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23CBB8">
      <w:pPr>
        <w:spacing w:line="360" w:lineRule="auto"/>
        <w:jc w:val="center"/>
        <w:rPr>
          <w:rFonts w:ascii="宋体" w:hAnsi="宋体" w:cs="宋体"/>
          <w:b/>
          <w:color w:val="auto"/>
          <w:sz w:val="24"/>
          <w:highlight w:val="none"/>
        </w:rPr>
      </w:pPr>
    </w:p>
    <w:p w14:paraId="04B1C9F5">
      <w:pPr>
        <w:spacing w:line="360" w:lineRule="auto"/>
        <w:jc w:val="center"/>
        <w:rPr>
          <w:rFonts w:ascii="宋体" w:hAnsi="宋体" w:cs="宋体"/>
          <w:b/>
          <w:color w:val="auto"/>
          <w:sz w:val="24"/>
          <w:highlight w:val="none"/>
        </w:rPr>
      </w:pPr>
    </w:p>
    <w:p w14:paraId="111F87ED">
      <w:pPr>
        <w:adjustRightInd/>
        <w:spacing w:line="360" w:lineRule="auto"/>
        <w:jc w:val="center"/>
        <w:rPr>
          <w:rFonts w:ascii="宋体" w:hAnsi="宋体" w:cs="宋体"/>
          <w:b/>
          <w:color w:val="auto"/>
          <w:sz w:val="44"/>
          <w:szCs w:val="44"/>
          <w:highlight w:val="none"/>
        </w:rPr>
      </w:pPr>
    </w:p>
    <w:p w14:paraId="59579335">
      <w:pPr>
        <w:adjustRightInd/>
        <w:spacing w:line="360" w:lineRule="auto"/>
        <w:jc w:val="center"/>
        <w:rPr>
          <w:rFonts w:ascii="宋体" w:hAnsi="宋体" w:cs="宋体"/>
          <w:b/>
          <w:color w:val="auto"/>
          <w:sz w:val="48"/>
          <w:szCs w:val="48"/>
          <w:highlight w:val="none"/>
        </w:rPr>
      </w:pPr>
    </w:p>
    <w:p w14:paraId="1E5A2E88">
      <w:pPr>
        <w:adjustRightInd/>
        <w:spacing w:line="360" w:lineRule="auto"/>
        <w:jc w:val="center"/>
        <w:rPr>
          <w:rFonts w:hint="eastAsia" w:ascii="宋体" w:hAnsi="宋体" w:cs="宋体"/>
          <w:color w:val="auto"/>
          <w:sz w:val="48"/>
          <w:szCs w:val="48"/>
          <w:highlight w:val="none"/>
          <w:lang w:eastAsia="zh-CN"/>
        </w:rPr>
      </w:pPr>
      <w:r>
        <w:rPr>
          <w:rFonts w:hint="eastAsia" w:ascii="宋体" w:hAnsi="宋体" w:cs="宋体"/>
          <w:color w:val="auto"/>
          <w:sz w:val="48"/>
          <w:szCs w:val="48"/>
          <w:highlight w:val="none"/>
          <w:lang w:eastAsia="zh-CN"/>
        </w:rPr>
        <w:t>杭州市源清第二高级中学</w:t>
      </w:r>
    </w:p>
    <w:p w14:paraId="352DF486">
      <w:pPr>
        <w:adjustRightInd/>
        <w:spacing w:line="360" w:lineRule="auto"/>
        <w:jc w:val="center"/>
        <w:rPr>
          <w:rFonts w:hint="eastAsia" w:ascii="宋体" w:hAnsi="宋体" w:eastAsia="宋体" w:cs="宋体"/>
          <w:color w:val="auto"/>
          <w:sz w:val="48"/>
          <w:szCs w:val="48"/>
          <w:highlight w:val="none"/>
          <w:lang w:eastAsia="zh-CN"/>
        </w:rPr>
      </w:pPr>
      <w:r>
        <w:rPr>
          <w:rFonts w:hint="eastAsia" w:ascii="宋体" w:hAnsi="宋体" w:cs="宋体"/>
          <w:color w:val="auto"/>
          <w:sz w:val="48"/>
          <w:szCs w:val="48"/>
          <w:highlight w:val="none"/>
          <w:lang w:eastAsia="zh-CN"/>
        </w:rPr>
        <w:t>台式计算机采购项目</w:t>
      </w:r>
    </w:p>
    <w:p w14:paraId="545BD5BF">
      <w:pPr>
        <w:adjustRightInd/>
        <w:spacing w:line="360" w:lineRule="auto"/>
        <w:jc w:val="center"/>
        <w:rPr>
          <w:rFonts w:ascii="宋体" w:hAnsi="宋体" w:cs="宋体"/>
          <w:color w:val="auto"/>
          <w:sz w:val="48"/>
          <w:szCs w:val="48"/>
          <w:highlight w:val="none"/>
        </w:rPr>
      </w:pPr>
      <w:r>
        <w:rPr>
          <w:rFonts w:hint="eastAsia" w:ascii="宋体" w:hAnsi="宋体" w:cs="宋体"/>
          <w:color w:val="auto"/>
          <w:sz w:val="48"/>
          <w:szCs w:val="48"/>
          <w:highlight w:val="none"/>
        </w:rPr>
        <w:t xml:space="preserve">招标文件 </w:t>
      </w:r>
    </w:p>
    <w:p w14:paraId="3B39BA09">
      <w:pPr>
        <w:adjustRightInd/>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（电子招投标）</w:t>
      </w:r>
    </w:p>
    <w:p w14:paraId="41987D5C">
      <w:pPr>
        <w:snapToGrid w:val="0"/>
        <w:spacing w:line="360" w:lineRule="auto"/>
        <w:jc w:val="center"/>
        <w:rPr>
          <w:rFonts w:hint="eastAsia" w:ascii="宋体" w:hAnsi="宋体" w:eastAsia="宋体" w:cs="宋体"/>
          <w:color w:val="auto"/>
          <w:sz w:val="30"/>
          <w:szCs w:val="30"/>
          <w:highlight w:val="none"/>
          <w:lang w:eastAsia="zh-CN"/>
        </w:rPr>
      </w:pPr>
      <w:r>
        <w:rPr>
          <w:rFonts w:hint="eastAsia" w:ascii="宋体" w:hAnsi="宋体" w:cs="宋体"/>
          <w:color w:val="auto"/>
          <w:sz w:val="30"/>
          <w:szCs w:val="30"/>
          <w:highlight w:val="none"/>
        </w:rPr>
        <w:t>编号:</w:t>
      </w:r>
      <w:r>
        <w:rPr>
          <w:rFonts w:hint="eastAsia" w:ascii="宋体" w:hAnsi="宋体" w:cs="宋体"/>
          <w:color w:val="auto"/>
          <w:sz w:val="30"/>
          <w:szCs w:val="30"/>
          <w:highlight w:val="none"/>
          <w:lang w:eastAsia="zh-CN"/>
        </w:rPr>
        <w:t>HZZFCG-2026-101（1）</w:t>
      </w:r>
    </w:p>
    <w:p w14:paraId="132CFC13">
      <w:pPr>
        <w:adjustRightInd/>
        <w:spacing w:line="360" w:lineRule="auto"/>
        <w:rPr>
          <w:rFonts w:ascii="宋体" w:hAnsi="宋体" w:cs="宋体"/>
          <w:color w:val="auto"/>
          <w:sz w:val="28"/>
          <w:szCs w:val="20"/>
          <w:highlight w:val="none"/>
        </w:rPr>
      </w:pPr>
    </w:p>
    <w:p w14:paraId="7E18F8C0">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w:t>
      </w:r>
    </w:p>
    <w:p w14:paraId="1267AB30">
      <w:pPr>
        <w:spacing w:line="360" w:lineRule="auto"/>
        <w:jc w:val="center"/>
        <w:rPr>
          <w:rFonts w:ascii="宋体" w:hAnsi="宋体" w:cs="宋体"/>
          <w:b/>
          <w:color w:val="auto"/>
          <w:sz w:val="44"/>
          <w:szCs w:val="44"/>
          <w:highlight w:val="none"/>
        </w:rPr>
      </w:pPr>
    </w:p>
    <w:p w14:paraId="260ACC4F">
      <w:pPr>
        <w:spacing w:line="360" w:lineRule="auto"/>
        <w:jc w:val="center"/>
        <w:rPr>
          <w:rFonts w:ascii="宋体" w:hAnsi="宋体" w:cs="宋体"/>
          <w:color w:val="auto"/>
          <w:sz w:val="24"/>
          <w:highlight w:val="none"/>
        </w:rPr>
      </w:pPr>
    </w:p>
    <w:p w14:paraId="26AE9F10">
      <w:pPr>
        <w:spacing w:line="360" w:lineRule="auto"/>
        <w:jc w:val="center"/>
        <w:rPr>
          <w:rFonts w:ascii="宋体" w:hAnsi="宋体" w:cs="宋体"/>
          <w:color w:val="auto"/>
          <w:sz w:val="24"/>
          <w:highlight w:val="none"/>
        </w:rPr>
      </w:pPr>
    </w:p>
    <w:p w14:paraId="3414CEBA">
      <w:pPr>
        <w:spacing w:line="360" w:lineRule="auto"/>
        <w:rPr>
          <w:rFonts w:ascii="宋体" w:hAnsi="宋体" w:cs="宋体"/>
          <w:color w:val="auto"/>
          <w:sz w:val="32"/>
          <w:szCs w:val="32"/>
          <w:highlight w:val="none"/>
        </w:rPr>
      </w:pPr>
    </w:p>
    <w:p w14:paraId="22DED063">
      <w:pPr>
        <w:snapToGrid w:val="0"/>
        <w:spacing w:line="360" w:lineRule="auto"/>
        <w:jc w:val="center"/>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lang w:eastAsia="zh-CN"/>
        </w:rPr>
        <w:t>杭州市源清第二高级中学</w:t>
      </w:r>
    </w:p>
    <w:p w14:paraId="53E734D1">
      <w:pPr>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杭州市公共资源交易中心</w:t>
      </w:r>
    </w:p>
    <w:p w14:paraId="4CA04BA2">
      <w:pPr>
        <w:snapToGrid w:val="0"/>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二〇二</w:t>
      </w:r>
      <w:r>
        <w:rPr>
          <w:rFonts w:hint="eastAsia" w:ascii="宋体" w:hAnsi="宋体" w:cs="宋体"/>
          <w:bCs/>
          <w:color w:val="auto"/>
          <w:sz w:val="32"/>
          <w:szCs w:val="32"/>
          <w:highlight w:val="none"/>
          <w:lang w:val="en-US" w:eastAsia="zh-CN"/>
        </w:rPr>
        <w:t>六</w:t>
      </w:r>
      <w:r>
        <w:rPr>
          <w:rFonts w:hint="eastAsia" w:ascii="宋体" w:hAnsi="宋体" w:cs="宋体"/>
          <w:bCs/>
          <w:color w:val="auto"/>
          <w:sz w:val="32"/>
          <w:szCs w:val="32"/>
          <w:highlight w:val="none"/>
        </w:rPr>
        <w:t>年</w:t>
      </w:r>
      <w:r>
        <w:rPr>
          <w:rFonts w:hint="eastAsia" w:ascii="宋体" w:hAnsi="宋体" w:cs="宋体"/>
          <w:bCs/>
          <w:color w:val="auto"/>
          <w:sz w:val="32"/>
          <w:szCs w:val="32"/>
          <w:highlight w:val="none"/>
          <w:lang w:eastAsia="zh-CN"/>
        </w:rPr>
        <w:t>六</w:t>
      </w:r>
      <w:r>
        <w:rPr>
          <w:rFonts w:hint="eastAsia" w:ascii="宋体" w:hAnsi="宋体" w:cs="宋体"/>
          <w:bCs/>
          <w:color w:val="auto"/>
          <w:sz w:val="32"/>
          <w:szCs w:val="32"/>
          <w:highlight w:val="none"/>
        </w:rPr>
        <w:t>月</w:t>
      </w:r>
      <w:r>
        <w:rPr>
          <w:rFonts w:hint="eastAsia" w:ascii="宋体" w:hAnsi="宋体" w:cs="宋体"/>
          <w:bCs/>
          <w:color w:val="auto"/>
          <w:sz w:val="32"/>
          <w:szCs w:val="32"/>
          <w:highlight w:val="none"/>
          <w:lang w:eastAsia="zh-CN"/>
        </w:rPr>
        <w:t>二十六</w:t>
      </w:r>
      <w:r>
        <w:rPr>
          <w:rFonts w:hint="eastAsia" w:ascii="宋体" w:hAnsi="宋体" w:cs="宋体"/>
          <w:bCs/>
          <w:color w:val="auto"/>
          <w:sz w:val="32"/>
          <w:szCs w:val="32"/>
          <w:highlight w:val="none"/>
        </w:rPr>
        <w:t>日</w:t>
      </w:r>
    </w:p>
    <w:p w14:paraId="364EDB86">
      <w:pPr>
        <w:spacing w:line="360" w:lineRule="auto"/>
        <w:jc w:val="center"/>
        <w:rPr>
          <w:rFonts w:ascii="宋体" w:hAnsi="宋体" w:cs="宋体"/>
          <w:color w:val="auto"/>
          <w:sz w:val="24"/>
          <w:highlight w:val="none"/>
        </w:rPr>
      </w:pPr>
      <w:r>
        <w:rPr>
          <w:rFonts w:hint="eastAsia" w:ascii="宋体" w:hAnsi="宋体" w:cs="宋体"/>
          <w:color w:val="auto"/>
          <w:sz w:val="24"/>
          <w:highlight w:val="none"/>
        </w:rPr>
        <w:br w:type="page"/>
      </w:r>
      <w:bookmarkStart w:id="0" w:name="_Hlt67893495"/>
      <w:bookmarkEnd w:id="0"/>
    </w:p>
    <w:p w14:paraId="07097570">
      <w:pPr>
        <w:spacing w:line="360" w:lineRule="auto"/>
        <w:jc w:val="center"/>
        <w:rPr>
          <w:rFonts w:ascii="宋体" w:hAnsi="宋体" w:cs="宋体"/>
          <w:color w:val="auto"/>
          <w:sz w:val="24"/>
          <w:highlight w:val="none"/>
        </w:rPr>
      </w:pPr>
    </w:p>
    <w:p w14:paraId="2B3A3632">
      <w:pPr>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p w14:paraId="102D6736">
      <w:pPr>
        <w:spacing w:line="360" w:lineRule="auto"/>
        <w:rPr>
          <w:rFonts w:ascii="宋体" w:hAnsi="宋体" w:cs="宋体"/>
          <w:color w:val="auto"/>
          <w:sz w:val="32"/>
          <w:szCs w:val="32"/>
          <w:highlight w:val="none"/>
        </w:rPr>
      </w:pPr>
    </w:p>
    <w:p w14:paraId="39DFE19A">
      <w:pPr>
        <w:spacing w:line="360" w:lineRule="auto"/>
        <w:rPr>
          <w:rFonts w:ascii="宋体" w:hAnsi="宋体" w:cs="宋体"/>
          <w:color w:val="auto"/>
          <w:sz w:val="32"/>
          <w:szCs w:val="32"/>
          <w:highlight w:val="none"/>
        </w:rPr>
      </w:pPr>
    </w:p>
    <w:p w14:paraId="7F615DDE">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第一部分      招标公告</w:t>
      </w:r>
    </w:p>
    <w:p w14:paraId="3869D5BF">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第二部分      投标人须知</w:t>
      </w:r>
    </w:p>
    <w:p w14:paraId="2301EEE2">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第三部分      采购需求</w:t>
      </w:r>
    </w:p>
    <w:p w14:paraId="47DD3CFD">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第四部分      评标办法</w:t>
      </w:r>
    </w:p>
    <w:p w14:paraId="27EA07A9">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第五部分      拟签订的合同文本</w:t>
      </w:r>
    </w:p>
    <w:p w14:paraId="02A68ED7">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第六部分      应提交的有关格式范例</w:t>
      </w:r>
    </w:p>
    <w:p w14:paraId="71AFFC56">
      <w:pPr>
        <w:spacing w:line="360" w:lineRule="auto"/>
        <w:ind w:firstLine="549" w:firstLineChars="229"/>
        <w:rPr>
          <w:rFonts w:ascii="宋体" w:hAnsi="宋体" w:cs="宋体"/>
          <w:color w:val="auto"/>
          <w:sz w:val="24"/>
          <w:highlight w:val="none"/>
        </w:rPr>
      </w:pPr>
      <w:bookmarkStart w:id="1" w:name="_Hlt91233176"/>
      <w:bookmarkEnd w:id="1"/>
      <w:bookmarkStart w:id="2" w:name="_Toc91899869"/>
    </w:p>
    <w:p w14:paraId="1701D7E9">
      <w:pPr>
        <w:spacing w:line="360" w:lineRule="auto"/>
        <w:ind w:firstLine="549" w:firstLineChars="229"/>
        <w:rPr>
          <w:rFonts w:ascii="宋体" w:hAnsi="宋体" w:cs="宋体"/>
          <w:color w:val="auto"/>
          <w:sz w:val="24"/>
          <w:highlight w:val="none"/>
        </w:rPr>
      </w:pPr>
    </w:p>
    <w:p w14:paraId="62B21CEC">
      <w:pPr>
        <w:spacing w:line="360" w:lineRule="auto"/>
        <w:ind w:firstLine="549" w:firstLineChars="229"/>
        <w:rPr>
          <w:rFonts w:ascii="宋体" w:hAnsi="宋体" w:cs="宋体"/>
          <w:color w:val="auto"/>
          <w:sz w:val="24"/>
          <w:highlight w:val="none"/>
        </w:rPr>
      </w:pPr>
    </w:p>
    <w:p w14:paraId="3230B8D6">
      <w:pPr>
        <w:spacing w:line="360" w:lineRule="auto"/>
        <w:ind w:firstLine="549" w:firstLineChars="229"/>
        <w:rPr>
          <w:rFonts w:ascii="宋体" w:hAnsi="宋体" w:cs="宋体"/>
          <w:color w:val="auto"/>
          <w:sz w:val="24"/>
          <w:highlight w:val="none"/>
        </w:rPr>
      </w:pPr>
    </w:p>
    <w:p w14:paraId="6DF77D7A">
      <w:pPr>
        <w:spacing w:line="360" w:lineRule="auto"/>
        <w:ind w:firstLine="549" w:firstLineChars="229"/>
        <w:rPr>
          <w:rFonts w:ascii="宋体" w:hAnsi="宋体" w:cs="宋体"/>
          <w:color w:val="auto"/>
          <w:sz w:val="24"/>
          <w:highlight w:val="none"/>
        </w:rPr>
      </w:pPr>
    </w:p>
    <w:p w14:paraId="4BB58CB6">
      <w:pPr>
        <w:spacing w:line="360" w:lineRule="auto"/>
        <w:ind w:firstLine="549" w:firstLineChars="229"/>
        <w:rPr>
          <w:rFonts w:ascii="宋体" w:hAnsi="宋体" w:cs="宋体"/>
          <w:color w:val="auto"/>
          <w:sz w:val="24"/>
          <w:highlight w:val="none"/>
        </w:rPr>
      </w:pPr>
    </w:p>
    <w:p w14:paraId="182EC015">
      <w:pPr>
        <w:spacing w:line="360" w:lineRule="auto"/>
        <w:ind w:firstLine="549" w:firstLineChars="229"/>
        <w:rPr>
          <w:rFonts w:ascii="宋体" w:hAnsi="宋体" w:cs="宋体"/>
          <w:color w:val="auto"/>
          <w:sz w:val="24"/>
          <w:highlight w:val="none"/>
        </w:rPr>
      </w:pPr>
    </w:p>
    <w:p w14:paraId="13629214">
      <w:pPr>
        <w:spacing w:line="360" w:lineRule="auto"/>
        <w:ind w:firstLine="549" w:firstLineChars="229"/>
        <w:rPr>
          <w:rFonts w:ascii="宋体" w:hAnsi="宋体" w:cs="宋体"/>
          <w:color w:val="auto"/>
          <w:sz w:val="24"/>
          <w:highlight w:val="none"/>
        </w:rPr>
      </w:pPr>
    </w:p>
    <w:p w14:paraId="62ABA09B">
      <w:pPr>
        <w:spacing w:line="360" w:lineRule="auto"/>
        <w:ind w:firstLine="549" w:firstLineChars="229"/>
        <w:rPr>
          <w:rFonts w:ascii="宋体" w:hAnsi="宋体" w:cs="宋体"/>
          <w:color w:val="auto"/>
          <w:sz w:val="24"/>
          <w:highlight w:val="none"/>
        </w:rPr>
      </w:pPr>
    </w:p>
    <w:p w14:paraId="1AE74319">
      <w:pPr>
        <w:spacing w:line="360" w:lineRule="auto"/>
        <w:ind w:firstLine="549" w:firstLineChars="229"/>
        <w:rPr>
          <w:rFonts w:ascii="宋体" w:hAnsi="宋体" w:cs="宋体"/>
          <w:color w:val="auto"/>
          <w:sz w:val="24"/>
          <w:highlight w:val="none"/>
        </w:rPr>
      </w:pPr>
    </w:p>
    <w:p w14:paraId="3AB66747">
      <w:pPr>
        <w:spacing w:line="360" w:lineRule="auto"/>
        <w:ind w:firstLine="549" w:firstLineChars="229"/>
        <w:rPr>
          <w:rFonts w:ascii="宋体" w:hAnsi="宋体" w:cs="宋体"/>
          <w:color w:val="auto"/>
          <w:sz w:val="24"/>
          <w:highlight w:val="none"/>
        </w:rPr>
      </w:pPr>
    </w:p>
    <w:p w14:paraId="2AD6DA24">
      <w:pPr>
        <w:spacing w:line="360" w:lineRule="auto"/>
        <w:ind w:firstLine="549" w:firstLineChars="229"/>
        <w:rPr>
          <w:rFonts w:ascii="宋体" w:hAnsi="宋体" w:cs="宋体"/>
          <w:color w:val="auto"/>
          <w:sz w:val="24"/>
          <w:highlight w:val="none"/>
        </w:rPr>
      </w:pPr>
    </w:p>
    <w:p w14:paraId="45861CFC">
      <w:pPr>
        <w:spacing w:line="360" w:lineRule="auto"/>
        <w:ind w:firstLine="549" w:firstLineChars="229"/>
        <w:rPr>
          <w:rFonts w:ascii="宋体" w:hAnsi="宋体" w:cs="宋体"/>
          <w:color w:val="auto"/>
          <w:sz w:val="24"/>
          <w:highlight w:val="none"/>
        </w:rPr>
      </w:pPr>
    </w:p>
    <w:p w14:paraId="7D3E16C5">
      <w:pPr>
        <w:spacing w:line="360" w:lineRule="auto"/>
        <w:rPr>
          <w:rFonts w:ascii="宋体" w:hAnsi="宋体" w:cs="宋体"/>
          <w:color w:val="auto"/>
          <w:sz w:val="24"/>
          <w:highlight w:val="none"/>
        </w:rPr>
      </w:pPr>
    </w:p>
    <w:p w14:paraId="01C39D48">
      <w:pPr>
        <w:adjustRightInd/>
        <w:spacing w:line="360" w:lineRule="auto"/>
        <w:jc w:val="center"/>
        <w:outlineLvl w:val="0"/>
        <w:rPr>
          <w:rFonts w:ascii="宋体" w:hAnsi="宋体" w:cs="宋体"/>
          <w:b/>
          <w:color w:val="auto"/>
          <w:sz w:val="36"/>
          <w:szCs w:val="20"/>
          <w:highlight w:val="none"/>
        </w:rPr>
      </w:pPr>
      <w:bookmarkStart w:id="3" w:name="第一部分"/>
      <w:r>
        <w:rPr>
          <w:rFonts w:hint="eastAsia" w:ascii="宋体" w:hAnsi="宋体" w:cs="宋体"/>
          <w:b/>
          <w:color w:val="auto"/>
          <w:sz w:val="36"/>
          <w:szCs w:val="36"/>
          <w:highlight w:val="none"/>
        </w:rPr>
        <w:br w:type="page"/>
      </w:r>
      <w:bookmarkEnd w:id="2"/>
      <w:bookmarkEnd w:id="3"/>
      <w:bookmarkStart w:id="4" w:name="_Hlt74649545"/>
      <w:bookmarkEnd w:id="4"/>
      <w:bookmarkStart w:id="5" w:name="_Hlt74707423"/>
      <w:bookmarkEnd w:id="5"/>
      <w:bookmarkStart w:id="6" w:name="_Hlt74728647"/>
      <w:bookmarkEnd w:id="6"/>
      <w:bookmarkStart w:id="7" w:name="_Hlt74729822"/>
      <w:bookmarkEnd w:id="7"/>
      <w:bookmarkStart w:id="8" w:name="第二部分"/>
      <w:bookmarkStart w:id="9" w:name="_Toc91899870"/>
      <w:bookmarkStart w:id="10" w:name="_Toc91899871"/>
      <w:r>
        <w:rPr>
          <w:rFonts w:hint="eastAsia" w:ascii="宋体" w:hAnsi="宋体" w:cs="宋体"/>
          <w:b/>
          <w:color w:val="auto"/>
          <w:sz w:val="36"/>
          <w:szCs w:val="20"/>
          <w:highlight w:val="none"/>
        </w:rPr>
        <w:t>第一部分 招标公告</w:t>
      </w:r>
    </w:p>
    <w:p w14:paraId="169F7380">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项目概况</w:t>
      </w:r>
    </w:p>
    <w:p w14:paraId="6B6599C1">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u w:val="single"/>
          <w:lang w:eastAsia="zh-CN"/>
        </w:rPr>
        <w:t>杭州市源清第二高级中学台式计算机采购项目</w:t>
      </w:r>
      <w:r>
        <w:rPr>
          <w:rFonts w:hint="eastAsia" w:asciiTheme="minorEastAsia" w:hAnsiTheme="minorEastAsia" w:eastAsiaTheme="minorEastAsia"/>
          <w:color w:val="auto"/>
          <w:sz w:val="24"/>
          <w:highlight w:val="none"/>
        </w:rPr>
        <w:t>招标项目的潜在投标人应在政采云平台（</w:t>
      </w:r>
      <w:r>
        <w:rPr>
          <w:rFonts w:asciiTheme="minorEastAsia" w:hAnsiTheme="minorEastAsia" w:eastAsiaTheme="minorEastAsia"/>
          <w:color w:val="auto"/>
          <w:sz w:val="24"/>
          <w:highlight w:val="none"/>
        </w:rPr>
        <w:t>https://www.zcygov.cn/）获取（下载）招标文件，并于</w:t>
      </w:r>
      <w:r>
        <w:rPr>
          <w:rFonts w:hint="eastAsia" w:cs="仿宋_GB2312" w:asciiTheme="minorEastAsia" w:hAnsiTheme="minorEastAsia" w:eastAsiaTheme="minorEastAsia"/>
          <w:color w:val="auto"/>
          <w:sz w:val="24"/>
          <w:highlight w:val="none"/>
          <w:u w:val="single"/>
        </w:rPr>
        <w:t>202</w:t>
      </w:r>
      <w:r>
        <w:rPr>
          <w:rFonts w:hint="eastAsia" w:cs="仿宋_GB2312" w:asciiTheme="minorEastAsia" w:hAnsiTheme="minorEastAsia" w:eastAsiaTheme="minorEastAsia"/>
          <w:color w:val="auto"/>
          <w:sz w:val="24"/>
          <w:highlight w:val="none"/>
          <w:u w:val="single"/>
          <w:lang w:val="en-US" w:eastAsia="zh-CN"/>
        </w:rPr>
        <w:t>6</w:t>
      </w:r>
      <w:r>
        <w:rPr>
          <w:rFonts w:cs="仿宋_GB2312" w:asciiTheme="minorEastAsia" w:hAnsiTheme="minorEastAsia" w:eastAsiaTheme="minorEastAsia"/>
          <w:color w:val="auto"/>
          <w:sz w:val="24"/>
          <w:highlight w:val="none"/>
          <w:u w:val="single"/>
        </w:rPr>
        <w:t>年</w:t>
      </w:r>
      <w:r>
        <w:rPr>
          <w:rFonts w:hint="eastAsia" w:cs="仿宋_GB2312" w:asciiTheme="minorEastAsia" w:hAnsiTheme="minorEastAsia" w:eastAsiaTheme="minorEastAsia"/>
          <w:color w:val="auto"/>
          <w:sz w:val="24"/>
          <w:highlight w:val="none"/>
          <w:u w:val="single"/>
          <w:lang w:val="en-US" w:eastAsia="zh-CN"/>
        </w:rPr>
        <w:t>7</w:t>
      </w:r>
      <w:r>
        <w:rPr>
          <w:rFonts w:hint="eastAsia" w:cs="仿宋_GB2312" w:asciiTheme="minorEastAsia" w:hAnsiTheme="minorEastAsia" w:eastAsiaTheme="minorEastAsia"/>
          <w:color w:val="auto"/>
          <w:sz w:val="24"/>
          <w:highlight w:val="none"/>
          <w:u w:val="single"/>
        </w:rPr>
        <w:t>月</w:t>
      </w:r>
      <w:r>
        <w:rPr>
          <w:rFonts w:hint="eastAsia" w:cs="仿宋_GB2312" w:asciiTheme="minorEastAsia" w:hAnsiTheme="minorEastAsia" w:eastAsiaTheme="minorEastAsia"/>
          <w:color w:val="auto"/>
          <w:sz w:val="24"/>
          <w:highlight w:val="none"/>
          <w:u w:val="single"/>
          <w:lang w:val="en-US" w:eastAsia="zh-CN"/>
        </w:rPr>
        <w:t>17</w:t>
      </w:r>
      <w:r>
        <w:rPr>
          <w:rFonts w:hint="eastAsia" w:cs="仿宋_GB2312" w:asciiTheme="minorEastAsia" w:hAnsiTheme="minorEastAsia" w:eastAsiaTheme="minorEastAsia"/>
          <w:color w:val="auto"/>
          <w:sz w:val="24"/>
          <w:highlight w:val="none"/>
          <w:u w:val="single"/>
        </w:rPr>
        <w:t>日</w:t>
      </w:r>
      <w:r>
        <w:rPr>
          <w:rFonts w:hint="eastAsia" w:cs="仿宋_GB2312" w:asciiTheme="minorEastAsia" w:hAnsiTheme="minorEastAsia" w:eastAsiaTheme="minorEastAsia"/>
          <w:color w:val="auto"/>
          <w:sz w:val="24"/>
          <w:highlight w:val="none"/>
          <w:u w:val="single"/>
          <w:lang w:val="en-US" w:eastAsia="zh-CN"/>
        </w:rPr>
        <w:t>9</w:t>
      </w:r>
      <w:r>
        <w:rPr>
          <w:rFonts w:hint="eastAsia" w:cs="仿宋_GB2312" w:asciiTheme="minorEastAsia" w:hAnsiTheme="minorEastAsia" w:eastAsiaTheme="minorEastAsia"/>
          <w:color w:val="auto"/>
          <w:sz w:val="24"/>
          <w:highlight w:val="none"/>
          <w:u w:val="single"/>
        </w:rPr>
        <w:t>点</w:t>
      </w:r>
      <w:r>
        <w:rPr>
          <w:rFonts w:hint="eastAsia" w:cs="仿宋_GB2312" w:asciiTheme="minorEastAsia" w:hAnsiTheme="minorEastAsia" w:eastAsiaTheme="minorEastAsia"/>
          <w:color w:val="auto"/>
          <w:sz w:val="24"/>
          <w:highlight w:val="none"/>
          <w:u w:val="single"/>
          <w:lang w:val="en-US" w:eastAsia="zh-CN"/>
        </w:rPr>
        <w:t>30</w:t>
      </w:r>
      <w:r>
        <w:rPr>
          <w:rFonts w:hint="eastAsia" w:cs="仿宋_GB2312" w:asciiTheme="minorEastAsia" w:hAnsiTheme="minorEastAsia" w:eastAsiaTheme="minorEastAsia"/>
          <w:color w:val="auto"/>
          <w:sz w:val="24"/>
          <w:highlight w:val="none"/>
          <w:u w:val="single"/>
        </w:rPr>
        <w:t>分00秒</w:t>
      </w:r>
      <w:r>
        <w:rPr>
          <w:rFonts w:hint="eastAsia" w:asciiTheme="minorEastAsia" w:hAnsiTheme="minorEastAsia" w:eastAsiaTheme="minorEastAsia"/>
          <w:bCs/>
          <w:color w:val="auto"/>
          <w:sz w:val="24"/>
          <w:highlight w:val="none"/>
        </w:rPr>
        <w:t>（北京时间）前</w:t>
      </w:r>
      <w:r>
        <w:rPr>
          <w:rFonts w:hint="eastAsia" w:asciiTheme="minorEastAsia" w:hAnsiTheme="minorEastAsia" w:eastAsiaTheme="minorEastAsia"/>
          <w:color w:val="auto"/>
          <w:sz w:val="24"/>
          <w:highlight w:val="none"/>
        </w:rPr>
        <w:t>递交（上传）投标文件。</w:t>
      </w:r>
    </w:p>
    <w:p w14:paraId="763F509D">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一、项目基本情况                                            </w:t>
      </w:r>
    </w:p>
    <w:p w14:paraId="51217B01">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w:t>
      </w:r>
      <w:r>
        <w:rPr>
          <w:rFonts w:hint="eastAsia" w:ascii="宋体" w:hAnsi="宋体" w:cs="宋体"/>
          <w:b/>
          <w:color w:val="auto"/>
          <w:sz w:val="24"/>
          <w:highlight w:val="none"/>
        </w:rPr>
        <w:t>项目编号：</w:t>
      </w:r>
      <w:r>
        <w:rPr>
          <w:rFonts w:hint="eastAsia" w:ascii="宋体" w:hAnsi="宋体" w:cs="宋体"/>
          <w:color w:val="auto"/>
          <w:sz w:val="24"/>
          <w:highlight w:val="none"/>
          <w:lang w:eastAsia="zh-CN"/>
        </w:rPr>
        <w:t>HZZFCG-2026-101（1）</w:t>
      </w:r>
    </w:p>
    <w:p w14:paraId="2327B75C">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项目名称：</w:t>
      </w:r>
      <w:r>
        <w:rPr>
          <w:rFonts w:hint="eastAsia" w:ascii="宋体" w:hAnsi="宋体" w:cs="宋体"/>
          <w:color w:val="auto"/>
          <w:sz w:val="24"/>
          <w:highlight w:val="none"/>
          <w:lang w:eastAsia="zh-CN"/>
        </w:rPr>
        <w:t>杭州市源清第二高级中学台式计算机采购项目</w:t>
      </w:r>
    </w:p>
    <w:p w14:paraId="334EE0B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预算金额（元）：</w:t>
      </w:r>
      <w:r>
        <w:rPr>
          <w:rFonts w:hint="eastAsia" w:ascii="宋体" w:hAnsi="宋体" w:cs="宋体"/>
          <w:b/>
          <w:color w:val="auto"/>
          <w:sz w:val="24"/>
          <w:highlight w:val="none"/>
          <w:lang w:val="en-US" w:eastAsia="zh-CN"/>
        </w:rPr>
        <w:t>1190000</w:t>
      </w:r>
      <w:r>
        <w:rPr>
          <w:rFonts w:hint="eastAsia" w:ascii="宋体" w:hAnsi="宋体" w:cs="宋体"/>
          <w:color w:val="auto"/>
          <w:sz w:val="24"/>
          <w:highlight w:val="none"/>
        </w:rPr>
        <w:t xml:space="preserve"> </w:t>
      </w:r>
    </w:p>
    <w:p w14:paraId="36D7F9E9">
      <w:pPr>
        <w:spacing w:line="360" w:lineRule="auto"/>
        <w:ind w:firstLine="480"/>
        <w:rPr>
          <w:rFonts w:ascii="宋体" w:hAnsi="宋体" w:cs="宋体"/>
          <w:color w:val="auto"/>
          <w:sz w:val="24"/>
          <w:highlight w:val="none"/>
        </w:rPr>
      </w:pPr>
      <w:r>
        <w:rPr>
          <w:rFonts w:hint="eastAsia" w:ascii="宋体" w:hAnsi="宋体" w:cs="宋体"/>
          <w:b/>
          <w:color w:val="auto"/>
          <w:sz w:val="24"/>
          <w:highlight w:val="none"/>
        </w:rPr>
        <w:t>最高限价（元）：</w:t>
      </w:r>
      <w:r>
        <w:rPr>
          <w:rFonts w:hint="eastAsia" w:ascii="宋体" w:hAnsi="宋体" w:cs="宋体"/>
          <w:b/>
          <w:color w:val="auto"/>
          <w:sz w:val="24"/>
          <w:highlight w:val="none"/>
          <w:lang w:val="en-US" w:eastAsia="zh-CN"/>
        </w:rPr>
        <w:t>1190000</w:t>
      </w:r>
      <w:r>
        <w:rPr>
          <w:rFonts w:hint="eastAsia" w:ascii="宋体" w:hAnsi="宋体" w:cs="宋体"/>
          <w:color w:val="auto"/>
          <w:sz w:val="24"/>
          <w:highlight w:val="none"/>
        </w:rPr>
        <w:t xml:space="preserve"> </w:t>
      </w:r>
    </w:p>
    <w:p w14:paraId="10EF0F8F">
      <w:pPr>
        <w:pStyle w:val="5"/>
        <w:spacing w:line="360" w:lineRule="auto"/>
        <w:ind w:firstLine="480"/>
        <w:rPr>
          <w:rFonts w:hAnsi="宋体" w:cs="宋体"/>
          <w:bCs/>
          <w:snapToGrid/>
          <w:color w:val="auto"/>
          <w:kern w:val="2"/>
          <w:sz w:val="24"/>
          <w:szCs w:val="24"/>
          <w:highlight w:val="none"/>
        </w:rPr>
      </w:pPr>
      <w:r>
        <w:rPr>
          <w:rFonts w:hint="eastAsia" w:hAnsi="宋体" w:cs="宋体"/>
          <w:b/>
          <w:color w:val="auto"/>
          <w:sz w:val="24"/>
          <w:highlight w:val="none"/>
        </w:rPr>
        <w:t>采购需求：</w:t>
      </w:r>
      <w:r>
        <w:rPr>
          <w:rFonts w:hint="eastAsia" w:hAnsi="宋体" w:cs="宋体"/>
          <w:bCs/>
          <w:snapToGrid/>
          <w:color w:val="auto"/>
          <w:kern w:val="2"/>
          <w:sz w:val="24"/>
          <w:szCs w:val="24"/>
          <w:highlight w:val="none"/>
          <w:lang w:eastAsia="zh-CN"/>
        </w:rPr>
        <w:t>杭州市源清第二高级中学台式计算机采购项目</w:t>
      </w:r>
      <w:r>
        <w:rPr>
          <w:rFonts w:hint="eastAsia" w:hAnsi="宋体" w:cs="宋体"/>
          <w:bCs/>
          <w:snapToGrid/>
          <w:color w:val="auto"/>
          <w:kern w:val="2"/>
          <w:sz w:val="24"/>
          <w:szCs w:val="24"/>
          <w:highlight w:val="none"/>
        </w:rPr>
        <w:t>主要内容：</w:t>
      </w:r>
      <w:r>
        <w:rPr>
          <w:rFonts w:hint="eastAsia" w:hAnsi="宋体" w:cs="宋体"/>
          <w:bCs/>
          <w:snapToGrid/>
          <w:color w:val="auto"/>
          <w:kern w:val="2"/>
          <w:sz w:val="24"/>
          <w:szCs w:val="24"/>
          <w:highlight w:val="none"/>
          <w:lang w:val="en-US" w:eastAsia="zh-CN"/>
        </w:rPr>
        <w:t>采购238台国产台式计算机，其中包括159台学生机房计算机和79台教师办公计算机以及相关教学管理软件和办公软件</w:t>
      </w:r>
      <w:r>
        <w:rPr>
          <w:rFonts w:hint="eastAsia" w:hAnsi="宋体" w:cs="宋体"/>
          <w:bCs/>
          <w:snapToGrid/>
          <w:color w:val="auto"/>
          <w:kern w:val="2"/>
          <w:sz w:val="24"/>
          <w:szCs w:val="24"/>
          <w:highlight w:val="none"/>
        </w:rPr>
        <w:t>。</w:t>
      </w:r>
      <w:r>
        <w:rPr>
          <w:rFonts w:hint="eastAsia" w:asciiTheme="minorEastAsia" w:hAnsiTheme="minorEastAsia" w:eastAsiaTheme="minorEastAsia"/>
          <w:snapToGrid/>
          <w:color w:val="auto"/>
          <w:kern w:val="2"/>
          <w:sz w:val="24"/>
          <w:szCs w:val="24"/>
          <w:highlight w:val="none"/>
        </w:rPr>
        <w:t>具体以招标文件第三部分采购需求为准。</w:t>
      </w:r>
    </w:p>
    <w:p w14:paraId="2F017F7C">
      <w:pPr>
        <w:pStyle w:val="130"/>
        <w:ind w:firstLine="482"/>
        <w:outlineLvl w:val="2"/>
        <w:rPr>
          <w:rFonts w:ascii="宋体" w:hAnsi="宋体" w:cs="宋体"/>
          <w:color w:val="auto"/>
          <w:highlight w:val="none"/>
        </w:rPr>
      </w:pPr>
      <w:r>
        <w:rPr>
          <w:rFonts w:hint="eastAsia" w:ascii="宋体" w:hAnsi="宋体" w:cs="宋体"/>
          <w:b/>
          <w:color w:val="auto"/>
          <w:highlight w:val="none"/>
        </w:rPr>
        <w:t>合同履约期限：</w:t>
      </w:r>
      <w:r>
        <w:rPr>
          <w:rFonts w:hint="eastAsia" w:ascii="宋体" w:hAnsi="宋体" w:cs="宋体"/>
          <w:bCs/>
          <w:color w:val="auto"/>
          <w:sz w:val="24"/>
          <w:highlight w:val="none"/>
        </w:rPr>
        <w:t>合同签订接采购人通知后</w:t>
      </w:r>
      <w:r>
        <w:rPr>
          <w:rFonts w:hint="eastAsia" w:ascii="宋体" w:hAnsi="宋体" w:cs="宋体"/>
          <w:bCs/>
          <w:color w:val="auto"/>
          <w:sz w:val="24"/>
          <w:highlight w:val="none"/>
          <w:lang w:val="en-US" w:eastAsia="zh-CN"/>
        </w:rPr>
        <w:t>45日内</w:t>
      </w:r>
      <w:r>
        <w:rPr>
          <w:rFonts w:hint="eastAsia" w:hAnsi="宋体" w:cs="宋体"/>
          <w:bCs/>
          <w:color w:val="auto"/>
          <w:szCs w:val="24"/>
          <w:highlight w:val="none"/>
        </w:rPr>
        <w:t>。</w:t>
      </w:r>
    </w:p>
    <w:p w14:paraId="4D7B00FE">
      <w:pPr>
        <w:pStyle w:val="5"/>
        <w:spacing w:line="360" w:lineRule="auto"/>
        <w:ind w:firstLine="480"/>
        <w:rPr>
          <w:rFonts w:hAnsi="宋体" w:cs="宋体"/>
          <w:color w:val="auto"/>
          <w:kern w:val="0"/>
          <w:sz w:val="24"/>
          <w:highlight w:val="none"/>
        </w:rPr>
      </w:pPr>
      <w:r>
        <w:rPr>
          <w:rFonts w:hint="eastAsia" w:hAnsi="宋体" w:cs="宋体"/>
          <w:b/>
          <w:color w:val="auto"/>
          <w:sz w:val="24"/>
          <w:highlight w:val="none"/>
        </w:rPr>
        <w:t>本项目接受联合体投标：</w:t>
      </w:r>
      <w:sdt>
        <w:sdtPr>
          <w:rPr>
            <w:rFonts w:hint="eastAsia" w:hAnsi="宋体" w:cs="宋体"/>
            <w:color w:val="auto"/>
            <w:kern w:val="0"/>
            <w:sz w:val="24"/>
            <w:highlight w:val="none"/>
          </w:rPr>
          <w:id w:val="2035453831"/>
          <w14:checkbox>
            <w14:checked w14:val="1"/>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hAnsi="宋体" w:cs="宋体"/>
              <w:color w:val="auto"/>
              <w:kern w:val="0"/>
              <w:sz w:val="24"/>
              <w:highlight w:val="none"/>
            </w:rPr>
            <w:sym w:font="Wingdings" w:char="F0FE"/>
          </w:r>
        </w:sdtContent>
      </w:sdt>
      <w:r>
        <w:rPr>
          <w:rFonts w:hint="eastAsia" w:hAnsi="宋体" w:cs="宋体"/>
          <w:b/>
          <w:color w:val="auto"/>
          <w:sz w:val="24"/>
          <w:highlight w:val="none"/>
        </w:rPr>
        <w:t>是</w:t>
      </w:r>
      <w:r>
        <w:rPr>
          <w:rFonts w:hint="eastAsia" w:hAnsi="宋体" w:cs="宋体"/>
          <w:b/>
          <w:snapToGrid/>
          <w:color w:val="auto"/>
          <w:kern w:val="2"/>
          <w:sz w:val="24"/>
          <w:highlight w:val="none"/>
        </w:rPr>
        <w:t>；</w:t>
      </w:r>
      <w:sdt>
        <w:sdtPr>
          <w:rPr>
            <w:rFonts w:hint="eastAsia" w:hAnsi="宋体" w:cs="宋体"/>
            <w:color w:val="auto"/>
            <w:kern w:val="0"/>
            <w:sz w:val="24"/>
            <w:highlight w:val="none"/>
          </w:rPr>
          <w:id w:val="-1765526721"/>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hAnsi="宋体" w:cs="宋体"/>
              <w:color w:val="auto"/>
              <w:kern w:val="0"/>
              <w:sz w:val="24"/>
              <w:highlight w:val="none"/>
            </w:rPr>
            <w:t>☐</w:t>
          </w:r>
        </w:sdtContent>
      </w:sdt>
      <w:r>
        <w:rPr>
          <w:rFonts w:hint="eastAsia" w:hAnsi="宋体" w:cs="宋体"/>
          <w:b/>
          <w:color w:val="auto"/>
          <w:sz w:val="24"/>
          <w:highlight w:val="none"/>
        </w:rPr>
        <w:t>否</w:t>
      </w:r>
      <w:r>
        <w:rPr>
          <w:rFonts w:hint="eastAsia" w:hAnsi="宋体" w:cs="宋体"/>
          <w:color w:val="auto"/>
          <w:kern w:val="0"/>
          <w:sz w:val="24"/>
          <w:highlight w:val="none"/>
        </w:rPr>
        <w:t>。</w:t>
      </w:r>
    </w:p>
    <w:p w14:paraId="512CFF9A">
      <w:pPr>
        <w:spacing w:line="360" w:lineRule="auto"/>
        <w:rPr>
          <w:rFonts w:ascii="宋体" w:hAnsi="宋体" w:cs="宋体"/>
          <w:b/>
          <w:color w:val="auto"/>
          <w:sz w:val="24"/>
          <w:highlight w:val="none"/>
        </w:rPr>
      </w:pPr>
      <w:r>
        <w:rPr>
          <w:rFonts w:hint="eastAsia" w:ascii="宋体" w:hAnsi="宋体" w:cs="宋体"/>
          <w:b/>
          <w:color w:val="auto"/>
          <w:sz w:val="24"/>
          <w:highlight w:val="none"/>
        </w:rPr>
        <w:t>二、</w:t>
      </w:r>
      <w:bookmarkStart w:id="11" w:name="_Hlk101132948"/>
      <w:r>
        <w:rPr>
          <w:rFonts w:hint="eastAsia" w:ascii="宋体" w:hAnsi="宋体" w:cs="宋体"/>
          <w:b/>
          <w:color w:val="auto"/>
          <w:sz w:val="24"/>
          <w:highlight w:val="none"/>
        </w:rPr>
        <w:t>申请人的资格要求</w:t>
      </w:r>
      <w:bookmarkEnd w:id="11"/>
      <w:r>
        <w:rPr>
          <w:rFonts w:hint="eastAsia" w:ascii="宋体" w:hAnsi="宋体" w:cs="宋体"/>
          <w:b/>
          <w:color w:val="auto"/>
          <w:sz w:val="24"/>
          <w:highlight w:val="none"/>
        </w:rPr>
        <w:t>：</w:t>
      </w:r>
    </w:p>
    <w:p w14:paraId="448A5BB9">
      <w:pPr>
        <w:spacing w:line="360" w:lineRule="auto"/>
        <w:ind w:firstLine="48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 满足《中华人民共和国政府采购法》第二十二条规定；未被“信用中国”（www.creditchina.gov.cn)、中国政府采购网（www.ccgp.gov.cn）列入失信被执行人、重大税收违法案件当事人名单、政府采购严重违法失信行为记录名单；</w:t>
      </w:r>
    </w:p>
    <w:p w14:paraId="06F14B58">
      <w:pPr>
        <w:spacing w:line="360" w:lineRule="auto"/>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 xml:space="preserve">    </w:t>
      </w:r>
      <w:r>
        <w:rPr>
          <w:rFonts w:ascii="宋体" w:hAnsi="宋体" w:cs="宋体"/>
          <w:snapToGrid w:val="0"/>
          <w:color w:val="auto"/>
          <w:kern w:val="28"/>
          <w:sz w:val="24"/>
          <w:szCs w:val="20"/>
          <w:highlight w:val="none"/>
        </w:rPr>
        <w:t>2</w:t>
      </w:r>
      <w:r>
        <w:rPr>
          <w:rFonts w:hint="eastAsia" w:ascii="宋体" w:hAnsi="宋体" w:cs="宋体"/>
          <w:snapToGrid w:val="0"/>
          <w:color w:val="auto"/>
          <w:kern w:val="28"/>
          <w:sz w:val="24"/>
          <w:szCs w:val="20"/>
          <w:highlight w:val="none"/>
        </w:rPr>
        <w:t>.</w:t>
      </w:r>
      <w:r>
        <w:rPr>
          <w:rFonts w:hint="eastAsia"/>
          <w:color w:val="auto"/>
          <w:highlight w:val="none"/>
        </w:rPr>
        <w:t xml:space="preserve"> </w:t>
      </w:r>
      <w:r>
        <w:rPr>
          <w:rFonts w:hint="eastAsia" w:ascii="宋体" w:hAnsi="宋体" w:cs="宋体"/>
          <w:snapToGrid w:val="0"/>
          <w:color w:val="auto"/>
          <w:kern w:val="28"/>
          <w:sz w:val="24"/>
          <w:szCs w:val="20"/>
          <w:highlight w:val="none"/>
        </w:rPr>
        <w:t>以联合体形式投标的，提供联合协议(本项目不接受联合体投标或者投标人不以联合体形式投标的，则不需要提供) ；</w:t>
      </w:r>
    </w:p>
    <w:p w14:paraId="42AF8C7F">
      <w:pPr>
        <w:spacing w:line="360" w:lineRule="auto"/>
        <w:ind w:firstLine="480" w:firstLineChars="200"/>
        <w:rPr>
          <w:rFonts w:ascii="宋体" w:hAnsi="宋体" w:cs="宋体"/>
          <w:snapToGrid w:val="0"/>
          <w:color w:val="auto"/>
          <w:kern w:val="28"/>
          <w:sz w:val="24"/>
          <w:szCs w:val="20"/>
          <w:highlight w:val="none"/>
        </w:rPr>
      </w:pPr>
      <w:r>
        <w:rPr>
          <w:rFonts w:ascii="宋体" w:hAnsi="宋体" w:cs="宋体"/>
          <w:snapToGrid w:val="0"/>
          <w:color w:val="auto"/>
          <w:kern w:val="28"/>
          <w:sz w:val="24"/>
          <w:szCs w:val="20"/>
          <w:highlight w:val="none"/>
        </w:rPr>
        <w:t>3</w:t>
      </w:r>
      <w:r>
        <w:rPr>
          <w:rFonts w:hint="eastAsia" w:ascii="宋体" w:hAnsi="宋体" w:cs="宋体"/>
          <w:snapToGrid w:val="0"/>
          <w:color w:val="auto"/>
          <w:kern w:val="28"/>
          <w:sz w:val="24"/>
          <w:szCs w:val="20"/>
          <w:highlight w:val="none"/>
        </w:rPr>
        <w:t>.落实政府采购政策需满足的资格要求：</w:t>
      </w:r>
    </w:p>
    <w:p w14:paraId="0FB69DBE">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92861692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sz w:val="24"/>
          <w:highlight w:val="none"/>
        </w:rPr>
        <w:t>无</w:t>
      </w:r>
      <w:r>
        <w:rPr>
          <w:rFonts w:hint="eastAsia" w:ascii="宋体" w:hAnsi="宋体" w:cs="宋体"/>
          <w:snapToGrid w:val="0"/>
          <w:color w:val="auto"/>
          <w:kern w:val="28"/>
          <w:sz w:val="24"/>
          <w:szCs w:val="20"/>
          <w:highlight w:val="none"/>
        </w:rPr>
        <w:t>（注：不得限制大中型企业与小微企业组成联合体参与投标）</w:t>
      </w:r>
      <w:r>
        <w:rPr>
          <w:rFonts w:hint="eastAsia" w:ascii="宋体" w:hAnsi="宋体" w:cs="宋体"/>
          <w:color w:val="auto"/>
          <w:sz w:val="24"/>
          <w:highlight w:val="none"/>
        </w:rPr>
        <w:t>；</w:t>
      </w:r>
    </w:p>
    <w:p w14:paraId="724C0396">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02470430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专</w:t>
      </w:r>
      <w:r>
        <w:rPr>
          <w:rFonts w:hint="eastAsia" w:ascii="宋体" w:hAnsi="宋体" w:cs="宋体"/>
          <w:color w:val="auto"/>
          <w:sz w:val="24"/>
          <w:highlight w:val="none"/>
        </w:rPr>
        <w:t>门面向中小企业</w:t>
      </w:r>
    </w:p>
    <w:p w14:paraId="29D7B0BC">
      <w:pPr>
        <w:spacing w:line="360" w:lineRule="auto"/>
        <w:ind w:firstLine="897" w:firstLineChars="374"/>
        <w:rPr>
          <w:rFonts w:ascii="宋体" w:hAnsi="宋体" w:cs="宋体"/>
          <w:color w:val="auto"/>
          <w:sz w:val="24"/>
          <w:highlight w:val="none"/>
          <w:u w:val="single"/>
        </w:rPr>
      </w:pPr>
      <w:sdt>
        <w:sdtPr>
          <w:rPr>
            <w:rFonts w:hint="eastAsia" w:ascii="宋体" w:hAnsi="宋体" w:cs="宋体"/>
            <w:color w:val="auto"/>
            <w:kern w:val="0"/>
            <w:sz w:val="24"/>
            <w:highlight w:val="none"/>
          </w:rPr>
          <w:id w:val="-924730588"/>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sz w:val="24"/>
          <w:highlight w:val="none"/>
        </w:rPr>
        <w:t>货物全部由符合政策要求的中小微企业制造，</w:t>
      </w:r>
      <w:r>
        <w:rPr>
          <w:rFonts w:hint="eastAsia" w:ascii="宋体" w:hAnsi="宋体" w:cs="宋体"/>
          <w:color w:val="auto"/>
          <w:sz w:val="24"/>
          <w:highlight w:val="none"/>
          <w:lang w:val="en-US" w:eastAsia="zh-CN"/>
        </w:rPr>
        <w:t>按要求</w:t>
      </w:r>
      <w:r>
        <w:rPr>
          <w:rFonts w:hint="eastAsia" w:ascii="宋体" w:hAnsi="宋体" w:cs="宋体"/>
          <w:color w:val="auto"/>
          <w:sz w:val="24"/>
          <w:highlight w:val="none"/>
        </w:rPr>
        <w:t>提供中小企业声明函；</w:t>
      </w:r>
    </w:p>
    <w:p w14:paraId="785E2A94">
      <w:pPr>
        <w:spacing w:line="360" w:lineRule="auto"/>
        <w:ind w:firstLine="897" w:firstLineChars="374"/>
        <w:rPr>
          <w:rFonts w:ascii="宋体" w:hAnsi="宋体" w:cs="宋体"/>
          <w:color w:val="auto"/>
          <w:sz w:val="24"/>
          <w:highlight w:val="none"/>
        </w:rPr>
      </w:pPr>
      <w:sdt>
        <w:sdtPr>
          <w:rPr>
            <w:rFonts w:hint="eastAsia" w:ascii="宋体" w:hAnsi="宋体" w:cs="宋体"/>
            <w:color w:val="auto"/>
            <w:kern w:val="0"/>
            <w:sz w:val="24"/>
            <w:highlight w:val="none"/>
          </w:rPr>
          <w:id w:val="-1152604937"/>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货物全部由符合政策要求的小微企业制造，</w:t>
      </w:r>
      <w:r>
        <w:rPr>
          <w:rFonts w:hint="eastAsia" w:ascii="宋体" w:hAnsi="宋体" w:cs="宋体"/>
          <w:color w:val="auto"/>
          <w:sz w:val="24"/>
          <w:highlight w:val="none"/>
          <w:lang w:val="en-US" w:eastAsia="zh-CN"/>
        </w:rPr>
        <w:t>按要求</w:t>
      </w:r>
      <w:r>
        <w:rPr>
          <w:rFonts w:hint="eastAsia" w:ascii="宋体" w:hAnsi="宋体" w:cs="宋体"/>
          <w:color w:val="auto"/>
          <w:sz w:val="24"/>
          <w:highlight w:val="none"/>
        </w:rPr>
        <w:t>提供中小企业声明函；</w:t>
      </w:r>
    </w:p>
    <w:p w14:paraId="32D93857">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98560779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bookmarkStart w:id="12" w:name="_Hlk101132524"/>
        </w:sdtContent>
      </w:sdt>
      <w:r>
        <w:rPr>
          <w:rFonts w:hint="eastAsia" w:ascii="宋体" w:hAnsi="宋体" w:cs="宋体"/>
          <w:color w:val="auto"/>
          <w:kern w:val="2"/>
          <w:sz w:val="24"/>
          <w:highlight w:val="none"/>
        </w:rPr>
        <w:t>供应商应</w:t>
      </w:r>
      <w:r>
        <w:rPr>
          <w:rFonts w:hint="eastAsia" w:ascii="宋体" w:hAnsi="宋体" w:cs="宋体"/>
          <w:color w:val="auto"/>
          <w:sz w:val="24"/>
          <w:highlight w:val="none"/>
        </w:rPr>
        <w:t>以联合体形式参加，并按要求提供联合协议和中小企业声明函，联合协议中</w:t>
      </w:r>
      <w:r>
        <w:rPr>
          <w:rFonts w:hint="eastAsia" w:ascii="宋体" w:hAnsi="宋体" w:cs="宋体"/>
          <w:color w:val="auto"/>
          <w:sz w:val="24"/>
          <w:highlight w:val="none"/>
          <w:lang w:eastAsia="zh-CN"/>
        </w:rPr>
        <w:t>，</w:t>
      </w:r>
      <w:r>
        <w:rPr>
          <w:rFonts w:hint="eastAsia" w:ascii="宋体" w:hAnsi="宋体" w:cs="宋体"/>
          <w:color w:val="auto"/>
          <w:sz w:val="24"/>
          <w:highlight w:val="none"/>
        </w:rPr>
        <w:t>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pacing w:val="8"/>
          <w:kern w:val="0"/>
          <w:sz w:val="24"/>
          <w:highlight w:val="none"/>
        </w:rPr>
        <w:t>如果供应商提供</w:t>
      </w:r>
      <w:r>
        <w:rPr>
          <w:rFonts w:hint="eastAsia" w:ascii="宋体" w:hAnsi="宋体" w:cs="宋体"/>
          <w:color w:val="auto"/>
          <w:spacing w:val="8"/>
          <w:kern w:val="0"/>
          <w:sz w:val="24"/>
          <w:highlight w:val="none"/>
          <w:lang w:val="en-US" w:eastAsia="zh-CN"/>
        </w:rPr>
        <w:t>的</w:t>
      </w:r>
      <w:r>
        <w:rPr>
          <w:rFonts w:hint="eastAsia" w:ascii="宋体" w:hAnsi="宋体" w:cs="宋体"/>
          <w:color w:val="auto"/>
          <w:spacing w:val="8"/>
          <w:kern w:val="0"/>
          <w:sz w:val="24"/>
          <w:highlight w:val="none"/>
        </w:rPr>
        <w:t>所有标的均由中小企业制造、承建或承接，并相应达到了前述比例要求，无需再与其他中小企业组成联合体参加政府采购活动，</w:t>
      </w:r>
      <w:r>
        <w:rPr>
          <w:rFonts w:hint="eastAsia" w:ascii="宋体" w:hAnsi="宋体" w:cs="宋体"/>
          <w:color w:val="auto"/>
          <w:spacing w:val="0"/>
          <w:kern w:val="2"/>
          <w:sz w:val="24"/>
          <w:highlight w:val="none"/>
        </w:rPr>
        <w:t>按要求提供</w:t>
      </w:r>
      <w:r>
        <w:rPr>
          <w:rFonts w:hint="eastAsia" w:ascii="宋体" w:hAnsi="宋体" w:cs="宋体"/>
          <w:color w:val="auto"/>
          <w:sz w:val="24"/>
          <w:highlight w:val="none"/>
        </w:rPr>
        <w:t>中小企业声明函；</w:t>
      </w:r>
    </w:p>
    <w:bookmarkEnd w:id="12"/>
    <w:p w14:paraId="5A5F9743">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3463064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2"/>
          <w:sz w:val="24"/>
          <w:highlight w:val="none"/>
        </w:rPr>
        <w:t>供应商应</w:t>
      </w:r>
      <w:r>
        <w:rPr>
          <w:rFonts w:hint="eastAsia" w:ascii="宋体" w:hAnsi="宋体" w:cs="宋体"/>
          <w:color w:val="auto"/>
          <w:kern w:val="2"/>
          <w:sz w:val="24"/>
          <w:highlight w:val="none"/>
          <w:lang w:val="en-US" w:eastAsia="zh-CN"/>
        </w:rPr>
        <w:t>以</w:t>
      </w:r>
      <w:r>
        <w:rPr>
          <w:rFonts w:hint="eastAsia" w:ascii="宋体" w:hAnsi="宋体" w:cs="宋体"/>
          <w:color w:val="auto"/>
          <w:sz w:val="24"/>
          <w:highlight w:val="none"/>
        </w:rPr>
        <w:t>合同分包形式参加，并按要求提供分包意向协议和中小企业声明函，分包意向协议中</w:t>
      </w:r>
      <w:r>
        <w:rPr>
          <w:rFonts w:hint="eastAsia" w:ascii="宋体" w:hAnsi="宋体" w:cs="宋体"/>
          <w:color w:val="auto"/>
          <w:sz w:val="24"/>
          <w:highlight w:val="none"/>
          <w:lang w:eastAsia="zh-CN"/>
        </w:rPr>
        <w:t>，</w:t>
      </w:r>
      <w:r>
        <w:rPr>
          <w:rFonts w:hint="eastAsia" w:ascii="宋体" w:hAnsi="宋体" w:cs="宋体"/>
          <w:color w:val="auto"/>
          <w:sz w:val="24"/>
          <w:highlight w:val="none"/>
        </w:rPr>
        <w:t>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w:t>
      </w:r>
      <w:r>
        <w:rPr>
          <w:rFonts w:hint="eastAsia" w:ascii="宋体" w:hAnsi="宋体" w:cs="宋体"/>
          <w:color w:val="auto"/>
          <w:spacing w:val="8"/>
          <w:kern w:val="0"/>
          <w:sz w:val="24"/>
          <w:highlight w:val="none"/>
        </w:rPr>
        <w:t>如果供应商提供</w:t>
      </w:r>
      <w:r>
        <w:rPr>
          <w:rFonts w:hint="eastAsia" w:ascii="宋体" w:hAnsi="宋体" w:cs="宋体"/>
          <w:color w:val="auto"/>
          <w:spacing w:val="8"/>
          <w:kern w:val="0"/>
          <w:sz w:val="24"/>
          <w:highlight w:val="none"/>
          <w:lang w:val="en-US" w:eastAsia="zh-CN"/>
        </w:rPr>
        <w:t>的</w:t>
      </w:r>
      <w:r>
        <w:rPr>
          <w:rFonts w:hint="eastAsia" w:ascii="宋体" w:hAnsi="宋体" w:cs="宋体"/>
          <w:color w:val="auto"/>
          <w:spacing w:val="8"/>
          <w:kern w:val="0"/>
          <w:sz w:val="24"/>
          <w:highlight w:val="none"/>
        </w:rPr>
        <w:t>所有标的均由中小企业制造、承建或承接，并相应达到了前述比例要求，无需再向中小企业分包，</w:t>
      </w:r>
      <w:r>
        <w:rPr>
          <w:rFonts w:hint="eastAsia" w:ascii="宋体" w:hAnsi="宋体" w:cs="宋体"/>
          <w:color w:val="auto"/>
          <w:spacing w:val="0"/>
          <w:kern w:val="2"/>
          <w:sz w:val="24"/>
          <w:highlight w:val="none"/>
        </w:rPr>
        <w:t>按要求提供</w:t>
      </w:r>
      <w:r>
        <w:rPr>
          <w:rFonts w:hint="eastAsia" w:ascii="宋体" w:hAnsi="宋体" w:cs="宋体"/>
          <w:color w:val="auto"/>
          <w:sz w:val="24"/>
          <w:highlight w:val="none"/>
        </w:rPr>
        <w:t>中小企业声明函；</w:t>
      </w:r>
    </w:p>
    <w:p w14:paraId="1CAAA689">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.本项目的特定资格要求：</w:t>
      </w:r>
    </w:p>
    <w:p w14:paraId="08A179F9">
      <w:pPr>
        <w:snapToGrid w:val="0"/>
        <w:spacing w:line="360" w:lineRule="auto"/>
        <w:ind w:firstLine="480" w:firstLineChars="200"/>
        <w:rPr>
          <w:rFonts w:hint="eastAsia" w:ascii="宋体" w:hAnsi="宋体" w:eastAsia="宋体" w:cs="宋体"/>
          <w:color w:val="auto"/>
          <w:sz w:val="24"/>
          <w:highlight w:val="none"/>
          <w:lang w:eastAsia="zh-CN"/>
        </w:rPr>
      </w:pPr>
      <w:sdt>
        <w:sdtPr>
          <w:rPr>
            <w:rFonts w:hint="eastAsia" w:ascii="宋体" w:hAnsi="宋体" w:cs="宋体"/>
            <w:color w:val="auto"/>
            <w:kern w:val="0"/>
            <w:sz w:val="24"/>
            <w:highlight w:val="none"/>
          </w:rPr>
          <w:id w:val="-150898254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sz w:val="24"/>
          <w:highlight w:val="none"/>
        </w:rPr>
        <w:t>无</w:t>
      </w:r>
      <w:r>
        <w:rPr>
          <w:rFonts w:hint="eastAsia" w:ascii="宋体" w:hAnsi="宋体" w:cs="宋体"/>
          <w:color w:val="auto"/>
          <w:sz w:val="24"/>
          <w:highlight w:val="none"/>
          <w:lang w:eastAsia="zh-CN"/>
        </w:rPr>
        <w:t>。</w:t>
      </w:r>
    </w:p>
    <w:p w14:paraId="46D79B2B">
      <w:pPr>
        <w:snapToGrid w:val="0"/>
        <w:spacing w:line="360" w:lineRule="auto"/>
        <w:ind w:firstLine="480" w:firstLineChars="200"/>
        <w:rPr>
          <w:rFonts w:ascii="宋体" w:hAnsi="宋体" w:cs="宋体"/>
          <w:color w:val="auto"/>
          <w:sz w:val="24"/>
          <w:highlight w:val="none"/>
          <w:u w:val="single"/>
        </w:rPr>
      </w:pPr>
      <w:sdt>
        <w:sdtPr>
          <w:rPr>
            <w:rFonts w:hint="eastAsia" w:ascii="宋体" w:hAnsi="宋体" w:cs="宋体"/>
            <w:color w:val="auto"/>
            <w:kern w:val="0"/>
            <w:sz w:val="24"/>
            <w:highlight w:val="none"/>
          </w:rPr>
          <w:id w:val="-1607112291"/>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sz w:val="24"/>
          <w:highlight w:val="none"/>
        </w:rPr>
        <w:t>有特定资格要求：</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，该特定条件的法律法规依据：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DAEE4E5">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174DA5BF">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三、获取招标文件 </w:t>
      </w:r>
    </w:p>
    <w:p w14:paraId="7D54C04C">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rPr>
        <w:t>/至</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7</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17</w:t>
      </w:r>
      <w:r>
        <w:rPr>
          <w:rFonts w:hint="eastAsia" w:ascii="宋体" w:hAnsi="宋体" w:cs="宋体"/>
          <w:color w:val="auto"/>
          <w:sz w:val="24"/>
          <w:highlight w:val="none"/>
          <w:u w:val="single"/>
        </w:rPr>
        <w:t>日</w:t>
      </w:r>
      <w:r>
        <w:rPr>
          <w:rFonts w:hint="eastAsia" w:ascii="宋体" w:hAnsi="宋体" w:cs="宋体"/>
          <w:color w:val="auto"/>
          <w:sz w:val="24"/>
          <w:highlight w:val="none"/>
        </w:rPr>
        <w:t>，每天上午00:00至12:00 ，下午12:00至23:59（北京时间，线上获取法定节假日均可，线下获取文件法定节假日除外）</w:t>
      </w:r>
    </w:p>
    <w:p w14:paraId="4BC131ED">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 xml:space="preserve">政采云平台（https://www.zcygov.cn/） </w:t>
      </w:r>
    </w:p>
    <w:p w14:paraId="1E87DBE8">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方式：</w:t>
      </w:r>
      <w:r>
        <w:rPr>
          <w:rFonts w:hint="eastAsia" w:ascii="宋体" w:hAnsi="宋体" w:cs="宋体"/>
          <w:color w:val="auto"/>
          <w:sz w:val="24"/>
          <w:highlight w:val="none"/>
        </w:rPr>
        <w:t xml:space="preserve">供应商登录政采云平台https://www.zcygov.cn/在线申请获取采购文件（进入“项目采购”应用，在获取采购文件菜单中选择项目，申请获取采购文件）。 </w:t>
      </w:r>
    </w:p>
    <w:p w14:paraId="25B3BF55">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售价（元）：</w:t>
      </w:r>
      <w:r>
        <w:rPr>
          <w:rFonts w:hint="eastAsia" w:ascii="宋体" w:hAnsi="宋体" w:cs="宋体"/>
          <w:color w:val="auto"/>
          <w:sz w:val="24"/>
          <w:highlight w:val="none"/>
        </w:rPr>
        <w:t xml:space="preserve">0 </w:t>
      </w:r>
      <w:r>
        <w:rPr>
          <w:rFonts w:hint="eastAsia" w:ascii="宋体" w:hAnsi="宋体" w:cs="宋体"/>
          <w:color w:val="auto"/>
          <w:sz w:val="24"/>
          <w:highlight w:val="none"/>
        </w:rPr>
        <w:tab/>
      </w:r>
    </w:p>
    <w:p w14:paraId="3A8C1416">
      <w:pPr>
        <w:spacing w:line="360" w:lineRule="auto"/>
        <w:rPr>
          <w:rFonts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14:paraId="0AB6B29A">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提交投标文件截止时间：</w:t>
      </w:r>
      <w:r>
        <w:rPr>
          <w:rFonts w:hint="eastAsia" w:ascii="宋体" w:hAnsi="宋体" w:cs="宋体"/>
          <w:color w:val="auto"/>
          <w:sz w:val="24"/>
          <w:highlight w:val="none"/>
          <w:u w:val="single"/>
        </w:rPr>
        <w:t xml:space="preserve"> 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7</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17</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分00秒</w:t>
      </w:r>
      <w:r>
        <w:rPr>
          <w:rFonts w:hint="eastAsia" w:ascii="宋体" w:hAnsi="宋体" w:cs="宋体"/>
          <w:color w:val="auto"/>
          <w:sz w:val="24"/>
          <w:highlight w:val="none"/>
        </w:rPr>
        <w:t>（北京</w:t>
      </w:r>
      <w:bookmarkStart w:id="409" w:name="_GoBack"/>
      <w:bookmarkEnd w:id="409"/>
      <w:r>
        <w:rPr>
          <w:rFonts w:hint="eastAsia" w:ascii="宋体" w:hAnsi="宋体" w:cs="宋体"/>
          <w:color w:val="auto"/>
          <w:sz w:val="24"/>
          <w:highlight w:val="none"/>
        </w:rPr>
        <w:t>时间）</w:t>
      </w:r>
    </w:p>
    <w:p w14:paraId="2E5EC80C">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投标地点（网址）：</w:t>
      </w:r>
      <w:r>
        <w:rPr>
          <w:rFonts w:hint="eastAsia" w:ascii="宋体" w:hAnsi="宋体" w:cs="宋体"/>
          <w:color w:val="auto"/>
          <w:sz w:val="24"/>
          <w:highlight w:val="none"/>
        </w:rPr>
        <w:t xml:space="preserve">政采云平台（https://www.zcygov.cn/） </w:t>
      </w:r>
    </w:p>
    <w:p w14:paraId="482F2E27">
      <w:pPr>
        <w:spacing w:line="360" w:lineRule="auto"/>
        <w:ind w:firstLine="482" w:firstLineChars="200"/>
        <w:rPr>
          <w:rFonts w:ascii="宋体" w:hAnsi="宋体" w:cs="宋体"/>
          <w:bCs/>
          <w:color w:val="auto"/>
          <w:sz w:val="24"/>
          <w:highlight w:val="none"/>
          <w:u w:val="single"/>
        </w:rPr>
      </w:pPr>
      <w:r>
        <w:rPr>
          <w:rFonts w:hint="eastAsia" w:ascii="宋体" w:hAnsi="宋体" w:cs="宋体"/>
          <w:b/>
          <w:color w:val="auto"/>
          <w:sz w:val="24"/>
          <w:highlight w:val="none"/>
        </w:rPr>
        <w:t>开标时间：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7</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17</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分00秒</w:t>
      </w:r>
    </w:p>
    <w:p w14:paraId="269D2582">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开标地点（网址）：</w:t>
      </w:r>
      <w:r>
        <w:rPr>
          <w:rFonts w:hint="eastAsia" w:ascii="宋体" w:hAnsi="宋体" w:cs="宋体"/>
          <w:color w:val="auto"/>
          <w:sz w:val="24"/>
          <w:highlight w:val="none"/>
        </w:rPr>
        <w:t>政采云平台（https://www.zcygov.cn/）</w:t>
      </w:r>
    </w:p>
    <w:p w14:paraId="4C9C5828">
      <w:pPr>
        <w:spacing w:line="360" w:lineRule="auto"/>
        <w:rPr>
          <w:rFonts w:ascii="宋体" w:hAnsi="宋体" w:cs="宋体"/>
          <w:color w:val="auto"/>
          <w:sz w:val="24"/>
          <w:highlight w:val="none"/>
        </w:rPr>
      </w:pPr>
      <w:r>
        <w:rPr>
          <w:rFonts w:hint="eastAsia" w:ascii="宋体" w:hAnsi="宋体" w:cs="宋体"/>
          <w:b/>
          <w:color w:val="auto"/>
          <w:sz w:val="24"/>
          <w:highlight w:val="none"/>
        </w:rPr>
        <w:t xml:space="preserve">五、公告期限 </w:t>
      </w:r>
    </w:p>
    <w:p w14:paraId="350AD69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自本公告发布之日起5个工作日。</w:t>
      </w:r>
    </w:p>
    <w:p w14:paraId="1B9AB79E">
      <w:pPr>
        <w:spacing w:line="360" w:lineRule="auto"/>
        <w:rPr>
          <w:rFonts w:ascii="宋体" w:hAnsi="宋体" w:cs="宋体"/>
          <w:b/>
          <w:color w:val="auto"/>
          <w:sz w:val="24"/>
          <w:highlight w:val="none"/>
        </w:rPr>
      </w:pPr>
      <w:r>
        <w:rPr>
          <w:rFonts w:hint="eastAsia" w:ascii="宋体" w:hAnsi="宋体" w:cs="宋体"/>
          <w:b/>
          <w:color w:val="auto"/>
          <w:sz w:val="24"/>
          <w:highlight w:val="none"/>
        </w:rPr>
        <w:t>六、其他补充事宜</w:t>
      </w:r>
    </w:p>
    <w:p w14:paraId="27B037B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1. </w:t>
      </w:r>
      <w:r>
        <w:rPr>
          <w:rFonts w:ascii="宋体" w:hAnsi="宋体" w:cs="宋体"/>
          <w:color w:val="auto"/>
          <w:sz w:val="24"/>
          <w:highlight w:val="none"/>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ascii="宋体" w:hAnsi="宋体" w:cs="宋体"/>
          <w:color w:val="auto"/>
          <w:sz w:val="24"/>
          <w:highlight w:val="none"/>
        </w:rPr>
        <w:t>。</w:t>
      </w:r>
    </w:p>
    <w:p w14:paraId="7338228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政采云平台-项目采购-询问质疑投诉-投诉列表。采购当事人通过在线方式提出或受理询问、质疑、投诉的，即视为认可电子送达方式与邮寄送达方式具有同等法律效力。相关文书送达日期以该文书到达本采购当事人在政采云平台账户的日期为准。各采购当事人应确保其政采云平台账户信息真实有效，并保持账户处于正常可用状态。</w:t>
      </w:r>
    </w:p>
    <w:p w14:paraId="5E75F6A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646BC8C1">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询问及质疑答复主体详见招标文件《</w:t>
      </w:r>
      <w:r>
        <w:rPr>
          <w:rFonts w:hint="eastAsia" w:ascii="宋体" w:hAnsi="宋体" w:eastAsia="宋体" w:cs="宋体"/>
          <w:b w:val="0"/>
          <w:color w:val="auto"/>
          <w:sz w:val="24"/>
          <w:szCs w:val="24"/>
          <w:highlight w:val="none"/>
          <w:lang w:val="en-US" w:eastAsia="zh-CN"/>
        </w:rPr>
        <w:t>询问、</w:t>
      </w:r>
      <w:r>
        <w:rPr>
          <w:rFonts w:hint="eastAsia" w:ascii="宋体" w:hAnsi="宋体" w:eastAsia="宋体" w:cs="宋体"/>
          <w:b w:val="0"/>
          <w:color w:val="auto"/>
          <w:sz w:val="24"/>
          <w:szCs w:val="24"/>
          <w:highlight w:val="none"/>
        </w:rPr>
        <w:t>质疑答复责任主体一览表</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本项目招标文件中的项目编号与浙江政府采购网招标公告中的项目编号均指向同一次采购活动，具有同等效力（如：某招标文件中项目编号为“HZZFCG-2025-214”，浙江政府采购网招标公告中的项目编号为“330100252020320000012-HZZFCG-2025-214”，两者在采购活动中具有同等效力）。</w:t>
      </w:r>
    </w:p>
    <w:p w14:paraId="26D8F846">
      <w:pPr>
        <w:spacing w:line="360" w:lineRule="auto"/>
        <w:rPr>
          <w:rFonts w:ascii="宋体" w:hAnsi="宋体" w:cs="宋体"/>
          <w:b/>
          <w:color w:val="auto"/>
          <w:sz w:val="24"/>
          <w:highlight w:val="none"/>
        </w:rPr>
      </w:pPr>
      <w:r>
        <w:rPr>
          <w:rFonts w:hint="eastAsia" w:ascii="宋体" w:hAnsi="宋体" w:cs="宋体"/>
          <w:b/>
          <w:color w:val="auto"/>
          <w:sz w:val="24"/>
          <w:highlight w:val="none"/>
        </w:rPr>
        <w:t>七、对本次采购提出询问、质疑、投诉，请按以下方式联系</w:t>
      </w:r>
    </w:p>
    <w:p w14:paraId="3D576BF3">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1.采购人信息</w:t>
      </w:r>
    </w:p>
    <w:p w14:paraId="4F5DBC8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名    称：</w:t>
      </w:r>
      <w:r>
        <w:rPr>
          <w:rFonts w:hint="eastAsia" w:ascii="宋体" w:hAnsi="宋体" w:cs="宋体"/>
          <w:color w:val="auto"/>
          <w:sz w:val="24"/>
          <w:highlight w:val="none"/>
          <w:lang w:eastAsia="zh-CN"/>
        </w:rPr>
        <w:t>杭州市源清第二高级中学</w:t>
      </w:r>
      <w:r>
        <w:rPr>
          <w:rFonts w:hint="eastAsia" w:ascii="宋体" w:hAnsi="宋体" w:cs="宋体"/>
          <w:color w:val="auto"/>
          <w:sz w:val="24"/>
          <w:highlight w:val="none"/>
        </w:rPr>
        <w:t xml:space="preserve"> </w:t>
      </w:r>
    </w:p>
    <w:p w14:paraId="4B3BFD82">
      <w:pPr>
        <w:rPr>
          <w:rFonts w:hint="eastAsia" w:ascii="宋体" w:hAnsi="宋体" w:cs="宋体"/>
          <w:color w:val="auto"/>
          <w:sz w:val="24"/>
          <w:highlight w:val="none"/>
          <w:lang w:eastAsia="zh-CN"/>
        </w:rPr>
      </w:pPr>
      <w:r>
        <w:rPr>
          <w:rFonts w:hint="eastAsia" w:ascii="宋体" w:hAnsi="宋体" w:cs="宋体"/>
          <w:color w:val="auto"/>
          <w:sz w:val="24"/>
          <w:highlight w:val="none"/>
        </w:rPr>
        <w:t xml:space="preserve">    地    址： </w:t>
      </w:r>
      <w:r>
        <w:rPr>
          <w:rFonts w:hint="eastAsia" w:ascii="宋体" w:hAnsi="宋体" w:cs="宋体"/>
          <w:color w:val="auto"/>
          <w:sz w:val="24"/>
          <w:highlight w:val="none"/>
          <w:lang w:val="en-US" w:eastAsia="en-US"/>
        </w:rPr>
        <w:t>杭州市拱墅区康桥</w:t>
      </w:r>
      <w:r>
        <w:rPr>
          <w:rFonts w:hint="eastAsia" w:ascii="宋体" w:hAnsi="宋体" w:cs="宋体"/>
          <w:color w:val="auto"/>
          <w:sz w:val="24"/>
          <w:highlight w:val="none"/>
          <w:lang w:val="en-US" w:eastAsia="zh-CN"/>
        </w:rPr>
        <w:t>街道龙腾街357号</w:t>
      </w:r>
    </w:p>
    <w:p w14:paraId="735D13DD">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传    真： /</w:t>
      </w:r>
    </w:p>
    <w:p w14:paraId="69072C15">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项目联系人（询问）：</w:t>
      </w:r>
      <w:r>
        <w:rPr>
          <w:rFonts w:hint="eastAsia" w:ascii="宋体" w:hAnsi="宋体" w:cs="宋体"/>
          <w:color w:val="auto"/>
          <w:sz w:val="24"/>
          <w:highlight w:val="none"/>
          <w:lang w:val="en-US" w:eastAsia="zh-CN"/>
        </w:rPr>
        <w:t>杨老师</w:t>
      </w:r>
    </w:p>
    <w:p w14:paraId="755FAD4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项目联系方式（询问）：</w:t>
      </w:r>
      <w:r>
        <w:rPr>
          <w:rFonts w:hint="eastAsia" w:ascii="宋体" w:hAnsi="宋体" w:cs="宋体"/>
          <w:color w:val="auto"/>
          <w:sz w:val="24"/>
          <w:highlight w:val="none"/>
          <w:lang w:val="en-US" w:eastAsia="zh-CN"/>
        </w:rPr>
        <w:t>0571-</w:t>
      </w:r>
      <w:r>
        <w:rPr>
          <w:rFonts w:hint="eastAsia" w:ascii="宋体" w:hAnsi="宋体" w:cs="宋体"/>
          <w:color w:val="auto"/>
          <w:sz w:val="24"/>
          <w:highlight w:val="none"/>
        </w:rPr>
        <w:t xml:space="preserve">88105806 </w:t>
      </w:r>
    </w:p>
    <w:p w14:paraId="777F3A3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质疑联系人：董</w:t>
      </w:r>
      <w:r>
        <w:rPr>
          <w:rFonts w:hint="eastAsia" w:ascii="宋体" w:hAnsi="宋体" w:cs="宋体"/>
          <w:color w:val="auto"/>
          <w:sz w:val="24"/>
          <w:highlight w:val="none"/>
          <w:lang w:val="en-US" w:eastAsia="zh-CN"/>
        </w:rPr>
        <w:t>老师</w:t>
      </w:r>
    </w:p>
    <w:p w14:paraId="4C5BFD7C">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rPr>
        <w:t xml:space="preserve">    质疑联系方式：</w:t>
      </w:r>
      <w:r>
        <w:rPr>
          <w:rFonts w:hint="eastAsia" w:ascii="宋体" w:hAnsi="宋体" w:cs="宋体"/>
          <w:color w:val="auto"/>
          <w:sz w:val="24"/>
          <w:highlight w:val="none"/>
          <w:lang w:val="en-US" w:eastAsia="zh-CN"/>
        </w:rPr>
        <w:t>0571-88331128（请通过以下路径在线提起质疑：政采云-项目采购-询问质疑投诉-质疑列表）</w:t>
      </w:r>
    </w:p>
    <w:p w14:paraId="7311F2C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2.采购代理机构信息 </w:t>
      </w:r>
    </w:p>
    <w:p w14:paraId="47DACEFE">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名    称：杭州市公共资源交易中心</w:t>
      </w:r>
    </w:p>
    <w:p w14:paraId="2CD78EED">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地    址：杭州市上城区之江路925号</w:t>
      </w:r>
    </w:p>
    <w:p w14:paraId="3718D0E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传    真： /</w:t>
      </w:r>
    </w:p>
    <w:p w14:paraId="3670F8B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项目联系人（询问）： </w:t>
      </w:r>
      <w:r>
        <w:rPr>
          <w:rFonts w:hint="eastAsia" w:ascii="宋体" w:hAnsi="宋体" w:cs="宋体"/>
          <w:color w:val="auto"/>
          <w:sz w:val="24"/>
          <w:highlight w:val="none"/>
          <w:lang w:eastAsia="zh-CN"/>
        </w:rPr>
        <w:t>潘</w:t>
      </w:r>
      <w:r>
        <w:rPr>
          <w:rFonts w:hint="eastAsia" w:ascii="宋体" w:hAnsi="宋体" w:cs="宋体"/>
          <w:color w:val="auto"/>
          <w:sz w:val="24"/>
          <w:highlight w:val="none"/>
        </w:rPr>
        <w:t>工、张工</w:t>
      </w:r>
    </w:p>
    <w:p w14:paraId="05A0A25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项目联系方式（询问）：0571-</w:t>
      </w:r>
      <w:r>
        <w:rPr>
          <w:rFonts w:hint="eastAsia" w:ascii="宋体" w:hAnsi="宋体" w:cs="宋体"/>
          <w:color w:val="auto"/>
          <w:sz w:val="24"/>
          <w:highlight w:val="none"/>
          <w:lang w:val="en-US" w:eastAsia="zh-CN"/>
        </w:rPr>
        <w:t>89587861、89587802</w:t>
      </w:r>
    </w:p>
    <w:p w14:paraId="357248DC">
      <w:pPr>
        <w:spacing w:line="360" w:lineRule="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 xml:space="preserve">    质疑联系人：谢</w:t>
      </w:r>
      <w:r>
        <w:rPr>
          <w:rFonts w:hint="eastAsia" w:ascii="宋体" w:hAnsi="宋体" w:cs="宋体"/>
          <w:color w:val="auto"/>
          <w:sz w:val="24"/>
          <w:highlight w:val="none"/>
          <w:lang w:val="en-US" w:eastAsia="zh-CN"/>
        </w:rPr>
        <w:t>栋华</w:t>
      </w:r>
    </w:p>
    <w:p w14:paraId="3CBB59E7">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rPr>
        <w:t xml:space="preserve">    质疑联系方式：0571-</w:t>
      </w:r>
      <w:r>
        <w:rPr>
          <w:rFonts w:hint="default" w:ascii="宋体" w:hAnsi="宋体" w:cs="宋体"/>
          <w:color w:val="auto"/>
          <w:sz w:val="24"/>
          <w:highlight w:val="none"/>
          <w:lang w:val="en-US" w:eastAsia="zh-CN"/>
        </w:rPr>
        <w:t>89587838</w:t>
      </w:r>
      <w:r>
        <w:rPr>
          <w:rFonts w:hint="eastAsia" w:ascii="宋体" w:hAnsi="宋体" w:cs="宋体"/>
          <w:color w:val="auto"/>
          <w:sz w:val="24"/>
          <w:highlight w:val="none"/>
          <w:lang w:val="en-US" w:eastAsia="zh-CN"/>
        </w:rPr>
        <w:t>（请通过以下路径在线提起质疑：政采云-项目采购-询问质疑投诉-质疑列表）</w:t>
      </w:r>
    </w:p>
    <w:p w14:paraId="2EFA9DF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3.</w:t>
      </w:r>
      <w:r>
        <w:rPr>
          <w:rFonts w:hint="eastAsia"/>
          <w:color w:val="auto"/>
          <w:highlight w:val="none"/>
        </w:rPr>
        <w:t xml:space="preserve"> </w:t>
      </w:r>
      <w:r>
        <w:rPr>
          <w:rFonts w:hint="eastAsia" w:ascii="宋体" w:hAnsi="宋体" w:cs="宋体"/>
          <w:color w:val="auto"/>
          <w:sz w:val="24"/>
          <w:highlight w:val="none"/>
        </w:rPr>
        <w:t xml:space="preserve">同级政府采购监督管理部门 </w:t>
      </w:r>
    </w:p>
    <w:p w14:paraId="4A92009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名    称：杭州市财政局政府采购监管处 /浙江省政府采购行政裁决服务中心（杭州）</w:t>
      </w:r>
    </w:p>
    <w:p w14:paraId="753B4A43">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地    址：</w:t>
      </w:r>
      <w:r>
        <w:rPr>
          <w:rFonts w:hint="eastAsia" w:ascii="宋体" w:hAnsi="宋体" w:eastAsia="宋体" w:cs="宋体"/>
          <w:i w:val="0"/>
          <w:caps w:val="0"/>
          <w:color w:val="auto"/>
          <w:spacing w:val="0"/>
          <w:sz w:val="24"/>
          <w:szCs w:val="24"/>
          <w:highlight w:val="none"/>
          <w:lang w:eastAsia="zh-CN"/>
        </w:rPr>
        <w:t>杭州市上城区清泰街549号城建综合大楼11楼</w:t>
      </w:r>
      <w:r>
        <w:rPr>
          <w:rFonts w:hint="eastAsia" w:ascii="宋体" w:hAnsi="宋体" w:eastAsia="宋体" w:cs="宋体"/>
          <w:i w:val="0"/>
          <w:caps w:val="0"/>
          <w:color w:val="auto"/>
          <w:spacing w:val="0"/>
          <w:sz w:val="24"/>
          <w:szCs w:val="24"/>
          <w:highlight w:val="none"/>
        </w:rPr>
        <w:t>（快递仅限ems或顺丰）</w:t>
      </w:r>
      <w:r>
        <w:rPr>
          <w:rFonts w:hint="eastAsia" w:ascii="宋体" w:hAnsi="宋体" w:cs="宋体"/>
          <w:color w:val="auto"/>
          <w:sz w:val="24"/>
          <w:highlight w:val="none"/>
        </w:rPr>
        <w:t xml:space="preserve">  </w:t>
      </w:r>
    </w:p>
    <w:p w14:paraId="3D179948">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传    真： /</w:t>
      </w:r>
    </w:p>
    <w:p w14:paraId="46FBD84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联系人 ：朱女士、王女士</w:t>
      </w:r>
    </w:p>
    <w:p w14:paraId="35E75A7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监督投诉电话：</w:t>
      </w:r>
      <w:r>
        <w:rPr>
          <w:rFonts w:hint="eastAsia" w:ascii="宋体" w:hAnsi="宋体" w:eastAsia="宋体" w:cs="宋体"/>
          <w:i w:val="0"/>
          <w:caps w:val="0"/>
          <w:color w:val="auto"/>
          <w:spacing w:val="0"/>
          <w:sz w:val="24"/>
          <w:szCs w:val="24"/>
          <w:highlight w:val="none"/>
        </w:rPr>
        <w:t>0571-8</w:t>
      </w:r>
      <w:r>
        <w:rPr>
          <w:rFonts w:hint="eastAsia" w:ascii="宋体" w:hAnsi="宋体" w:eastAsia="宋体" w:cs="宋体"/>
          <w:i w:val="0"/>
          <w:caps w:val="0"/>
          <w:color w:val="auto"/>
          <w:spacing w:val="0"/>
          <w:sz w:val="24"/>
          <w:szCs w:val="24"/>
          <w:highlight w:val="none"/>
          <w:lang w:val="en-US" w:eastAsia="zh-CN"/>
        </w:rPr>
        <w:t>7227671,0571-87800218</w:t>
      </w:r>
      <w:r>
        <w:rPr>
          <w:rFonts w:hint="eastAsia" w:ascii="宋体" w:hAnsi="宋体" w:cs="宋体"/>
          <w:color w:val="auto"/>
          <w:sz w:val="24"/>
          <w:highlight w:val="none"/>
        </w:rPr>
        <w:t xml:space="preserve">    </w:t>
      </w:r>
    </w:p>
    <w:p w14:paraId="385DB0DE">
      <w:pPr>
        <w:spacing w:line="360" w:lineRule="auto"/>
        <w:ind w:firstLine="48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政策咨询：沈先生、陈先生，0571-</w:t>
      </w:r>
      <w:r>
        <w:rPr>
          <w:rFonts w:hint="eastAsia" w:ascii="宋体" w:hAnsi="宋体" w:eastAsia="宋体" w:cs="宋体"/>
          <w:color w:val="auto"/>
          <w:sz w:val="24"/>
          <w:szCs w:val="24"/>
          <w:highlight w:val="none"/>
          <w:lang w:val="en-US" w:eastAsia="zh-CN"/>
        </w:rPr>
        <w:t>89580457、</w:t>
      </w:r>
      <w:r>
        <w:rPr>
          <w:rFonts w:hint="eastAsia" w:ascii="宋体" w:hAnsi="宋体" w:cs="宋体"/>
          <w:color w:val="auto"/>
          <w:sz w:val="24"/>
          <w:highlight w:val="none"/>
          <w:lang w:val="en-US" w:eastAsia="zh-CN"/>
        </w:rPr>
        <w:t>89580460</w:t>
      </w:r>
    </w:p>
    <w:p w14:paraId="12C5A7F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若对项目采购电子交易系统操作有疑问，可登录政采云（https://www.zcygov.cn/），点击右侧咨询小采，获取采小蜜智能服务管家帮助，或拨打政采云服务热线</w:t>
      </w:r>
      <w:r>
        <w:rPr>
          <w:rFonts w:hint="eastAsia" w:ascii="微软雅黑" w:hAnsi="微软雅黑" w:eastAsia="微软雅黑"/>
          <w:color w:val="auto"/>
          <w:szCs w:val="21"/>
          <w:highlight w:val="none"/>
          <w:shd w:val="clear" w:color="auto" w:fill="FFFFFF"/>
        </w:rPr>
        <w:t>95763</w:t>
      </w:r>
      <w:r>
        <w:rPr>
          <w:rFonts w:hint="eastAsia" w:ascii="宋体" w:hAnsi="宋体" w:cs="宋体"/>
          <w:color w:val="auto"/>
          <w:sz w:val="24"/>
          <w:highlight w:val="none"/>
        </w:rPr>
        <w:t>获取热线服务帮助。</w:t>
      </w:r>
    </w:p>
    <w:p w14:paraId="3E853B6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CA问题联系电话（人工）：汇信CA 400-888-4636；天谷CA 400-087-8198。</w:t>
      </w:r>
    </w:p>
    <w:p w14:paraId="53CC8AF7">
      <w:pPr>
        <w:pStyle w:val="33"/>
        <w:spacing w:line="360" w:lineRule="auto"/>
        <w:rPr>
          <w:rFonts w:hAnsi="宋体" w:cs="宋体"/>
          <w:b/>
          <w:color w:val="auto"/>
          <w:sz w:val="36"/>
          <w:szCs w:val="20"/>
          <w:highlight w:val="none"/>
        </w:rPr>
      </w:pPr>
      <w:r>
        <w:rPr>
          <w:rFonts w:hint="eastAsia" w:hAnsi="宋体" w:cs="宋体"/>
          <w:color w:val="auto"/>
          <w:sz w:val="24"/>
          <w:highlight w:val="none"/>
        </w:rPr>
        <w:t xml:space="preserve">                        </w:t>
      </w:r>
      <w:r>
        <w:rPr>
          <w:rFonts w:hAnsi="宋体" w:cs="宋体"/>
          <w:b/>
          <w:color w:val="auto"/>
          <w:sz w:val="36"/>
          <w:szCs w:val="20"/>
          <w:highlight w:val="none"/>
        </w:rPr>
        <w:t xml:space="preserve"> </w:t>
      </w:r>
    </w:p>
    <w:p w14:paraId="7CCC3273">
      <w:pPr>
        <w:pStyle w:val="3"/>
        <w:rPr>
          <w:rFonts w:ascii="宋体"/>
          <w:snapToGrid w:val="0"/>
          <w:color w:val="auto"/>
          <w:highlight w:val="none"/>
        </w:rPr>
      </w:pPr>
      <w:r>
        <w:rPr>
          <w:color w:val="auto"/>
          <w:highlight w:val="none"/>
        </w:rPr>
        <w:br w:type="page"/>
      </w:r>
    </w:p>
    <w:p w14:paraId="6A8A672E">
      <w:pPr>
        <w:adjustRightInd/>
        <w:spacing w:line="360" w:lineRule="auto"/>
        <w:jc w:val="center"/>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第二部分</w:t>
      </w:r>
      <w:bookmarkEnd w:id="8"/>
      <w:r>
        <w:rPr>
          <w:rFonts w:hint="eastAsia" w:ascii="宋体" w:hAnsi="宋体" w:cs="宋体"/>
          <w:b/>
          <w:color w:val="auto"/>
          <w:sz w:val="36"/>
          <w:szCs w:val="20"/>
          <w:highlight w:val="none"/>
        </w:rPr>
        <w:t xml:space="preserve"> 投标人须知</w:t>
      </w:r>
      <w:bookmarkEnd w:id="9"/>
    </w:p>
    <w:p w14:paraId="0641D476">
      <w:pPr>
        <w:adjustRightInd/>
        <w:spacing w:line="360" w:lineRule="auto"/>
        <w:ind w:firstLine="3845" w:firstLineChars="1197"/>
        <w:outlineLvl w:val="0"/>
        <w:rPr>
          <w:rFonts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6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29"/>
        <w:gridCol w:w="1843"/>
        <w:gridCol w:w="6095"/>
      </w:tblGrid>
      <w:tr w14:paraId="09CAF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629" w:type="dxa"/>
            <w:vAlign w:val="center"/>
          </w:tcPr>
          <w:p w14:paraId="7A5C225C">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843" w:type="dxa"/>
            <w:vAlign w:val="center"/>
          </w:tcPr>
          <w:p w14:paraId="6651668C">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事项</w:t>
            </w:r>
          </w:p>
        </w:tc>
        <w:tc>
          <w:tcPr>
            <w:tcW w:w="6095" w:type="dxa"/>
            <w:vAlign w:val="center"/>
          </w:tcPr>
          <w:p w14:paraId="124C3A7E">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本项目的特别规定</w:t>
            </w:r>
          </w:p>
        </w:tc>
      </w:tr>
      <w:tr w14:paraId="5C0A4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85" w:hRule="atLeast"/>
        </w:trPr>
        <w:tc>
          <w:tcPr>
            <w:tcW w:w="629" w:type="dxa"/>
            <w:vAlign w:val="center"/>
          </w:tcPr>
          <w:p w14:paraId="073CD28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843" w:type="dxa"/>
            <w:vAlign w:val="center"/>
          </w:tcPr>
          <w:p w14:paraId="392A4FFC">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项目属性与核心产品</w:t>
            </w:r>
          </w:p>
        </w:tc>
        <w:tc>
          <w:tcPr>
            <w:tcW w:w="6095" w:type="dxa"/>
            <w:vAlign w:val="center"/>
          </w:tcPr>
          <w:p w14:paraId="10D1E62D">
            <w:pPr>
              <w:spacing w:line="360" w:lineRule="auto"/>
              <w:rPr>
                <w:rFonts w:ascii="宋体" w:hAnsi="宋体" w:cs="宋体"/>
                <w:color w:val="auto"/>
                <w:sz w:val="24"/>
                <w:highlight w:val="none"/>
              </w:rPr>
            </w:pPr>
            <w:r>
              <w:rPr>
                <w:rFonts w:hint="eastAsia" w:ascii="宋体" w:hAnsi="宋体" w:cs="宋体"/>
                <w:color w:val="auto"/>
                <w:sz w:val="24"/>
                <w:highlight w:val="none"/>
              </w:rPr>
              <w:t>货物类。</w:t>
            </w:r>
          </w:p>
          <w:p w14:paraId="6E71F554">
            <w:pPr>
              <w:spacing w:line="360" w:lineRule="auto"/>
              <w:rPr>
                <w:rFonts w:ascii="宋体" w:hAnsi="宋体" w:cs="宋体"/>
                <w:color w:val="auto"/>
                <w:sz w:val="24"/>
                <w:highlight w:val="none"/>
              </w:rPr>
            </w:pPr>
            <w:r>
              <w:rPr>
                <w:rFonts w:hint="eastAsia" w:ascii="宋体" w:hAnsi="宋体" w:cs="宋体"/>
                <w:color w:val="auto"/>
                <w:sz w:val="24"/>
                <w:highlight w:val="none"/>
              </w:rPr>
              <w:t>单一产品或</w:t>
            </w:r>
            <w:r>
              <w:rPr>
                <w:rFonts w:hint="eastAsia" w:ascii="宋体" w:hAnsi="宋体" w:cs="宋体"/>
                <w:color w:val="auto"/>
                <w:kern w:val="0"/>
                <w:sz w:val="24"/>
                <w:highlight w:val="none"/>
              </w:rPr>
              <w:t>核心产品为：</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u w:val="single"/>
              </w:rPr>
              <w:t>学生机房计算机</w:t>
            </w:r>
            <w:r>
              <w:rPr>
                <w:rFonts w:hint="eastAsia" w:ascii="宋体" w:hAnsi="宋体" w:cs="宋体"/>
                <w:color w:val="auto"/>
                <w:kern w:val="0"/>
                <w:sz w:val="24"/>
                <w:highlight w:val="none"/>
                <w:u w:val="single"/>
                <w:lang w:eastAsia="zh-CN"/>
              </w:rPr>
              <w:t>、教师办公计算机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tc>
      </w:tr>
      <w:tr w14:paraId="4977E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5" w:hRule="atLeast"/>
        </w:trPr>
        <w:tc>
          <w:tcPr>
            <w:tcW w:w="629" w:type="dxa"/>
            <w:vAlign w:val="center"/>
          </w:tcPr>
          <w:p w14:paraId="3DC1D1AE">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843" w:type="dxa"/>
            <w:vAlign w:val="center"/>
          </w:tcPr>
          <w:p w14:paraId="0FD080C3">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采购标的及其对应的中小企业划分标准所属行业</w:t>
            </w:r>
          </w:p>
        </w:tc>
        <w:tc>
          <w:tcPr>
            <w:tcW w:w="6095" w:type="dxa"/>
            <w:vAlign w:val="center"/>
          </w:tcPr>
          <w:p w14:paraId="2330CDE5">
            <w:pPr>
              <w:numPr>
                <w:ilvl w:val="0"/>
                <w:numId w:val="0"/>
              </w:num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标的：</w:t>
            </w:r>
            <w:r>
              <w:rPr>
                <w:rFonts w:hint="eastAsia" w:ascii="宋体" w:hAnsi="宋体" w:cs="宋体"/>
                <w:color w:val="auto"/>
                <w:kern w:val="0"/>
                <w:sz w:val="24"/>
                <w:highlight w:val="none"/>
                <w:u w:val="single"/>
              </w:rPr>
              <w:t xml:space="preserve"> 学生机房计算机 </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工业</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行业；</w:t>
            </w:r>
          </w:p>
          <w:p w14:paraId="07D6B92B">
            <w:pPr>
              <w:numPr>
                <w:ilvl w:val="0"/>
                <w:numId w:val="0"/>
              </w:num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标的：</w:t>
            </w:r>
            <w:r>
              <w:rPr>
                <w:rFonts w:hint="eastAsia" w:ascii="宋体" w:hAnsi="宋体" w:cs="宋体"/>
                <w:color w:val="auto"/>
                <w:kern w:val="0"/>
                <w:sz w:val="24"/>
                <w:highlight w:val="none"/>
                <w:u w:val="single"/>
              </w:rPr>
              <w:t xml:space="preserve"> 教师办公计算机 </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工业</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行业；</w:t>
            </w:r>
          </w:p>
          <w:p w14:paraId="421345EC">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标的：</w:t>
            </w:r>
            <w:r>
              <w:rPr>
                <w:rFonts w:hint="eastAsia" w:ascii="宋体" w:hAnsi="宋体" w:cs="宋体"/>
                <w:color w:val="auto"/>
                <w:kern w:val="0"/>
                <w:sz w:val="24"/>
                <w:highlight w:val="none"/>
                <w:u w:val="single"/>
              </w:rPr>
              <w:t xml:space="preserve"> 教学管理软件 </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工业</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行业；</w:t>
            </w:r>
          </w:p>
          <w:p w14:paraId="01C22F28">
            <w:pPr>
              <w:snapToGrid w:val="0"/>
              <w:spacing w:line="360" w:lineRule="auto"/>
              <w:rPr>
                <w:color w:val="auto"/>
                <w:highlight w:val="none"/>
              </w:rPr>
            </w:pP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标的：</w:t>
            </w:r>
            <w:r>
              <w:rPr>
                <w:rFonts w:hint="eastAsia" w:ascii="宋体" w:hAnsi="宋体" w:cs="宋体"/>
                <w:color w:val="auto"/>
                <w:kern w:val="0"/>
                <w:sz w:val="24"/>
                <w:highlight w:val="none"/>
                <w:u w:val="single"/>
              </w:rPr>
              <w:t xml:space="preserve"> 办公软件 </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工业</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行业；</w:t>
            </w:r>
          </w:p>
          <w:p w14:paraId="0290AF5F">
            <w:pPr>
              <w:rPr>
                <w:rFonts w:hint="eastAsia" w:ascii="宋体" w:hAnsi="宋体" w:cs="宋体"/>
                <w:b w:val="0"/>
                <w:color w:val="auto"/>
                <w:sz w:val="24"/>
                <w:szCs w:val="24"/>
                <w:highlight w:val="none"/>
                <w:lang w:val="en-US" w:eastAsia="zh-CN"/>
              </w:rPr>
            </w:pPr>
            <w:r>
              <w:rPr>
                <w:rFonts w:hint="eastAsia" w:ascii="宋体" w:hAnsi="宋体" w:cs="宋体"/>
                <w:b w:val="0"/>
                <w:color w:val="auto"/>
                <w:sz w:val="24"/>
                <w:szCs w:val="24"/>
                <w:highlight w:val="none"/>
                <w:lang w:val="en-US" w:eastAsia="zh-CN"/>
              </w:rPr>
              <w:t>注：</w:t>
            </w:r>
            <w:r>
              <w:rPr>
                <w:rFonts w:hint="eastAsia" w:ascii="宋体" w:hAnsi="宋体" w:cs="宋体"/>
                <w:b w:val="0"/>
                <w:color w:val="auto"/>
                <w:sz w:val="24"/>
                <w:szCs w:val="24"/>
                <w:highlight w:val="none"/>
              </w:rPr>
              <w:t>中小企业</w:t>
            </w:r>
            <w:r>
              <w:rPr>
                <w:rFonts w:hint="eastAsia" w:ascii="宋体" w:hAnsi="宋体" w:cs="宋体"/>
                <w:b w:val="0"/>
                <w:color w:val="auto"/>
                <w:sz w:val="24"/>
                <w:szCs w:val="24"/>
                <w:highlight w:val="none"/>
                <w:lang w:val="en-US" w:eastAsia="zh-CN"/>
              </w:rPr>
              <w:t>划型标准详见</w:t>
            </w:r>
            <w:r>
              <w:rPr>
                <w:rFonts w:hint="eastAsia" w:ascii="宋体" w:hAnsi="宋体" w:cs="宋体"/>
                <w:b w:val="0"/>
                <w:color w:val="auto"/>
                <w:sz w:val="24"/>
                <w:szCs w:val="24"/>
                <w:highlight w:val="none"/>
              </w:rPr>
              <w:t>附件</w:t>
            </w:r>
            <w:r>
              <w:rPr>
                <w:rFonts w:hint="eastAsia" w:ascii="宋体" w:hAnsi="宋体" w:cs="宋体"/>
                <w:b w:val="0"/>
                <w:color w:val="auto"/>
                <w:sz w:val="24"/>
                <w:szCs w:val="24"/>
                <w:highlight w:val="none"/>
                <w:lang w:val="en-US" w:eastAsia="zh-CN"/>
              </w:rPr>
              <w:t>8。</w:t>
            </w:r>
          </w:p>
          <w:p w14:paraId="3E0B52FC">
            <w:pPr>
              <w:pStyle w:val="3"/>
              <w:rPr>
                <w:rFonts w:ascii="宋体" w:hAnsi="宋体" w:eastAsia="宋体" w:cs="宋体"/>
                <w:color w:val="auto"/>
                <w:highlight w:val="none"/>
                <w:lang w:val="en-US"/>
              </w:rPr>
            </w:pPr>
          </w:p>
        </w:tc>
      </w:tr>
      <w:tr w14:paraId="448AF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5" w:hRule="atLeast"/>
        </w:trPr>
        <w:tc>
          <w:tcPr>
            <w:tcW w:w="629" w:type="dxa"/>
            <w:vAlign w:val="center"/>
          </w:tcPr>
          <w:p w14:paraId="0D886432">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vAlign w:val="center"/>
          </w:tcPr>
          <w:p w14:paraId="199DA25E">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6095" w:type="dxa"/>
            <w:vAlign w:val="center"/>
          </w:tcPr>
          <w:p w14:paraId="2ECE90BB">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82842570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本项目不允许采购进口产品。</w:t>
            </w:r>
          </w:p>
          <w:p w14:paraId="6A40FFB6">
            <w:pPr>
              <w:spacing w:line="360" w:lineRule="auto"/>
              <w:rPr>
                <w:rFonts w:ascii="宋体" w:hAnsi="宋体" w:cs="宋体"/>
                <w:color w:val="auto"/>
                <w:highlight w:val="none"/>
              </w:rPr>
            </w:pPr>
            <w:sdt>
              <w:sdtPr>
                <w:rPr>
                  <w:rFonts w:hint="eastAsia" w:ascii="宋体" w:hAnsi="宋体" w:cs="宋体"/>
                  <w:color w:val="auto"/>
                  <w:kern w:val="0"/>
                  <w:sz w:val="24"/>
                  <w:highlight w:val="none"/>
                </w:rPr>
                <w:id w:val="-5285282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color w:val="auto"/>
                <w:kern w:val="0"/>
                <w:sz w:val="24"/>
                <w:highlight w:val="none"/>
              </w:rPr>
              <w:t>可以就</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采购进口产品。优先采购向我国企业转让技术、与我国企业签订消化吸收再创新方案的供应商的进口产品，详见</w:t>
            </w:r>
            <w:r>
              <w:rPr>
                <w:rFonts w:hint="eastAsia" w:ascii="宋体" w:hAnsi="宋体" w:cs="宋体"/>
                <w:color w:val="auto"/>
                <w:kern w:val="0"/>
                <w:sz w:val="24"/>
                <w:highlight w:val="none"/>
                <w:u w:val="single"/>
              </w:rPr>
              <w:t>评分标准</w:t>
            </w:r>
            <w:r>
              <w:rPr>
                <w:rFonts w:hint="eastAsia" w:ascii="宋体" w:hAnsi="宋体" w:cs="宋体"/>
                <w:color w:val="auto"/>
                <w:kern w:val="0"/>
                <w:sz w:val="24"/>
                <w:highlight w:val="none"/>
              </w:rPr>
              <w:t>。</w:t>
            </w:r>
          </w:p>
        </w:tc>
      </w:tr>
      <w:tr w14:paraId="789AB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5" w:hRule="atLeast"/>
        </w:trPr>
        <w:tc>
          <w:tcPr>
            <w:tcW w:w="629" w:type="dxa"/>
            <w:vAlign w:val="center"/>
          </w:tcPr>
          <w:p w14:paraId="5B50FB22">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1843" w:type="dxa"/>
            <w:vAlign w:val="center"/>
          </w:tcPr>
          <w:p w14:paraId="0CBBB5BC">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分包</w:t>
            </w:r>
          </w:p>
        </w:tc>
        <w:tc>
          <w:tcPr>
            <w:tcW w:w="6095" w:type="dxa"/>
            <w:vAlign w:val="center"/>
          </w:tcPr>
          <w:p w14:paraId="49E519A1">
            <w:pPr>
              <w:spacing w:line="360" w:lineRule="auto"/>
              <w:rPr>
                <w:rFonts w:hint="eastAsia" w:ascii="宋体" w:hAnsi="宋体" w:cs="宋体"/>
                <w:color w:val="auto"/>
                <w:sz w:val="24"/>
                <w:highlight w:val="none"/>
              </w:rPr>
            </w:pPr>
            <w:sdt>
              <w:sdtPr>
                <w:rPr>
                  <w:rFonts w:hint="eastAsia" w:ascii="宋体" w:hAnsi="宋体" w:cs="宋体"/>
                  <w:color w:val="auto"/>
                  <w:kern w:val="0"/>
                  <w:sz w:val="24"/>
                  <w:highlight w:val="none"/>
                </w:rPr>
                <w:id w:val="-147728692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kern w:val="0"/>
                <w:sz w:val="24"/>
                <w:highlight w:val="none"/>
              </w:rPr>
              <w:t xml:space="preserve"> A</w:t>
            </w:r>
            <w:r>
              <w:rPr>
                <w:rFonts w:hint="eastAsia" w:ascii="宋体" w:hAnsi="宋体" w:cs="宋体"/>
                <w:color w:val="auto"/>
                <w:kern w:val="0"/>
                <w:sz w:val="24"/>
                <w:highlight w:val="none"/>
                <w:lang w:val="en-US" w:eastAsia="zh-CN"/>
              </w:rPr>
              <w:t>采购人仅</w:t>
            </w:r>
            <w:r>
              <w:rPr>
                <w:rFonts w:hint="eastAsia" w:ascii="宋体" w:hAnsi="宋体" w:cs="宋体"/>
                <w:color w:val="auto"/>
                <w:sz w:val="24"/>
                <w:highlight w:val="none"/>
              </w:rPr>
              <w:t>同意将非主体、非关键性的</w:t>
            </w:r>
            <w:r>
              <w:rPr>
                <w:rFonts w:hint="eastAsia" w:ascii="宋体" w:hAnsi="宋体" w:cs="宋体"/>
                <w:color w:val="auto"/>
                <w:sz w:val="24"/>
                <w:highlight w:val="none"/>
                <w:u w:val="single"/>
              </w:rPr>
              <w:t xml:space="preserve">  </w:t>
            </w:r>
            <w:r>
              <w:rPr>
                <w:rFonts w:hint="eastAsia" w:ascii="宋体" w:hAnsi="宋体" w:eastAsia="宋体" w:cs="宋体"/>
                <w:color w:val="auto"/>
                <w:sz w:val="24"/>
                <w:szCs w:val="24"/>
                <w:highlight w:val="none"/>
                <w:u w:val="single"/>
                <w:lang w:val="en-US" w:eastAsia="zh-CN"/>
              </w:rPr>
              <w:t>运输</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工作分包。供应商将其他内容分包的视为“</w:t>
            </w:r>
            <w:r>
              <w:rPr>
                <w:rFonts w:hint="eastAsia" w:ascii="宋体" w:hAnsi="宋体" w:cs="宋体"/>
                <w:color w:val="auto"/>
                <w:kern w:val="0"/>
                <w:sz w:val="24"/>
                <w:highlight w:val="none"/>
              </w:rPr>
              <w:t>投标文件含有采购人不能接受的附加条件”，投标无效。</w:t>
            </w:r>
          </w:p>
          <w:p w14:paraId="6FF8FCE4">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276331357"/>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cs="宋体"/>
                    <w:color w:val="auto"/>
                    <w:kern w:val="0"/>
                    <w:sz w:val="24"/>
                    <w:highlight w:val="none"/>
                  </w:rPr>
                  <w:t>☐</w:t>
                </w:r>
              </w:sdtContent>
            </w:sdt>
            <w:r>
              <w:rPr>
                <w:rFonts w:hint="eastAsia" w:ascii="宋体" w:hAnsi="宋体" w:cs="宋体"/>
                <w:color w:val="auto"/>
                <w:kern w:val="0"/>
                <w:sz w:val="24"/>
                <w:highlight w:val="none"/>
              </w:rPr>
              <w:t xml:space="preserve"> B</w:t>
            </w:r>
            <w:r>
              <w:rPr>
                <w:rFonts w:hint="eastAsia" w:ascii="宋体" w:hAnsi="宋体" w:cs="宋体"/>
                <w:color w:val="auto"/>
                <w:sz w:val="24"/>
                <w:highlight w:val="none"/>
              </w:rPr>
              <w:t>不同意分包。</w:t>
            </w:r>
          </w:p>
          <w:p w14:paraId="43DD7D5A">
            <w:pPr>
              <w:spacing w:line="360" w:lineRule="auto"/>
              <w:rPr>
                <w:rFonts w:ascii="宋体" w:hAnsi="宋体" w:cs="宋体"/>
                <w:color w:val="auto"/>
                <w:sz w:val="24"/>
                <w:highlight w:val="none"/>
              </w:rPr>
            </w:pPr>
            <w:r>
              <w:rPr>
                <w:rFonts w:hint="eastAsia" w:ascii="宋体" w:hAnsi="宋体" w:cs="宋体"/>
                <w:color w:val="auto"/>
                <w:sz w:val="24"/>
                <w:highlight w:val="none"/>
              </w:rPr>
              <w:t>注：不得限制大中型企业向小微企业合理分包。</w:t>
            </w:r>
          </w:p>
        </w:tc>
      </w:tr>
      <w:tr w14:paraId="5FFD7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5" w:hRule="atLeast"/>
        </w:trPr>
        <w:tc>
          <w:tcPr>
            <w:tcW w:w="629" w:type="dxa"/>
            <w:vAlign w:val="center"/>
          </w:tcPr>
          <w:p w14:paraId="37AA4010">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1843" w:type="dxa"/>
            <w:vAlign w:val="center"/>
          </w:tcPr>
          <w:p w14:paraId="0DA17287">
            <w:pPr>
              <w:snapToGrid w:val="0"/>
              <w:spacing w:line="360" w:lineRule="auto"/>
              <w:jc w:val="center"/>
              <w:rPr>
                <w:rFonts w:ascii="宋体" w:hAnsi="宋体" w:cs="宋体"/>
                <w:b/>
                <w:color w:val="auto"/>
                <w:sz w:val="24"/>
                <w:highlight w:val="none"/>
                <w:shd w:val="clear" w:color="auto" w:fill="auto"/>
              </w:rPr>
            </w:pPr>
            <w:r>
              <w:rPr>
                <w:rFonts w:hint="eastAsia" w:ascii="宋体" w:hAnsi="宋体" w:cs="宋体"/>
                <w:b/>
                <w:color w:val="auto"/>
                <w:sz w:val="24"/>
                <w:highlight w:val="none"/>
                <w:shd w:val="clear" w:color="auto" w:fill="auto"/>
              </w:rPr>
              <w:t>开标前答疑会或现场考察</w:t>
            </w:r>
          </w:p>
        </w:tc>
        <w:tc>
          <w:tcPr>
            <w:tcW w:w="6095" w:type="dxa"/>
            <w:vAlign w:val="center"/>
          </w:tcPr>
          <w:p w14:paraId="4271590D">
            <w:pPr>
              <w:spacing w:line="360" w:lineRule="auto"/>
              <w:rPr>
                <w:rFonts w:ascii="宋体" w:hAnsi="宋体" w:cs="宋体"/>
                <w:color w:val="auto"/>
                <w:sz w:val="24"/>
                <w:highlight w:val="none"/>
                <w:shd w:val="clear" w:color="auto" w:fill="auto"/>
              </w:rPr>
            </w:pPr>
            <w:sdt>
              <w:sdtPr>
                <w:rPr>
                  <w:rFonts w:hint="eastAsia" w:ascii="宋体" w:hAnsi="宋体" w:cs="宋体"/>
                  <w:color w:val="auto"/>
                  <w:kern w:val="0"/>
                  <w:sz w:val="24"/>
                  <w:highlight w:val="none"/>
                  <w:shd w:val="clear" w:color="auto" w:fill="auto"/>
                </w:rPr>
                <w:id w:val="-212966419"/>
                <w14:checkbox>
                  <w14:checked w14:val="1"/>
                  <w14:checkedState w14:val="00FE" w14:font="Wingdings"/>
                  <w14:uncheckedState w14:val="2610" w14:font="MS Gothic"/>
                </w14:checkbox>
              </w:sdtPr>
              <w:sdtEndPr>
                <w:rPr>
                  <w:rFonts w:hint="eastAsia" w:ascii="宋体" w:hAnsi="宋体" w:cs="宋体"/>
                  <w:color w:val="auto"/>
                  <w:kern w:val="0"/>
                  <w:sz w:val="24"/>
                  <w:highlight w:val="none"/>
                  <w:shd w:val="clear" w:color="auto" w:fill="auto"/>
                </w:rPr>
              </w:sdtEndPr>
              <w:sdtContent>
                <w:r>
                  <w:rPr>
                    <w:rFonts w:hint="eastAsia" w:ascii="Wingdings" w:hAnsi="Wingdings" w:eastAsia="MS Gothic" w:cs="宋体"/>
                    <w:color w:val="auto"/>
                    <w:kern w:val="0"/>
                    <w:sz w:val="24"/>
                    <w:szCs w:val="24"/>
                    <w:highlight w:val="none"/>
                    <w:shd w:val="clear" w:color="auto" w:fill="auto"/>
                    <w:lang w:val="en-US" w:eastAsia="zh-CN" w:bidi="ar-SA"/>
                  </w:rPr>
                  <w:t>þ</w:t>
                </w:r>
              </w:sdtContent>
            </w:sdt>
            <w:r>
              <w:rPr>
                <w:rFonts w:hint="eastAsia" w:ascii="宋体" w:hAnsi="宋体" w:cs="宋体"/>
                <w:color w:val="auto"/>
                <w:kern w:val="0"/>
                <w:sz w:val="24"/>
                <w:highlight w:val="none"/>
                <w:shd w:val="clear" w:color="auto" w:fill="auto"/>
              </w:rPr>
              <w:t>A</w:t>
            </w:r>
            <w:r>
              <w:rPr>
                <w:rFonts w:hint="eastAsia" w:ascii="宋体" w:hAnsi="宋体" w:cs="宋体"/>
                <w:color w:val="auto"/>
                <w:sz w:val="24"/>
                <w:highlight w:val="none"/>
                <w:shd w:val="clear" w:color="auto" w:fill="auto"/>
              </w:rPr>
              <w:t>不组织。</w:t>
            </w:r>
          </w:p>
          <w:p w14:paraId="69179FF4">
            <w:pPr>
              <w:spacing w:line="360" w:lineRule="auto"/>
              <w:rPr>
                <w:rFonts w:hint="eastAsia" w:ascii="宋体" w:hAnsi="宋体" w:cs="宋体"/>
                <w:color w:val="auto"/>
                <w:sz w:val="24"/>
                <w:szCs w:val="20"/>
                <w:highlight w:val="none"/>
                <w:shd w:val="clear" w:color="auto" w:fill="auto"/>
              </w:rPr>
            </w:pPr>
            <w:sdt>
              <w:sdtPr>
                <w:rPr>
                  <w:rFonts w:hint="eastAsia" w:ascii="宋体" w:hAnsi="宋体" w:cs="宋体"/>
                  <w:color w:val="auto"/>
                  <w:kern w:val="0"/>
                  <w:sz w:val="24"/>
                  <w:highlight w:val="none"/>
                  <w:shd w:val="clear" w:color="auto" w:fill="auto"/>
                </w:rPr>
                <w:id w:val="-999802974"/>
                <w14:checkbox>
                  <w14:checked w14:val="0"/>
                  <w14:checkedState w14:val="00FE" w14:font="Wingdings"/>
                  <w14:uncheckedState w14:val="2610" w14:font="MS Gothic"/>
                </w14:checkbox>
              </w:sdtPr>
              <w:sdtEndPr>
                <w:rPr>
                  <w:rFonts w:hint="eastAsia" w:ascii="宋体" w:hAnsi="宋体" w:cs="宋体"/>
                  <w:color w:val="auto"/>
                  <w:kern w:val="0"/>
                  <w:sz w:val="24"/>
                  <w:highlight w:val="none"/>
                  <w:shd w:val="clear" w:color="auto" w:fill="auto"/>
                </w:rPr>
              </w:sdtEndPr>
              <w:sdtContent>
                <w:r>
                  <w:rPr>
                    <w:rFonts w:hint="eastAsia" w:ascii="宋体" w:hAnsi="宋体" w:cs="宋体"/>
                    <w:color w:val="auto"/>
                    <w:kern w:val="0"/>
                    <w:sz w:val="24"/>
                    <w:highlight w:val="none"/>
                    <w:shd w:val="clear" w:color="auto" w:fill="auto"/>
                  </w:rPr>
                  <w:t>☐</w:t>
                </w:r>
              </w:sdtContent>
            </w:sdt>
            <w:r>
              <w:rPr>
                <w:rFonts w:hint="eastAsia" w:ascii="宋体" w:hAnsi="宋体" w:cs="宋体"/>
                <w:color w:val="auto"/>
                <w:kern w:val="0"/>
                <w:sz w:val="24"/>
                <w:highlight w:val="none"/>
                <w:shd w:val="clear" w:color="auto" w:fill="auto"/>
              </w:rPr>
              <w:t>B组织，</w:t>
            </w:r>
            <w:r>
              <w:rPr>
                <w:rFonts w:hint="eastAsia" w:ascii="宋体" w:hAnsi="宋体" w:cs="宋体"/>
                <w:color w:val="auto"/>
                <w:sz w:val="24"/>
                <w:highlight w:val="none"/>
                <w:shd w:val="clear" w:color="auto" w:fill="auto"/>
              </w:rPr>
              <w:t>时间：</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,地点：</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，联系人：</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，联系方式：</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szCs w:val="20"/>
                <w:highlight w:val="none"/>
                <w:shd w:val="clear" w:color="auto" w:fill="auto"/>
              </w:rPr>
              <w:t>。</w:t>
            </w:r>
          </w:p>
          <w:p w14:paraId="34C53BE9">
            <w:pPr>
              <w:spacing w:line="360" w:lineRule="auto"/>
              <w:rPr>
                <w:rFonts w:ascii="宋体" w:hAnsi="宋体" w:cs="宋体"/>
                <w:color w:val="auto"/>
                <w:sz w:val="24"/>
                <w:szCs w:val="20"/>
                <w:highlight w:val="none"/>
                <w:shd w:val="clear" w:color="auto" w:fill="auto"/>
              </w:rPr>
            </w:pPr>
            <w:sdt>
              <w:sdtPr>
                <w:rPr>
                  <w:rFonts w:hint="eastAsia" w:ascii="宋体" w:hAnsi="宋体" w:cs="宋体"/>
                  <w:color w:val="auto"/>
                  <w:kern w:val="0"/>
                  <w:sz w:val="24"/>
                  <w:highlight w:val="none"/>
                  <w:shd w:val="clear" w:color="auto" w:fill="auto"/>
                </w:rPr>
                <w:id w:val="147460493"/>
                <w14:checkbox>
                  <w14:checked w14:val="0"/>
                  <w14:checkedState w14:val="00FE" w14:font="Wingdings"/>
                  <w14:uncheckedState w14:val="2610" w14:font="MS Gothic"/>
                </w14:checkbox>
              </w:sdtPr>
              <w:sdtEndPr>
                <w:rPr>
                  <w:rFonts w:hint="eastAsia" w:ascii="宋体" w:hAnsi="宋体" w:cs="宋体"/>
                  <w:color w:val="auto"/>
                  <w:kern w:val="0"/>
                  <w:sz w:val="24"/>
                  <w:highlight w:val="none"/>
                  <w:shd w:val="clear" w:color="auto" w:fill="auto"/>
                </w:rPr>
              </w:sdtEndPr>
              <w:sdtContent>
                <w:r>
                  <w:rPr>
                    <w:rFonts w:hint="eastAsia" w:ascii="宋体" w:hAnsi="宋体" w:cs="宋体"/>
                    <w:color w:val="auto"/>
                    <w:kern w:val="0"/>
                    <w:sz w:val="24"/>
                    <w:highlight w:val="none"/>
                    <w:shd w:val="clear" w:color="auto" w:fill="auto"/>
                  </w:rPr>
                  <w:t>☐</w:t>
                </w:r>
              </w:sdtContent>
            </w:sdt>
            <w:r>
              <w:rPr>
                <w:rFonts w:hint="eastAsia" w:ascii="宋体" w:hAnsi="宋体" w:eastAsia="宋体" w:cs="宋体"/>
                <w:color w:val="auto"/>
                <w:kern w:val="2"/>
                <w:sz w:val="24"/>
                <w:szCs w:val="24"/>
                <w:highlight w:val="none"/>
                <w:shd w:val="clear" w:color="auto" w:fill="auto"/>
                <w:lang w:val="en-US" w:eastAsia="zh-CN" w:bidi="ar-SA"/>
              </w:rPr>
              <w:t>C不统一组织，供应商在获取采购文件后，自行至项目现场考察。</w:t>
            </w:r>
            <w:r>
              <w:rPr>
                <w:rFonts w:hint="eastAsia" w:ascii="宋体" w:hAnsi="宋体" w:cs="宋体"/>
                <w:color w:val="auto"/>
                <w:sz w:val="24"/>
                <w:highlight w:val="none"/>
                <w:shd w:val="clear" w:color="auto" w:fill="auto"/>
              </w:rPr>
              <w:t>地点：</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，联系人：</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，联系方式：</w:t>
            </w:r>
            <w:r>
              <w:rPr>
                <w:rFonts w:hint="eastAsia" w:ascii="宋体" w:hAnsi="宋体" w:cs="宋体"/>
                <w:color w:val="auto"/>
                <w:sz w:val="24"/>
                <w:highlight w:val="none"/>
                <w:u w:val="single"/>
                <w:shd w:val="clear" w:color="auto" w:fill="auto"/>
              </w:rPr>
              <w:t xml:space="preserve">      </w:t>
            </w:r>
            <w:r>
              <w:rPr>
                <w:rFonts w:hint="eastAsia" w:ascii="宋体" w:hAnsi="宋体" w:eastAsia="宋体" w:cs="宋体"/>
                <w:color w:val="auto"/>
                <w:kern w:val="2"/>
                <w:sz w:val="24"/>
                <w:szCs w:val="24"/>
                <w:highlight w:val="none"/>
                <w:shd w:val="clear" w:color="auto" w:fill="auto"/>
                <w:lang w:val="en-US" w:eastAsia="zh-CN" w:bidi="ar-SA"/>
              </w:rPr>
              <w:t>。</w:t>
            </w:r>
          </w:p>
        </w:tc>
      </w:tr>
      <w:tr w14:paraId="0A14F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5" w:hRule="atLeast"/>
        </w:trPr>
        <w:tc>
          <w:tcPr>
            <w:tcW w:w="629" w:type="dxa"/>
            <w:vAlign w:val="center"/>
          </w:tcPr>
          <w:p w14:paraId="44AFE469">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1843" w:type="dxa"/>
            <w:vAlign w:val="center"/>
          </w:tcPr>
          <w:p w14:paraId="60C9821B">
            <w:pPr>
              <w:snapToGrid w:val="0"/>
              <w:spacing w:line="360" w:lineRule="auto"/>
              <w:jc w:val="center"/>
              <w:rPr>
                <w:rFonts w:ascii="宋体" w:hAnsi="宋体" w:cs="宋体"/>
                <w:b/>
                <w:color w:val="auto"/>
                <w:sz w:val="24"/>
                <w:highlight w:val="none"/>
                <w:shd w:val="clear" w:color="auto" w:fill="auto"/>
              </w:rPr>
            </w:pPr>
            <w:r>
              <w:rPr>
                <w:rFonts w:hint="eastAsia" w:ascii="宋体" w:hAnsi="宋体" w:cs="宋体"/>
                <w:b/>
                <w:color w:val="auto"/>
                <w:sz w:val="24"/>
                <w:highlight w:val="none"/>
                <w:shd w:val="clear" w:color="auto" w:fill="auto"/>
              </w:rPr>
              <w:t>样品提供</w:t>
            </w:r>
          </w:p>
        </w:tc>
        <w:tc>
          <w:tcPr>
            <w:tcW w:w="6095" w:type="dxa"/>
            <w:vAlign w:val="center"/>
          </w:tcPr>
          <w:p w14:paraId="709A3A42">
            <w:pPr>
              <w:spacing w:line="360" w:lineRule="auto"/>
              <w:rPr>
                <w:rFonts w:ascii="宋体" w:hAnsi="宋体" w:cs="宋体"/>
                <w:color w:val="auto"/>
                <w:sz w:val="24"/>
                <w:highlight w:val="none"/>
                <w:shd w:val="clear" w:color="auto" w:fill="auto"/>
              </w:rPr>
            </w:pPr>
            <w:sdt>
              <w:sdtPr>
                <w:rPr>
                  <w:rFonts w:hint="eastAsia" w:ascii="宋体" w:hAnsi="宋体" w:cs="宋体"/>
                  <w:color w:val="auto"/>
                  <w:kern w:val="0"/>
                  <w:sz w:val="24"/>
                  <w:highlight w:val="none"/>
                  <w:shd w:val="clear" w:color="auto" w:fill="auto"/>
                </w:rPr>
                <w:id w:val="-1639946486"/>
                <w14:checkbox>
                  <w14:checked w14:val="1"/>
                  <w14:checkedState w14:val="00FE" w14:font="Wingdings"/>
                  <w14:uncheckedState w14:val="2610" w14:font="MS Gothic"/>
                </w14:checkbox>
              </w:sdtPr>
              <w:sdtEndPr>
                <w:rPr>
                  <w:rFonts w:hint="eastAsia" w:ascii="宋体" w:hAnsi="宋体" w:cs="宋体"/>
                  <w:color w:val="auto"/>
                  <w:kern w:val="0"/>
                  <w:sz w:val="24"/>
                  <w:highlight w:val="none"/>
                  <w:shd w:val="clear" w:color="auto" w:fill="auto"/>
                </w:rPr>
              </w:sdtEndPr>
              <w:sdtContent>
                <w:r>
                  <w:rPr>
                    <w:rFonts w:hint="eastAsia" w:ascii="Wingdings" w:hAnsi="Wingdings" w:eastAsia="宋体" w:cs="宋体"/>
                    <w:color w:val="auto"/>
                    <w:kern w:val="0"/>
                    <w:sz w:val="24"/>
                    <w:szCs w:val="24"/>
                    <w:highlight w:val="none"/>
                    <w:shd w:val="clear" w:color="auto" w:fill="auto"/>
                    <w:lang w:val="en-US" w:eastAsia="zh-CN" w:bidi="ar-SA"/>
                  </w:rPr>
                  <w:t>þ</w:t>
                </w:r>
              </w:sdtContent>
            </w:sdt>
            <w:r>
              <w:rPr>
                <w:rFonts w:hint="eastAsia" w:ascii="宋体" w:hAnsi="宋体" w:cs="宋体"/>
                <w:color w:val="auto"/>
                <w:kern w:val="0"/>
                <w:sz w:val="24"/>
                <w:highlight w:val="none"/>
                <w:shd w:val="clear" w:color="auto" w:fill="auto"/>
              </w:rPr>
              <w:t>A</w:t>
            </w:r>
            <w:r>
              <w:rPr>
                <w:rFonts w:hint="eastAsia" w:ascii="宋体" w:hAnsi="宋体" w:cs="宋体"/>
                <w:color w:val="auto"/>
                <w:sz w:val="24"/>
                <w:highlight w:val="none"/>
                <w:shd w:val="clear" w:color="auto" w:fill="auto"/>
              </w:rPr>
              <w:t>不要求提供。</w:t>
            </w:r>
          </w:p>
          <w:p w14:paraId="7D61FD80">
            <w:pPr>
              <w:spacing w:line="360" w:lineRule="auto"/>
              <w:rPr>
                <w:rFonts w:hint="default" w:ascii="宋体" w:hAnsi="宋体" w:eastAsia="宋体" w:cs="宋体"/>
                <w:color w:val="auto"/>
                <w:kern w:val="0"/>
                <w:sz w:val="24"/>
                <w:highlight w:val="none"/>
                <w:shd w:val="clear" w:color="auto" w:fill="auto"/>
                <w:lang w:val="en-US" w:eastAsia="zh-CN"/>
              </w:rPr>
            </w:pPr>
            <w:sdt>
              <w:sdtPr>
                <w:rPr>
                  <w:rFonts w:hint="eastAsia" w:ascii="宋体" w:hAnsi="宋体" w:cs="宋体"/>
                  <w:color w:val="auto"/>
                  <w:kern w:val="0"/>
                  <w:sz w:val="24"/>
                  <w:highlight w:val="none"/>
                  <w:shd w:val="clear" w:color="auto" w:fill="auto"/>
                </w:rPr>
                <w:id w:val="1026831988"/>
                <w14:checkbox>
                  <w14:checked w14:val="0"/>
                  <w14:checkedState w14:val="00FE" w14:font="Wingdings"/>
                  <w14:uncheckedState w14:val="2610" w14:font="MS Gothic"/>
                </w14:checkbox>
              </w:sdtPr>
              <w:sdtEndPr>
                <w:rPr>
                  <w:rFonts w:hint="eastAsia" w:ascii="宋体" w:hAnsi="宋体" w:cs="宋体"/>
                  <w:color w:val="auto"/>
                  <w:kern w:val="0"/>
                  <w:sz w:val="24"/>
                  <w:highlight w:val="none"/>
                  <w:shd w:val="clear" w:color="auto" w:fill="auto"/>
                </w:rPr>
              </w:sdtEndPr>
              <w:sdtContent>
                <w:r>
                  <w:rPr>
                    <w:rFonts w:hint="eastAsia" w:ascii="MS Gothic" w:hAnsi="MS Gothic" w:eastAsia="MS Gothic" w:cs="宋体"/>
                    <w:color w:val="auto"/>
                    <w:kern w:val="0"/>
                    <w:sz w:val="24"/>
                    <w:highlight w:val="none"/>
                    <w:shd w:val="clear" w:color="auto" w:fill="auto"/>
                  </w:rPr>
                  <w:t>☐</w:t>
                </w:r>
              </w:sdtContent>
            </w:sdt>
            <w:r>
              <w:rPr>
                <w:rFonts w:hint="eastAsia" w:ascii="宋体" w:hAnsi="宋体" w:cs="宋体"/>
                <w:color w:val="auto"/>
                <w:kern w:val="0"/>
                <w:sz w:val="24"/>
                <w:highlight w:val="none"/>
                <w:shd w:val="clear" w:color="auto" w:fill="auto"/>
              </w:rPr>
              <w:t>B要求提供（未提供样品或提供样品不满足采购需求实质性条件的供应商，投标无效）：</w:t>
            </w:r>
          </w:p>
          <w:p w14:paraId="46602FDF">
            <w:pPr>
              <w:spacing w:line="360" w:lineRule="auto"/>
              <w:rPr>
                <w:rFonts w:ascii="宋体" w:hAnsi="宋体" w:cs="宋体"/>
                <w:color w:val="auto"/>
                <w:kern w:val="0"/>
                <w:sz w:val="24"/>
                <w:highlight w:val="none"/>
                <w:shd w:val="clear" w:color="auto" w:fill="auto"/>
              </w:rPr>
            </w:pPr>
            <w:r>
              <w:rPr>
                <w:rFonts w:hint="eastAsia" w:ascii="宋体" w:hAnsi="宋体" w:cs="宋体"/>
                <w:color w:val="auto"/>
                <w:kern w:val="0"/>
                <w:sz w:val="24"/>
                <w:highlight w:val="none"/>
                <w:shd w:val="clear" w:color="auto" w:fill="auto"/>
              </w:rPr>
              <w:t>（1）</w:t>
            </w:r>
            <w:r>
              <w:rPr>
                <w:rFonts w:hint="eastAsia" w:ascii="宋体" w:hAnsi="宋体" w:cs="宋体"/>
                <w:snapToGrid w:val="0"/>
                <w:color w:val="auto"/>
                <w:kern w:val="28"/>
                <w:sz w:val="24"/>
                <w:highlight w:val="none"/>
                <w:shd w:val="clear" w:color="auto" w:fill="auto"/>
              </w:rPr>
              <w:t>样品：</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kern w:val="0"/>
                <w:sz w:val="24"/>
                <w:highlight w:val="none"/>
                <w:shd w:val="clear" w:color="auto" w:fill="auto"/>
              </w:rPr>
              <w:t>；</w:t>
            </w:r>
            <w:r>
              <w:rPr>
                <w:rFonts w:hint="eastAsia" w:ascii="宋体" w:hAnsi="宋体" w:cs="宋体"/>
                <w:color w:val="auto"/>
                <w:kern w:val="0"/>
                <w:sz w:val="24"/>
                <w:highlight w:val="none"/>
                <w:shd w:val="clear" w:color="auto" w:fill="auto"/>
                <w:lang w:eastAsia="zh-CN"/>
              </w:rPr>
              <w:t>（</w:t>
            </w:r>
            <w:r>
              <w:rPr>
                <w:rFonts w:hint="eastAsia" w:ascii="宋体" w:hAnsi="宋体" w:cs="宋体"/>
                <w:color w:val="auto"/>
                <w:kern w:val="0"/>
                <w:sz w:val="24"/>
                <w:highlight w:val="none"/>
                <w:shd w:val="clear" w:color="auto" w:fill="auto"/>
                <w:lang w:val="en-US" w:eastAsia="zh-CN"/>
              </w:rPr>
              <w:t>注：非核心产品不能设置为样品</w:t>
            </w:r>
            <w:r>
              <w:rPr>
                <w:rFonts w:hint="eastAsia" w:ascii="宋体" w:hAnsi="宋体" w:cs="宋体"/>
                <w:color w:val="auto"/>
                <w:kern w:val="0"/>
                <w:sz w:val="24"/>
                <w:highlight w:val="none"/>
                <w:shd w:val="clear" w:color="auto" w:fill="auto"/>
                <w:lang w:eastAsia="zh-CN"/>
              </w:rPr>
              <w:t>）</w:t>
            </w:r>
            <w:r>
              <w:rPr>
                <w:rFonts w:ascii="宋体" w:hAnsi="宋体" w:cs="宋体"/>
                <w:color w:val="auto"/>
                <w:kern w:val="0"/>
                <w:sz w:val="24"/>
                <w:highlight w:val="none"/>
                <w:shd w:val="clear" w:color="auto" w:fill="auto"/>
              </w:rPr>
              <w:t xml:space="preserve"> </w:t>
            </w:r>
          </w:p>
          <w:p w14:paraId="096AFAAC">
            <w:pPr>
              <w:spacing w:line="360" w:lineRule="auto"/>
              <w:rPr>
                <w:rFonts w:ascii="宋体" w:hAnsi="宋体" w:cs="宋体"/>
                <w:color w:val="auto"/>
                <w:kern w:val="0"/>
                <w:sz w:val="24"/>
                <w:highlight w:val="none"/>
                <w:shd w:val="clear" w:color="auto" w:fill="auto"/>
              </w:rPr>
            </w:pPr>
            <w:r>
              <w:rPr>
                <w:rFonts w:hint="eastAsia" w:ascii="宋体" w:hAnsi="宋体" w:cs="宋体"/>
                <w:color w:val="auto"/>
                <w:kern w:val="0"/>
                <w:sz w:val="24"/>
                <w:highlight w:val="none"/>
                <w:shd w:val="clear" w:color="auto" w:fill="auto"/>
              </w:rPr>
              <w:t>（2）</w:t>
            </w:r>
            <w:r>
              <w:rPr>
                <w:rFonts w:hint="eastAsia" w:ascii="宋体" w:hAnsi="宋体" w:cs="宋体"/>
                <w:snapToGrid w:val="0"/>
                <w:color w:val="auto"/>
                <w:kern w:val="28"/>
                <w:sz w:val="24"/>
                <w:highlight w:val="none"/>
                <w:shd w:val="clear" w:color="auto" w:fill="auto"/>
              </w:rPr>
              <w:t>样品制作的标准和要求：</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kern w:val="0"/>
                <w:sz w:val="24"/>
                <w:highlight w:val="none"/>
                <w:shd w:val="clear" w:color="auto" w:fill="auto"/>
              </w:rPr>
              <w:t>；</w:t>
            </w:r>
          </w:p>
          <w:p w14:paraId="28DDFCD3">
            <w:pPr>
              <w:spacing w:line="360" w:lineRule="auto"/>
              <w:rPr>
                <w:rFonts w:ascii="宋体" w:hAnsi="宋体" w:cs="宋体"/>
                <w:snapToGrid w:val="0"/>
                <w:color w:val="auto"/>
                <w:kern w:val="28"/>
                <w:sz w:val="24"/>
                <w:highlight w:val="none"/>
                <w:shd w:val="clear" w:color="auto" w:fill="auto"/>
              </w:rPr>
            </w:pPr>
            <w:r>
              <w:rPr>
                <w:rFonts w:hint="eastAsia" w:ascii="宋体" w:hAnsi="宋体" w:cs="宋体"/>
                <w:color w:val="auto"/>
                <w:kern w:val="0"/>
                <w:sz w:val="24"/>
                <w:highlight w:val="none"/>
                <w:shd w:val="clear" w:color="auto" w:fill="auto"/>
              </w:rPr>
              <w:t>（3）样品的评审方法以及评审标准</w:t>
            </w:r>
            <w:r>
              <w:rPr>
                <w:rFonts w:hint="eastAsia" w:ascii="宋体" w:hAnsi="宋体" w:cs="宋体"/>
                <w:snapToGrid w:val="0"/>
                <w:color w:val="auto"/>
                <w:kern w:val="28"/>
                <w:sz w:val="24"/>
                <w:highlight w:val="none"/>
                <w:shd w:val="clear" w:color="auto" w:fill="auto"/>
              </w:rPr>
              <w:t>：</w:t>
            </w:r>
          </w:p>
          <w:p w14:paraId="25030FED">
            <w:pPr>
              <w:spacing w:line="360" w:lineRule="auto"/>
              <w:ind w:firstLine="240" w:firstLineChars="100"/>
              <w:rPr>
                <w:rFonts w:ascii="宋体" w:hAnsi="宋体" w:cs="宋体"/>
                <w:color w:val="auto"/>
                <w:sz w:val="24"/>
                <w:highlight w:val="none"/>
                <w:shd w:val="clear" w:color="auto" w:fill="auto"/>
              </w:rPr>
            </w:pPr>
            <w:sdt>
              <w:sdtPr>
                <w:rPr>
                  <w:rFonts w:hint="eastAsia" w:ascii="宋体" w:hAnsi="宋体" w:cs="宋体"/>
                  <w:color w:val="auto"/>
                  <w:kern w:val="0"/>
                  <w:sz w:val="24"/>
                  <w:highlight w:val="none"/>
                  <w:shd w:val="clear" w:color="auto" w:fill="auto"/>
                </w:rPr>
                <w:id w:val="-1350092240"/>
                <w14:checkbox>
                  <w14:checked w14:val="1"/>
                  <w14:checkedState w14:val="00FE" w14:font="Wingdings"/>
                  <w14:uncheckedState w14:val="2610" w14:font="MS Gothic"/>
                </w14:checkbox>
              </w:sdtPr>
              <w:sdtEndPr>
                <w:rPr>
                  <w:rFonts w:hint="eastAsia" w:ascii="宋体" w:hAnsi="宋体" w:cs="宋体"/>
                  <w:color w:val="auto"/>
                  <w:kern w:val="0"/>
                  <w:sz w:val="24"/>
                  <w:highlight w:val="none"/>
                  <w:shd w:val="clear" w:color="auto" w:fill="auto"/>
                </w:rPr>
              </w:sdtEndPr>
              <w:sdtContent>
                <w:r>
                  <w:rPr>
                    <w:rFonts w:hint="eastAsia" w:ascii="宋体" w:hAnsi="宋体" w:cs="宋体"/>
                    <w:color w:val="auto"/>
                    <w:kern w:val="0"/>
                    <w:sz w:val="24"/>
                    <w:highlight w:val="none"/>
                    <w:shd w:val="clear" w:color="auto" w:fill="auto"/>
                  </w:rPr>
                  <w:t>☐</w:t>
                </w:r>
              </w:sdtContent>
            </w:sdt>
            <w:r>
              <w:rPr>
                <w:rFonts w:hint="eastAsia" w:ascii="宋体" w:hAnsi="宋体" w:cs="宋体"/>
                <w:color w:val="auto"/>
                <w:sz w:val="24"/>
                <w:highlight w:val="none"/>
                <w:shd w:val="clear" w:color="auto" w:fill="auto"/>
              </w:rPr>
              <w:t>样品分未超过价格分的50%；</w:t>
            </w:r>
          </w:p>
          <w:p w14:paraId="082D2CEF">
            <w:pPr>
              <w:spacing w:line="360" w:lineRule="auto"/>
              <w:ind w:firstLine="240" w:firstLineChars="100"/>
              <w:rPr>
                <w:rFonts w:ascii="宋体" w:hAnsi="宋体" w:cs="宋体"/>
                <w:color w:val="auto"/>
                <w:kern w:val="0"/>
                <w:sz w:val="24"/>
                <w:highlight w:val="none"/>
                <w:shd w:val="clear" w:color="auto" w:fill="auto"/>
              </w:rPr>
            </w:pPr>
            <w:sdt>
              <w:sdtPr>
                <w:rPr>
                  <w:rFonts w:hint="eastAsia" w:ascii="宋体" w:hAnsi="宋体" w:cs="宋体"/>
                  <w:color w:val="auto"/>
                  <w:kern w:val="0"/>
                  <w:sz w:val="24"/>
                  <w:highlight w:val="none"/>
                  <w:shd w:val="clear" w:color="auto" w:fill="auto"/>
                </w:rPr>
                <w:id w:val="-1485540415"/>
                <w14:checkbox>
                  <w14:checked w14:val="0"/>
                  <w14:checkedState w14:val="00FE" w14:font="Wingdings"/>
                  <w14:uncheckedState w14:val="2610" w14:font="MS Gothic"/>
                </w14:checkbox>
              </w:sdtPr>
              <w:sdtEndPr>
                <w:rPr>
                  <w:rFonts w:hint="eastAsia" w:ascii="宋体" w:hAnsi="宋体" w:cs="宋体"/>
                  <w:color w:val="auto"/>
                  <w:kern w:val="0"/>
                  <w:sz w:val="24"/>
                  <w:highlight w:val="none"/>
                  <w:shd w:val="clear" w:color="auto" w:fill="auto"/>
                </w:rPr>
              </w:sdtEndPr>
              <w:sdtContent>
                <w:r>
                  <w:rPr>
                    <w:rFonts w:hint="eastAsia" w:ascii="宋体" w:hAnsi="宋体" w:cs="宋体"/>
                    <w:color w:val="auto"/>
                    <w:kern w:val="0"/>
                    <w:sz w:val="24"/>
                    <w:highlight w:val="none"/>
                    <w:shd w:val="clear" w:color="auto" w:fill="auto"/>
                  </w:rPr>
                  <w:t>☐</w:t>
                </w:r>
              </w:sdtContent>
            </w:sdt>
            <w:r>
              <w:rPr>
                <w:rFonts w:hint="eastAsia" w:ascii="宋体" w:hAnsi="宋体" w:cs="宋体"/>
                <w:color w:val="auto"/>
                <w:sz w:val="24"/>
                <w:highlight w:val="none"/>
                <w:shd w:val="clear" w:color="auto" w:fill="auto"/>
              </w:rPr>
              <w:t>样品分超过价格分的50%，理由</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kern w:val="0"/>
                <w:sz w:val="24"/>
                <w:highlight w:val="none"/>
                <w:u w:val="single"/>
                <w:shd w:val="clear" w:color="auto" w:fill="auto"/>
              </w:rPr>
              <w:t xml:space="preserve">  </w:t>
            </w:r>
            <w:r>
              <w:rPr>
                <w:rFonts w:hint="eastAsia" w:ascii="宋体" w:hAnsi="宋体" w:cs="宋体"/>
                <w:color w:val="auto"/>
                <w:kern w:val="0"/>
                <w:sz w:val="24"/>
                <w:highlight w:val="none"/>
                <w:shd w:val="clear" w:color="auto" w:fill="auto"/>
              </w:rPr>
              <w:t>；</w:t>
            </w:r>
          </w:p>
          <w:p w14:paraId="4CE3617F">
            <w:pPr>
              <w:spacing w:line="360" w:lineRule="auto"/>
              <w:ind w:firstLine="240" w:firstLineChars="100"/>
              <w:rPr>
                <w:rFonts w:ascii="宋体" w:hAnsi="宋体" w:cs="宋体"/>
                <w:color w:val="auto"/>
                <w:kern w:val="0"/>
                <w:sz w:val="24"/>
                <w:highlight w:val="none"/>
                <w:shd w:val="clear" w:color="auto" w:fill="auto"/>
              </w:rPr>
            </w:pPr>
            <w:r>
              <w:rPr>
                <w:rFonts w:hint="eastAsia" w:ascii="宋体" w:hAnsi="宋体" w:cs="宋体"/>
                <w:snapToGrid w:val="0"/>
                <w:color w:val="auto"/>
                <w:kern w:val="28"/>
                <w:sz w:val="24"/>
                <w:highlight w:val="none"/>
                <w:shd w:val="clear" w:color="auto" w:fill="auto"/>
              </w:rPr>
              <w:t>详见招标文件第四部分</w:t>
            </w:r>
            <w:r>
              <w:rPr>
                <w:rFonts w:hint="eastAsia" w:ascii="宋体" w:hAnsi="宋体" w:cs="宋体"/>
                <w:color w:val="auto"/>
                <w:sz w:val="24"/>
                <w:highlight w:val="none"/>
                <w:u w:val="single"/>
                <w:shd w:val="clear" w:color="auto" w:fill="auto"/>
              </w:rPr>
              <w:t>评标办法</w:t>
            </w:r>
            <w:r>
              <w:rPr>
                <w:rFonts w:hint="eastAsia" w:ascii="宋体" w:hAnsi="宋体" w:cs="宋体"/>
                <w:color w:val="auto"/>
                <w:kern w:val="0"/>
                <w:sz w:val="24"/>
                <w:highlight w:val="none"/>
                <w:shd w:val="clear" w:color="auto" w:fill="auto"/>
              </w:rPr>
              <w:t xml:space="preserve">。 </w:t>
            </w:r>
          </w:p>
          <w:p w14:paraId="063D8DE6">
            <w:pPr>
              <w:spacing w:line="360" w:lineRule="auto"/>
              <w:rPr>
                <w:rFonts w:ascii="宋体" w:hAnsi="宋体" w:cs="宋体"/>
                <w:color w:val="auto"/>
                <w:kern w:val="0"/>
                <w:sz w:val="24"/>
                <w:highlight w:val="none"/>
                <w:shd w:val="clear" w:color="auto" w:fill="auto"/>
              </w:rPr>
            </w:pPr>
            <w:r>
              <w:rPr>
                <w:rFonts w:hint="eastAsia" w:ascii="宋体" w:hAnsi="宋体" w:cs="宋体"/>
                <w:color w:val="auto"/>
                <w:kern w:val="0"/>
                <w:sz w:val="24"/>
                <w:highlight w:val="none"/>
                <w:shd w:val="clear" w:color="auto" w:fill="auto"/>
              </w:rPr>
              <w:t>（4）是否需要随样品提交检测报告：</w:t>
            </w:r>
            <w:sdt>
              <w:sdtPr>
                <w:rPr>
                  <w:rFonts w:hint="eastAsia" w:ascii="宋体" w:hAnsi="宋体" w:cs="宋体"/>
                  <w:color w:val="auto"/>
                  <w:kern w:val="0"/>
                  <w:sz w:val="24"/>
                  <w:highlight w:val="none"/>
                  <w:shd w:val="clear" w:color="auto" w:fill="auto"/>
                </w:rPr>
                <w:id w:val="1303421454"/>
                <w14:checkbox>
                  <w14:checked w14:val="1"/>
                  <w14:checkedState w14:val="00FE" w14:font="Wingdings"/>
                  <w14:uncheckedState w14:val="2610" w14:font="MS Gothic"/>
                </w14:checkbox>
              </w:sdtPr>
              <w:sdtEndPr>
                <w:rPr>
                  <w:rFonts w:hint="eastAsia" w:ascii="宋体" w:hAnsi="宋体" w:cs="宋体"/>
                  <w:color w:val="auto"/>
                  <w:kern w:val="0"/>
                  <w:sz w:val="24"/>
                  <w:highlight w:val="none"/>
                  <w:shd w:val="clear" w:color="auto" w:fill="auto"/>
                </w:rPr>
              </w:sdtEndPr>
              <w:sdtContent>
                <w:r>
                  <w:rPr>
                    <w:rFonts w:hint="eastAsia" w:ascii="宋体" w:hAnsi="宋体" w:cs="宋体"/>
                    <w:color w:val="auto"/>
                    <w:kern w:val="0"/>
                    <w:sz w:val="24"/>
                    <w:highlight w:val="none"/>
                    <w:shd w:val="clear" w:color="auto" w:fill="auto"/>
                  </w:rPr>
                  <w:sym w:font="Wingdings" w:char="F0FE"/>
                </w:r>
              </w:sdtContent>
            </w:sdt>
            <w:r>
              <w:rPr>
                <w:rFonts w:hint="eastAsia" w:ascii="宋体" w:hAnsi="宋体" w:cs="宋体"/>
                <w:color w:val="auto"/>
                <w:kern w:val="0"/>
                <w:sz w:val="24"/>
                <w:highlight w:val="none"/>
                <w:shd w:val="clear" w:color="auto" w:fill="auto"/>
              </w:rPr>
              <w:t>否；</w:t>
            </w:r>
            <w:sdt>
              <w:sdtPr>
                <w:rPr>
                  <w:rFonts w:hint="eastAsia" w:ascii="宋体" w:hAnsi="宋体" w:cs="宋体"/>
                  <w:color w:val="auto"/>
                  <w:kern w:val="0"/>
                  <w:sz w:val="24"/>
                  <w:highlight w:val="none"/>
                  <w:shd w:val="clear" w:color="auto" w:fill="auto"/>
                </w:rPr>
                <w:id w:val="1621728433"/>
                <w14:checkbox>
                  <w14:checked w14:val="0"/>
                  <w14:checkedState w14:val="00FE" w14:font="Wingdings"/>
                  <w14:uncheckedState w14:val="2610" w14:font="MS Gothic"/>
                </w14:checkbox>
              </w:sdtPr>
              <w:sdtEndPr>
                <w:rPr>
                  <w:rFonts w:hint="eastAsia" w:ascii="宋体" w:hAnsi="宋体" w:cs="宋体"/>
                  <w:color w:val="auto"/>
                  <w:kern w:val="0"/>
                  <w:sz w:val="24"/>
                  <w:highlight w:val="none"/>
                  <w:shd w:val="clear" w:color="auto" w:fill="auto"/>
                </w:rPr>
              </w:sdtEndPr>
              <w:sdtContent>
                <w:r>
                  <w:rPr>
                    <w:rFonts w:hint="eastAsia" w:ascii="MS Gothic" w:hAnsi="MS Gothic" w:eastAsia="MS Gothic" w:cs="宋体"/>
                    <w:color w:val="auto"/>
                    <w:kern w:val="0"/>
                    <w:sz w:val="24"/>
                    <w:highlight w:val="none"/>
                    <w:shd w:val="clear" w:color="auto" w:fill="auto"/>
                  </w:rPr>
                  <w:t>☐</w:t>
                </w:r>
              </w:sdtContent>
            </w:sdt>
            <w:r>
              <w:rPr>
                <w:rFonts w:hint="eastAsia" w:ascii="宋体" w:hAnsi="宋体" w:cs="宋体"/>
                <w:color w:val="auto"/>
                <w:kern w:val="0"/>
                <w:sz w:val="24"/>
                <w:highlight w:val="none"/>
                <w:shd w:val="clear" w:color="auto" w:fill="auto"/>
              </w:rPr>
              <w:t>是，检测机构的要求</w:t>
            </w:r>
            <w:r>
              <w:rPr>
                <w:rFonts w:hint="eastAsia" w:ascii="宋体" w:hAnsi="宋体" w:cs="宋体"/>
                <w:color w:val="auto"/>
                <w:sz w:val="24"/>
                <w:highlight w:val="none"/>
                <w:shd w:val="clear" w:color="auto" w:fill="auto"/>
              </w:rPr>
              <w:t>：</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kern w:val="0"/>
                <w:sz w:val="24"/>
                <w:highlight w:val="none"/>
                <w:shd w:val="clear" w:color="auto" w:fill="auto"/>
              </w:rPr>
              <w:t>；检测内容</w:t>
            </w:r>
            <w:r>
              <w:rPr>
                <w:rFonts w:hint="eastAsia" w:ascii="宋体" w:hAnsi="宋体" w:cs="宋体"/>
                <w:color w:val="auto"/>
                <w:sz w:val="24"/>
                <w:highlight w:val="none"/>
                <w:shd w:val="clear" w:color="auto" w:fill="auto"/>
              </w:rPr>
              <w:t>：</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kern w:val="0"/>
                <w:sz w:val="24"/>
                <w:highlight w:val="none"/>
                <w:shd w:val="clear" w:color="auto" w:fill="auto"/>
              </w:rPr>
              <w:t>。</w:t>
            </w:r>
          </w:p>
          <w:p w14:paraId="56161579">
            <w:pPr>
              <w:spacing w:line="360" w:lineRule="auto"/>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（5）提供样品的时间：</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u w:val="none"/>
                <w:shd w:val="clear" w:color="auto" w:fill="auto"/>
                <w:lang w:eastAsia="zh-CN"/>
              </w:rPr>
              <w:t>（</w:t>
            </w:r>
            <w:r>
              <w:rPr>
                <w:rFonts w:hint="eastAsia" w:ascii="宋体" w:hAnsi="宋体" w:cs="宋体"/>
                <w:color w:val="auto"/>
                <w:sz w:val="24"/>
                <w:highlight w:val="none"/>
                <w:u w:val="none"/>
                <w:shd w:val="clear" w:color="auto" w:fill="auto"/>
                <w:lang w:val="en-US" w:eastAsia="zh-CN"/>
              </w:rPr>
              <w:t>工作时间内）</w:t>
            </w:r>
            <w:r>
              <w:rPr>
                <w:rFonts w:hint="eastAsia" w:ascii="宋体" w:hAnsi="宋体" w:cs="宋体"/>
                <w:color w:val="auto"/>
                <w:sz w:val="24"/>
                <w:highlight w:val="none"/>
                <w:u w:val="none"/>
                <w:shd w:val="clear" w:color="auto" w:fill="auto"/>
              </w:rPr>
              <w:t xml:space="preserve"> </w:t>
            </w:r>
            <w:r>
              <w:rPr>
                <w:rFonts w:hint="eastAsia" w:ascii="宋体" w:hAnsi="宋体" w:cs="宋体"/>
                <w:color w:val="auto"/>
                <w:kern w:val="0"/>
                <w:sz w:val="24"/>
                <w:highlight w:val="none"/>
                <w:shd w:val="clear" w:color="auto" w:fill="auto"/>
              </w:rPr>
              <w:t>；地点：</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kern w:val="0"/>
                <w:sz w:val="24"/>
                <w:highlight w:val="none"/>
                <w:shd w:val="clear" w:color="auto" w:fill="auto"/>
              </w:rPr>
              <w:t>；联系人</w:t>
            </w:r>
            <w:r>
              <w:rPr>
                <w:rFonts w:hint="eastAsia" w:ascii="宋体" w:hAnsi="宋体" w:cs="宋体"/>
                <w:color w:val="auto"/>
                <w:sz w:val="24"/>
                <w:highlight w:val="none"/>
                <w:shd w:val="clear" w:color="auto" w:fill="auto"/>
              </w:rPr>
              <w:t>：</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w:t>
            </w:r>
            <w:r>
              <w:rPr>
                <w:rFonts w:hint="eastAsia" w:ascii="宋体" w:hAnsi="宋体" w:cs="宋体"/>
                <w:color w:val="auto"/>
                <w:kern w:val="28"/>
                <w:sz w:val="24"/>
                <w:highlight w:val="none"/>
                <w:shd w:val="clear" w:color="auto" w:fill="auto"/>
              </w:rPr>
              <w:t>联系电话：</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。请投标人在上述时间内提供样品并按规定位置安装完毕。超过截止时间的，采购人或采购代理机构将不予接收，并将清场并封闭样品现场。</w:t>
            </w:r>
          </w:p>
          <w:p w14:paraId="1D355602">
            <w:pPr>
              <w:spacing w:line="360" w:lineRule="auto"/>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w:t>
            </w:r>
            <w:r>
              <w:rPr>
                <w:rFonts w:hint="eastAsia" w:ascii="宋体" w:hAnsi="宋体" w:cs="宋体"/>
                <w:color w:val="auto"/>
                <w:sz w:val="24"/>
                <w:highlight w:val="none"/>
                <w:shd w:val="clear" w:color="auto" w:fill="auto"/>
                <w:lang w:val="en-US" w:eastAsia="zh-CN"/>
              </w:rPr>
              <w:t>6</w:t>
            </w:r>
            <w:r>
              <w:rPr>
                <w:rFonts w:hint="eastAsia" w:ascii="宋体" w:hAnsi="宋体" w:cs="宋体"/>
                <w:color w:val="auto"/>
                <w:sz w:val="24"/>
                <w:highlight w:val="none"/>
                <w:shd w:val="clear" w:color="auto" w:fill="auto"/>
              </w:rPr>
              <w:t>）采购活动结束后，对于未中标人提供的样品，采购人、采购机构将通知未中标人在规定的时间内取回，逾期未取回的，采购人、采购机构不负保管义务；对于中标人提供的样品，采购人将进行保管、封存，并作为履约验收的参考。</w:t>
            </w:r>
          </w:p>
          <w:p w14:paraId="248C29FC">
            <w:pPr>
              <w:spacing w:line="360" w:lineRule="auto"/>
              <w:rPr>
                <w:rFonts w:ascii="宋体" w:hAnsi="宋体" w:cs="宋体"/>
                <w:b/>
                <w:color w:val="auto"/>
                <w:sz w:val="24"/>
                <w:highlight w:val="none"/>
                <w:shd w:val="clear" w:color="auto" w:fill="auto"/>
              </w:rPr>
            </w:pPr>
            <w:r>
              <w:rPr>
                <w:rFonts w:hint="eastAsia" w:ascii="宋体" w:hAnsi="宋体" w:cs="宋体"/>
                <w:color w:val="auto"/>
                <w:sz w:val="24"/>
                <w:highlight w:val="none"/>
                <w:shd w:val="clear" w:color="auto" w:fill="auto"/>
              </w:rPr>
              <w:t>（7）制作、运输、安装和保管样品所发生的一切费用由投标人自理。</w:t>
            </w:r>
          </w:p>
        </w:tc>
      </w:tr>
      <w:tr w14:paraId="43F15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5" w:hRule="atLeast"/>
        </w:trPr>
        <w:tc>
          <w:tcPr>
            <w:tcW w:w="629" w:type="dxa"/>
            <w:vAlign w:val="center"/>
          </w:tcPr>
          <w:p w14:paraId="637C07A8">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1843" w:type="dxa"/>
            <w:vAlign w:val="center"/>
          </w:tcPr>
          <w:p w14:paraId="16AE5452">
            <w:pPr>
              <w:snapToGrid w:val="0"/>
              <w:spacing w:line="360" w:lineRule="auto"/>
              <w:jc w:val="center"/>
              <w:rPr>
                <w:rFonts w:ascii="宋体" w:hAnsi="宋体" w:cs="宋体"/>
                <w:bCs/>
                <w:color w:val="auto"/>
                <w:sz w:val="24"/>
                <w:highlight w:val="none"/>
              </w:rPr>
            </w:pPr>
            <w:r>
              <w:rPr>
                <w:rFonts w:hint="eastAsia" w:ascii="宋体" w:hAnsi="宋体" w:cs="宋体"/>
                <w:b/>
                <w:color w:val="auto"/>
                <w:sz w:val="24"/>
                <w:highlight w:val="none"/>
              </w:rPr>
              <w:t>方案讲解演示</w:t>
            </w:r>
          </w:p>
        </w:tc>
        <w:tc>
          <w:tcPr>
            <w:tcW w:w="6095" w:type="dxa"/>
            <w:vAlign w:val="center"/>
          </w:tcPr>
          <w:p w14:paraId="5E72BFF2">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85934854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46028488">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17407171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p>
          <w:p w14:paraId="7B1E7DE9">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（1）在评标时安排每个投标人进行方案讲解演示。每个投标人时间不超过20分钟，讲解次序以投标文件解密时间先后次序为准，讲解演示人员不超过3人。讲解演示结束后按要求解答评标委员会提问。</w:t>
            </w:r>
          </w:p>
          <w:p w14:paraId="2C9CA2C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（2）方案讲解演示可选择以下其中一种方式：</w:t>
            </w:r>
          </w:p>
          <w:p w14:paraId="7C5FE80F">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方式一：政采云平台在线讲解演示。政采云平台在线讲解需投标人根据政采云平台操作要求做好准备工作，提前完善软硬件配置环境。</w:t>
            </w:r>
          </w:p>
          <w:p w14:paraId="301A6175">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方式二：交易中心现场讲解演示。现场讲解地点为</w:t>
            </w:r>
            <w:r>
              <w:rPr>
                <w:rFonts w:hint="eastAsia" w:ascii="宋体" w:hAnsi="宋体" w:cs="宋体"/>
                <w:color w:val="auto"/>
                <w:sz w:val="24"/>
                <w:highlight w:val="none"/>
                <w:u w:val="single"/>
              </w:rPr>
              <w:t xml:space="preserve">杭州市公共资源交易中心4楼答疑室（讲标室） </w:t>
            </w:r>
            <w:r>
              <w:rPr>
                <w:rFonts w:hint="eastAsia" w:ascii="宋体" w:hAnsi="宋体" w:cs="宋体"/>
                <w:color w:val="auto"/>
                <w:kern w:val="0"/>
                <w:sz w:val="24"/>
                <w:highlight w:val="none"/>
              </w:rPr>
              <w:t>，讲解演示所用电脑等设备由投标人自备。现场讲解演示人员进场时提供讲解人员名单（加盖公章或授权代表签名）及身份证明，否则不得讲解演示。</w:t>
            </w:r>
          </w:p>
          <w:p w14:paraId="03F4B971">
            <w:pPr>
              <w:snapToGrid w:val="0"/>
              <w:spacing w:line="360" w:lineRule="auto"/>
              <w:rPr>
                <w:rFonts w:ascii="宋体" w:hAnsi="宋体" w:cs="宋体"/>
                <w:b/>
                <w:color w:val="auto"/>
                <w:kern w:val="0"/>
                <w:sz w:val="24"/>
                <w:highlight w:val="none"/>
                <w:lang w:val="zh-CN"/>
              </w:rPr>
            </w:pPr>
            <w:r>
              <w:rPr>
                <w:rFonts w:hint="eastAsia" w:ascii="宋体" w:hAnsi="宋体" w:cs="宋体"/>
                <w:color w:val="auto"/>
                <w:kern w:val="0"/>
                <w:sz w:val="24"/>
                <w:highlight w:val="none"/>
              </w:rPr>
              <w:t>注：因投标人自身原因导致无法演示或者演示效果不理想的，责任自负。因平台原因导致本项目方案讲解演示环节无法顺利开展，按照《浙江省政府采购项目电子交易管理暂行办法》相关规定执行。</w:t>
            </w:r>
          </w:p>
        </w:tc>
      </w:tr>
      <w:tr w14:paraId="2A8C2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1" w:hRule="atLeast"/>
        </w:trPr>
        <w:tc>
          <w:tcPr>
            <w:tcW w:w="629" w:type="dxa"/>
            <w:vMerge w:val="restart"/>
            <w:vAlign w:val="center"/>
          </w:tcPr>
          <w:p w14:paraId="2EDEAAC0">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1843" w:type="dxa"/>
            <w:vMerge w:val="restart"/>
            <w:vAlign w:val="center"/>
          </w:tcPr>
          <w:p w14:paraId="53085D5D">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投标人应当提供的资格、资信</w:t>
            </w:r>
            <w:r>
              <w:rPr>
                <w:rFonts w:hint="eastAsia" w:ascii="宋体" w:hAnsi="宋体" w:cs="宋体"/>
                <w:b/>
                <w:color w:val="auto"/>
                <w:sz w:val="24"/>
                <w:highlight w:val="none"/>
                <w:lang w:eastAsia="zh-CN"/>
              </w:rPr>
              <w:t>、</w:t>
            </w:r>
            <w:r>
              <w:rPr>
                <w:rFonts w:hint="eastAsia" w:ascii="宋体" w:hAnsi="宋体" w:cs="宋体"/>
                <w:b/>
                <w:color w:val="auto"/>
                <w:sz w:val="24"/>
                <w:highlight w:val="none"/>
                <w:lang w:val="en-US" w:eastAsia="zh-CN"/>
              </w:rPr>
              <w:t>资质等</w:t>
            </w:r>
            <w:r>
              <w:rPr>
                <w:rFonts w:hint="eastAsia" w:ascii="宋体" w:hAnsi="宋体" w:cs="宋体"/>
                <w:b/>
                <w:color w:val="auto"/>
                <w:sz w:val="24"/>
                <w:highlight w:val="none"/>
              </w:rPr>
              <w:t>证明文件</w:t>
            </w:r>
          </w:p>
        </w:tc>
        <w:tc>
          <w:tcPr>
            <w:tcW w:w="6095" w:type="dxa"/>
            <w:vAlign w:val="center"/>
          </w:tcPr>
          <w:p w14:paraId="631E71B1">
            <w:pPr>
              <w:spacing w:line="360" w:lineRule="auto"/>
              <w:rPr>
                <w:rFonts w:ascii="宋体" w:hAnsi="宋体" w:cs="宋体"/>
                <w:color w:val="auto"/>
                <w:sz w:val="24"/>
                <w:highlight w:val="none"/>
              </w:rPr>
            </w:pPr>
            <w:r>
              <w:rPr>
                <w:rFonts w:hint="eastAsia" w:ascii="宋体" w:hAnsi="宋体" w:cs="宋体"/>
                <w:color w:val="auto"/>
                <w:sz w:val="24"/>
                <w:highlight w:val="none"/>
              </w:rPr>
              <w:t>（1）资格证明文件：见招标文件第二部分11.1。</w:t>
            </w:r>
          </w:p>
          <w:p w14:paraId="49D9C824">
            <w:pPr>
              <w:spacing w:line="360" w:lineRule="auto"/>
              <w:rPr>
                <w:rFonts w:ascii="宋体" w:hAnsi="宋体" w:cs="宋体"/>
                <w:snapToGrid w:val="0"/>
                <w:color w:val="auto"/>
                <w:kern w:val="0"/>
                <w:szCs w:val="21"/>
                <w:highlight w:val="none"/>
              </w:rPr>
            </w:pPr>
            <w:r>
              <w:rPr>
                <w:rFonts w:hint="eastAsia" w:ascii="宋体" w:hAnsi="宋体" w:cs="宋体"/>
                <w:color w:val="auto"/>
                <w:kern w:val="0"/>
                <w:sz w:val="24"/>
                <w:highlight w:val="none"/>
                <w:lang w:val="zh-CN"/>
              </w:rPr>
              <w:t>投标人未提供有效的资格证明文件的，视为投标人不具备招标文件中规定的资格要求，投标无效。</w:t>
            </w:r>
          </w:p>
        </w:tc>
      </w:tr>
      <w:tr w14:paraId="2C144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31" w:hRule="atLeast"/>
        </w:trPr>
        <w:tc>
          <w:tcPr>
            <w:tcW w:w="629" w:type="dxa"/>
            <w:vMerge w:val="continue"/>
            <w:vAlign w:val="center"/>
          </w:tcPr>
          <w:p w14:paraId="5B03C784">
            <w:pPr>
              <w:snapToGrid w:val="0"/>
              <w:spacing w:line="360" w:lineRule="auto"/>
              <w:jc w:val="center"/>
              <w:rPr>
                <w:rFonts w:ascii="宋体" w:hAnsi="宋体" w:cs="宋体"/>
                <w:color w:val="auto"/>
                <w:sz w:val="24"/>
                <w:highlight w:val="none"/>
              </w:rPr>
            </w:pPr>
          </w:p>
        </w:tc>
        <w:tc>
          <w:tcPr>
            <w:tcW w:w="1843" w:type="dxa"/>
            <w:vMerge w:val="continue"/>
            <w:vAlign w:val="center"/>
          </w:tcPr>
          <w:p w14:paraId="7BB97E50">
            <w:pPr>
              <w:snapToGrid w:val="0"/>
              <w:spacing w:line="360" w:lineRule="auto"/>
              <w:jc w:val="center"/>
              <w:rPr>
                <w:rFonts w:ascii="宋体" w:hAnsi="宋体" w:cs="宋体"/>
                <w:b/>
                <w:color w:val="auto"/>
                <w:sz w:val="24"/>
                <w:highlight w:val="none"/>
              </w:rPr>
            </w:pPr>
          </w:p>
        </w:tc>
        <w:tc>
          <w:tcPr>
            <w:tcW w:w="6095" w:type="dxa"/>
            <w:vAlign w:val="center"/>
          </w:tcPr>
          <w:p w14:paraId="161AD7A1">
            <w:pPr>
              <w:spacing w:line="360" w:lineRule="auto"/>
              <w:rPr>
                <w:rFonts w:ascii="宋体" w:hAnsi="宋体" w:cs="宋体"/>
                <w:color w:val="auto"/>
                <w:sz w:val="24"/>
                <w:highlight w:val="none"/>
              </w:rPr>
            </w:pPr>
            <w:r>
              <w:rPr>
                <w:rFonts w:hint="eastAsia" w:ascii="宋体" w:hAnsi="宋体" w:cs="宋体"/>
                <w:color w:val="auto"/>
                <w:sz w:val="24"/>
                <w:highlight w:val="none"/>
              </w:rPr>
              <w:t>（2）资信</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资质等</w:t>
            </w:r>
            <w:r>
              <w:rPr>
                <w:rFonts w:hint="eastAsia" w:ascii="宋体" w:hAnsi="宋体" w:cs="宋体"/>
                <w:color w:val="auto"/>
                <w:sz w:val="24"/>
                <w:highlight w:val="none"/>
              </w:rPr>
              <w:t>证明文件：根据招标文件第四部分评标标准提供</w:t>
            </w:r>
            <w:r>
              <w:rPr>
                <w:rFonts w:hint="eastAsia" w:ascii="宋体" w:hAnsi="宋体" w:cs="宋体"/>
                <w:color w:val="auto"/>
                <w:sz w:val="24"/>
                <w:highlight w:val="none"/>
                <w:lang w:val="en-US" w:eastAsia="zh-CN"/>
              </w:rPr>
              <w:t>有效的</w:t>
            </w:r>
            <w:r>
              <w:rPr>
                <w:rFonts w:hint="eastAsia" w:ascii="宋体" w:hAnsi="宋体" w:cs="宋体"/>
                <w:color w:val="auto"/>
                <w:sz w:val="24"/>
                <w:highlight w:val="none"/>
              </w:rPr>
              <w:t>资信</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资质等</w:t>
            </w:r>
            <w:r>
              <w:rPr>
                <w:rFonts w:hint="eastAsia" w:ascii="宋体" w:hAnsi="宋体" w:cs="宋体"/>
                <w:color w:val="auto"/>
                <w:sz w:val="24"/>
                <w:highlight w:val="none"/>
              </w:rPr>
              <w:t>证明文件。</w:t>
            </w:r>
          </w:p>
        </w:tc>
      </w:tr>
      <w:tr w14:paraId="32422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73" w:hRule="atLeast"/>
        </w:trPr>
        <w:tc>
          <w:tcPr>
            <w:tcW w:w="629" w:type="dxa"/>
            <w:vAlign w:val="center"/>
          </w:tcPr>
          <w:p w14:paraId="437B9231">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9</w:t>
            </w:r>
          </w:p>
        </w:tc>
        <w:tc>
          <w:tcPr>
            <w:tcW w:w="1843" w:type="dxa"/>
            <w:vAlign w:val="center"/>
          </w:tcPr>
          <w:p w14:paraId="24A7B539">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节能产品、环境标志产品政府优先采购或强制采购</w:t>
            </w:r>
          </w:p>
        </w:tc>
        <w:tc>
          <w:tcPr>
            <w:tcW w:w="6095" w:type="dxa"/>
            <w:vAlign w:val="center"/>
          </w:tcPr>
          <w:p w14:paraId="0AE569BE">
            <w:pPr>
              <w:snapToGrid/>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采购人拟采购的产品属于品目清单范围的，采购人将依据国家确定的认证机构出具的、处于有效期之内的节能产品、环境标志产品认证证书，对获得证书的产品实施政府优先采购或强制采购。</w:t>
            </w:r>
          </w:p>
          <w:p w14:paraId="0CB2FC13">
            <w:pPr>
              <w:pStyle w:val="964"/>
              <w:pageBreakBefore w:val="0"/>
              <w:kinsoku/>
              <w:wordWrap/>
              <w:overflowPunct/>
              <w:topLinePunct w:val="0"/>
              <w:bidi w:val="0"/>
              <w:snapToGrid/>
              <w:spacing w:line="360" w:lineRule="auto"/>
              <w:jc w:val="both"/>
              <w:textAlignment w:val="auto"/>
              <w:rPr>
                <w:rFonts w:hint="eastAsia" w:ascii="宋体" w:hAnsi="宋体" w:eastAsia="宋体" w:cs="宋体"/>
                <w:color w:val="auto"/>
                <w:kern w:val="0"/>
                <w:sz w:val="24"/>
                <w:highlight w:val="none"/>
                <w:shd w:val="clear" w:color="auto" w:fill="auto"/>
                <w:lang w:val="zh-CN"/>
              </w:rPr>
            </w:pPr>
            <w:sdt>
              <w:sdtPr>
                <w:rPr>
                  <w:rFonts w:hint="eastAsia" w:ascii="宋体" w:hAnsi="宋体" w:eastAsia="宋体" w:cs="宋体"/>
                  <w:color w:val="auto"/>
                  <w:kern w:val="2"/>
                  <w:sz w:val="24"/>
                  <w:szCs w:val="24"/>
                  <w:highlight w:val="none"/>
                  <w:lang w:val="en-US" w:eastAsia="zh-CN" w:bidi="ar-SA"/>
                </w:rPr>
                <w:id w:val="147474872"/>
                <w14:checkbox>
                  <w14:checked w14:val="1"/>
                  <w14:checkedState w14:val="00FE" w14:font="Wingdings"/>
                  <w14:uncheckedState w14:val="2610" w14:font="MS Gothic"/>
                </w14:checkbox>
              </w:sdtPr>
              <w:sdtEndPr>
                <w:rPr>
                  <w:rFonts w:hint="eastAsia" w:ascii="宋体" w:hAnsi="宋体" w:eastAsia="宋体" w:cs="宋体"/>
                  <w:color w:val="auto"/>
                  <w:kern w:val="2"/>
                  <w:sz w:val="24"/>
                  <w:szCs w:val="24"/>
                  <w:highlight w:val="none"/>
                  <w:lang w:val="en-US" w:eastAsia="zh-CN" w:bidi="ar-SA"/>
                </w:rPr>
              </w:sdtEndPr>
              <w:sdtContent>
                <w:r>
                  <w:rPr>
                    <w:rFonts w:hint="eastAsia" w:ascii="Wingdings" w:hAnsi="Wingdings" w:eastAsia="宋体" w:cs="宋体"/>
                    <w:color w:val="auto"/>
                    <w:kern w:val="2"/>
                    <w:sz w:val="24"/>
                    <w:szCs w:val="24"/>
                    <w:highlight w:val="none"/>
                    <w:lang w:val="en-US" w:eastAsia="zh-CN" w:bidi="ar-SA"/>
                  </w:rPr>
                  <w:t>þ</w:t>
                </w:r>
              </w:sdtContent>
            </w:sdt>
            <w:r>
              <w:rPr>
                <w:rFonts w:hint="eastAsia" w:ascii="宋体" w:hAnsi="宋体" w:eastAsia="宋体" w:cs="宋体"/>
                <w:color w:val="auto"/>
                <w:kern w:val="2"/>
                <w:sz w:val="24"/>
                <w:szCs w:val="24"/>
                <w:highlight w:val="none"/>
                <w:lang w:val="en-US" w:eastAsia="zh-CN" w:bidi="ar-SA"/>
              </w:rPr>
              <w:t>强制采购。产</w:t>
            </w:r>
            <w:r>
              <w:rPr>
                <w:rFonts w:hint="eastAsia" w:ascii="宋体" w:hAnsi="宋体" w:eastAsia="宋体" w:cs="宋体"/>
                <w:color w:val="auto"/>
                <w:kern w:val="2"/>
                <w:sz w:val="24"/>
                <w:szCs w:val="24"/>
                <w:highlight w:val="none"/>
                <w:shd w:val="clear" w:color="auto" w:fill="auto"/>
                <w:lang w:val="en-US" w:eastAsia="zh-CN" w:bidi="ar-SA"/>
              </w:rPr>
              <w:t>品：</w:t>
            </w:r>
            <w:r>
              <w:rPr>
                <w:rFonts w:hint="eastAsia" w:ascii="宋体" w:hAnsi="宋体" w:eastAsia="宋体" w:cs="宋体"/>
                <w:color w:val="auto"/>
                <w:kern w:val="2"/>
                <w:sz w:val="24"/>
                <w:szCs w:val="24"/>
                <w:highlight w:val="none"/>
                <w:u w:val="single"/>
                <w:shd w:val="clear" w:color="auto" w:fill="auto"/>
                <w:lang w:val="en-US" w:eastAsia="zh-CN" w:bidi="ar-SA"/>
              </w:rPr>
              <w:t xml:space="preserve"> </w:t>
            </w:r>
            <w:r>
              <w:rPr>
                <w:rFonts w:hint="eastAsia" w:eastAsia="宋体"/>
                <w:color w:val="auto"/>
                <w:sz w:val="24"/>
                <w:szCs w:val="24"/>
                <w:highlight w:val="none"/>
                <w:u w:val="single"/>
                <w:lang w:val="en-US" w:eastAsia="zh-CN"/>
              </w:rPr>
              <w:t xml:space="preserve">学生机房计算机、教师办公计算机      </w:t>
            </w:r>
            <w:r>
              <w:rPr>
                <w:rFonts w:hint="eastAsia" w:ascii="宋体" w:hAnsi="宋体" w:eastAsia="宋体" w:cs="宋体"/>
                <w:color w:val="auto"/>
                <w:kern w:val="2"/>
                <w:sz w:val="24"/>
                <w:szCs w:val="24"/>
                <w:highlight w:val="none"/>
                <w:u w:val="single"/>
                <w:shd w:val="clear" w:color="auto" w:fill="auto"/>
                <w:lang w:val="en-US" w:eastAsia="zh-CN" w:bidi="ar-SA"/>
              </w:rPr>
              <w:t xml:space="preserve"> 。</w:t>
            </w:r>
            <w:r>
              <w:rPr>
                <w:rFonts w:hint="eastAsia" w:ascii="宋体" w:hAnsi="宋体" w:eastAsia="宋体" w:cs="宋体"/>
                <w:color w:val="auto"/>
                <w:sz w:val="24"/>
                <w:highlight w:val="none"/>
                <w:shd w:val="clear" w:color="auto" w:fill="auto"/>
              </w:rPr>
              <w:t>▲</w:t>
            </w:r>
            <w:r>
              <w:rPr>
                <w:rFonts w:hint="eastAsia" w:ascii="宋体" w:hAnsi="宋体" w:eastAsia="宋体" w:cs="宋体"/>
                <w:color w:val="auto"/>
                <w:kern w:val="0"/>
                <w:sz w:val="24"/>
                <w:highlight w:val="none"/>
                <w:shd w:val="clear" w:color="auto" w:fill="auto"/>
                <w:lang w:val="zh-CN"/>
              </w:rPr>
              <w:t>实施政府强制采购，</w:t>
            </w:r>
            <w:r>
              <w:rPr>
                <w:rFonts w:hint="eastAsia" w:ascii="宋体" w:hAnsi="宋体" w:eastAsia="宋体" w:cs="宋体"/>
                <w:b/>
                <w:bCs/>
                <w:color w:val="auto"/>
                <w:kern w:val="0"/>
                <w:sz w:val="24"/>
                <w:highlight w:val="none"/>
                <w:shd w:val="clear" w:color="auto" w:fill="auto"/>
                <w:lang w:val="zh-CN"/>
              </w:rPr>
              <w:t>投标人</w:t>
            </w:r>
            <w:r>
              <w:rPr>
                <w:rFonts w:hint="eastAsia" w:ascii="宋体" w:hAnsi="宋体" w:eastAsia="宋体" w:cs="宋体"/>
                <w:b/>
                <w:bCs/>
                <w:color w:val="auto"/>
                <w:kern w:val="0"/>
                <w:sz w:val="24"/>
                <w:highlight w:val="none"/>
                <w:shd w:val="clear" w:color="auto" w:fill="auto"/>
              </w:rPr>
              <w:t>就</w:t>
            </w:r>
            <w:r>
              <w:rPr>
                <w:rFonts w:hint="eastAsia" w:ascii="宋体" w:hAnsi="宋体" w:eastAsia="宋体" w:cs="宋体"/>
                <w:b/>
                <w:bCs/>
                <w:color w:val="auto"/>
                <w:kern w:val="0"/>
                <w:sz w:val="24"/>
                <w:highlight w:val="none"/>
                <w:shd w:val="clear" w:color="auto" w:fill="auto"/>
                <w:lang w:val="zh-CN"/>
              </w:rPr>
              <w:t>相应的投标产品未</w:t>
            </w:r>
            <w:r>
              <w:rPr>
                <w:rFonts w:hint="eastAsia" w:ascii="宋体" w:hAnsi="宋体" w:eastAsia="宋体" w:cs="宋体"/>
                <w:b/>
                <w:bCs/>
                <w:color w:val="auto"/>
                <w:kern w:val="0"/>
                <w:sz w:val="24"/>
                <w:highlight w:val="none"/>
                <w:shd w:val="clear" w:color="auto" w:fill="auto"/>
              </w:rPr>
              <w:t>提供</w:t>
            </w:r>
            <w:r>
              <w:rPr>
                <w:rFonts w:hint="eastAsia" w:ascii="宋体" w:hAnsi="宋体" w:eastAsia="宋体" w:cs="宋体"/>
                <w:b/>
                <w:bCs/>
                <w:color w:val="auto"/>
                <w:kern w:val="0"/>
                <w:sz w:val="24"/>
                <w:highlight w:val="none"/>
                <w:shd w:val="clear" w:color="auto" w:fill="auto"/>
                <w:lang w:val="zh-CN"/>
              </w:rPr>
              <w:t>国家确定的认证机构出具的、处于有效期之内的节能产品认证证书的，投标无效</w:t>
            </w:r>
            <w:r>
              <w:rPr>
                <w:rFonts w:hint="eastAsia" w:ascii="宋体" w:hAnsi="宋体" w:eastAsia="宋体" w:cs="宋体"/>
                <w:color w:val="auto"/>
                <w:kern w:val="0"/>
                <w:sz w:val="24"/>
                <w:highlight w:val="none"/>
                <w:shd w:val="clear" w:color="auto" w:fill="auto"/>
                <w:lang w:val="zh-CN"/>
              </w:rPr>
              <w:t>。</w:t>
            </w:r>
          </w:p>
          <w:p w14:paraId="10C50364">
            <w:pPr>
              <w:pStyle w:val="964"/>
              <w:pageBreakBefore w:val="0"/>
              <w:kinsoku/>
              <w:wordWrap/>
              <w:overflowPunct/>
              <w:topLinePunct w:val="0"/>
              <w:bidi w:val="0"/>
              <w:snapToGrid/>
              <w:spacing w:line="360" w:lineRule="auto"/>
              <w:jc w:val="both"/>
              <w:textAlignment w:val="auto"/>
              <w:rPr>
                <w:rFonts w:hint="eastAsia" w:ascii="宋体" w:hAnsi="宋体" w:eastAsia="宋体" w:cs="宋体"/>
                <w:color w:val="auto"/>
                <w:kern w:val="2"/>
                <w:sz w:val="24"/>
                <w:szCs w:val="24"/>
                <w:highlight w:val="none"/>
                <w:u w:val="singl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□优先采购节能产品。产品：</w:t>
            </w:r>
            <w:r>
              <w:rPr>
                <w:rFonts w:hint="eastAsia" w:ascii="宋体" w:hAnsi="宋体" w:eastAsia="宋体" w:cs="宋体"/>
                <w:color w:val="auto"/>
                <w:kern w:val="2"/>
                <w:sz w:val="24"/>
                <w:szCs w:val="24"/>
                <w:highlight w:val="none"/>
                <w:u w:val="single"/>
                <w:shd w:val="clear" w:color="auto" w:fill="auto"/>
                <w:lang w:val="en-US" w:eastAsia="zh-CN" w:bidi="ar-SA"/>
              </w:rPr>
              <w:t xml:space="preserve">        </w:t>
            </w:r>
          </w:p>
          <w:p w14:paraId="266831E5">
            <w:pPr>
              <w:pStyle w:val="964"/>
              <w:pageBreakBefore w:val="0"/>
              <w:kinsoku/>
              <w:wordWrap/>
              <w:overflowPunct/>
              <w:topLinePunct w:val="0"/>
              <w:bidi w:val="0"/>
              <w:snapToGrid/>
              <w:spacing w:line="360" w:lineRule="auto"/>
              <w:jc w:val="both"/>
              <w:textAlignment w:val="auto"/>
              <w:rPr>
                <w:rFonts w:hint="eastAsia" w:ascii="宋体" w:hAnsi="宋体" w:eastAsia="宋体" w:cs="宋体"/>
                <w:color w:val="auto"/>
                <w:kern w:val="2"/>
                <w:sz w:val="24"/>
                <w:szCs w:val="24"/>
                <w:highlight w:val="none"/>
                <w:u w:val="singl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☑优先采购环保产品。产品：</w:t>
            </w:r>
            <w:r>
              <w:rPr>
                <w:rFonts w:hint="eastAsia" w:ascii="宋体" w:hAnsi="宋体" w:eastAsia="宋体" w:cs="宋体"/>
                <w:color w:val="auto"/>
                <w:kern w:val="2"/>
                <w:sz w:val="24"/>
                <w:szCs w:val="24"/>
                <w:highlight w:val="none"/>
                <w:u w:val="single"/>
                <w:shd w:val="clear" w:color="auto" w:fill="auto"/>
                <w:lang w:val="en-US" w:eastAsia="zh-CN" w:bidi="ar-SA"/>
              </w:rPr>
              <w:t xml:space="preserve">  所有标的      </w:t>
            </w:r>
          </w:p>
          <w:p w14:paraId="1D63BD74">
            <w:pPr>
              <w:pStyle w:val="3"/>
              <w:pageBreakBefore w:val="0"/>
              <w:kinsoku/>
              <w:wordWrap/>
              <w:overflowPunct/>
              <w:topLinePunct w:val="0"/>
              <w:bidi w:val="0"/>
              <w:snapToGrid/>
              <w:spacing w:line="360" w:lineRule="auto"/>
              <w:ind w:left="0" w:leftChars="0" w:firstLine="482" w:firstLineChars="200"/>
              <w:textAlignment w:val="auto"/>
              <w:rPr>
                <w:color w:val="auto"/>
                <w:highlight w:val="none"/>
              </w:rPr>
            </w:pP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无。</w:t>
            </w:r>
          </w:p>
        </w:tc>
      </w:tr>
      <w:tr w14:paraId="5A91C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6" w:hRule="atLeast"/>
        </w:trPr>
        <w:tc>
          <w:tcPr>
            <w:tcW w:w="629" w:type="dxa"/>
            <w:vAlign w:val="center"/>
          </w:tcPr>
          <w:p w14:paraId="3FFAE9B2">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1843" w:type="dxa"/>
            <w:vAlign w:val="center"/>
          </w:tcPr>
          <w:p w14:paraId="5DC28078">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报价要求</w:t>
            </w:r>
          </w:p>
        </w:tc>
        <w:tc>
          <w:tcPr>
            <w:tcW w:w="6095" w:type="dxa"/>
            <w:vAlign w:val="center"/>
          </w:tcPr>
          <w:p w14:paraId="30E52E19">
            <w:pPr>
              <w:snapToGrid w:val="0"/>
              <w:spacing w:line="360" w:lineRule="auto"/>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val="zh-CN"/>
              </w:rPr>
              <w:t>）有关本项目实施所需的所有费用（含税费）均计入报价。</w:t>
            </w:r>
            <w:r>
              <w:rPr>
                <w:rFonts w:hint="eastAsia" w:ascii="宋体" w:hAnsi="宋体" w:cs="宋体"/>
                <w:b/>
                <w:bCs/>
                <w:color w:val="auto"/>
                <w:kern w:val="0"/>
                <w:sz w:val="24"/>
                <w:highlight w:val="none"/>
                <w:lang w:val="zh-CN"/>
              </w:rPr>
              <w:t>投标文件</w:t>
            </w:r>
            <w:r>
              <w:rPr>
                <w:rFonts w:hint="eastAsia" w:ascii="宋体" w:hAnsi="宋体" w:cs="宋体"/>
                <w:b/>
                <w:bCs/>
                <w:color w:val="auto"/>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auto"/>
                <w:kern w:val="0"/>
                <w:sz w:val="24"/>
                <w:highlight w:val="none"/>
                <w:lang w:val="zh-CN"/>
              </w:rPr>
              <w:t>投标文件中价格全部采用人民币报价。招标文件未列明，而投标人认为必需的费用也需列入报价。</w:t>
            </w:r>
            <w:r>
              <w:rPr>
                <w:rFonts w:hint="eastAsia" w:ascii="宋体" w:hAnsi="宋体" w:cs="宋体"/>
                <w:b/>
                <w:color w:val="auto"/>
                <w:kern w:val="0"/>
                <w:sz w:val="24"/>
                <w:highlight w:val="none"/>
                <w:lang w:val="zh-CN"/>
              </w:rPr>
              <w:t>提醒：验收时检测费用由采购人承担，不包含在投标总价中。</w:t>
            </w:r>
          </w:p>
          <w:p w14:paraId="34BD4E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firstLineChars="0"/>
              <w:jc w:val="both"/>
              <w:textAlignment w:val="baseline"/>
              <w:rPr>
                <w:rFonts w:hint="default" w:ascii="Calibri" w:hAnsi="Calibri" w:cs="Calibri"/>
                <w:b/>
                <w:bCs/>
                <w:i w:val="0"/>
                <w:iCs w:val="0"/>
                <w:caps w:val="0"/>
                <w:color w:val="auto"/>
                <w:spacing w:val="0"/>
                <w:sz w:val="21"/>
                <w:szCs w:val="21"/>
                <w:highlight w:val="none"/>
              </w:rPr>
            </w:pPr>
            <w:r>
              <w:rPr>
                <w:rFonts w:hint="eastAsia" w:ascii="宋体" w:hAnsi="宋体" w:cs="宋体"/>
                <w:b/>
                <w:bCs/>
                <w:i w:val="0"/>
                <w:iCs w:val="0"/>
                <w:caps w:val="0"/>
                <w:color w:val="auto"/>
                <w:spacing w:val="0"/>
                <w:w w:val="100"/>
                <w:kern w:val="0"/>
                <w:sz w:val="24"/>
                <w:szCs w:val="24"/>
                <w:highlight w:val="none"/>
                <w:shd w:val="clear" w:fill="FFFFFF"/>
                <w:vertAlign w:val="baseline"/>
                <w:lang w:val="en-US" w:eastAsia="zh-CN" w:bidi="ar"/>
              </w:rPr>
              <w:t>（2）</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政府采购评审中出现下列情形之一的，评审委员会应当启动异常低价投标（响应）审查程序：</w:t>
            </w:r>
          </w:p>
          <w:p w14:paraId="422E3D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textAlignment w:val="baseline"/>
              <w:rPr>
                <w:rFonts w:hint="default" w:ascii="Calibri" w:hAnsi="Calibri" w:cs="Calibri"/>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1.投标（响应）报价低于全部通过符合性审查供应商投标（响应）报价平均值</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50</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的，即投标（响应）报价&lt;全部通过符合性审查供应商投标（响应）报价平均值×</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50</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w:t>
            </w:r>
          </w:p>
          <w:p w14:paraId="1DC30D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textAlignment w:val="baseline"/>
              <w:rPr>
                <w:rFonts w:hint="default" w:ascii="Calibri" w:hAnsi="Calibri" w:cs="Calibri"/>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2.投标（响应）报价低于通过符合性审查的次低报价供应商投标（响应）报价</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50</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的，即投标（响应）报价&lt;通过符合性审查的次低报价供应商投标（响应）报价×</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50</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w:t>
            </w:r>
          </w:p>
          <w:p w14:paraId="0790AEB5">
            <w:pPr>
              <w:widowControl/>
              <w:pBdr>
                <w:top w:val="none" w:color="auto" w:sz="0" w:space="0"/>
                <w:left w:val="none" w:color="auto" w:sz="0" w:space="0"/>
                <w:bottom w:val="none" w:color="auto" w:sz="0" w:space="0"/>
                <w:right w:val="none" w:color="auto" w:sz="0" w:space="0"/>
              </w:pBdr>
              <w:shd w:val="clear" w:fill="FFFFFF"/>
              <w:snapToGrid/>
              <w:spacing w:line="480" w:lineRule="atLeast"/>
              <w:ind w:firstLine="0"/>
              <w:jc w:val="both"/>
              <w:textAlignment w:val="baseline"/>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3.投标（响应）报价低于采购项目最高限价</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45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的，即投标（响应）报价&lt;采购项目最高限价×</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45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w:t>
            </w:r>
          </w:p>
          <w:p w14:paraId="66C78FDC">
            <w:pPr>
              <w:widowControl/>
              <w:pBdr>
                <w:top w:val="none" w:color="auto" w:sz="0" w:space="0"/>
                <w:left w:val="none" w:color="auto" w:sz="0" w:space="0"/>
                <w:bottom w:val="none" w:color="auto" w:sz="0" w:space="0"/>
                <w:right w:val="none" w:color="auto" w:sz="0" w:space="0"/>
              </w:pBdr>
              <w:shd w:val="clear" w:fill="FFFFFF"/>
              <w:snapToGrid/>
              <w:spacing w:after="157" w:afterLines="50" w:line="480" w:lineRule="atLeast"/>
              <w:ind w:firstLine="0"/>
              <w:jc w:val="both"/>
              <w:textAlignment w:val="baseline"/>
              <w:rPr>
                <w:rFonts w:hint="eastAsia" w:ascii="宋体" w:hAnsi="宋体" w:eastAsia="宋体" w:cs="宋体"/>
                <w:b/>
                <w:bCs/>
                <w:i w:val="0"/>
                <w:iCs w:val="0"/>
                <w:caps w:val="0"/>
                <w:color w:val="auto"/>
                <w:spacing w:val="0"/>
                <w:w w:val="100"/>
                <w:kern w:val="0"/>
                <w:sz w:val="24"/>
                <w:szCs w:val="24"/>
                <w:highlight w:val="none"/>
                <w:shd w:val="clear" w:color="auto" w:fill="auto"/>
                <w:vertAlign w:val="baseline"/>
                <w:lang w:val="en-US" w:eastAsia="zh-CN" w:bidi="ar"/>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4.评审委员会基于专业判断，认为供应商报价过低，有可能影响产品质量或者不</w:t>
            </w:r>
            <w:r>
              <w:rPr>
                <w:rFonts w:hint="eastAsia" w:ascii="宋体" w:hAnsi="宋体" w:eastAsia="宋体" w:cs="宋体"/>
                <w:b/>
                <w:bCs/>
                <w:i w:val="0"/>
                <w:iCs w:val="0"/>
                <w:caps w:val="0"/>
                <w:color w:val="auto"/>
                <w:spacing w:val="0"/>
                <w:w w:val="100"/>
                <w:kern w:val="0"/>
                <w:sz w:val="24"/>
                <w:szCs w:val="24"/>
                <w:highlight w:val="none"/>
                <w:shd w:val="clear" w:color="auto" w:fill="auto"/>
                <w:vertAlign w:val="baseline"/>
                <w:lang w:val="en-US" w:eastAsia="zh-CN" w:bidi="ar"/>
              </w:rPr>
              <w:t>能诚信履约的其他情形。</w:t>
            </w:r>
          </w:p>
          <w:p w14:paraId="43AB455F">
            <w:pPr>
              <w:widowControl/>
              <w:pBdr>
                <w:top w:val="none" w:color="auto" w:sz="0" w:space="0"/>
                <w:left w:val="none" w:color="auto" w:sz="0" w:space="0"/>
                <w:bottom w:val="none" w:color="auto" w:sz="0" w:space="0"/>
                <w:right w:val="none" w:color="auto" w:sz="0" w:space="0"/>
              </w:pBdr>
              <w:shd w:val="clear" w:fill="FFFFFF"/>
              <w:snapToGrid/>
              <w:spacing w:after="157" w:afterLines="50" w:line="480" w:lineRule="atLeast"/>
              <w:ind w:firstLine="0"/>
              <w:jc w:val="both"/>
              <w:textAlignment w:val="baseline"/>
              <w:rPr>
                <w:color w:val="auto"/>
                <w:highlight w:val="none"/>
                <w:shd w:val="clear" w:color="auto" w:fill="auto"/>
              </w:rPr>
            </w:pPr>
            <w:r>
              <w:rPr>
                <w:rFonts w:hint="eastAsia" w:ascii="宋体" w:hAnsi="宋体" w:cs="宋体"/>
                <w:b/>
                <w:bCs/>
                <w:i w:val="0"/>
                <w:iCs w:val="0"/>
                <w:caps w:val="0"/>
                <w:color w:val="auto"/>
                <w:spacing w:val="0"/>
                <w:w w:val="100"/>
                <w:kern w:val="0"/>
                <w:sz w:val="24"/>
                <w:szCs w:val="24"/>
                <w:highlight w:val="none"/>
                <w:shd w:val="clear" w:color="auto" w:fill="auto"/>
                <w:vertAlign w:val="baseline"/>
                <w:lang w:val="en-US" w:eastAsia="zh-CN" w:bidi="ar"/>
              </w:rPr>
              <w:t>注：</w:t>
            </w:r>
            <w:r>
              <w:rPr>
                <w:rFonts w:hint="eastAsia" w:ascii="宋体" w:hAnsi="宋体" w:eastAsia="宋体" w:cs="宋体"/>
                <w:b/>
                <w:bCs/>
                <w:i w:val="0"/>
                <w:iCs w:val="0"/>
                <w:caps w:val="0"/>
                <w:color w:val="auto"/>
                <w:spacing w:val="0"/>
                <w:w w:val="100"/>
                <w:kern w:val="0"/>
                <w:sz w:val="24"/>
                <w:szCs w:val="24"/>
                <w:highlight w:val="none"/>
                <w:shd w:val="clear" w:color="auto" w:fill="auto"/>
                <w:vertAlign w:val="baseline"/>
                <w:lang w:val="en-US" w:eastAsia="zh-CN" w:bidi="ar"/>
              </w:rPr>
              <w:t>采购人可以结合具体项目实际情况，提高</w:t>
            </w:r>
            <w:r>
              <w:rPr>
                <w:rFonts w:hint="eastAsia" w:ascii="宋体" w:hAnsi="宋体" w:cs="宋体"/>
                <w:b/>
                <w:bCs/>
                <w:i w:val="0"/>
                <w:iCs w:val="0"/>
                <w:caps w:val="0"/>
                <w:color w:val="auto"/>
                <w:spacing w:val="0"/>
                <w:w w:val="100"/>
                <w:kern w:val="0"/>
                <w:sz w:val="24"/>
                <w:szCs w:val="24"/>
                <w:highlight w:val="none"/>
                <w:shd w:val="clear" w:color="auto" w:fill="auto"/>
                <w:vertAlign w:val="baseline"/>
                <w:lang w:val="en-US" w:eastAsia="zh-CN" w:bidi="ar"/>
              </w:rPr>
              <w:t>上</w:t>
            </w:r>
            <w:r>
              <w:rPr>
                <w:rFonts w:hint="eastAsia" w:ascii="宋体" w:hAnsi="宋体" w:eastAsia="宋体" w:cs="宋体"/>
                <w:b/>
                <w:bCs/>
                <w:i w:val="0"/>
                <w:iCs w:val="0"/>
                <w:caps w:val="0"/>
                <w:color w:val="auto"/>
                <w:spacing w:val="0"/>
                <w:w w:val="100"/>
                <w:kern w:val="0"/>
                <w:sz w:val="24"/>
                <w:szCs w:val="24"/>
                <w:highlight w:val="none"/>
                <w:shd w:val="clear" w:color="auto" w:fill="auto"/>
                <w:vertAlign w:val="baseline"/>
                <w:lang w:val="en-US" w:eastAsia="zh-CN" w:bidi="ar"/>
              </w:rPr>
              <w:t>述第1项至第3项中启动异常低价投标（响应）审查的数值标准，并在招标文件中予以明确，但是最高不得超过65%。</w:t>
            </w:r>
          </w:p>
          <w:p w14:paraId="2076064F">
            <w:pPr>
              <w:widowControl/>
              <w:pBdr>
                <w:top w:val="none" w:color="auto" w:sz="0" w:space="0"/>
                <w:left w:val="none" w:color="auto" w:sz="0" w:space="0"/>
                <w:bottom w:val="none" w:color="auto" w:sz="0" w:space="0"/>
                <w:right w:val="none" w:color="auto" w:sz="0" w:space="0"/>
              </w:pBdr>
              <w:shd w:val="clear" w:fill="FFFFFF"/>
              <w:snapToGrid/>
              <w:spacing w:after="157" w:afterLines="50" w:line="480" w:lineRule="atLeast"/>
              <w:ind w:firstLine="0"/>
              <w:jc w:val="both"/>
              <w:textAlignment w:val="baseline"/>
              <w:rPr>
                <w:rFonts w:hint="eastAsia"/>
                <w:color w:val="auto"/>
                <w:highlight w:val="none"/>
                <w:shd w:val="clear" w:color="auto" w:fill="auto"/>
                <w:lang w:val="en-US" w:eastAsia="zh-CN"/>
              </w:rPr>
            </w:pPr>
            <w:r>
              <w:rPr>
                <w:rFonts w:hint="eastAsia" w:ascii="宋体" w:hAnsi="宋体" w:eastAsia="宋体" w:cs="宋体"/>
                <w:b/>
                <w:bCs/>
                <w:i w:val="0"/>
                <w:iCs w:val="0"/>
                <w:caps w:val="0"/>
                <w:color w:val="auto"/>
                <w:spacing w:val="0"/>
                <w:w w:val="100"/>
                <w:kern w:val="0"/>
                <w:sz w:val="24"/>
                <w:szCs w:val="24"/>
                <w:highlight w:val="none"/>
                <w:shd w:val="clear" w:color="auto" w:fill="auto"/>
                <w:vertAlign w:val="baseline"/>
                <w:lang w:val="en-US" w:eastAsia="zh-CN" w:bidi="ar"/>
              </w:rPr>
              <w:t>相关法律法规对供应商报价有规定的，从其规定。</w:t>
            </w:r>
          </w:p>
          <w:p w14:paraId="5109CB76">
            <w:pPr>
              <w:snapToGrid w:val="0"/>
              <w:spacing w:line="360" w:lineRule="auto"/>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lang w:val="en-US" w:eastAsia="zh-CN"/>
              </w:rPr>
              <w:t>3</w:t>
            </w:r>
            <w:r>
              <w:rPr>
                <w:rFonts w:hint="eastAsia" w:ascii="宋体" w:hAnsi="宋体" w:cs="宋体"/>
                <w:b/>
                <w:color w:val="auto"/>
                <w:kern w:val="0"/>
                <w:sz w:val="24"/>
                <w:highlight w:val="none"/>
                <w:lang w:val="zh-CN"/>
              </w:rPr>
              <w:t>）投标报价出现下列情形的，投标无效：</w:t>
            </w:r>
          </w:p>
          <w:p w14:paraId="780463F0">
            <w:pPr>
              <w:snapToGrid w:val="0"/>
              <w:spacing w:line="360" w:lineRule="auto"/>
              <w:ind w:firstLine="241" w:firstLineChars="100"/>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投标文件出现不是唯一的、有选择性投标报价的；</w:t>
            </w:r>
          </w:p>
          <w:p w14:paraId="61DA125F">
            <w:pPr>
              <w:snapToGrid w:val="0"/>
              <w:spacing w:line="360" w:lineRule="auto"/>
              <w:ind w:firstLine="241" w:firstLineChars="100"/>
              <w:jc w:val="left"/>
              <w:rPr>
                <w:rFonts w:ascii="宋体" w:hAnsi="宋体" w:cs="宋体"/>
                <w:color w:val="auto"/>
                <w:kern w:val="0"/>
                <w:sz w:val="24"/>
                <w:highlight w:val="none"/>
                <w:lang w:val="zh-CN"/>
              </w:rPr>
            </w:pPr>
            <w:r>
              <w:rPr>
                <w:rFonts w:hint="eastAsia" w:ascii="宋体" w:hAnsi="宋体" w:cs="宋体"/>
                <w:b/>
                <w:color w:val="auto"/>
                <w:kern w:val="0"/>
                <w:sz w:val="24"/>
                <w:highlight w:val="none"/>
                <w:lang w:val="zh-CN"/>
              </w:rPr>
              <w:t>投标报价超过招标文件中规定的预算金额或者最高限价的;</w:t>
            </w:r>
          </w:p>
          <w:p w14:paraId="229DA753">
            <w:pPr>
              <w:spacing w:line="360" w:lineRule="auto"/>
              <w:ind w:firstLine="241" w:firstLineChars="100"/>
              <w:rPr>
                <w:rFonts w:ascii="宋体" w:hAnsi="宋体" w:cs="宋体"/>
                <w:b/>
                <w:color w:val="auto"/>
                <w:sz w:val="24"/>
                <w:highlight w:val="none"/>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评审委员会启动异常低价投标（响应）审查后，投标（响应）供应商不能提供书面说明、证明材料，或者提供的书面说明、证明材料不能证明其报价合理性的</w:t>
            </w:r>
            <w:r>
              <w:rPr>
                <w:rFonts w:hint="eastAsia" w:ascii="宋体" w:hAnsi="宋体" w:cs="宋体"/>
                <w:b/>
                <w:color w:val="auto"/>
                <w:sz w:val="24"/>
                <w:szCs w:val="21"/>
                <w:highlight w:val="none"/>
              </w:rPr>
              <w:t>;</w:t>
            </w:r>
          </w:p>
          <w:p w14:paraId="40439D4E">
            <w:pPr>
              <w:spacing w:line="360" w:lineRule="auto"/>
              <w:ind w:firstLine="241" w:firstLineChars="100"/>
              <w:rPr>
                <w:rFonts w:ascii="宋体" w:hAnsi="宋体" w:cs="宋体"/>
                <w:color w:val="auto"/>
                <w:sz w:val="24"/>
                <w:highlight w:val="none"/>
              </w:rPr>
            </w:pPr>
            <w:r>
              <w:rPr>
                <w:rFonts w:hint="eastAsia" w:ascii="宋体" w:hAnsi="宋体" w:cs="宋体"/>
                <w:b/>
                <w:color w:val="auto"/>
                <w:kern w:val="0"/>
                <w:sz w:val="24"/>
                <w:highlight w:val="none"/>
              </w:rPr>
              <w:t>投标人对根据修正原则修正后的报价不确认的</w:t>
            </w:r>
            <w:r>
              <w:rPr>
                <w:rFonts w:hint="eastAsia" w:ascii="宋体" w:hAnsi="宋体" w:cs="宋体"/>
                <w:b/>
                <w:color w:val="auto"/>
                <w:sz w:val="24"/>
                <w:highlight w:val="none"/>
              </w:rPr>
              <w:t>。</w:t>
            </w:r>
          </w:p>
        </w:tc>
      </w:tr>
      <w:tr w14:paraId="1B240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85" w:hRule="atLeast"/>
        </w:trPr>
        <w:tc>
          <w:tcPr>
            <w:tcW w:w="629" w:type="dxa"/>
            <w:vAlign w:val="center"/>
          </w:tcPr>
          <w:p w14:paraId="5445F06D">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1843" w:type="dxa"/>
            <w:vAlign w:val="center"/>
          </w:tcPr>
          <w:p w14:paraId="53737937">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中小企业信用融资</w:t>
            </w:r>
          </w:p>
        </w:tc>
        <w:tc>
          <w:tcPr>
            <w:tcW w:w="6095" w:type="dxa"/>
            <w:vAlign w:val="center"/>
          </w:tcPr>
          <w:p w14:paraId="18FAE50E">
            <w:pPr>
              <w:spacing w:line="360" w:lineRule="auto"/>
              <w:ind w:firstLine="480" w:firstLineChars="200"/>
              <w:rPr>
                <w:rFonts w:ascii="宋体" w:hAnsi="宋体" w:cs="宋体"/>
                <w:color w:val="auto"/>
                <w:sz w:val="24"/>
                <w:highlight w:val="none"/>
              </w:rPr>
            </w:pPr>
            <w:r>
              <w:rPr>
                <w:rFonts w:hint="eastAsia" w:ascii="宋体" w:hAnsi="宋体" w:cs="宋体"/>
                <w:snapToGrid w:val="0"/>
                <w:color w:val="auto"/>
                <w:kern w:val="28"/>
                <w:sz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6918C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34" w:hRule="atLeast"/>
        </w:trPr>
        <w:tc>
          <w:tcPr>
            <w:tcW w:w="629" w:type="dxa"/>
            <w:vAlign w:val="center"/>
          </w:tcPr>
          <w:p w14:paraId="0B2D1219">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1843" w:type="dxa"/>
            <w:vAlign w:val="center"/>
          </w:tcPr>
          <w:p w14:paraId="6F3127C7">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 xml:space="preserve">备份投标文件送达地点和签收人员 </w:t>
            </w:r>
          </w:p>
        </w:tc>
        <w:tc>
          <w:tcPr>
            <w:tcW w:w="6095" w:type="dxa"/>
            <w:vAlign w:val="center"/>
          </w:tcPr>
          <w:p w14:paraId="0F333486">
            <w:pPr>
              <w:pStyle w:val="33"/>
              <w:spacing w:line="360" w:lineRule="auto"/>
              <w:rPr>
                <w:rFonts w:hAnsi="宋体" w:cs="宋体"/>
                <w:color w:val="auto"/>
                <w:kern w:val="28"/>
                <w:sz w:val="24"/>
                <w:highlight w:val="none"/>
              </w:rPr>
            </w:pPr>
            <w:r>
              <w:rPr>
                <w:rFonts w:hint="eastAsia" w:hAnsi="宋体" w:cs="宋体"/>
                <w:color w:val="auto"/>
                <w:kern w:val="28"/>
                <w:sz w:val="24"/>
                <w:szCs w:val="24"/>
                <w:highlight w:val="none"/>
              </w:rPr>
              <w:t>备份投标文件送达地点：</w:t>
            </w:r>
            <w:r>
              <w:rPr>
                <w:rFonts w:hint="eastAsia" w:hAnsi="宋体" w:cs="宋体"/>
                <w:color w:val="auto"/>
                <w:sz w:val="24"/>
                <w:highlight w:val="none"/>
                <w:u w:val="single"/>
              </w:rPr>
              <w:t xml:space="preserve">杭州市之江路925号临江金座2号楼1010室（杭州市公共资源交易中心政府采购处） </w:t>
            </w:r>
            <w:r>
              <w:rPr>
                <w:rFonts w:hint="eastAsia" w:hAnsi="宋体" w:cs="宋体"/>
                <w:color w:val="auto"/>
                <w:kern w:val="28"/>
                <w:sz w:val="24"/>
                <w:szCs w:val="24"/>
                <w:highlight w:val="none"/>
              </w:rPr>
              <w:t>；备份投标文件签收人员联系电话：</w:t>
            </w:r>
            <w:r>
              <w:rPr>
                <w:rFonts w:hint="eastAsia" w:hAnsi="宋体" w:cs="宋体"/>
                <w:color w:val="auto"/>
                <w:sz w:val="24"/>
                <w:highlight w:val="none"/>
                <w:u w:val="single"/>
              </w:rPr>
              <w:t xml:space="preserve">  0571-</w:t>
            </w:r>
            <w:r>
              <w:rPr>
                <w:rFonts w:hint="eastAsia" w:hAnsi="宋体" w:cs="宋体"/>
                <w:color w:val="auto"/>
                <w:sz w:val="24"/>
                <w:highlight w:val="none"/>
                <w:u w:val="single"/>
                <w:lang w:val="en-US" w:eastAsia="zh-CN"/>
              </w:rPr>
              <w:t>89587880</w:t>
            </w:r>
            <w:r>
              <w:rPr>
                <w:rFonts w:hint="eastAsia" w:hAnsi="宋体" w:cs="宋体"/>
                <w:color w:val="auto"/>
                <w:sz w:val="24"/>
                <w:szCs w:val="24"/>
                <w:highlight w:val="none"/>
              </w:rPr>
              <w:t>。</w:t>
            </w:r>
            <w:r>
              <w:rPr>
                <w:rFonts w:hint="eastAsia" w:hAnsi="宋体" w:cs="宋体"/>
                <w:b/>
                <w:color w:val="auto"/>
                <w:sz w:val="24"/>
                <w:szCs w:val="24"/>
                <w:highlight w:val="none"/>
              </w:rPr>
              <w:t>采购人、采购机构不强制或变相强制投标人提交备份投标文件。</w:t>
            </w:r>
          </w:p>
        </w:tc>
      </w:tr>
      <w:tr w14:paraId="56D1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rPr>
        <w:tc>
          <w:tcPr>
            <w:tcW w:w="629" w:type="dxa"/>
            <w:vMerge w:val="restart"/>
            <w:vAlign w:val="center"/>
          </w:tcPr>
          <w:p w14:paraId="0DD3B39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13</w:t>
            </w:r>
          </w:p>
        </w:tc>
        <w:tc>
          <w:tcPr>
            <w:tcW w:w="1843" w:type="dxa"/>
            <w:vMerge w:val="restart"/>
            <w:vAlign w:val="center"/>
          </w:tcPr>
          <w:p w14:paraId="286658E2">
            <w:pPr>
              <w:snapToGrid w:val="0"/>
              <w:spacing w:line="360"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rPr>
              <w:t>特别说明</w:t>
            </w:r>
          </w:p>
        </w:tc>
        <w:tc>
          <w:tcPr>
            <w:tcW w:w="6095" w:type="dxa"/>
            <w:vAlign w:val="center"/>
          </w:tcPr>
          <w:p w14:paraId="4D585F4B">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联合体投标的，联合体各方分别提供与联合体协议中规定的分工内容相应的业绩证明材料，业绩数量以提供材料较少的一方为准。招标文件第四部分评分标准有其他规定的，从其规定。</w:t>
            </w:r>
          </w:p>
        </w:tc>
      </w:tr>
      <w:tr w14:paraId="26BD9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rPr>
        <w:tc>
          <w:tcPr>
            <w:tcW w:w="629" w:type="dxa"/>
            <w:vMerge w:val="continue"/>
            <w:vAlign w:val="center"/>
          </w:tcPr>
          <w:p w14:paraId="14EA8987">
            <w:pPr>
              <w:snapToGrid w:val="0"/>
              <w:spacing w:line="360" w:lineRule="auto"/>
              <w:jc w:val="center"/>
              <w:rPr>
                <w:rFonts w:ascii="宋体" w:hAnsi="宋体" w:cs="宋体"/>
                <w:color w:val="auto"/>
                <w:sz w:val="24"/>
                <w:highlight w:val="none"/>
              </w:rPr>
            </w:pPr>
          </w:p>
        </w:tc>
        <w:tc>
          <w:tcPr>
            <w:tcW w:w="1843" w:type="dxa"/>
            <w:vMerge w:val="continue"/>
            <w:vAlign w:val="center"/>
          </w:tcPr>
          <w:p w14:paraId="1552D77D">
            <w:pPr>
              <w:snapToGrid w:val="0"/>
              <w:spacing w:line="360" w:lineRule="auto"/>
              <w:jc w:val="center"/>
              <w:rPr>
                <w:rFonts w:ascii="宋体" w:hAnsi="宋体" w:cs="宋体"/>
                <w:b/>
                <w:color w:val="auto"/>
                <w:sz w:val="24"/>
                <w:highlight w:val="none"/>
              </w:rPr>
            </w:pPr>
          </w:p>
        </w:tc>
        <w:tc>
          <w:tcPr>
            <w:tcW w:w="6095" w:type="dxa"/>
            <w:vAlign w:val="center"/>
          </w:tcPr>
          <w:p w14:paraId="3A32DF6D">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369766551"/>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联合体投标的，联合体各方均需按招标文件第四部分评标标准要求提供资信证明文件，否则视为不符合相关要求。招标文件第四部分评分标准有其他规定的，从其规定。</w:t>
            </w:r>
          </w:p>
          <w:p w14:paraId="49AAE2D5">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052570136"/>
                <w14:checkbox>
                  <w14:checked w14:val="1"/>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cs="Arial" w:asciiTheme="minorEastAsia" w:hAnsiTheme="minorEastAsia" w:eastAsiaTheme="minorEastAsia"/>
                    <w:color w:val="auto"/>
                    <w:kern w:val="0"/>
                    <w:sz w:val="24"/>
                    <w:highlight w:val="none"/>
                  </w:rPr>
                  <w:sym w:font="Wingdings" w:char="F0FE"/>
                </w:r>
              </w:sdtContent>
            </w:sdt>
            <w:r>
              <w:rPr>
                <w:rFonts w:hint="eastAsia" w:ascii="宋体" w:hAnsi="宋体" w:cs="宋体"/>
                <w:snapToGrid w:val="0"/>
                <w:color w:val="auto"/>
                <w:kern w:val="28"/>
                <w:sz w:val="24"/>
                <w:highlight w:val="none"/>
              </w:rPr>
              <w:t>联合体投标的，联合体中有一方或者联合体成员根据分工按招标文件第四部分评标标准要求提供资信证明文件的，视为符合了相关要求。招标文件第四部分评分标准有其他规定的，从其规定。</w:t>
            </w:r>
          </w:p>
        </w:tc>
      </w:tr>
      <w:tr w14:paraId="721F1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15" w:hRule="atLeast"/>
        </w:trPr>
        <w:tc>
          <w:tcPr>
            <w:tcW w:w="629" w:type="dxa"/>
            <w:vMerge w:val="continue"/>
            <w:vAlign w:val="center"/>
          </w:tcPr>
          <w:p w14:paraId="4A6DA0D0">
            <w:pPr>
              <w:snapToGrid w:val="0"/>
              <w:spacing w:line="360" w:lineRule="auto"/>
              <w:jc w:val="center"/>
              <w:rPr>
                <w:rFonts w:ascii="宋体" w:hAnsi="宋体" w:cs="宋体"/>
                <w:color w:val="auto"/>
                <w:sz w:val="24"/>
                <w:highlight w:val="none"/>
              </w:rPr>
            </w:pPr>
          </w:p>
        </w:tc>
        <w:tc>
          <w:tcPr>
            <w:tcW w:w="1843" w:type="dxa"/>
            <w:vMerge w:val="continue"/>
            <w:vAlign w:val="center"/>
          </w:tcPr>
          <w:p w14:paraId="169C7200">
            <w:pPr>
              <w:snapToGrid w:val="0"/>
              <w:spacing w:line="360" w:lineRule="auto"/>
              <w:jc w:val="center"/>
              <w:rPr>
                <w:rFonts w:ascii="宋体" w:hAnsi="宋体" w:cs="宋体"/>
                <w:b/>
                <w:color w:val="auto"/>
                <w:sz w:val="24"/>
                <w:highlight w:val="none"/>
              </w:rPr>
            </w:pPr>
          </w:p>
        </w:tc>
        <w:tc>
          <w:tcPr>
            <w:tcW w:w="6095" w:type="dxa"/>
            <w:vAlign w:val="center"/>
          </w:tcPr>
          <w:p w14:paraId="6F518B32">
            <w:pPr>
              <w:spacing w:line="360" w:lineRule="auto"/>
              <w:rPr>
                <w:rFonts w:cs="Arial" w:asciiTheme="minorEastAsia" w:hAnsiTheme="minorEastAsia" w:eastAsiaTheme="minorEastAsia"/>
                <w:color w:val="auto"/>
                <w:kern w:val="0"/>
                <w:sz w:val="24"/>
                <w:highlight w:val="none"/>
              </w:rPr>
            </w:pPr>
            <w:r>
              <w:rPr>
                <w:rFonts w:hint="eastAsia" w:ascii="宋体" w:hAnsi="宋体" w:cs="Arial"/>
                <w:color w:val="auto"/>
                <w:kern w:val="0"/>
                <w:sz w:val="24"/>
                <w:highlight w:val="none"/>
              </w:rPr>
              <w:t>招标文件第四部分</w:t>
            </w:r>
            <w:r>
              <w:rPr>
                <w:rFonts w:hint="eastAsia" w:cs="Arial" w:asciiTheme="minorEastAsia" w:hAnsiTheme="minorEastAsia" w:eastAsiaTheme="minorEastAsia"/>
                <w:color w:val="auto"/>
                <w:kern w:val="0"/>
                <w:sz w:val="24"/>
                <w:highlight w:val="none"/>
              </w:rPr>
              <w:t>评审因素对应的要求</w:t>
            </w:r>
            <w:r>
              <w:rPr>
                <w:rFonts w:hint="eastAsia" w:ascii="宋体" w:hAnsi="宋体" w:cs="Arial"/>
                <w:color w:val="auto"/>
                <w:kern w:val="0"/>
                <w:sz w:val="24"/>
                <w:highlight w:val="none"/>
              </w:rPr>
              <w:t>及第五部分采购合同的内容</w:t>
            </w:r>
            <w:r>
              <w:rPr>
                <w:rFonts w:hint="eastAsia" w:cs="Arial" w:asciiTheme="minorEastAsia" w:hAnsiTheme="minorEastAsia" w:eastAsiaTheme="minorEastAsia"/>
                <w:color w:val="auto"/>
                <w:kern w:val="0"/>
                <w:sz w:val="24"/>
                <w:highlight w:val="none"/>
              </w:rPr>
              <w:t>视为采购需求的一部分。</w:t>
            </w:r>
          </w:p>
        </w:tc>
      </w:tr>
      <w:tr w14:paraId="68F30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15" w:hRule="atLeast"/>
        </w:trPr>
        <w:tc>
          <w:tcPr>
            <w:tcW w:w="629" w:type="dxa"/>
            <w:vAlign w:val="center"/>
          </w:tcPr>
          <w:p w14:paraId="2736880E">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val="en-US" w:eastAsia="zh-CN"/>
              </w:rPr>
              <w:t>14</w:t>
            </w:r>
          </w:p>
        </w:tc>
        <w:tc>
          <w:tcPr>
            <w:tcW w:w="1843" w:type="dxa"/>
            <w:vAlign w:val="center"/>
          </w:tcPr>
          <w:p w14:paraId="31739A92">
            <w:pPr>
              <w:snapToGrid w:val="0"/>
              <w:spacing w:line="360"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lang w:val="en" w:eastAsia="zh-CN"/>
              </w:rPr>
              <w:t>中标候选人数量</w:t>
            </w:r>
          </w:p>
        </w:tc>
        <w:tc>
          <w:tcPr>
            <w:tcW w:w="6095" w:type="dxa"/>
            <w:vAlign w:val="center"/>
          </w:tcPr>
          <w:p w14:paraId="6A23EA09">
            <w:pPr>
              <w:spacing w:line="360" w:lineRule="auto"/>
              <w:jc w:val="left"/>
              <w:rPr>
                <w:rFonts w:hint="eastAsia" w:ascii="宋体" w:hAnsi="宋体" w:cs="宋体"/>
                <w:color w:val="auto"/>
                <w:kern w:val="0"/>
                <w:sz w:val="24"/>
                <w:highlight w:val="none"/>
                <w:lang w:val="en" w:eastAsia="zh-CN"/>
              </w:rPr>
            </w:pPr>
            <w:r>
              <w:rPr>
                <w:rFonts w:hint="eastAsia" w:ascii="宋体" w:hAnsi="宋体" w:cs="Arial"/>
                <w:color w:val="auto"/>
                <w:kern w:val="0"/>
                <w:sz w:val="24"/>
                <w:highlight w:val="none"/>
                <w:lang w:val="en" w:eastAsia="zh-CN"/>
              </w:rPr>
              <w:t>本项目推荐的中标候选人数：</w:t>
            </w:r>
            <w:r>
              <w:rPr>
                <w:rFonts w:hint="eastAsia" w:ascii="宋体" w:hAnsi="宋体" w:cs="Arial"/>
                <w:color w:val="auto"/>
                <w:kern w:val="0"/>
                <w:sz w:val="24"/>
                <w:highlight w:val="none"/>
                <w:u w:val="single"/>
                <w:lang w:val="en-US" w:eastAsia="zh-CN"/>
              </w:rPr>
              <w:t xml:space="preserve">  1  </w:t>
            </w:r>
            <w:r>
              <w:rPr>
                <w:rFonts w:hint="eastAsia" w:ascii="宋体" w:hAnsi="宋体" w:cs="Arial"/>
                <w:color w:val="auto"/>
                <w:kern w:val="0"/>
                <w:sz w:val="24"/>
                <w:highlight w:val="none"/>
                <w:lang w:val="en" w:eastAsia="zh-CN"/>
              </w:rPr>
              <w:t>。</w:t>
            </w:r>
          </w:p>
        </w:tc>
      </w:tr>
      <w:tr w14:paraId="6C025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15" w:hRule="atLeast"/>
        </w:trPr>
        <w:tc>
          <w:tcPr>
            <w:tcW w:w="629" w:type="dxa"/>
            <w:vAlign w:val="center"/>
          </w:tcPr>
          <w:p w14:paraId="2B634CE7">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val="en-US" w:eastAsia="zh-CN"/>
              </w:rPr>
              <w:t>15</w:t>
            </w:r>
          </w:p>
        </w:tc>
        <w:tc>
          <w:tcPr>
            <w:tcW w:w="1843" w:type="dxa"/>
            <w:vAlign w:val="center"/>
          </w:tcPr>
          <w:p w14:paraId="3791DA69">
            <w:pPr>
              <w:snapToGrid w:val="0"/>
              <w:spacing w:line="360"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lang w:val="en" w:eastAsia="zh-CN"/>
              </w:rPr>
              <w:t>代理费用收取方式及标准</w:t>
            </w:r>
          </w:p>
        </w:tc>
        <w:tc>
          <w:tcPr>
            <w:tcW w:w="6095" w:type="dxa"/>
            <w:vAlign w:val="center"/>
          </w:tcPr>
          <w:p w14:paraId="08FECCA3">
            <w:pPr>
              <w:spacing w:line="360" w:lineRule="auto"/>
              <w:jc w:val="left"/>
              <w:rPr>
                <w:rFonts w:hint="eastAsia" w:ascii="宋体" w:hAnsi="宋体" w:cs="宋体"/>
                <w:color w:val="auto"/>
                <w:kern w:val="0"/>
                <w:sz w:val="24"/>
                <w:highlight w:val="none"/>
                <w:lang w:val="en" w:eastAsia="zh-CN"/>
              </w:rPr>
            </w:pPr>
            <w:r>
              <w:rPr>
                <w:rFonts w:hint="eastAsia" w:ascii="宋体" w:hAnsi="宋体" w:cs="Arial"/>
                <w:color w:val="auto"/>
                <w:kern w:val="0"/>
                <w:sz w:val="24"/>
                <w:highlight w:val="none"/>
                <w:lang w:val="en-US" w:eastAsia="zh-CN"/>
              </w:rPr>
              <w:t>本项目不收取代理费。</w:t>
            </w:r>
          </w:p>
        </w:tc>
      </w:tr>
    </w:tbl>
    <w:p w14:paraId="277C2EEB">
      <w:pPr>
        <w:snapToGrid w:val="0"/>
        <w:spacing w:line="360" w:lineRule="auto"/>
        <w:jc w:val="center"/>
        <w:rPr>
          <w:rFonts w:ascii="宋体" w:hAnsi="宋体" w:cs="宋体"/>
          <w:b/>
          <w:color w:val="auto"/>
          <w:sz w:val="32"/>
          <w:szCs w:val="20"/>
          <w:highlight w:val="none"/>
        </w:rPr>
      </w:pPr>
    </w:p>
    <w:bookmarkEnd w:id="10"/>
    <w:p w14:paraId="5C887CD0">
      <w:pPr>
        <w:adjustRightInd/>
        <w:spacing w:line="360" w:lineRule="auto"/>
        <w:ind w:firstLine="3845" w:firstLineChars="1197"/>
        <w:outlineLvl w:val="0"/>
        <w:rPr>
          <w:rFonts w:ascii="宋体" w:hAnsi="宋体" w:cs="宋体"/>
          <w:b/>
          <w:color w:val="auto"/>
          <w:sz w:val="32"/>
          <w:szCs w:val="20"/>
          <w:highlight w:val="none"/>
        </w:rPr>
      </w:pPr>
      <w:bookmarkStart w:id="13" w:name="_Toc164416483"/>
      <w:bookmarkStart w:id="14" w:name="第三部分"/>
      <w:r>
        <w:rPr>
          <w:rFonts w:hint="eastAsia" w:ascii="宋体" w:hAnsi="宋体" w:cs="宋体"/>
          <w:b/>
          <w:color w:val="auto"/>
          <w:sz w:val="32"/>
          <w:szCs w:val="20"/>
          <w:highlight w:val="none"/>
        </w:rPr>
        <w:t>一、总则</w:t>
      </w:r>
    </w:p>
    <w:p w14:paraId="4BA1A3A0">
      <w:pPr>
        <w:snapToGrid w:val="0"/>
        <w:spacing w:line="360" w:lineRule="auto"/>
        <w:ind w:firstLine="361" w:firstLineChars="150"/>
        <w:jc w:val="left"/>
        <w:outlineLvl w:val="1"/>
        <w:rPr>
          <w:rFonts w:ascii="宋体" w:hAnsi="宋体" w:cs="宋体"/>
          <w:b/>
          <w:color w:val="auto"/>
          <w:sz w:val="24"/>
          <w:highlight w:val="none"/>
        </w:rPr>
      </w:pPr>
      <w:r>
        <w:rPr>
          <w:rFonts w:hint="eastAsia" w:ascii="宋体" w:hAnsi="宋体" w:cs="宋体"/>
          <w:b/>
          <w:color w:val="auto"/>
          <w:sz w:val="24"/>
          <w:highlight w:val="none"/>
        </w:rPr>
        <w:t>1. 适用范围</w:t>
      </w:r>
    </w:p>
    <w:p w14:paraId="577655CB">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本招标文件适用于该项目的招标、投标、开标、资格审查及信用信息查询、评标、定标、合同、验收等行为（法律、法规另有规定的，从其规定）。</w:t>
      </w:r>
    </w:p>
    <w:p w14:paraId="1A38700D">
      <w:pPr>
        <w:adjustRightInd/>
        <w:spacing w:line="360" w:lineRule="auto"/>
        <w:outlineLvl w:val="0"/>
        <w:rPr>
          <w:rFonts w:ascii="宋体" w:hAnsi="宋体" w:cs="宋体"/>
          <w:b/>
          <w:color w:val="auto"/>
          <w:sz w:val="24"/>
          <w:highlight w:val="none"/>
        </w:rPr>
      </w:pPr>
      <w:r>
        <w:rPr>
          <w:rFonts w:hint="eastAsia" w:ascii="宋体" w:hAnsi="宋体" w:cs="宋体"/>
          <w:b/>
          <w:color w:val="auto"/>
          <w:sz w:val="24"/>
          <w:highlight w:val="none"/>
        </w:rPr>
        <w:t xml:space="preserve">   2.定义</w:t>
      </w:r>
    </w:p>
    <w:p w14:paraId="1757BFC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“采购人”系指招标公告中载明的本项目的采购人。</w:t>
      </w:r>
    </w:p>
    <w:p w14:paraId="06DB166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“采购机构”系指招标公告中载明的本项目的采购机构。</w:t>
      </w:r>
    </w:p>
    <w:p w14:paraId="424EDD7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“投标人”系指是指响应招标、参加投标竞争的法人、其他组织或者自然人。</w:t>
      </w:r>
    </w:p>
    <w:p w14:paraId="6D8BE13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 “负责人”系指法人企业的法定负责人，或其他组织为法律、行政法规规定代表单位行使职权的主要负责人，或自然人本人。</w:t>
      </w:r>
    </w:p>
    <w:p w14:paraId="5FA6F2F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7AE8406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2.6“电子交易平台”是指本项目政府采购活动所依托的政府采购云平台（https://www.zcygov.cn/）。</w:t>
      </w:r>
    </w:p>
    <w:p w14:paraId="5404795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 “▲” 系指实质性要求条款，“</w:t>
      </w:r>
      <w:sdt>
        <w:sdtPr>
          <w:rPr>
            <w:rFonts w:hint="eastAsia" w:ascii="宋体" w:hAnsi="宋体" w:cs="宋体"/>
            <w:color w:val="auto"/>
            <w:kern w:val="0"/>
            <w:sz w:val="24"/>
            <w:highlight w:val="none"/>
          </w:rPr>
          <w:id w:val="51297023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 系指适用本项目的要求，“</w:t>
      </w:r>
      <w:sdt>
        <w:sdtPr>
          <w:rPr>
            <w:rFonts w:hint="eastAsia" w:ascii="宋体" w:hAnsi="宋体" w:cs="宋体"/>
            <w:color w:val="auto"/>
            <w:kern w:val="0"/>
            <w:sz w:val="24"/>
            <w:highlight w:val="none"/>
          </w:rPr>
          <w:id w:val="40488885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 系指不适用本项目的要求。</w:t>
      </w:r>
    </w:p>
    <w:p w14:paraId="28EA726B">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2.8本招标文件</w:t>
      </w:r>
      <w:r>
        <w:rPr>
          <w:rFonts w:hint="eastAsia" w:ascii="宋体" w:hAnsi="宋体" w:eastAsia="宋体" w:cs="宋体"/>
          <w:i w:val="0"/>
          <w:iCs w:val="0"/>
          <w:caps w:val="0"/>
          <w:color w:val="auto"/>
          <w:spacing w:val="0"/>
          <w:sz w:val="24"/>
          <w:szCs w:val="24"/>
          <w:highlight w:val="none"/>
        </w:rPr>
        <w:t>所称的“以上”、“以下”、“以内”、“届满”</w:t>
      </w:r>
      <w:r>
        <w:rPr>
          <w:rFonts w:hint="eastAsia" w:ascii="宋体" w:hAnsi="宋体" w:cs="宋体"/>
          <w:i w:val="0"/>
          <w:iCs w:val="0"/>
          <w:caps w:val="0"/>
          <w:color w:val="auto"/>
          <w:spacing w:val="0"/>
          <w:sz w:val="24"/>
          <w:szCs w:val="24"/>
          <w:highlight w:val="none"/>
          <w:lang w:eastAsia="zh-CN"/>
        </w:rPr>
        <w:t>、“</w:t>
      </w:r>
      <w:r>
        <w:rPr>
          <w:rFonts w:hint="eastAsia" w:ascii="宋体" w:hAnsi="宋体" w:cs="宋体"/>
          <w:i w:val="0"/>
          <w:iCs w:val="0"/>
          <w:caps w:val="0"/>
          <w:color w:val="auto"/>
          <w:spacing w:val="0"/>
          <w:sz w:val="24"/>
          <w:szCs w:val="24"/>
          <w:highlight w:val="none"/>
          <w:lang w:val="en-US" w:eastAsia="zh-CN"/>
        </w:rPr>
        <w:t>含</w:t>
      </w:r>
      <w:r>
        <w:rPr>
          <w:rFonts w:hint="eastAsia" w:ascii="宋体" w:hAnsi="宋体" w:cs="宋体"/>
          <w:i w:val="0"/>
          <w:iCs w:val="0"/>
          <w:caps w:val="0"/>
          <w:color w:val="auto"/>
          <w:spacing w:val="0"/>
          <w:sz w:val="24"/>
          <w:szCs w:val="24"/>
          <w:highlight w:val="none"/>
          <w:lang w:eastAsia="zh-CN"/>
        </w:rPr>
        <w:t>”、“</w:t>
      </w:r>
      <w:r>
        <w:rPr>
          <w:rFonts w:hint="eastAsia" w:ascii="宋体" w:hAnsi="宋体" w:cs="宋体"/>
          <w:i w:val="0"/>
          <w:iCs w:val="0"/>
          <w:caps w:val="0"/>
          <w:color w:val="auto"/>
          <w:spacing w:val="0"/>
          <w:sz w:val="24"/>
          <w:szCs w:val="24"/>
          <w:highlight w:val="none"/>
          <w:lang w:val="en-US" w:eastAsia="zh-CN"/>
        </w:rPr>
        <w:t>及</w:t>
      </w:r>
      <w:r>
        <w:rPr>
          <w:rFonts w:hint="eastAsia" w:ascii="宋体" w:hAnsi="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rPr>
        <w:t>，</w:t>
      </w:r>
      <w:r>
        <w:rPr>
          <w:rFonts w:hint="eastAsia" w:ascii="宋体" w:hAnsi="宋体" w:eastAsia="宋体" w:cs="宋体"/>
          <w:i w:val="0"/>
          <w:iCs w:val="0"/>
          <w:caps w:val="0"/>
          <w:color w:val="auto"/>
          <w:spacing w:val="0"/>
          <w:sz w:val="24"/>
          <w:szCs w:val="24"/>
          <w:highlight w:val="none"/>
          <w:lang w:val="en-US" w:eastAsia="zh-CN"/>
        </w:rPr>
        <w:t>若无特别说明，则</w:t>
      </w:r>
      <w:r>
        <w:rPr>
          <w:rFonts w:hint="eastAsia" w:ascii="宋体" w:hAnsi="宋体" w:eastAsia="宋体" w:cs="宋体"/>
          <w:i w:val="0"/>
          <w:iCs w:val="0"/>
          <w:caps w:val="0"/>
          <w:color w:val="auto"/>
          <w:spacing w:val="0"/>
          <w:sz w:val="24"/>
          <w:szCs w:val="24"/>
          <w:highlight w:val="none"/>
        </w:rPr>
        <w:t>包括本数</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lang w:val="en-US" w:eastAsia="zh-CN"/>
        </w:rPr>
        <w:t>如：45周岁以下，指不满46周岁生日当天，即</w:t>
      </w:r>
      <w:r>
        <w:rPr>
          <w:rFonts w:hint="eastAsia" w:ascii="宋体" w:hAnsi="宋体" w:cs="宋体"/>
          <w:i w:val="0"/>
          <w:iCs w:val="0"/>
          <w:caps w:val="0"/>
          <w:color w:val="auto"/>
          <w:spacing w:val="0"/>
          <w:sz w:val="24"/>
          <w:szCs w:val="24"/>
          <w:highlight w:val="none"/>
          <w:lang w:val="en-US" w:eastAsia="zh-CN"/>
        </w:rPr>
        <w:t>“</w:t>
      </w:r>
      <w:r>
        <w:rPr>
          <w:rFonts w:hint="eastAsia" w:ascii="宋体" w:hAnsi="宋体" w:eastAsia="宋体" w:cs="宋体"/>
          <w:i w:val="0"/>
          <w:iCs w:val="0"/>
          <w:caps w:val="0"/>
          <w:color w:val="auto"/>
          <w:spacing w:val="0"/>
          <w:sz w:val="24"/>
          <w:szCs w:val="24"/>
          <w:highlight w:val="none"/>
          <w:lang w:val="en-US" w:eastAsia="zh-CN"/>
        </w:rPr>
        <w:t>45周岁生日当天至46周岁生日</w:t>
      </w:r>
      <w:r>
        <w:rPr>
          <w:rFonts w:hint="eastAsia" w:ascii="宋体" w:hAnsi="宋体" w:cs="宋体"/>
          <w:i w:val="0"/>
          <w:iCs w:val="0"/>
          <w:caps w:val="0"/>
          <w:color w:val="auto"/>
          <w:spacing w:val="0"/>
          <w:sz w:val="24"/>
          <w:szCs w:val="24"/>
          <w:highlight w:val="none"/>
          <w:lang w:val="en-US" w:eastAsia="zh-CN"/>
        </w:rPr>
        <w:t>前一天”</w:t>
      </w:r>
      <w:r>
        <w:rPr>
          <w:rFonts w:hint="eastAsia" w:ascii="宋体" w:hAnsi="宋体" w:eastAsia="宋体" w:cs="宋体"/>
          <w:i w:val="0"/>
          <w:iCs w:val="0"/>
          <w:caps w:val="0"/>
          <w:color w:val="auto"/>
          <w:spacing w:val="0"/>
          <w:sz w:val="24"/>
          <w:szCs w:val="24"/>
          <w:highlight w:val="none"/>
          <w:lang w:val="en-US" w:eastAsia="zh-CN"/>
        </w:rPr>
        <w:t>均属于45周岁以下的范围</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rPr>
        <w:t>；所称的“不满”、“超过”、“以外”，</w:t>
      </w:r>
      <w:r>
        <w:rPr>
          <w:rFonts w:hint="eastAsia" w:ascii="宋体" w:hAnsi="宋体" w:eastAsia="宋体" w:cs="宋体"/>
          <w:i w:val="0"/>
          <w:iCs w:val="0"/>
          <w:caps w:val="0"/>
          <w:color w:val="auto"/>
          <w:spacing w:val="0"/>
          <w:sz w:val="24"/>
          <w:szCs w:val="24"/>
          <w:highlight w:val="none"/>
          <w:lang w:val="en-US" w:eastAsia="zh-CN"/>
        </w:rPr>
        <w:t>若无特别说明，</w:t>
      </w:r>
      <w:r>
        <w:rPr>
          <w:rFonts w:hint="eastAsia" w:ascii="宋体" w:hAnsi="宋体" w:cs="宋体"/>
          <w:i w:val="0"/>
          <w:iCs w:val="0"/>
          <w:caps w:val="0"/>
          <w:color w:val="auto"/>
          <w:spacing w:val="0"/>
          <w:sz w:val="24"/>
          <w:szCs w:val="24"/>
          <w:highlight w:val="none"/>
          <w:lang w:val="en-US" w:eastAsia="zh-CN"/>
        </w:rPr>
        <w:t>则</w:t>
      </w:r>
      <w:r>
        <w:rPr>
          <w:rFonts w:hint="eastAsia" w:ascii="宋体" w:hAnsi="宋体" w:eastAsia="宋体" w:cs="宋体"/>
          <w:i w:val="0"/>
          <w:iCs w:val="0"/>
          <w:caps w:val="0"/>
          <w:color w:val="auto"/>
          <w:spacing w:val="0"/>
          <w:sz w:val="24"/>
          <w:szCs w:val="24"/>
          <w:highlight w:val="none"/>
        </w:rPr>
        <w:t>不包括本数。</w:t>
      </w:r>
    </w:p>
    <w:p w14:paraId="63C034DD">
      <w:pPr>
        <w:spacing w:line="360" w:lineRule="auto"/>
        <w:ind w:firstLine="241" w:firstLineChars="100"/>
        <w:rPr>
          <w:rFonts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color w:val="auto"/>
          <w:highlight w:val="none"/>
        </w:rPr>
        <w:t xml:space="preserve"> </w:t>
      </w:r>
      <w:r>
        <w:rPr>
          <w:rFonts w:hint="eastAsia" w:ascii="宋体" w:hAnsi="宋体" w:cs="宋体"/>
          <w:b/>
          <w:color w:val="auto"/>
          <w:sz w:val="24"/>
          <w:highlight w:val="none"/>
        </w:rPr>
        <w:t>采购项目需要落实的政府采购政策</w:t>
      </w:r>
    </w:p>
    <w:p w14:paraId="7334EBB0">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优先采购向我国企业转让技术、与我国企业签订消化吸收再创新方案的供应商的进口产品</w:t>
      </w:r>
      <w:r>
        <w:rPr>
          <w:rFonts w:hint="eastAsia" w:ascii="宋体" w:hAnsi="宋体" w:cs="宋体"/>
          <w:color w:val="auto"/>
          <w:sz w:val="24"/>
          <w:highlight w:val="none"/>
        </w:rPr>
        <w:t>。</w:t>
      </w:r>
    </w:p>
    <w:p w14:paraId="752AC8BC">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3.2 支持绿色发展</w:t>
      </w:r>
    </w:p>
    <w:p w14:paraId="3B9B5507">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按要求</w:t>
      </w:r>
      <w:r>
        <w:rPr>
          <w:rFonts w:hint="eastAsia" w:ascii="宋体" w:hAnsi="宋体" w:eastAsia="宋体" w:cs="宋体"/>
          <w:b/>
          <w:bCs/>
          <w:color w:val="auto"/>
          <w:kern w:val="0"/>
          <w:sz w:val="24"/>
          <w:highlight w:val="none"/>
          <w:lang w:val="zh-CN"/>
        </w:rPr>
        <w:t>实施政府强制采购</w:t>
      </w:r>
      <w:r>
        <w:rPr>
          <w:rFonts w:hint="eastAsia" w:ascii="宋体" w:hAnsi="宋体" w:cs="宋体"/>
          <w:b/>
          <w:bCs/>
          <w:color w:val="auto"/>
          <w:kern w:val="0"/>
          <w:sz w:val="24"/>
          <w:highlight w:val="none"/>
          <w:lang w:val="zh-CN"/>
        </w:rPr>
        <w:t>的</w:t>
      </w:r>
      <w:r>
        <w:rPr>
          <w:rFonts w:hint="eastAsia" w:ascii="宋体" w:hAnsi="宋体" w:eastAsia="宋体" w:cs="宋体"/>
          <w:color w:val="auto"/>
          <w:kern w:val="0"/>
          <w:sz w:val="24"/>
          <w:highlight w:val="none"/>
          <w:lang w:val="zh-CN"/>
        </w:rPr>
        <w:t>，</w:t>
      </w:r>
      <w:r>
        <w:rPr>
          <w:rFonts w:hint="eastAsia" w:ascii="宋体" w:hAnsi="宋体" w:eastAsia="宋体" w:cs="宋体"/>
          <w:b/>
          <w:bCs/>
          <w:color w:val="auto"/>
          <w:kern w:val="0"/>
          <w:sz w:val="24"/>
          <w:highlight w:val="none"/>
          <w:lang w:val="zh-CN"/>
        </w:rPr>
        <w:t>投标人</w:t>
      </w:r>
      <w:r>
        <w:rPr>
          <w:rFonts w:hint="eastAsia" w:ascii="宋体" w:hAnsi="宋体" w:eastAsia="宋体" w:cs="宋体"/>
          <w:b/>
          <w:bCs/>
          <w:color w:val="auto"/>
          <w:kern w:val="0"/>
          <w:sz w:val="24"/>
          <w:highlight w:val="none"/>
        </w:rPr>
        <w:t>就</w:t>
      </w:r>
      <w:r>
        <w:rPr>
          <w:rFonts w:hint="eastAsia" w:ascii="宋体" w:hAnsi="宋体" w:eastAsia="宋体" w:cs="宋体"/>
          <w:b/>
          <w:bCs/>
          <w:color w:val="auto"/>
          <w:kern w:val="0"/>
          <w:sz w:val="24"/>
          <w:highlight w:val="none"/>
          <w:lang w:val="zh-CN"/>
        </w:rPr>
        <w:t>相应的投标产品未</w:t>
      </w:r>
      <w:r>
        <w:rPr>
          <w:rFonts w:hint="eastAsia" w:ascii="宋体" w:hAnsi="宋体" w:eastAsia="宋体" w:cs="宋体"/>
          <w:b/>
          <w:bCs/>
          <w:color w:val="auto"/>
          <w:kern w:val="0"/>
          <w:sz w:val="24"/>
          <w:highlight w:val="none"/>
        </w:rPr>
        <w:t>提供</w:t>
      </w:r>
      <w:r>
        <w:rPr>
          <w:rFonts w:hint="eastAsia" w:ascii="宋体" w:hAnsi="宋体" w:eastAsia="宋体" w:cs="宋体"/>
          <w:b/>
          <w:bCs/>
          <w:color w:val="auto"/>
          <w:kern w:val="0"/>
          <w:sz w:val="24"/>
          <w:highlight w:val="none"/>
          <w:lang w:val="zh-CN"/>
        </w:rPr>
        <w:t>国家确定的认证机构出具的、处于有效期之内的节能产品认证证书的，投标无效</w:t>
      </w:r>
      <w:r>
        <w:rPr>
          <w:rFonts w:hint="eastAsia" w:ascii="宋体" w:hAnsi="宋体" w:cs="宋体"/>
          <w:b/>
          <w:color w:val="auto"/>
          <w:sz w:val="24"/>
          <w:highlight w:val="none"/>
        </w:rPr>
        <w:t>。</w:t>
      </w:r>
    </w:p>
    <w:p w14:paraId="671586A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 纳入政府采购管理的修缮、装修类项目采购建材的，鼓励采购单位将绿色建材性能、指标等作为实质性条件纳入采购文件和合同，具体性能指标要求参考相关绿色建材政府采购需求标准。</w:t>
      </w:r>
    </w:p>
    <w:p w14:paraId="7AD9D28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为助力打好污染防治攻坚战，推广使用绿色包装，政府采购货物、工程和服务项目中涉及商品包装和快递包装的，供应商提供产品及相关快递服务的具体包装要求鼓励采购单位优先采购秸秆环保板材等资源综合利用产品。鼓励采购单位优先采购绿色物流配送服务、提供新能源交通工具的租赁服务。</w:t>
      </w:r>
    </w:p>
    <w:p w14:paraId="7634B303">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3.2.4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4D128C27">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3.3支持中小企业发展</w:t>
      </w:r>
    </w:p>
    <w:p w14:paraId="2614127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25D6915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3EBF1A22">
      <w:pPr>
        <w:widowControl/>
        <w:spacing w:line="360" w:lineRule="auto"/>
        <w:ind w:firstLine="480" w:firstLineChars="200"/>
        <w:jc w:val="left"/>
        <w:rPr>
          <w:rFonts w:ascii="宋体" w:hAnsi="宋体" w:cs="宋体"/>
          <w:color w:val="auto"/>
          <w:kern w:val="0"/>
          <w:sz w:val="24"/>
          <w:highlight w:val="none"/>
        </w:rPr>
      </w:pPr>
      <w:r>
        <w:rPr>
          <w:rFonts w:ascii="宋体" w:hAnsi="宋体" w:cs="宋体"/>
          <w:bCs/>
          <w:color w:val="auto"/>
          <w:sz w:val="24"/>
          <w:highlight w:val="none"/>
        </w:rPr>
        <w:t>3.3.2</w:t>
      </w:r>
      <w:r>
        <w:rPr>
          <w:rFonts w:hint="eastAsia" w:ascii="宋体" w:hAnsi="宋体" w:cs="宋体"/>
          <w:color w:val="auto"/>
          <w:kern w:val="0"/>
          <w:sz w:val="24"/>
          <w:highlight w:val="none"/>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14:paraId="49E17517">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12D1BE2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3.3.3对于未预留份额专门面向中小企业的政府采购货物项目，以及预留份额政府采购货物项目中的非预留部分标项，对小型和微型企业的投标报价给予10%-</w:t>
      </w:r>
      <w:r>
        <w:rPr>
          <w:rFonts w:ascii="宋体" w:hAnsi="宋体" w:cs="宋体"/>
          <w:color w:val="auto"/>
          <w:sz w:val="24"/>
          <w:highlight w:val="none"/>
        </w:rPr>
        <w:t>20</w:t>
      </w:r>
      <w:r>
        <w:rPr>
          <w:rFonts w:hint="eastAsia" w:ascii="宋体" w:hAnsi="宋体" w:cs="宋体"/>
          <w:color w:val="auto"/>
          <w:sz w:val="24"/>
          <w:highlight w:val="none"/>
        </w:rPr>
        <w:t>%（</w:t>
      </w:r>
      <w:r>
        <w:rPr>
          <w:rFonts w:hint="eastAsia" w:ascii="宋体" w:hAnsi="宋体" w:cs="宋体"/>
          <w:snapToGrid w:val="0"/>
          <w:color w:val="auto"/>
          <w:kern w:val="28"/>
          <w:sz w:val="24"/>
          <w:highlight w:val="none"/>
        </w:rPr>
        <w:t>招标文件第四部分</w:t>
      </w:r>
      <w:r>
        <w:rPr>
          <w:rFonts w:hint="eastAsia" w:ascii="宋体" w:hAnsi="宋体" w:cs="宋体"/>
          <w:color w:val="auto"/>
          <w:sz w:val="24"/>
          <w:highlight w:val="none"/>
        </w:rPr>
        <w:t>评标办法明确具体的扣除比例，未明确的，给予</w:t>
      </w:r>
      <w:r>
        <w:rPr>
          <w:rFonts w:ascii="宋体" w:hAnsi="宋体" w:cs="宋体"/>
          <w:color w:val="auto"/>
          <w:sz w:val="24"/>
          <w:highlight w:val="none"/>
        </w:rPr>
        <w:t>20</w:t>
      </w:r>
      <w:r>
        <w:rPr>
          <w:rFonts w:hint="eastAsia" w:ascii="宋体" w:hAnsi="宋体" w:cs="宋体"/>
          <w:color w:val="auto"/>
          <w:sz w:val="24"/>
          <w:highlight w:val="none"/>
        </w:rPr>
        <w:t>%的扣除）的扣除，用扣除后的价格参与评审。接受大中型企业与小微企业组成联合体或者允许大中型企业向一家或者多家小微企业分包的政府采购货物项目，对于</w:t>
      </w:r>
      <w:bookmarkStart w:id="15" w:name="_Hlk101132181"/>
      <w:r>
        <w:rPr>
          <w:rFonts w:hint="eastAsia" w:ascii="宋体" w:hAnsi="宋体" w:cs="宋体"/>
          <w:color w:val="auto"/>
          <w:sz w:val="24"/>
          <w:highlight w:val="none"/>
        </w:rPr>
        <w:t>联合协议或者分包意向协议约定小微企业的合同份额占到合同总金额30%以上的</w:t>
      </w:r>
      <w:bookmarkEnd w:id="15"/>
      <w:r>
        <w:rPr>
          <w:rFonts w:hint="eastAsia" w:ascii="宋体" w:hAnsi="宋体" w:cs="宋体"/>
          <w:color w:val="auto"/>
          <w:sz w:val="24"/>
          <w:highlight w:val="none"/>
        </w:rPr>
        <w:t>，对联合体或者大中型企业的报价给予4%-</w:t>
      </w:r>
      <w:r>
        <w:rPr>
          <w:rFonts w:ascii="宋体" w:hAnsi="宋体" w:cs="宋体"/>
          <w:color w:val="auto"/>
          <w:sz w:val="24"/>
          <w:highlight w:val="none"/>
        </w:rPr>
        <w:t>6</w:t>
      </w:r>
      <w:r>
        <w:rPr>
          <w:rFonts w:hint="eastAsia" w:ascii="宋体" w:hAnsi="宋体" w:cs="宋体"/>
          <w:color w:val="auto"/>
          <w:sz w:val="24"/>
          <w:highlight w:val="none"/>
        </w:rPr>
        <w:t>%（</w:t>
      </w:r>
      <w:r>
        <w:rPr>
          <w:rFonts w:hint="eastAsia" w:ascii="宋体" w:hAnsi="宋体" w:cs="宋体"/>
          <w:snapToGrid w:val="0"/>
          <w:color w:val="auto"/>
          <w:kern w:val="28"/>
          <w:sz w:val="24"/>
          <w:highlight w:val="none"/>
        </w:rPr>
        <w:t>招标文件第四部分</w:t>
      </w:r>
      <w:r>
        <w:rPr>
          <w:rFonts w:hint="eastAsia" w:ascii="宋体" w:hAnsi="宋体" w:cs="宋体"/>
          <w:color w:val="auto"/>
          <w:sz w:val="24"/>
          <w:highlight w:val="none"/>
        </w:rPr>
        <w:t>评标办法明确具体的扣除比例，未明确的，给予6%的扣除）的扣除，用扣除后的价格参加评审。组成联合体或者接受分包的小微企业与联合体内其他企业、分包企业之间存在直接控股、管理关系的，不享受价格扣除优惠政策。</w:t>
      </w:r>
    </w:p>
    <w:p w14:paraId="60876F0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3.3.4符合《关于促进残疾人就业政府采购政策的通知》（财库〔2017〕141号）规定的条件并提供《残疾人福利性单位声明函》（附件1）的残疾人福利性单位视同小型、微型企业；</w:t>
      </w:r>
    </w:p>
    <w:p w14:paraId="396A0E2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7F406D7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3.3.6</w:t>
      </w:r>
      <w:r>
        <w:rPr>
          <w:rFonts w:hint="eastAsia" w:ascii="宋体" w:hAnsi="宋体" w:cs="宋体"/>
          <w:color w:val="auto"/>
          <w:sz w:val="24"/>
          <w:highlight w:val="none"/>
          <w:lang w:val="en" w:eastAsia="zh-C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宋体" w:hAnsi="宋体" w:cs="宋体"/>
          <w:color w:val="auto"/>
          <w:sz w:val="24"/>
          <w:highlight w:val="none"/>
        </w:rPr>
        <w:t>。</w:t>
      </w:r>
    </w:p>
    <w:p w14:paraId="3F10CD5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3.3.7中小企业享受扶持政策获得政府采购合同的，小微企业不得将合同分包给大中型企业，中型企业不得将合同分包给大型企业。</w:t>
      </w:r>
    </w:p>
    <w:p w14:paraId="5E0A2149">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3.4</w:t>
      </w:r>
      <w:r>
        <w:rPr>
          <w:rFonts w:hint="eastAsia" w:ascii="宋体" w:hAnsi="宋体" w:cs="宋体"/>
          <w:bCs/>
          <w:color w:val="auto"/>
          <w:sz w:val="24"/>
          <w:highlight w:val="none"/>
        </w:rPr>
        <w:t>支持创新发展</w:t>
      </w:r>
    </w:p>
    <w:p w14:paraId="5242C95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3.4.1 </w:t>
      </w:r>
      <w:r>
        <w:rPr>
          <w:rFonts w:hint="eastAsia" w:ascii="宋体" w:hAnsi="宋体" w:cs="宋体"/>
          <w:color w:val="auto"/>
          <w:sz w:val="24"/>
          <w:highlight w:val="none"/>
          <w:lang w:eastAsia="zh-CN"/>
        </w:rPr>
        <w:t>首台套、“制造精品”、“专精特新”等创新产品按规定享受政府采购支持政策</w:t>
      </w:r>
      <w:r>
        <w:rPr>
          <w:rFonts w:hint="eastAsia" w:ascii="宋体" w:hAnsi="宋体" w:cs="宋体"/>
          <w:color w:val="auto"/>
          <w:sz w:val="24"/>
          <w:highlight w:val="none"/>
        </w:rPr>
        <w:t>。</w:t>
      </w:r>
    </w:p>
    <w:p w14:paraId="1389FF7E">
      <w:pPr>
        <w:pStyle w:val="3"/>
        <w:adjustRightInd w:val="0"/>
        <w:ind w:left="0" w:firstLine="480" w:firstLineChars="200"/>
        <w:rPr>
          <w:color w:val="auto"/>
          <w:highlight w:val="none"/>
        </w:rPr>
      </w:pPr>
      <w:r>
        <w:rPr>
          <w:rFonts w:hint="eastAsia" w:ascii="宋体" w:hAnsi="宋体" w:eastAsia="宋体" w:cs="仿宋"/>
          <w:b w:val="0"/>
          <w:bCs w:val="0"/>
          <w:color w:val="auto"/>
          <w:sz w:val="24"/>
          <w:szCs w:val="24"/>
          <w:highlight w:val="none"/>
          <w:lang w:val="en-US"/>
        </w:rPr>
        <w:t>3.4.</w:t>
      </w:r>
      <w:r>
        <w:rPr>
          <w:rFonts w:hint="eastAsia" w:ascii="宋体" w:hAnsi="宋体" w:cs="仿宋"/>
          <w:b w:val="0"/>
          <w:bCs w:val="0"/>
          <w:color w:val="auto"/>
          <w:sz w:val="24"/>
          <w:szCs w:val="24"/>
          <w:highlight w:val="none"/>
          <w:lang w:val="en-US" w:eastAsia="zh-CN"/>
        </w:rPr>
        <w:t>2</w:t>
      </w:r>
      <w:r>
        <w:rPr>
          <w:rFonts w:hint="eastAsia" w:ascii="宋体" w:hAnsi="宋体" w:eastAsia="宋体" w:cs="仿宋"/>
          <w:b w:val="0"/>
          <w:bCs w:val="0"/>
          <w:color w:val="auto"/>
          <w:sz w:val="24"/>
          <w:szCs w:val="24"/>
          <w:highlight w:val="none"/>
          <w:lang w:val="en-US"/>
        </w:rPr>
        <w:t xml:space="preserve"> </w:t>
      </w:r>
      <w:r>
        <w:rPr>
          <w:rFonts w:hint="eastAsia" w:ascii="宋体" w:hAnsi="宋体" w:eastAsia="宋体" w:cs="仿宋"/>
          <w:b w:val="0"/>
          <w:bCs w:val="0"/>
          <w:color w:val="auto"/>
          <w:sz w:val="24"/>
          <w:szCs w:val="24"/>
          <w:highlight w:val="none"/>
          <w:lang w:val="en-US" w:eastAsia="zh-CN"/>
        </w:rPr>
        <w:t>采购人应当贯彻落实知识产权保护相关法律法规，</w:t>
      </w:r>
      <w:r>
        <w:rPr>
          <w:rFonts w:hint="eastAsia" w:ascii="宋体" w:hAnsi="宋体" w:eastAsia="宋体" w:cs="仿宋"/>
          <w:b w:val="0"/>
          <w:bCs w:val="0"/>
          <w:color w:val="auto"/>
          <w:sz w:val="24"/>
          <w:szCs w:val="24"/>
          <w:highlight w:val="none"/>
          <w:lang w:val="en-US"/>
        </w:rPr>
        <w:t>应当采购使用正版软件。</w:t>
      </w:r>
    </w:p>
    <w:p w14:paraId="43874B55">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3.5平等对待内外资企业和符合条件的破产重整企业</w:t>
      </w:r>
    </w:p>
    <w:p w14:paraId="334157C3">
      <w:pPr>
        <w:spacing w:line="360" w:lineRule="auto"/>
        <w:ind w:firstLine="240" w:firstLineChars="100"/>
        <w:rPr>
          <w:rFonts w:hint="eastAsia" w:ascii="宋体" w:hAnsi="宋体" w:cs="宋体"/>
          <w:color w:val="auto"/>
          <w:sz w:val="24"/>
          <w:highlight w:val="none"/>
          <w:lang w:val="en-US" w:eastAsia="zh-CN"/>
        </w:rPr>
      </w:pPr>
      <w:r>
        <w:rPr>
          <w:rFonts w:hint="eastAsia" w:ascii="宋体" w:hAnsi="宋体" w:cs="宋体"/>
          <w:color w:val="auto"/>
          <w:sz w:val="24"/>
          <w:highlight w:val="none"/>
        </w:rPr>
        <w:t>平等对待内外资企业和符合条件的破产重整企业，切实保障企业公平竞争，平等维护企业的合法利益。</w:t>
      </w:r>
      <w:r>
        <w:rPr>
          <w:rFonts w:hint="eastAsia" w:ascii="宋体" w:hAnsi="宋体" w:cs="宋体"/>
          <w:color w:val="auto"/>
          <w:sz w:val="24"/>
          <w:highlight w:val="none"/>
        </w:rPr>
        <w:cr/>
      </w:r>
      <w:r>
        <w:rPr>
          <w:rFonts w:hint="eastAsia" w:ascii="宋体" w:hAnsi="宋体" w:cs="宋体"/>
          <w:color w:val="auto"/>
          <w:sz w:val="24"/>
          <w:highlight w:val="none"/>
          <w:lang w:val="en-US" w:eastAsia="zh-CN"/>
        </w:rPr>
        <w:t xml:space="preserve">  3.6 支持本国产品</w:t>
      </w:r>
    </w:p>
    <w:p w14:paraId="61FC48BB">
      <w:pPr>
        <w:spacing w:before="0" w:line="360" w:lineRule="auto"/>
        <w:ind w:left="0" w:right="0" w:firstLine="480" w:firstLineChars="200"/>
        <w:jc w:val="left"/>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 xml:space="preserve">3.6.1 </w:t>
      </w:r>
      <w:r>
        <w:rPr>
          <w:rFonts w:hint="eastAsia" w:ascii="宋体" w:hAnsi="宋体" w:eastAsia="宋体" w:cs="宋体"/>
          <w:color w:val="auto"/>
          <w:spacing w:val="0"/>
          <w:sz w:val="24"/>
          <w:szCs w:val="24"/>
          <w:highlight w:val="none"/>
        </w:rPr>
        <w:t>本国产品标准适用于货物，包括政府采购货物项目和服务项目中涉及的货物。</w:t>
      </w:r>
    </w:p>
    <w:p w14:paraId="7471513E">
      <w:pPr>
        <w:spacing w:before="0" w:line="360" w:lineRule="auto"/>
        <w:ind w:left="0" w:right="0"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pacing w:val="0"/>
          <w:sz w:val="24"/>
          <w:szCs w:val="24"/>
          <w:highlight w:val="none"/>
          <w:lang w:val="en-US" w:eastAsia="zh-CN"/>
        </w:rPr>
        <w:t xml:space="preserve">3.6.2 </w:t>
      </w:r>
      <w:r>
        <w:rPr>
          <w:rFonts w:hint="eastAsia" w:ascii="宋体" w:hAnsi="宋体" w:eastAsia="宋体" w:cs="宋体"/>
          <w:color w:val="auto"/>
          <w:spacing w:val="0"/>
          <w:sz w:val="24"/>
          <w:szCs w:val="24"/>
          <w:highlight w:val="none"/>
          <w:lang w:val="en-US" w:eastAsia="zh-CN"/>
        </w:rPr>
        <w:t>本项目</w:t>
      </w:r>
      <w:r>
        <w:rPr>
          <w:rFonts w:hint="eastAsia" w:ascii="宋体" w:hAnsi="宋体" w:eastAsia="宋体" w:cs="宋体"/>
          <w:color w:val="auto"/>
          <w:spacing w:val="0"/>
          <w:sz w:val="24"/>
          <w:szCs w:val="24"/>
          <w:highlight w:val="none"/>
        </w:rPr>
        <w:t>既有本国产品又有非本国产品参与竞争的，对本国产品的报价给予20%的价格扣除，用扣除后的价格参与评审。</w:t>
      </w:r>
    </w:p>
    <w:p w14:paraId="63CCC21E">
      <w:pPr>
        <w:spacing w:before="0" w:line="360" w:lineRule="auto"/>
        <w:ind w:left="0" w:right="0" w:firstLine="480" w:firstLineChars="200"/>
        <w:jc w:val="lef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3.6.</w:t>
      </w:r>
      <w:r>
        <w:rPr>
          <w:rFonts w:hint="eastAsia" w:ascii="宋体" w:hAnsi="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当采购项目或者采购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中含有多种产品，供应商为该采购项目或者采购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提供的符合本国产品标准的产品成本之和占该供应商提供的全部产品成本之和的比例达到80%以上时，对该供应商提供的全部产品的总报价给予20%的价格扣除，用扣除后的价格参与评审。</w:t>
      </w:r>
    </w:p>
    <w:p w14:paraId="1CAA1272">
      <w:pPr>
        <w:spacing w:before="0" w:line="360" w:lineRule="auto"/>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 w:val="0"/>
          <w:bCs w:val="0"/>
          <w:color w:val="auto"/>
          <w:spacing w:val="0"/>
          <w:sz w:val="24"/>
          <w:szCs w:val="24"/>
          <w:highlight w:val="none"/>
          <w:lang w:val="en-US" w:eastAsia="zh-CN"/>
        </w:rPr>
        <w:t>3.6.</w:t>
      </w:r>
      <w:r>
        <w:rPr>
          <w:rFonts w:hint="eastAsia" w:ascii="宋体" w:hAnsi="宋体" w:cs="宋体"/>
          <w:b w:val="0"/>
          <w:bCs w:val="0"/>
          <w:color w:val="auto"/>
          <w:spacing w:val="0"/>
          <w:sz w:val="24"/>
          <w:szCs w:val="24"/>
          <w:highlight w:val="none"/>
          <w:lang w:val="en-US" w:eastAsia="zh-CN"/>
        </w:rPr>
        <w:t>4</w:t>
      </w:r>
      <w:r>
        <w:rPr>
          <w:rFonts w:hint="eastAsia" w:ascii="宋体" w:hAnsi="宋体" w:eastAsia="宋体" w:cs="宋体"/>
          <w:b w:val="0"/>
          <w:bCs w:val="0"/>
          <w:color w:val="auto"/>
          <w:spacing w:val="0"/>
          <w:sz w:val="24"/>
          <w:szCs w:val="24"/>
          <w:highlight w:val="none"/>
          <w:lang w:val="en-US" w:eastAsia="zh-CN"/>
        </w:rPr>
        <w:t xml:space="preserve"> 评审委员会</w:t>
      </w:r>
      <w:r>
        <w:rPr>
          <w:rFonts w:hint="eastAsia" w:ascii="宋体" w:hAnsi="宋体" w:eastAsia="宋体" w:cs="宋体"/>
          <w:i w:val="0"/>
          <w:iCs w:val="0"/>
          <w:caps w:val="0"/>
          <w:color w:val="auto"/>
          <w:spacing w:val="0"/>
          <w:sz w:val="24"/>
          <w:szCs w:val="24"/>
          <w:highlight w:val="none"/>
          <w:shd w:val="clear" w:fill="FFFFFF"/>
          <w:lang w:val="en-US"/>
        </w:rPr>
        <w:t>应当对供应商所出具的《关于符合本国产品标准的声明函》的完整性、准确性进行审查，评审中发现《关于符合本国产品标准的声明函》内容含义不明确、同类事项与投标（响应）文件表述不一致或者有明显文字错误等情况的，应当以书面形式要求供应商作出必要的澄清、说明或者补正。经澄清、说明或者补正的《关于符合本国产品标准的声明函》仍然不符合《</w:t>
      </w:r>
      <w:r>
        <w:rPr>
          <w:rFonts w:hint="eastAsia" w:ascii="宋体" w:hAnsi="宋体" w:eastAsia="宋体" w:cs="宋体"/>
          <w:color w:val="auto"/>
          <w:spacing w:val="0"/>
          <w:sz w:val="24"/>
          <w:szCs w:val="24"/>
          <w:highlight w:val="none"/>
          <w:shd w:val="clear" w:fill="FFFFFF"/>
        </w:rPr>
        <w:t>国务院办公厅关于在政府采购中实施本国产品标准及相关政策的通知</w:t>
      </w:r>
      <w:r>
        <w:rPr>
          <w:rFonts w:hint="eastAsia" w:ascii="宋体" w:hAnsi="宋体" w:eastAsia="宋体" w:cs="宋体"/>
          <w:i w:val="0"/>
          <w:iCs w:val="0"/>
          <w:caps w:val="0"/>
          <w:color w:val="auto"/>
          <w:spacing w:val="0"/>
          <w:sz w:val="24"/>
          <w:szCs w:val="24"/>
          <w:highlight w:val="none"/>
          <w:shd w:val="clear" w:fill="FFFFFF"/>
          <w:lang w:val="en-US"/>
        </w:rPr>
        <w:t>》规定要求的，供应商提供的相关产品视为不符合本国产品标准</w:t>
      </w:r>
      <w:r>
        <w:rPr>
          <w:rFonts w:hint="eastAsia" w:ascii="宋体" w:hAnsi="宋体" w:eastAsia="宋体" w:cs="宋体"/>
          <w:b w:val="0"/>
          <w:bCs w:val="0"/>
          <w:color w:val="auto"/>
          <w:spacing w:val="0"/>
          <w:sz w:val="24"/>
          <w:szCs w:val="24"/>
          <w:highlight w:val="none"/>
          <w:lang w:val="en-US" w:eastAsia="zh-CN"/>
        </w:rPr>
        <w:t>。</w:t>
      </w:r>
    </w:p>
    <w:p w14:paraId="1B0AC2F7">
      <w:pPr>
        <w:spacing w:line="360" w:lineRule="auto"/>
        <w:ind w:firstLine="482" w:firstLineChars="200"/>
        <w:rPr>
          <w:b/>
          <w:color w:val="auto"/>
          <w:sz w:val="24"/>
          <w:highlight w:val="none"/>
        </w:rPr>
      </w:pPr>
      <w:r>
        <w:rPr>
          <w:rFonts w:hint="eastAsia"/>
          <w:b/>
          <w:color w:val="auto"/>
          <w:sz w:val="24"/>
          <w:highlight w:val="none"/>
        </w:rPr>
        <w:t>4. 询问、质疑、投诉</w:t>
      </w:r>
      <w:r>
        <w:rPr>
          <w:rFonts w:hint="eastAsia" w:ascii="Times New Roman" w:hAnsi="Times New Roman" w:cs="Times New Roman"/>
          <w:b/>
          <w:color w:val="auto"/>
          <w:sz w:val="24"/>
          <w:highlight w:val="none"/>
        </w:rPr>
        <w:t>、补偿救济</w:t>
      </w:r>
    </w:p>
    <w:p w14:paraId="1020BFBA">
      <w:pPr>
        <w:pStyle w:val="888"/>
        <w:shd w:val="clear" w:color="auto" w:fill="FFFFFF"/>
        <w:snapToGrid w:val="0"/>
        <w:spacing w:after="240" w:afterAutospacing="0" w:line="360" w:lineRule="auto"/>
        <w:ind w:firstLine="400"/>
        <w:contextualSpacing/>
        <w:rPr>
          <w:color w:val="auto"/>
          <w:highlight w:val="none"/>
          <w:lang w:val="zh-CN"/>
        </w:rPr>
      </w:pPr>
      <w:r>
        <w:rPr>
          <w:rFonts w:hint="eastAsia"/>
          <w:color w:val="auto"/>
          <w:highlight w:val="none"/>
          <w:lang w:val="zh-CN"/>
        </w:rPr>
        <w:t>4.1在线询问、质疑、投诉</w:t>
      </w:r>
    </w:p>
    <w:p w14:paraId="25E52B25">
      <w:pPr>
        <w:pStyle w:val="888"/>
        <w:shd w:val="clear" w:color="auto" w:fill="FFFFFF"/>
        <w:snapToGrid w:val="0"/>
        <w:spacing w:after="240" w:afterAutospacing="0" w:line="360" w:lineRule="auto"/>
        <w:ind w:firstLine="400"/>
        <w:contextualSpacing/>
        <w:rPr>
          <w:color w:val="auto"/>
          <w:highlight w:val="none"/>
          <w:lang w:val="zh-CN"/>
        </w:rPr>
      </w:pPr>
      <w:r>
        <w:rPr>
          <w:rFonts w:hint="eastAsia"/>
          <w:color w:val="auto"/>
          <w:highlight w:val="none"/>
          <w:lang w:val="zh-CN"/>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w:t>
      </w:r>
      <w:r>
        <w:rPr>
          <w:rFonts w:hint="eastAsia" w:ascii="宋体" w:hAnsi="宋体" w:cs="宋体"/>
          <w:color w:val="auto"/>
          <w:sz w:val="24"/>
          <w:highlight w:val="none"/>
        </w:rPr>
        <w:t>政采云平台-项目采购-询问质疑投诉-投诉列表</w:t>
      </w:r>
      <w:r>
        <w:rPr>
          <w:rFonts w:hint="eastAsia"/>
          <w:color w:val="auto"/>
          <w:highlight w:val="none"/>
          <w:lang w:val="zh-CN"/>
        </w:rPr>
        <w:t>。</w:t>
      </w:r>
    </w:p>
    <w:p w14:paraId="19C1BEDE">
      <w:pPr>
        <w:autoSpaceDE w:val="0"/>
        <w:autoSpaceDN w:val="0"/>
        <w:spacing w:line="360" w:lineRule="auto"/>
        <w:ind w:firstLine="240" w:firstLineChars="1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4.2供应商询问</w:t>
      </w:r>
    </w:p>
    <w:p w14:paraId="2C89D8E3">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770C915A">
      <w:pPr>
        <w:autoSpaceDE w:val="0"/>
        <w:autoSpaceDN w:val="0"/>
        <w:spacing w:line="360" w:lineRule="auto"/>
        <w:ind w:firstLine="240" w:firstLineChars="1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4.3供应商质疑</w:t>
      </w:r>
    </w:p>
    <w:p w14:paraId="45A6E840">
      <w:pPr>
        <w:pStyle w:val="33"/>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.1提出质疑的供应商应当是参与所质疑项目采购活动的供应商。潜在供应商已依法获取其可质疑的招标文件的，可以对该文件提出质疑。</w:t>
      </w:r>
    </w:p>
    <w:p w14:paraId="1F05BB6D">
      <w:pPr>
        <w:pStyle w:val="33"/>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2供应商认为招标文件、采购过程和中标结果使自己的权益受到损害的，可以在知道或者应知其权益受到损害之日起七个工作日内，以书面形式向采购人或者采购机构提出质疑，否则，采购人或者采购机构不予受理：</w:t>
      </w:r>
    </w:p>
    <w:p w14:paraId="17429FD8">
      <w:pPr>
        <w:pStyle w:val="5"/>
        <w:spacing w:line="360" w:lineRule="auto"/>
        <w:ind w:firstLine="480" w:firstLineChars="200"/>
        <w:rPr>
          <w:rFonts w:hAnsi="宋体" w:cs="宋体"/>
          <w:snapToGrid/>
          <w:color w:val="auto"/>
          <w:kern w:val="2"/>
          <w:sz w:val="24"/>
          <w:highlight w:val="none"/>
        </w:rPr>
      </w:pPr>
      <w:r>
        <w:rPr>
          <w:rFonts w:hint="eastAsia" w:hAnsi="宋体" w:cs="宋体"/>
          <w:snapToGrid/>
          <w:color w:val="auto"/>
          <w:kern w:val="2"/>
          <w:sz w:val="24"/>
          <w:highlight w:val="none"/>
        </w:rPr>
        <w:t>4.3.2.1对招标文件提出质疑的，质疑期限为供应商获得招标文件之日或者招标文件公告期限届满之日起计算。</w:t>
      </w:r>
    </w:p>
    <w:p w14:paraId="4CAC1F4D">
      <w:pPr>
        <w:pStyle w:val="33"/>
        <w:spacing w:line="360" w:lineRule="auto"/>
        <w:ind w:left="479" w:leftChars="228"/>
        <w:rPr>
          <w:rFonts w:hAnsi="宋体" w:cs="宋体"/>
          <w:color w:val="auto"/>
          <w:sz w:val="24"/>
          <w:highlight w:val="none"/>
        </w:rPr>
      </w:pPr>
      <w:r>
        <w:rPr>
          <w:rFonts w:hint="eastAsia" w:hAnsi="宋体" w:cs="宋体"/>
          <w:color w:val="auto"/>
          <w:sz w:val="24"/>
          <w:highlight w:val="none"/>
        </w:rPr>
        <w:t>4.3.2.2对采购过程提出质疑的，质疑期限为各采购程序环节结束之日起计算。4.3.2.3对采购结果提出质疑的，质疑期限自采购结果公告期限届满之日起计算。</w:t>
      </w:r>
    </w:p>
    <w:p w14:paraId="324E3B76">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w:t>
      </w:r>
      <w:r>
        <w:rPr>
          <w:rFonts w:hint="eastAsia" w:hAnsi="宋体" w:cs="宋体"/>
          <w:color w:val="auto"/>
          <w:sz w:val="24"/>
          <w:highlight w:val="none"/>
        </w:rPr>
        <w:t>供应商提出质疑应当提交质疑函和必要的证明材料。质疑函应当包括下列内容：</w:t>
      </w:r>
    </w:p>
    <w:p w14:paraId="3C99E015">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4.3.3.1供应商的姓名或者名称、地址、邮编、联系人及联系电话；</w:t>
      </w:r>
    </w:p>
    <w:p w14:paraId="7C14E25E">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4.3.3.2质疑项目的名称、编号；</w:t>
      </w:r>
    </w:p>
    <w:p w14:paraId="46266F8A">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4.3.3.3具体、明确的质疑事项和与质疑事项相关的请求；</w:t>
      </w:r>
    </w:p>
    <w:p w14:paraId="71C8F161">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4.3.3.4事实依据；</w:t>
      </w:r>
    </w:p>
    <w:p w14:paraId="1D423016">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4.3.3.5必要的法律依据；</w:t>
      </w:r>
    </w:p>
    <w:p w14:paraId="79AC37C0">
      <w:pPr>
        <w:pStyle w:val="33"/>
        <w:spacing w:line="360" w:lineRule="auto"/>
        <w:ind w:firstLine="960" w:firstLineChars="400"/>
        <w:rPr>
          <w:rFonts w:hAnsi="宋体" w:cs="宋体"/>
          <w:color w:val="auto"/>
          <w:kern w:val="0"/>
          <w:sz w:val="24"/>
          <w:highlight w:val="none"/>
          <w:lang w:val="zh-CN"/>
        </w:rPr>
      </w:pPr>
      <w:r>
        <w:rPr>
          <w:rFonts w:hint="eastAsia" w:hAnsi="宋体" w:cs="宋体"/>
          <w:color w:val="auto"/>
          <w:kern w:val="0"/>
          <w:sz w:val="24"/>
          <w:highlight w:val="none"/>
          <w:lang w:val="zh-CN"/>
        </w:rPr>
        <w:t>4.3.3.6提出质疑的日期。</w:t>
      </w:r>
    </w:p>
    <w:p w14:paraId="217C3D1E">
      <w:pPr>
        <w:pStyle w:val="888"/>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24AD5904">
      <w:pPr>
        <w:pStyle w:val="888"/>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质疑函范本及制作说明详见附件2。</w:t>
      </w:r>
    </w:p>
    <w:p w14:paraId="72987E98">
      <w:pPr>
        <w:pStyle w:val="888"/>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4.3.4对同一采购程序环节的质疑，供应商须在法定质疑期内一次性提出。</w:t>
      </w:r>
    </w:p>
    <w:p w14:paraId="3738B6CE">
      <w:pPr>
        <w:pStyle w:val="888"/>
        <w:shd w:val="clear" w:color="auto" w:fill="FFFFFF"/>
        <w:snapToGrid w:val="0"/>
        <w:spacing w:after="240" w:afterAutospacing="0" w:line="360" w:lineRule="auto"/>
        <w:ind w:firstLine="400"/>
        <w:contextualSpacing/>
        <w:rPr>
          <w:color w:val="auto"/>
          <w:highlight w:val="none"/>
        </w:rPr>
      </w:pPr>
      <w:r>
        <w:rPr>
          <w:rFonts w:hint="eastAsia"/>
          <w:color w:val="auto"/>
          <w:highlight w:val="none"/>
          <w:lang w:val="zh-CN"/>
        </w:rPr>
        <w:t>4.3</w:t>
      </w:r>
      <w:r>
        <w:rPr>
          <w:rFonts w:hint="eastAsia"/>
          <w:color w:val="auto"/>
          <w:highlight w:val="none"/>
        </w:rPr>
        <w:t>.5采购人或者采购机构应当在</w:t>
      </w:r>
      <w:r>
        <w:rPr>
          <w:rFonts w:hint="eastAsia"/>
          <w:color w:val="auto"/>
          <w:highlight w:val="none"/>
          <w:lang w:val="en-US" w:eastAsia="zh-CN"/>
        </w:rPr>
        <w:t>根据</w:t>
      </w:r>
      <w:r>
        <w:rPr>
          <w:rFonts w:hint="eastAsia" w:asciiTheme="minorEastAsia" w:hAnsiTheme="minorEastAsia" w:eastAsiaTheme="minorEastAsia"/>
          <w:color w:val="auto"/>
          <w:sz w:val="24"/>
          <w:highlight w:val="none"/>
        </w:rPr>
        <w:t>《杭州市集中采购委托协议》的</w:t>
      </w:r>
      <w:r>
        <w:rPr>
          <w:rFonts w:hint="eastAsia" w:asciiTheme="minorEastAsia" w:hAnsiTheme="minorEastAsia" w:eastAsiaTheme="minorEastAsia"/>
          <w:color w:val="auto"/>
          <w:sz w:val="24"/>
          <w:highlight w:val="none"/>
          <w:lang w:val="en-US" w:eastAsia="zh-CN"/>
        </w:rPr>
        <w:t>约定，</w:t>
      </w:r>
      <w:r>
        <w:rPr>
          <w:rFonts w:hint="eastAsia"/>
          <w:color w:val="auto"/>
          <w:highlight w:val="none"/>
        </w:rPr>
        <w:t>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采购机构在质疑回复后5个工作日内，质疑答复按照相关规定留存，答复内容应当完整。质疑函作为附件上传。</w:t>
      </w:r>
    </w:p>
    <w:p w14:paraId="1CE0FF4C">
      <w:pPr>
        <w:pStyle w:val="888"/>
        <w:shd w:val="clear" w:color="auto" w:fill="FFFFFF"/>
        <w:snapToGrid w:val="0"/>
        <w:spacing w:after="240" w:line="360" w:lineRule="auto"/>
        <w:ind w:firstLine="400"/>
        <w:contextualSpacing/>
        <w:rPr>
          <w:rFonts w:hint="eastAsia" w:ascii="宋体" w:hAnsi="宋体" w:eastAsia="宋体"/>
          <w:color w:val="auto"/>
          <w:sz w:val="24"/>
          <w:highlight w:val="none"/>
        </w:rPr>
      </w:pPr>
      <w:r>
        <w:rPr>
          <w:rFonts w:hint="eastAsia"/>
          <w:color w:val="auto"/>
          <w:sz w:val="24"/>
          <w:highlight w:val="none"/>
          <w:lang w:val="en-US" w:eastAsia="zh-CN"/>
        </w:rPr>
        <w:t>询问、</w:t>
      </w:r>
      <w:r>
        <w:rPr>
          <w:rFonts w:hint="eastAsia" w:ascii="宋体" w:hAnsi="宋体" w:eastAsia="宋体"/>
          <w:color w:val="auto"/>
          <w:sz w:val="24"/>
          <w:highlight w:val="none"/>
        </w:rPr>
        <w:t>质疑答复责任主体如下：</w:t>
      </w:r>
    </w:p>
    <w:p w14:paraId="46C993A3">
      <w:pPr>
        <w:widowControl/>
        <w:adjustRightInd/>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lang w:val="en-US" w:eastAsia="zh-CN"/>
        </w:rPr>
        <w:t>询问、</w:t>
      </w:r>
      <w:r>
        <w:rPr>
          <w:rFonts w:hint="eastAsia" w:asciiTheme="minorEastAsia" w:hAnsiTheme="minorEastAsia" w:eastAsiaTheme="minorEastAsia"/>
          <w:b/>
          <w:color w:val="auto"/>
          <w:sz w:val="28"/>
          <w:szCs w:val="28"/>
          <w:highlight w:val="none"/>
        </w:rPr>
        <w:t>质疑答复责任主体一览表</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6690B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054" w:type="dxa"/>
            <w:gridSpan w:val="2"/>
            <w:vAlign w:val="center"/>
          </w:tcPr>
          <w:p w14:paraId="215BAC06">
            <w:pPr>
              <w:pStyle w:val="33"/>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lang w:val="en-US" w:eastAsia="zh-CN"/>
              </w:rPr>
              <w:t>询问、</w:t>
            </w:r>
            <w:r>
              <w:rPr>
                <w:rFonts w:hint="eastAsia" w:asciiTheme="minorEastAsia" w:hAnsiTheme="minorEastAsia" w:eastAsiaTheme="minorEastAsia"/>
                <w:b/>
                <w:bCs/>
                <w:color w:val="auto"/>
                <w:sz w:val="24"/>
                <w:highlight w:val="none"/>
              </w:rPr>
              <w:t>质疑内容</w:t>
            </w:r>
          </w:p>
        </w:tc>
        <w:tc>
          <w:tcPr>
            <w:tcW w:w="2232" w:type="dxa"/>
            <w:vAlign w:val="center"/>
          </w:tcPr>
          <w:p w14:paraId="342E7E9C">
            <w:pPr>
              <w:pStyle w:val="33"/>
              <w:spacing w:line="360" w:lineRule="auto"/>
              <w:jc w:val="center"/>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lang w:val="en-US" w:eastAsia="zh-CN"/>
              </w:rPr>
              <w:t>询问、</w:t>
            </w:r>
            <w:r>
              <w:rPr>
                <w:rFonts w:hint="eastAsia" w:asciiTheme="minorEastAsia" w:hAnsiTheme="minorEastAsia" w:eastAsiaTheme="minorEastAsia"/>
                <w:b/>
                <w:bCs/>
                <w:color w:val="auto"/>
                <w:sz w:val="24"/>
                <w:highlight w:val="none"/>
              </w:rPr>
              <w:t>质疑答复</w:t>
            </w:r>
          </w:p>
          <w:p w14:paraId="1DB4CEE4">
            <w:pPr>
              <w:pStyle w:val="33"/>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责任主体</w:t>
            </w:r>
          </w:p>
        </w:tc>
      </w:tr>
      <w:tr w14:paraId="34AC4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5DB3DB89">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对采购文件提出</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质疑</w:t>
            </w:r>
          </w:p>
        </w:tc>
        <w:tc>
          <w:tcPr>
            <w:tcW w:w="4536" w:type="dxa"/>
            <w:vAlign w:val="center"/>
          </w:tcPr>
          <w:p w14:paraId="444B967A">
            <w:pPr>
              <w:pStyle w:val="33"/>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w:t>
            </w:r>
            <w:r>
              <w:rPr>
                <w:rFonts w:hint="eastAsia" w:asciiTheme="minorEastAsia" w:hAnsiTheme="minorEastAsia" w:eastAsiaTheme="minorEastAsia"/>
                <w:color w:val="auto"/>
                <w:sz w:val="24"/>
                <w:szCs w:val="21"/>
                <w:highlight w:val="none"/>
              </w:rPr>
              <w:t>“申请人的资格要求”、“采购需求”、“评审办法”、“采购合同的主要条款”、“采购文件前附表内容”、“报价内容”</w:t>
            </w:r>
            <w:r>
              <w:rPr>
                <w:rFonts w:hint="eastAsia"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质疑</w:t>
            </w:r>
          </w:p>
        </w:tc>
        <w:tc>
          <w:tcPr>
            <w:tcW w:w="2232" w:type="dxa"/>
            <w:vAlign w:val="center"/>
          </w:tcPr>
          <w:p w14:paraId="3F6E214D">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14:paraId="77371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44C0B916">
            <w:pPr>
              <w:pStyle w:val="33"/>
              <w:spacing w:line="360" w:lineRule="auto"/>
              <w:jc w:val="center"/>
              <w:rPr>
                <w:rFonts w:asciiTheme="minorEastAsia" w:hAnsiTheme="minorEastAsia" w:eastAsiaTheme="minorEastAsia"/>
                <w:color w:val="auto"/>
                <w:sz w:val="24"/>
                <w:highlight w:val="none"/>
              </w:rPr>
            </w:pPr>
          </w:p>
        </w:tc>
        <w:tc>
          <w:tcPr>
            <w:tcW w:w="4536" w:type="dxa"/>
            <w:vAlign w:val="center"/>
          </w:tcPr>
          <w:p w14:paraId="620CCE0E">
            <w:pPr>
              <w:pStyle w:val="33"/>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对采购文件中其他内容提出的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质疑</w:t>
            </w:r>
          </w:p>
        </w:tc>
        <w:tc>
          <w:tcPr>
            <w:tcW w:w="2232" w:type="dxa"/>
            <w:vAlign w:val="center"/>
          </w:tcPr>
          <w:p w14:paraId="5C5C1F67">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采购机构</w:t>
            </w:r>
          </w:p>
        </w:tc>
      </w:tr>
      <w:tr w14:paraId="2C592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6CDFB2C8">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采购结果</w:t>
            </w:r>
            <w:r>
              <w:rPr>
                <w:rFonts w:hint="eastAsia"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质疑</w:t>
            </w:r>
          </w:p>
        </w:tc>
        <w:tc>
          <w:tcPr>
            <w:tcW w:w="4536" w:type="dxa"/>
            <w:vAlign w:val="center"/>
          </w:tcPr>
          <w:p w14:paraId="4498C457">
            <w:pPr>
              <w:pStyle w:val="33"/>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1"/>
                <w:highlight w:val="none"/>
              </w:rPr>
              <w:t>对“现场考察、答疑会”、 “甲方负责接收和保存的样品” 、“资格审查”</w:t>
            </w:r>
            <w:r>
              <w:rPr>
                <w:rFonts w:hint="eastAsia" w:asciiTheme="minorEastAsia" w:hAnsiTheme="minorEastAsia" w:eastAsiaTheme="minorEastAsia"/>
                <w:color w:val="auto"/>
                <w:sz w:val="24"/>
                <w:szCs w:val="21"/>
                <w:highlight w:val="none"/>
                <w:lang w:eastAsia="zh-CN"/>
              </w:rPr>
              <w:t>、“</w:t>
            </w:r>
            <w:r>
              <w:rPr>
                <w:rFonts w:hint="eastAsia" w:asciiTheme="minorEastAsia" w:hAnsiTheme="minorEastAsia" w:eastAsiaTheme="minorEastAsia"/>
                <w:color w:val="auto"/>
                <w:sz w:val="24"/>
                <w:szCs w:val="21"/>
                <w:highlight w:val="none"/>
                <w:lang w:val="en-US" w:eastAsia="zh-CN"/>
              </w:rPr>
              <w:t>评审”</w:t>
            </w:r>
            <w:r>
              <w:rPr>
                <w:rFonts w:hint="eastAsia" w:asciiTheme="minorEastAsia" w:hAnsiTheme="minorEastAsia" w:eastAsiaTheme="minorEastAsia"/>
                <w:color w:val="auto"/>
                <w:sz w:val="24"/>
                <w:szCs w:val="21"/>
                <w:highlight w:val="none"/>
              </w:rPr>
              <w:t>等环节的</w:t>
            </w:r>
            <w:r>
              <w:rPr>
                <w:rFonts w:hint="eastAsia" w:asciiTheme="minorEastAsia" w:hAnsiTheme="minorEastAsia" w:eastAsiaTheme="minorEastAsia"/>
                <w:color w:val="auto"/>
                <w:sz w:val="24"/>
                <w:szCs w:val="21"/>
                <w:highlight w:val="none"/>
                <w:lang w:val="en-US" w:eastAsia="zh-CN"/>
              </w:rPr>
              <w:t>询问、</w:t>
            </w:r>
            <w:r>
              <w:rPr>
                <w:rFonts w:hint="eastAsia" w:asciiTheme="minorEastAsia" w:hAnsiTheme="minorEastAsia" w:eastAsiaTheme="minorEastAsia"/>
                <w:color w:val="auto"/>
                <w:sz w:val="24"/>
                <w:szCs w:val="21"/>
                <w:highlight w:val="none"/>
              </w:rPr>
              <w:t>质疑</w:t>
            </w:r>
          </w:p>
        </w:tc>
        <w:tc>
          <w:tcPr>
            <w:tcW w:w="2232" w:type="dxa"/>
            <w:vAlign w:val="center"/>
          </w:tcPr>
          <w:p w14:paraId="75A54FB7">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14:paraId="382D5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518" w:type="dxa"/>
            <w:vMerge w:val="continue"/>
            <w:vAlign w:val="center"/>
          </w:tcPr>
          <w:p w14:paraId="589B346E">
            <w:pPr>
              <w:pStyle w:val="33"/>
              <w:spacing w:line="360" w:lineRule="auto"/>
              <w:jc w:val="center"/>
              <w:rPr>
                <w:rFonts w:asciiTheme="minorEastAsia" w:hAnsiTheme="minorEastAsia" w:eastAsiaTheme="minorEastAsia"/>
                <w:color w:val="auto"/>
                <w:sz w:val="24"/>
                <w:highlight w:val="none"/>
              </w:rPr>
            </w:pPr>
          </w:p>
        </w:tc>
        <w:tc>
          <w:tcPr>
            <w:tcW w:w="4536" w:type="dxa"/>
            <w:vAlign w:val="center"/>
          </w:tcPr>
          <w:p w14:paraId="3280B8AA">
            <w:pPr>
              <w:pStyle w:val="33"/>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采购结果其他</w:t>
            </w:r>
            <w:r>
              <w:rPr>
                <w:rFonts w:hint="eastAsia" w:asciiTheme="minorEastAsia" w:hAnsiTheme="minorEastAsia" w:eastAsiaTheme="minorEastAsia"/>
                <w:color w:val="auto"/>
                <w:sz w:val="24"/>
                <w:szCs w:val="21"/>
                <w:highlight w:val="none"/>
              </w:rPr>
              <w:t>环节的</w:t>
            </w:r>
            <w:r>
              <w:rPr>
                <w:rFonts w:hint="eastAsia" w:asciiTheme="minorEastAsia" w:hAnsiTheme="minorEastAsia" w:eastAsiaTheme="minorEastAsia"/>
                <w:color w:val="auto"/>
                <w:sz w:val="24"/>
                <w:szCs w:val="21"/>
                <w:highlight w:val="none"/>
                <w:lang w:val="en-US" w:eastAsia="zh-CN"/>
              </w:rPr>
              <w:t>询问、</w:t>
            </w:r>
            <w:r>
              <w:rPr>
                <w:rFonts w:hint="eastAsia" w:asciiTheme="minorEastAsia" w:hAnsiTheme="minorEastAsia" w:eastAsiaTheme="minorEastAsia"/>
                <w:color w:val="auto"/>
                <w:sz w:val="24"/>
                <w:szCs w:val="21"/>
                <w:highlight w:val="none"/>
              </w:rPr>
              <w:t>质疑</w:t>
            </w:r>
          </w:p>
        </w:tc>
        <w:tc>
          <w:tcPr>
            <w:tcW w:w="2232" w:type="dxa"/>
            <w:vAlign w:val="center"/>
          </w:tcPr>
          <w:p w14:paraId="3342DB1D">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采购机构</w:t>
            </w:r>
          </w:p>
        </w:tc>
      </w:tr>
    </w:tbl>
    <w:p w14:paraId="7D8D7887">
      <w:pPr>
        <w:pStyle w:val="888"/>
        <w:shd w:val="clear" w:color="auto" w:fill="FFFFFF"/>
        <w:snapToGrid w:val="0"/>
        <w:spacing w:after="240" w:afterAutospacing="0" w:line="360" w:lineRule="auto"/>
        <w:ind w:firstLine="400"/>
        <w:contextualSpacing/>
        <w:rPr>
          <w:color w:val="auto"/>
          <w:highlight w:val="none"/>
        </w:rPr>
      </w:pPr>
      <w:r>
        <w:rPr>
          <w:rFonts w:hint="eastAsia"/>
          <w:color w:val="auto"/>
          <w:highlight w:val="none"/>
          <w:lang w:val="zh-CN"/>
        </w:rPr>
        <w:t>4.3</w:t>
      </w:r>
      <w:r>
        <w:rPr>
          <w:rFonts w:hint="eastAsia"/>
          <w:color w:val="auto"/>
          <w:highlight w:val="none"/>
        </w:rPr>
        <w:t>.6询问或者质疑事项可能影响采购结果的，采购人应当暂停签订合同，已经签订合同的，应当中止履行合同。</w:t>
      </w:r>
    </w:p>
    <w:p w14:paraId="36B5E34F">
      <w:pPr>
        <w:pStyle w:val="888"/>
        <w:shd w:val="clear" w:color="auto" w:fill="FFFFFF"/>
        <w:snapToGrid w:val="0"/>
        <w:spacing w:after="240" w:afterAutospacing="0" w:line="360" w:lineRule="auto"/>
        <w:ind w:firstLine="480" w:firstLineChars="200"/>
        <w:contextualSpacing/>
        <w:rPr>
          <w:color w:val="auto"/>
          <w:highlight w:val="none"/>
          <w:lang w:val="zh-CN"/>
        </w:rPr>
      </w:pPr>
      <w:r>
        <w:rPr>
          <w:rFonts w:hint="eastAsia"/>
          <w:color w:val="auto"/>
          <w:highlight w:val="none"/>
          <w:lang w:val="zh-CN"/>
        </w:rPr>
        <w:t>4.4供应商投诉</w:t>
      </w:r>
    </w:p>
    <w:p w14:paraId="003EA7BB">
      <w:pPr>
        <w:pStyle w:val="888"/>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4.4.1质疑供应商对采购人、采购机构的答复不满意或者采购人、采购机构未在规定的时间内作出答复的，可以在答复期满后十五个工作日内向同级政府采购监督管理部门提出投诉。</w:t>
      </w:r>
    </w:p>
    <w:p w14:paraId="39A60B00">
      <w:pPr>
        <w:pStyle w:val="888"/>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w:t>
      </w:r>
      <w:r>
        <w:rPr>
          <w:rFonts w:hint="eastAsia"/>
          <w:color w:val="auto"/>
          <w:highlight w:val="none"/>
          <w:lang w:val="zh-CN"/>
        </w:rPr>
        <w:t>2</w:t>
      </w:r>
      <w:r>
        <w:rPr>
          <w:rFonts w:hint="eastAsia"/>
          <w:color w:val="auto"/>
          <w:highlight w:val="none"/>
        </w:rPr>
        <w:t>供应商投诉的事项不得超出已质疑事项的范围，基于质疑答复内容提出的投诉事项除外。</w:t>
      </w:r>
    </w:p>
    <w:p w14:paraId="2EC57CC1">
      <w:pPr>
        <w:pStyle w:val="888"/>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4.4.3供应商投诉应当有明确的请求和必要的证明材料。</w:t>
      </w:r>
    </w:p>
    <w:p w14:paraId="549A5C02">
      <w:pPr>
        <w:pStyle w:val="888"/>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4.4.4 以联合体形式参加政府采购活动的，其投诉应当由组成联合体的所有供应商共同提出。</w:t>
      </w:r>
    </w:p>
    <w:p w14:paraId="45289BC7">
      <w:pPr>
        <w:pStyle w:val="888"/>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4.4.5根据政府采购行政裁决省市区三级联动试点工作安排，杭州市本级</w:t>
      </w:r>
      <w:r>
        <w:rPr>
          <w:rFonts w:hint="eastAsia"/>
          <w:color w:val="auto"/>
          <w:highlight w:val="none"/>
          <w:lang w:eastAsia="zh-CN"/>
        </w:rPr>
        <w:t>及各区、县（市）</w:t>
      </w:r>
      <w:r>
        <w:rPr>
          <w:rFonts w:hint="eastAsia"/>
          <w:color w:val="auto"/>
          <w:highlight w:val="none"/>
        </w:rPr>
        <w:t>政府采购项目投诉材料可寄送浙江省政府采购行政裁决服务中心（杭州），地址：</w:t>
      </w:r>
      <w:r>
        <w:rPr>
          <w:rFonts w:hint="eastAsia" w:ascii="宋体" w:hAnsi="宋体" w:eastAsia="宋体" w:cs="宋体"/>
          <w:i w:val="0"/>
          <w:caps w:val="0"/>
          <w:color w:val="auto"/>
          <w:spacing w:val="0"/>
          <w:sz w:val="24"/>
          <w:szCs w:val="24"/>
          <w:highlight w:val="none"/>
          <w:lang w:eastAsia="zh-CN"/>
        </w:rPr>
        <w:t>杭州市上城区清泰街549号城建综合大楼11楼</w:t>
      </w:r>
      <w:r>
        <w:rPr>
          <w:rFonts w:hint="eastAsia" w:ascii="宋体" w:hAnsi="宋体" w:eastAsia="宋体" w:cs="宋体"/>
          <w:i w:val="0"/>
          <w:caps w:val="0"/>
          <w:color w:val="auto"/>
          <w:spacing w:val="0"/>
          <w:sz w:val="24"/>
          <w:szCs w:val="24"/>
          <w:highlight w:val="none"/>
        </w:rPr>
        <w:t>（快递仅限ems或顺丰）</w:t>
      </w:r>
      <w:r>
        <w:rPr>
          <w:rFonts w:hint="eastAsia" w:ascii="宋体" w:hAnsi="宋体" w:cs="宋体"/>
          <w:i w:val="0"/>
          <w:caps w:val="0"/>
          <w:color w:val="auto"/>
          <w:spacing w:val="0"/>
          <w:sz w:val="24"/>
          <w:szCs w:val="24"/>
          <w:highlight w:val="none"/>
          <w:lang w:eastAsia="zh-CN"/>
        </w:rPr>
        <w:t>，</w:t>
      </w:r>
      <w:r>
        <w:rPr>
          <w:rFonts w:hint="eastAsia"/>
          <w:color w:val="auto"/>
          <w:highlight w:val="none"/>
        </w:rPr>
        <w:t>收件人：朱女士</w:t>
      </w:r>
      <w:r>
        <w:rPr>
          <w:rFonts w:hint="eastAsia" w:ascii="宋体" w:hAnsi="宋体" w:cs="宋体"/>
          <w:color w:val="auto"/>
          <w:sz w:val="24"/>
          <w:highlight w:val="none"/>
        </w:rPr>
        <w:t>、王女士</w:t>
      </w:r>
      <w:r>
        <w:rPr>
          <w:rFonts w:hint="eastAsia"/>
          <w:color w:val="auto"/>
          <w:highlight w:val="none"/>
        </w:rPr>
        <w:t>，电话：0571-</w:t>
      </w:r>
      <w:r>
        <w:rPr>
          <w:rFonts w:hint="eastAsia" w:ascii="宋体" w:hAnsi="宋体" w:eastAsia="宋体" w:cs="宋体"/>
          <w:i w:val="0"/>
          <w:caps w:val="0"/>
          <w:color w:val="auto"/>
          <w:spacing w:val="0"/>
          <w:sz w:val="24"/>
          <w:szCs w:val="24"/>
          <w:highlight w:val="none"/>
        </w:rPr>
        <w:t>8</w:t>
      </w:r>
      <w:r>
        <w:rPr>
          <w:rFonts w:hint="eastAsia" w:ascii="宋体" w:hAnsi="宋体" w:eastAsia="宋体" w:cs="宋体"/>
          <w:i w:val="0"/>
          <w:caps w:val="0"/>
          <w:color w:val="auto"/>
          <w:spacing w:val="0"/>
          <w:sz w:val="24"/>
          <w:szCs w:val="24"/>
          <w:highlight w:val="none"/>
          <w:lang w:val="en-US" w:eastAsia="zh-CN"/>
        </w:rPr>
        <w:t>7227671,0571-87800218</w:t>
      </w:r>
      <w:r>
        <w:rPr>
          <w:rFonts w:hint="eastAsia"/>
          <w:color w:val="auto"/>
          <w:highlight w:val="none"/>
        </w:rPr>
        <w:t>。</w:t>
      </w:r>
    </w:p>
    <w:p w14:paraId="7CF92CF3">
      <w:pPr>
        <w:adjustRightInd w:val="0"/>
        <w:snapToGrid w:val="0"/>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4.5 补偿救济</w:t>
      </w:r>
    </w:p>
    <w:p w14:paraId="7E041FFE">
      <w:pPr>
        <w:pStyle w:val="888"/>
        <w:shd w:val="clear" w:color="auto" w:fill="FFFFFF"/>
        <w:snapToGrid w:val="0"/>
        <w:spacing w:after="240" w:afterAutospacing="0" w:line="360" w:lineRule="auto"/>
        <w:ind w:firstLine="400"/>
        <w:contextualSpacing/>
        <w:rPr>
          <w:rFonts w:hint="eastAsia"/>
          <w:color w:val="auto"/>
          <w:highlight w:val="none"/>
        </w:rPr>
      </w:pPr>
      <w:r>
        <w:rPr>
          <w:rFonts w:hint="eastAsia" w:ascii="宋体" w:hAnsi="宋体" w:cs="仿宋"/>
          <w:color w:val="auto"/>
          <w:sz w:val="24"/>
          <w:highlight w:val="none"/>
        </w:rPr>
        <w:t>采购人因政策变化、规划调整而不履行政府采购合同的，供应商可依据《杭州市涉企补偿救济实施办法（试行）》向采购人提起补偿申请。</w:t>
      </w:r>
    </w:p>
    <w:p w14:paraId="0CD358CD">
      <w:pPr>
        <w:pStyle w:val="888"/>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rPr>
        <w:t>投诉书范本及制作说明详见附件3。</w:t>
      </w:r>
    </w:p>
    <w:p w14:paraId="58040064">
      <w:pPr>
        <w:pStyle w:val="130"/>
        <w:snapToGrid w:val="0"/>
        <w:spacing w:before="0"/>
        <w:ind w:firstLine="360"/>
        <w:rPr>
          <w:rFonts w:ascii="宋体" w:hAnsi="宋体" w:cs="宋体"/>
          <w:color w:val="auto"/>
          <w:sz w:val="18"/>
          <w:szCs w:val="18"/>
          <w:highlight w:val="none"/>
        </w:rPr>
      </w:pPr>
    </w:p>
    <w:p w14:paraId="7EC8FF25">
      <w:pPr>
        <w:adjustRightInd/>
        <w:spacing w:line="360" w:lineRule="auto"/>
        <w:jc w:val="center"/>
        <w:outlineLvl w:val="0"/>
        <w:rPr>
          <w:rFonts w:ascii="宋体" w:hAnsi="宋体" w:cs="宋体"/>
          <w:b/>
          <w:color w:val="auto"/>
          <w:sz w:val="32"/>
          <w:szCs w:val="20"/>
          <w:highlight w:val="none"/>
        </w:rPr>
      </w:pPr>
      <w:r>
        <w:rPr>
          <w:rFonts w:hint="eastAsia" w:ascii="宋体" w:hAnsi="宋体" w:cs="宋体"/>
          <w:b/>
          <w:color w:val="auto"/>
          <w:sz w:val="32"/>
          <w:szCs w:val="20"/>
          <w:highlight w:val="none"/>
        </w:rPr>
        <w:t xml:space="preserve">      二、招标文件的构成、澄清、修改</w:t>
      </w:r>
    </w:p>
    <w:p w14:paraId="64415E7C">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5．招标文件的构成</w:t>
      </w:r>
    </w:p>
    <w:p w14:paraId="216DF12D">
      <w:pPr>
        <w:pStyle w:val="33"/>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 招标文件包括下列文件及附件：</w:t>
      </w:r>
    </w:p>
    <w:p w14:paraId="70A08410">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5.1.1招标公告；</w:t>
      </w:r>
    </w:p>
    <w:p w14:paraId="41659AD2">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5.1.2投标人须知；</w:t>
      </w:r>
    </w:p>
    <w:p w14:paraId="307D1EE2">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5.1.3采购需求；</w:t>
      </w:r>
    </w:p>
    <w:p w14:paraId="2FB3CAEA">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5.1.4评标办法；</w:t>
      </w:r>
    </w:p>
    <w:p w14:paraId="75C5FF33">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5.1.5拟签订的合同文本；</w:t>
      </w:r>
    </w:p>
    <w:p w14:paraId="78CF9BCA">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highlight w:val="none"/>
        </w:rPr>
        <w:t>5.1.6</w:t>
      </w:r>
      <w:r>
        <w:rPr>
          <w:rFonts w:hint="eastAsia" w:hAnsi="宋体" w:cs="宋体"/>
          <w:color w:val="auto"/>
          <w:sz w:val="24"/>
          <w:szCs w:val="24"/>
          <w:highlight w:val="none"/>
        </w:rPr>
        <w:t>应提交的有关格式范例。</w:t>
      </w:r>
    </w:p>
    <w:p w14:paraId="5B70E8F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澄清或者修改的内容为招标文件的组成部分</w:t>
      </w:r>
      <w:r>
        <w:rPr>
          <w:rFonts w:hint="eastAsia" w:ascii="宋体" w:hAnsi="宋体" w:cs="宋体"/>
          <w:color w:val="auto"/>
          <w:sz w:val="24"/>
          <w:highlight w:val="none"/>
        </w:rPr>
        <w:t>。</w:t>
      </w:r>
    </w:p>
    <w:p w14:paraId="46DB47C6">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6. 招标文件的澄清、修改</w:t>
      </w:r>
    </w:p>
    <w:p w14:paraId="7A4E0B81">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6.1已获取招标文件的潜在投标人，若有问题需要澄清，应于投标截止时间前，以书面形式向采购机构提出。</w:t>
      </w:r>
    </w:p>
    <w:p w14:paraId="232E250F">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6.2 采购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1DB597CD">
      <w:pPr>
        <w:pStyle w:val="23"/>
        <w:rPr>
          <w:rFonts w:hAnsi="宋体" w:cs="宋体"/>
          <w:color w:val="auto"/>
          <w:sz w:val="18"/>
          <w:szCs w:val="18"/>
          <w:highlight w:val="none"/>
          <w:lang w:val="en-US"/>
        </w:rPr>
      </w:pPr>
      <w:r>
        <w:rPr>
          <w:rFonts w:hint="eastAsia" w:hAnsi="宋体" w:cs="宋体"/>
          <w:color w:val="auto"/>
          <w:szCs w:val="24"/>
          <w:highlight w:val="none"/>
          <w:lang w:val="en-US"/>
        </w:rPr>
        <w:t xml:space="preserve">    </w:t>
      </w:r>
    </w:p>
    <w:p w14:paraId="624698FE">
      <w:pPr>
        <w:adjustRightInd/>
        <w:spacing w:line="360" w:lineRule="auto"/>
        <w:jc w:val="center"/>
        <w:outlineLvl w:val="0"/>
        <w:rPr>
          <w:rFonts w:ascii="宋体" w:hAnsi="宋体" w:cs="宋体"/>
          <w:b/>
          <w:color w:val="auto"/>
          <w:sz w:val="30"/>
          <w:szCs w:val="20"/>
          <w:highlight w:val="none"/>
        </w:rPr>
      </w:pPr>
      <w:r>
        <w:rPr>
          <w:rFonts w:hint="eastAsia" w:ascii="宋体" w:hAnsi="宋体" w:cs="宋体"/>
          <w:b/>
          <w:color w:val="auto"/>
          <w:sz w:val="30"/>
          <w:szCs w:val="20"/>
          <w:highlight w:val="none"/>
        </w:rPr>
        <w:t>三、投标</w:t>
      </w:r>
    </w:p>
    <w:p w14:paraId="2DF0DC4A">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7. 招标文件的获取</w:t>
      </w:r>
    </w:p>
    <w:p w14:paraId="342ADD11">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详见招标公告中获取招标文件的时间期限、地点、方式及招标文件售价。</w:t>
      </w:r>
    </w:p>
    <w:p w14:paraId="2CBADF66">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8.开标前答疑会或现场考察</w:t>
      </w:r>
    </w:p>
    <w:p w14:paraId="466FC379">
      <w:pPr>
        <w:pStyle w:val="33"/>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采购人组织潜在投标人现场考察或者召开开标前答疑会的，潜在投标人按第二部分投标人须知前附表的规定参加现场考察或者开标前答疑会。</w:t>
      </w:r>
    </w:p>
    <w:p w14:paraId="6D9537F1">
      <w:pPr>
        <w:pStyle w:val="33"/>
        <w:spacing w:line="360" w:lineRule="auto"/>
        <w:rPr>
          <w:rFonts w:hAnsi="宋体" w:cs="宋体"/>
          <w:b/>
          <w:color w:val="auto"/>
          <w:szCs w:val="24"/>
          <w:highlight w:val="none"/>
        </w:rPr>
      </w:pPr>
      <w:r>
        <w:rPr>
          <w:rFonts w:hint="eastAsia" w:hAnsi="宋体" w:cs="宋体"/>
          <w:b/>
          <w:color w:val="auto"/>
          <w:kern w:val="28"/>
          <w:sz w:val="24"/>
          <w:szCs w:val="24"/>
          <w:highlight w:val="none"/>
        </w:rPr>
        <w:t>9.投标保证金</w:t>
      </w:r>
    </w:p>
    <w:p w14:paraId="79EEC9A7">
      <w:pPr>
        <w:pStyle w:val="5"/>
        <w:spacing w:line="360" w:lineRule="auto"/>
        <w:ind w:firstLine="470" w:firstLineChars="196"/>
        <w:rPr>
          <w:rFonts w:hAnsi="宋体" w:cs="宋体"/>
          <w:color w:val="auto"/>
          <w:sz w:val="24"/>
          <w:highlight w:val="none"/>
        </w:rPr>
      </w:pPr>
      <w:r>
        <w:rPr>
          <w:rFonts w:hint="eastAsia" w:hAnsi="宋体" w:cs="宋体"/>
          <w:color w:val="auto"/>
          <w:sz w:val="24"/>
          <w:highlight w:val="none"/>
        </w:rPr>
        <w:t>本项目不需缴纳投标保证金。</w:t>
      </w:r>
    </w:p>
    <w:p w14:paraId="7E812476">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10. 投标文件的语言</w:t>
      </w:r>
    </w:p>
    <w:p w14:paraId="1218F370">
      <w:pPr>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投标文件及投标人与采购有关的来往通知、函件和文件均应使用中文。</w:t>
      </w:r>
    </w:p>
    <w:p w14:paraId="7827C9F8">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11. 投标文件的组成</w:t>
      </w:r>
    </w:p>
    <w:p w14:paraId="22D5E5C9">
      <w:pPr>
        <w:snapToGrid w:val="0"/>
        <w:spacing w:line="360" w:lineRule="auto"/>
        <w:ind w:firstLine="482" w:firstLineChars="200"/>
        <w:rPr>
          <w:rFonts w:hint="eastAsia" w:ascii="宋体" w:hAnsi="宋体" w:cs="宋体"/>
          <w:b/>
          <w:snapToGrid w:val="0"/>
          <w:color w:val="auto"/>
          <w:sz w:val="24"/>
          <w:highlight w:val="none"/>
        </w:rPr>
      </w:pPr>
      <w:r>
        <w:rPr>
          <w:rFonts w:hint="eastAsia" w:ascii="宋体" w:hAnsi="宋体" w:cs="宋体"/>
          <w:b/>
          <w:snapToGrid w:val="0"/>
          <w:color w:val="auto"/>
          <w:sz w:val="24"/>
          <w:highlight w:val="none"/>
        </w:rPr>
        <w:t>▲投标文件至少应包括以下文件。</w:t>
      </w:r>
    </w:p>
    <w:p w14:paraId="5D058C3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14:paraId="429BCC5E">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11.1.1符合参加政府采购活动应当具备的一般条件的承诺函；</w:t>
      </w:r>
    </w:p>
    <w:p w14:paraId="44C47657">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1.1.2</w:t>
      </w:r>
      <w:bookmarkStart w:id="16" w:name="_Hlk101259339"/>
      <w:r>
        <w:rPr>
          <w:rFonts w:hint="eastAsia" w:ascii="宋体" w:hAnsi="宋体" w:cs="宋体"/>
          <w:snapToGrid w:val="0"/>
          <w:color w:val="auto"/>
          <w:kern w:val="28"/>
          <w:sz w:val="24"/>
          <w:szCs w:val="20"/>
          <w:highlight w:val="none"/>
        </w:rPr>
        <w:t>联合协议</w:t>
      </w:r>
      <w:bookmarkEnd w:id="16"/>
      <w:r>
        <w:rPr>
          <w:rFonts w:hint="eastAsia" w:ascii="宋体" w:hAnsi="宋体" w:cs="宋体"/>
          <w:snapToGrid w:val="0"/>
          <w:color w:val="auto"/>
          <w:kern w:val="28"/>
          <w:sz w:val="24"/>
          <w:szCs w:val="20"/>
          <w:highlight w:val="none"/>
        </w:rPr>
        <w:t>（如果有)；</w:t>
      </w:r>
    </w:p>
    <w:p w14:paraId="451F29B9">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04B722FE">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3614758E">
      <w:pPr>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0E422D99">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11.2.1投标函；</w:t>
      </w:r>
      <w:r>
        <w:rPr>
          <w:rFonts w:hint="eastAsia" w:ascii="宋体" w:hAnsi="宋体" w:cs="宋体"/>
          <w:color w:val="auto"/>
          <w:sz w:val="24"/>
          <w:highlight w:val="none"/>
          <w:lang w:val="zh-CN"/>
        </w:rPr>
        <w:t xml:space="preserve"> </w:t>
      </w:r>
    </w:p>
    <w:p w14:paraId="020A224B">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11.2.2授权委托书或法定代表人（单位负责人、自然人本人）身份证明；</w:t>
      </w:r>
    </w:p>
    <w:p w14:paraId="4350740F">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46F39F5D">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436AE556">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21BB6513">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6</w:t>
      </w:r>
      <w:r>
        <w:rPr>
          <w:rFonts w:hint="eastAsia" w:ascii="宋体" w:hAnsi="宋体" w:cs="宋体"/>
          <w:color w:val="auto"/>
          <w:sz w:val="24"/>
          <w:highlight w:val="none"/>
        </w:rPr>
        <w:t>投标标的清单；</w:t>
      </w:r>
    </w:p>
    <w:p w14:paraId="2045F8E8">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2B42A711">
      <w:pPr>
        <w:snapToGrid w:val="0"/>
        <w:spacing w:line="360" w:lineRule="auto"/>
        <w:ind w:firstLine="960" w:firstLineChars="4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07B4A6C3">
      <w:pPr>
        <w:snapToGrid w:val="0"/>
        <w:spacing w:line="360" w:lineRule="auto"/>
        <w:ind w:firstLine="480" w:firstLineChars="200"/>
        <w:rPr>
          <w:rFonts w:ascii="宋体" w:hAnsi="宋体" w:cs="宋体"/>
          <w:color w:val="auto"/>
          <w:sz w:val="24"/>
          <w:highlight w:val="none"/>
          <w:u w:val="single"/>
          <w:lang w:val="zh-CN"/>
        </w:rPr>
      </w:pPr>
      <w:r>
        <w:rPr>
          <w:rFonts w:hint="eastAsia" w:ascii="宋体" w:hAnsi="宋体" w:cs="宋体"/>
          <w:color w:val="auto"/>
          <w:kern w:val="0"/>
          <w:sz w:val="24"/>
          <w:highlight w:val="none"/>
          <w:lang w:val="zh-CN"/>
        </w:rPr>
        <w:t>11.</w:t>
      </w:r>
      <w:r>
        <w:rPr>
          <w:rFonts w:hint="eastAsia" w:ascii="宋体" w:hAnsi="宋体" w:cs="宋体"/>
          <w:color w:val="auto"/>
          <w:kern w:val="0"/>
          <w:sz w:val="24"/>
          <w:highlight w:val="none"/>
        </w:rPr>
        <w:t>3</w:t>
      </w:r>
      <w:r>
        <w:rPr>
          <w:rFonts w:hint="eastAsia" w:ascii="宋体" w:hAnsi="宋体" w:cs="宋体"/>
          <w:b/>
          <w:color w:val="auto"/>
          <w:sz w:val="24"/>
          <w:highlight w:val="none"/>
        </w:rPr>
        <w:t>报价文件：</w:t>
      </w:r>
      <w:r>
        <w:rPr>
          <w:rFonts w:hint="eastAsia" w:ascii="宋体" w:hAnsi="宋体" w:cs="宋体"/>
          <w:color w:val="auto"/>
          <w:sz w:val="24"/>
          <w:highlight w:val="none"/>
        </w:rPr>
        <w:t xml:space="preserve"> </w:t>
      </w:r>
    </w:p>
    <w:p w14:paraId="3B8D7510">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11.3.1开标一览表（报价表）；</w:t>
      </w:r>
    </w:p>
    <w:p w14:paraId="59DB9F22">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400"/>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11.3.2关于符合本国产品标准的证明材料（如果有）；</w:t>
      </w:r>
    </w:p>
    <w:p w14:paraId="6CBEFD16">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11.3.</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中小企业声明函</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如果有）</w:t>
      </w:r>
      <w:r>
        <w:rPr>
          <w:rFonts w:hint="eastAsia" w:ascii="宋体" w:hAnsi="宋体" w:cs="宋体"/>
          <w:color w:val="auto"/>
          <w:sz w:val="24"/>
          <w:highlight w:val="none"/>
        </w:rPr>
        <w:t>。</w:t>
      </w:r>
    </w:p>
    <w:p w14:paraId="0737654E">
      <w:pPr>
        <w:spacing w:line="360" w:lineRule="auto"/>
        <w:ind w:firstLine="723" w:firstLineChars="300"/>
        <w:rPr>
          <w:rFonts w:ascii="宋体" w:hAnsi="宋体" w:cs="宋体"/>
          <w:b/>
          <w:color w:val="auto"/>
          <w:sz w:val="24"/>
          <w:highlight w:val="none"/>
        </w:rPr>
      </w:pPr>
      <w:r>
        <w:rPr>
          <w:rFonts w:hint="eastAsia" w:ascii="宋体" w:hAnsi="宋体" w:cs="宋体"/>
          <w:b/>
          <w:color w:val="auto"/>
          <w:sz w:val="24"/>
          <w:highlight w:val="none"/>
        </w:rPr>
        <w:t>投标文件含有采购人不能接受的附加条件的，投标无效；</w:t>
      </w:r>
    </w:p>
    <w:p w14:paraId="4728FC43">
      <w:pPr>
        <w:spacing w:line="360" w:lineRule="auto"/>
        <w:ind w:firstLine="723" w:firstLineChars="300"/>
        <w:rPr>
          <w:rFonts w:hint="eastAsia" w:ascii="宋体" w:hAnsi="宋体" w:cs="宋体"/>
          <w:b/>
          <w:color w:val="auto"/>
          <w:sz w:val="24"/>
          <w:highlight w:val="none"/>
        </w:rPr>
      </w:pPr>
      <w:r>
        <w:rPr>
          <w:rFonts w:hint="eastAsia" w:ascii="宋体" w:hAnsi="宋体" w:cs="宋体"/>
          <w:b/>
          <w:color w:val="auto"/>
          <w:sz w:val="24"/>
          <w:highlight w:val="none"/>
        </w:rPr>
        <w:t>投标人提供虚假材料投标的，投标无效。</w:t>
      </w:r>
    </w:p>
    <w:p w14:paraId="60B9B300">
      <w:pPr>
        <w:spacing w:line="360" w:lineRule="auto"/>
        <w:ind w:firstLine="720" w:firstLineChars="300"/>
        <w:rPr>
          <w:rFonts w:hint="eastAsia"/>
          <w:color w:val="auto"/>
          <w:sz w:val="24"/>
          <w:szCs w:val="24"/>
          <w:highlight w:val="none"/>
          <w:shd w:val="clear" w:color="auto" w:fill="FFFFFF"/>
          <w:lang w:val="en-US" w:eastAsia="zh-CN"/>
        </w:rPr>
      </w:pPr>
      <w:r>
        <w:rPr>
          <w:rFonts w:hint="eastAsia"/>
          <w:color w:val="auto"/>
          <w:sz w:val="24"/>
          <w:szCs w:val="24"/>
          <w:highlight w:val="none"/>
          <w:shd w:val="clear" w:color="auto" w:fill="FFFFFF"/>
          <w:lang w:val="en-US" w:eastAsia="zh-CN"/>
        </w:rPr>
        <w:t>投标人应对投标文件中材料的真实性、合法性负责。投标人可事先在公开官网查询、核对相关证书和报告内容，确保投标文件资料准确无误。</w:t>
      </w:r>
    </w:p>
    <w:p w14:paraId="1FCB01C7">
      <w:pPr>
        <w:pStyle w:val="130"/>
        <w:snapToGrid w:val="0"/>
        <w:spacing w:before="0"/>
        <w:ind w:firstLine="0" w:firstLineChars="0"/>
        <w:outlineLvl w:val="0"/>
        <w:rPr>
          <w:rFonts w:ascii="宋体" w:hAnsi="宋体" w:cs="宋体"/>
          <w:b/>
          <w:color w:val="auto"/>
          <w:szCs w:val="24"/>
          <w:highlight w:val="none"/>
        </w:rPr>
      </w:pPr>
      <w:r>
        <w:rPr>
          <w:rFonts w:hint="eastAsia" w:ascii="宋体" w:hAnsi="宋体" w:cs="宋体"/>
          <w:b/>
          <w:color w:val="auto"/>
          <w:szCs w:val="24"/>
          <w:highlight w:val="none"/>
        </w:rPr>
        <w:t>12</w:t>
      </w:r>
      <w:r>
        <w:rPr>
          <w:rFonts w:hint="eastAsia" w:ascii="宋体" w:hAnsi="宋体" w:cs="宋体"/>
          <w:b/>
          <w:color w:val="auto"/>
          <w:kern w:val="0"/>
          <w:szCs w:val="24"/>
          <w:highlight w:val="none"/>
          <w:lang w:val="zh-CN"/>
        </w:rPr>
        <w:t xml:space="preserve">. </w:t>
      </w:r>
      <w:r>
        <w:rPr>
          <w:rFonts w:hint="eastAsia" w:ascii="宋体" w:hAnsi="宋体" w:cs="宋体"/>
          <w:b/>
          <w:color w:val="auto"/>
          <w:szCs w:val="24"/>
          <w:highlight w:val="none"/>
        </w:rPr>
        <w:t>投标文件的编制</w:t>
      </w:r>
    </w:p>
    <w:p w14:paraId="47A47E21">
      <w:pPr>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12.1投标文件分为资格文件、商务技术文件、报价文件三部分。如果本项目分多个标项的，投标人应按所投标项提交相应的投标文件。各投标人在编制投标文件时请按照招标文件第六部分规定的格式进行，混乱的编排导致投标文件被误读或评标委员会查找不到有效文件是投标人的风险。</w:t>
      </w:r>
    </w:p>
    <w:p w14:paraId="1DC96E55">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4365177E">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12.3使用“政采云电子交易客户端”需要提前申领CA数字证书，申领流程请自行前往“浙江政府采购网-下载专区-电子交易客户端-CA驱动和申领流程”进行查阅。</w:t>
      </w:r>
    </w:p>
    <w:p w14:paraId="3D0ED03A">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13.投标文件的签署、盖章</w:t>
      </w:r>
    </w:p>
    <w:p w14:paraId="7FAD3351">
      <w:pPr>
        <w:pStyle w:val="130"/>
        <w:snapToGrid w:val="0"/>
        <w:spacing w:before="0"/>
        <w:ind w:firstLine="480"/>
        <w:rPr>
          <w:rFonts w:ascii="宋体" w:hAnsi="宋体" w:cs="宋体"/>
          <w:b/>
          <w:color w:val="auto"/>
          <w:highlight w:val="none"/>
        </w:rPr>
      </w:pPr>
      <w:r>
        <w:rPr>
          <w:rFonts w:hint="eastAsia" w:ascii="宋体" w:hAnsi="宋体" w:cs="宋体"/>
          <w:color w:val="auto"/>
          <w:szCs w:val="24"/>
          <w:highlight w:val="none"/>
        </w:rPr>
        <w:t>13.1投标文件按照招标文件第六部分格式要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▲投标人的投标文件未按照招标文件要求签署、盖章的，其投标无效</w:t>
      </w:r>
      <w:r>
        <w:rPr>
          <w:rFonts w:hint="eastAsia" w:ascii="宋体" w:hAnsi="宋体" w:cs="宋体"/>
          <w:color w:val="auto"/>
          <w:szCs w:val="24"/>
          <w:highlight w:val="none"/>
        </w:rPr>
        <w:t>。</w:t>
      </w:r>
    </w:p>
    <w:p w14:paraId="16EAD002">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13.2为确保网上操作合法、有效和安全，投标人应当在投标截止时间前完成在“政府采购云平台”的身份认证，确保在电子投标过程中能够对相关数据电文进行加密和使用电子签名。</w:t>
      </w:r>
    </w:p>
    <w:p w14:paraId="2A88926F">
      <w:pPr>
        <w:pStyle w:val="130"/>
        <w:snapToGrid w:val="0"/>
        <w:spacing w:before="0"/>
        <w:ind w:firstLine="480"/>
        <w:rPr>
          <w:rFonts w:ascii="宋体" w:hAnsi="宋体" w:cs="宋体"/>
          <w:color w:val="auto"/>
          <w:szCs w:val="24"/>
          <w:highlight w:val="none"/>
        </w:rPr>
      </w:pPr>
      <w:r>
        <w:rPr>
          <w:rFonts w:hint="eastAsia" w:ascii="宋体" w:hAnsi="宋体" w:cs="宋体"/>
          <w:color w:val="auto"/>
          <w:highlight w:val="none"/>
        </w:rPr>
        <w:t>13.3招标文件对投标文件签署、盖章的要求适用于电子签名。</w:t>
      </w:r>
    </w:p>
    <w:p w14:paraId="0C0D9ABF">
      <w:pPr>
        <w:pStyle w:val="13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14. 投标文件的提交、补充、修改、撤回</w:t>
      </w:r>
    </w:p>
    <w:p w14:paraId="7CC875DD">
      <w:pPr>
        <w:pStyle w:val="130"/>
        <w:ind w:firstLine="480"/>
        <w:rPr>
          <w:rFonts w:ascii="宋体" w:hAnsi="宋体" w:cs="宋体"/>
          <w:color w:val="auto"/>
          <w:szCs w:val="24"/>
          <w:highlight w:val="none"/>
        </w:rPr>
      </w:pPr>
      <w:r>
        <w:rPr>
          <w:rFonts w:hint="eastAsia" w:ascii="宋体" w:hAnsi="宋体" w:cs="宋体"/>
          <w:color w:val="auto"/>
          <w:szCs w:val="24"/>
          <w:highlight w:val="none"/>
        </w:rPr>
        <w:t>14.1 供应商应当在投标截止时间前完成投标文件的传输递交，并可以补充、修改或者撤回投标文件。补充或者修改投标文件的，应当先行撤回原文件，补充、修改后重新传输递交。供应商撤回投标不得损害国家利益、社会公共利益、采购人利益、代理机构利益、其他供应商利益，否则，供应商撤销（撤回）投标无效。投标截止时间前未完成传输的，视为撤回投标文件。投标截止时间后递交的投标文件，电子交易平台将拒收。</w:t>
      </w:r>
    </w:p>
    <w:p w14:paraId="147C6B17">
      <w:pPr>
        <w:pStyle w:val="130"/>
        <w:spacing w:before="0"/>
        <w:ind w:firstLine="480"/>
        <w:rPr>
          <w:rFonts w:ascii="宋体" w:hAnsi="宋体" w:cs="宋体"/>
          <w:color w:val="auto"/>
          <w:szCs w:val="24"/>
          <w:highlight w:val="none"/>
        </w:rPr>
      </w:pPr>
      <w:r>
        <w:rPr>
          <w:rFonts w:hint="eastAsia" w:ascii="宋体" w:hAnsi="宋体" w:cs="宋体"/>
          <w:color w:val="auto"/>
          <w:szCs w:val="24"/>
          <w:highlight w:val="none"/>
        </w:rPr>
        <w:t>14.2电子交易平台收到投标文件，将妥善保存并即时向供应商发出确认回执通知。在投标截止时间前，除供应商补充、修改或者撤回投标文件外，任何单位和个人不得解密或提取投标文件。</w:t>
      </w:r>
      <w:r>
        <w:rPr>
          <w:rFonts w:hint="eastAsia" w:ascii="宋体" w:hAnsi="宋体" w:cs="宋体"/>
          <w:color w:val="auto"/>
          <w:szCs w:val="24"/>
          <w:highlight w:val="none"/>
        </w:rPr>
        <w:tab/>
      </w:r>
    </w:p>
    <w:p w14:paraId="0844CA92">
      <w:pPr>
        <w:pStyle w:val="130"/>
        <w:spacing w:before="0"/>
        <w:ind w:firstLine="480"/>
        <w:rPr>
          <w:rFonts w:ascii="宋体" w:hAnsi="宋体" w:cs="宋体"/>
          <w:color w:val="auto"/>
          <w:szCs w:val="24"/>
          <w:highlight w:val="none"/>
        </w:rPr>
      </w:pPr>
      <w:r>
        <w:rPr>
          <w:rFonts w:hint="eastAsia" w:ascii="宋体" w:hAnsi="宋体" w:cs="宋体"/>
          <w:color w:val="auto"/>
          <w:szCs w:val="24"/>
          <w:highlight w:val="none"/>
        </w:rPr>
        <w:t>14.3采购人、采购机构可以视情况延长投标文件提交的截止时间。在上述情况下，采购机构与投标人以前在投标截止期方面的全部权利、责任和义务，将适用于延长至新的投标截止期。</w:t>
      </w:r>
    </w:p>
    <w:p w14:paraId="588FCCEF">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15.备份投标文件</w:t>
      </w:r>
    </w:p>
    <w:p w14:paraId="3FB0CC0A">
      <w:pPr>
        <w:pStyle w:val="33"/>
        <w:spacing w:line="360" w:lineRule="auto"/>
        <w:ind w:firstLine="360" w:firstLineChars="150"/>
        <w:rPr>
          <w:rFonts w:hAnsi="宋体" w:cs="宋体"/>
          <w:b/>
          <w:color w:val="auto"/>
          <w:sz w:val="24"/>
          <w:szCs w:val="24"/>
          <w:highlight w:val="none"/>
        </w:rPr>
      </w:pPr>
      <w:r>
        <w:rPr>
          <w:rFonts w:hint="eastAsia" w:hAnsi="宋体" w:cs="宋体"/>
          <w:color w:val="auto"/>
          <w:sz w:val="24"/>
          <w:szCs w:val="24"/>
          <w:highlight w:val="none"/>
        </w:rPr>
        <w:t xml:space="preserve"> 15.1投标人在电子交易平台传输递交投标文件后，还可以在投标截止时间前直接提交或者以邮政快递方式递交备份投标文件1份，</w:t>
      </w:r>
      <w:r>
        <w:rPr>
          <w:rFonts w:hint="eastAsia" w:hAnsi="宋体" w:cs="宋体"/>
          <w:b/>
          <w:color w:val="auto"/>
          <w:sz w:val="24"/>
          <w:szCs w:val="24"/>
          <w:highlight w:val="none"/>
        </w:rPr>
        <w:t>但采购人、采购机构不强制或变相强制投标人提交备份投标文件。</w:t>
      </w:r>
    </w:p>
    <w:p w14:paraId="452A119C">
      <w:pPr>
        <w:pStyle w:val="33"/>
        <w:spacing w:line="360" w:lineRule="auto"/>
        <w:ind w:firstLine="480" w:firstLineChars="200"/>
        <w:rPr>
          <w:rFonts w:hAnsi="宋体" w:cs="宋体"/>
          <w:b/>
          <w:color w:val="auto"/>
          <w:sz w:val="24"/>
          <w:szCs w:val="24"/>
          <w:highlight w:val="none"/>
        </w:rPr>
      </w:pPr>
      <w:r>
        <w:rPr>
          <w:rFonts w:hint="eastAsia" w:hAnsi="宋体" w:cs="宋体"/>
          <w:color w:val="auto"/>
          <w:sz w:val="24"/>
          <w:szCs w:val="24"/>
          <w:highlight w:val="none"/>
        </w:rPr>
        <w:t>15.2备份投标文件须在“政采云投标客户端”制作生成，并储存在</w:t>
      </w:r>
      <w:r>
        <w:rPr>
          <w:rFonts w:hint="eastAsia" w:hAnsi="宋体" w:cs="宋体"/>
          <w:color w:val="auto"/>
          <w:sz w:val="24"/>
          <w:highlight w:val="none"/>
        </w:rPr>
        <w:t>DVD光盘</w:t>
      </w:r>
      <w:r>
        <w:rPr>
          <w:rFonts w:hint="eastAsia" w:hAnsi="宋体" w:cs="宋体"/>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auto"/>
          <w:sz w:val="24"/>
          <w:highlight w:val="none"/>
        </w:rPr>
        <w:t>不符合上述制作、</w:t>
      </w:r>
      <w:r>
        <w:rPr>
          <w:rFonts w:hint="eastAsia" w:hAnsi="宋体" w:cs="宋体"/>
          <w:b/>
          <w:color w:val="auto"/>
          <w:sz w:val="24"/>
          <w:szCs w:val="24"/>
          <w:highlight w:val="none"/>
        </w:rPr>
        <w:t>存储、密封规定的备份投标文件将被视为无效或者被拒绝接收。</w:t>
      </w:r>
    </w:p>
    <w:p w14:paraId="7F33B571">
      <w:pPr>
        <w:pStyle w:val="33"/>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15.3直接提交备份投标文件的，投标人应于投标截止时间前在招标公告中载明的开标地点将备份投标文件提交给采购机构，采购机构将拒绝接受逾期送达的备份投标文件。</w:t>
      </w:r>
    </w:p>
    <w:p w14:paraId="2A6D6DB1">
      <w:pPr>
        <w:pStyle w:val="33"/>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auto"/>
          <w:sz w:val="24"/>
          <w:szCs w:val="24"/>
          <w:highlight w:val="none"/>
        </w:rPr>
        <w:t>招标文件第二部分投标人须知前附表规定的备份投标文件送达地点；</w:t>
      </w:r>
      <w:r>
        <w:rPr>
          <w:rFonts w:hint="eastAsia" w:hAnsi="宋体" w:cs="宋体"/>
          <w:color w:val="auto"/>
          <w:sz w:val="24"/>
          <w:szCs w:val="24"/>
          <w:highlight w:val="none"/>
        </w:rPr>
        <w:t>送达时间以签收人签收时间为准。采购机构将拒绝接受逾期送达的备份投标文件。邮寄过程中，电子备份投标文件发生泄露、遗失、损坏或延期送达等情况的，由投标人自行负责。</w:t>
      </w:r>
    </w:p>
    <w:p w14:paraId="38F5AE83">
      <w:pPr>
        <w:pStyle w:val="33"/>
        <w:spacing w:line="360" w:lineRule="auto"/>
        <w:ind w:firstLine="479" w:firstLineChars="199"/>
        <w:rPr>
          <w:rFonts w:hAnsi="宋体" w:cs="宋体"/>
          <w:b/>
          <w:color w:val="auto"/>
          <w:sz w:val="24"/>
          <w:szCs w:val="24"/>
          <w:highlight w:val="none"/>
        </w:rPr>
      </w:pPr>
      <w:r>
        <w:rPr>
          <w:rFonts w:hint="eastAsia" w:hAnsi="宋体" w:cs="宋体"/>
          <w:b/>
          <w:color w:val="auto"/>
          <w:sz w:val="24"/>
          <w:szCs w:val="24"/>
          <w:highlight w:val="none"/>
        </w:rPr>
        <w:t>15.5投标人仅提交备份投标文件，未在电子交易平台传输递交投标文件的，投标无效。</w:t>
      </w:r>
    </w:p>
    <w:p w14:paraId="57031D3D">
      <w:pPr>
        <w:pStyle w:val="13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16.投标文件的无效处理</w:t>
      </w:r>
    </w:p>
    <w:p w14:paraId="3B18F4D9">
      <w:pPr>
        <w:pStyle w:val="24"/>
        <w:spacing w:line="360" w:lineRule="auto"/>
        <w:ind w:firstLine="360" w:firstLineChars="150"/>
        <w:rPr>
          <w:rFonts w:cs="宋体"/>
          <w:color w:val="auto"/>
          <w:szCs w:val="21"/>
          <w:highlight w:val="none"/>
        </w:rPr>
      </w:pPr>
      <w:r>
        <w:rPr>
          <w:rFonts w:hint="eastAsia" w:cs="宋体"/>
          <w:color w:val="auto"/>
          <w:szCs w:val="21"/>
          <w:highlight w:val="none"/>
        </w:rPr>
        <w:t>有招标文件第四部分</w:t>
      </w:r>
      <w:r>
        <w:rPr>
          <w:rFonts w:cs="宋体"/>
          <w:color w:val="auto"/>
          <w:highlight w:val="none"/>
        </w:rPr>
        <w:t>4.2规定</w:t>
      </w:r>
      <w:r>
        <w:rPr>
          <w:rFonts w:hint="eastAsia" w:cs="宋体"/>
          <w:color w:val="auto"/>
          <w:szCs w:val="21"/>
          <w:highlight w:val="none"/>
        </w:rPr>
        <w:t>的情形之一的，投标无效：</w:t>
      </w:r>
    </w:p>
    <w:p w14:paraId="3FB7BF1F">
      <w:pPr>
        <w:pStyle w:val="13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17.投标有效期</w:t>
      </w:r>
    </w:p>
    <w:p w14:paraId="38C08C5D">
      <w:pPr>
        <w:spacing w:line="360" w:lineRule="auto"/>
        <w:ind w:firstLine="480" w:firstLineChars="200"/>
        <w:rPr>
          <w:rFonts w:ascii="宋体" w:hAnsi="宋体" w:cs="宋体"/>
          <w:b/>
          <w:color w:val="auto"/>
          <w:sz w:val="24"/>
          <w:szCs w:val="21"/>
          <w:highlight w:val="none"/>
        </w:rPr>
      </w:pPr>
      <w:r>
        <w:rPr>
          <w:rFonts w:hint="eastAsia" w:ascii="宋体" w:hAnsi="宋体" w:cs="宋体"/>
          <w:color w:val="auto"/>
          <w:sz w:val="24"/>
          <w:szCs w:val="20"/>
          <w:highlight w:val="none"/>
        </w:rPr>
        <w:t>17.1投标有效期为从提交投标文件的截止之日起90天。▲</w:t>
      </w:r>
      <w:r>
        <w:rPr>
          <w:rFonts w:hint="eastAsia" w:ascii="宋体" w:hAnsi="宋体" w:cs="宋体"/>
          <w:b/>
          <w:color w:val="auto"/>
          <w:sz w:val="24"/>
          <w:szCs w:val="20"/>
          <w:highlight w:val="none"/>
        </w:rPr>
        <w:t>投标人的投标文件中承</w:t>
      </w:r>
      <w:r>
        <w:rPr>
          <w:rFonts w:hint="eastAsia" w:ascii="宋体" w:hAnsi="宋体" w:cs="宋体"/>
          <w:b/>
          <w:color w:val="auto"/>
          <w:sz w:val="24"/>
          <w:szCs w:val="21"/>
          <w:highlight w:val="none"/>
        </w:rPr>
        <w:t>诺的投标有效期少于招标文件中载明的投标有效期的，投标无效。</w:t>
      </w:r>
    </w:p>
    <w:p w14:paraId="5CB43879">
      <w:pPr>
        <w:pStyle w:val="130"/>
        <w:spacing w:before="0"/>
        <w:ind w:firstLine="480"/>
        <w:rPr>
          <w:rFonts w:ascii="宋体" w:hAnsi="宋体" w:cs="宋体"/>
          <w:color w:val="auto"/>
          <w:highlight w:val="none"/>
        </w:rPr>
      </w:pPr>
      <w:r>
        <w:rPr>
          <w:rFonts w:hint="eastAsia" w:ascii="宋体" w:hAnsi="宋体" w:cs="宋体"/>
          <w:color w:val="auto"/>
          <w:highlight w:val="none"/>
        </w:rPr>
        <w:t>17.2投标文件合格投递后，自投标截止日期起，在投标有效期内有效。</w:t>
      </w:r>
    </w:p>
    <w:p w14:paraId="2A8535E4">
      <w:pPr>
        <w:pStyle w:val="130"/>
        <w:spacing w:before="0"/>
        <w:ind w:firstLine="480"/>
        <w:rPr>
          <w:rFonts w:ascii="宋体" w:hAnsi="宋体" w:cs="宋体"/>
          <w:color w:val="auto"/>
          <w:highlight w:val="none"/>
        </w:rPr>
      </w:pPr>
      <w:r>
        <w:rPr>
          <w:rFonts w:hint="eastAsia" w:ascii="宋体" w:hAnsi="宋体" w:cs="宋体"/>
          <w:color w:val="auto"/>
          <w:highlight w:val="none"/>
        </w:rPr>
        <w:t>17.3在原定投标有效期满之前，如果出现特殊情况，采购机构可以以书面形式通知投标人延长投标有效期。投标人同意延长的，不得要求或被允许修改其投标文件，投标人拒绝延长的，其投标无效。</w:t>
      </w:r>
    </w:p>
    <w:p w14:paraId="4852B13C">
      <w:pPr>
        <w:pStyle w:val="130"/>
        <w:spacing w:before="0"/>
        <w:ind w:firstLine="480"/>
        <w:rPr>
          <w:rFonts w:ascii="宋体" w:hAnsi="宋体" w:cs="宋体"/>
          <w:color w:val="auto"/>
          <w:highlight w:val="none"/>
        </w:rPr>
      </w:pPr>
      <w:r>
        <w:rPr>
          <w:rFonts w:hint="eastAsia" w:ascii="宋体" w:hAnsi="宋体" w:cs="宋体"/>
          <w:color w:val="auto"/>
          <w:highlight w:val="none"/>
        </w:rPr>
        <w:t>17.4在投标截止时间起至投标有效期届满，供应商投标文件不可撤销。</w:t>
      </w:r>
    </w:p>
    <w:p w14:paraId="6BDCE1BA">
      <w:pPr>
        <w:pStyle w:val="130"/>
        <w:spacing w:before="0"/>
        <w:ind w:firstLine="643"/>
        <w:rPr>
          <w:rFonts w:ascii="宋体" w:hAnsi="宋体" w:cs="宋体"/>
          <w:b/>
          <w:color w:val="auto"/>
          <w:sz w:val="32"/>
          <w:highlight w:val="none"/>
        </w:rPr>
      </w:pPr>
    </w:p>
    <w:p w14:paraId="00005653">
      <w:pPr>
        <w:pStyle w:val="130"/>
        <w:spacing w:before="0"/>
        <w:ind w:firstLine="3534" w:firstLineChars="1100"/>
        <w:jc w:val="both"/>
        <w:rPr>
          <w:rFonts w:ascii="宋体" w:hAnsi="宋体" w:cs="宋体"/>
          <w:b/>
          <w:color w:val="auto"/>
          <w:sz w:val="32"/>
          <w:highlight w:val="none"/>
        </w:rPr>
      </w:pPr>
      <w:r>
        <w:rPr>
          <w:rFonts w:hint="eastAsia" w:ascii="宋体" w:hAnsi="宋体" w:cs="宋体"/>
          <w:b/>
          <w:color w:val="auto"/>
          <w:sz w:val="32"/>
          <w:highlight w:val="none"/>
        </w:rPr>
        <w:t>四、开标</w:t>
      </w:r>
    </w:p>
    <w:p w14:paraId="11AF06DC">
      <w:pPr>
        <w:pStyle w:val="556"/>
        <w:spacing w:before="0" w:line="360" w:lineRule="auto"/>
        <w:ind w:left="0" w:firstLine="241" w:firstLineChars="100"/>
        <w:contextualSpacing/>
        <w:rPr>
          <w:rFonts w:ascii="宋体" w:hAnsi="宋体" w:cs="宋体"/>
          <w:color w:val="auto"/>
          <w:sz w:val="24"/>
          <w:highlight w:val="none"/>
        </w:rPr>
      </w:pPr>
      <w:r>
        <w:rPr>
          <w:rFonts w:hint="eastAsia" w:ascii="宋体" w:hAnsi="宋体" w:cs="宋体"/>
          <w:b/>
          <w:color w:val="auto"/>
          <w:sz w:val="24"/>
          <w:szCs w:val="24"/>
          <w:highlight w:val="none"/>
        </w:rPr>
        <w:t>18.开标</w:t>
      </w:r>
      <w:r>
        <w:rPr>
          <w:rFonts w:hint="eastAsia" w:ascii="宋体" w:hAnsi="宋体" w:cs="宋体"/>
          <w:color w:val="auto"/>
          <w:sz w:val="24"/>
          <w:highlight w:val="none"/>
        </w:rPr>
        <w:t xml:space="preserve"> </w:t>
      </w:r>
    </w:p>
    <w:p w14:paraId="706D6DE9">
      <w:pPr>
        <w:pStyle w:val="556"/>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18.1采购机构按照招标文件规定的时间通过电子交易平台组织开标，所有投标人均应当准时在线参加。投标人不足3家的，不得开标。</w:t>
      </w:r>
    </w:p>
    <w:p w14:paraId="0D657114">
      <w:pPr>
        <w:pStyle w:val="556"/>
        <w:spacing w:before="0" w:line="360" w:lineRule="auto"/>
        <w:ind w:left="0" w:firstLine="240" w:firstLineChars="100"/>
        <w:contextualSpacing/>
        <w:rPr>
          <w:rFonts w:ascii="宋体" w:hAnsi="宋体" w:cs="宋体"/>
          <w:color w:val="auto"/>
          <w:sz w:val="24"/>
          <w:highlight w:val="none"/>
        </w:rPr>
      </w:pPr>
      <w:r>
        <w:rPr>
          <w:rFonts w:hint="eastAsia" w:ascii="宋体" w:hAnsi="宋体" w:cs="宋体"/>
          <w:color w:val="auto"/>
          <w:sz w:val="24"/>
          <w:highlight w:val="none"/>
        </w:rPr>
        <w:t>　18.2开标时，电子交易平台按开标时间自动提取所有投标文件。采购机构依托电子交易平台发起开始解密指令，投标人按照平台提示和招标文件的规定在半小时内完成在线解密。</w:t>
      </w:r>
    </w:p>
    <w:p w14:paraId="23700247">
      <w:pPr>
        <w:pStyle w:val="556"/>
        <w:spacing w:before="0" w:line="360" w:lineRule="auto"/>
        <w:ind w:left="0" w:firstLine="240" w:firstLineChars="100"/>
        <w:contextualSpacing/>
        <w:rPr>
          <w:rFonts w:ascii="宋体" w:hAnsi="宋体" w:cs="宋体"/>
          <w:b/>
          <w:color w:val="auto"/>
          <w:sz w:val="24"/>
          <w:highlight w:val="none"/>
        </w:rPr>
      </w:pPr>
      <w:r>
        <w:rPr>
          <w:rFonts w:hint="eastAsia" w:ascii="宋体" w:hAnsi="宋体" w:cs="宋体"/>
          <w:color w:val="auto"/>
          <w:sz w:val="24"/>
          <w:highlight w:val="none"/>
        </w:rPr>
        <w:t>　18.3</w:t>
      </w:r>
      <w:r>
        <w:rPr>
          <w:rFonts w:hint="eastAsia" w:ascii="宋体" w:hAnsi="宋体" w:cs="宋体"/>
          <w:b/>
          <w:color w:val="auto"/>
          <w:sz w:val="24"/>
          <w:highlight w:val="none"/>
        </w:rPr>
        <w:t>投标文件未按时解密，投标人提供了备份投标文件的，以备份投标文件作为依据，否则视为投标文件撤回。投标文件已按时解密的，备份投标文件自动失效。</w:t>
      </w:r>
    </w:p>
    <w:p w14:paraId="5A7C7B8E">
      <w:pPr>
        <w:widowControl/>
        <w:spacing w:before="100" w:beforeAutospacing="1" w:after="240" w:line="360" w:lineRule="auto"/>
        <w:jc w:val="center"/>
        <w:rPr>
          <w:rFonts w:hint="eastAsia" w:ascii="宋体" w:hAnsi="宋体" w:cs="宋体"/>
          <w:b/>
          <w:color w:val="auto"/>
          <w:sz w:val="32"/>
          <w:highlight w:val="none"/>
        </w:rPr>
      </w:pPr>
      <w:r>
        <w:rPr>
          <w:rFonts w:hint="eastAsia" w:ascii="宋体" w:hAnsi="宋体" w:cs="宋体"/>
          <w:b/>
          <w:color w:val="auto"/>
          <w:sz w:val="24"/>
          <w:szCs w:val="20"/>
          <w:highlight w:val="none"/>
        </w:rPr>
        <w:t>　</w:t>
      </w:r>
      <w:r>
        <w:rPr>
          <w:rFonts w:hint="eastAsia" w:ascii="宋体" w:hAnsi="宋体" w:cs="宋体"/>
          <w:b/>
          <w:color w:val="auto"/>
          <w:sz w:val="36"/>
          <w:szCs w:val="36"/>
          <w:highlight w:val="none"/>
          <w:lang w:val="en-US" w:eastAsia="zh-CN"/>
        </w:rPr>
        <w:t>五、</w:t>
      </w:r>
      <w:r>
        <w:rPr>
          <w:rFonts w:hint="eastAsia" w:ascii="宋体" w:hAnsi="宋体" w:cs="宋体"/>
          <w:b/>
          <w:color w:val="auto"/>
          <w:sz w:val="36"/>
          <w:szCs w:val="36"/>
          <w:highlight w:val="none"/>
        </w:rPr>
        <w:t>资格审查</w:t>
      </w:r>
    </w:p>
    <w:p w14:paraId="0229F399">
      <w:pPr>
        <w:widowControl/>
        <w:spacing w:before="100" w:beforeAutospacing="1" w:after="240" w:line="360" w:lineRule="auto"/>
        <w:jc w:val="left"/>
        <w:rPr>
          <w:rFonts w:ascii="宋体" w:hAnsi="宋体" w:cs="宋体"/>
          <w:b/>
          <w:color w:val="auto"/>
          <w:sz w:val="24"/>
          <w:szCs w:val="20"/>
          <w:highlight w:val="none"/>
        </w:rPr>
      </w:pPr>
      <w:r>
        <w:rPr>
          <w:rFonts w:hint="eastAsia" w:ascii="宋体" w:hAnsi="宋体" w:cs="宋体"/>
          <w:b/>
          <w:color w:val="auto"/>
          <w:sz w:val="24"/>
          <w:szCs w:val="20"/>
          <w:highlight w:val="none"/>
        </w:rPr>
        <w:t>19、资格审查</w:t>
      </w:r>
    </w:p>
    <w:p w14:paraId="5A6FBE62">
      <w:pPr>
        <w:pStyle w:val="13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19.1开标后，采购人将依据法律法规和招标文件的规定，对投标人的资格进行审查。</w:t>
      </w:r>
    </w:p>
    <w:p w14:paraId="279E3D92">
      <w:pPr>
        <w:pStyle w:val="130"/>
        <w:spacing w:before="0"/>
        <w:ind w:firstLine="480"/>
        <w:rPr>
          <w:rFonts w:ascii="宋体" w:hAnsi="宋体" w:cs="宋体"/>
          <w:color w:val="auto"/>
          <w:highlight w:val="none"/>
        </w:rPr>
      </w:pPr>
      <w:r>
        <w:rPr>
          <w:rFonts w:hint="eastAsia" w:ascii="宋体" w:hAnsi="宋体" w:cs="宋体"/>
          <w:color w:val="auto"/>
          <w:kern w:val="0"/>
          <w:szCs w:val="24"/>
          <w:highlight w:val="none"/>
        </w:rPr>
        <w:t>19.2投标人未按照招标文件要求提供与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投标人不具备招标文件中规定的资格要求，其投标无效。</w:t>
      </w:r>
    </w:p>
    <w:p w14:paraId="22893EDE">
      <w:pPr>
        <w:pStyle w:val="130"/>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3对未通过资格审查的投标人，告知其未通过的原因。</w:t>
      </w:r>
    </w:p>
    <w:p w14:paraId="401F2E1E">
      <w:pPr>
        <w:pStyle w:val="130"/>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4合格投标人不足3家的，不再评标。</w:t>
      </w:r>
    </w:p>
    <w:p w14:paraId="568F9AE4">
      <w:pPr>
        <w:pStyle w:val="130"/>
        <w:spacing w:before="0"/>
        <w:ind w:firstLine="241" w:firstLineChars="100"/>
        <w:rPr>
          <w:rFonts w:ascii="宋体" w:hAnsi="宋体" w:cs="宋体"/>
          <w:b/>
          <w:color w:val="auto"/>
          <w:szCs w:val="24"/>
          <w:highlight w:val="none"/>
        </w:rPr>
      </w:pPr>
      <w:r>
        <w:rPr>
          <w:rFonts w:hint="eastAsia" w:ascii="宋体" w:hAnsi="宋体" w:cs="宋体"/>
          <w:b/>
          <w:color w:val="auto"/>
          <w:szCs w:val="24"/>
          <w:highlight w:val="none"/>
        </w:rPr>
        <w:t>20、信用信息查询</w:t>
      </w:r>
    </w:p>
    <w:p w14:paraId="1AA3E2C6">
      <w:pPr>
        <w:pStyle w:val="130"/>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w:t>
      </w:r>
      <w:r>
        <w:rPr>
          <w:rFonts w:hint="eastAsia" w:ascii="宋体" w:hAnsi="宋体" w:cs="宋体"/>
          <w:color w:val="auto"/>
          <w:kern w:val="0"/>
          <w:szCs w:val="24"/>
          <w:highlight w:val="none"/>
          <w:lang w:val="en-US" w:eastAsia="zh-CN"/>
        </w:rPr>
        <w:t>采购人</w:t>
      </w:r>
      <w:r>
        <w:rPr>
          <w:rFonts w:hint="eastAsia" w:ascii="宋体" w:hAnsi="宋体" w:cs="宋体"/>
          <w:color w:val="auto"/>
          <w:kern w:val="0"/>
          <w:szCs w:val="24"/>
          <w:highlight w:val="none"/>
        </w:rPr>
        <w:t>将在资格审查时通过“信用中国”网站(www.creditchina.gov.cn)、中国政府采购网(www.ccgp.gov.cn)渠道查询投标人接受资格审查时的信用记录。</w:t>
      </w:r>
    </w:p>
    <w:p w14:paraId="2C56F0B2">
      <w:pPr>
        <w:pStyle w:val="130"/>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20.2信用信息查询记录和证据留存的具体方式：现场查询的投标人的信用记录、查询结果经确认后将与采购文件一起存档。</w:t>
      </w:r>
    </w:p>
    <w:p w14:paraId="3C0237B5">
      <w:pPr>
        <w:pStyle w:val="130"/>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14:paraId="58864DF6">
      <w:pPr>
        <w:pStyle w:val="130"/>
        <w:spacing w:before="0"/>
        <w:ind w:firstLine="480"/>
        <w:rPr>
          <w:rFonts w:ascii="宋体" w:hAnsi="宋体" w:cs="宋体"/>
          <w:color w:val="auto"/>
          <w:highlight w:val="none"/>
        </w:rPr>
      </w:pPr>
      <w:r>
        <w:rPr>
          <w:rFonts w:hint="eastAsia" w:ascii="宋体" w:hAnsi="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14:paraId="6EEAED41">
      <w:pPr>
        <w:pStyle w:val="130"/>
        <w:spacing w:before="0"/>
        <w:ind w:firstLine="0" w:firstLineChars="0"/>
        <w:rPr>
          <w:rFonts w:ascii="宋体" w:hAnsi="宋体" w:cs="宋体"/>
          <w:color w:val="auto"/>
          <w:kern w:val="0"/>
          <w:szCs w:val="24"/>
          <w:highlight w:val="none"/>
        </w:rPr>
      </w:pPr>
    </w:p>
    <w:p w14:paraId="6895E34A">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lang w:eastAsia="zh-CN"/>
        </w:rPr>
        <w:t>六</w:t>
      </w:r>
      <w:r>
        <w:rPr>
          <w:rFonts w:hint="eastAsia" w:ascii="宋体" w:hAnsi="宋体" w:cs="宋体"/>
          <w:b/>
          <w:color w:val="auto"/>
          <w:sz w:val="36"/>
          <w:szCs w:val="36"/>
          <w:highlight w:val="none"/>
        </w:rPr>
        <w:t>、评标</w:t>
      </w:r>
    </w:p>
    <w:p w14:paraId="1E02A7EE">
      <w:pPr>
        <w:spacing w:line="360" w:lineRule="auto"/>
        <w:rPr>
          <w:rFonts w:ascii="宋体" w:hAnsi="宋体" w:cs="宋体"/>
          <w:b/>
          <w:color w:val="auto"/>
          <w:sz w:val="24"/>
          <w:highlight w:val="none"/>
        </w:rPr>
      </w:pPr>
      <w:bookmarkStart w:id="17" w:name="_Toc91899903"/>
      <w:r>
        <w:rPr>
          <w:rFonts w:hint="eastAsia" w:ascii="宋体" w:hAnsi="宋体" w:cs="宋体"/>
          <w:b/>
          <w:color w:val="auto"/>
          <w:sz w:val="24"/>
          <w:highlight w:val="none"/>
        </w:rPr>
        <w:t>21.</w:t>
      </w:r>
      <w:r>
        <w:rPr>
          <w:rFonts w:hint="eastAsia" w:ascii="宋体" w:hAnsi="宋体" w:cs="宋体"/>
          <w:color w:val="auto"/>
          <w:highlight w:val="none"/>
        </w:rPr>
        <w:t xml:space="preserve"> </w:t>
      </w:r>
      <w:r>
        <w:rPr>
          <w:rFonts w:hint="eastAsia" w:ascii="宋体" w:hAnsi="宋体" w:cs="宋体"/>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color w:val="auto"/>
          <w:sz w:val="24"/>
          <w:highlight w:val="none"/>
        </w:rPr>
        <w:t>详见招标文件第四部分评标办法。</w:t>
      </w:r>
    </w:p>
    <w:p w14:paraId="02211F8C">
      <w:pPr>
        <w:spacing w:line="360" w:lineRule="auto"/>
        <w:rPr>
          <w:rFonts w:ascii="宋体" w:hAnsi="宋体" w:cs="宋体"/>
          <w:b/>
          <w:color w:val="auto"/>
          <w:sz w:val="24"/>
          <w:highlight w:val="none"/>
        </w:rPr>
      </w:pPr>
    </w:p>
    <w:p w14:paraId="0B438281">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lang w:eastAsia="zh-CN"/>
        </w:rPr>
        <w:t>七</w:t>
      </w:r>
      <w:r>
        <w:rPr>
          <w:rFonts w:hint="eastAsia" w:ascii="宋体" w:hAnsi="宋体" w:cs="宋体"/>
          <w:b/>
          <w:color w:val="auto"/>
          <w:sz w:val="36"/>
          <w:szCs w:val="36"/>
          <w:highlight w:val="none"/>
        </w:rPr>
        <w:t>、定 标</w:t>
      </w:r>
    </w:p>
    <w:p w14:paraId="7B88118D">
      <w:pPr>
        <w:pStyle w:val="24"/>
        <w:spacing w:line="360" w:lineRule="auto"/>
        <w:ind w:left="479" w:hanging="479" w:hangingChars="199"/>
        <w:rPr>
          <w:rFonts w:cs="宋体"/>
          <w:b/>
          <w:color w:val="auto"/>
          <w:highlight w:val="none"/>
        </w:rPr>
      </w:pPr>
      <w:r>
        <w:rPr>
          <w:rFonts w:hint="eastAsia" w:cs="宋体"/>
          <w:b/>
          <w:color w:val="auto"/>
          <w:highlight w:val="none"/>
        </w:rPr>
        <w:t>22. 确定中标供应商</w:t>
      </w:r>
    </w:p>
    <w:p w14:paraId="773F0681">
      <w:pPr>
        <w:pStyle w:val="130"/>
        <w:snapToGrid w:val="0"/>
        <w:spacing w:before="0"/>
        <w:ind w:firstLine="480"/>
        <w:rPr>
          <w:rFonts w:ascii="宋体" w:hAnsi="宋体" w:cs="宋体"/>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w:t>
      </w:r>
      <w:r>
        <w:rPr>
          <w:rFonts w:hint="eastAsia" w:ascii="宋体" w:hAnsi="宋体" w:cs="宋体"/>
          <w:color w:val="auto"/>
          <w:szCs w:val="24"/>
          <w:highlight w:val="none"/>
          <w:lang w:eastAsia="zh-CN"/>
        </w:rPr>
        <w:t>，</w:t>
      </w:r>
      <w:r>
        <w:rPr>
          <w:rFonts w:hint="eastAsia" w:ascii="宋体" w:hAnsi="宋体" w:cs="宋体"/>
          <w:color w:val="auto"/>
          <w:szCs w:val="24"/>
          <w:highlight w:val="none"/>
        </w:rPr>
        <w:t>为提高政府采购效率，</w:t>
      </w:r>
      <w:r>
        <w:rPr>
          <w:rFonts w:hint="eastAsia" w:ascii="宋体" w:hAnsi="宋体" w:cs="宋体"/>
          <w:color w:val="auto"/>
          <w:szCs w:val="24"/>
          <w:highlight w:val="none"/>
          <w:lang w:val="en-US" w:eastAsia="zh-CN"/>
        </w:rPr>
        <w:t>鼓励</w:t>
      </w:r>
      <w:r>
        <w:rPr>
          <w:rFonts w:hint="eastAsia" w:ascii="宋体" w:hAnsi="宋体" w:cs="宋体"/>
          <w:color w:val="auto"/>
          <w:szCs w:val="24"/>
          <w:highlight w:val="none"/>
        </w:rPr>
        <w:t>在收到评审报告当天</w:t>
      </w:r>
      <w:r>
        <w:rPr>
          <w:rFonts w:hint="eastAsia" w:ascii="宋体" w:hAnsi="宋体" w:cs="宋体"/>
          <w:color w:val="auto"/>
          <w:szCs w:val="24"/>
          <w:highlight w:val="none"/>
          <w:lang w:val="en-US" w:eastAsia="zh-CN"/>
        </w:rPr>
        <w:t>在线</w:t>
      </w:r>
      <w:r>
        <w:rPr>
          <w:rFonts w:hint="eastAsia" w:ascii="宋体" w:hAnsi="宋体" w:cs="宋体"/>
          <w:color w:val="auto"/>
          <w:szCs w:val="24"/>
          <w:highlight w:val="none"/>
        </w:rPr>
        <w:t>确定中标或者成交供应商。中标通知书和中标结果公告应当在规定时间内同时发出。</w:t>
      </w:r>
    </w:p>
    <w:p w14:paraId="0684DD75">
      <w:pPr>
        <w:pStyle w:val="130"/>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23. 中标通知与中标结果公告</w:t>
      </w:r>
    </w:p>
    <w:p w14:paraId="34B03D63">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23.1自中标人确定之日起2个工作日内，采购机构通过电子交易平台向中标人发出中标通知书，同时编制发布采购结果公告。采购机构也可以以纸质形式进行中标通知。</w:t>
      </w:r>
    </w:p>
    <w:p w14:paraId="6EE9C216">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23.2中标结果公告内容包括采购人及其委托的采购机构的名称、地址、联系方式，项目名称和项目编号，中标人名称、地址和中标金额，主要中标标的的名称、规格型号、数量、单价、服务要求，中标公告期限以及评审专家名单。</w:t>
      </w:r>
    </w:p>
    <w:p w14:paraId="34D9E710">
      <w:pPr>
        <w:widowControl/>
        <w:shd w:val="clear" w:color="auto" w:fill="FFFFFF"/>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23.3公告期限为1个工作日。</w:t>
      </w:r>
    </w:p>
    <w:p w14:paraId="6EE54E80">
      <w:pPr>
        <w:pStyle w:val="3"/>
        <w:tabs>
          <w:tab w:val="clear" w:pos="432"/>
        </w:tabs>
        <w:ind w:left="12" w:hanging="12"/>
        <w:rPr>
          <w:rFonts w:hint="default" w:cs="仿宋_GB2312" w:asciiTheme="minorEastAsia" w:hAnsiTheme="minorEastAsia" w:eastAsiaTheme="minorEastAsia"/>
          <w:b w:val="0"/>
          <w:bCs w:val="0"/>
          <w:i w:val="0"/>
          <w:iCs w:val="0"/>
          <w:caps w:val="0"/>
          <w:color w:val="auto"/>
          <w:spacing w:val="0"/>
          <w:kern w:val="2"/>
          <w:sz w:val="24"/>
          <w:szCs w:val="24"/>
          <w:highlight w:val="none"/>
          <w:shd w:val="clear"/>
        </w:rPr>
      </w:pPr>
      <w:r>
        <w:rPr>
          <w:rFonts w:hint="default" w:cs="仿宋_GB2312" w:asciiTheme="minorEastAsia" w:hAnsiTheme="minorEastAsia" w:eastAsiaTheme="minorEastAsia"/>
          <w:b/>
          <w:bCs/>
          <w:color w:val="auto"/>
          <w:kern w:val="2"/>
          <w:sz w:val="24"/>
          <w:szCs w:val="24"/>
          <w:highlight w:val="none"/>
          <w:lang w:val="zh-CN" w:eastAsia="zh-CN" w:bidi="ar-SA"/>
        </w:rPr>
        <w:t>24.</w:t>
      </w:r>
      <w:r>
        <w:rPr>
          <w:rFonts w:hint="eastAsia" w:ascii="宋体" w:hAnsi="宋体" w:eastAsia="宋体" w:cs="宋体"/>
          <w:b/>
          <w:bCs/>
          <w:color w:val="auto"/>
          <w:kern w:val="2"/>
          <w:sz w:val="24"/>
          <w:szCs w:val="24"/>
          <w:highlight w:val="none"/>
          <w:lang w:val="en-US" w:eastAsia="zh-CN"/>
        </w:rPr>
        <w:t>投标</w:t>
      </w:r>
      <w:r>
        <w:rPr>
          <w:rFonts w:hint="eastAsia" w:ascii="宋体" w:hAnsi="宋体" w:eastAsia="宋体" w:cs="宋体"/>
          <w:b/>
          <w:bCs/>
          <w:color w:val="auto"/>
          <w:kern w:val="2"/>
          <w:sz w:val="24"/>
          <w:szCs w:val="24"/>
          <w:highlight w:val="none"/>
          <w:lang w:val="zh-CN" w:eastAsia="zh-CN"/>
        </w:rPr>
        <w:t>材料</w:t>
      </w:r>
      <w:r>
        <w:rPr>
          <w:rFonts w:hint="eastAsia" w:ascii="宋体" w:hAnsi="宋体" w:eastAsia="宋体" w:cs="宋体"/>
          <w:b/>
          <w:bCs/>
          <w:color w:val="auto"/>
          <w:kern w:val="2"/>
          <w:sz w:val="24"/>
          <w:szCs w:val="24"/>
          <w:highlight w:val="none"/>
          <w:lang w:val="en-US" w:eastAsia="zh-CN"/>
        </w:rPr>
        <w:t>复核</w:t>
      </w:r>
      <w:r>
        <w:rPr>
          <w:rFonts w:hint="eastAsia" w:ascii="宋体" w:hAnsi="宋体" w:eastAsia="宋体" w:cs="宋体"/>
          <w:b/>
          <w:bCs/>
          <w:color w:val="auto"/>
          <w:kern w:val="2"/>
          <w:sz w:val="24"/>
          <w:szCs w:val="24"/>
          <w:highlight w:val="none"/>
          <w:lang w:val="zh-CN" w:eastAsia="zh-CN"/>
        </w:rPr>
        <w:t>。</w:t>
      </w:r>
      <w:r>
        <w:rPr>
          <w:rFonts w:hint="eastAsia" w:ascii="宋体" w:hAnsi="宋体" w:eastAsia="宋体" w:cs="宋体"/>
          <w:b w:val="0"/>
          <w:bCs w:val="0"/>
          <w:i w:val="0"/>
          <w:iCs w:val="0"/>
          <w:caps w:val="0"/>
          <w:color w:val="auto"/>
          <w:spacing w:val="0"/>
          <w:kern w:val="2"/>
          <w:sz w:val="24"/>
          <w:szCs w:val="24"/>
          <w:highlight w:val="none"/>
          <w:shd w:val="clear"/>
        </w:rPr>
        <w:t>在评审结束后、</w:t>
      </w:r>
      <w:r>
        <w:rPr>
          <w:rFonts w:hint="eastAsia" w:ascii="宋体" w:hAnsi="宋体" w:eastAsia="宋体" w:cs="宋体"/>
          <w:b w:val="0"/>
          <w:bCs w:val="0"/>
          <w:i w:val="0"/>
          <w:iCs w:val="0"/>
          <w:caps w:val="0"/>
          <w:color w:val="auto"/>
          <w:spacing w:val="0"/>
          <w:kern w:val="2"/>
          <w:sz w:val="24"/>
          <w:szCs w:val="24"/>
          <w:highlight w:val="none"/>
          <w:shd w:val="clear"/>
          <w:lang w:val="en-US" w:eastAsia="zh-CN"/>
        </w:rPr>
        <w:t>确认采购结果</w:t>
      </w:r>
      <w:r>
        <w:rPr>
          <w:rFonts w:hint="eastAsia" w:ascii="宋体" w:hAnsi="宋体" w:eastAsia="宋体" w:cs="宋体"/>
          <w:b w:val="0"/>
          <w:bCs w:val="0"/>
          <w:i w:val="0"/>
          <w:iCs w:val="0"/>
          <w:caps w:val="0"/>
          <w:color w:val="auto"/>
          <w:spacing w:val="0"/>
          <w:kern w:val="2"/>
          <w:sz w:val="24"/>
          <w:szCs w:val="24"/>
          <w:highlight w:val="none"/>
          <w:shd w:val="clear"/>
        </w:rPr>
        <w:t>前，采购人</w:t>
      </w:r>
      <w:r>
        <w:rPr>
          <w:rFonts w:hint="eastAsia" w:ascii="宋体" w:hAnsi="宋体" w:eastAsia="宋体" w:cs="宋体"/>
          <w:b w:val="0"/>
          <w:bCs w:val="0"/>
          <w:i w:val="0"/>
          <w:iCs w:val="0"/>
          <w:caps w:val="0"/>
          <w:color w:val="auto"/>
          <w:spacing w:val="0"/>
          <w:kern w:val="2"/>
          <w:sz w:val="24"/>
          <w:szCs w:val="24"/>
          <w:highlight w:val="none"/>
          <w:shd w:val="clear"/>
          <w:lang w:val="en-US" w:eastAsia="zh-CN"/>
        </w:rPr>
        <w:t>将</w:t>
      </w:r>
      <w:r>
        <w:rPr>
          <w:rFonts w:hint="eastAsia" w:ascii="宋体" w:hAnsi="宋体" w:eastAsia="宋体" w:cs="宋体"/>
          <w:b w:val="0"/>
          <w:bCs w:val="0"/>
          <w:i w:val="0"/>
          <w:iCs w:val="0"/>
          <w:caps w:val="0"/>
          <w:color w:val="auto"/>
          <w:spacing w:val="0"/>
          <w:kern w:val="2"/>
          <w:sz w:val="24"/>
          <w:szCs w:val="24"/>
          <w:highlight w:val="none"/>
          <w:shd w:val="clear"/>
        </w:rPr>
        <w:t>通过网站查询、原件核对等方式对中标供应商在投标文件中涉及客观分评审内容的检测报告、认证证书等资料的真实性进行复核。发现供应商提供虚假材料的，应及时书面报告本级财政部门</w:t>
      </w:r>
      <w:r>
        <w:rPr>
          <w:rFonts w:hint="eastAsia" w:ascii="宋体" w:hAnsi="宋体" w:eastAsia="宋体" w:cs="宋体"/>
          <w:b w:val="0"/>
          <w:bCs w:val="0"/>
          <w:i w:val="0"/>
          <w:iCs w:val="0"/>
          <w:caps w:val="0"/>
          <w:color w:val="auto"/>
          <w:spacing w:val="0"/>
          <w:kern w:val="2"/>
          <w:sz w:val="24"/>
          <w:szCs w:val="24"/>
          <w:highlight w:val="none"/>
          <w:shd w:val="clear"/>
          <w:lang w:val="en-US" w:eastAsia="zh-CN"/>
        </w:rPr>
        <w:t>。中标供应商须</w:t>
      </w:r>
      <w:r>
        <w:rPr>
          <w:rFonts w:hint="eastAsia" w:ascii="宋体" w:hAnsi="宋体" w:cs="宋体"/>
          <w:b w:val="0"/>
          <w:bCs w:val="0"/>
          <w:i w:val="0"/>
          <w:iCs w:val="0"/>
          <w:caps w:val="0"/>
          <w:color w:val="auto"/>
          <w:spacing w:val="0"/>
          <w:kern w:val="2"/>
          <w:sz w:val="24"/>
          <w:szCs w:val="24"/>
          <w:highlight w:val="none"/>
          <w:shd w:val="clear"/>
          <w:lang w:val="en-US" w:eastAsia="zh-CN"/>
        </w:rPr>
        <w:t>积极</w:t>
      </w:r>
      <w:r>
        <w:rPr>
          <w:rFonts w:hint="eastAsia" w:ascii="宋体" w:hAnsi="宋体" w:eastAsia="宋体" w:cs="宋体"/>
          <w:b w:val="0"/>
          <w:bCs w:val="0"/>
          <w:i w:val="0"/>
          <w:iCs w:val="0"/>
          <w:caps w:val="0"/>
          <w:color w:val="auto"/>
          <w:spacing w:val="0"/>
          <w:kern w:val="2"/>
          <w:sz w:val="24"/>
          <w:szCs w:val="24"/>
          <w:highlight w:val="none"/>
          <w:shd w:val="clear"/>
          <w:lang w:val="en-US" w:eastAsia="zh-CN"/>
        </w:rPr>
        <w:t>配合做好相关复核工作，不配合相关复核工作的自行承担不利后果</w:t>
      </w:r>
      <w:r>
        <w:rPr>
          <w:rFonts w:hint="default" w:cs="仿宋_GB2312" w:asciiTheme="minorEastAsia" w:hAnsiTheme="minorEastAsia" w:eastAsiaTheme="minorEastAsia"/>
          <w:b w:val="0"/>
          <w:bCs w:val="0"/>
          <w:i w:val="0"/>
          <w:iCs w:val="0"/>
          <w:caps w:val="0"/>
          <w:color w:val="auto"/>
          <w:spacing w:val="0"/>
          <w:kern w:val="2"/>
          <w:sz w:val="24"/>
          <w:szCs w:val="24"/>
          <w:highlight w:val="none"/>
          <w:shd w:val="clear"/>
        </w:rPr>
        <w:t>。</w:t>
      </w:r>
    </w:p>
    <w:p w14:paraId="64A1A54B">
      <w:pPr>
        <w:rPr>
          <w:rFonts w:hint="default"/>
          <w:color w:val="auto"/>
          <w:highlight w:val="none"/>
        </w:rPr>
      </w:pPr>
    </w:p>
    <w:p w14:paraId="20A5480E">
      <w:pPr>
        <w:snapToGrid w:val="0"/>
        <w:spacing w:line="360" w:lineRule="auto"/>
        <w:ind w:left="120" w:leftChars="57" w:firstLine="482" w:firstLineChars="150"/>
        <w:jc w:val="center"/>
        <w:rPr>
          <w:rFonts w:ascii="宋体" w:hAnsi="宋体" w:cs="宋体"/>
          <w:b/>
          <w:color w:val="auto"/>
          <w:sz w:val="32"/>
          <w:highlight w:val="none"/>
        </w:rPr>
      </w:pPr>
      <w:r>
        <w:rPr>
          <w:rFonts w:hint="eastAsia" w:ascii="宋体" w:hAnsi="宋体" w:cs="宋体"/>
          <w:b/>
          <w:color w:val="auto"/>
          <w:sz w:val="32"/>
          <w:highlight w:val="none"/>
          <w:lang w:eastAsia="zh-CN"/>
        </w:rPr>
        <w:t>八</w:t>
      </w:r>
      <w:r>
        <w:rPr>
          <w:rFonts w:hint="eastAsia" w:ascii="宋体" w:hAnsi="宋体" w:cs="宋体"/>
          <w:b/>
          <w:color w:val="auto"/>
          <w:sz w:val="32"/>
          <w:highlight w:val="none"/>
        </w:rPr>
        <w:t>、合同授予</w:t>
      </w:r>
    </w:p>
    <w:p w14:paraId="2B9FE6AB">
      <w:pPr>
        <w:pStyle w:val="24"/>
        <w:spacing w:line="360" w:lineRule="auto"/>
        <w:ind w:left="479" w:hanging="479" w:hangingChars="199"/>
        <w:rPr>
          <w:rFonts w:cs="宋体"/>
          <w:b/>
          <w:color w:val="auto"/>
          <w:highlight w:val="none"/>
        </w:rPr>
      </w:pPr>
      <w:r>
        <w:rPr>
          <w:rFonts w:hint="eastAsia" w:cs="宋体"/>
          <w:b/>
          <w:color w:val="auto"/>
          <w:highlight w:val="none"/>
        </w:rPr>
        <w:t>2</w:t>
      </w:r>
      <w:r>
        <w:rPr>
          <w:rFonts w:hint="eastAsia" w:cs="宋体"/>
          <w:b/>
          <w:color w:val="auto"/>
          <w:highlight w:val="none"/>
          <w:lang w:val="en-US" w:eastAsia="zh-CN"/>
        </w:rPr>
        <w:t>5</w:t>
      </w:r>
      <w:r>
        <w:rPr>
          <w:rFonts w:hint="eastAsia" w:cs="宋体"/>
          <w:b/>
          <w:color w:val="auto"/>
          <w:highlight w:val="none"/>
        </w:rPr>
        <w:t xml:space="preserve">. </w:t>
      </w:r>
      <w:r>
        <w:rPr>
          <w:rFonts w:hint="eastAsia" w:cs="宋体"/>
          <w:color w:val="auto"/>
          <w:highlight w:val="none"/>
        </w:rPr>
        <w:t>合同主要条款详见第五部分拟签订的合同文本。</w:t>
      </w:r>
    </w:p>
    <w:p w14:paraId="2748DE9C">
      <w:pPr>
        <w:pStyle w:val="24"/>
        <w:spacing w:line="360" w:lineRule="auto"/>
        <w:ind w:left="479" w:hanging="479" w:hangingChars="199"/>
        <w:rPr>
          <w:rFonts w:cs="宋体"/>
          <w:b/>
          <w:color w:val="auto"/>
          <w:highlight w:val="none"/>
        </w:rPr>
      </w:pPr>
      <w:r>
        <w:rPr>
          <w:rFonts w:hint="eastAsia" w:cs="宋体"/>
          <w:b/>
          <w:color w:val="auto"/>
          <w:highlight w:val="none"/>
        </w:rPr>
        <w:t>2</w:t>
      </w:r>
      <w:r>
        <w:rPr>
          <w:rFonts w:hint="eastAsia" w:cs="宋体"/>
          <w:b/>
          <w:color w:val="auto"/>
          <w:highlight w:val="none"/>
          <w:lang w:val="en-US" w:eastAsia="zh-CN"/>
        </w:rPr>
        <w:t>6</w:t>
      </w:r>
      <w:r>
        <w:rPr>
          <w:rFonts w:hint="eastAsia" w:cs="宋体"/>
          <w:b/>
          <w:color w:val="auto"/>
          <w:highlight w:val="none"/>
        </w:rPr>
        <w:t>. 合同的签订</w:t>
      </w:r>
    </w:p>
    <w:p w14:paraId="0A9ED2CE">
      <w:pPr>
        <w:widowControl/>
        <w:shd w:val="clear" w:color="auto" w:fill="FFFFFF"/>
        <w:spacing w:line="360" w:lineRule="auto"/>
        <w:ind w:firstLine="480"/>
        <w:jc w:val="left"/>
        <w:rPr>
          <w:rFonts w:ascii="宋体" w:hAnsi="宋体" w:cs="宋体"/>
          <w:color w:val="auto"/>
          <w:kern w:val="0"/>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.1</w:t>
      </w:r>
      <w:r>
        <w:rPr>
          <w:rFonts w:hint="eastAsia" w:ascii="宋体" w:hAnsi="宋体" w:cs="宋体"/>
          <w:color w:val="auto"/>
          <w:kern w:val="0"/>
          <w:sz w:val="24"/>
          <w:highlight w:val="none"/>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0343C5B9">
      <w:pPr>
        <w:pStyle w:val="130"/>
        <w:snapToGrid w:val="0"/>
        <w:spacing w:before="0"/>
        <w:ind w:firstLine="480"/>
        <w:rPr>
          <w:rFonts w:ascii="宋体" w:hAnsi="宋体" w:cs="宋体"/>
          <w:color w:val="auto"/>
          <w:kern w:val="0"/>
          <w:highlight w:val="none"/>
        </w:rPr>
      </w:pPr>
      <w:r>
        <w:rPr>
          <w:rFonts w:hint="eastAsia" w:ascii="宋体" w:hAnsi="宋体" w:cs="宋体"/>
          <w:color w:val="auto"/>
          <w:kern w:val="0"/>
          <w:highlight w:val="none"/>
          <w:lang w:val="zh-CN"/>
        </w:rPr>
        <w:t>2</w:t>
      </w:r>
      <w:r>
        <w:rPr>
          <w:rFonts w:hint="eastAsia" w:ascii="宋体" w:hAnsi="宋体" w:cs="宋体"/>
          <w:color w:val="auto"/>
          <w:kern w:val="0"/>
          <w:highlight w:val="none"/>
          <w:lang w:val="en-US" w:eastAsia="zh-CN"/>
        </w:rPr>
        <w:t>6</w:t>
      </w:r>
      <w:r>
        <w:rPr>
          <w:rFonts w:hint="eastAsia" w:ascii="宋体" w:hAnsi="宋体" w:cs="宋体"/>
          <w:color w:val="auto"/>
          <w:kern w:val="0"/>
          <w:highlight w:val="none"/>
          <w:lang w:val="zh-CN"/>
        </w:rPr>
        <w:t>.2中标人按规定的日期、时间、地点，由法定代表人或其授权代表与采购人代表签订合同。如中标人为联合体的，由联合体成员各方法定代表人或其授权代表与采购人代表签订合同。</w:t>
      </w:r>
    </w:p>
    <w:p w14:paraId="738FF1F6">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6</w:t>
      </w:r>
      <w:r>
        <w:rPr>
          <w:rFonts w:hint="eastAsia" w:ascii="宋体" w:hAnsi="宋体" w:cs="宋体"/>
          <w:color w:val="auto"/>
          <w:highlight w:val="none"/>
        </w:rPr>
        <w:t>.3如签订合同并生效后，供应商无故拒绝或延期，除按照合同条款处理外，列入不良行为记录一次，并给予通报。</w:t>
      </w:r>
    </w:p>
    <w:p w14:paraId="3F70E1EF">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6</w:t>
      </w:r>
      <w:r>
        <w:rPr>
          <w:rFonts w:hint="eastAsia" w:ascii="宋体" w:hAnsi="宋体" w:cs="宋体"/>
          <w:color w:val="auto"/>
          <w:highlight w:val="none"/>
        </w:rPr>
        <w:t>.4中标供应商拒绝与采购人签订合同的，采购人可以按照评审报告推荐的中标或者成交候选人名单排序，确定下一候选人为中标供应商，也可以重新开展政府采购活动。</w:t>
      </w:r>
    </w:p>
    <w:p w14:paraId="09DD57F6">
      <w:pPr>
        <w:pStyle w:val="130"/>
        <w:snapToGrid w:val="0"/>
        <w:spacing w:before="0" w:after="12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6</w:t>
      </w:r>
      <w:r>
        <w:rPr>
          <w:rFonts w:hint="eastAsia" w:ascii="宋体" w:hAnsi="宋体" w:cs="宋体"/>
          <w:color w:val="auto"/>
          <w:highlight w:val="none"/>
        </w:rPr>
        <w:t>.5采购合同由采购人与中标供应商根据招标文件、投标文件等内容通过政府采购电子交易平台在线签订，自动备案。</w:t>
      </w:r>
    </w:p>
    <w:p w14:paraId="1764C3A6">
      <w:pPr>
        <w:pStyle w:val="24"/>
        <w:spacing w:line="360" w:lineRule="auto"/>
        <w:ind w:left="479" w:hanging="479" w:hangingChars="199"/>
        <w:rPr>
          <w:rFonts w:cs="宋体"/>
          <w:b/>
          <w:color w:val="auto"/>
          <w:highlight w:val="none"/>
        </w:rPr>
      </w:pPr>
      <w:r>
        <w:rPr>
          <w:rFonts w:hint="eastAsia" w:cs="宋体"/>
          <w:b/>
          <w:color w:val="auto"/>
          <w:highlight w:val="none"/>
        </w:rPr>
        <w:t>2</w:t>
      </w:r>
      <w:r>
        <w:rPr>
          <w:rFonts w:hint="eastAsia" w:cs="宋体"/>
          <w:b/>
          <w:color w:val="auto"/>
          <w:highlight w:val="none"/>
          <w:lang w:val="en-US" w:eastAsia="zh-CN"/>
        </w:rPr>
        <w:t>7</w:t>
      </w:r>
      <w:r>
        <w:rPr>
          <w:rFonts w:hint="eastAsia" w:cs="宋体"/>
          <w:b/>
          <w:color w:val="auto"/>
          <w:highlight w:val="none"/>
        </w:rPr>
        <w:t>. 履约保证金</w:t>
      </w:r>
    </w:p>
    <w:p w14:paraId="41C0E792">
      <w:pPr>
        <w:tabs>
          <w:tab w:val="left" w:pos="0"/>
        </w:tabs>
        <w:spacing w:line="360" w:lineRule="auto"/>
        <w:ind w:firstLine="482"/>
        <w:rPr>
          <w:rFonts w:ascii="宋体" w:hAnsi="宋体" w:cs="宋体"/>
          <w:color w:val="auto"/>
          <w:sz w:val="24"/>
          <w:highlight w:val="none"/>
        </w:rPr>
      </w:pPr>
      <w:r>
        <w:rPr>
          <w:rFonts w:hint="eastAsia" w:ascii="宋体" w:hAnsi="宋体" w:cs="宋体"/>
          <w:color w:val="auto"/>
          <w:kern w:val="0"/>
          <w:sz w:val="24"/>
          <w:highlight w:val="none"/>
        </w:rPr>
        <w:t>拟签订的合同文本要求中标供应商提交履约保证金的，供应商应当以支票、汇票、本票或者金融机构、担保机构出具的保函等非现金形式提交</w:t>
      </w:r>
      <w:r>
        <w:rPr>
          <w:rFonts w:hint="eastAsia" w:ascii="宋体" w:hAnsi="宋体" w:cs="宋体"/>
          <w:color w:val="auto"/>
          <w:sz w:val="24"/>
          <w:highlight w:val="none"/>
        </w:rPr>
        <w:t>。履约保证金的数额不得超过政府采购合同金额的</w:t>
      </w:r>
      <w:r>
        <w:rPr>
          <w:rFonts w:ascii="宋体" w:hAnsi="宋体" w:cs="宋体"/>
          <w:color w:val="auto"/>
          <w:sz w:val="24"/>
          <w:highlight w:val="none"/>
        </w:rPr>
        <w:t>1</w:t>
      </w:r>
      <w:r>
        <w:rPr>
          <w:rFonts w:hint="eastAsia" w:ascii="宋体" w:hAnsi="宋体" w:cs="宋体"/>
          <w:color w:val="auto"/>
          <w:sz w:val="24"/>
          <w:highlight w:val="none"/>
        </w:rPr>
        <w:t>%。鼓励和支持供应商以银行、保险公司出具的保函形式提供履约保证金。采购人不得拒收履约保函，项目验收结束后应及时退还，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22EEB947">
      <w:pPr>
        <w:pStyle w:val="3"/>
        <w:ind w:left="0" w:firstLine="480" w:firstLineChars="200"/>
        <w:rPr>
          <w:rFonts w:hint="eastAsia" w:ascii="宋体" w:hAnsi="宋体" w:eastAsia="宋体" w:cs="宋体"/>
          <w:b w:val="0"/>
          <w:bCs w:val="0"/>
          <w:snapToGrid w:val="0"/>
          <w:color w:val="auto"/>
          <w:kern w:val="28"/>
          <w:sz w:val="24"/>
          <w:highlight w:val="none"/>
        </w:rPr>
      </w:pPr>
      <w:r>
        <w:rPr>
          <w:rFonts w:hint="eastAsia" w:ascii="宋体" w:hAnsi="宋体" w:eastAsia="宋体" w:cs="宋体"/>
          <w:b w:val="0"/>
          <w:bCs w:val="0"/>
          <w:snapToGrid w:val="0"/>
          <w:color w:val="auto"/>
          <w:kern w:val="28"/>
          <w:sz w:val="24"/>
          <w:highlight w:val="none"/>
        </w:rPr>
        <w:t>供应商</w:t>
      </w:r>
      <w:r>
        <w:rPr>
          <w:rFonts w:hint="eastAsia" w:ascii="宋体" w:hAnsi="宋体" w:eastAsia="宋体" w:cs="宋体"/>
          <w:b w:val="0"/>
          <w:bCs w:val="0"/>
          <w:snapToGrid w:val="0"/>
          <w:color w:val="auto"/>
          <w:kern w:val="28"/>
          <w:sz w:val="24"/>
          <w:highlight w:val="none"/>
          <w:lang w:val="en-US"/>
        </w:rPr>
        <w:t>可</w:t>
      </w:r>
      <w:r>
        <w:rPr>
          <w:rFonts w:hint="eastAsia" w:ascii="宋体" w:hAnsi="宋体" w:eastAsia="宋体" w:cs="宋体"/>
          <w:b w:val="0"/>
          <w:bCs w:val="0"/>
          <w:snapToGrid w:val="0"/>
          <w:color w:val="auto"/>
          <w:kern w:val="28"/>
          <w:sz w:val="24"/>
          <w:highlight w:val="none"/>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color w:val="auto"/>
          <w:kern w:val="28"/>
          <w:sz w:val="24"/>
          <w:highlight w:val="none"/>
          <w:lang w:val="en-US" w:eastAsia="zh-CN"/>
        </w:rPr>
        <w:t>95763</w:t>
      </w:r>
      <w:r>
        <w:rPr>
          <w:rFonts w:hint="eastAsia" w:ascii="宋体" w:hAnsi="宋体" w:eastAsia="宋体" w:cs="宋体"/>
          <w:b w:val="0"/>
          <w:bCs w:val="0"/>
          <w:snapToGrid w:val="0"/>
          <w:color w:val="auto"/>
          <w:kern w:val="28"/>
          <w:sz w:val="24"/>
          <w:highlight w:val="none"/>
        </w:rPr>
        <w:t>。</w:t>
      </w:r>
    </w:p>
    <w:p w14:paraId="6DFCE905">
      <w:pPr>
        <w:pStyle w:val="3"/>
        <w:rPr>
          <w:color w:val="auto"/>
          <w:highlight w:val="none"/>
        </w:rPr>
      </w:pPr>
      <w:r>
        <w:rPr>
          <w:rFonts w:ascii="宋体" w:hAnsi="宋体" w:eastAsia="宋体"/>
          <w:b/>
          <w:bCs/>
          <w:color w:val="auto"/>
          <w:sz w:val="24"/>
          <w:szCs w:val="32"/>
          <w:highlight w:val="none"/>
          <w:lang w:val="en-US"/>
        </w:rPr>
        <w:t>2</w:t>
      </w:r>
      <w:r>
        <w:rPr>
          <w:rFonts w:hint="eastAsia" w:ascii="宋体" w:hAnsi="宋体" w:eastAsia="宋体"/>
          <w:b/>
          <w:bCs/>
          <w:color w:val="auto"/>
          <w:sz w:val="24"/>
          <w:szCs w:val="32"/>
          <w:highlight w:val="none"/>
          <w:lang w:val="en-US" w:eastAsia="zh-CN"/>
        </w:rPr>
        <w:t>8</w:t>
      </w:r>
      <w:r>
        <w:rPr>
          <w:rFonts w:ascii="宋体" w:hAnsi="宋体" w:eastAsia="宋体"/>
          <w:b/>
          <w:bCs/>
          <w:color w:val="auto"/>
          <w:sz w:val="24"/>
          <w:szCs w:val="32"/>
          <w:highlight w:val="none"/>
          <w:lang w:val="en-US"/>
        </w:rPr>
        <w:t>.预付款</w:t>
      </w:r>
    </w:p>
    <w:p w14:paraId="106C66F6">
      <w:pPr>
        <w:tabs>
          <w:tab w:val="left" w:pos="0"/>
        </w:tabs>
        <w:spacing w:line="360" w:lineRule="auto"/>
        <w:ind w:firstLine="482"/>
        <w:rPr>
          <w:rFonts w:hint="eastAsia" w:ascii="宋体" w:hAnsi="宋体" w:cs="宋体"/>
          <w:color w:val="auto"/>
          <w:kern w:val="0"/>
          <w:sz w:val="24"/>
          <w:highlight w:val="none"/>
          <w:lang w:val="en-US"/>
        </w:rPr>
      </w:pPr>
      <w:r>
        <w:rPr>
          <w:rFonts w:hint="eastAsia" w:ascii="宋体" w:hAnsi="宋体" w:cs="宋体"/>
          <w:color w:val="auto"/>
          <w:kern w:val="0"/>
          <w:sz w:val="24"/>
          <w:highlight w:val="none"/>
        </w:rPr>
        <w:t>采购单位应当在政府采购合同中约定预付款，对中小企业合同预付款比例原则上不低于合同金额的</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0％，不高于合同金额的70%；项目分年安排预算的，每年预付款比例不低于项目年度计划支付资金额的</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color w:val="auto"/>
          <w:kern w:val="28"/>
          <w:sz w:val="24"/>
          <w:highlight w:val="none"/>
          <w:lang w:val="en-US" w:eastAsia="zh-CN"/>
        </w:rPr>
        <w:t>95763</w:t>
      </w:r>
      <w:r>
        <w:rPr>
          <w:rFonts w:hint="eastAsia" w:ascii="宋体" w:hAnsi="宋体" w:cs="宋体"/>
          <w:color w:val="auto"/>
          <w:kern w:val="0"/>
          <w:sz w:val="24"/>
          <w:highlight w:val="none"/>
        </w:rPr>
        <w:t>。</w:t>
      </w:r>
    </w:p>
    <w:p w14:paraId="0A753506">
      <w:pPr>
        <w:snapToGrid w:val="0"/>
        <w:spacing w:line="360" w:lineRule="auto"/>
        <w:ind w:firstLine="3357" w:firstLineChars="1045"/>
        <w:rPr>
          <w:rFonts w:ascii="宋体" w:hAnsi="宋体" w:cs="宋体"/>
          <w:b/>
          <w:color w:val="auto"/>
          <w:sz w:val="32"/>
          <w:highlight w:val="none"/>
        </w:rPr>
      </w:pPr>
    </w:p>
    <w:p w14:paraId="11A59C8E">
      <w:pPr>
        <w:snapToGrid w:val="0"/>
        <w:spacing w:line="360" w:lineRule="auto"/>
        <w:ind w:firstLine="3357" w:firstLineChars="1045"/>
        <w:rPr>
          <w:rFonts w:ascii="宋体" w:hAnsi="宋体" w:cs="宋体"/>
          <w:b/>
          <w:color w:val="auto"/>
          <w:sz w:val="24"/>
          <w:highlight w:val="none"/>
        </w:rPr>
      </w:pPr>
      <w:r>
        <w:rPr>
          <w:rFonts w:hint="eastAsia" w:ascii="宋体" w:hAnsi="宋体" w:cs="宋体"/>
          <w:b/>
          <w:color w:val="auto"/>
          <w:sz w:val="32"/>
          <w:highlight w:val="none"/>
          <w:lang w:eastAsia="zh-CN"/>
        </w:rPr>
        <w:t>九</w:t>
      </w:r>
      <w:r>
        <w:rPr>
          <w:rFonts w:hint="eastAsia" w:ascii="宋体" w:hAnsi="宋体" w:cs="宋体"/>
          <w:b/>
          <w:color w:val="auto"/>
          <w:sz w:val="32"/>
          <w:highlight w:val="none"/>
        </w:rPr>
        <w:t>、电子交易活动的中止</w:t>
      </w:r>
    </w:p>
    <w:p w14:paraId="4A0C997A">
      <w:pPr>
        <w:pStyle w:val="130"/>
        <w:snapToGrid w:val="0"/>
        <w:spacing w:before="0"/>
        <w:ind w:firstLine="0" w:firstLineChars="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b/>
          <w:color w:val="auto"/>
          <w:szCs w:val="24"/>
          <w:highlight w:val="none"/>
          <w:lang w:val="en-US" w:eastAsia="zh-CN"/>
        </w:rPr>
        <w:t>9</w:t>
      </w:r>
      <w:r>
        <w:rPr>
          <w:rFonts w:hint="eastAsia" w:ascii="宋体" w:hAnsi="宋体" w:cs="宋体"/>
          <w:b/>
          <w:color w:val="auto"/>
          <w:szCs w:val="24"/>
          <w:highlight w:val="none"/>
        </w:rPr>
        <w:t>. 电子交易活动的中止。</w:t>
      </w:r>
      <w:r>
        <w:rPr>
          <w:rFonts w:hint="eastAsia" w:ascii="宋体" w:hAnsi="宋体" w:cs="宋体"/>
          <w:color w:val="auto"/>
          <w:highlight w:val="none"/>
        </w:rPr>
        <w:t>采购过程中出现以下情形，导致电子交易平台无法正常运行，或者无法保证电子交易的公平、公正和安全时，采购机构可中止电子交易活动：</w:t>
      </w:r>
    </w:p>
    <w:p w14:paraId="394CB722">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 xml:space="preserve">.1电子交易平台发生故障而无法登录访问的； </w:t>
      </w:r>
    </w:p>
    <w:p w14:paraId="259C08BC">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.2电子交易平台应用或数据库出现错误，不能进行正常操作的；</w:t>
      </w:r>
    </w:p>
    <w:p w14:paraId="3C6552F6">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.3电子交易平台发现严重安全漏洞，有潜在泄密危险的；</w:t>
      </w:r>
    </w:p>
    <w:p w14:paraId="2A5F511A">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 xml:space="preserve">.4病毒发作导致不能进行正常操作的； </w:t>
      </w:r>
    </w:p>
    <w:p w14:paraId="78C0EE05">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.5其他无法保证电子交易的公平、公正和安全的情况。</w:t>
      </w:r>
    </w:p>
    <w:p w14:paraId="54C6FDC3">
      <w:pPr>
        <w:pStyle w:val="130"/>
        <w:snapToGrid w:val="0"/>
        <w:spacing w:before="0"/>
        <w:ind w:firstLine="0" w:firstLineChars="0"/>
        <w:rPr>
          <w:rFonts w:ascii="宋体" w:hAnsi="宋体" w:cs="宋体"/>
          <w:color w:val="auto"/>
          <w:highlight w:val="none"/>
        </w:rPr>
      </w:pPr>
      <w:r>
        <w:rPr>
          <w:rFonts w:hint="eastAsia" w:ascii="宋体" w:hAnsi="宋体" w:cs="宋体"/>
          <w:color w:val="auto"/>
          <w:highlight w:val="none"/>
        </w:rPr>
        <w:t xml:space="preserve"> </w:t>
      </w:r>
      <w:r>
        <w:rPr>
          <w:rFonts w:hint="eastAsia" w:ascii="宋体" w:hAnsi="宋体" w:cs="宋体"/>
          <w:color w:val="auto"/>
          <w:highlight w:val="none"/>
          <w:lang w:val="en-US" w:eastAsia="zh-CN"/>
        </w:rPr>
        <w:t>30</w:t>
      </w:r>
      <w:r>
        <w:rPr>
          <w:rFonts w:hint="eastAsia" w:ascii="宋体" w:hAnsi="宋体" w:cs="宋体"/>
          <w:color w:val="auto"/>
          <w:highlight w:val="none"/>
        </w:rPr>
        <w:t>.出现以上情形，不影响采购公平、公正性的，采购组织机构可以待上述情形消除后继续组织电子交易活动，也可以决定某些环节以纸质形式进行；影响或可能影响采购公平、公正性的，应当重新采购。</w:t>
      </w:r>
    </w:p>
    <w:p w14:paraId="3C5B1433">
      <w:pPr>
        <w:tabs>
          <w:tab w:val="left" w:pos="0"/>
        </w:tabs>
        <w:spacing w:line="360" w:lineRule="auto"/>
        <w:ind w:firstLine="480"/>
        <w:rPr>
          <w:rFonts w:ascii="宋体" w:hAnsi="宋体" w:cs="宋体"/>
          <w:color w:val="auto"/>
          <w:sz w:val="24"/>
          <w:highlight w:val="none"/>
        </w:rPr>
      </w:pPr>
    </w:p>
    <w:p w14:paraId="7FFE5E36">
      <w:pPr>
        <w:snapToGrid w:val="0"/>
        <w:spacing w:line="360" w:lineRule="auto"/>
        <w:ind w:left="120" w:leftChars="57" w:firstLine="482" w:firstLineChars="150"/>
        <w:jc w:val="center"/>
        <w:rPr>
          <w:rFonts w:ascii="宋体" w:hAnsi="宋体" w:cs="宋体"/>
          <w:b/>
          <w:color w:val="auto"/>
          <w:sz w:val="32"/>
          <w:highlight w:val="none"/>
        </w:rPr>
      </w:pPr>
      <w:r>
        <w:rPr>
          <w:rFonts w:hint="eastAsia" w:ascii="宋体" w:hAnsi="宋体" w:cs="宋体"/>
          <w:b/>
          <w:color w:val="auto"/>
          <w:sz w:val="32"/>
          <w:highlight w:val="none"/>
          <w:lang w:eastAsia="zh-CN"/>
        </w:rPr>
        <w:t>十</w:t>
      </w:r>
      <w:r>
        <w:rPr>
          <w:rFonts w:hint="eastAsia" w:ascii="宋体" w:hAnsi="宋体" w:cs="宋体"/>
          <w:b/>
          <w:color w:val="auto"/>
          <w:sz w:val="32"/>
          <w:highlight w:val="none"/>
        </w:rPr>
        <w:t>、验收</w:t>
      </w:r>
    </w:p>
    <w:p w14:paraId="5FFA68E8">
      <w:pPr>
        <w:pStyle w:val="24"/>
        <w:spacing w:line="360" w:lineRule="auto"/>
        <w:ind w:firstLine="0" w:firstLineChars="0"/>
        <w:rPr>
          <w:rFonts w:cs="宋体"/>
          <w:b/>
          <w:color w:val="auto"/>
          <w:highlight w:val="none"/>
        </w:rPr>
      </w:pPr>
      <w:r>
        <w:rPr>
          <w:rFonts w:hint="eastAsia" w:cs="宋体"/>
          <w:b/>
          <w:color w:val="auto"/>
          <w:highlight w:val="none"/>
          <w:lang w:val="en-US" w:eastAsia="zh-CN"/>
        </w:rPr>
        <w:t>31</w:t>
      </w:r>
      <w:r>
        <w:rPr>
          <w:rFonts w:hint="eastAsia" w:cs="宋体"/>
          <w:b/>
          <w:color w:val="auto"/>
          <w:highlight w:val="none"/>
        </w:rPr>
        <w:t>.验收</w:t>
      </w:r>
    </w:p>
    <w:p w14:paraId="46BC208B">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31</w:t>
      </w:r>
      <w:r>
        <w:rPr>
          <w:rFonts w:hint="eastAsia" w:ascii="宋体" w:hAnsi="宋体" w:cs="宋体"/>
          <w:color w:val="auto"/>
          <w:kern w:val="0"/>
          <w:sz w:val="24"/>
          <w:highlight w:val="none"/>
        </w:rPr>
        <w:t>.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40B21BB">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31</w:t>
      </w:r>
      <w:r>
        <w:rPr>
          <w:rFonts w:hint="eastAsia" w:ascii="宋体" w:hAnsi="宋体" w:cs="宋体"/>
          <w:color w:val="auto"/>
          <w:kern w:val="0"/>
          <w:sz w:val="24"/>
          <w:highlight w:val="none"/>
        </w:rPr>
        <w:t>.2采购人可以邀请参加本项目的其他投标人或者第三方机构参与验收。参与验收的投标人或者第三方机构的意见作为验收书的参考资料一并存档。</w:t>
      </w:r>
    </w:p>
    <w:p w14:paraId="602507BE">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31</w:t>
      </w:r>
      <w:r>
        <w:rPr>
          <w:rFonts w:hint="eastAsia" w:ascii="宋体" w:hAnsi="宋体" w:cs="宋体"/>
          <w:color w:val="auto"/>
          <w:kern w:val="0"/>
          <w:sz w:val="24"/>
          <w:highlight w:val="none"/>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3698255">
      <w:pPr>
        <w:keepNext w:val="0"/>
        <w:keepLines w:val="0"/>
        <w:pageBreakBefore w:val="0"/>
        <w:widowControl w:val="0"/>
        <w:tabs>
          <w:tab w:val="left" w:pos="0"/>
        </w:tabs>
        <w:kinsoku/>
        <w:wordWrap/>
        <w:overflowPunct/>
        <w:topLinePunct w:val="0"/>
        <w:autoSpaceDE/>
        <w:autoSpaceDN/>
        <w:bidi w:val="0"/>
        <w:spacing w:line="360" w:lineRule="auto"/>
        <w:ind w:firstLine="48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31</w:t>
      </w:r>
      <w:r>
        <w:rPr>
          <w:rFonts w:hint="eastAsia" w:ascii="宋体" w:hAnsi="宋体" w:cs="宋体"/>
          <w:color w:val="auto"/>
          <w:kern w:val="0"/>
          <w:sz w:val="24"/>
          <w:highlight w:val="none"/>
        </w:rPr>
        <w:t>.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3A028129">
      <w:pPr>
        <w:pStyle w:val="79"/>
        <w:keepNext w:val="0"/>
        <w:keepLines w:val="0"/>
        <w:pageBreakBefore w:val="0"/>
        <w:widowControl w:val="0"/>
        <w:kinsoku/>
        <w:wordWrap/>
        <w:overflowPunct/>
        <w:topLinePunct w:val="0"/>
        <w:autoSpaceDE/>
        <w:autoSpaceDN/>
        <w:bidi w:val="0"/>
        <w:spacing w:line="360" w:lineRule="auto"/>
        <w:textAlignment w:val="auto"/>
        <w:rPr>
          <w:color w:val="auto"/>
          <w:highlight w:val="none"/>
        </w:rPr>
      </w:pPr>
      <w:r>
        <w:rPr>
          <w:rFonts w:hint="eastAsia" w:ascii="宋体" w:hAnsi="宋体" w:eastAsia="宋体" w:cs="宋体"/>
          <w:b w:val="0"/>
          <w:bCs w:val="0"/>
          <w:color w:val="auto"/>
          <w:kern w:val="0"/>
          <w:sz w:val="24"/>
          <w:szCs w:val="24"/>
          <w:highlight w:val="none"/>
          <w:lang w:val="en-US"/>
        </w:rPr>
        <w:t>3</w:t>
      </w: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lang w:val="en-US"/>
        </w:rPr>
        <w:t>.5 对于满足合同约定的采购资金支付条件的，供应商可通过政采云平台提起在线支付申请、查询支付结果，路径为政采云-我的工作台-</w:t>
      </w:r>
      <w:r>
        <w:rPr>
          <w:rFonts w:hint="eastAsia" w:ascii="宋体" w:hAnsi="宋体" w:eastAsia="宋体" w:cs="宋体"/>
          <w:b w:val="0"/>
          <w:bCs w:val="0"/>
          <w:color w:val="auto"/>
          <w:kern w:val="0"/>
          <w:sz w:val="24"/>
          <w:szCs w:val="24"/>
          <w:highlight w:val="none"/>
          <w:lang w:val="en-US" w:eastAsia="zh-CN"/>
        </w:rPr>
        <w:t>合同管理</w:t>
      </w:r>
      <w:r>
        <w:rPr>
          <w:rFonts w:hint="eastAsia" w:ascii="宋体" w:hAnsi="宋体" w:eastAsia="宋体" w:cs="宋体"/>
          <w:b w:val="0"/>
          <w:bCs w:val="0"/>
          <w:color w:val="auto"/>
          <w:kern w:val="0"/>
          <w:sz w:val="24"/>
          <w:szCs w:val="24"/>
          <w:highlight w:val="none"/>
          <w:lang w:val="en-US"/>
        </w:rPr>
        <w:t>-支付管理。对于供应商提起在线支付申请的，采购</w:t>
      </w:r>
      <w:r>
        <w:rPr>
          <w:rFonts w:hint="eastAsia" w:ascii="宋体" w:hAnsi="宋体" w:eastAsia="宋体" w:cs="宋体"/>
          <w:b w:val="0"/>
          <w:bCs w:val="0"/>
          <w:color w:val="auto"/>
          <w:kern w:val="0"/>
          <w:sz w:val="24"/>
          <w:szCs w:val="24"/>
          <w:highlight w:val="none"/>
          <w:lang w:val="en-US" w:eastAsia="zh-CN"/>
        </w:rPr>
        <w:t>人</w:t>
      </w:r>
      <w:r>
        <w:rPr>
          <w:rFonts w:hint="eastAsia" w:ascii="宋体" w:hAnsi="宋体" w:eastAsia="宋体" w:cs="宋体"/>
          <w:b w:val="0"/>
          <w:bCs w:val="0"/>
          <w:color w:val="auto"/>
          <w:kern w:val="0"/>
          <w:sz w:val="24"/>
          <w:szCs w:val="24"/>
          <w:highlight w:val="none"/>
          <w:lang w:val="en-US"/>
        </w:rPr>
        <w:t>应当</w:t>
      </w:r>
      <w:r>
        <w:rPr>
          <w:rFonts w:hint="eastAsia" w:ascii="宋体" w:hAnsi="宋体" w:eastAsia="宋体" w:cs="宋体"/>
          <w:b w:val="0"/>
          <w:bCs w:val="0"/>
          <w:color w:val="auto"/>
          <w:kern w:val="0"/>
          <w:sz w:val="24"/>
          <w:szCs w:val="24"/>
          <w:highlight w:val="none"/>
          <w:lang w:val="en-US" w:eastAsia="zh-CN"/>
        </w:rPr>
        <w:t>按规定</w:t>
      </w:r>
      <w:r>
        <w:rPr>
          <w:rFonts w:hint="eastAsia" w:ascii="宋体" w:hAnsi="宋体" w:eastAsia="宋体" w:cs="宋体"/>
          <w:b w:val="0"/>
          <w:bCs w:val="0"/>
          <w:color w:val="auto"/>
          <w:kern w:val="0"/>
          <w:sz w:val="24"/>
          <w:szCs w:val="24"/>
          <w:highlight w:val="none"/>
          <w:lang w:val="en-US"/>
        </w:rPr>
        <w:t>做好审核并完成支付。</w:t>
      </w:r>
    </w:p>
    <w:bookmarkEnd w:id="17"/>
    <w:p w14:paraId="3F946A6F">
      <w:pPr>
        <w:keepNext w:val="0"/>
        <w:keepLines w:val="0"/>
        <w:pageBreakBefore w:val="0"/>
        <w:widowControl w:val="0"/>
        <w:tabs>
          <w:tab w:val="left" w:pos="0"/>
        </w:tabs>
        <w:kinsoku/>
        <w:wordWrap/>
        <w:overflowPunct/>
        <w:topLinePunct w:val="0"/>
        <w:autoSpaceDE/>
        <w:autoSpaceDN/>
        <w:bidi w:val="0"/>
        <w:spacing w:line="360" w:lineRule="auto"/>
        <w:ind w:firstLine="480"/>
        <w:textAlignment w:val="auto"/>
        <w:rPr>
          <w:rFonts w:ascii="宋体" w:hAnsi="宋体" w:cs="宋体"/>
          <w:color w:val="auto"/>
          <w:kern w:val="0"/>
          <w:sz w:val="24"/>
          <w:highlight w:val="none"/>
        </w:rPr>
        <w:sectPr>
          <w:headerReference r:id="rId4" w:type="first"/>
          <w:footerReference r:id="rId7" w:type="first"/>
          <w:headerReference r:id="rId3" w:type="default"/>
          <w:footerReference r:id="rId5" w:type="default"/>
          <w:footerReference r:id="rId6" w:type="even"/>
          <w:pgSz w:w="11906" w:h="16838"/>
          <w:pgMar w:top="1276" w:right="1418" w:bottom="1276" w:left="1418" w:header="851" w:footer="992" w:gutter="0"/>
          <w:cols w:space="720" w:num="1"/>
          <w:titlePg/>
          <w:docGrid w:linePitch="312" w:charSpace="0"/>
        </w:sectPr>
      </w:pPr>
      <w:bookmarkStart w:id="18" w:name="_Hlt74729768"/>
      <w:bookmarkEnd w:id="18"/>
      <w:bookmarkStart w:id="19" w:name="_Hlt74730295"/>
      <w:bookmarkEnd w:id="19"/>
      <w:bookmarkStart w:id="20" w:name="_Hlt75236290"/>
      <w:bookmarkEnd w:id="20"/>
      <w:bookmarkStart w:id="21" w:name="_Hlt68072998"/>
      <w:bookmarkEnd w:id="21"/>
      <w:bookmarkStart w:id="22" w:name="_Hlt68403820"/>
      <w:bookmarkEnd w:id="22"/>
      <w:bookmarkStart w:id="23" w:name="_Hlt74707468"/>
      <w:bookmarkEnd w:id="23"/>
      <w:bookmarkStart w:id="24" w:name="_Hlt68072990"/>
      <w:bookmarkEnd w:id="24"/>
      <w:bookmarkStart w:id="25" w:name="_Hlt68073093"/>
      <w:bookmarkEnd w:id="25"/>
      <w:bookmarkStart w:id="26" w:name="_Hlt68057669"/>
      <w:bookmarkEnd w:id="26"/>
      <w:bookmarkStart w:id="27" w:name="_Hlt75236011"/>
      <w:bookmarkEnd w:id="27"/>
      <w:bookmarkStart w:id="28" w:name="_Hlt75236101"/>
      <w:bookmarkEnd w:id="28"/>
      <w:bookmarkStart w:id="29" w:name="_Hlt74714665"/>
      <w:bookmarkEnd w:id="29"/>
    </w:p>
    <w:bookmarkEnd w:id="13"/>
    <w:bookmarkEnd w:id="14"/>
    <w:p w14:paraId="1B7FC62D">
      <w:pPr>
        <w:spacing w:line="360" w:lineRule="auto"/>
        <w:jc w:val="center"/>
        <w:outlineLvl w:val="0"/>
        <w:rPr>
          <w:rFonts w:ascii="宋体" w:hAnsi="宋体" w:cs="宋体"/>
          <w:b/>
          <w:color w:val="auto"/>
          <w:sz w:val="36"/>
          <w:szCs w:val="36"/>
          <w:highlight w:val="none"/>
        </w:rPr>
      </w:pPr>
      <w:bookmarkStart w:id="30" w:name="第四部分"/>
      <w:r>
        <w:rPr>
          <w:rFonts w:hint="eastAsia" w:ascii="宋体" w:hAnsi="宋体" w:cs="宋体"/>
          <w:b/>
          <w:color w:val="auto"/>
          <w:sz w:val="36"/>
          <w:szCs w:val="36"/>
          <w:highlight w:val="none"/>
        </w:rPr>
        <w:t>第三部分   采购需求</w:t>
      </w:r>
    </w:p>
    <w:p w14:paraId="2678B9BC">
      <w:pPr>
        <w:spacing w:before="120" w:beforeLines="50" w:after="120" w:afterLines="50" w:line="360" w:lineRule="auto"/>
        <w:jc w:val="left"/>
        <w:rPr>
          <w:rFonts w:ascii="宋体" w:hAnsi="宋体" w:cs="宋体"/>
          <w:b/>
          <w:bCs/>
          <w:snapToGrid w:val="0"/>
          <w:color w:val="auto"/>
          <w:kern w:val="0"/>
          <w:sz w:val="24"/>
          <w:highlight w:val="none"/>
          <w:lang w:val="zh-CN"/>
        </w:rPr>
      </w:pPr>
      <w:r>
        <w:rPr>
          <w:rFonts w:hint="eastAsia" w:ascii="宋体" w:hAnsi="宋体" w:cs="宋体"/>
          <w:b/>
          <w:bCs/>
          <w:snapToGrid w:val="0"/>
          <w:color w:val="auto"/>
          <w:kern w:val="0"/>
          <w:sz w:val="24"/>
          <w:highlight w:val="none"/>
          <w:lang w:val="zh-CN"/>
        </w:rPr>
        <w:t>属于实质性要求条款的，已用符号“▲”标明，否则属于非实质性要求。</w:t>
      </w:r>
    </w:p>
    <w:p w14:paraId="6F64B275">
      <w:pPr>
        <w:spacing w:line="360" w:lineRule="auto"/>
        <w:rPr>
          <w:rFonts w:ascii="宋体" w:hAnsi="宋体" w:cs="宋体"/>
          <w:b/>
          <w:color w:val="auto"/>
          <w:sz w:val="24"/>
          <w:highlight w:val="none"/>
        </w:rPr>
      </w:pPr>
      <w:r>
        <w:rPr>
          <w:rFonts w:hint="eastAsia" w:ascii="宋体" w:hAnsi="宋体" w:cs="宋体"/>
          <w:b/>
          <w:bCs/>
          <w:snapToGrid w:val="0"/>
          <w:color w:val="auto"/>
          <w:kern w:val="0"/>
          <w:sz w:val="24"/>
          <w:highlight w:val="none"/>
          <w:lang w:val="zh-CN"/>
        </w:rPr>
        <w:t>“★”系产品采购项目中单一产品或核心产品。</w:t>
      </w:r>
    </w:p>
    <w:p w14:paraId="78F4C7B2">
      <w:pPr>
        <w:pStyle w:val="25"/>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项目概况</w:t>
      </w:r>
    </w:p>
    <w:p w14:paraId="3D543310">
      <w:pPr>
        <w:pStyle w:val="5"/>
        <w:spacing w:line="360" w:lineRule="auto"/>
        <w:ind w:firstLine="480" w:firstLineChars="200"/>
        <w:rPr>
          <w:rFonts w:hint="eastAsia" w:hAnsi="宋体" w:cs="宋体"/>
          <w:snapToGrid/>
          <w:color w:val="auto"/>
          <w:kern w:val="0"/>
          <w:sz w:val="24"/>
          <w:szCs w:val="24"/>
          <w:highlight w:val="none"/>
        </w:rPr>
      </w:pPr>
      <w:r>
        <w:rPr>
          <w:rFonts w:hint="eastAsia" w:hAnsi="宋体" w:cs="宋体"/>
          <w:snapToGrid/>
          <w:color w:val="auto"/>
          <w:kern w:val="0"/>
          <w:sz w:val="24"/>
          <w:szCs w:val="24"/>
          <w:highlight w:val="none"/>
        </w:rPr>
        <w:t>1、采购内容:</w:t>
      </w:r>
      <w:r>
        <w:rPr>
          <w:rFonts w:hint="eastAsia" w:hAnsi="宋体" w:cs="宋体"/>
          <w:snapToGrid/>
          <w:color w:val="auto"/>
          <w:kern w:val="0"/>
          <w:sz w:val="24"/>
          <w:szCs w:val="24"/>
          <w:highlight w:val="none"/>
          <w:lang w:val="en-US" w:eastAsia="zh-CN"/>
        </w:rPr>
        <w:t>杭州市源清第二高级中学台式计算机采购项目。主要内容包含：</w:t>
      </w:r>
      <w:r>
        <w:rPr>
          <w:rFonts w:hint="eastAsia" w:ascii="宋体" w:hAnsi="宋体" w:eastAsia="宋体" w:cs="宋体"/>
          <w:i w:val="0"/>
          <w:iCs w:val="0"/>
          <w:snapToGrid/>
          <w:color w:val="auto"/>
          <w:kern w:val="0"/>
          <w:sz w:val="24"/>
          <w:szCs w:val="24"/>
          <w:highlight w:val="none"/>
          <w:u w:val="none"/>
          <w:lang w:val="en-US" w:eastAsia="zh-CN" w:bidi="ar"/>
        </w:rPr>
        <w:t>学生机房计算机159台，教师办公计算机79台，教学管理软件3套，配套正版授权流式办公软件238套</w:t>
      </w:r>
      <w:r>
        <w:rPr>
          <w:rFonts w:hint="eastAsia" w:ascii="宋体" w:hAnsi="宋体" w:eastAsia="宋体" w:cs="宋体"/>
          <w:snapToGrid/>
          <w:color w:val="auto"/>
          <w:kern w:val="0"/>
          <w:sz w:val="24"/>
          <w:szCs w:val="24"/>
          <w:highlight w:val="none"/>
          <w:lang w:eastAsia="zh-CN"/>
        </w:rPr>
        <w:t>。</w:t>
      </w:r>
      <w:r>
        <w:rPr>
          <w:rFonts w:hint="eastAsia" w:ascii="宋体" w:hAnsi="宋体" w:eastAsia="宋体" w:cs="宋体"/>
          <w:snapToGrid/>
          <w:color w:val="auto"/>
          <w:kern w:val="0"/>
          <w:sz w:val="24"/>
          <w:szCs w:val="24"/>
          <w:highlight w:val="none"/>
          <w:lang w:val="en-US" w:eastAsia="zh-CN"/>
        </w:rPr>
        <w:t>具体包括供货、</w:t>
      </w:r>
      <w:r>
        <w:rPr>
          <w:rFonts w:hint="eastAsia" w:ascii="宋体" w:hAnsi="宋体" w:eastAsia="宋体" w:cs="宋体"/>
          <w:snapToGrid/>
          <w:color w:val="auto"/>
          <w:kern w:val="0"/>
          <w:sz w:val="24"/>
          <w:szCs w:val="24"/>
          <w:highlight w:val="none"/>
        </w:rPr>
        <w:t>安装、产品调试、试</w:t>
      </w:r>
      <w:r>
        <w:rPr>
          <w:rFonts w:hint="eastAsia" w:hAnsi="宋体" w:cs="宋体"/>
          <w:snapToGrid/>
          <w:color w:val="auto"/>
          <w:kern w:val="0"/>
          <w:sz w:val="24"/>
          <w:szCs w:val="24"/>
          <w:highlight w:val="none"/>
        </w:rPr>
        <w:t>运行、验收与相关的操作培训及不少于</w:t>
      </w:r>
      <w:r>
        <w:rPr>
          <w:rFonts w:hint="eastAsia" w:hAnsi="宋体" w:cs="宋体"/>
          <w:snapToGrid/>
          <w:color w:val="auto"/>
          <w:kern w:val="0"/>
          <w:sz w:val="24"/>
          <w:szCs w:val="24"/>
          <w:highlight w:val="none"/>
          <w:lang w:val="en-US" w:eastAsia="zh-CN"/>
        </w:rPr>
        <w:t>3</w:t>
      </w:r>
      <w:r>
        <w:rPr>
          <w:rFonts w:hint="eastAsia" w:hAnsi="宋体" w:cs="宋体"/>
          <w:snapToGrid/>
          <w:color w:val="auto"/>
          <w:kern w:val="0"/>
          <w:sz w:val="24"/>
          <w:szCs w:val="24"/>
          <w:highlight w:val="none"/>
        </w:rPr>
        <w:t>年（含）7×24小时免费设备保修和售后现场技术服务等内容</w:t>
      </w:r>
      <w:r>
        <w:rPr>
          <w:rFonts w:hint="eastAsia" w:ascii="宋体" w:hAnsi="宋体" w:eastAsia="宋体" w:cs="宋体"/>
          <w:bCs/>
          <w:snapToGrid/>
          <w:color w:val="auto"/>
          <w:kern w:val="2"/>
          <w:sz w:val="24"/>
          <w:szCs w:val="24"/>
          <w:highlight w:val="none"/>
        </w:rPr>
        <w:t>。</w:t>
      </w:r>
    </w:p>
    <w:p w14:paraId="4EF37862">
      <w:pPr>
        <w:pStyle w:val="5"/>
        <w:numPr>
          <w:ilvl w:val="0"/>
          <w:numId w:val="0"/>
        </w:numPr>
        <w:spacing w:line="360" w:lineRule="auto"/>
        <w:ind w:firstLine="480"/>
        <w:rPr>
          <w:rFonts w:hint="eastAsia" w:hAnsi="宋体" w:cs="宋体"/>
          <w:b/>
          <w:color w:val="auto"/>
          <w:sz w:val="24"/>
          <w:highlight w:val="none"/>
        </w:rPr>
      </w:pPr>
      <w:r>
        <w:rPr>
          <w:rFonts w:hint="default" w:ascii="宋体" w:hAnsi="宋体" w:eastAsia="宋体" w:cs="宋体"/>
          <w:b w:val="0"/>
          <w:bCs w:val="0"/>
          <w:snapToGrid w:val="0"/>
          <w:color w:val="auto"/>
          <w:kern w:val="28"/>
          <w:sz w:val="24"/>
          <w:szCs w:val="24"/>
          <w:highlight w:val="none"/>
          <w:lang w:val="en-US" w:eastAsia="zh-CN" w:bidi="ar-SA"/>
        </w:rPr>
        <w:t>2、</w:t>
      </w:r>
      <w:r>
        <w:rPr>
          <w:rFonts w:hint="eastAsia" w:hAnsi="宋体" w:cs="宋体"/>
          <w:b/>
          <w:color w:val="auto"/>
          <w:sz w:val="24"/>
          <w:highlight w:val="none"/>
        </w:rPr>
        <w:t>采购数量:</w:t>
      </w:r>
      <w:r>
        <w:rPr>
          <w:rFonts w:hint="eastAsia" w:ascii="宋体" w:hAnsi="宋体" w:eastAsia="宋体" w:cs="宋体"/>
          <w:i w:val="0"/>
          <w:iCs w:val="0"/>
          <w:snapToGrid/>
          <w:color w:val="auto"/>
          <w:kern w:val="0"/>
          <w:sz w:val="24"/>
          <w:szCs w:val="24"/>
          <w:highlight w:val="none"/>
          <w:u w:val="none"/>
          <w:lang w:val="en-US" w:eastAsia="zh-CN" w:bidi="ar"/>
        </w:rPr>
        <w:t>学生机房计算机159台，教师办公计算机79台，教学管理软件3套，配套正版授权流式办公软件238套</w:t>
      </w:r>
      <w:r>
        <w:rPr>
          <w:rFonts w:hint="eastAsia" w:ascii="宋体" w:hAnsi="宋体" w:eastAsia="宋体" w:cs="宋体"/>
          <w:snapToGrid/>
          <w:color w:val="auto"/>
          <w:kern w:val="0"/>
          <w:sz w:val="24"/>
          <w:szCs w:val="24"/>
          <w:highlight w:val="none"/>
          <w:lang w:eastAsia="zh-CN"/>
        </w:rPr>
        <w:t>。</w:t>
      </w:r>
    </w:p>
    <w:p w14:paraId="3F1D4438">
      <w:pPr>
        <w:pStyle w:val="5"/>
        <w:numPr>
          <w:ilvl w:val="0"/>
          <w:numId w:val="0"/>
        </w:numPr>
        <w:spacing w:line="360" w:lineRule="auto"/>
        <w:ind w:firstLine="480"/>
        <w:rPr>
          <w:rFonts w:hint="eastAsia" w:hAnsi="宋体" w:cs="宋体"/>
          <w:b/>
          <w:color w:val="auto"/>
          <w:sz w:val="24"/>
          <w:highlight w:val="none"/>
        </w:rPr>
      </w:pPr>
      <w:r>
        <w:rPr>
          <w:rFonts w:hint="default" w:ascii="宋体" w:hAnsi="宋体" w:eastAsia="宋体" w:cs="宋体"/>
          <w:b w:val="0"/>
          <w:bCs w:val="0"/>
          <w:snapToGrid w:val="0"/>
          <w:color w:val="auto"/>
          <w:kern w:val="28"/>
          <w:sz w:val="24"/>
          <w:szCs w:val="24"/>
          <w:highlight w:val="none"/>
          <w:lang w:val="en-US" w:eastAsia="zh-CN" w:bidi="ar-SA"/>
        </w:rPr>
        <w:t>3、</w:t>
      </w:r>
      <w:r>
        <w:rPr>
          <w:rFonts w:hint="eastAsia" w:hAnsi="宋体"/>
          <w:color w:val="auto"/>
          <w:sz w:val="24"/>
          <w:highlight w:val="none"/>
        </w:rPr>
        <w:t>本采购项目为交钥匙项目，包括</w:t>
      </w:r>
      <w:r>
        <w:rPr>
          <w:rFonts w:hint="eastAsia" w:ascii="宋体" w:hAnsi="宋体" w:eastAsia="宋体" w:cs="宋体"/>
          <w:bCs/>
          <w:snapToGrid/>
          <w:color w:val="auto"/>
          <w:kern w:val="2"/>
          <w:sz w:val="24"/>
          <w:szCs w:val="24"/>
          <w:highlight w:val="none"/>
          <w:lang w:eastAsia="zh-CN"/>
        </w:rPr>
        <w:t>生产、供货、运输、安装、调试、验收、运维保障、技术培训、质保期内的维修保养以及其他伴随服务</w:t>
      </w:r>
      <w:r>
        <w:rPr>
          <w:rFonts w:hint="eastAsia" w:hAnsi="宋体"/>
          <w:color w:val="auto"/>
          <w:sz w:val="24"/>
          <w:highlight w:val="none"/>
        </w:rPr>
        <w:t>等须由投标人支付的所有费用。</w:t>
      </w:r>
    </w:p>
    <w:p w14:paraId="3EC79642">
      <w:pPr>
        <w:pStyle w:val="5"/>
        <w:numPr>
          <w:ilvl w:val="0"/>
          <w:numId w:val="0"/>
        </w:numPr>
        <w:spacing w:line="360" w:lineRule="auto"/>
        <w:rPr>
          <w:rFonts w:hint="eastAsia" w:hAnsi="宋体" w:cs="宋体"/>
          <w:b/>
          <w:bCs/>
          <w:color w:val="auto"/>
          <w:sz w:val="24"/>
          <w:szCs w:val="24"/>
          <w:highlight w:val="none"/>
          <w:lang w:eastAsia="zh-CN"/>
        </w:rPr>
      </w:pPr>
      <w:r>
        <w:rPr>
          <w:rFonts w:hint="eastAsia" w:hAnsi="宋体" w:cs="宋体"/>
          <w:b/>
          <w:bCs/>
          <w:color w:val="auto"/>
          <w:sz w:val="24"/>
          <w:szCs w:val="24"/>
          <w:highlight w:val="none"/>
          <w:lang w:val="en-US" w:eastAsia="zh-CN"/>
        </w:rPr>
        <w:t>二、</w:t>
      </w:r>
      <w:r>
        <w:rPr>
          <w:rFonts w:hint="eastAsia" w:hAnsi="宋体" w:cs="宋体"/>
          <w:b/>
          <w:bCs/>
          <w:color w:val="auto"/>
          <w:sz w:val="24"/>
          <w:szCs w:val="24"/>
          <w:highlight w:val="none"/>
          <w:lang w:eastAsia="zh-CN"/>
        </w:rPr>
        <w:t>采购</w:t>
      </w:r>
      <w:r>
        <w:rPr>
          <w:rFonts w:hint="eastAsia" w:hAnsi="宋体" w:cs="宋体"/>
          <w:b/>
          <w:bCs/>
          <w:color w:val="auto"/>
          <w:sz w:val="24"/>
          <w:szCs w:val="24"/>
          <w:highlight w:val="none"/>
          <w:lang w:val="en-US" w:eastAsia="zh-CN"/>
        </w:rPr>
        <w:t>清单</w:t>
      </w:r>
      <w:r>
        <w:rPr>
          <w:rFonts w:hint="eastAsia" w:hAnsi="宋体" w:cs="宋体"/>
          <w:b/>
          <w:bCs/>
          <w:color w:val="auto"/>
          <w:sz w:val="24"/>
          <w:szCs w:val="24"/>
          <w:highlight w:val="none"/>
          <w:lang w:eastAsia="zh-CN"/>
        </w:rPr>
        <w:t>及技术指标等要求</w:t>
      </w:r>
    </w:p>
    <w:tbl>
      <w:tblPr>
        <w:tblStyle w:val="62"/>
        <w:tblW w:w="9440" w:type="dxa"/>
        <w:jc w:val="center"/>
        <w:tblLayout w:type="autofit"/>
        <w:tblCellMar>
          <w:top w:w="0" w:type="dxa"/>
          <w:left w:w="108" w:type="dxa"/>
          <w:bottom w:w="0" w:type="dxa"/>
          <w:right w:w="108" w:type="dxa"/>
        </w:tblCellMar>
      </w:tblPr>
      <w:tblGrid>
        <w:gridCol w:w="704"/>
        <w:gridCol w:w="1011"/>
        <w:gridCol w:w="1276"/>
        <w:gridCol w:w="2268"/>
        <w:gridCol w:w="3221"/>
        <w:gridCol w:w="960"/>
      </w:tblGrid>
      <w:tr w14:paraId="120EF3C8">
        <w:tblPrEx>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15055F8A">
            <w:pPr>
              <w:widowControl/>
              <w:adjustRightInd/>
              <w:jc w:val="center"/>
              <w:rPr>
                <w:rFonts w:ascii="宋体" w:hAnsi="宋体" w:cs="宋体"/>
                <w:b/>
                <w:color w:val="auto"/>
                <w:kern w:val="0"/>
                <w:sz w:val="24"/>
                <w:highlight w:val="none"/>
              </w:rPr>
            </w:pPr>
            <w:r>
              <w:rPr>
                <w:rFonts w:hint="eastAsia" w:ascii="宋体" w:hAnsi="宋体" w:cs="宋体"/>
                <w:b/>
                <w:color w:val="auto"/>
                <w:kern w:val="0"/>
                <w:sz w:val="24"/>
                <w:highlight w:val="none"/>
              </w:rPr>
              <w:t>序号</w:t>
            </w:r>
          </w:p>
        </w:tc>
        <w:tc>
          <w:tcPr>
            <w:tcW w:w="1011" w:type="dxa"/>
            <w:tcBorders>
              <w:top w:val="single" w:color="auto" w:sz="4" w:space="0"/>
              <w:left w:val="nil"/>
              <w:bottom w:val="single" w:color="auto" w:sz="4" w:space="0"/>
              <w:right w:val="single" w:color="auto" w:sz="4" w:space="0"/>
            </w:tcBorders>
            <w:noWrap w:val="0"/>
            <w:vAlign w:val="center"/>
          </w:tcPr>
          <w:p w14:paraId="752A0B48">
            <w:pPr>
              <w:widowControl/>
              <w:adjustRightInd/>
              <w:jc w:val="center"/>
              <w:rPr>
                <w:rFonts w:ascii="宋体" w:hAnsi="宋体" w:cs="宋体"/>
                <w:b/>
                <w:color w:val="auto"/>
                <w:kern w:val="0"/>
                <w:sz w:val="24"/>
                <w:highlight w:val="none"/>
              </w:rPr>
            </w:pPr>
            <w:r>
              <w:rPr>
                <w:rFonts w:hint="eastAsia" w:ascii="宋体" w:hAnsi="宋体" w:cs="宋体"/>
                <w:b/>
                <w:color w:val="auto"/>
                <w:kern w:val="0"/>
                <w:sz w:val="24"/>
                <w:highlight w:val="none"/>
              </w:rPr>
              <w:t>名称</w:t>
            </w:r>
          </w:p>
        </w:tc>
        <w:tc>
          <w:tcPr>
            <w:tcW w:w="1276" w:type="dxa"/>
            <w:tcBorders>
              <w:top w:val="single" w:color="auto" w:sz="4" w:space="0"/>
              <w:left w:val="nil"/>
              <w:bottom w:val="single" w:color="auto" w:sz="4" w:space="0"/>
              <w:right w:val="single" w:color="auto" w:sz="4" w:space="0"/>
            </w:tcBorders>
            <w:noWrap w:val="0"/>
            <w:vAlign w:val="center"/>
          </w:tcPr>
          <w:p w14:paraId="6A604A3D">
            <w:pPr>
              <w:widowControl/>
              <w:adjustRightInd/>
              <w:jc w:val="center"/>
              <w:rPr>
                <w:rFonts w:ascii="宋体" w:hAnsi="宋体" w:cs="宋体"/>
                <w:b/>
                <w:color w:val="auto"/>
                <w:kern w:val="0"/>
                <w:sz w:val="24"/>
                <w:highlight w:val="none"/>
              </w:rPr>
            </w:pPr>
            <w:r>
              <w:rPr>
                <w:rFonts w:hint="eastAsia" w:ascii="宋体" w:hAnsi="宋体" w:cs="宋体"/>
                <w:b/>
                <w:color w:val="auto"/>
                <w:kern w:val="0"/>
                <w:sz w:val="24"/>
                <w:highlight w:val="none"/>
              </w:rPr>
              <w:t>指标分类</w:t>
            </w:r>
          </w:p>
        </w:tc>
        <w:tc>
          <w:tcPr>
            <w:tcW w:w="2268" w:type="dxa"/>
            <w:tcBorders>
              <w:top w:val="single" w:color="auto" w:sz="4" w:space="0"/>
              <w:left w:val="nil"/>
              <w:bottom w:val="single" w:color="auto" w:sz="4" w:space="0"/>
              <w:right w:val="single" w:color="auto" w:sz="4" w:space="0"/>
            </w:tcBorders>
            <w:noWrap/>
            <w:vAlign w:val="center"/>
          </w:tcPr>
          <w:p w14:paraId="4D26A574">
            <w:pPr>
              <w:widowControl/>
              <w:adjustRightInd/>
              <w:jc w:val="center"/>
              <w:rPr>
                <w:rFonts w:ascii="宋体" w:hAnsi="宋体" w:cs="宋体"/>
                <w:b/>
                <w:color w:val="auto"/>
                <w:kern w:val="0"/>
                <w:sz w:val="24"/>
                <w:highlight w:val="none"/>
              </w:rPr>
            </w:pPr>
            <w:r>
              <w:rPr>
                <w:rFonts w:hint="eastAsia" w:ascii="宋体" w:hAnsi="宋体" w:cs="宋体"/>
                <w:b/>
                <w:color w:val="auto"/>
                <w:kern w:val="0"/>
                <w:sz w:val="24"/>
                <w:highlight w:val="none"/>
              </w:rPr>
              <w:t>具体指标</w:t>
            </w:r>
          </w:p>
        </w:tc>
        <w:tc>
          <w:tcPr>
            <w:tcW w:w="3221" w:type="dxa"/>
            <w:tcBorders>
              <w:top w:val="single" w:color="auto" w:sz="4" w:space="0"/>
              <w:left w:val="nil"/>
              <w:bottom w:val="single" w:color="auto" w:sz="4" w:space="0"/>
              <w:right w:val="single" w:color="auto" w:sz="4" w:space="0"/>
            </w:tcBorders>
            <w:noWrap/>
            <w:vAlign w:val="center"/>
          </w:tcPr>
          <w:p w14:paraId="1C67F007">
            <w:pPr>
              <w:widowControl/>
              <w:adjustRightInd/>
              <w:jc w:val="center"/>
              <w:rPr>
                <w:rFonts w:ascii="宋体" w:hAnsi="宋体" w:cs="宋体"/>
                <w:b/>
                <w:color w:val="auto"/>
                <w:kern w:val="0"/>
                <w:sz w:val="24"/>
                <w:highlight w:val="none"/>
              </w:rPr>
            </w:pPr>
            <w:r>
              <w:rPr>
                <w:rFonts w:hint="eastAsia" w:ascii="宋体" w:hAnsi="宋体" w:cs="宋体"/>
                <w:b/>
                <w:color w:val="auto"/>
                <w:kern w:val="0"/>
                <w:sz w:val="24"/>
                <w:highlight w:val="none"/>
              </w:rPr>
              <w:t>指标要求</w:t>
            </w:r>
          </w:p>
        </w:tc>
        <w:tc>
          <w:tcPr>
            <w:tcW w:w="960" w:type="dxa"/>
            <w:tcBorders>
              <w:top w:val="single" w:color="auto" w:sz="4" w:space="0"/>
              <w:left w:val="nil"/>
              <w:bottom w:val="single" w:color="auto" w:sz="4" w:space="0"/>
              <w:right w:val="single" w:color="auto" w:sz="4" w:space="0"/>
            </w:tcBorders>
            <w:noWrap w:val="0"/>
            <w:vAlign w:val="center"/>
          </w:tcPr>
          <w:p w14:paraId="07C5D6C5">
            <w:pPr>
              <w:widowControl/>
              <w:adjustRightInd/>
              <w:jc w:val="center"/>
              <w:rPr>
                <w:rFonts w:ascii="宋体" w:hAnsi="宋体" w:cs="宋体"/>
                <w:b/>
                <w:color w:val="auto"/>
                <w:kern w:val="0"/>
                <w:sz w:val="24"/>
                <w:highlight w:val="none"/>
              </w:rPr>
            </w:pPr>
            <w:r>
              <w:rPr>
                <w:rFonts w:hint="eastAsia" w:ascii="宋体" w:hAnsi="宋体" w:cs="宋体"/>
                <w:b/>
                <w:color w:val="auto"/>
                <w:kern w:val="0"/>
                <w:sz w:val="24"/>
                <w:highlight w:val="none"/>
              </w:rPr>
              <w:t>数量</w:t>
            </w:r>
          </w:p>
        </w:tc>
      </w:tr>
      <w:tr w14:paraId="57EE30A5">
        <w:tblPrEx>
          <w:tblCellMar>
            <w:top w:w="0" w:type="dxa"/>
            <w:left w:w="108" w:type="dxa"/>
            <w:bottom w:w="0" w:type="dxa"/>
            <w:right w:w="108" w:type="dxa"/>
          </w:tblCellMar>
        </w:tblPrEx>
        <w:trPr>
          <w:trHeight w:val="702" w:hRule="atLeast"/>
          <w:jc w:val="center"/>
        </w:trPr>
        <w:tc>
          <w:tcPr>
            <w:tcW w:w="704" w:type="dxa"/>
            <w:vMerge w:val="restart"/>
            <w:tcBorders>
              <w:top w:val="nil"/>
              <w:left w:val="single" w:color="auto" w:sz="4" w:space="0"/>
              <w:bottom w:val="single" w:color="auto" w:sz="4" w:space="0"/>
              <w:right w:val="single" w:color="auto" w:sz="4" w:space="0"/>
            </w:tcBorders>
            <w:noWrap w:val="0"/>
            <w:vAlign w:val="center"/>
          </w:tcPr>
          <w:p w14:paraId="77A00F69">
            <w:pPr>
              <w:widowControl/>
              <w:adjustRightInd/>
              <w:jc w:val="center"/>
              <w:rPr>
                <w:rFonts w:ascii="宋体" w:hAnsi="宋体" w:cs="Calibri"/>
                <w:color w:val="auto"/>
                <w:kern w:val="0"/>
                <w:sz w:val="24"/>
                <w:highlight w:val="none"/>
              </w:rPr>
            </w:pPr>
            <w:r>
              <w:rPr>
                <w:rFonts w:hint="eastAsia" w:ascii="宋体" w:hAnsi="宋体" w:cs="Calibri"/>
                <w:color w:val="auto"/>
                <w:kern w:val="0"/>
                <w:sz w:val="24"/>
                <w:highlight w:val="none"/>
              </w:rPr>
              <w:t>1</w:t>
            </w:r>
          </w:p>
        </w:tc>
        <w:tc>
          <w:tcPr>
            <w:tcW w:w="1011" w:type="dxa"/>
            <w:vMerge w:val="restart"/>
            <w:tcBorders>
              <w:top w:val="nil"/>
              <w:left w:val="single" w:color="auto" w:sz="4" w:space="0"/>
              <w:bottom w:val="single" w:color="auto" w:sz="4" w:space="0"/>
              <w:right w:val="single" w:color="auto" w:sz="4" w:space="0"/>
            </w:tcBorders>
            <w:noWrap w:val="0"/>
            <w:vAlign w:val="center"/>
          </w:tcPr>
          <w:p w14:paraId="4298B1B0">
            <w:pPr>
              <w:widowControl/>
              <w:adjustRightInd/>
              <w:jc w:val="center"/>
              <w:rPr>
                <w:rFonts w:ascii="宋体" w:hAnsi="宋体" w:cs="宋体"/>
                <w:b/>
                <w:bCs/>
                <w:snapToGrid w:val="0"/>
                <w:color w:val="auto"/>
                <w:kern w:val="0"/>
                <w:sz w:val="24"/>
                <w:highlight w:val="none"/>
                <w:lang w:val="zh-CN"/>
              </w:rPr>
            </w:pPr>
            <w:r>
              <w:rPr>
                <w:rFonts w:hint="eastAsia" w:ascii="宋体" w:hAnsi="宋体" w:cs="宋体"/>
                <w:b/>
                <w:bCs/>
                <w:snapToGrid w:val="0"/>
                <w:color w:val="auto"/>
                <w:kern w:val="0"/>
                <w:sz w:val="24"/>
                <w:highlight w:val="none"/>
                <w:lang w:val="zh-CN"/>
              </w:rPr>
              <w:t>★</w:t>
            </w:r>
          </w:p>
          <w:p w14:paraId="1DB5AB87">
            <w:pPr>
              <w:widowControl/>
              <w:adjustRightInd/>
              <w:jc w:val="center"/>
              <w:rPr>
                <w:rFonts w:hint="eastAsia" w:ascii="宋体" w:hAnsi="宋体" w:eastAsia="宋体" w:cs="宋体"/>
                <w:color w:val="auto"/>
                <w:kern w:val="0"/>
                <w:sz w:val="24"/>
                <w:highlight w:val="none"/>
                <w:lang w:eastAsia="zh-CN"/>
              </w:rPr>
            </w:pPr>
            <w:r>
              <w:rPr>
                <w:rFonts w:hint="eastAsia" w:ascii="宋体" w:hAnsi="宋体" w:eastAsia="宋体" w:cs="宋体"/>
                <w:i w:val="0"/>
                <w:iCs w:val="0"/>
                <w:snapToGrid/>
                <w:color w:val="auto"/>
                <w:kern w:val="0"/>
                <w:sz w:val="24"/>
                <w:szCs w:val="24"/>
                <w:highlight w:val="none"/>
                <w:u w:val="none"/>
                <w:lang w:val="en-US" w:eastAsia="zh-CN" w:bidi="ar"/>
              </w:rPr>
              <w:t>学生机房计算机</w:t>
            </w:r>
          </w:p>
        </w:tc>
        <w:tc>
          <w:tcPr>
            <w:tcW w:w="1276" w:type="dxa"/>
            <w:tcBorders>
              <w:top w:val="nil"/>
              <w:left w:val="single" w:color="auto" w:sz="4" w:space="0"/>
              <w:bottom w:val="single" w:color="auto" w:sz="4" w:space="0"/>
              <w:right w:val="single" w:color="auto" w:sz="4" w:space="0"/>
            </w:tcBorders>
            <w:noWrap w:val="0"/>
            <w:vAlign w:val="center"/>
          </w:tcPr>
          <w:p w14:paraId="6DF33114">
            <w:pPr>
              <w:widowControl/>
              <w:adjustRightInd/>
              <w:jc w:val="center"/>
              <w:rPr>
                <w:rFonts w:ascii="宋体" w:hAnsi="宋体" w:cs="Calibri"/>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Calibri"/>
                <w:color w:val="auto"/>
                <w:kern w:val="0"/>
                <w:sz w:val="24"/>
                <w:highlight w:val="none"/>
              </w:rPr>
              <w:t>C</w:t>
            </w:r>
            <w:r>
              <w:rPr>
                <w:rFonts w:ascii="宋体" w:hAnsi="宋体" w:cs="Calibri"/>
                <w:color w:val="auto"/>
                <w:kern w:val="0"/>
                <w:sz w:val="24"/>
                <w:highlight w:val="none"/>
              </w:rPr>
              <w:t>PU</w:t>
            </w:r>
            <w:r>
              <w:rPr>
                <w:rFonts w:hint="eastAsia" w:ascii="宋体" w:hAnsi="宋体" w:cs="宋体"/>
                <w:color w:val="auto"/>
                <w:kern w:val="0"/>
                <w:sz w:val="24"/>
                <w:highlight w:val="none"/>
              </w:rPr>
              <w:t>/显卡</w:t>
            </w:r>
          </w:p>
        </w:tc>
        <w:tc>
          <w:tcPr>
            <w:tcW w:w="5489" w:type="dxa"/>
            <w:gridSpan w:val="2"/>
            <w:tcBorders>
              <w:top w:val="nil"/>
              <w:left w:val="nil"/>
              <w:bottom w:val="single" w:color="000000" w:sz="4" w:space="0"/>
              <w:right w:val="single" w:color="auto" w:sz="4" w:space="0"/>
            </w:tcBorders>
            <w:noWrap w:val="0"/>
            <w:vAlign w:val="center"/>
          </w:tcPr>
          <w:p w14:paraId="65ACA94A">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（1）国产自主品牌。需通过国家安全可靠测评，且在有效期内。</w:t>
            </w:r>
          </w:p>
          <w:p w14:paraId="65907A7A">
            <w:pPr>
              <w:widowControl/>
              <w:adjustRightInd/>
              <w:jc w:val="left"/>
              <w:rPr>
                <w:rFonts w:hint="eastAsia"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color w:val="auto"/>
                <w:kern w:val="0"/>
                <w:sz w:val="24"/>
                <w:highlight w:val="none"/>
                <w:lang w:eastAsia="zh-CN"/>
              </w:rPr>
              <w:t>参照或相当于</w:t>
            </w:r>
            <w:r>
              <w:rPr>
                <w:rFonts w:hint="eastAsia" w:ascii="宋体" w:hAnsi="宋体" w:cs="宋体"/>
                <w:color w:val="auto"/>
                <w:kern w:val="0"/>
                <w:sz w:val="24"/>
                <w:highlight w:val="none"/>
              </w:rPr>
              <w:t>国产</w:t>
            </w:r>
            <w:r>
              <w:rPr>
                <w:rFonts w:ascii="宋体" w:hAnsi="宋体" w:cs="宋体"/>
                <w:color w:val="auto"/>
                <w:kern w:val="0"/>
                <w:sz w:val="24"/>
                <w:highlight w:val="none"/>
              </w:rPr>
              <w:t>ARM架构处理器，飞腾D</w:t>
            </w:r>
            <w:r>
              <w:rPr>
                <w:rFonts w:hint="eastAsia" w:ascii="宋体" w:hAnsi="宋体" w:cs="宋体"/>
                <w:color w:val="auto"/>
                <w:kern w:val="0"/>
                <w:sz w:val="24"/>
                <w:highlight w:val="none"/>
              </w:rPr>
              <w:t>3</w:t>
            </w:r>
            <w:r>
              <w:rPr>
                <w:rFonts w:ascii="宋体" w:hAnsi="宋体" w:cs="宋体"/>
                <w:color w:val="auto"/>
                <w:kern w:val="0"/>
                <w:sz w:val="24"/>
                <w:highlight w:val="none"/>
              </w:rPr>
              <w:t>000</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8核</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/2G独显</w:t>
            </w:r>
            <w:r>
              <w:rPr>
                <w:rFonts w:hint="eastAsia" w:ascii="宋体" w:hAnsi="宋体" w:cs="宋体"/>
                <w:color w:val="auto"/>
                <w:kern w:val="0"/>
                <w:sz w:val="24"/>
                <w:highlight w:val="none"/>
                <w:lang w:eastAsia="zh-CN"/>
              </w:rPr>
              <w:t>或</w:t>
            </w:r>
            <w:r>
              <w:rPr>
                <w:rFonts w:hint="eastAsia" w:ascii="宋体" w:hAnsi="宋体" w:cs="宋体"/>
                <w:color w:val="auto"/>
                <w:kern w:val="0"/>
                <w:sz w:val="24"/>
                <w:highlight w:val="none"/>
              </w:rPr>
              <w:t>飞腾D3000M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8核</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/2G集显</w:t>
            </w:r>
            <w:r>
              <w:rPr>
                <w:rFonts w:ascii="宋体" w:hAnsi="宋体" w:cs="宋体"/>
                <w:color w:val="auto"/>
                <w:kern w:val="0"/>
                <w:sz w:val="24"/>
                <w:highlight w:val="none"/>
              </w:rPr>
              <w:t>；或者国产ARM架构处理器，麒麟</w:t>
            </w:r>
            <w:r>
              <w:rPr>
                <w:rFonts w:hint="eastAsia" w:ascii="宋体" w:hAnsi="宋体" w:cs="宋体"/>
                <w:color w:val="auto"/>
                <w:kern w:val="0"/>
                <w:sz w:val="24"/>
                <w:highlight w:val="none"/>
              </w:rPr>
              <w:t>9000</w:t>
            </w:r>
            <w:r>
              <w:rPr>
                <w:rFonts w:hint="eastAsia" w:ascii="宋体" w:hAnsi="宋体" w:cs="宋体"/>
                <w:color w:val="auto"/>
                <w:kern w:val="0"/>
                <w:sz w:val="24"/>
                <w:highlight w:val="none"/>
                <w:lang w:val="en-US" w:eastAsia="zh-CN"/>
              </w:rPr>
              <w:t>X</w:t>
            </w:r>
            <w:r>
              <w:rPr>
                <w:rFonts w:hint="eastAsia" w:ascii="宋体" w:hAnsi="宋体" w:eastAsia="宋体" w:cs="宋体"/>
                <w:color w:val="auto"/>
                <w:sz w:val="24"/>
                <w:szCs w:val="24"/>
                <w:highlight w:val="none"/>
                <w:lang w:eastAsia="zh-CN"/>
              </w:rPr>
              <w:t>（8核）</w:t>
            </w:r>
            <w:r>
              <w:rPr>
                <w:rFonts w:hint="eastAsia" w:ascii="宋体" w:hAnsi="宋体" w:cs="宋体"/>
                <w:color w:val="auto"/>
                <w:kern w:val="0"/>
                <w:sz w:val="24"/>
                <w:highlight w:val="none"/>
              </w:rPr>
              <w:t>/集显。</w:t>
            </w:r>
          </w:p>
          <w:p w14:paraId="1AA4EB49">
            <w:pPr>
              <w:widowControl/>
              <w:adjustRightInd/>
              <w:jc w:val="left"/>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lang w:eastAsia="zh-CN"/>
              </w:rPr>
              <w:t>）</w:t>
            </w:r>
            <w:r>
              <w:rPr>
                <w:rFonts w:hint="eastAsia" w:ascii="宋体" w:hAnsi="宋体" w:cs="Calibri"/>
                <w:color w:val="auto"/>
                <w:kern w:val="0"/>
                <w:sz w:val="24"/>
                <w:highlight w:val="none"/>
              </w:rPr>
              <w:t>C</w:t>
            </w:r>
            <w:r>
              <w:rPr>
                <w:rFonts w:ascii="宋体" w:hAnsi="宋体" w:cs="Calibri"/>
                <w:color w:val="auto"/>
                <w:kern w:val="0"/>
                <w:sz w:val="24"/>
                <w:highlight w:val="none"/>
              </w:rPr>
              <w:t>PU</w:t>
            </w:r>
            <w:r>
              <w:rPr>
                <w:rFonts w:hint="eastAsia" w:ascii="宋体" w:hAnsi="宋体" w:cs="Calibri"/>
                <w:color w:val="auto"/>
                <w:kern w:val="0"/>
                <w:sz w:val="24"/>
                <w:highlight w:val="none"/>
                <w:lang w:eastAsia="zh-CN"/>
              </w:rPr>
              <w:t>主频（</w:t>
            </w:r>
            <w:r>
              <w:rPr>
                <w:rFonts w:hint="eastAsia" w:ascii="宋体" w:hAnsi="宋体" w:cs="Calibri"/>
                <w:color w:val="auto"/>
                <w:kern w:val="0"/>
                <w:sz w:val="24"/>
                <w:highlight w:val="none"/>
                <w:lang w:val="en-US" w:eastAsia="zh-CN"/>
              </w:rPr>
              <w:t>GHz</w:t>
            </w:r>
            <w:r>
              <w:rPr>
                <w:rFonts w:hint="eastAsia" w:ascii="宋体" w:hAnsi="宋体" w:cs="Calibri"/>
                <w:color w:val="auto"/>
                <w:kern w:val="0"/>
                <w:sz w:val="24"/>
                <w:highlight w:val="none"/>
                <w:lang w:eastAsia="zh-CN"/>
              </w:rPr>
              <w:t>）</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2.4</w:t>
            </w:r>
          </w:p>
        </w:tc>
        <w:tc>
          <w:tcPr>
            <w:tcW w:w="960" w:type="dxa"/>
            <w:vMerge w:val="restart"/>
            <w:tcBorders>
              <w:top w:val="nil"/>
              <w:left w:val="single" w:color="auto" w:sz="4" w:space="0"/>
              <w:bottom w:val="single" w:color="auto" w:sz="4" w:space="0"/>
              <w:right w:val="single" w:color="auto" w:sz="4" w:space="0"/>
            </w:tcBorders>
            <w:noWrap w:val="0"/>
            <w:vAlign w:val="center"/>
          </w:tcPr>
          <w:p w14:paraId="66A95D89">
            <w:pPr>
              <w:widowControl/>
              <w:adjustRightInd/>
              <w:jc w:val="center"/>
              <w:rPr>
                <w:rFonts w:ascii="宋体" w:hAnsi="宋体" w:cs="Calibri"/>
                <w:color w:val="auto"/>
                <w:kern w:val="0"/>
                <w:sz w:val="24"/>
                <w:highlight w:val="none"/>
              </w:rPr>
            </w:pPr>
            <w:r>
              <w:rPr>
                <w:rFonts w:hint="eastAsia" w:ascii="宋体" w:hAnsi="宋体" w:cs="Calibri"/>
                <w:color w:val="auto"/>
                <w:kern w:val="0"/>
                <w:sz w:val="24"/>
                <w:highlight w:val="none"/>
                <w:lang w:val="en-US" w:eastAsia="zh-CN"/>
              </w:rPr>
              <w:t>159</w:t>
            </w:r>
            <w:r>
              <w:rPr>
                <w:rFonts w:hint="eastAsia" w:ascii="宋体" w:hAnsi="宋体" w:cs="Calibri"/>
                <w:color w:val="auto"/>
                <w:kern w:val="0"/>
                <w:sz w:val="24"/>
                <w:highlight w:val="none"/>
              </w:rPr>
              <w:t>台</w:t>
            </w:r>
          </w:p>
        </w:tc>
      </w:tr>
      <w:tr w14:paraId="5B56809E">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09DA1D2F">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69A7E71C">
            <w:pPr>
              <w:widowControl/>
              <w:adjustRightInd/>
              <w:jc w:val="left"/>
              <w:rPr>
                <w:rFonts w:ascii="宋体" w:hAnsi="宋体" w:cs="宋体"/>
                <w:color w:val="auto"/>
                <w:kern w:val="0"/>
                <w:sz w:val="24"/>
                <w:highlight w:val="none"/>
              </w:rPr>
            </w:pPr>
          </w:p>
        </w:tc>
        <w:tc>
          <w:tcPr>
            <w:tcW w:w="1276" w:type="dxa"/>
            <w:vMerge w:val="restart"/>
            <w:tcBorders>
              <w:top w:val="nil"/>
              <w:left w:val="single" w:color="auto" w:sz="4" w:space="0"/>
              <w:bottom w:val="single" w:color="auto" w:sz="4" w:space="0"/>
              <w:right w:val="single" w:color="auto" w:sz="4" w:space="0"/>
            </w:tcBorders>
            <w:noWrap w:val="0"/>
            <w:vAlign w:val="center"/>
          </w:tcPr>
          <w:p w14:paraId="7B6BE7E6">
            <w:pPr>
              <w:widowControl/>
              <w:adjustRightInd/>
              <w:jc w:val="center"/>
              <w:rPr>
                <w:rFonts w:ascii="宋体" w:hAnsi="宋体" w:cs="宋体"/>
                <w:color w:val="auto"/>
                <w:kern w:val="0"/>
                <w:sz w:val="24"/>
                <w:highlight w:val="none"/>
              </w:rPr>
            </w:pPr>
            <w:r>
              <w:rPr>
                <w:rFonts w:hint="eastAsia" w:ascii="宋体" w:hAnsi="宋体" w:cs="宋体"/>
                <w:color w:val="auto"/>
                <w:kern w:val="0"/>
                <w:sz w:val="24"/>
                <w:highlight w:val="none"/>
              </w:rPr>
              <w:t>内存性能</w:t>
            </w:r>
          </w:p>
        </w:tc>
        <w:tc>
          <w:tcPr>
            <w:tcW w:w="2268" w:type="dxa"/>
            <w:tcBorders>
              <w:top w:val="single" w:color="000000" w:sz="4" w:space="0"/>
              <w:left w:val="nil"/>
              <w:bottom w:val="single" w:color="auto" w:sz="4" w:space="0"/>
              <w:right w:val="single" w:color="auto" w:sz="4" w:space="0"/>
            </w:tcBorders>
            <w:noWrap w:val="0"/>
            <w:vAlign w:val="center"/>
          </w:tcPr>
          <w:p w14:paraId="621D61FA">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内存配置容量</w:t>
            </w:r>
          </w:p>
        </w:tc>
        <w:tc>
          <w:tcPr>
            <w:tcW w:w="3221" w:type="dxa"/>
            <w:tcBorders>
              <w:top w:val="single" w:color="000000" w:sz="4" w:space="0"/>
              <w:left w:val="nil"/>
              <w:bottom w:val="single" w:color="auto" w:sz="4" w:space="0"/>
              <w:right w:val="single" w:color="auto" w:sz="4" w:space="0"/>
            </w:tcBorders>
            <w:noWrap w:val="0"/>
            <w:vAlign w:val="center"/>
          </w:tcPr>
          <w:p w14:paraId="45FF6591">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Calibri"/>
                <w:color w:val="auto"/>
                <w:kern w:val="0"/>
                <w:sz w:val="24"/>
                <w:highlight w:val="none"/>
              </w:rPr>
              <w:t>16GB</w:t>
            </w:r>
          </w:p>
        </w:tc>
        <w:tc>
          <w:tcPr>
            <w:tcW w:w="960" w:type="dxa"/>
            <w:vMerge w:val="continue"/>
            <w:tcBorders>
              <w:top w:val="nil"/>
              <w:left w:val="single" w:color="auto" w:sz="4" w:space="0"/>
              <w:bottom w:val="single" w:color="auto" w:sz="4" w:space="0"/>
              <w:right w:val="single" w:color="auto" w:sz="4" w:space="0"/>
            </w:tcBorders>
            <w:noWrap w:val="0"/>
            <w:vAlign w:val="center"/>
          </w:tcPr>
          <w:p w14:paraId="203B2E15">
            <w:pPr>
              <w:widowControl/>
              <w:adjustRightInd/>
              <w:jc w:val="left"/>
              <w:rPr>
                <w:rFonts w:ascii="宋体" w:hAnsi="宋体" w:cs="Calibri"/>
                <w:color w:val="auto"/>
                <w:kern w:val="0"/>
                <w:sz w:val="24"/>
                <w:highlight w:val="none"/>
              </w:rPr>
            </w:pPr>
          </w:p>
        </w:tc>
      </w:tr>
      <w:tr w14:paraId="353C146C">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38BABB47">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2C2BF1FF">
            <w:pPr>
              <w:widowControl/>
              <w:adjustRightInd/>
              <w:jc w:val="left"/>
              <w:rPr>
                <w:rFonts w:ascii="宋体" w:hAnsi="宋体" w:cs="宋体"/>
                <w:color w:val="auto"/>
                <w:kern w:val="0"/>
                <w:sz w:val="24"/>
                <w:highlight w:val="none"/>
              </w:rPr>
            </w:pPr>
          </w:p>
        </w:tc>
        <w:tc>
          <w:tcPr>
            <w:tcW w:w="1276" w:type="dxa"/>
            <w:vMerge w:val="continue"/>
            <w:tcBorders>
              <w:top w:val="nil"/>
              <w:left w:val="single" w:color="auto" w:sz="4" w:space="0"/>
              <w:bottom w:val="single" w:color="auto" w:sz="4" w:space="0"/>
              <w:right w:val="single" w:color="auto" w:sz="4" w:space="0"/>
            </w:tcBorders>
            <w:noWrap w:val="0"/>
            <w:vAlign w:val="center"/>
          </w:tcPr>
          <w:p w14:paraId="3EC9D9DE">
            <w:pPr>
              <w:widowControl/>
              <w:adjustRightInd/>
              <w:jc w:val="center"/>
              <w:rPr>
                <w:rFonts w:ascii="宋体" w:hAnsi="宋体" w:cs="宋体"/>
                <w:color w:val="auto"/>
                <w:kern w:val="0"/>
                <w:sz w:val="24"/>
                <w:highlight w:val="none"/>
              </w:rPr>
            </w:pPr>
          </w:p>
        </w:tc>
        <w:tc>
          <w:tcPr>
            <w:tcW w:w="2268" w:type="dxa"/>
            <w:tcBorders>
              <w:top w:val="nil"/>
              <w:left w:val="nil"/>
              <w:bottom w:val="single" w:color="auto" w:sz="4" w:space="0"/>
              <w:right w:val="single" w:color="auto" w:sz="4" w:space="0"/>
            </w:tcBorders>
            <w:noWrap w:val="0"/>
            <w:vAlign w:val="center"/>
          </w:tcPr>
          <w:p w14:paraId="7C9DA2DB">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内存类型</w:t>
            </w:r>
          </w:p>
        </w:tc>
        <w:tc>
          <w:tcPr>
            <w:tcW w:w="3221" w:type="dxa"/>
            <w:tcBorders>
              <w:top w:val="nil"/>
              <w:left w:val="nil"/>
              <w:bottom w:val="single" w:color="auto" w:sz="4" w:space="0"/>
              <w:right w:val="single" w:color="auto" w:sz="4" w:space="0"/>
            </w:tcBorders>
            <w:noWrap w:val="0"/>
            <w:vAlign w:val="center"/>
          </w:tcPr>
          <w:p w14:paraId="49C6145F">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支持DDR</w:t>
            </w:r>
            <w:r>
              <w:rPr>
                <w:rFonts w:hint="eastAsia" w:ascii="宋体" w:hAnsi="宋体" w:cs="宋体"/>
                <w:color w:val="auto"/>
                <w:kern w:val="0"/>
                <w:sz w:val="24"/>
                <w:highlight w:val="none"/>
                <w:lang w:val="en-US" w:eastAsia="zh-CN"/>
              </w:rPr>
              <w:t>5或</w:t>
            </w:r>
            <w:r>
              <w:rPr>
                <w:rFonts w:hint="eastAsia" w:ascii="宋体" w:hAnsi="宋体" w:cs="宋体"/>
                <w:color w:val="auto"/>
                <w:kern w:val="0"/>
                <w:sz w:val="24"/>
                <w:highlight w:val="none"/>
              </w:rPr>
              <w:t>LPDDR5</w:t>
            </w:r>
            <w:r>
              <w:rPr>
                <w:rFonts w:hint="eastAsia" w:ascii="宋体" w:hAnsi="宋体" w:cs="宋体"/>
                <w:color w:val="auto"/>
                <w:kern w:val="0"/>
                <w:sz w:val="24"/>
                <w:highlight w:val="none"/>
                <w:lang w:eastAsia="zh-CN"/>
              </w:rPr>
              <w:t>或</w:t>
            </w:r>
            <w:r>
              <w:rPr>
                <w:rFonts w:hint="eastAsia" w:ascii="宋体" w:hAnsi="宋体" w:cs="宋体"/>
                <w:color w:val="auto"/>
                <w:kern w:val="0"/>
                <w:sz w:val="24"/>
                <w:highlight w:val="none"/>
              </w:rPr>
              <w:t>LPDDR5</w:t>
            </w:r>
            <w:r>
              <w:rPr>
                <w:rFonts w:hint="eastAsia" w:ascii="宋体" w:hAnsi="宋体" w:cs="宋体"/>
                <w:color w:val="auto"/>
                <w:kern w:val="0"/>
                <w:sz w:val="24"/>
                <w:highlight w:val="none"/>
                <w:lang w:val="en-US" w:eastAsia="zh-CN"/>
              </w:rPr>
              <w:t>X</w:t>
            </w:r>
            <w:r>
              <w:rPr>
                <w:rFonts w:hint="eastAsia" w:ascii="宋体" w:hAnsi="宋体" w:cs="宋体"/>
                <w:color w:val="auto"/>
                <w:kern w:val="0"/>
                <w:sz w:val="24"/>
                <w:highlight w:val="none"/>
              </w:rPr>
              <w:t>内存类型</w:t>
            </w:r>
          </w:p>
        </w:tc>
        <w:tc>
          <w:tcPr>
            <w:tcW w:w="960" w:type="dxa"/>
            <w:vMerge w:val="continue"/>
            <w:tcBorders>
              <w:top w:val="nil"/>
              <w:left w:val="single" w:color="auto" w:sz="4" w:space="0"/>
              <w:bottom w:val="single" w:color="auto" w:sz="4" w:space="0"/>
              <w:right w:val="single" w:color="auto" w:sz="4" w:space="0"/>
            </w:tcBorders>
            <w:noWrap w:val="0"/>
            <w:vAlign w:val="center"/>
          </w:tcPr>
          <w:p w14:paraId="11ECC4EC">
            <w:pPr>
              <w:widowControl/>
              <w:adjustRightInd/>
              <w:jc w:val="left"/>
              <w:rPr>
                <w:rFonts w:ascii="宋体" w:hAnsi="宋体" w:cs="Calibri"/>
                <w:color w:val="auto"/>
                <w:kern w:val="0"/>
                <w:sz w:val="24"/>
                <w:highlight w:val="none"/>
              </w:rPr>
            </w:pPr>
          </w:p>
        </w:tc>
      </w:tr>
      <w:tr w14:paraId="20C5C4A7">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08F28042">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379205F2">
            <w:pPr>
              <w:widowControl/>
              <w:adjustRightInd/>
              <w:jc w:val="left"/>
              <w:rPr>
                <w:rFonts w:ascii="宋体" w:hAnsi="宋体" w:cs="宋体"/>
                <w:color w:val="auto"/>
                <w:kern w:val="0"/>
                <w:sz w:val="24"/>
                <w:highlight w:val="none"/>
              </w:rPr>
            </w:pPr>
          </w:p>
        </w:tc>
        <w:tc>
          <w:tcPr>
            <w:tcW w:w="1276" w:type="dxa"/>
            <w:vMerge w:val="continue"/>
            <w:tcBorders>
              <w:top w:val="nil"/>
              <w:left w:val="single" w:color="auto" w:sz="4" w:space="0"/>
              <w:bottom w:val="single" w:color="auto" w:sz="4" w:space="0"/>
              <w:right w:val="single" w:color="auto" w:sz="4" w:space="0"/>
            </w:tcBorders>
            <w:noWrap w:val="0"/>
            <w:vAlign w:val="center"/>
          </w:tcPr>
          <w:p w14:paraId="101ACA0D">
            <w:pPr>
              <w:widowControl/>
              <w:adjustRightInd/>
              <w:jc w:val="center"/>
              <w:rPr>
                <w:rFonts w:ascii="宋体" w:hAnsi="宋体" w:cs="宋体"/>
                <w:color w:val="auto"/>
                <w:kern w:val="0"/>
                <w:sz w:val="24"/>
                <w:highlight w:val="none"/>
              </w:rPr>
            </w:pPr>
          </w:p>
        </w:tc>
        <w:tc>
          <w:tcPr>
            <w:tcW w:w="2268" w:type="dxa"/>
            <w:tcBorders>
              <w:top w:val="nil"/>
              <w:left w:val="nil"/>
              <w:bottom w:val="single" w:color="auto" w:sz="4" w:space="0"/>
              <w:right w:val="single" w:color="auto" w:sz="4" w:space="0"/>
            </w:tcBorders>
            <w:noWrap w:val="0"/>
            <w:vAlign w:val="center"/>
          </w:tcPr>
          <w:p w14:paraId="125EB8B0">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内存读写速率</w:t>
            </w:r>
          </w:p>
        </w:tc>
        <w:tc>
          <w:tcPr>
            <w:tcW w:w="3221" w:type="dxa"/>
            <w:tcBorders>
              <w:top w:val="nil"/>
              <w:left w:val="nil"/>
              <w:bottom w:val="single" w:color="auto" w:sz="4" w:space="0"/>
              <w:right w:val="single" w:color="auto" w:sz="4" w:space="0"/>
            </w:tcBorders>
            <w:noWrap w:val="0"/>
            <w:vAlign w:val="center"/>
          </w:tcPr>
          <w:p w14:paraId="6AD3A52A">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w:t>
            </w:r>
            <w:r>
              <w:rPr>
                <w:rFonts w:hint="eastAsia" w:ascii="宋体" w:hAnsi="宋体" w:cs="Calibri"/>
                <w:color w:val="auto"/>
                <w:kern w:val="0"/>
                <w:sz w:val="24"/>
                <w:highlight w:val="none"/>
                <w:lang w:val="en-US" w:eastAsia="zh-CN"/>
              </w:rPr>
              <w:t>64</w:t>
            </w:r>
            <w:r>
              <w:rPr>
                <w:rFonts w:ascii="宋体" w:hAnsi="宋体" w:cs="Calibri"/>
                <w:color w:val="auto"/>
                <w:kern w:val="0"/>
                <w:sz w:val="24"/>
                <w:highlight w:val="none"/>
              </w:rPr>
              <w:t>00MT/s</w:t>
            </w:r>
          </w:p>
        </w:tc>
        <w:tc>
          <w:tcPr>
            <w:tcW w:w="960" w:type="dxa"/>
            <w:vMerge w:val="continue"/>
            <w:tcBorders>
              <w:top w:val="nil"/>
              <w:left w:val="single" w:color="auto" w:sz="4" w:space="0"/>
              <w:bottom w:val="single" w:color="auto" w:sz="4" w:space="0"/>
              <w:right w:val="single" w:color="auto" w:sz="4" w:space="0"/>
            </w:tcBorders>
            <w:noWrap w:val="0"/>
            <w:vAlign w:val="center"/>
          </w:tcPr>
          <w:p w14:paraId="1BF48386">
            <w:pPr>
              <w:widowControl/>
              <w:adjustRightInd/>
              <w:jc w:val="left"/>
              <w:rPr>
                <w:rFonts w:ascii="宋体" w:hAnsi="宋体" w:cs="Calibri"/>
                <w:color w:val="auto"/>
                <w:kern w:val="0"/>
                <w:sz w:val="24"/>
                <w:highlight w:val="none"/>
              </w:rPr>
            </w:pPr>
          </w:p>
        </w:tc>
      </w:tr>
      <w:tr w14:paraId="3EC937E4">
        <w:tblPrEx>
          <w:tblCellMar>
            <w:top w:w="0" w:type="dxa"/>
            <w:left w:w="108" w:type="dxa"/>
            <w:bottom w:w="0" w:type="dxa"/>
            <w:right w:w="108" w:type="dxa"/>
          </w:tblCellMar>
        </w:tblPrEx>
        <w:trPr>
          <w:trHeight w:val="283"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596020C6">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1C9400D3">
            <w:pPr>
              <w:widowControl/>
              <w:adjustRightInd/>
              <w:jc w:val="left"/>
              <w:rPr>
                <w:rFonts w:ascii="宋体" w:hAnsi="宋体" w:cs="宋体"/>
                <w:color w:val="auto"/>
                <w:kern w:val="0"/>
                <w:sz w:val="24"/>
                <w:highlight w:val="none"/>
              </w:rPr>
            </w:pPr>
          </w:p>
        </w:tc>
        <w:tc>
          <w:tcPr>
            <w:tcW w:w="1276" w:type="dxa"/>
            <w:vMerge w:val="restart"/>
            <w:tcBorders>
              <w:top w:val="nil"/>
              <w:left w:val="single" w:color="auto" w:sz="4" w:space="0"/>
              <w:right w:val="single" w:color="auto" w:sz="4" w:space="0"/>
            </w:tcBorders>
            <w:noWrap w:val="0"/>
            <w:vAlign w:val="center"/>
          </w:tcPr>
          <w:p w14:paraId="4189BFCD">
            <w:pPr>
              <w:widowControl/>
              <w:adjustRightInd/>
              <w:jc w:val="center"/>
              <w:rPr>
                <w:rFonts w:ascii="宋体" w:hAnsi="宋体" w:cs="宋体"/>
                <w:color w:val="auto"/>
                <w:kern w:val="0"/>
                <w:sz w:val="24"/>
                <w:highlight w:val="none"/>
              </w:rPr>
            </w:pPr>
            <w:r>
              <w:rPr>
                <w:rFonts w:hint="eastAsia" w:ascii="宋体" w:hAnsi="宋体" w:cs="宋体"/>
                <w:color w:val="auto"/>
                <w:kern w:val="0"/>
                <w:sz w:val="24"/>
                <w:highlight w:val="none"/>
              </w:rPr>
              <w:t>存储设备规格</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F32AD02">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固态存储容量</w:t>
            </w:r>
          </w:p>
        </w:tc>
        <w:tc>
          <w:tcPr>
            <w:tcW w:w="3221" w:type="dxa"/>
            <w:tcBorders>
              <w:top w:val="nil"/>
              <w:left w:val="nil"/>
              <w:bottom w:val="single" w:color="auto" w:sz="4" w:space="0"/>
              <w:right w:val="single" w:color="auto" w:sz="4" w:space="0"/>
            </w:tcBorders>
            <w:noWrap w:val="0"/>
            <w:vAlign w:val="center"/>
          </w:tcPr>
          <w:p w14:paraId="3CF3C084">
            <w:pPr>
              <w:widowControl/>
              <w:adjustRightInd/>
              <w:jc w:val="left"/>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256</w:t>
            </w:r>
            <w:r>
              <w:rPr>
                <w:rFonts w:ascii="宋体" w:hAnsi="宋体" w:cs="Calibri"/>
                <w:color w:val="auto"/>
                <w:kern w:val="0"/>
                <w:sz w:val="24"/>
                <w:highlight w:val="none"/>
              </w:rPr>
              <w:t>GB</w:t>
            </w:r>
          </w:p>
        </w:tc>
        <w:tc>
          <w:tcPr>
            <w:tcW w:w="960" w:type="dxa"/>
            <w:vMerge w:val="continue"/>
            <w:tcBorders>
              <w:top w:val="nil"/>
              <w:left w:val="single" w:color="auto" w:sz="4" w:space="0"/>
              <w:bottom w:val="single" w:color="auto" w:sz="4" w:space="0"/>
              <w:right w:val="single" w:color="auto" w:sz="4" w:space="0"/>
            </w:tcBorders>
            <w:noWrap w:val="0"/>
            <w:vAlign w:val="center"/>
          </w:tcPr>
          <w:p w14:paraId="5ECE2A22">
            <w:pPr>
              <w:widowControl/>
              <w:adjustRightInd/>
              <w:jc w:val="left"/>
              <w:rPr>
                <w:rFonts w:ascii="宋体" w:hAnsi="宋体" w:cs="Calibri"/>
                <w:color w:val="auto"/>
                <w:kern w:val="0"/>
                <w:sz w:val="24"/>
                <w:highlight w:val="none"/>
              </w:rPr>
            </w:pPr>
          </w:p>
        </w:tc>
      </w:tr>
      <w:tr w14:paraId="52D69B0C">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04098480">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0FBA22B4">
            <w:pPr>
              <w:widowControl/>
              <w:adjustRightInd/>
              <w:jc w:val="left"/>
              <w:rPr>
                <w:rFonts w:ascii="宋体" w:hAnsi="宋体" w:cs="宋体"/>
                <w:color w:val="auto"/>
                <w:kern w:val="0"/>
                <w:sz w:val="24"/>
                <w:highlight w:val="none"/>
              </w:rPr>
            </w:pPr>
          </w:p>
        </w:tc>
        <w:tc>
          <w:tcPr>
            <w:tcW w:w="1276" w:type="dxa"/>
            <w:vMerge w:val="continue"/>
            <w:tcBorders>
              <w:left w:val="single" w:color="auto" w:sz="4" w:space="0"/>
              <w:bottom w:val="single" w:color="auto" w:sz="4" w:space="0"/>
              <w:right w:val="single" w:color="auto" w:sz="4" w:space="0"/>
            </w:tcBorders>
            <w:noWrap w:val="0"/>
            <w:vAlign w:val="center"/>
          </w:tcPr>
          <w:p w14:paraId="2BBD1FBF">
            <w:pPr>
              <w:widowControl/>
              <w:adjustRightInd/>
              <w:jc w:val="center"/>
              <w:rPr>
                <w:rFonts w:ascii="宋体" w:hAnsi="宋体" w:cs="宋体"/>
                <w:color w:val="auto"/>
                <w:kern w:val="0"/>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4A500E5">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固态存储接口协议</w:t>
            </w:r>
          </w:p>
        </w:tc>
        <w:tc>
          <w:tcPr>
            <w:tcW w:w="3221" w:type="dxa"/>
            <w:tcBorders>
              <w:top w:val="nil"/>
              <w:left w:val="nil"/>
              <w:bottom w:val="single" w:color="auto" w:sz="4" w:space="0"/>
              <w:right w:val="single" w:color="auto" w:sz="4" w:space="0"/>
            </w:tcBorders>
            <w:noWrap w:val="0"/>
            <w:vAlign w:val="center"/>
          </w:tcPr>
          <w:p w14:paraId="282D7DA0">
            <w:pPr>
              <w:widowControl/>
              <w:adjustRightInd/>
              <w:jc w:val="left"/>
              <w:rPr>
                <w:rFonts w:ascii="宋体" w:hAnsi="宋体" w:cs="Calibri"/>
                <w:color w:val="auto"/>
                <w:kern w:val="0"/>
                <w:sz w:val="24"/>
                <w:highlight w:val="none"/>
              </w:rPr>
            </w:pPr>
            <w:r>
              <w:rPr>
                <w:rFonts w:ascii="宋体" w:hAnsi="宋体" w:cs="Calibri"/>
                <w:color w:val="auto"/>
                <w:kern w:val="0"/>
                <w:sz w:val="24"/>
                <w:highlight w:val="none"/>
              </w:rPr>
              <w:t>UFS/SATA/PCIe/NVMe</w:t>
            </w:r>
            <w:r>
              <w:rPr>
                <w:rFonts w:hint="eastAsia" w:ascii="宋体" w:hAnsi="宋体" w:cs="Calibri"/>
                <w:color w:val="auto"/>
                <w:kern w:val="0"/>
                <w:sz w:val="24"/>
                <w:highlight w:val="none"/>
              </w:rPr>
              <w:t>等类型接口协议</w:t>
            </w:r>
          </w:p>
        </w:tc>
        <w:tc>
          <w:tcPr>
            <w:tcW w:w="960" w:type="dxa"/>
            <w:vMerge w:val="continue"/>
            <w:tcBorders>
              <w:top w:val="nil"/>
              <w:left w:val="single" w:color="auto" w:sz="4" w:space="0"/>
              <w:bottom w:val="single" w:color="auto" w:sz="4" w:space="0"/>
              <w:right w:val="single" w:color="auto" w:sz="4" w:space="0"/>
            </w:tcBorders>
            <w:noWrap w:val="0"/>
            <w:vAlign w:val="center"/>
          </w:tcPr>
          <w:p w14:paraId="4AB10CBF">
            <w:pPr>
              <w:widowControl/>
              <w:adjustRightInd/>
              <w:jc w:val="left"/>
              <w:rPr>
                <w:rFonts w:ascii="宋体" w:hAnsi="宋体" w:cs="Calibri"/>
                <w:color w:val="auto"/>
                <w:kern w:val="0"/>
                <w:sz w:val="24"/>
                <w:highlight w:val="none"/>
              </w:rPr>
            </w:pPr>
          </w:p>
        </w:tc>
      </w:tr>
      <w:tr w14:paraId="168CAF59">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77D1E87B">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036F2DF0">
            <w:pPr>
              <w:widowControl/>
              <w:adjustRightInd/>
              <w:jc w:val="left"/>
              <w:rPr>
                <w:rFonts w:ascii="宋体" w:hAnsi="宋体" w:cs="宋体"/>
                <w:color w:val="auto"/>
                <w:kern w:val="0"/>
                <w:sz w:val="24"/>
                <w:highlight w:val="none"/>
              </w:rPr>
            </w:pPr>
          </w:p>
        </w:tc>
        <w:tc>
          <w:tcPr>
            <w:tcW w:w="1276" w:type="dxa"/>
            <w:vMerge w:val="restart"/>
            <w:tcBorders>
              <w:top w:val="single" w:color="auto" w:sz="4" w:space="0"/>
              <w:left w:val="single" w:color="auto" w:sz="4" w:space="0"/>
              <w:bottom w:val="single" w:color="auto" w:sz="4" w:space="0"/>
              <w:right w:val="single" w:color="auto" w:sz="4" w:space="0"/>
            </w:tcBorders>
            <w:noWrap w:val="0"/>
            <w:vAlign w:val="center"/>
          </w:tcPr>
          <w:p w14:paraId="0D05E42A">
            <w:pPr>
              <w:widowControl/>
              <w:adjustRightInd/>
              <w:jc w:val="center"/>
              <w:rPr>
                <w:rFonts w:ascii="宋体" w:hAnsi="宋体" w:cs="宋体"/>
                <w:color w:val="auto"/>
                <w:kern w:val="0"/>
                <w:sz w:val="24"/>
                <w:highlight w:val="none"/>
              </w:rPr>
            </w:pPr>
            <w:r>
              <w:rPr>
                <w:rFonts w:hint="eastAsia" w:ascii="宋体" w:hAnsi="宋体" w:cs="宋体"/>
                <w:color w:val="auto"/>
                <w:kern w:val="0"/>
                <w:sz w:val="24"/>
                <w:highlight w:val="none"/>
              </w:rPr>
              <w:t>显卡性能</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1447360">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显卡规格</w:t>
            </w:r>
          </w:p>
        </w:tc>
        <w:tc>
          <w:tcPr>
            <w:tcW w:w="3221" w:type="dxa"/>
            <w:tcBorders>
              <w:top w:val="single" w:color="auto" w:sz="4" w:space="0"/>
              <w:left w:val="nil"/>
              <w:bottom w:val="single" w:color="auto" w:sz="4" w:space="0"/>
              <w:right w:val="single" w:color="auto" w:sz="4" w:space="0"/>
            </w:tcBorders>
            <w:noWrap w:val="0"/>
            <w:vAlign w:val="center"/>
          </w:tcPr>
          <w:p w14:paraId="3765F8C3">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集成显卡或独立显卡</w:t>
            </w:r>
          </w:p>
        </w:tc>
        <w:tc>
          <w:tcPr>
            <w:tcW w:w="960" w:type="dxa"/>
            <w:vMerge w:val="continue"/>
            <w:tcBorders>
              <w:top w:val="nil"/>
              <w:left w:val="single" w:color="auto" w:sz="4" w:space="0"/>
              <w:bottom w:val="single" w:color="auto" w:sz="4" w:space="0"/>
              <w:right w:val="single" w:color="auto" w:sz="4" w:space="0"/>
            </w:tcBorders>
            <w:noWrap w:val="0"/>
            <w:vAlign w:val="center"/>
          </w:tcPr>
          <w:p w14:paraId="645D3537">
            <w:pPr>
              <w:widowControl/>
              <w:adjustRightInd/>
              <w:jc w:val="left"/>
              <w:rPr>
                <w:rFonts w:ascii="宋体" w:hAnsi="宋体" w:cs="Calibri"/>
                <w:color w:val="auto"/>
                <w:kern w:val="0"/>
                <w:sz w:val="24"/>
                <w:highlight w:val="none"/>
              </w:rPr>
            </w:pPr>
          </w:p>
        </w:tc>
      </w:tr>
      <w:tr w14:paraId="18E967BC">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37BFFED6">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37F65651">
            <w:pPr>
              <w:widowControl/>
              <w:adjustRightInd/>
              <w:jc w:val="left"/>
              <w:rPr>
                <w:rFonts w:ascii="宋体" w:hAnsi="宋体" w:cs="宋体"/>
                <w:color w:val="auto"/>
                <w:kern w:val="0"/>
                <w:sz w:val="24"/>
                <w:highlight w:val="none"/>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14:paraId="5016F2C5">
            <w:pPr>
              <w:widowControl/>
              <w:adjustRightInd/>
              <w:jc w:val="center"/>
              <w:rPr>
                <w:rFonts w:ascii="宋体" w:hAnsi="宋体" w:cs="宋体"/>
                <w:color w:val="auto"/>
                <w:kern w:val="0"/>
                <w:sz w:val="24"/>
                <w:highlight w:val="none"/>
              </w:rPr>
            </w:pPr>
          </w:p>
        </w:tc>
        <w:tc>
          <w:tcPr>
            <w:tcW w:w="2268" w:type="dxa"/>
            <w:tcBorders>
              <w:top w:val="single" w:color="auto" w:sz="4" w:space="0"/>
              <w:left w:val="nil"/>
              <w:bottom w:val="single" w:color="auto" w:sz="4" w:space="0"/>
              <w:right w:val="single" w:color="auto" w:sz="4" w:space="0"/>
            </w:tcBorders>
            <w:noWrap w:val="0"/>
            <w:vAlign w:val="center"/>
          </w:tcPr>
          <w:p w14:paraId="7307D921">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显卡显示芯片核心频率</w:t>
            </w:r>
          </w:p>
        </w:tc>
        <w:tc>
          <w:tcPr>
            <w:tcW w:w="3221" w:type="dxa"/>
            <w:tcBorders>
              <w:top w:val="nil"/>
              <w:left w:val="nil"/>
              <w:bottom w:val="single" w:color="auto" w:sz="4" w:space="0"/>
              <w:right w:val="single" w:color="auto" w:sz="4" w:space="0"/>
            </w:tcBorders>
            <w:noWrap w:val="0"/>
            <w:vAlign w:val="center"/>
          </w:tcPr>
          <w:p w14:paraId="07A9F1E4">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8</w:t>
            </w:r>
            <w:r>
              <w:rPr>
                <w:rFonts w:ascii="宋体" w:hAnsi="宋体" w:cs="Calibri"/>
                <w:color w:val="auto"/>
                <w:kern w:val="0"/>
                <w:sz w:val="24"/>
                <w:highlight w:val="none"/>
              </w:rPr>
              <w:t>00MHz</w:t>
            </w:r>
          </w:p>
        </w:tc>
        <w:tc>
          <w:tcPr>
            <w:tcW w:w="960" w:type="dxa"/>
            <w:vMerge w:val="continue"/>
            <w:tcBorders>
              <w:top w:val="nil"/>
              <w:left w:val="single" w:color="auto" w:sz="4" w:space="0"/>
              <w:bottom w:val="single" w:color="auto" w:sz="4" w:space="0"/>
              <w:right w:val="single" w:color="auto" w:sz="4" w:space="0"/>
            </w:tcBorders>
            <w:noWrap w:val="0"/>
            <w:vAlign w:val="center"/>
          </w:tcPr>
          <w:p w14:paraId="4C99C6C5">
            <w:pPr>
              <w:widowControl/>
              <w:adjustRightInd/>
              <w:jc w:val="left"/>
              <w:rPr>
                <w:rFonts w:ascii="宋体" w:hAnsi="宋体" w:cs="Calibri"/>
                <w:color w:val="auto"/>
                <w:kern w:val="0"/>
                <w:sz w:val="24"/>
                <w:highlight w:val="none"/>
              </w:rPr>
            </w:pPr>
          </w:p>
        </w:tc>
      </w:tr>
      <w:tr w14:paraId="0FBD488E">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7159A2C4">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3BB3FE24">
            <w:pPr>
              <w:widowControl/>
              <w:adjustRightInd/>
              <w:jc w:val="left"/>
              <w:rPr>
                <w:rFonts w:ascii="宋体" w:hAnsi="宋体" w:cs="宋体"/>
                <w:color w:val="auto"/>
                <w:kern w:val="0"/>
                <w:sz w:val="24"/>
                <w:highlight w:val="none"/>
              </w:rPr>
            </w:pPr>
          </w:p>
        </w:tc>
        <w:tc>
          <w:tcPr>
            <w:tcW w:w="1276" w:type="dxa"/>
            <w:vMerge w:val="continue"/>
            <w:tcBorders>
              <w:top w:val="nil"/>
              <w:left w:val="single" w:color="auto" w:sz="4" w:space="0"/>
              <w:bottom w:val="single" w:color="auto" w:sz="4" w:space="0"/>
              <w:right w:val="single" w:color="auto" w:sz="4" w:space="0"/>
            </w:tcBorders>
            <w:noWrap w:val="0"/>
            <w:vAlign w:val="center"/>
          </w:tcPr>
          <w:p w14:paraId="6B3C595D">
            <w:pPr>
              <w:widowControl/>
              <w:adjustRightInd/>
              <w:jc w:val="center"/>
              <w:rPr>
                <w:rFonts w:ascii="宋体" w:hAnsi="宋体" w:cs="宋体"/>
                <w:color w:val="auto"/>
                <w:kern w:val="0"/>
                <w:sz w:val="24"/>
                <w:highlight w:val="none"/>
              </w:rPr>
            </w:pPr>
          </w:p>
        </w:tc>
        <w:tc>
          <w:tcPr>
            <w:tcW w:w="2268" w:type="dxa"/>
            <w:tcBorders>
              <w:top w:val="nil"/>
              <w:left w:val="nil"/>
              <w:bottom w:val="single" w:color="auto" w:sz="4" w:space="0"/>
              <w:right w:val="single" w:color="auto" w:sz="4" w:space="0"/>
            </w:tcBorders>
            <w:noWrap w:val="0"/>
            <w:vAlign w:val="center"/>
          </w:tcPr>
          <w:p w14:paraId="386808F2">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显存等效频率</w:t>
            </w:r>
          </w:p>
        </w:tc>
        <w:tc>
          <w:tcPr>
            <w:tcW w:w="3221" w:type="dxa"/>
            <w:tcBorders>
              <w:top w:val="nil"/>
              <w:left w:val="nil"/>
              <w:bottom w:val="single" w:color="auto" w:sz="4" w:space="0"/>
              <w:right w:val="single" w:color="auto" w:sz="4" w:space="0"/>
            </w:tcBorders>
            <w:noWrap w:val="0"/>
            <w:vAlign w:val="center"/>
          </w:tcPr>
          <w:p w14:paraId="2BAAED68">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64</w:t>
            </w:r>
            <w:r>
              <w:rPr>
                <w:rFonts w:ascii="宋体" w:hAnsi="宋体" w:cs="Calibri"/>
                <w:color w:val="auto"/>
                <w:kern w:val="0"/>
                <w:sz w:val="24"/>
                <w:highlight w:val="none"/>
              </w:rPr>
              <w:t>00MT/s</w:t>
            </w:r>
          </w:p>
        </w:tc>
        <w:tc>
          <w:tcPr>
            <w:tcW w:w="960" w:type="dxa"/>
            <w:vMerge w:val="continue"/>
            <w:tcBorders>
              <w:top w:val="nil"/>
              <w:left w:val="single" w:color="auto" w:sz="4" w:space="0"/>
              <w:bottom w:val="single" w:color="auto" w:sz="4" w:space="0"/>
              <w:right w:val="single" w:color="auto" w:sz="4" w:space="0"/>
            </w:tcBorders>
            <w:noWrap w:val="0"/>
            <w:vAlign w:val="center"/>
          </w:tcPr>
          <w:p w14:paraId="411F8E82">
            <w:pPr>
              <w:widowControl/>
              <w:adjustRightInd/>
              <w:jc w:val="left"/>
              <w:rPr>
                <w:rFonts w:ascii="宋体" w:hAnsi="宋体" w:cs="Calibri"/>
                <w:color w:val="auto"/>
                <w:kern w:val="0"/>
                <w:sz w:val="24"/>
                <w:highlight w:val="none"/>
              </w:rPr>
            </w:pPr>
          </w:p>
        </w:tc>
      </w:tr>
      <w:tr w14:paraId="7D88092D">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596CCBEE">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64DCADD2">
            <w:pPr>
              <w:widowControl/>
              <w:adjustRightInd/>
              <w:jc w:val="left"/>
              <w:rPr>
                <w:rFonts w:ascii="宋体" w:hAnsi="宋体" w:cs="宋体"/>
                <w:color w:val="auto"/>
                <w:kern w:val="0"/>
                <w:sz w:val="24"/>
                <w:highlight w:val="none"/>
              </w:rPr>
            </w:pPr>
          </w:p>
        </w:tc>
        <w:tc>
          <w:tcPr>
            <w:tcW w:w="1276" w:type="dxa"/>
            <w:vMerge w:val="continue"/>
            <w:tcBorders>
              <w:top w:val="nil"/>
              <w:left w:val="single" w:color="auto" w:sz="4" w:space="0"/>
              <w:bottom w:val="single" w:color="auto" w:sz="4" w:space="0"/>
              <w:right w:val="single" w:color="auto" w:sz="4" w:space="0"/>
            </w:tcBorders>
            <w:noWrap w:val="0"/>
            <w:vAlign w:val="center"/>
          </w:tcPr>
          <w:p w14:paraId="46C56348">
            <w:pPr>
              <w:widowControl/>
              <w:adjustRightInd/>
              <w:jc w:val="center"/>
              <w:rPr>
                <w:rFonts w:ascii="宋体" w:hAnsi="宋体" w:cs="宋体"/>
                <w:color w:val="auto"/>
                <w:kern w:val="0"/>
                <w:sz w:val="24"/>
                <w:highlight w:val="none"/>
              </w:rPr>
            </w:pPr>
          </w:p>
        </w:tc>
        <w:tc>
          <w:tcPr>
            <w:tcW w:w="2268" w:type="dxa"/>
            <w:tcBorders>
              <w:top w:val="nil"/>
              <w:left w:val="nil"/>
              <w:bottom w:val="single" w:color="auto" w:sz="4" w:space="0"/>
              <w:right w:val="single" w:color="auto" w:sz="4" w:space="0"/>
            </w:tcBorders>
            <w:noWrap w:val="0"/>
            <w:vAlign w:val="center"/>
          </w:tcPr>
          <w:p w14:paraId="05F60E7E">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显卡外接显示接口</w:t>
            </w:r>
          </w:p>
        </w:tc>
        <w:tc>
          <w:tcPr>
            <w:tcW w:w="3221" w:type="dxa"/>
            <w:tcBorders>
              <w:top w:val="nil"/>
              <w:left w:val="nil"/>
              <w:bottom w:val="single" w:color="auto" w:sz="4" w:space="0"/>
              <w:right w:val="single" w:color="auto" w:sz="4" w:space="0"/>
            </w:tcBorders>
            <w:noWrap w:val="0"/>
            <w:vAlign w:val="center"/>
          </w:tcPr>
          <w:p w14:paraId="0128DC59">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显卡至少支持</w:t>
            </w:r>
            <w:r>
              <w:rPr>
                <w:rFonts w:ascii="宋体" w:hAnsi="宋体" w:cs="Calibri"/>
                <w:color w:val="auto"/>
                <w:kern w:val="0"/>
                <w:sz w:val="24"/>
                <w:highlight w:val="none"/>
              </w:rPr>
              <w:t>VGA</w:t>
            </w:r>
            <w:r>
              <w:rPr>
                <w:rFonts w:hint="eastAsia" w:ascii="宋体" w:hAnsi="宋体" w:cs="宋体"/>
                <w:color w:val="auto"/>
                <w:kern w:val="0"/>
                <w:sz w:val="24"/>
                <w:highlight w:val="none"/>
              </w:rPr>
              <w:t>、</w:t>
            </w:r>
            <w:r>
              <w:rPr>
                <w:rFonts w:ascii="宋体" w:hAnsi="宋体" w:cs="Calibri"/>
                <w:color w:val="auto"/>
                <w:kern w:val="0"/>
                <w:sz w:val="24"/>
                <w:highlight w:val="none"/>
              </w:rPr>
              <w:t>HDMI</w:t>
            </w:r>
            <w:r>
              <w:rPr>
                <w:rFonts w:hint="eastAsia" w:ascii="宋体" w:hAnsi="宋体" w:cs="宋体"/>
                <w:color w:val="auto"/>
                <w:kern w:val="0"/>
                <w:sz w:val="24"/>
                <w:highlight w:val="none"/>
              </w:rPr>
              <w:t>、</w:t>
            </w:r>
            <w:r>
              <w:rPr>
                <w:rFonts w:ascii="宋体" w:hAnsi="宋体" w:cs="Calibri"/>
                <w:color w:val="auto"/>
                <w:kern w:val="0"/>
                <w:sz w:val="24"/>
                <w:highlight w:val="none"/>
              </w:rPr>
              <w:t>DVI</w:t>
            </w:r>
            <w:r>
              <w:rPr>
                <w:rFonts w:hint="eastAsia" w:ascii="宋体" w:hAnsi="宋体" w:cs="宋体"/>
                <w:color w:val="auto"/>
                <w:kern w:val="0"/>
                <w:sz w:val="24"/>
                <w:highlight w:val="none"/>
              </w:rPr>
              <w:t>、</w:t>
            </w:r>
            <w:r>
              <w:rPr>
                <w:rFonts w:ascii="宋体" w:hAnsi="宋体" w:cs="Calibri"/>
                <w:color w:val="auto"/>
                <w:kern w:val="0"/>
                <w:sz w:val="24"/>
                <w:highlight w:val="none"/>
              </w:rPr>
              <w:t>DP</w:t>
            </w:r>
            <w:r>
              <w:rPr>
                <w:rFonts w:hint="eastAsia" w:ascii="宋体" w:hAnsi="宋体" w:cs="宋体"/>
                <w:color w:val="auto"/>
                <w:kern w:val="0"/>
                <w:sz w:val="24"/>
                <w:highlight w:val="none"/>
              </w:rPr>
              <w:t>、</w:t>
            </w:r>
            <w:r>
              <w:rPr>
                <w:rFonts w:ascii="宋体" w:hAnsi="宋体" w:cs="Calibri"/>
                <w:color w:val="auto"/>
                <w:kern w:val="0"/>
                <w:sz w:val="24"/>
                <w:highlight w:val="none"/>
              </w:rPr>
              <w:t>Type-C</w:t>
            </w:r>
            <w:r>
              <w:rPr>
                <w:rFonts w:hint="eastAsia" w:ascii="宋体" w:hAnsi="宋体" w:cs="宋体"/>
                <w:color w:val="auto"/>
                <w:kern w:val="0"/>
                <w:sz w:val="24"/>
                <w:highlight w:val="none"/>
              </w:rPr>
              <w:t>中</w:t>
            </w:r>
            <w:r>
              <w:rPr>
                <w:rFonts w:ascii="宋体" w:hAnsi="宋体" w:cs="Calibri"/>
                <w:color w:val="auto"/>
                <w:kern w:val="0"/>
                <w:sz w:val="24"/>
                <w:highlight w:val="none"/>
              </w:rPr>
              <w:t>1</w:t>
            </w:r>
            <w:r>
              <w:rPr>
                <w:rFonts w:hint="eastAsia" w:ascii="宋体" w:hAnsi="宋体" w:cs="宋体"/>
                <w:color w:val="auto"/>
                <w:kern w:val="0"/>
                <w:sz w:val="24"/>
                <w:highlight w:val="none"/>
              </w:rPr>
              <w:t>种显示接口，并与显示器接口相匹配</w:t>
            </w:r>
          </w:p>
        </w:tc>
        <w:tc>
          <w:tcPr>
            <w:tcW w:w="960" w:type="dxa"/>
            <w:vMerge w:val="continue"/>
            <w:tcBorders>
              <w:top w:val="nil"/>
              <w:left w:val="single" w:color="auto" w:sz="4" w:space="0"/>
              <w:bottom w:val="single" w:color="auto" w:sz="4" w:space="0"/>
              <w:right w:val="single" w:color="auto" w:sz="4" w:space="0"/>
            </w:tcBorders>
            <w:noWrap w:val="0"/>
            <w:vAlign w:val="center"/>
          </w:tcPr>
          <w:p w14:paraId="4CAA00E3">
            <w:pPr>
              <w:widowControl/>
              <w:adjustRightInd/>
              <w:jc w:val="left"/>
              <w:rPr>
                <w:rFonts w:ascii="宋体" w:hAnsi="宋体" w:cs="Calibri"/>
                <w:color w:val="auto"/>
                <w:kern w:val="0"/>
                <w:sz w:val="24"/>
                <w:highlight w:val="none"/>
              </w:rPr>
            </w:pPr>
          </w:p>
        </w:tc>
      </w:tr>
      <w:tr w14:paraId="409C3365">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51D5EEA1">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1D6AD32D">
            <w:pPr>
              <w:widowControl/>
              <w:adjustRightInd/>
              <w:jc w:val="left"/>
              <w:rPr>
                <w:rFonts w:ascii="宋体" w:hAnsi="宋体" w:cs="宋体"/>
                <w:color w:val="auto"/>
                <w:kern w:val="0"/>
                <w:sz w:val="24"/>
                <w:highlight w:val="none"/>
              </w:rPr>
            </w:pPr>
          </w:p>
        </w:tc>
        <w:tc>
          <w:tcPr>
            <w:tcW w:w="1276" w:type="dxa"/>
            <w:vMerge w:val="restart"/>
            <w:tcBorders>
              <w:top w:val="nil"/>
              <w:left w:val="single" w:color="auto" w:sz="4" w:space="0"/>
              <w:right w:val="single" w:color="auto" w:sz="4" w:space="0"/>
            </w:tcBorders>
            <w:noWrap w:val="0"/>
            <w:vAlign w:val="center"/>
          </w:tcPr>
          <w:p w14:paraId="1E274250">
            <w:pPr>
              <w:widowControl/>
              <w:adjustRightInd/>
              <w:jc w:val="center"/>
              <w:rPr>
                <w:rFonts w:ascii="宋体" w:hAnsi="宋体" w:cs="宋体"/>
                <w:color w:val="auto"/>
                <w:kern w:val="0"/>
                <w:sz w:val="24"/>
                <w:highlight w:val="none"/>
              </w:rPr>
            </w:pPr>
            <w:r>
              <w:rPr>
                <w:rFonts w:hint="eastAsia" w:ascii="宋体" w:hAnsi="宋体" w:cs="宋体"/>
                <w:color w:val="auto"/>
                <w:kern w:val="0"/>
                <w:sz w:val="24"/>
                <w:highlight w:val="none"/>
              </w:rPr>
              <w:t>显示设备性能</w:t>
            </w:r>
          </w:p>
        </w:tc>
        <w:tc>
          <w:tcPr>
            <w:tcW w:w="2268" w:type="dxa"/>
            <w:tcBorders>
              <w:top w:val="nil"/>
              <w:left w:val="nil"/>
              <w:bottom w:val="single" w:color="auto" w:sz="4" w:space="0"/>
              <w:right w:val="single" w:color="auto" w:sz="4" w:space="0"/>
            </w:tcBorders>
            <w:noWrap w:val="0"/>
            <w:vAlign w:val="center"/>
          </w:tcPr>
          <w:p w14:paraId="77E8F3A4">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显示屏尺寸</w:t>
            </w:r>
          </w:p>
        </w:tc>
        <w:tc>
          <w:tcPr>
            <w:tcW w:w="3221" w:type="dxa"/>
            <w:tcBorders>
              <w:top w:val="nil"/>
              <w:left w:val="nil"/>
              <w:bottom w:val="single" w:color="auto" w:sz="4" w:space="0"/>
              <w:right w:val="single" w:color="auto" w:sz="4" w:space="0"/>
            </w:tcBorders>
            <w:noWrap w:val="0"/>
            <w:vAlign w:val="center"/>
          </w:tcPr>
          <w:p w14:paraId="54BB54CE">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Calibri"/>
                <w:color w:val="auto"/>
                <w:kern w:val="0"/>
                <w:sz w:val="24"/>
                <w:highlight w:val="none"/>
              </w:rPr>
              <w:t>23.8</w:t>
            </w:r>
            <w:r>
              <w:rPr>
                <w:rFonts w:hint="eastAsia" w:ascii="宋体" w:hAnsi="宋体" w:cs="宋体"/>
                <w:color w:val="auto"/>
                <w:kern w:val="0"/>
                <w:sz w:val="24"/>
                <w:highlight w:val="none"/>
              </w:rPr>
              <w:t>英寸</w:t>
            </w:r>
          </w:p>
        </w:tc>
        <w:tc>
          <w:tcPr>
            <w:tcW w:w="960" w:type="dxa"/>
            <w:vMerge w:val="continue"/>
            <w:tcBorders>
              <w:top w:val="nil"/>
              <w:left w:val="single" w:color="auto" w:sz="4" w:space="0"/>
              <w:bottom w:val="single" w:color="auto" w:sz="4" w:space="0"/>
              <w:right w:val="single" w:color="auto" w:sz="4" w:space="0"/>
            </w:tcBorders>
            <w:noWrap w:val="0"/>
            <w:vAlign w:val="center"/>
          </w:tcPr>
          <w:p w14:paraId="20939D6D">
            <w:pPr>
              <w:widowControl/>
              <w:adjustRightInd/>
              <w:jc w:val="left"/>
              <w:rPr>
                <w:rFonts w:ascii="宋体" w:hAnsi="宋体" w:cs="Calibri"/>
                <w:color w:val="auto"/>
                <w:kern w:val="0"/>
                <w:sz w:val="24"/>
                <w:highlight w:val="none"/>
              </w:rPr>
            </w:pPr>
          </w:p>
        </w:tc>
      </w:tr>
      <w:tr w14:paraId="21F65490">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113ACD03">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1B41C651">
            <w:pPr>
              <w:widowControl/>
              <w:adjustRightInd/>
              <w:jc w:val="left"/>
              <w:rPr>
                <w:rFonts w:ascii="宋体" w:hAnsi="宋体" w:cs="宋体"/>
                <w:color w:val="auto"/>
                <w:kern w:val="0"/>
                <w:sz w:val="24"/>
                <w:highlight w:val="none"/>
              </w:rPr>
            </w:pPr>
          </w:p>
        </w:tc>
        <w:tc>
          <w:tcPr>
            <w:tcW w:w="1276" w:type="dxa"/>
            <w:vMerge w:val="continue"/>
            <w:tcBorders>
              <w:left w:val="single" w:color="auto" w:sz="4" w:space="0"/>
              <w:right w:val="single" w:color="auto" w:sz="4" w:space="0"/>
            </w:tcBorders>
            <w:noWrap w:val="0"/>
            <w:vAlign w:val="center"/>
          </w:tcPr>
          <w:p w14:paraId="612A9B7C">
            <w:pPr>
              <w:widowControl/>
              <w:adjustRightInd/>
              <w:jc w:val="center"/>
              <w:rPr>
                <w:rFonts w:ascii="宋体" w:hAnsi="宋体" w:cs="宋体"/>
                <w:color w:val="auto"/>
                <w:kern w:val="0"/>
                <w:sz w:val="24"/>
                <w:highlight w:val="none"/>
              </w:rPr>
            </w:pPr>
          </w:p>
        </w:tc>
        <w:tc>
          <w:tcPr>
            <w:tcW w:w="2268" w:type="dxa"/>
            <w:tcBorders>
              <w:top w:val="nil"/>
              <w:left w:val="nil"/>
              <w:bottom w:val="single" w:color="auto" w:sz="4" w:space="0"/>
              <w:right w:val="single" w:color="auto" w:sz="4" w:space="0"/>
            </w:tcBorders>
            <w:noWrap w:val="0"/>
            <w:vAlign w:val="center"/>
          </w:tcPr>
          <w:p w14:paraId="76B76E32">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显示屏分辨率</w:t>
            </w:r>
          </w:p>
        </w:tc>
        <w:tc>
          <w:tcPr>
            <w:tcW w:w="3221" w:type="dxa"/>
            <w:tcBorders>
              <w:top w:val="nil"/>
              <w:left w:val="nil"/>
              <w:bottom w:val="single" w:color="auto" w:sz="4" w:space="0"/>
              <w:right w:val="single" w:color="auto" w:sz="4" w:space="0"/>
            </w:tcBorders>
            <w:noWrap w:val="0"/>
            <w:vAlign w:val="center"/>
          </w:tcPr>
          <w:p w14:paraId="53ED4289">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Calibri"/>
                <w:color w:val="auto"/>
                <w:kern w:val="0"/>
                <w:sz w:val="24"/>
                <w:highlight w:val="none"/>
              </w:rPr>
              <w:t>1920</w:t>
            </w:r>
            <w:r>
              <w:rPr>
                <w:rFonts w:hint="eastAsia" w:ascii="宋体" w:hAnsi="宋体" w:cs="Calibri"/>
                <w:color w:val="auto"/>
                <w:kern w:val="0"/>
                <w:sz w:val="24"/>
                <w:highlight w:val="none"/>
              </w:rPr>
              <w:t>*</w:t>
            </w:r>
            <w:r>
              <w:rPr>
                <w:rFonts w:ascii="宋体" w:hAnsi="宋体" w:cs="Calibri"/>
                <w:color w:val="auto"/>
                <w:kern w:val="0"/>
                <w:sz w:val="24"/>
                <w:highlight w:val="none"/>
              </w:rPr>
              <w:t>1080</w:t>
            </w:r>
          </w:p>
        </w:tc>
        <w:tc>
          <w:tcPr>
            <w:tcW w:w="960" w:type="dxa"/>
            <w:vMerge w:val="continue"/>
            <w:tcBorders>
              <w:top w:val="nil"/>
              <w:left w:val="single" w:color="auto" w:sz="4" w:space="0"/>
              <w:bottom w:val="single" w:color="auto" w:sz="4" w:space="0"/>
              <w:right w:val="single" w:color="auto" w:sz="4" w:space="0"/>
            </w:tcBorders>
            <w:noWrap w:val="0"/>
            <w:vAlign w:val="center"/>
          </w:tcPr>
          <w:p w14:paraId="0518FD72">
            <w:pPr>
              <w:widowControl/>
              <w:adjustRightInd/>
              <w:jc w:val="left"/>
              <w:rPr>
                <w:rFonts w:ascii="宋体" w:hAnsi="宋体" w:cs="Calibri"/>
                <w:color w:val="auto"/>
                <w:kern w:val="0"/>
                <w:sz w:val="24"/>
                <w:highlight w:val="none"/>
              </w:rPr>
            </w:pPr>
          </w:p>
        </w:tc>
      </w:tr>
      <w:tr w14:paraId="663292EE">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20133614">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2E2B379A">
            <w:pPr>
              <w:widowControl/>
              <w:adjustRightInd/>
              <w:jc w:val="left"/>
              <w:rPr>
                <w:rFonts w:ascii="宋体" w:hAnsi="宋体" w:cs="宋体"/>
                <w:color w:val="auto"/>
                <w:kern w:val="0"/>
                <w:sz w:val="24"/>
                <w:highlight w:val="none"/>
              </w:rPr>
            </w:pPr>
          </w:p>
        </w:tc>
        <w:tc>
          <w:tcPr>
            <w:tcW w:w="1276" w:type="dxa"/>
            <w:vMerge w:val="continue"/>
            <w:tcBorders>
              <w:left w:val="single" w:color="auto" w:sz="4" w:space="0"/>
              <w:right w:val="single" w:color="auto" w:sz="4" w:space="0"/>
            </w:tcBorders>
            <w:noWrap w:val="0"/>
            <w:vAlign w:val="center"/>
          </w:tcPr>
          <w:p w14:paraId="67A759E1">
            <w:pPr>
              <w:widowControl/>
              <w:adjustRightInd/>
              <w:jc w:val="center"/>
              <w:rPr>
                <w:rFonts w:ascii="宋体" w:hAnsi="宋体" w:cs="宋体"/>
                <w:color w:val="auto"/>
                <w:kern w:val="0"/>
                <w:sz w:val="24"/>
                <w:highlight w:val="none"/>
              </w:rPr>
            </w:pPr>
          </w:p>
        </w:tc>
        <w:tc>
          <w:tcPr>
            <w:tcW w:w="2268" w:type="dxa"/>
            <w:tcBorders>
              <w:top w:val="nil"/>
              <w:left w:val="nil"/>
              <w:bottom w:val="single" w:color="auto" w:sz="4" w:space="0"/>
              <w:right w:val="single" w:color="auto" w:sz="4" w:space="0"/>
            </w:tcBorders>
            <w:noWrap w:val="0"/>
            <w:vAlign w:val="center"/>
          </w:tcPr>
          <w:p w14:paraId="23908646">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显示屏刷新率</w:t>
            </w:r>
          </w:p>
        </w:tc>
        <w:tc>
          <w:tcPr>
            <w:tcW w:w="3221" w:type="dxa"/>
            <w:tcBorders>
              <w:top w:val="nil"/>
              <w:left w:val="nil"/>
              <w:bottom w:val="single" w:color="auto" w:sz="4" w:space="0"/>
              <w:right w:val="single" w:color="auto" w:sz="4" w:space="0"/>
            </w:tcBorders>
            <w:noWrap w:val="0"/>
            <w:vAlign w:val="center"/>
          </w:tcPr>
          <w:p w14:paraId="66262A93">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100</w:t>
            </w:r>
            <w:r>
              <w:rPr>
                <w:rFonts w:ascii="宋体" w:hAnsi="宋体" w:cs="Calibri"/>
                <w:color w:val="auto"/>
                <w:kern w:val="0"/>
                <w:sz w:val="24"/>
                <w:highlight w:val="none"/>
              </w:rPr>
              <w:t>Hz</w:t>
            </w:r>
          </w:p>
        </w:tc>
        <w:tc>
          <w:tcPr>
            <w:tcW w:w="960" w:type="dxa"/>
            <w:vMerge w:val="continue"/>
            <w:tcBorders>
              <w:top w:val="nil"/>
              <w:left w:val="single" w:color="auto" w:sz="4" w:space="0"/>
              <w:bottom w:val="single" w:color="auto" w:sz="4" w:space="0"/>
              <w:right w:val="single" w:color="auto" w:sz="4" w:space="0"/>
            </w:tcBorders>
            <w:noWrap w:val="0"/>
            <w:vAlign w:val="center"/>
          </w:tcPr>
          <w:p w14:paraId="5B522FD0">
            <w:pPr>
              <w:widowControl/>
              <w:adjustRightInd/>
              <w:jc w:val="left"/>
              <w:rPr>
                <w:rFonts w:ascii="宋体" w:hAnsi="宋体" w:cs="Calibri"/>
                <w:color w:val="auto"/>
                <w:kern w:val="0"/>
                <w:sz w:val="24"/>
                <w:highlight w:val="none"/>
              </w:rPr>
            </w:pPr>
          </w:p>
        </w:tc>
      </w:tr>
      <w:tr w14:paraId="085A5F22">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0E962915">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1317C7E1">
            <w:pPr>
              <w:widowControl/>
              <w:adjustRightInd/>
              <w:jc w:val="left"/>
              <w:rPr>
                <w:rFonts w:ascii="宋体" w:hAnsi="宋体" w:cs="宋体"/>
                <w:color w:val="auto"/>
                <w:kern w:val="0"/>
                <w:sz w:val="24"/>
                <w:highlight w:val="none"/>
              </w:rPr>
            </w:pPr>
          </w:p>
        </w:tc>
        <w:tc>
          <w:tcPr>
            <w:tcW w:w="1276" w:type="dxa"/>
            <w:vMerge w:val="continue"/>
            <w:tcBorders>
              <w:left w:val="single" w:color="auto" w:sz="4" w:space="0"/>
              <w:right w:val="single" w:color="auto" w:sz="4" w:space="0"/>
            </w:tcBorders>
            <w:noWrap w:val="0"/>
            <w:vAlign w:val="center"/>
          </w:tcPr>
          <w:p w14:paraId="65E0787D">
            <w:pPr>
              <w:widowControl/>
              <w:adjustRightInd/>
              <w:jc w:val="center"/>
              <w:rPr>
                <w:rFonts w:ascii="宋体" w:hAnsi="宋体" w:cs="宋体"/>
                <w:color w:val="auto"/>
                <w:kern w:val="0"/>
                <w:sz w:val="24"/>
                <w:highlight w:val="none"/>
              </w:rPr>
            </w:pPr>
          </w:p>
        </w:tc>
        <w:tc>
          <w:tcPr>
            <w:tcW w:w="2268" w:type="dxa"/>
            <w:tcBorders>
              <w:top w:val="nil"/>
              <w:left w:val="nil"/>
              <w:bottom w:val="single" w:color="auto" w:sz="4" w:space="0"/>
              <w:right w:val="single" w:color="auto" w:sz="4" w:space="0"/>
            </w:tcBorders>
            <w:noWrap w:val="0"/>
            <w:vAlign w:val="center"/>
          </w:tcPr>
          <w:p w14:paraId="4654643C">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显示屏对比度</w:t>
            </w:r>
          </w:p>
        </w:tc>
        <w:tc>
          <w:tcPr>
            <w:tcW w:w="3221" w:type="dxa"/>
            <w:tcBorders>
              <w:top w:val="nil"/>
              <w:left w:val="nil"/>
              <w:bottom w:val="single" w:color="auto" w:sz="4" w:space="0"/>
              <w:right w:val="single" w:color="auto" w:sz="4" w:space="0"/>
            </w:tcBorders>
            <w:noWrap w:val="0"/>
            <w:vAlign w:val="center"/>
          </w:tcPr>
          <w:p w14:paraId="7E72FB27">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w:t>
            </w:r>
            <w:r>
              <w:rPr>
                <w:rFonts w:hint="eastAsia" w:ascii="宋体" w:hAnsi="宋体" w:cs="Calibri"/>
                <w:color w:val="auto"/>
                <w:kern w:val="0"/>
                <w:sz w:val="24"/>
                <w:highlight w:val="none"/>
                <w:lang w:val="en-US" w:eastAsia="zh-CN"/>
              </w:rPr>
              <w:t>3</w:t>
            </w:r>
            <w:r>
              <w:rPr>
                <w:rFonts w:ascii="宋体" w:hAnsi="宋体" w:cs="Calibri"/>
                <w:color w:val="auto"/>
                <w:kern w:val="0"/>
                <w:sz w:val="24"/>
                <w:highlight w:val="none"/>
              </w:rPr>
              <w:t>000:1</w:t>
            </w:r>
          </w:p>
        </w:tc>
        <w:tc>
          <w:tcPr>
            <w:tcW w:w="960" w:type="dxa"/>
            <w:vMerge w:val="continue"/>
            <w:tcBorders>
              <w:top w:val="nil"/>
              <w:left w:val="single" w:color="auto" w:sz="4" w:space="0"/>
              <w:bottom w:val="single" w:color="auto" w:sz="4" w:space="0"/>
              <w:right w:val="single" w:color="auto" w:sz="4" w:space="0"/>
            </w:tcBorders>
            <w:noWrap w:val="0"/>
            <w:vAlign w:val="center"/>
          </w:tcPr>
          <w:p w14:paraId="0ED8D8D7">
            <w:pPr>
              <w:widowControl/>
              <w:adjustRightInd/>
              <w:jc w:val="left"/>
              <w:rPr>
                <w:rFonts w:ascii="宋体" w:hAnsi="宋体" w:cs="Calibri"/>
                <w:color w:val="auto"/>
                <w:kern w:val="0"/>
                <w:sz w:val="24"/>
                <w:highlight w:val="none"/>
              </w:rPr>
            </w:pPr>
          </w:p>
        </w:tc>
      </w:tr>
      <w:tr w14:paraId="21FCBCFE">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6363B82C">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1EE42F19">
            <w:pPr>
              <w:widowControl/>
              <w:adjustRightInd/>
              <w:jc w:val="left"/>
              <w:rPr>
                <w:rFonts w:ascii="宋体" w:hAnsi="宋体" w:cs="宋体"/>
                <w:color w:val="auto"/>
                <w:kern w:val="0"/>
                <w:sz w:val="24"/>
                <w:highlight w:val="none"/>
              </w:rPr>
            </w:pPr>
          </w:p>
        </w:tc>
        <w:tc>
          <w:tcPr>
            <w:tcW w:w="1276" w:type="dxa"/>
            <w:vMerge w:val="continue"/>
            <w:tcBorders>
              <w:left w:val="single" w:color="auto" w:sz="4" w:space="0"/>
              <w:right w:val="single" w:color="auto" w:sz="4" w:space="0"/>
            </w:tcBorders>
            <w:noWrap w:val="0"/>
            <w:vAlign w:val="center"/>
          </w:tcPr>
          <w:p w14:paraId="36B32238">
            <w:pPr>
              <w:widowControl/>
              <w:adjustRightInd/>
              <w:jc w:val="center"/>
              <w:rPr>
                <w:rFonts w:ascii="宋体" w:hAnsi="宋体" w:cs="宋体"/>
                <w:color w:val="auto"/>
                <w:kern w:val="0"/>
                <w:sz w:val="24"/>
                <w:highlight w:val="none"/>
              </w:rPr>
            </w:pPr>
          </w:p>
        </w:tc>
        <w:tc>
          <w:tcPr>
            <w:tcW w:w="2268" w:type="dxa"/>
            <w:tcBorders>
              <w:top w:val="nil"/>
              <w:left w:val="nil"/>
              <w:bottom w:val="single" w:color="auto" w:sz="4" w:space="0"/>
              <w:right w:val="single" w:color="auto" w:sz="4" w:space="0"/>
            </w:tcBorders>
            <w:noWrap w:val="0"/>
            <w:vAlign w:val="center"/>
          </w:tcPr>
          <w:p w14:paraId="1FF1405E">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显示屏像素密度</w:t>
            </w:r>
          </w:p>
        </w:tc>
        <w:tc>
          <w:tcPr>
            <w:tcW w:w="3221" w:type="dxa"/>
            <w:tcBorders>
              <w:top w:val="nil"/>
              <w:left w:val="nil"/>
              <w:bottom w:val="single" w:color="auto" w:sz="4" w:space="0"/>
              <w:right w:val="single" w:color="auto" w:sz="4" w:space="0"/>
            </w:tcBorders>
            <w:noWrap w:val="0"/>
            <w:vAlign w:val="center"/>
          </w:tcPr>
          <w:p w14:paraId="2579E015">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Calibri"/>
                <w:color w:val="auto"/>
                <w:kern w:val="0"/>
                <w:sz w:val="24"/>
                <w:highlight w:val="none"/>
              </w:rPr>
              <w:t>85</w:t>
            </w:r>
            <w:r>
              <w:rPr>
                <w:rFonts w:hint="eastAsia" w:ascii="宋体" w:hAnsi="宋体" w:cs="宋体"/>
                <w:color w:val="auto"/>
                <w:kern w:val="0"/>
                <w:sz w:val="24"/>
                <w:highlight w:val="none"/>
              </w:rPr>
              <w:t>像素</w:t>
            </w:r>
            <w:r>
              <w:rPr>
                <w:rFonts w:ascii="宋体" w:hAnsi="宋体" w:cs="Calibri"/>
                <w:color w:val="auto"/>
                <w:kern w:val="0"/>
                <w:sz w:val="24"/>
                <w:highlight w:val="none"/>
              </w:rPr>
              <w:t>/</w:t>
            </w:r>
            <w:r>
              <w:rPr>
                <w:rFonts w:hint="eastAsia" w:ascii="宋体" w:hAnsi="宋体" w:cs="宋体"/>
                <w:color w:val="auto"/>
                <w:kern w:val="0"/>
                <w:sz w:val="24"/>
                <w:highlight w:val="none"/>
              </w:rPr>
              <w:t>英寸</w:t>
            </w:r>
          </w:p>
        </w:tc>
        <w:tc>
          <w:tcPr>
            <w:tcW w:w="960" w:type="dxa"/>
            <w:vMerge w:val="continue"/>
            <w:tcBorders>
              <w:top w:val="nil"/>
              <w:left w:val="single" w:color="auto" w:sz="4" w:space="0"/>
              <w:bottom w:val="single" w:color="auto" w:sz="4" w:space="0"/>
              <w:right w:val="single" w:color="auto" w:sz="4" w:space="0"/>
            </w:tcBorders>
            <w:noWrap w:val="0"/>
            <w:vAlign w:val="center"/>
          </w:tcPr>
          <w:p w14:paraId="23DDC5CA">
            <w:pPr>
              <w:widowControl/>
              <w:adjustRightInd/>
              <w:jc w:val="left"/>
              <w:rPr>
                <w:rFonts w:ascii="宋体" w:hAnsi="宋体" w:cs="Calibri"/>
                <w:color w:val="auto"/>
                <w:kern w:val="0"/>
                <w:sz w:val="24"/>
                <w:highlight w:val="none"/>
              </w:rPr>
            </w:pPr>
          </w:p>
        </w:tc>
      </w:tr>
      <w:tr w14:paraId="0D6503C2">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63BEDB76">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40202F0E">
            <w:pPr>
              <w:widowControl/>
              <w:adjustRightInd/>
              <w:jc w:val="left"/>
              <w:rPr>
                <w:rFonts w:ascii="宋体" w:hAnsi="宋体" w:cs="宋体"/>
                <w:color w:val="auto"/>
                <w:kern w:val="0"/>
                <w:sz w:val="24"/>
                <w:highlight w:val="none"/>
              </w:rPr>
            </w:pPr>
          </w:p>
        </w:tc>
        <w:tc>
          <w:tcPr>
            <w:tcW w:w="1276" w:type="dxa"/>
            <w:vMerge w:val="continue"/>
            <w:tcBorders>
              <w:left w:val="single" w:color="auto" w:sz="4" w:space="0"/>
              <w:right w:val="single" w:color="auto" w:sz="4" w:space="0"/>
            </w:tcBorders>
            <w:noWrap w:val="0"/>
            <w:vAlign w:val="center"/>
          </w:tcPr>
          <w:p w14:paraId="64C817C8">
            <w:pPr>
              <w:widowControl/>
              <w:adjustRightInd/>
              <w:jc w:val="center"/>
              <w:rPr>
                <w:rFonts w:ascii="宋体" w:hAnsi="宋体" w:cs="宋体"/>
                <w:color w:val="auto"/>
                <w:kern w:val="0"/>
                <w:sz w:val="24"/>
                <w:highlight w:val="none"/>
              </w:rPr>
            </w:pPr>
          </w:p>
        </w:tc>
        <w:tc>
          <w:tcPr>
            <w:tcW w:w="2268" w:type="dxa"/>
            <w:tcBorders>
              <w:top w:val="nil"/>
              <w:left w:val="nil"/>
              <w:bottom w:val="single" w:color="auto" w:sz="4" w:space="0"/>
              <w:right w:val="single" w:color="auto" w:sz="4" w:space="0"/>
            </w:tcBorders>
            <w:noWrap w:val="0"/>
            <w:vAlign w:val="center"/>
          </w:tcPr>
          <w:p w14:paraId="2ED58347">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显示屏色准</w:t>
            </w:r>
          </w:p>
        </w:tc>
        <w:tc>
          <w:tcPr>
            <w:tcW w:w="3221" w:type="dxa"/>
            <w:tcBorders>
              <w:top w:val="nil"/>
              <w:left w:val="nil"/>
              <w:bottom w:val="single" w:color="auto" w:sz="4" w:space="0"/>
              <w:right w:val="single" w:color="auto" w:sz="4" w:space="0"/>
            </w:tcBorders>
            <w:noWrap w:val="0"/>
            <w:vAlign w:val="center"/>
          </w:tcPr>
          <w:p w14:paraId="6B1FB61E">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Calibri"/>
                <w:color w:val="auto"/>
                <w:kern w:val="0"/>
                <w:sz w:val="24"/>
                <w:highlight w:val="none"/>
              </w:rPr>
              <w:t>E</w:t>
            </w:r>
            <w:r>
              <w:rPr>
                <w:rFonts w:hint="eastAsia" w:ascii="宋体" w:hAnsi="宋体" w:cs="宋体"/>
                <w:color w:val="auto"/>
                <w:kern w:val="0"/>
                <w:sz w:val="24"/>
                <w:highlight w:val="none"/>
              </w:rPr>
              <w:t>≤</w:t>
            </w:r>
            <w:r>
              <w:rPr>
                <w:rFonts w:ascii="宋体" w:hAnsi="宋体" w:cs="Calibri"/>
                <w:color w:val="auto"/>
                <w:kern w:val="0"/>
                <w:sz w:val="24"/>
                <w:highlight w:val="none"/>
              </w:rPr>
              <w:t>4</w:t>
            </w:r>
          </w:p>
        </w:tc>
        <w:tc>
          <w:tcPr>
            <w:tcW w:w="960" w:type="dxa"/>
            <w:vMerge w:val="continue"/>
            <w:tcBorders>
              <w:top w:val="nil"/>
              <w:left w:val="single" w:color="auto" w:sz="4" w:space="0"/>
              <w:bottom w:val="single" w:color="auto" w:sz="4" w:space="0"/>
              <w:right w:val="single" w:color="auto" w:sz="4" w:space="0"/>
            </w:tcBorders>
            <w:noWrap w:val="0"/>
            <w:vAlign w:val="center"/>
          </w:tcPr>
          <w:p w14:paraId="2ECD80F9">
            <w:pPr>
              <w:widowControl/>
              <w:adjustRightInd/>
              <w:jc w:val="left"/>
              <w:rPr>
                <w:rFonts w:ascii="宋体" w:hAnsi="宋体" w:cs="Calibri"/>
                <w:color w:val="auto"/>
                <w:kern w:val="0"/>
                <w:sz w:val="24"/>
                <w:highlight w:val="none"/>
              </w:rPr>
            </w:pPr>
          </w:p>
        </w:tc>
      </w:tr>
      <w:tr w14:paraId="2EF3F5B2">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61B57755">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3E199FE8">
            <w:pPr>
              <w:widowControl/>
              <w:adjustRightInd/>
              <w:jc w:val="left"/>
              <w:rPr>
                <w:rFonts w:ascii="宋体" w:hAnsi="宋体" w:cs="宋体"/>
                <w:color w:val="auto"/>
                <w:kern w:val="0"/>
                <w:sz w:val="24"/>
                <w:highlight w:val="none"/>
              </w:rPr>
            </w:pPr>
          </w:p>
        </w:tc>
        <w:tc>
          <w:tcPr>
            <w:tcW w:w="1276" w:type="dxa"/>
            <w:vMerge w:val="continue"/>
            <w:tcBorders>
              <w:left w:val="single" w:color="auto" w:sz="4" w:space="0"/>
              <w:right w:val="single" w:color="auto" w:sz="4" w:space="0"/>
            </w:tcBorders>
            <w:noWrap w:val="0"/>
            <w:vAlign w:val="center"/>
          </w:tcPr>
          <w:p w14:paraId="4BC682BE">
            <w:pPr>
              <w:widowControl/>
              <w:adjustRightInd/>
              <w:jc w:val="center"/>
              <w:rPr>
                <w:rFonts w:ascii="宋体" w:hAnsi="宋体" w:cs="宋体"/>
                <w:color w:val="auto"/>
                <w:kern w:val="0"/>
                <w:sz w:val="24"/>
                <w:highlight w:val="none"/>
              </w:rPr>
            </w:pPr>
          </w:p>
        </w:tc>
        <w:tc>
          <w:tcPr>
            <w:tcW w:w="2268" w:type="dxa"/>
            <w:vMerge w:val="restart"/>
            <w:tcBorders>
              <w:top w:val="nil"/>
              <w:left w:val="nil"/>
              <w:right w:val="single" w:color="auto" w:sz="4" w:space="0"/>
            </w:tcBorders>
            <w:noWrap w:val="0"/>
            <w:vAlign w:val="center"/>
          </w:tcPr>
          <w:p w14:paraId="3A89D08D">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显示屏其他参数</w:t>
            </w:r>
          </w:p>
        </w:tc>
        <w:tc>
          <w:tcPr>
            <w:tcW w:w="3221" w:type="dxa"/>
            <w:tcBorders>
              <w:top w:val="nil"/>
              <w:left w:val="nil"/>
              <w:bottom w:val="single" w:color="auto" w:sz="4" w:space="0"/>
              <w:right w:val="single" w:color="auto" w:sz="4" w:space="0"/>
            </w:tcBorders>
            <w:noWrap w:val="0"/>
            <w:vAlign w:val="center"/>
          </w:tcPr>
          <w:p w14:paraId="01477827">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其它参数应符合</w:t>
            </w:r>
            <w:r>
              <w:rPr>
                <w:rFonts w:ascii="宋体" w:hAnsi="宋体" w:cs="Calibri"/>
                <w:color w:val="auto"/>
                <w:kern w:val="0"/>
                <w:sz w:val="24"/>
                <w:highlight w:val="none"/>
              </w:rPr>
              <w:t xml:space="preserve">SJ/T 11292 </w:t>
            </w:r>
            <w:r>
              <w:rPr>
                <w:rFonts w:hint="eastAsia" w:ascii="宋体" w:hAnsi="宋体" w:cs="宋体"/>
                <w:color w:val="auto"/>
                <w:kern w:val="0"/>
                <w:sz w:val="24"/>
                <w:highlight w:val="none"/>
              </w:rPr>
              <w:t>的相关规定</w:t>
            </w:r>
          </w:p>
        </w:tc>
        <w:tc>
          <w:tcPr>
            <w:tcW w:w="960" w:type="dxa"/>
            <w:vMerge w:val="continue"/>
            <w:tcBorders>
              <w:top w:val="nil"/>
              <w:left w:val="single" w:color="auto" w:sz="4" w:space="0"/>
              <w:bottom w:val="single" w:color="auto" w:sz="4" w:space="0"/>
              <w:right w:val="single" w:color="auto" w:sz="4" w:space="0"/>
            </w:tcBorders>
            <w:noWrap w:val="0"/>
            <w:vAlign w:val="center"/>
          </w:tcPr>
          <w:p w14:paraId="69CDDE87">
            <w:pPr>
              <w:widowControl/>
              <w:adjustRightInd/>
              <w:jc w:val="left"/>
              <w:rPr>
                <w:rFonts w:ascii="宋体" w:hAnsi="宋体" w:cs="Calibri"/>
                <w:color w:val="auto"/>
                <w:kern w:val="0"/>
                <w:sz w:val="24"/>
                <w:highlight w:val="none"/>
              </w:rPr>
            </w:pPr>
          </w:p>
        </w:tc>
      </w:tr>
      <w:tr w14:paraId="50D11103">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6C69565A">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42507E89">
            <w:pPr>
              <w:widowControl/>
              <w:adjustRightInd/>
              <w:jc w:val="left"/>
              <w:rPr>
                <w:rFonts w:ascii="宋体" w:hAnsi="宋体" w:cs="宋体"/>
                <w:color w:val="auto"/>
                <w:kern w:val="0"/>
                <w:sz w:val="24"/>
                <w:highlight w:val="none"/>
              </w:rPr>
            </w:pPr>
          </w:p>
        </w:tc>
        <w:tc>
          <w:tcPr>
            <w:tcW w:w="1276" w:type="dxa"/>
            <w:vMerge w:val="continue"/>
            <w:tcBorders>
              <w:left w:val="single" w:color="auto" w:sz="4" w:space="0"/>
              <w:bottom w:val="single" w:color="auto" w:sz="4" w:space="0"/>
              <w:right w:val="single" w:color="auto" w:sz="4" w:space="0"/>
            </w:tcBorders>
            <w:noWrap w:val="0"/>
            <w:vAlign w:val="center"/>
          </w:tcPr>
          <w:p w14:paraId="66813EF6">
            <w:pPr>
              <w:widowControl/>
              <w:adjustRightInd/>
              <w:jc w:val="center"/>
              <w:rPr>
                <w:rFonts w:ascii="宋体" w:hAnsi="宋体" w:cs="宋体"/>
                <w:color w:val="auto"/>
                <w:kern w:val="0"/>
                <w:sz w:val="24"/>
                <w:highlight w:val="none"/>
              </w:rPr>
            </w:pPr>
          </w:p>
        </w:tc>
        <w:tc>
          <w:tcPr>
            <w:tcW w:w="2268" w:type="dxa"/>
            <w:vMerge w:val="continue"/>
            <w:tcBorders>
              <w:left w:val="nil"/>
              <w:bottom w:val="single" w:color="auto" w:sz="4" w:space="0"/>
              <w:right w:val="single" w:color="auto" w:sz="4" w:space="0"/>
            </w:tcBorders>
            <w:noWrap w:val="0"/>
            <w:vAlign w:val="center"/>
          </w:tcPr>
          <w:p w14:paraId="69632217">
            <w:pPr>
              <w:widowControl/>
              <w:adjustRightInd/>
              <w:jc w:val="left"/>
              <w:rPr>
                <w:rFonts w:hint="eastAsia" w:ascii="宋体" w:hAnsi="宋体" w:cs="宋体"/>
                <w:b/>
                <w:bCs/>
                <w:snapToGrid w:val="0"/>
                <w:color w:val="auto"/>
                <w:kern w:val="0"/>
                <w:sz w:val="24"/>
                <w:highlight w:val="none"/>
                <w:lang w:val="zh-CN"/>
              </w:rPr>
            </w:pPr>
          </w:p>
        </w:tc>
        <w:tc>
          <w:tcPr>
            <w:tcW w:w="3221" w:type="dxa"/>
            <w:tcBorders>
              <w:top w:val="nil"/>
              <w:left w:val="nil"/>
              <w:bottom w:val="single" w:color="auto" w:sz="4" w:space="0"/>
              <w:right w:val="single" w:color="auto" w:sz="4" w:space="0"/>
            </w:tcBorders>
            <w:noWrap w:val="0"/>
            <w:vAlign w:val="center"/>
          </w:tcPr>
          <w:p w14:paraId="497BC9F9">
            <w:pPr>
              <w:widowControl/>
              <w:adjustRightInd/>
              <w:jc w:val="left"/>
              <w:rPr>
                <w:rFonts w:hint="eastAsia" w:ascii="宋体" w:hAnsi="宋体" w:cs="宋体"/>
                <w:color w:val="auto"/>
                <w:kern w:val="0"/>
                <w:sz w:val="24"/>
                <w:highlight w:val="none"/>
              </w:rPr>
            </w:pPr>
            <w:r>
              <w:rPr>
                <w:rFonts w:hint="eastAsia" w:hAnsi="宋体" w:cs="宋体"/>
                <w:bCs/>
                <w:color w:val="auto"/>
                <w:sz w:val="24"/>
                <w:highlight w:val="none"/>
              </w:rPr>
              <w:t>显示器要求</w:t>
            </w:r>
            <w:r>
              <w:rPr>
                <w:rFonts w:hint="eastAsia" w:ascii="宋体" w:hAnsi="宋体" w:cs="宋体"/>
                <w:bCs/>
                <w:color w:val="auto"/>
                <w:sz w:val="24"/>
                <w:highlight w:val="none"/>
              </w:rPr>
              <w:t>与主机同品牌</w:t>
            </w:r>
          </w:p>
        </w:tc>
        <w:tc>
          <w:tcPr>
            <w:tcW w:w="960" w:type="dxa"/>
            <w:vMerge w:val="continue"/>
            <w:tcBorders>
              <w:top w:val="nil"/>
              <w:left w:val="single" w:color="auto" w:sz="4" w:space="0"/>
              <w:bottom w:val="single" w:color="auto" w:sz="4" w:space="0"/>
              <w:right w:val="single" w:color="auto" w:sz="4" w:space="0"/>
            </w:tcBorders>
            <w:noWrap w:val="0"/>
            <w:vAlign w:val="center"/>
          </w:tcPr>
          <w:p w14:paraId="31C71E6C">
            <w:pPr>
              <w:widowControl/>
              <w:adjustRightInd/>
              <w:jc w:val="left"/>
              <w:rPr>
                <w:rFonts w:ascii="宋体" w:hAnsi="宋体" w:cs="Calibri"/>
                <w:color w:val="auto"/>
                <w:kern w:val="0"/>
                <w:sz w:val="24"/>
                <w:highlight w:val="none"/>
              </w:rPr>
            </w:pPr>
          </w:p>
        </w:tc>
      </w:tr>
      <w:tr w14:paraId="45B20F23">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0E9922D8">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5D5E763E">
            <w:pPr>
              <w:widowControl/>
              <w:adjustRightInd/>
              <w:jc w:val="left"/>
              <w:rPr>
                <w:rFonts w:ascii="宋体" w:hAnsi="宋体" w:cs="宋体"/>
                <w:color w:val="auto"/>
                <w:kern w:val="0"/>
                <w:sz w:val="24"/>
                <w:highlight w:val="none"/>
              </w:rPr>
            </w:pPr>
          </w:p>
        </w:tc>
        <w:tc>
          <w:tcPr>
            <w:tcW w:w="1276" w:type="dxa"/>
            <w:tcBorders>
              <w:top w:val="nil"/>
              <w:left w:val="nil"/>
              <w:bottom w:val="single" w:color="auto" w:sz="4" w:space="0"/>
              <w:right w:val="single" w:color="auto" w:sz="4" w:space="0"/>
            </w:tcBorders>
            <w:noWrap w:val="0"/>
            <w:vAlign w:val="center"/>
          </w:tcPr>
          <w:p w14:paraId="231266B0">
            <w:pPr>
              <w:widowControl/>
              <w:adjustRightInd/>
              <w:jc w:val="center"/>
              <w:rPr>
                <w:rFonts w:ascii="宋体" w:hAnsi="宋体" w:cs="宋体"/>
                <w:color w:val="auto"/>
                <w:kern w:val="0"/>
                <w:sz w:val="24"/>
                <w:highlight w:val="none"/>
              </w:rPr>
            </w:pPr>
            <w:r>
              <w:rPr>
                <w:rFonts w:hint="eastAsia" w:ascii="宋体" w:hAnsi="宋体" w:cs="宋体"/>
                <w:color w:val="auto"/>
                <w:kern w:val="0"/>
                <w:sz w:val="24"/>
                <w:highlight w:val="none"/>
              </w:rPr>
              <w:t>显示设备功能</w:t>
            </w:r>
          </w:p>
        </w:tc>
        <w:tc>
          <w:tcPr>
            <w:tcW w:w="2268" w:type="dxa"/>
            <w:tcBorders>
              <w:top w:val="nil"/>
              <w:left w:val="nil"/>
              <w:bottom w:val="single" w:color="auto" w:sz="4" w:space="0"/>
              <w:right w:val="single" w:color="auto" w:sz="4" w:space="0"/>
            </w:tcBorders>
            <w:noWrap w:val="0"/>
            <w:vAlign w:val="center"/>
          </w:tcPr>
          <w:p w14:paraId="141E154F">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显示器接口</w:t>
            </w:r>
          </w:p>
        </w:tc>
        <w:tc>
          <w:tcPr>
            <w:tcW w:w="3221" w:type="dxa"/>
            <w:tcBorders>
              <w:top w:val="nil"/>
              <w:left w:val="nil"/>
              <w:bottom w:val="single" w:color="auto" w:sz="4" w:space="0"/>
              <w:right w:val="single" w:color="auto" w:sz="4" w:space="0"/>
            </w:tcBorders>
            <w:noWrap w:val="0"/>
            <w:vAlign w:val="center"/>
          </w:tcPr>
          <w:p w14:paraId="0AA794C8">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至少一个</w:t>
            </w:r>
            <w:r>
              <w:rPr>
                <w:rFonts w:ascii="宋体" w:hAnsi="宋体" w:cs="Calibri"/>
                <w:color w:val="auto"/>
                <w:kern w:val="0"/>
                <w:sz w:val="24"/>
                <w:highlight w:val="none"/>
              </w:rPr>
              <w:t>HDMI</w:t>
            </w:r>
            <w:r>
              <w:rPr>
                <w:rFonts w:hint="eastAsia" w:ascii="宋体" w:hAnsi="宋体" w:cs="宋体"/>
                <w:color w:val="auto"/>
                <w:kern w:val="0"/>
                <w:sz w:val="24"/>
                <w:highlight w:val="none"/>
              </w:rPr>
              <w:t>接口；显示器应与显卡外接显示接口匹配</w:t>
            </w:r>
          </w:p>
        </w:tc>
        <w:tc>
          <w:tcPr>
            <w:tcW w:w="960" w:type="dxa"/>
            <w:vMerge w:val="continue"/>
            <w:tcBorders>
              <w:top w:val="nil"/>
              <w:left w:val="single" w:color="auto" w:sz="4" w:space="0"/>
              <w:bottom w:val="single" w:color="auto" w:sz="4" w:space="0"/>
              <w:right w:val="single" w:color="auto" w:sz="4" w:space="0"/>
            </w:tcBorders>
            <w:noWrap w:val="0"/>
            <w:vAlign w:val="center"/>
          </w:tcPr>
          <w:p w14:paraId="3949C323">
            <w:pPr>
              <w:widowControl/>
              <w:adjustRightInd/>
              <w:jc w:val="left"/>
              <w:rPr>
                <w:rFonts w:ascii="宋体" w:hAnsi="宋体" w:cs="Calibri"/>
                <w:color w:val="auto"/>
                <w:kern w:val="0"/>
                <w:sz w:val="24"/>
                <w:highlight w:val="none"/>
              </w:rPr>
            </w:pPr>
          </w:p>
        </w:tc>
      </w:tr>
      <w:tr w14:paraId="341D6B0E">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008B08FC">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02C69615">
            <w:pPr>
              <w:widowControl/>
              <w:adjustRightInd/>
              <w:jc w:val="left"/>
              <w:rPr>
                <w:rFonts w:ascii="宋体" w:hAnsi="宋体" w:cs="宋体"/>
                <w:color w:val="auto"/>
                <w:kern w:val="0"/>
                <w:sz w:val="24"/>
                <w:highlight w:val="none"/>
              </w:rPr>
            </w:pPr>
          </w:p>
        </w:tc>
        <w:tc>
          <w:tcPr>
            <w:tcW w:w="1276" w:type="dxa"/>
            <w:vMerge w:val="restart"/>
            <w:tcBorders>
              <w:top w:val="single" w:color="auto" w:sz="4" w:space="0"/>
              <w:left w:val="single" w:color="auto" w:sz="4" w:space="0"/>
              <w:bottom w:val="single" w:color="auto" w:sz="4" w:space="0"/>
              <w:right w:val="single" w:color="auto" w:sz="4" w:space="0"/>
            </w:tcBorders>
            <w:noWrap w:val="0"/>
            <w:vAlign w:val="center"/>
          </w:tcPr>
          <w:p w14:paraId="3E151055">
            <w:pPr>
              <w:widowControl/>
              <w:adjustRightInd/>
              <w:jc w:val="center"/>
              <w:rPr>
                <w:rFonts w:ascii="宋体" w:hAnsi="宋体" w:cs="宋体"/>
                <w:color w:val="auto"/>
                <w:kern w:val="0"/>
                <w:sz w:val="24"/>
                <w:highlight w:val="none"/>
              </w:rPr>
            </w:pPr>
            <w:r>
              <w:rPr>
                <w:rFonts w:hint="eastAsia" w:ascii="宋体" w:hAnsi="宋体" w:cs="宋体"/>
                <w:color w:val="auto"/>
                <w:kern w:val="0"/>
                <w:sz w:val="24"/>
                <w:highlight w:val="none"/>
              </w:rPr>
              <w:t>网络设备性能</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CE18732">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有线网卡速率</w:t>
            </w:r>
          </w:p>
        </w:tc>
        <w:tc>
          <w:tcPr>
            <w:tcW w:w="3221" w:type="dxa"/>
            <w:tcBorders>
              <w:top w:val="nil"/>
              <w:left w:val="nil"/>
              <w:bottom w:val="single" w:color="auto" w:sz="4" w:space="0"/>
              <w:right w:val="single" w:color="auto" w:sz="4" w:space="0"/>
            </w:tcBorders>
            <w:noWrap w:val="0"/>
            <w:vAlign w:val="center"/>
          </w:tcPr>
          <w:p w14:paraId="52D686A1">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最高速率应不低于</w:t>
            </w:r>
            <w:r>
              <w:rPr>
                <w:rFonts w:ascii="宋体" w:hAnsi="宋体" w:cs="Calibri"/>
                <w:color w:val="auto"/>
                <w:kern w:val="0"/>
                <w:sz w:val="24"/>
                <w:highlight w:val="none"/>
              </w:rPr>
              <w:t>1000Mbps</w:t>
            </w:r>
            <w:r>
              <w:rPr>
                <w:rFonts w:hint="eastAsia" w:ascii="宋体" w:hAnsi="宋体" w:cs="宋体"/>
                <w:color w:val="auto"/>
                <w:kern w:val="0"/>
                <w:sz w:val="24"/>
                <w:highlight w:val="none"/>
              </w:rPr>
              <w:t>，应支持</w:t>
            </w:r>
            <w:r>
              <w:rPr>
                <w:rFonts w:ascii="宋体" w:hAnsi="宋体" w:cs="Calibri"/>
                <w:color w:val="auto"/>
                <w:kern w:val="0"/>
                <w:sz w:val="24"/>
                <w:highlight w:val="none"/>
              </w:rPr>
              <w:t xml:space="preserve"> 10Mbps/100Mbp/1000Mbps </w:t>
            </w:r>
            <w:r>
              <w:rPr>
                <w:rFonts w:hint="eastAsia" w:ascii="宋体" w:hAnsi="宋体" w:cs="宋体"/>
                <w:color w:val="auto"/>
                <w:kern w:val="0"/>
                <w:sz w:val="24"/>
                <w:highlight w:val="none"/>
              </w:rPr>
              <w:t>速率自适应</w:t>
            </w:r>
          </w:p>
        </w:tc>
        <w:tc>
          <w:tcPr>
            <w:tcW w:w="960" w:type="dxa"/>
            <w:vMerge w:val="continue"/>
            <w:tcBorders>
              <w:top w:val="nil"/>
              <w:left w:val="single" w:color="auto" w:sz="4" w:space="0"/>
              <w:bottom w:val="single" w:color="auto" w:sz="4" w:space="0"/>
              <w:right w:val="single" w:color="auto" w:sz="4" w:space="0"/>
            </w:tcBorders>
            <w:noWrap w:val="0"/>
            <w:vAlign w:val="center"/>
          </w:tcPr>
          <w:p w14:paraId="38242DA7">
            <w:pPr>
              <w:widowControl/>
              <w:adjustRightInd/>
              <w:jc w:val="left"/>
              <w:rPr>
                <w:rFonts w:ascii="宋体" w:hAnsi="宋体" w:cs="Calibri"/>
                <w:color w:val="auto"/>
                <w:kern w:val="0"/>
                <w:sz w:val="24"/>
                <w:highlight w:val="none"/>
              </w:rPr>
            </w:pPr>
          </w:p>
        </w:tc>
      </w:tr>
      <w:tr w14:paraId="01CBA2B4">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1ECED31D">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10C495C5">
            <w:pPr>
              <w:widowControl/>
              <w:adjustRightInd/>
              <w:jc w:val="left"/>
              <w:rPr>
                <w:rFonts w:ascii="宋体" w:hAnsi="宋体" w:cs="宋体"/>
                <w:color w:val="auto"/>
                <w:kern w:val="0"/>
                <w:sz w:val="24"/>
                <w:highlight w:val="none"/>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14:paraId="148D4F2A">
            <w:pPr>
              <w:widowControl/>
              <w:adjustRightInd/>
              <w:jc w:val="center"/>
              <w:rPr>
                <w:rFonts w:ascii="宋体" w:hAnsi="宋体" w:cs="宋体"/>
                <w:color w:val="auto"/>
                <w:kern w:val="0"/>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1DE4B11">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bCs/>
                <w:snapToGrid w:val="0"/>
                <w:color w:val="auto"/>
                <w:kern w:val="0"/>
                <w:sz w:val="24"/>
                <w:highlight w:val="none"/>
                <w:lang w:val="zh-CN"/>
              </w:rPr>
              <w:t>有线网卡接口类型</w:t>
            </w:r>
          </w:p>
        </w:tc>
        <w:tc>
          <w:tcPr>
            <w:tcW w:w="3221" w:type="dxa"/>
            <w:tcBorders>
              <w:top w:val="nil"/>
              <w:left w:val="nil"/>
              <w:bottom w:val="single" w:color="auto" w:sz="4" w:space="0"/>
              <w:right w:val="single" w:color="auto" w:sz="4" w:space="0"/>
            </w:tcBorders>
            <w:noWrap w:val="0"/>
            <w:vAlign w:val="center"/>
          </w:tcPr>
          <w:p w14:paraId="2139349D">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支持R</w:t>
            </w:r>
            <w:r>
              <w:rPr>
                <w:rFonts w:ascii="宋体" w:hAnsi="宋体" w:cs="宋体"/>
                <w:color w:val="auto"/>
                <w:kern w:val="0"/>
                <w:sz w:val="24"/>
                <w:highlight w:val="none"/>
              </w:rPr>
              <w:t>J45</w:t>
            </w:r>
            <w:r>
              <w:rPr>
                <w:rFonts w:hint="eastAsia" w:ascii="宋体" w:hAnsi="宋体" w:cs="宋体"/>
                <w:color w:val="auto"/>
                <w:kern w:val="0"/>
                <w:sz w:val="24"/>
                <w:highlight w:val="none"/>
              </w:rPr>
              <w:t>接口</w:t>
            </w:r>
          </w:p>
        </w:tc>
        <w:tc>
          <w:tcPr>
            <w:tcW w:w="960" w:type="dxa"/>
            <w:vMerge w:val="continue"/>
            <w:tcBorders>
              <w:top w:val="nil"/>
              <w:left w:val="single" w:color="auto" w:sz="4" w:space="0"/>
              <w:bottom w:val="single" w:color="auto" w:sz="4" w:space="0"/>
              <w:right w:val="single" w:color="auto" w:sz="4" w:space="0"/>
            </w:tcBorders>
            <w:noWrap w:val="0"/>
            <w:vAlign w:val="center"/>
          </w:tcPr>
          <w:p w14:paraId="09CB6DC2">
            <w:pPr>
              <w:widowControl/>
              <w:adjustRightInd/>
              <w:jc w:val="left"/>
              <w:rPr>
                <w:rFonts w:ascii="宋体" w:hAnsi="宋体" w:cs="Calibri"/>
                <w:color w:val="auto"/>
                <w:kern w:val="0"/>
                <w:sz w:val="24"/>
                <w:highlight w:val="none"/>
              </w:rPr>
            </w:pPr>
          </w:p>
        </w:tc>
      </w:tr>
      <w:tr w14:paraId="7B635381">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06C10AE1">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7876CC4B">
            <w:pPr>
              <w:widowControl/>
              <w:adjustRightInd/>
              <w:jc w:val="left"/>
              <w:rPr>
                <w:rFonts w:ascii="宋体" w:hAnsi="宋体" w:cs="宋体"/>
                <w:color w:val="auto"/>
                <w:kern w:val="0"/>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FAE34D5">
            <w:pPr>
              <w:widowControl/>
              <w:adjustRightInd/>
              <w:jc w:val="center"/>
              <w:rPr>
                <w:rFonts w:ascii="宋体" w:hAnsi="宋体" w:cs="宋体"/>
                <w:color w:val="auto"/>
                <w:kern w:val="0"/>
                <w:sz w:val="24"/>
                <w:highlight w:val="none"/>
              </w:rPr>
            </w:pPr>
            <w:r>
              <w:rPr>
                <w:rFonts w:hint="eastAsia" w:ascii="宋体" w:hAnsi="宋体" w:cs="宋体"/>
                <w:color w:val="auto"/>
                <w:kern w:val="0"/>
                <w:sz w:val="24"/>
                <w:highlight w:val="none"/>
              </w:rPr>
              <w:t>外部接口功能</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3CA107A">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ascii="宋体" w:hAnsi="宋体" w:cs="Calibri"/>
                <w:color w:val="auto"/>
                <w:kern w:val="0"/>
                <w:sz w:val="24"/>
                <w:highlight w:val="none"/>
              </w:rPr>
              <w:t>USB</w:t>
            </w:r>
            <w:r>
              <w:rPr>
                <w:rFonts w:hint="eastAsia" w:ascii="宋体" w:hAnsi="宋体" w:cs="宋体"/>
                <w:color w:val="auto"/>
                <w:kern w:val="0"/>
                <w:sz w:val="24"/>
                <w:highlight w:val="none"/>
              </w:rPr>
              <w:t>接口及音频接口类型</w:t>
            </w:r>
          </w:p>
        </w:tc>
        <w:tc>
          <w:tcPr>
            <w:tcW w:w="3221" w:type="dxa"/>
            <w:tcBorders>
              <w:top w:val="nil"/>
              <w:left w:val="nil"/>
              <w:bottom w:val="single" w:color="auto" w:sz="4" w:space="0"/>
              <w:right w:val="single" w:color="auto" w:sz="4" w:space="0"/>
            </w:tcBorders>
            <w:noWrap w:val="0"/>
            <w:vAlign w:val="center"/>
          </w:tcPr>
          <w:p w14:paraId="066D9E7D">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Calibri"/>
                <w:color w:val="auto"/>
                <w:kern w:val="0"/>
                <w:sz w:val="24"/>
                <w:highlight w:val="none"/>
              </w:rPr>
              <w:t>8</w:t>
            </w:r>
            <w:r>
              <w:rPr>
                <w:rFonts w:hint="eastAsia" w:ascii="宋体" w:hAnsi="宋体" w:cs="宋体"/>
                <w:color w:val="auto"/>
                <w:kern w:val="0"/>
                <w:sz w:val="24"/>
                <w:highlight w:val="none"/>
              </w:rPr>
              <w:t>个主板</w:t>
            </w:r>
            <w:r>
              <w:rPr>
                <w:rFonts w:ascii="宋体" w:hAnsi="宋体" w:cs="Calibri"/>
                <w:color w:val="auto"/>
                <w:kern w:val="0"/>
                <w:sz w:val="24"/>
                <w:highlight w:val="none"/>
              </w:rPr>
              <w:t>USB</w:t>
            </w:r>
            <w:r>
              <w:rPr>
                <w:rFonts w:hint="eastAsia" w:ascii="宋体" w:hAnsi="宋体" w:cs="宋体"/>
                <w:color w:val="auto"/>
                <w:kern w:val="0"/>
                <w:sz w:val="24"/>
                <w:highlight w:val="none"/>
              </w:rPr>
              <w:t>接口；</w:t>
            </w:r>
            <w:r>
              <w:rPr>
                <w:rFonts w:ascii="宋体" w:hAnsi="宋体" w:cs="Calibri"/>
                <w:color w:val="auto"/>
                <w:kern w:val="0"/>
                <w:sz w:val="24"/>
                <w:highlight w:val="none"/>
              </w:rPr>
              <w:t>USB 3.0</w:t>
            </w:r>
            <w:r>
              <w:rPr>
                <w:rFonts w:hint="eastAsia" w:ascii="宋体" w:hAnsi="宋体" w:cs="宋体"/>
                <w:color w:val="auto"/>
                <w:kern w:val="0"/>
                <w:sz w:val="24"/>
                <w:highlight w:val="none"/>
              </w:rPr>
              <w:t>接口≥</w:t>
            </w:r>
            <w:r>
              <w:rPr>
                <w:rFonts w:ascii="宋体" w:hAnsi="宋体" w:cs="Calibri"/>
                <w:color w:val="auto"/>
                <w:kern w:val="0"/>
                <w:sz w:val="24"/>
                <w:highlight w:val="none"/>
              </w:rPr>
              <w:t>6</w:t>
            </w:r>
            <w:r>
              <w:rPr>
                <w:rFonts w:hint="eastAsia" w:ascii="宋体" w:hAnsi="宋体" w:cs="宋体"/>
                <w:color w:val="auto"/>
                <w:kern w:val="0"/>
                <w:sz w:val="24"/>
                <w:highlight w:val="none"/>
              </w:rPr>
              <w:t>个；机箱前面板应提供不少于</w:t>
            </w:r>
            <w:r>
              <w:rPr>
                <w:rFonts w:ascii="宋体" w:hAnsi="宋体" w:cs="Calibri"/>
                <w:color w:val="auto"/>
                <w:kern w:val="0"/>
                <w:sz w:val="24"/>
                <w:highlight w:val="none"/>
              </w:rPr>
              <w:t>3</w:t>
            </w:r>
            <w:r>
              <w:rPr>
                <w:rFonts w:hint="eastAsia" w:ascii="宋体" w:hAnsi="宋体" w:cs="宋体"/>
                <w:color w:val="auto"/>
                <w:kern w:val="0"/>
                <w:sz w:val="24"/>
                <w:highlight w:val="none"/>
              </w:rPr>
              <w:t>个</w:t>
            </w:r>
            <w:r>
              <w:rPr>
                <w:rFonts w:ascii="宋体" w:hAnsi="宋体" w:cs="Calibri"/>
                <w:color w:val="auto"/>
                <w:kern w:val="0"/>
                <w:sz w:val="24"/>
                <w:highlight w:val="none"/>
              </w:rPr>
              <w:t>USB</w:t>
            </w:r>
            <w:r>
              <w:rPr>
                <w:rFonts w:hint="eastAsia" w:ascii="宋体" w:hAnsi="宋体" w:cs="宋体"/>
                <w:color w:val="auto"/>
                <w:kern w:val="0"/>
                <w:sz w:val="24"/>
                <w:highlight w:val="none"/>
              </w:rPr>
              <w:t>接口；麦克风输入接口</w:t>
            </w:r>
            <w:r>
              <w:rPr>
                <w:rFonts w:ascii="宋体" w:hAnsi="宋体" w:cs="Calibri"/>
                <w:color w:val="auto"/>
                <w:kern w:val="0"/>
                <w:sz w:val="24"/>
                <w:highlight w:val="none"/>
              </w:rPr>
              <w:t>*1</w:t>
            </w:r>
            <w:r>
              <w:rPr>
                <w:rFonts w:hint="eastAsia" w:ascii="宋体" w:hAnsi="宋体" w:cs="宋体"/>
                <w:color w:val="auto"/>
                <w:kern w:val="0"/>
                <w:sz w:val="24"/>
                <w:highlight w:val="none"/>
              </w:rPr>
              <w:t>，音频输出接口</w:t>
            </w:r>
            <w:r>
              <w:rPr>
                <w:rFonts w:ascii="宋体" w:hAnsi="宋体" w:cs="Calibri"/>
                <w:color w:val="auto"/>
                <w:kern w:val="0"/>
                <w:sz w:val="24"/>
                <w:highlight w:val="none"/>
              </w:rPr>
              <w:t>*1</w:t>
            </w:r>
            <w:r>
              <w:rPr>
                <w:rFonts w:hint="eastAsia" w:ascii="宋体" w:hAnsi="宋体" w:cs="宋体"/>
                <w:color w:val="auto"/>
                <w:kern w:val="0"/>
                <w:sz w:val="24"/>
                <w:highlight w:val="none"/>
              </w:rPr>
              <w:t>，音频输入接口</w:t>
            </w:r>
            <w:r>
              <w:rPr>
                <w:rFonts w:ascii="宋体" w:hAnsi="宋体" w:cs="Calibri"/>
                <w:color w:val="auto"/>
                <w:kern w:val="0"/>
                <w:sz w:val="24"/>
                <w:highlight w:val="none"/>
              </w:rPr>
              <w:t>*1</w:t>
            </w:r>
          </w:p>
        </w:tc>
        <w:tc>
          <w:tcPr>
            <w:tcW w:w="960" w:type="dxa"/>
            <w:vMerge w:val="continue"/>
            <w:tcBorders>
              <w:top w:val="nil"/>
              <w:left w:val="single" w:color="auto" w:sz="4" w:space="0"/>
              <w:bottom w:val="single" w:color="auto" w:sz="4" w:space="0"/>
              <w:right w:val="single" w:color="auto" w:sz="4" w:space="0"/>
            </w:tcBorders>
            <w:noWrap w:val="0"/>
            <w:vAlign w:val="center"/>
          </w:tcPr>
          <w:p w14:paraId="5DDF35A5">
            <w:pPr>
              <w:widowControl/>
              <w:adjustRightInd/>
              <w:jc w:val="left"/>
              <w:rPr>
                <w:rFonts w:ascii="宋体" w:hAnsi="宋体" w:cs="Calibri"/>
                <w:color w:val="auto"/>
                <w:kern w:val="0"/>
                <w:sz w:val="24"/>
                <w:highlight w:val="none"/>
              </w:rPr>
            </w:pPr>
          </w:p>
        </w:tc>
      </w:tr>
      <w:tr w14:paraId="05702A54">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C61C0F1">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6CAC9A74">
            <w:pPr>
              <w:widowControl/>
              <w:adjustRightInd/>
              <w:jc w:val="left"/>
              <w:rPr>
                <w:rFonts w:ascii="宋体" w:hAnsi="宋体" w:cs="宋体"/>
                <w:color w:val="auto"/>
                <w:kern w:val="0"/>
                <w:sz w:val="24"/>
                <w:highlight w:val="none"/>
              </w:rPr>
            </w:pPr>
          </w:p>
        </w:tc>
        <w:tc>
          <w:tcPr>
            <w:tcW w:w="1276" w:type="dxa"/>
            <w:tcBorders>
              <w:top w:val="single" w:color="auto" w:sz="4" w:space="0"/>
              <w:left w:val="nil"/>
              <w:bottom w:val="single" w:color="auto" w:sz="4" w:space="0"/>
              <w:right w:val="single" w:color="auto" w:sz="4" w:space="0"/>
            </w:tcBorders>
            <w:shd w:val="clear" w:color="auto" w:fill="auto"/>
            <w:noWrap w:val="0"/>
            <w:vAlign w:val="center"/>
          </w:tcPr>
          <w:p w14:paraId="3786212D">
            <w:pPr>
              <w:widowControl/>
              <w:adjustRightInd/>
              <w:jc w:val="center"/>
              <w:rPr>
                <w:rFonts w:ascii="宋体" w:hAnsi="宋体" w:cs="宋体"/>
                <w:color w:val="auto"/>
                <w:kern w:val="0"/>
                <w:sz w:val="24"/>
                <w:highlight w:val="none"/>
              </w:rPr>
            </w:pPr>
            <w:r>
              <w:rPr>
                <w:rFonts w:hint="eastAsia" w:ascii="宋体" w:hAnsi="宋体" w:cs="宋体"/>
                <w:color w:val="auto"/>
                <w:kern w:val="0"/>
                <w:sz w:val="24"/>
                <w:highlight w:val="none"/>
              </w:rPr>
              <w:t>整机基础规格</w:t>
            </w:r>
          </w:p>
        </w:tc>
        <w:tc>
          <w:tcPr>
            <w:tcW w:w="2268" w:type="dxa"/>
            <w:tcBorders>
              <w:top w:val="single" w:color="auto" w:sz="4" w:space="0"/>
              <w:left w:val="nil"/>
              <w:bottom w:val="single" w:color="auto" w:sz="4" w:space="0"/>
              <w:right w:val="single" w:color="auto" w:sz="4" w:space="0"/>
            </w:tcBorders>
            <w:shd w:val="clear" w:color="auto" w:fill="auto"/>
            <w:noWrap w:val="0"/>
            <w:vAlign w:val="center"/>
          </w:tcPr>
          <w:p w14:paraId="5414FB6B">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整机能效限定值</w:t>
            </w:r>
          </w:p>
        </w:tc>
        <w:tc>
          <w:tcPr>
            <w:tcW w:w="3221" w:type="dxa"/>
            <w:tcBorders>
              <w:top w:val="nil"/>
              <w:left w:val="nil"/>
              <w:bottom w:val="single" w:color="auto" w:sz="4" w:space="0"/>
              <w:right w:val="single" w:color="auto" w:sz="4" w:space="0"/>
            </w:tcBorders>
            <w:shd w:val="clear" w:color="auto" w:fill="FFFFFF"/>
            <w:noWrap w:val="0"/>
            <w:vAlign w:val="center"/>
          </w:tcPr>
          <w:p w14:paraId="62919CFB">
            <w:pPr>
              <w:widowControl/>
              <w:adjustRightInd/>
              <w:jc w:val="left"/>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产品能效限定值应达到</w:t>
            </w:r>
            <w:r>
              <w:rPr>
                <w:rFonts w:ascii="宋体" w:hAnsi="宋体" w:cs="宋体"/>
                <w:color w:val="auto"/>
                <w:kern w:val="0"/>
                <w:sz w:val="24"/>
                <w:highlight w:val="none"/>
              </w:rPr>
              <w:t>GB</w:t>
            </w:r>
            <w:r>
              <w:rPr>
                <w:rFonts w:hint="eastAsia" w:ascii="宋体" w:hAnsi="宋体" w:cs="宋体"/>
                <w:color w:val="auto"/>
                <w:kern w:val="0"/>
                <w:sz w:val="24"/>
                <w:highlight w:val="none"/>
              </w:rPr>
              <w:t xml:space="preserve"> </w:t>
            </w:r>
            <w:r>
              <w:rPr>
                <w:rFonts w:ascii="宋体" w:hAnsi="宋体" w:cs="宋体"/>
                <w:color w:val="auto"/>
                <w:kern w:val="0"/>
                <w:sz w:val="24"/>
                <w:highlight w:val="none"/>
              </w:rPr>
              <w:t>28380-20</w:t>
            </w:r>
            <w:r>
              <w:rPr>
                <w:rFonts w:hint="eastAsia" w:ascii="宋体" w:hAnsi="宋体" w:cs="宋体"/>
                <w:color w:val="auto"/>
                <w:kern w:val="0"/>
                <w:sz w:val="24"/>
                <w:highlight w:val="none"/>
                <w:lang w:val="en-US" w:eastAsia="zh-CN"/>
              </w:rPr>
              <w:t>25</w:t>
            </w:r>
            <w:r>
              <w:rPr>
                <w:rFonts w:hint="eastAsia" w:ascii="宋体" w:hAnsi="宋体" w:cs="宋体"/>
                <w:color w:val="auto"/>
                <w:kern w:val="0"/>
                <w:sz w:val="24"/>
                <w:highlight w:val="none"/>
              </w:rPr>
              <w:t>标准中能效等级</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级</w:t>
            </w:r>
            <w:r>
              <w:rPr>
                <w:rFonts w:hint="eastAsia" w:ascii="宋体" w:hAnsi="宋体" w:cs="宋体"/>
                <w:color w:val="auto"/>
                <w:kern w:val="0"/>
                <w:sz w:val="24"/>
                <w:highlight w:val="none"/>
                <w:lang w:eastAsia="zh-CN"/>
              </w:rPr>
              <w:t>或</w:t>
            </w:r>
            <w:r>
              <w:rPr>
                <w:rFonts w:hint="eastAsia" w:ascii="宋体" w:hAnsi="宋体" w:cs="宋体"/>
                <w:color w:val="auto"/>
                <w:kern w:val="0"/>
                <w:sz w:val="24"/>
                <w:highlight w:val="none"/>
                <w:lang w:val="en-US" w:eastAsia="zh-CN"/>
              </w:rPr>
              <w:t>2级</w:t>
            </w:r>
          </w:p>
        </w:tc>
        <w:tc>
          <w:tcPr>
            <w:tcW w:w="960" w:type="dxa"/>
            <w:vMerge w:val="continue"/>
            <w:tcBorders>
              <w:top w:val="nil"/>
              <w:left w:val="single" w:color="auto" w:sz="4" w:space="0"/>
              <w:bottom w:val="single" w:color="auto" w:sz="4" w:space="0"/>
              <w:right w:val="single" w:color="auto" w:sz="4" w:space="0"/>
            </w:tcBorders>
            <w:noWrap w:val="0"/>
            <w:vAlign w:val="center"/>
          </w:tcPr>
          <w:p w14:paraId="41259E8B">
            <w:pPr>
              <w:widowControl/>
              <w:adjustRightInd/>
              <w:jc w:val="left"/>
              <w:rPr>
                <w:rFonts w:ascii="宋体" w:hAnsi="宋体" w:cs="Calibri"/>
                <w:color w:val="auto"/>
                <w:kern w:val="0"/>
                <w:sz w:val="24"/>
                <w:highlight w:val="none"/>
              </w:rPr>
            </w:pPr>
          </w:p>
        </w:tc>
      </w:tr>
      <w:tr w14:paraId="069808F6">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7ED35B0B">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7E3F55F4">
            <w:pPr>
              <w:widowControl/>
              <w:adjustRightInd/>
              <w:jc w:val="left"/>
              <w:rPr>
                <w:rFonts w:ascii="宋体" w:hAnsi="宋体" w:cs="宋体"/>
                <w:color w:val="auto"/>
                <w:kern w:val="0"/>
                <w:sz w:val="24"/>
                <w:highlight w:val="none"/>
              </w:rPr>
            </w:pPr>
          </w:p>
        </w:tc>
        <w:tc>
          <w:tcPr>
            <w:tcW w:w="1276" w:type="dxa"/>
            <w:tcBorders>
              <w:top w:val="nil"/>
              <w:left w:val="nil"/>
              <w:bottom w:val="single" w:color="auto" w:sz="4" w:space="0"/>
              <w:right w:val="single" w:color="auto" w:sz="4" w:space="0"/>
            </w:tcBorders>
            <w:noWrap w:val="0"/>
            <w:vAlign w:val="center"/>
          </w:tcPr>
          <w:p w14:paraId="2417D082">
            <w:pPr>
              <w:widowControl/>
              <w:adjustRightInd/>
              <w:jc w:val="center"/>
              <w:rPr>
                <w:rFonts w:ascii="宋体" w:hAnsi="宋体" w:cs="宋体"/>
                <w:color w:val="auto"/>
                <w:kern w:val="0"/>
                <w:sz w:val="24"/>
                <w:highlight w:val="none"/>
              </w:rPr>
            </w:pPr>
            <w:r>
              <w:rPr>
                <w:rFonts w:hint="eastAsia" w:ascii="宋体" w:hAnsi="宋体" w:cs="宋体"/>
                <w:color w:val="auto"/>
                <w:kern w:val="0"/>
                <w:sz w:val="24"/>
                <w:highlight w:val="none"/>
              </w:rPr>
              <w:t>输入功能</w:t>
            </w:r>
          </w:p>
        </w:tc>
        <w:tc>
          <w:tcPr>
            <w:tcW w:w="2268" w:type="dxa"/>
            <w:tcBorders>
              <w:top w:val="nil"/>
              <w:left w:val="nil"/>
              <w:bottom w:val="single" w:color="auto" w:sz="4" w:space="0"/>
              <w:right w:val="single" w:color="auto" w:sz="4" w:space="0"/>
            </w:tcBorders>
            <w:noWrap w:val="0"/>
            <w:vAlign w:val="center"/>
          </w:tcPr>
          <w:p w14:paraId="7D08441C">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外接设备</w:t>
            </w:r>
          </w:p>
        </w:tc>
        <w:tc>
          <w:tcPr>
            <w:tcW w:w="3221" w:type="dxa"/>
            <w:tcBorders>
              <w:top w:val="nil"/>
              <w:left w:val="nil"/>
              <w:bottom w:val="single" w:color="auto" w:sz="4" w:space="0"/>
              <w:right w:val="single" w:color="auto" w:sz="4" w:space="0"/>
            </w:tcBorders>
            <w:noWrap w:val="0"/>
            <w:vAlign w:val="center"/>
          </w:tcPr>
          <w:p w14:paraId="62D22F47">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配104键键盘</w:t>
            </w:r>
            <w:r>
              <w:rPr>
                <w:rFonts w:ascii="宋体" w:hAnsi="宋体" w:cs="Calibri"/>
                <w:color w:val="auto"/>
                <w:kern w:val="0"/>
                <w:sz w:val="24"/>
                <w:highlight w:val="none"/>
              </w:rPr>
              <w:t>1</w:t>
            </w:r>
            <w:r>
              <w:rPr>
                <w:rFonts w:hint="eastAsia" w:ascii="宋体" w:hAnsi="宋体" w:cs="宋体"/>
                <w:color w:val="auto"/>
                <w:kern w:val="0"/>
                <w:sz w:val="24"/>
                <w:highlight w:val="none"/>
              </w:rPr>
              <w:t>个；鼠标</w:t>
            </w:r>
            <w:r>
              <w:rPr>
                <w:rFonts w:ascii="宋体" w:hAnsi="宋体" w:cs="Calibri"/>
                <w:color w:val="auto"/>
                <w:kern w:val="0"/>
                <w:sz w:val="24"/>
                <w:highlight w:val="none"/>
              </w:rPr>
              <w:t>1</w:t>
            </w:r>
            <w:r>
              <w:rPr>
                <w:rFonts w:hint="eastAsia" w:ascii="宋体" w:hAnsi="宋体" w:cs="宋体"/>
                <w:color w:val="auto"/>
                <w:kern w:val="0"/>
                <w:sz w:val="24"/>
                <w:highlight w:val="none"/>
              </w:rPr>
              <w:t>个</w:t>
            </w:r>
          </w:p>
        </w:tc>
        <w:tc>
          <w:tcPr>
            <w:tcW w:w="960" w:type="dxa"/>
            <w:vMerge w:val="continue"/>
            <w:tcBorders>
              <w:top w:val="nil"/>
              <w:left w:val="single" w:color="auto" w:sz="4" w:space="0"/>
              <w:bottom w:val="single" w:color="auto" w:sz="4" w:space="0"/>
              <w:right w:val="single" w:color="auto" w:sz="4" w:space="0"/>
            </w:tcBorders>
            <w:noWrap w:val="0"/>
            <w:vAlign w:val="center"/>
          </w:tcPr>
          <w:p w14:paraId="3DF2CCB1">
            <w:pPr>
              <w:widowControl/>
              <w:adjustRightInd/>
              <w:jc w:val="left"/>
              <w:rPr>
                <w:rFonts w:ascii="宋体" w:hAnsi="宋体" w:cs="Calibri"/>
                <w:color w:val="auto"/>
                <w:kern w:val="0"/>
                <w:sz w:val="24"/>
                <w:highlight w:val="none"/>
              </w:rPr>
            </w:pPr>
          </w:p>
        </w:tc>
      </w:tr>
      <w:tr w14:paraId="0D7B8664">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1304E398">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3CA3CF4A">
            <w:pPr>
              <w:widowControl/>
              <w:adjustRightInd/>
              <w:jc w:val="left"/>
              <w:rPr>
                <w:rFonts w:ascii="宋体" w:hAnsi="宋体" w:cs="宋体"/>
                <w:color w:val="auto"/>
                <w:kern w:val="0"/>
                <w:sz w:val="24"/>
                <w:highlight w:val="none"/>
              </w:rPr>
            </w:pPr>
          </w:p>
        </w:tc>
        <w:tc>
          <w:tcPr>
            <w:tcW w:w="1276" w:type="dxa"/>
            <w:vMerge w:val="restart"/>
            <w:tcBorders>
              <w:top w:val="nil"/>
              <w:left w:val="single" w:color="auto" w:sz="4" w:space="0"/>
              <w:right w:val="single" w:color="auto" w:sz="4" w:space="0"/>
            </w:tcBorders>
            <w:noWrap w:val="0"/>
            <w:vAlign w:val="center"/>
          </w:tcPr>
          <w:p w14:paraId="43E3D54F">
            <w:pPr>
              <w:widowControl/>
              <w:adjustRightInd/>
              <w:jc w:val="center"/>
              <w:rPr>
                <w:rFonts w:ascii="宋体" w:hAnsi="宋体" w:cs="宋体"/>
                <w:color w:val="auto"/>
                <w:kern w:val="0"/>
                <w:sz w:val="24"/>
                <w:highlight w:val="none"/>
              </w:rPr>
            </w:pPr>
            <w:r>
              <w:rPr>
                <w:rFonts w:hint="eastAsia" w:ascii="宋体" w:hAnsi="宋体" w:cs="宋体"/>
                <w:color w:val="auto"/>
                <w:kern w:val="0"/>
                <w:sz w:val="24"/>
                <w:highlight w:val="none"/>
              </w:rPr>
              <w:t>整机可靠性要求</w:t>
            </w:r>
          </w:p>
        </w:tc>
        <w:tc>
          <w:tcPr>
            <w:tcW w:w="2268" w:type="dxa"/>
            <w:tcBorders>
              <w:top w:val="nil"/>
              <w:left w:val="nil"/>
              <w:bottom w:val="single" w:color="auto" w:sz="4" w:space="0"/>
              <w:right w:val="single" w:color="auto" w:sz="4" w:space="0"/>
            </w:tcBorders>
            <w:noWrap w:val="0"/>
            <w:vAlign w:val="center"/>
          </w:tcPr>
          <w:p w14:paraId="0374C984">
            <w:pPr>
              <w:widowControl/>
              <w:adjustRightInd/>
              <w:jc w:val="left"/>
              <w:rPr>
                <w:rFonts w:ascii="宋体" w:hAnsi="宋体" w:cs="宋体"/>
                <w:color w:val="auto"/>
                <w:kern w:val="0"/>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bCs/>
                <w:snapToGrid w:val="0"/>
                <w:color w:val="auto"/>
                <w:kern w:val="0"/>
                <w:sz w:val="24"/>
                <w:highlight w:val="none"/>
                <w:lang w:val="zh-CN"/>
              </w:rPr>
              <w:t>电磁兼容性要求的抗扰度</w:t>
            </w:r>
          </w:p>
        </w:tc>
        <w:tc>
          <w:tcPr>
            <w:tcW w:w="3221" w:type="dxa"/>
            <w:tcBorders>
              <w:top w:val="nil"/>
              <w:left w:val="nil"/>
              <w:bottom w:val="single" w:color="auto" w:sz="4" w:space="0"/>
              <w:right w:val="single" w:color="auto" w:sz="4" w:space="0"/>
            </w:tcBorders>
            <w:noWrap w:val="0"/>
            <w:vAlign w:val="center"/>
          </w:tcPr>
          <w:p w14:paraId="70E025B1">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符合</w:t>
            </w:r>
            <w:r>
              <w:rPr>
                <w:rFonts w:ascii="宋体" w:hAnsi="宋体" w:cs="Calibri"/>
                <w:color w:val="auto"/>
                <w:kern w:val="0"/>
                <w:sz w:val="24"/>
                <w:highlight w:val="none"/>
              </w:rPr>
              <w:t>GB/T 9254.2</w:t>
            </w:r>
            <w:r>
              <w:rPr>
                <w:rFonts w:hint="eastAsia" w:ascii="宋体" w:hAnsi="宋体" w:cs="宋体"/>
                <w:color w:val="auto"/>
                <w:kern w:val="0"/>
                <w:sz w:val="24"/>
                <w:highlight w:val="none"/>
              </w:rPr>
              <w:t>的规定</w:t>
            </w:r>
          </w:p>
        </w:tc>
        <w:tc>
          <w:tcPr>
            <w:tcW w:w="960" w:type="dxa"/>
            <w:vMerge w:val="continue"/>
            <w:tcBorders>
              <w:top w:val="nil"/>
              <w:left w:val="single" w:color="auto" w:sz="4" w:space="0"/>
              <w:bottom w:val="single" w:color="auto" w:sz="4" w:space="0"/>
              <w:right w:val="single" w:color="auto" w:sz="4" w:space="0"/>
            </w:tcBorders>
            <w:noWrap w:val="0"/>
            <w:vAlign w:val="center"/>
          </w:tcPr>
          <w:p w14:paraId="28244435">
            <w:pPr>
              <w:widowControl/>
              <w:adjustRightInd/>
              <w:jc w:val="left"/>
              <w:rPr>
                <w:rFonts w:ascii="宋体" w:hAnsi="宋体" w:cs="Calibri"/>
                <w:color w:val="auto"/>
                <w:kern w:val="0"/>
                <w:sz w:val="24"/>
                <w:highlight w:val="none"/>
              </w:rPr>
            </w:pPr>
          </w:p>
        </w:tc>
      </w:tr>
      <w:tr w14:paraId="099E5B0A">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6BFB5080">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3E9C8738">
            <w:pPr>
              <w:widowControl/>
              <w:adjustRightInd/>
              <w:jc w:val="left"/>
              <w:rPr>
                <w:rFonts w:ascii="宋体" w:hAnsi="宋体" w:cs="宋体"/>
                <w:color w:val="auto"/>
                <w:kern w:val="0"/>
                <w:sz w:val="24"/>
                <w:highlight w:val="none"/>
              </w:rPr>
            </w:pPr>
          </w:p>
        </w:tc>
        <w:tc>
          <w:tcPr>
            <w:tcW w:w="1276" w:type="dxa"/>
            <w:vMerge w:val="continue"/>
            <w:tcBorders>
              <w:left w:val="single" w:color="auto" w:sz="4" w:space="0"/>
              <w:right w:val="single" w:color="auto" w:sz="4" w:space="0"/>
            </w:tcBorders>
            <w:noWrap w:val="0"/>
            <w:vAlign w:val="center"/>
          </w:tcPr>
          <w:p w14:paraId="028BBF60">
            <w:pPr>
              <w:widowControl/>
              <w:adjustRightInd/>
              <w:jc w:val="center"/>
              <w:rPr>
                <w:rFonts w:ascii="宋体" w:hAnsi="宋体" w:cs="宋体"/>
                <w:color w:val="auto"/>
                <w:kern w:val="0"/>
                <w:sz w:val="24"/>
                <w:highlight w:val="none"/>
              </w:rPr>
            </w:pPr>
          </w:p>
        </w:tc>
        <w:tc>
          <w:tcPr>
            <w:tcW w:w="2268" w:type="dxa"/>
            <w:tcBorders>
              <w:top w:val="nil"/>
              <w:left w:val="nil"/>
              <w:bottom w:val="single" w:color="auto" w:sz="4" w:space="0"/>
              <w:right w:val="single" w:color="auto" w:sz="4" w:space="0"/>
            </w:tcBorders>
            <w:noWrap w:val="0"/>
            <w:vAlign w:val="center"/>
          </w:tcPr>
          <w:p w14:paraId="70366A3B">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环境条件要求的气候环境适应性</w:t>
            </w:r>
          </w:p>
        </w:tc>
        <w:tc>
          <w:tcPr>
            <w:tcW w:w="3221" w:type="dxa"/>
            <w:tcBorders>
              <w:top w:val="nil"/>
              <w:left w:val="nil"/>
              <w:bottom w:val="single" w:color="auto" w:sz="4" w:space="0"/>
              <w:right w:val="single" w:color="auto" w:sz="4" w:space="0"/>
            </w:tcBorders>
            <w:noWrap w:val="0"/>
            <w:vAlign w:val="center"/>
          </w:tcPr>
          <w:p w14:paraId="4CC17AC8">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符合</w:t>
            </w:r>
            <w:r>
              <w:rPr>
                <w:rFonts w:ascii="宋体" w:hAnsi="宋体" w:cs="Calibri"/>
                <w:color w:val="auto"/>
                <w:kern w:val="0"/>
                <w:sz w:val="24"/>
                <w:highlight w:val="none"/>
              </w:rPr>
              <w:t>GB/T 9813.1</w:t>
            </w:r>
            <w:r>
              <w:rPr>
                <w:rFonts w:hint="eastAsia" w:ascii="宋体" w:hAnsi="宋体" w:cs="宋体"/>
                <w:color w:val="auto"/>
                <w:kern w:val="0"/>
                <w:sz w:val="24"/>
                <w:highlight w:val="none"/>
              </w:rPr>
              <w:t>中规定</w:t>
            </w:r>
          </w:p>
        </w:tc>
        <w:tc>
          <w:tcPr>
            <w:tcW w:w="960" w:type="dxa"/>
            <w:vMerge w:val="continue"/>
            <w:tcBorders>
              <w:top w:val="nil"/>
              <w:left w:val="single" w:color="auto" w:sz="4" w:space="0"/>
              <w:bottom w:val="single" w:color="auto" w:sz="4" w:space="0"/>
              <w:right w:val="single" w:color="auto" w:sz="4" w:space="0"/>
            </w:tcBorders>
            <w:noWrap w:val="0"/>
            <w:vAlign w:val="center"/>
          </w:tcPr>
          <w:p w14:paraId="1437C548">
            <w:pPr>
              <w:widowControl/>
              <w:adjustRightInd/>
              <w:jc w:val="left"/>
              <w:rPr>
                <w:rFonts w:ascii="宋体" w:hAnsi="宋体" w:cs="Calibri"/>
                <w:color w:val="auto"/>
                <w:kern w:val="0"/>
                <w:sz w:val="24"/>
                <w:highlight w:val="none"/>
              </w:rPr>
            </w:pPr>
          </w:p>
        </w:tc>
      </w:tr>
      <w:tr w14:paraId="66AA9CFA">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78D3C32F">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47706647">
            <w:pPr>
              <w:widowControl/>
              <w:adjustRightInd/>
              <w:jc w:val="left"/>
              <w:rPr>
                <w:rFonts w:ascii="宋体" w:hAnsi="宋体" w:cs="宋体"/>
                <w:color w:val="auto"/>
                <w:kern w:val="0"/>
                <w:sz w:val="24"/>
                <w:highlight w:val="none"/>
              </w:rPr>
            </w:pPr>
          </w:p>
        </w:tc>
        <w:tc>
          <w:tcPr>
            <w:tcW w:w="1276" w:type="dxa"/>
            <w:vMerge w:val="continue"/>
            <w:tcBorders>
              <w:left w:val="single" w:color="auto" w:sz="4" w:space="0"/>
              <w:right w:val="single" w:color="auto" w:sz="4" w:space="0"/>
            </w:tcBorders>
            <w:noWrap w:val="0"/>
            <w:vAlign w:val="center"/>
          </w:tcPr>
          <w:p w14:paraId="704C0052">
            <w:pPr>
              <w:widowControl/>
              <w:adjustRightInd/>
              <w:jc w:val="center"/>
              <w:rPr>
                <w:rFonts w:ascii="宋体" w:hAnsi="宋体" w:cs="宋体"/>
                <w:color w:val="auto"/>
                <w:kern w:val="0"/>
                <w:sz w:val="24"/>
                <w:highlight w:val="none"/>
              </w:rPr>
            </w:pPr>
          </w:p>
        </w:tc>
        <w:tc>
          <w:tcPr>
            <w:tcW w:w="2268" w:type="dxa"/>
            <w:tcBorders>
              <w:top w:val="nil"/>
              <w:left w:val="nil"/>
              <w:bottom w:val="single" w:color="auto" w:sz="4" w:space="0"/>
              <w:right w:val="single" w:color="auto" w:sz="4" w:space="0"/>
            </w:tcBorders>
            <w:noWrap w:val="0"/>
            <w:vAlign w:val="center"/>
          </w:tcPr>
          <w:p w14:paraId="5B259345">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环境条件要求的振动适应性</w:t>
            </w:r>
          </w:p>
        </w:tc>
        <w:tc>
          <w:tcPr>
            <w:tcW w:w="3221" w:type="dxa"/>
            <w:tcBorders>
              <w:top w:val="nil"/>
              <w:left w:val="nil"/>
              <w:bottom w:val="single" w:color="auto" w:sz="4" w:space="0"/>
              <w:right w:val="single" w:color="auto" w:sz="4" w:space="0"/>
            </w:tcBorders>
            <w:noWrap w:val="0"/>
            <w:vAlign w:val="center"/>
          </w:tcPr>
          <w:p w14:paraId="03A81EDC">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符合</w:t>
            </w:r>
            <w:r>
              <w:rPr>
                <w:rFonts w:ascii="宋体" w:hAnsi="宋体" w:cs="Calibri"/>
                <w:color w:val="auto"/>
                <w:kern w:val="0"/>
                <w:sz w:val="24"/>
                <w:highlight w:val="none"/>
              </w:rPr>
              <w:t>GB/T 9813.1</w:t>
            </w:r>
            <w:r>
              <w:rPr>
                <w:rFonts w:hint="eastAsia" w:ascii="宋体" w:hAnsi="宋体" w:cs="宋体"/>
                <w:color w:val="auto"/>
                <w:kern w:val="0"/>
                <w:sz w:val="24"/>
                <w:highlight w:val="none"/>
              </w:rPr>
              <w:t>中规定</w:t>
            </w:r>
          </w:p>
        </w:tc>
        <w:tc>
          <w:tcPr>
            <w:tcW w:w="960" w:type="dxa"/>
            <w:vMerge w:val="continue"/>
            <w:tcBorders>
              <w:top w:val="nil"/>
              <w:left w:val="single" w:color="auto" w:sz="4" w:space="0"/>
              <w:bottom w:val="single" w:color="auto" w:sz="4" w:space="0"/>
              <w:right w:val="single" w:color="auto" w:sz="4" w:space="0"/>
            </w:tcBorders>
            <w:noWrap w:val="0"/>
            <w:vAlign w:val="center"/>
          </w:tcPr>
          <w:p w14:paraId="1FACF5A1">
            <w:pPr>
              <w:widowControl/>
              <w:adjustRightInd/>
              <w:jc w:val="left"/>
              <w:rPr>
                <w:rFonts w:ascii="宋体" w:hAnsi="宋体" w:cs="Calibri"/>
                <w:color w:val="auto"/>
                <w:kern w:val="0"/>
                <w:sz w:val="24"/>
                <w:highlight w:val="none"/>
              </w:rPr>
            </w:pPr>
          </w:p>
        </w:tc>
      </w:tr>
      <w:tr w14:paraId="305DF64B">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5566818A">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1601F74F">
            <w:pPr>
              <w:widowControl/>
              <w:adjustRightInd/>
              <w:jc w:val="left"/>
              <w:rPr>
                <w:rFonts w:ascii="宋体" w:hAnsi="宋体" w:cs="宋体"/>
                <w:color w:val="auto"/>
                <w:kern w:val="0"/>
                <w:sz w:val="24"/>
                <w:highlight w:val="none"/>
              </w:rPr>
            </w:pPr>
          </w:p>
        </w:tc>
        <w:tc>
          <w:tcPr>
            <w:tcW w:w="1276" w:type="dxa"/>
            <w:vMerge w:val="continue"/>
            <w:tcBorders>
              <w:left w:val="single" w:color="auto" w:sz="4" w:space="0"/>
              <w:right w:val="single" w:color="auto" w:sz="4" w:space="0"/>
            </w:tcBorders>
            <w:noWrap w:val="0"/>
            <w:vAlign w:val="center"/>
          </w:tcPr>
          <w:p w14:paraId="53B877C0">
            <w:pPr>
              <w:widowControl/>
              <w:adjustRightInd/>
              <w:jc w:val="center"/>
              <w:rPr>
                <w:rFonts w:ascii="宋体" w:hAnsi="宋体" w:cs="宋体"/>
                <w:color w:val="auto"/>
                <w:kern w:val="0"/>
                <w:sz w:val="24"/>
                <w:highlight w:val="none"/>
              </w:rPr>
            </w:pPr>
          </w:p>
        </w:tc>
        <w:tc>
          <w:tcPr>
            <w:tcW w:w="2268" w:type="dxa"/>
            <w:tcBorders>
              <w:top w:val="nil"/>
              <w:left w:val="nil"/>
              <w:bottom w:val="single" w:color="auto" w:sz="4" w:space="0"/>
              <w:right w:val="single" w:color="auto" w:sz="4" w:space="0"/>
            </w:tcBorders>
            <w:noWrap w:val="0"/>
            <w:vAlign w:val="center"/>
          </w:tcPr>
          <w:p w14:paraId="170AE658">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环境条件要求的冲击适应性</w:t>
            </w:r>
          </w:p>
        </w:tc>
        <w:tc>
          <w:tcPr>
            <w:tcW w:w="3221" w:type="dxa"/>
            <w:tcBorders>
              <w:top w:val="nil"/>
              <w:left w:val="nil"/>
              <w:bottom w:val="single" w:color="auto" w:sz="4" w:space="0"/>
              <w:right w:val="single" w:color="auto" w:sz="4" w:space="0"/>
            </w:tcBorders>
            <w:noWrap w:val="0"/>
            <w:vAlign w:val="center"/>
          </w:tcPr>
          <w:p w14:paraId="692C1075">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符合</w:t>
            </w:r>
            <w:r>
              <w:rPr>
                <w:rFonts w:ascii="宋体" w:hAnsi="宋体" w:cs="Calibri"/>
                <w:color w:val="auto"/>
                <w:kern w:val="0"/>
                <w:sz w:val="24"/>
                <w:highlight w:val="none"/>
              </w:rPr>
              <w:t>GB/T 9813.1</w:t>
            </w:r>
            <w:r>
              <w:rPr>
                <w:rFonts w:hint="eastAsia" w:ascii="宋体" w:hAnsi="宋体" w:cs="宋体"/>
                <w:color w:val="auto"/>
                <w:kern w:val="0"/>
                <w:sz w:val="24"/>
                <w:highlight w:val="none"/>
              </w:rPr>
              <w:t>中规定</w:t>
            </w:r>
          </w:p>
        </w:tc>
        <w:tc>
          <w:tcPr>
            <w:tcW w:w="960" w:type="dxa"/>
            <w:vMerge w:val="continue"/>
            <w:tcBorders>
              <w:top w:val="nil"/>
              <w:left w:val="single" w:color="auto" w:sz="4" w:space="0"/>
              <w:bottom w:val="single" w:color="auto" w:sz="4" w:space="0"/>
              <w:right w:val="single" w:color="auto" w:sz="4" w:space="0"/>
            </w:tcBorders>
            <w:noWrap w:val="0"/>
            <w:vAlign w:val="center"/>
          </w:tcPr>
          <w:p w14:paraId="19C4DCD2">
            <w:pPr>
              <w:widowControl/>
              <w:adjustRightInd/>
              <w:jc w:val="left"/>
              <w:rPr>
                <w:rFonts w:ascii="宋体" w:hAnsi="宋体" w:cs="Calibri"/>
                <w:color w:val="auto"/>
                <w:kern w:val="0"/>
                <w:sz w:val="24"/>
                <w:highlight w:val="none"/>
              </w:rPr>
            </w:pPr>
          </w:p>
        </w:tc>
      </w:tr>
      <w:tr w14:paraId="241EFD3B">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334EE342">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7508AD98">
            <w:pPr>
              <w:widowControl/>
              <w:adjustRightInd/>
              <w:jc w:val="left"/>
              <w:rPr>
                <w:rFonts w:ascii="宋体" w:hAnsi="宋体" w:cs="宋体"/>
                <w:color w:val="auto"/>
                <w:kern w:val="0"/>
                <w:sz w:val="24"/>
                <w:highlight w:val="none"/>
              </w:rPr>
            </w:pPr>
          </w:p>
        </w:tc>
        <w:tc>
          <w:tcPr>
            <w:tcW w:w="1276" w:type="dxa"/>
            <w:vMerge w:val="continue"/>
            <w:tcBorders>
              <w:left w:val="single" w:color="auto" w:sz="4" w:space="0"/>
              <w:right w:val="single" w:color="auto" w:sz="4" w:space="0"/>
            </w:tcBorders>
            <w:noWrap w:val="0"/>
            <w:vAlign w:val="center"/>
          </w:tcPr>
          <w:p w14:paraId="7FFA11C9">
            <w:pPr>
              <w:widowControl/>
              <w:adjustRightInd/>
              <w:jc w:val="center"/>
              <w:rPr>
                <w:rFonts w:ascii="宋体" w:hAnsi="宋体" w:cs="宋体"/>
                <w:color w:val="auto"/>
                <w:kern w:val="0"/>
                <w:sz w:val="24"/>
                <w:highlight w:val="none"/>
              </w:rPr>
            </w:pPr>
          </w:p>
        </w:tc>
        <w:tc>
          <w:tcPr>
            <w:tcW w:w="2268" w:type="dxa"/>
            <w:tcBorders>
              <w:top w:val="nil"/>
              <w:left w:val="nil"/>
              <w:bottom w:val="single" w:color="auto" w:sz="4" w:space="0"/>
              <w:right w:val="single" w:color="auto" w:sz="4" w:space="0"/>
            </w:tcBorders>
            <w:noWrap w:val="0"/>
            <w:vAlign w:val="center"/>
          </w:tcPr>
          <w:p w14:paraId="0BC05928">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环境条件要求的碰撞适应性</w:t>
            </w:r>
          </w:p>
        </w:tc>
        <w:tc>
          <w:tcPr>
            <w:tcW w:w="3221" w:type="dxa"/>
            <w:tcBorders>
              <w:top w:val="nil"/>
              <w:left w:val="nil"/>
              <w:bottom w:val="single" w:color="auto" w:sz="4" w:space="0"/>
              <w:right w:val="single" w:color="auto" w:sz="4" w:space="0"/>
            </w:tcBorders>
            <w:noWrap w:val="0"/>
            <w:vAlign w:val="center"/>
          </w:tcPr>
          <w:p w14:paraId="3C244F66">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符合</w:t>
            </w:r>
            <w:r>
              <w:rPr>
                <w:rFonts w:ascii="宋体" w:hAnsi="宋体" w:cs="Calibri"/>
                <w:color w:val="auto"/>
                <w:kern w:val="0"/>
                <w:sz w:val="24"/>
                <w:highlight w:val="none"/>
              </w:rPr>
              <w:t>GB/T 9813.1</w:t>
            </w:r>
            <w:r>
              <w:rPr>
                <w:rFonts w:hint="eastAsia" w:ascii="宋体" w:hAnsi="宋体" w:cs="宋体"/>
                <w:color w:val="auto"/>
                <w:kern w:val="0"/>
                <w:sz w:val="24"/>
                <w:highlight w:val="none"/>
              </w:rPr>
              <w:t>中规定</w:t>
            </w:r>
          </w:p>
        </w:tc>
        <w:tc>
          <w:tcPr>
            <w:tcW w:w="960" w:type="dxa"/>
            <w:vMerge w:val="continue"/>
            <w:tcBorders>
              <w:top w:val="nil"/>
              <w:left w:val="single" w:color="auto" w:sz="4" w:space="0"/>
              <w:bottom w:val="single" w:color="auto" w:sz="4" w:space="0"/>
              <w:right w:val="single" w:color="auto" w:sz="4" w:space="0"/>
            </w:tcBorders>
            <w:noWrap w:val="0"/>
            <w:vAlign w:val="center"/>
          </w:tcPr>
          <w:p w14:paraId="3F773B32">
            <w:pPr>
              <w:widowControl/>
              <w:adjustRightInd/>
              <w:jc w:val="left"/>
              <w:rPr>
                <w:rFonts w:ascii="宋体" w:hAnsi="宋体" w:cs="Calibri"/>
                <w:color w:val="auto"/>
                <w:kern w:val="0"/>
                <w:sz w:val="24"/>
                <w:highlight w:val="none"/>
              </w:rPr>
            </w:pPr>
          </w:p>
        </w:tc>
      </w:tr>
      <w:tr w14:paraId="74FBE3B6">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1518BA9A">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23112A62">
            <w:pPr>
              <w:widowControl/>
              <w:adjustRightInd/>
              <w:jc w:val="left"/>
              <w:rPr>
                <w:rFonts w:ascii="宋体" w:hAnsi="宋体" w:cs="宋体"/>
                <w:color w:val="auto"/>
                <w:kern w:val="0"/>
                <w:sz w:val="24"/>
                <w:highlight w:val="none"/>
              </w:rPr>
            </w:pPr>
          </w:p>
        </w:tc>
        <w:tc>
          <w:tcPr>
            <w:tcW w:w="1276" w:type="dxa"/>
            <w:vMerge w:val="continue"/>
            <w:tcBorders>
              <w:left w:val="single" w:color="auto" w:sz="4" w:space="0"/>
              <w:right w:val="single" w:color="auto" w:sz="4" w:space="0"/>
            </w:tcBorders>
            <w:noWrap w:val="0"/>
            <w:vAlign w:val="center"/>
          </w:tcPr>
          <w:p w14:paraId="1BD9CCA4">
            <w:pPr>
              <w:widowControl/>
              <w:adjustRightInd/>
              <w:jc w:val="center"/>
              <w:rPr>
                <w:rFonts w:ascii="宋体" w:hAnsi="宋体" w:cs="宋体"/>
                <w:color w:val="auto"/>
                <w:kern w:val="0"/>
                <w:sz w:val="24"/>
                <w:highlight w:val="none"/>
              </w:rPr>
            </w:pPr>
          </w:p>
        </w:tc>
        <w:tc>
          <w:tcPr>
            <w:tcW w:w="2268" w:type="dxa"/>
            <w:tcBorders>
              <w:top w:val="nil"/>
              <w:left w:val="nil"/>
              <w:bottom w:val="single" w:color="auto" w:sz="4" w:space="0"/>
              <w:right w:val="single" w:color="auto" w:sz="4" w:space="0"/>
            </w:tcBorders>
            <w:noWrap w:val="0"/>
            <w:vAlign w:val="center"/>
          </w:tcPr>
          <w:p w14:paraId="6BF1DADD">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环境条件要求的运输包装件跌落适应性</w:t>
            </w:r>
          </w:p>
        </w:tc>
        <w:tc>
          <w:tcPr>
            <w:tcW w:w="3221" w:type="dxa"/>
            <w:tcBorders>
              <w:top w:val="nil"/>
              <w:left w:val="nil"/>
              <w:bottom w:val="single" w:color="auto" w:sz="4" w:space="0"/>
              <w:right w:val="single" w:color="auto" w:sz="4" w:space="0"/>
            </w:tcBorders>
            <w:noWrap w:val="0"/>
            <w:vAlign w:val="center"/>
          </w:tcPr>
          <w:p w14:paraId="20437EDC">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符合</w:t>
            </w:r>
            <w:r>
              <w:rPr>
                <w:rFonts w:ascii="宋体" w:hAnsi="宋体" w:cs="Calibri"/>
                <w:color w:val="auto"/>
                <w:kern w:val="0"/>
                <w:sz w:val="24"/>
                <w:highlight w:val="none"/>
              </w:rPr>
              <w:t>GB/T 9813.1</w:t>
            </w:r>
            <w:r>
              <w:rPr>
                <w:rFonts w:hint="eastAsia" w:ascii="宋体" w:hAnsi="宋体" w:cs="宋体"/>
                <w:color w:val="auto"/>
                <w:kern w:val="0"/>
                <w:sz w:val="24"/>
                <w:highlight w:val="none"/>
              </w:rPr>
              <w:t>中规定</w:t>
            </w:r>
          </w:p>
        </w:tc>
        <w:tc>
          <w:tcPr>
            <w:tcW w:w="960" w:type="dxa"/>
            <w:vMerge w:val="continue"/>
            <w:tcBorders>
              <w:top w:val="nil"/>
              <w:left w:val="single" w:color="auto" w:sz="4" w:space="0"/>
              <w:bottom w:val="single" w:color="auto" w:sz="4" w:space="0"/>
              <w:right w:val="single" w:color="auto" w:sz="4" w:space="0"/>
            </w:tcBorders>
            <w:noWrap w:val="0"/>
            <w:vAlign w:val="center"/>
          </w:tcPr>
          <w:p w14:paraId="48B930D9">
            <w:pPr>
              <w:widowControl/>
              <w:adjustRightInd/>
              <w:jc w:val="left"/>
              <w:rPr>
                <w:rFonts w:ascii="宋体" w:hAnsi="宋体" w:cs="Calibri"/>
                <w:color w:val="auto"/>
                <w:kern w:val="0"/>
                <w:sz w:val="24"/>
                <w:highlight w:val="none"/>
              </w:rPr>
            </w:pPr>
          </w:p>
        </w:tc>
      </w:tr>
      <w:tr w14:paraId="688B683A">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3CD0ECD9">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25D55323">
            <w:pPr>
              <w:widowControl/>
              <w:adjustRightInd/>
              <w:jc w:val="left"/>
              <w:rPr>
                <w:rFonts w:ascii="宋体" w:hAnsi="宋体" w:cs="宋体"/>
                <w:color w:val="auto"/>
                <w:kern w:val="0"/>
                <w:sz w:val="24"/>
                <w:highlight w:val="none"/>
              </w:rPr>
            </w:pPr>
          </w:p>
        </w:tc>
        <w:tc>
          <w:tcPr>
            <w:tcW w:w="1276" w:type="dxa"/>
            <w:vMerge w:val="continue"/>
            <w:tcBorders>
              <w:left w:val="single" w:color="auto" w:sz="4" w:space="0"/>
              <w:right w:val="single" w:color="auto" w:sz="4" w:space="0"/>
            </w:tcBorders>
            <w:noWrap w:val="0"/>
            <w:vAlign w:val="center"/>
          </w:tcPr>
          <w:p w14:paraId="1E652A21">
            <w:pPr>
              <w:widowControl/>
              <w:adjustRightInd/>
              <w:jc w:val="center"/>
              <w:rPr>
                <w:rFonts w:ascii="宋体" w:hAnsi="宋体" w:cs="宋体"/>
                <w:color w:val="auto"/>
                <w:kern w:val="0"/>
                <w:sz w:val="24"/>
                <w:highlight w:val="none"/>
              </w:rPr>
            </w:pPr>
          </w:p>
        </w:tc>
        <w:tc>
          <w:tcPr>
            <w:tcW w:w="2268" w:type="dxa"/>
            <w:tcBorders>
              <w:top w:val="nil"/>
              <w:left w:val="nil"/>
              <w:bottom w:val="single" w:color="auto" w:sz="4" w:space="0"/>
              <w:right w:val="single" w:color="auto" w:sz="4" w:space="0"/>
            </w:tcBorders>
            <w:noWrap w:val="0"/>
            <w:vAlign w:val="center"/>
          </w:tcPr>
          <w:p w14:paraId="419A8A6B">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ascii="宋体" w:hAnsi="宋体" w:cs="Calibri"/>
                <w:color w:val="auto"/>
                <w:kern w:val="0"/>
                <w:sz w:val="24"/>
                <w:highlight w:val="none"/>
              </w:rPr>
              <w:t xml:space="preserve">MTBF </w:t>
            </w:r>
            <w:r>
              <w:rPr>
                <w:rFonts w:hint="eastAsia" w:ascii="宋体" w:hAnsi="宋体" w:cs="宋体"/>
                <w:color w:val="auto"/>
                <w:kern w:val="0"/>
                <w:sz w:val="24"/>
                <w:highlight w:val="none"/>
              </w:rPr>
              <w:t>测试</w:t>
            </w:r>
          </w:p>
        </w:tc>
        <w:tc>
          <w:tcPr>
            <w:tcW w:w="3221" w:type="dxa"/>
            <w:tcBorders>
              <w:top w:val="nil"/>
              <w:left w:val="nil"/>
              <w:bottom w:val="single" w:color="auto" w:sz="4" w:space="0"/>
              <w:right w:val="single" w:color="auto" w:sz="4" w:space="0"/>
            </w:tcBorders>
            <w:noWrap w:val="0"/>
            <w:vAlign w:val="center"/>
          </w:tcPr>
          <w:p w14:paraId="714F6DC3">
            <w:pPr>
              <w:widowControl/>
              <w:adjustRightInd/>
              <w:jc w:val="left"/>
              <w:rPr>
                <w:rFonts w:ascii="宋体" w:hAnsi="宋体" w:cs="Calibri"/>
                <w:color w:val="auto"/>
                <w:kern w:val="0"/>
                <w:sz w:val="24"/>
                <w:highlight w:val="none"/>
              </w:rPr>
            </w:pPr>
            <w:r>
              <w:rPr>
                <w:rFonts w:ascii="宋体" w:hAnsi="宋体" w:cs="Calibri"/>
                <w:color w:val="auto"/>
                <w:kern w:val="0"/>
                <w:sz w:val="24"/>
                <w:highlight w:val="none"/>
              </w:rPr>
              <w:t>MTBF(m1)</w:t>
            </w:r>
            <w:r>
              <w:rPr>
                <w:rFonts w:hint="eastAsia" w:ascii="宋体" w:hAnsi="宋体" w:cs="Calibri"/>
                <w:color w:val="auto"/>
                <w:kern w:val="0"/>
                <w:sz w:val="24"/>
                <w:highlight w:val="none"/>
              </w:rPr>
              <w:t>≥</w:t>
            </w:r>
            <w:r>
              <w:rPr>
                <w:rFonts w:hint="eastAsia" w:ascii="宋体" w:hAnsi="宋体" w:cs="Calibri"/>
                <w:color w:val="auto"/>
                <w:kern w:val="0"/>
                <w:sz w:val="24"/>
                <w:highlight w:val="none"/>
                <w:lang w:val="en-US" w:eastAsia="zh-CN"/>
              </w:rPr>
              <w:t>10</w:t>
            </w:r>
            <w:r>
              <w:rPr>
                <w:rFonts w:ascii="宋体" w:hAnsi="宋体" w:cs="Calibri"/>
                <w:color w:val="auto"/>
                <w:kern w:val="0"/>
                <w:sz w:val="24"/>
                <w:highlight w:val="none"/>
              </w:rPr>
              <w:t>0</w:t>
            </w:r>
            <w:r>
              <w:rPr>
                <w:rFonts w:hint="eastAsia" w:ascii="宋体" w:hAnsi="宋体" w:cs="Calibri"/>
                <w:color w:val="auto"/>
                <w:kern w:val="0"/>
                <w:sz w:val="24"/>
                <w:highlight w:val="none"/>
              </w:rPr>
              <w:t>万小时</w:t>
            </w:r>
            <w:r>
              <w:rPr>
                <w:rFonts w:ascii="宋体" w:hAnsi="宋体" w:cs="宋体"/>
                <w:color w:val="auto"/>
                <w:sz w:val="24"/>
                <w:highlight w:val="none"/>
              </w:rPr>
              <w:t xml:space="preserve"> </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交付验收时须提供产品第三方检测报告</w:t>
            </w:r>
            <w:r>
              <w:rPr>
                <w:rFonts w:hint="eastAsia" w:ascii="宋体" w:hAnsi="宋体" w:eastAsia="宋体" w:cs="宋体"/>
                <w:color w:val="auto"/>
                <w:kern w:val="0"/>
                <w:sz w:val="24"/>
                <w:highlight w:val="none"/>
                <w:lang w:eastAsia="zh-CN"/>
              </w:rPr>
              <w:t>）</w:t>
            </w:r>
          </w:p>
        </w:tc>
        <w:tc>
          <w:tcPr>
            <w:tcW w:w="960" w:type="dxa"/>
            <w:vMerge w:val="continue"/>
            <w:tcBorders>
              <w:top w:val="nil"/>
              <w:left w:val="single" w:color="auto" w:sz="4" w:space="0"/>
              <w:bottom w:val="single" w:color="auto" w:sz="4" w:space="0"/>
              <w:right w:val="single" w:color="auto" w:sz="4" w:space="0"/>
            </w:tcBorders>
            <w:noWrap w:val="0"/>
            <w:vAlign w:val="center"/>
          </w:tcPr>
          <w:p w14:paraId="55B78D6F">
            <w:pPr>
              <w:widowControl/>
              <w:adjustRightInd/>
              <w:jc w:val="left"/>
              <w:rPr>
                <w:rFonts w:ascii="宋体" w:hAnsi="宋体" w:cs="Calibri"/>
                <w:color w:val="auto"/>
                <w:kern w:val="0"/>
                <w:sz w:val="24"/>
                <w:highlight w:val="none"/>
              </w:rPr>
            </w:pPr>
          </w:p>
        </w:tc>
      </w:tr>
      <w:tr w14:paraId="14164478">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1BB4326">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F9F1E67">
            <w:pPr>
              <w:widowControl/>
              <w:adjustRightInd/>
              <w:jc w:val="left"/>
              <w:rPr>
                <w:rFonts w:ascii="宋体" w:hAnsi="宋体" w:cs="宋体"/>
                <w:color w:val="auto"/>
                <w:kern w:val="0"/>
                <w:sz w:val="24"/>
                <w:highlight w:val="none"/>
              </w:rPr>
            </w:pPr>
          </w:p>
        </w:tc>
        <w:tc>
          <w:tcPr>
            <w:tcW w:w="1276" w:type="dxa"/>
            <w:vMerge w:val="continue"/>
            <w:tcBorders>
              <w:left w:val="single" w:color="auto" w:sz="4" w:space="0"/>
              <w:right w:val="single" w:color="auto" w:sz="4" w:space="0"/>
            </w:tcBorders>
            <w:shd w:val="clear" w:color="auto" w:fill="auto"/>
            <w:noWrap w:val="0"/>
            <w:vAlign w:val="center"/>
          </w:tcPr>
          <w:p w14:paraId="321E1818">
            <w:pPr>
              <w:widowControl/>
              <w:adjustRightInd/>
              <w:jc w:val="center"/>
              <w:rPr>
                <w:rFonts w:ascii="宋体" w:hAnsi="宋体" w:cs="宋体"/>
                <w:color w:val="auto"/>
                <w:kern w:val="0"/>
                <w:sz w:val="24"/>
                <w:highlight w:val="none"/>
              </w:rPr>
            </w:pPr>
          </w:p>
        </w:tc>
        <w:tc>
          <w:tcPr>
            <w:tcW w:w="2268" w:type="dxa"/>
            <w:tcBorders>
              <w:top w:val="nil"/>
              <w:left w:val="nil"/>
              <w:bottom w:val="single" w:color="auto" w:sz="4" w:space="0"/>
              <w:right w:val="single" w:color="auto" w:sz="4" w:space="0"/>
            </w:tcBorders>
            <w:shd w:val="clear" w:color="auto" w:fill="auto"/>
            <w:noWrap w:val="0"/>
            <w:vAlign w:val="center"/>
          </w:tcPr>
          <w:p w14:paraId="5BA6E510">
            <w:pPr>
              <w:widowControl/>
              <w:adjustRightInd/>
              <w:jc w:val="center"/>
              <w:rPr>
                <w:rFonts w:ascii="宋体" w:hAnsi="宋体" w:cs="宋体"/>
                <w:color w:val="auto"/>
                <w:kern w:val="0"/>
                <w:sz w:val="24"/>
                <w:highlight w:val="none"/>
              </w:rPr>
            </w:pPr>
            <w:r>
              <w:rPr>
                <w:rFonts w:hint="eastAsia" w:ascii="宋体" w:hAnsi="宋体" w:cs="宋体"/>
                <w:color w:val="auto"/>
                <w:kern w:val="0"/>
                <w:sz w:val="24"/>
                <w:highlight w:val="none"/>
              </w:rPr>
              <w:t>整机噪音</w:t>
            </w:r>
          </w:p>
        </w:tc>
        <w:tc>
          <w:tcPr>
            <w:tcW w:w="3221" w:type="dxa"/>
            <w:tcBorders>
              <w:top w:val="nil"/>
              <w:left w:val="nil"/>
              <w:bottom w:val="single" w:color="auto" w:sz="4" w:space="0"/>
              <w:right w:val="single" w:color="auto" w:sz="4" w:space="0"/>
            </w:tcBorders>
            <w:shd w:val="clear" w:color="auto" w:fill="FFFFFF"/>
            <w:noWrap w:val="0"/>
            <w:vAlign w:val="center"/>
          </w:tcPr>
          <w:p w14:paraId="4EE96B4D">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产品工作在空闲状态下，产品的声功率级</w:t>
            </w: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lang w:val="en-US" w:eastAsia="zh-CN"/>
              </w:rPr>
              <w:t>.1</w:t>
            </w:r>
            <w:r>
              <w:rPr>
                <w:rFonts w:ascii="宋体" w:hAnsi="宋体" w:cs="宋体"/>
                <w:color w:val="auto"/>
                <w:sz w:val="24"/>
                <w:highlight w:val="none"/>
              </w:rPr>
              <w:t>Bel</w:t>
            </w:r>
            <w:r>
              <w:rPr>
                <w:rFonts w:hint="eastAsia" w:ascii="宋体" w:hAnsi="宋体" w:cs="宋体"/>
                <w:color w:val="auto"/>
                <w:sz w:val="24"/>
                <w:highlight w:val="none"/>
              </w:rPr>
              <w:t>（或声压级≤</w:t>
            </w:r>
            <w:r>
              <w:rPr>
                <w:rFonts w:ascii="宋体" w:hAnsi="宋体" w:cs="宋体"/>
                <w:color w:val="auto"/>
                <w:sz w:val="24"/>
                <w:highlight w:val="none"/>
              </w:rPr>
              <w:t>2</w:t>
            </w:r>
            <w:r>
              <w:rPr>
                <w:rFonts w:hint="eastAsia" w:ascii="宋体" w:hAnsi="宋体" w:cs="宋体"/>
                <w:color w:val="auto"/>
                <w:sz w:val="24"/>
                <w:highlight w:val="none"/>
                <w:lang w:val="en-US" w:eastAsia="zh-CN"/>
              </w:rPr>
              <w:t>2</w:t>
            </w:r>
            <w:r>
              <w:rPr>
                <w:rFonts w:ascii="宋体" w:hAnsi="宋体" w:cs="宋体"/>
                <w:color w:val="auto"/>
                <w:sz w:val="24"/>
                <w:highlight w:val="none"/>
              </w:rPr>
              <w:t>dB(A))</w:t>
            </w:r>
            <w:r>
              <w:rPr>
                <w:rFonts w:hint="eastAsia" w:ascii="宋体" w:hAnsi="宋体" w:cs="宋体"/>
                <w:color w:val="auto"/>
                <w:sz w:val="24"/>
                <w:highlight w:val="none"/>
              </w:rPr>
              <w:t xml:space="preserve"> </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提供产品第三方检测报告</w:t>
            </w:r>
            <w:r>
              <w:rPr>
                <w:rFonts w:hint="eastAsia" w:ascii="宋体" w:hAnsi="宋体" w:eastAsia="宋体" w:cs="宋体"/>
                <w:color w:val="auto"/>
                <w:kern w:val="0"/>
                <w:sz w:val="24"/>
                <w:highlight w:val="none"/>
                <w:lang w:eastAsia="zh-CN"/>
              </w:rPr>
              <w:t>）</w:t>
            </w:r>
          </w:p>
        </w:tc>
        <w:tc>
          <w:tcPr>
            <w:tcW w:w="960" w:type="dxa"/>
            <w:vMerge w:val="continue"/>
            <w:tcBorders>
              <w:top w:val="nil"/>
              <w:left w:val="single" w:color="auto" w:sz="4" w:space="0"/>
              <w:bottom w:val="single" w:color="auto" w:sz="4" w:space="0"/>
              <w:right w:val="single" w:color="auto" w:sz="4" w:space="0"/>
            </w:tcBorders>
            <w:noWrap w:val="0"/>
            <w:vAlign w:val="center"/>
          </w:tcPr>
          <w:p w14:paraId="36F60BF5">
            <w:pPr>
              <w:widowControl/>
              <w:adjustRightInd/>
              <w:jc w:val="left"/>
              <w:rPr>
                <w:rFonts w:ascii="宋体" w:hAnsi="宋体" w:cs="Calibri"/>
                <w:color w:val="auto"/>
                <w:kern w:val="0"/>
                <w:sz w:val="24"/>
                <w:highlight w:val="none"/>
              </w:rPr>
            </w:pPr>
          </w:p>
        </w:tc>
      </w:tr>
      <w:tr w14:paraId="38304C58">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5F9DB73F">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6BDE4E79">
            <w:pPr>
              <w:widowControl/>
              <w:adjustRightInd/>
              <w:jc w:val="left"/>
              <w:rPr>
                <w:rFonts w:ascii="宋体" w:hAnsi="宋体" w:cs="宋体"/>
                <w:color w:val="auto"/>
                <w:kern w:val="0"/>
                <w:sz w:val="24"/>
                <w:highlight w:val="none"/>
              </w:rPr>
            </w:pPr>
          </w:p>
        </w:tc>
        <w:tc>
          <w:tcPr>
            <w:tcW w:w="1276" w:type="dxa"/>
            <w:vMerge w:val="continue"/>
            <w:tcBorders>
              <w:left w:val="single" w:color="auto" w:sz="4" w:space="0"/>
              <w:right w:val="single" w:color="auto" w:sz="4" w:space="0"/>
            </w:tcBorders>
            <w:noWrap w:val="0"/>
            <w:vAlign w:val="center"/>
          </w:tcPr>
          <w:p w14:paraId="2EA15A14">
            <w:pPr>
              <w:widowControl/>
              <w:adjustRightInd/>
              <w:jc w:val="center"/>
              <w:rPr>
                <w:rFonts w:ascii="宋体" w:hAnsi="宋体" w:cs="宋体"/>
                <w:color w:val="auto"/>
                <w:kern w:val="0"/>
                <w:sz w:val="24"/>
                <w:highlight w:val="none"/>
              </w:rPr>
            </w:pPr>
          </w:p>
        </w:tc>
        <w:tc>
          <w:tcPr>
            <w:tcW w:w="2268" w:type="dxa"/>
            <w:tcBorders>
              <w:top w:val="nil"/>
              <w:left w:val="nil"/>
              <w:bottom w:val="single" w:color="auto" w:sz="4" w:space="0"/>
              <w:right w:val="single" w:color="auto" w:sz="4" w:space="0"/>
            </w:tcBorders>
            <w:noWrap w:val="0"/>
            <w:vAlign w:val="center"/>
          </w:tcPr>
          <w:p w14:paraId="564A07CD">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机箱尺寸容量</w:t>
            </w:r>
          </w:p>
        </w:tc>
        <w:tc>
          <w:tcPr>
            <w:tcW w:w="3221" w:type="dxa"/>
            <w:tcBorders>
              <w:top w:val="nil"/>
              <w:left w:val="nil"/>
              <w:bottom w:val="single" w:color="auto" w:sz="4" w:space="0"/>
              <w:right w:val="single" w:color="auto" w:sz="4" w:space="0"/>
            </w:tcBorders>
            <w:noWrap w:val="0"/>
            <w:vAlign w:val="center"/>
          </w:tcPr>
          <w:p w14:paraId="50F3E19B">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机箱体积应不大于</w:t>
            </w:r>
            <w:r>
              <w:rPr>
                <w:rFonts w:hint="eastAsia" w:ascii="宋体" w:hAnsi="宋体" w:cs="Calibri"/>
                <w:color w:val="auto"/>
                <w:kern w:val="0"/>
                <w:sz w:val="24"/>
                <w:highlight w:val="none"/>
                <w:lang w:val="en-US" w:eastAsia="zh-CN"/>
              </w:rPr>
              <w:t>14</w:t>
            </w:r>
            <w:r>
              <w:rPr>
                <w:rFonts w:ascii="宋体" w:hAnsi="宋体" w:cs="Calibri"/>
                <w:color w:val="auto"/>
                <w:kern w:val="0"/>
                <w:sz w:val="24"/>
                <w:highlight w:val="none"/>
              </w:rPr>
              <w:t>L</w:t>
            </w:r>
          </w:p>
        </w:tc>
        <w:tc>
          <w:tcPr>
            <w:tcW w:w="960" w:type="dxa"/>
            <w:vMerge w:val="continue"/>
            <w:tcBorders>
              <w:top w:val="nil"/>
              <w:left w:val="single" w:color="auto" w:sz="4" w:space="0"/>
              <w:bottom w:val="single" w:color="auto" w:sz="4" w:space="0"/>
              <w:right w:val="single" w:color="auto" w:sz="4" w:space="0"/>
            </w:tcBorders>
            <w:noWrap w:val="0"/>
            <w:vAlign w:val="center"/>
          </w:tcPr>
          <w:p w14:paraId="39F4B061">
            <w:pPr>
              <w:widowControl/>
              <w:adjustRightInd/>
              <w:jc w:val="left"/>
              <w:rPr>
                <w:rFonts w:ascii="宋体" w:hAnsi="宋体" w:cs="Calibri"/>
                <w:color w:val="auto"/>
                <w:kern w:val="0"/>
                <w:sz w:val="24"/>
                <w:highlight w:val="none"/>
              </w:rPr>
            </w:pPr>
          </w:p>
        </w:tc>
      </w:tr>
      <w:tr w14:paraId="5CC796C7">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05CAFD9F">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5427DAA2">
            <w:pPr>
              <w:widowControl/>
              <w:adjustRightInd/>
              <w:jc w:val="left"/>
              <w:rPr>
                <w:rFonts w:ascii="宋体" w:hAnsi="宋体" w:cs="宋体"/>
                <w:color w:val="auto"/>
                <w:kern w:val="0"/>
                <w:sz w:val="24"/>
                <w:highlight w:val="none"/>
              </w:rPr>
            </w:pPr>
          </w:p>
        </w:tc>
        <w:tc>
          <w:tcPr>
            <w:tcW w:w="1276" w:type="dxa"/>
            <w:vMerge w:val="continue"/>
            <w:tcBorders>
              <w:left w:val="single" w:color="auto" w:sz="4" w:space="0"/>
              <w:bottom w:val="single" w:color="auto" w:sz="4" w:space="0"/>
              <w:right w:val="single" w:color="auto" w:sz="4" w:space="0"/>
            </w:tcBorders>
            <w:noWrap w:val="0"/>
            <w:vAlign w:val="center"/>
          </w:tcPr>
          <w:p w14:paraId="55D84C29">
            <w:pPr>
              <w:widowControl/>
              <w:adjustRightInd/>
              <w:jc w:val="center"/>
              <w:rPr>
                <w:rFonts w:ascii="宋体" w:hAnsi="宋体" w:cs="宋体"/>
                <w:color w:val="auto"/>
                <w:kern w:val="0"/>
                <w:sz w:val="24"/>
                <w:highlight w:val="none"/>
              </w:rPr>
            </w:pPr>
          </w:p>
        </w:tc>
        <w:tc>
          <w:tcPr>
            <w:tcW w:w="2268" w:type="dxa"/>
            <w:tcBorders>
              <w:top w:val="nil"/>
              <w:left w:val="nil"/>
              <w:bottom w:val="single" w:color="auto" w:sz="4" w:space="0"/>
              <w:right w:val="single" w:color="auto" w:sz="4" w:space="0"/>
            </w:tcBorders>
            <w:shd w:val="clear" w:color="auto" w:fill="auto"/>
            <w:noWrap w:val="0"/>
            <w:vAlign w:val="center"/>
          </w:tcPr>
          <w:p w14:paraId="432FFF57">
            <w:pPr>
              <w:widowControl/>
              <w:adjustRightInd/>
              <w:jc w:val="center"/>
              <w:rPr>
                <w:rFonts w:hint="eastAsia" w:ascii="宋体" w:hAnsi="宋体" w:eastAsia="宋体" w:cs="宋体"/>
                <w:b/>
                <w:bCs/>
                <w:snapToGrid w:val="0"/>
                <w:color w:val="auto"/>
                <w:kern w:val="0"/>
                <w:sz w:val="24"/>
                <w:szCs w:val="24"/>
                <w:highlight w:val="none"/>
                <w:lang w:val="zh-CN" w:eastAsia="zh-CN" w:bidi="ar-SA"/>
              </w:rPr>
            </w:pPr>
            <w:r>
              <w:rPr>
                <w:rFonts w:hint="eastAsia" w:ascii="宋体" w:hAnsi="宋体" w:eastAsia="宋体" w:cs="宋体"/>
                <w:b w:val="0"/>
                <w:bCs w:val="0"/>
                <w:snapToGrid/>
                <w:color w:val="auto"/>
                <w:kern w:val="0"/>
                <w:sz w:val="24"/>
                <w:highlight w:val="none"/>
                <w:lang w:val="en-US" w:eastAsia="zh-CN"/>
              </w:rPr>
              <w:t>机箱防尘要求</w:t>
            </w:r>
          </w:p>
        </w:tc>
        <w:tc>
          <w:tcPr>
            <w:tcW w:w="3221" w:type="dxa"/>
            <w:tcBorders>
              <w:top w:val="nil"/>
              <w:left w:val="nil"/>
              <w:bottom w:val="single" w:color="auto" w:sz="4" w:space="0"/>
              <w:right w:val="single" w:color="auto" w:sz="4" w:space="0"/>
            </w:tcBorders>
            <w:shd w:val="clear" w:color="auto" w:fill="auto"/>
            <w:noWrap w:val="0"/>
            <w:vAlign w:val="center"/>
          </w:tcPr>
          <w:p w14:paraId="7736DF25">
            <w:pPr>
              <w:widowControl/>
              <w:adjustRightInd/>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机箱配置防尘罩，支持通过防尘棉阻隔灰尘，并提供证明材料</w:t>
            </w:r>
          </w:p>
        </w:tc>
        <w:tc>
          <w:tcPr>
            <w:tcW w:w="960" w:type="dxa"/>
            <w:vMerge w:val="continue"/>
            <w:tcBorders>
              <w:top w:val="nil"/>
              <w:left w:val="single" w:color="auto" w:sz="4" w:space="0"/>
              <w:bottom w:val="single" w:color="auto" w:sz="4" w:space="0"/>
              <w:right w:val="single" w:color="auto" w:sz="4" w:space="0"/>
            </w:tcBorders>
            <w:noWrap w:val="0"/>
            <w:vAlign w:val="center"/>
          </w:tcPr>
          <w:p w14:paraId="782FE382">
            <w:pPr>
              <w:widowControl/>
              <w:adjustRightInd/>
              <w:jc w:val="left"/>
              <w:rPr>
                <w:rFonts w:ascii="宋体" w:hAnsi="宋体" w:cs="Calibri"/>
                <w:color w:val="auto"/>
                <w:kern w:val="0"/>
                <w:sz w:val="24"/>
                <w:highlight w:val="none"/>
              </w:rPr>
            </w:pPr>
          </w:p>
        </w:tc>
      </w:tr>
      <w:tr w14:paraId="6CF493AE">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2CE0BD85">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63EDF93E">
            <w:pPr>
              <w:widowControl/>
              <w:adjustRightInd/>
              <w:jc w:val="left"/>
              <w:rPr>
                <w:rFonts w:ascii="宋体" w:hAnsi="宋体" w:cs="宋体"/>
                <w:color w:val="auto"/>
                <w:kern w:val="0"/>
                <w:sz w:val="24"/>
                <w:highlight w:val="none"/>
              </w:rPr>
            </w:pPr>
          </w:p>
        </w:tc>
        <w:tc>
          <w:tcPr>
            <w:tcW w:w="1276" w:type="dxa"/>
            <w:tcBorders>
              <w:top w:val="nil"/>
              <w:left w:val="nil"/>
              <w:bottom w:val="single" w:color="auto" w:sz="4" w:space="0"/>
              <w:right w:val="single" w:color="auto" w:sz="4" w:space="0"/>
            </w:tcBorders>
            <w:noWrap w:val="0"/>
            <w:vAlign w:val="center"/>
          </w:tcPr>
          <w:p w14:paraId="721EB517">
            <w:pPr>
              <w:widowControl/>
              <w:adjustRightInd/>
              <w:jc w:val="center"/>
              <w:rPr>
                <w:rFonts w:ascii="宋体" w:hAnsi="宋体" w:cs="宋体"/>
                <w:color w:val="auto"/>
                <w:kern w:val="0"/>
                <w:sz w:val="24"/>
                <w:highlight w:val="none"/>
              </w:rPr>
            </w:pPr>
            <w:r>
              <w:rPr>
                <w:rFonts w:hint="eastAsia" w:ascii="宋体" w:hAnsi="宋体" w:cs="宋体"/>
                <w:color w:val="auto"/>
                <w:kern w:val="0"/>
                <w:sz w:val="24"/>
                <w:highlight w:val="none"/>
              </w:rPr>
              <w:t>服务要求</w:t>
            </w:r>
          </w:p>
        </w:tc>
        <w:tc>
          <w:tcPr>
            <w:tcW w:w="2268" w:type="dxa"/>
            <w:tcBorders>
              <w:top w:val="nil"/>
              <w:left w:val="nil"/>
              <w:bottom w:val="single" w:color="auto" w:sz="4" w:space="0"/>
              <w:right w:val="single" w:color="auto" w:sz="4" w:space="0"/>
            </w:tcBorders>
            <w:noWrap w:val="0"/>
            <w:vAlign w:val="center"/>
          </w:tcPr>
          <w:p w14:paraId="296D5115">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整机质量服务要求</w:t>
            </w:r>
          </w:p>
        </w:tc>
        <w:tc>
          <w:tcPr>
            <w:tcW w:w="3221" w:type="dxa"/>
            <w:tcBorders>
              <w:top w:val="nil"/>
              <w:left w:val="nil"/>
              <w:bottom w:val="single" w:color="auto" w:sz="4" w:space="0"/>
              <w:right w:val="single" w:color="auto" w:sz="4" w:space="0"/>
            </w:tcBorders>
            <w:noWrap w:val="0"/>
            <w:vAlign w:val="center"/>
          </w:tcPr>
          <w:p w14:paraId="500764F8">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免费服务周期（含换件和维修）</w:t>
            </w:r>
            <w:r>
              <w:rPr>
                <w:rFonts w:hint="eastAsia" w:ascii="宋体" w:hAnsi="宋体" w:cs="Calibri"/>
                <w:color w:val="auto"/>
                <w:kern w:val="0"/>
                <w:sz w:val="24"/>
                <w:highlight w:val="none"/>
                <w:lang w:val="en-US" w:eastAsia="zh-CN"/>
              </w:rPr>
              <w:t>3</w:t>
            </w:r>
            <w:r>
              <w:rPr>
                <w:rFonts w:ascii="宋体" w:hAnsi="宋体" w:cs="Calibri"/>
                <w:color w:val="auto"/>
                <w:kern w:val="0"/>
                <w:sz w:val="24"/>
                <w:highlight w:val="none"/>
              </w:rPr>
              <w:t xml:space="preserve"> </w:t>
            </w:r>
            <w:r>
              <w:rPr>
                <w:rFonts w:hint="eastAsia" w:ascii="宋体" w:hAnsi="宋体" w:cs="宋体"/>
                <w:color w:val="auto"/>
                <w:kern w:val="0"/>
                <w:sz w:val="24"/>
                <w:highlight w:val="none"/>
              </w:rPr>
              <w:t>年，提供整机</w:t>
            </w:r>
            <w:r>
              <w:rPr>
                <w:rFonts w:hint="eastAsia" w:ascii="宋体" w:hAnsi="宋体" w:cs="Calibri"/>
                <w:color w:val="auto"/>
                <w:kern w:val="0"/>
                <w:sz w:val="24"/>
                <w:highlight w:val="none"/>
                <w:lang w:val="en-US" w:eastAsia="zh-CN"/>
              </w:rPr>
              <w:t>3</w:t>
            </w:r>
            <w:r>
              <w:rPr>
                <w:rFonts w:hint="eastAsia" w:ascii="宋体" w:hAnsi="宋体" w:cs="宋体"/>
                <w:color w:val="auto"/>
                <w:kern w:val="0"/>
                <w:sz w:val="24"/>
                <w:highlight w:val="none"/>
              </w:rPr>
              <w:t>年</w:t>
            </w:r>
            <w:r>
              <w:rPr>
                <w:rFonts w:hint="eastAsia" w:ascii="宋体" w:hAnsi="宋体" w:cs="宋体"/>
                <w:color w:val="auto"/>
                <w:kern w:val="0"/>
                <w:sz w:val="24"/>
                <w:highlight w:val="none"/>
                <w:lang w:val="en-US" w:eastAsia="zh-CN"/>
              </w:rPr>
              <w:t>原厂</w:t>
            </w:r>
            <w:r>
              <w:rPr>
                <w:rFonts w:hint="eastAsia" w:ascii="宋体" w:hAnsi="宋体" w:cs="宋体"/>
                <w:color w:val="auto"/>
                <w:kern w:val="0"/>
                <w:sz w:val="24"/>
                <w:highlight w:val="none"/>
              </w:rPr>
              <w:t>质保和原厂工程师上门服务</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可通过400电话和官网查验</w:t>
            </w:r>
            <w:r>
              <w:rPr>
                <w:rFonts w:hint="eastAsia" w:ascii="宋体" w:hAnsi="宋体" w:cs="宋体"/>
                <w:color w:val="auto"/>
                <w:kern w:val="0"/>
                <w:sz w:val="24"/>
                <w:highlight w:val="none"/>
                <w:lang w:eastAsia="zh-CN"/>
              </w:rPr>
              <w:t>）</w:t>
            </w:r>
          </w:p>
        </w:tc>
        <w:tc>
          <w:tcPr>
            <w:tcW w:w="960" w:type="dxa"/>
            <w:vMerge w:val="continue"/>
            <w:tcBorders>
              <w:top w:val="nil"/>
              <w:left w:val="single" w:color="auto" w:sz="4" w:space="0"/>
              <w:bottom w:val="single" w:color="auto" w:sz="4" w:space="0"/>
              <w:right w:val="single" w:color="auto" w:sz="4" w:space="0"/>
            </w:tcBorders>
            <w:noWrap w:val="0"/>
            <w:vAlign w:val="center"/>
          </w:tcPr>
          <w:p w14:paraId="6C059454">
            <w:pPr>
              <w:widowControl/>
              <w:adjustRightInd/>
              <w:jc w:val="left"/>
              <w:rPr>
                <w:rFonts w:ascii="宋体" w:hAnsi="宋体" w:cs="Calibri"/>
                <w:color w:val="auto"/>
                <w:kern w:val="0"/>
                <w:sz w:val="24"/>
                <w:highlight w:val="none"/>
              </w:rPr>
            </w:pPr>
          </w:p>
        </w:tc>
      </w:tr>
      <w:tr w14:paraId="2B3D4EC2">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7E47ACD7">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39EFC72A">
            <w:pPr>
              <w:widowControl/>
              <w:adjustRightInd/>
              <w:jc w:val="left"/>
              <w:rPr>
                <w:rFonts w:ascii="宋体" w:hAnsi="宋体" w:cs="宋体"/>
                <w:color w:val="auto"/>
                <w:kern w:val="0"/>
                <w:sz w:val="24"/>
                <w:highlight w:val="none"/>
              </w:rPr>
            </w:pPr>
          </w:p>
        </w:tc>
        <w:tc>
          <w:tcPr>
            <w:tcW w:w="1276" w:type="dxa"/>
            <w:tcBorders>
              <w:top w:val="nil"/>
              <w:left w:val="nil"/>
              <w:bottom w:val="single" w:color="auto" w:sz="4" w:space="0"/>
              <w:right w:val="single" w:color="auto" w:sz="4" w:space="0"/>
            </w:tcBorders>
            <w:noWrap w:val="0"/>
            <w:vAlign w:val="center"/>
          </w:tcPr>
          <w:p w14:paraId="0C9A22A8">
            <w:pPr>
              <w:widowControl/>
              <w:adjustRightInd/>
              <w:jc w:val="center"/>
              <w:rPr>
                <w:rFonts w:ascii="宋体" w:hAnsi="宋体" w:cs="宋体"/>
                <w:color w:val="auto"/>
                <w:kern w:val="0"/>
                <w:sz w:val="24"/>
                <w:highlight w:val="none"/>
              </w:rPr>
            </w:pPr>
            <w:r>
              <w:rPr>
                <w:rFonts w:hint="eastAsia" w:ascii="宋体" w:hAnsi="宋体" w:cs="宋体"/>
                <w:color w:val="auto"/>
                <w:kern w:val="0"/>
                <w:sz w:val="24"/>
                <w:highlight w:val="none"/>
              </w:rPr>
              <w:t>关键部件安全要求</w:t>
            </w:r>
          </w:p>
        </w:tc>
        <w:tc>
          <w:tcPr>
            <w:tcW w:w="2268" w:type="dxa"/>
            <w:tcBorders>
              <w:top w:val="nil"/>
              <w:left w:val="nil"/>
              <w:bottom w:val="single" w:color="auto" w:sz="4" w:space="0"/>
              <w:right w:val="single" w:color="auto" w:sz="4" w:space="0"/>
            </w:tcBorders>
            <w:noWrap w:val="0"/>
            <w:vAlign w:val="center"/>
          </w:tcPr>
          <w:p w14:paraId="1C768975">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关键部件安全要求</w:t>
            </w:r>
          </w:p>
        </w:tc>
        <w:tc>
          <w:tcPr>
            <w:tcW w:w="3221" w:type="dxa"/>
            <w:tcBorders>
              <w:top w:val="nil"/>
              <w:left w:val="nil"/>
              <w:bottom w:val="single" w:color="auto" w:sz="4" w:space="0"/>
              <w:right w:val="single" w:color="auto" w:sz="4" w:space="0"/>
            </w:tcBorders>
            <w:noWrap w:val="0"/>
            <w:vAlign w:val="center"/>
          </w:tcPr>
          <w:p w14:paraId="405DE0A5">
            <w:pPr>
              <w:widowControl/>
              <w:adjustRightInd/>
              <w:jc w:val="left"/>
              <w:rPr>
                <w:rFonts w:ascii="宋体" w:hAnsi="宋体" w:cs="Calibri"/>
                <w:color w:val="auto"/>
                <w:kern w:val="0"/>
                <w:sz w:val="24"/>
                <w:highlight w:val="none"/>
              </w:rPr>
            </w:pPr>
            <w:r>
              <w:rPr>
                <w:rFonts w:ascii="宋体" w:hAnsi="宋体" w:cs="Calibri"/>
                <w:color w:val="auto"/>
                <w:kern w:val="0"/>
                <w:sz w:val="24"/>
                <w:highlight w:val="none"/>
              </w:rPr>
              <w:t>CPU</w:t>
            </w:r>
            <w:r>
              <w:rPr>
                <w:rFonts w:hint="eastAsia" w:ascii="宋体" w:hAnsi="宋体" w:cs="Calibri"/>
                <w:color w:val="auto"/>
                <w:kern w:val="0"/>
                <w:sz w:val="24"/>
                <w:highlight w:val="none"/>
              </w:rPr>
              <w:t>和操作系统等关键部件应当符合安全可靠测评要求；通过政府有关部门指定的中国信息安全测评中心和国家保密科技测评中心网站查看安全可靠测评结果</w:t>
            </w:r>
          </w:p>
        </w:tc>
        <w:tc>
          <w:tcPr>
            <w:tcW w:w="960" w:type="dxa"/>
            <w:vMerge w:val="continue"/>
            <w:tcBorders>
              <w:top w:val="nil"/>
              <w:left w:val="single" w:color="auto" w:sz="4" w:space="0"/>
              <w:bottom w:val="single" w:color="auto" w:sz="4" w:space="0"/>
              <w:right w:val="single" w:color="auto" w:sz="4" w:space="0"/>
            </w:tcBorders>
            <w:noWrap w:val="0"/>
            <w:vAlign w:val="center"/>
          </w:tcPr>
          <w:p w14:paraId="40BF292C">
            <w:pPr>
              <w:widowControl/>
              <w:adjustRightInd/>
              <w:jc w:val="left"/>
              <w:rPr>
                <w:rFonts w:ascii="宋体" w:hAnsi="宋体" w:cs="Calibri"/>
                <w:color w:val="auto"/>
                <w:kern w:val="0"/>
                <w:sz w:val="24"/>
                <w:highlight w:val="none"/>
              </w:rPr>
            </w:pPr>
          </w:p>
        </w:tc>
      </w:tr>
      <w:tr w14:paraId="6CFFF35B">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31C3C28B">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2EC29145">
            <w:pPr>
              <w:widowControl/>
              <w:adjustRightInd/>
              <w:jc w:val="left"/>
              <w:rPr>
                <w:rFonts w:ascii="宋体" w:hAnsi="宋体" w:cs="宋体"/>
                <w:color w:val="auto"/>
                <w:kern w:val="0"/>
                <w:sz w:val="24"/>
                <w:highlight w:val="none"/>
              </w:rPr>
            </w:pPr>
          </w:p>
        </w:tc>
        <w:tc>
          <w:tcPr>
            <w:tcW w:w="1276" w:type="dxa"/>
            <w:vMerge w:val="restart"/>
            <w:tcBorders>
              <w:top w:val="single" w:color="auto" w:sz="4" w:space="0"/>
              <w:left w:val="single" w:color="auto" w:sz="4" w:space="0"/>
              <w:bottom w:val="single" w:color="auto" w:sz="4" w:space="0"/>
              <w:right w:val="single" w:color="auto" w:sz="4" w:space="0"/>
            </w:tcBorders>
            <w:noWrap w:val="0"/>
            <w:vAlign w:val="center"/>
          </w:tcPr>
          <w:p w14:paraId="590CF874">
            <w:pPr>
              <w:widowControl/>
              <w:adjustRightInd/>
              <w:jc w:val="center"/>
              <w:rPr>
                <w:rFonts w:ascii="宋体" w:hAnsi="宋体" w:cs="宋体"/>
                <w:color w:val="auto"/>
                <w:kern w:val="0"/>
                <w:sz w:val="24"/>
                <w:highlight w:val="none"/>
              </w:rPr>
            </w:pPr>
            <w:r>
              <w:rPr>
                <w:rFonts w:hint="eastAsia" w:ascii="宋体" w:hAnsi="宋体" w:cs="宋体"/>
                <w:color w:val="auto"/>
                <w:kern w:val="0"/>
                <w:sz w:val="24"/>
                <w:highlight w:val="none"/>
              </w:rPr>
              <w:t>整机安全性要求</w:t>
            </w:r>
          </w:p>
        </w:tc>
        <w:tc>
          <w:tcPr>
            <w:tcW w:w="2268" w:type="dxa"/>
            <w:vMerge w:val="restart"/>
            <w:tcBorders>
              <w:top w:val="single" w:color="auto" w:sz="4" w:space="0"/>
              <w:left w:val="single" w:color="auto" w:sz="4" w:space="0"/>
              <w:bottom w:val="single" w:color="auto" w:sz="4" w:space="0"/>
              <w:right w:val="single" w:color="auto" w:sz="4" w:space="0"/>
            </w:tcBorders>
            <w:noWrap w:val="0"/>
            <w:vAlign w:val="center"/>
          </w:tcPr>
          <w:p w14:paraId="72A2B0BA">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信息安全基本要求</w:t>
            </w:r>
          </w:p>
        </w:tc>
        <w:tc>
          <w:tcPr>
            <w:tcW w:w="3221" w:type="dxa"/>
            <w:tcBorders>
              <w:top w:val="nil"/>
              <w:left w:val="nil"/>
              <w:bottom w:val="single" w:color="auto" w:sz="4" w:space="0"/>
              <w:right w:val="single" w:color="auto" w:sz="4" w:space="0"/>
            </w:tcBorders>
            <w:noWrap w:val="0"/>
            <w:vAlign w:val="center"/>
          </w:tcPr>
          <w:p w14:paraId="3B3DE7E5">
            <w:pPr>
              <w:widowControl/>
              <w:adjustRightInd/>
              <w:jc w:val="left"/>
              <w:rPr>
                <w:rFonts w:ascii="宋体" w:hAnsi="宋体" w:cs="Calibri"/>
                <w:color w:val="auto"/>
                <w:kern w:val="0"/>
                <w:sz w:val="24"/>
                <w:highlight w:val="none"/>
              </w:rPr>
            </w:pPr>
            <w:r>
              <w:rPr>
                <w:rFonts w:ascii="宋体" w:hAnsi="宋体" w:cs="Calibri"/>
                <w:color w:val="auto"/>
                <w:kern w:val="0"/>
                <w:sz w:val="24"/>
                <w:highlight w:val="none"/>
              </w:rPr>
              <w:t>a)</w:t>
            </w:r>
            <w:r>
              <w:rPr>
                <w:rFonts w:hint="eastAsia" w:ascii="宋体" w:hAnsi="宋体" w:cs="Calibri"/>
                <w:color w:val="auto"/>
                <w:kern w:val="0"/>
                <w:sz w:val="24"/>
                <w:highlight w:val="none"/>
              </w:rPr>
              <w:t>产品应符合</w:t>
            </w:r>
            <w:r>
              <w:rPr>
                <w:rFonts w:ascii="宋体" w:hAnsi="宋体" w:cs="Calibri"/>
                <w:color w:val="auto"/>
                <w:kern w:val="0"/>
                <w:sz w:val="24"/>
                <w:highlight w:val="none"/>
              </w:rPr>
              <w:t>GB/T 39276</w:t>
            </w:r>
            <w:r>
              <w:rPr>
                <w:rFonts w:hint="eastAsia" w:ascii="宋体" w:hAnsi="宋体" w:cs="Calibri"/>
                <w:color w:val="auto"/>
                <w:kern w:val="0"/>
                <w:sz w:val="24"/>
                <w:highlight w:val="none"/>
              </w:rPr>
              <w:t>的</w:t>
            </w:r>
            <w:r>
              <w:rPr>
                <w:rFonts w:ascii="宋体" w:hAnsi="宋体" w:cs="Calibri"/>
                <w:color w:val="auto"/>
                <w:kern w:val="0"/>
                <w:sz w:val="24"/>
                <w:highlight w:val="none"/>
              </w:rPr>
              <w:t xml:space="preserve"> 5.2</w:t>
            </w:r>
            <w:r>
              <w:rPr>
                <w:rFonts w:hint="eastAsia" w:ascii="宋体" w:hAnsi="宋体" w:cs="Calibri"/>
                <w:color w:val="auto"/>
                <w:kern w:val="0"/>
                <w:sz w:val="24"/>
                <w:highlight w:val="none"/>
              </w:rPr>
              <w:t>的规定</w:t>
            </w:r>
          </w:p>
        </w:tc>
        <w:tc>
          <w:tcPr>
            <w:tcW w:w="960" w:type="dxa"/>
            <w:vMerge w:val="continue"/>
            <w:tcBorders>
              <w:top w:val="nil"/>
              <w:left w:val="single" w:color="auto" w:sz="4" w:space="0"/>
              <w:bottom w:val="single" w:color="auto" w:sz="4" w:space="0"/>
              <w:right w:val="single" w:color="auto" w:sz="4" w:space="0"/>
            </w:tcBorders>
            <w:noWrap w:val="0"/>
            <w:vAlign w:val="center"/>
          </w:tcPr>
          <w:p w14:paraId="40C26962">
            <w:pPr>
              <w:widowControl/>
              <w:adjustRightInd/>
              <w:jc w:val="left"/>
              <w:rPr>
                <w:rFonts w:ascii="宋体" w:hAnsi="宋体" w:cs="Calibri"/>
                <w:color w:val="auto"/>
                <w:kern w:val="0"/>
                <w:sz w:val="24"/>
                <w:highlight w:val="none"/>
              </w:rPr>
            </w:pPr>
          </w:p>
        </w:tc>
      </w:tr>
      <w:tr w14:paraId="64F1D2F5">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13F456CE">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30B3ED4B">
            <w:pPr>
              <w:widowControl/>
              <w:adjustRightInd/>
              <w:jc w:val="left"/>
              <w:rPr>
                <w:rFonts w:ascii="宋体" w:hAnsi="宋体" w:cs="宋体"/>
                <w:color w:val="auto"/>
                <w:kern w:val="0"/>
                <w:sz w:val="24"/>
                <w:highlight w:val="none"/>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14:paraId="470F35A3">
            <w:pPr>
              <w:widowControl/>
              <w:adjustRightInd/>
              <w:jc w:val="center"/>
              <w:rPr>
                <w:rFonts w:ascii="宋体" w:hAnsi="宋体" w:cs="宋体"/>
                <w:color w:val="auto"/>
                <w:kern w:val="0"/>
                <w:sz w:val="24"/>
                <w:highlight w:val="none"/>
              </w:rPr>
            </w:pPr>
          </w:p>
        </w:tc>
        <w:tc>
          <w:tcPr>
            <w:tcW w:w="2268" w:type="dxa"/>
            <w:vMerge w:val="continue"/>
            <w:tcBorders>
              <w:top w:val="single" w:color="auto" w:sz="4" w:space="0"/>
              <w:left w:val="single" w:color="auto" w:sz="4" w:space="0"/>
              <w:bottom w:val="single" w:color="auto" w:sz="4" w:space="0"/>
              <w:right w:val="single" w:color="auto" w:sz="4" w:space="0"/>
            </w:tcBorders>
            <w:noWrap w:val="0"/>
            <w:vAlign w:val="center"/>
          </w:tcPr>
          <w:p w14:paraId="73EBB2EF">
            <w:pPr>
              <w:widowControl/>
              <w:adjustRightInd/>
              <w:jc w:val="left"/>
              <w:rPr>
                <w:rFonts w:ascii="宋体" w:hAnsi="宋体" w:cs="宋体"/>
                <w:color w:val="auto"/>
                <w:kern w:val="0"/>
                <w:sz w:val="24"/>
                <w:highlight w:val="none"/>
              </w:rPr>
            </w:pPr>
          </w:p>
        </w:tc>
        <w:tc>
          <w:tcPr>
            <w:tcW w:w="3221" w:type="dxa"/>
            <w:tcBorders>
              <w:top w:val="nil"/>
              <w:left w:val="nil"/>
              <w:bottom w:val="single" w:color="auto" w:sz="4" w:space="0"/>
              <w:right w:val="single" w:color="auto" w:sz="4" w:space="0"/>
            </w:tcBorders>
            <w:noWrap w:val="0"/>
            <w:vAlign w:val="center"/>
          </w:tcPr>
          <w:p w14:paraId="076889E9">
            <w:pPr>
              <w:widowControl/>
              <w:adjustRightInd/>
              <w:jc w:val="left"/>
              <w:rPr>
                <w:rFonts w:ascii="宋体" w:hAnsi="宋体" w:cs="Calibri"/>
                <w:color w:val="auto"/>
                <w:kern w:val="0"/>
                <w:sz w:val="24"/>
                <w:highlight w:val="none"/>
              </w:rPr>
            </w:pPr>
            <w:r>
              <w:rPr>
                <w:rFonts w:ascii="宋体" w:hAnsi="宋体" w:cs="Calibri"/>
                <w:color w:val="auto"/>
                <w:kern w:val="0"/>
                <w:sz w:val="24"/>
                <w:highlight w:val="none"/>
              </w:rPr>
              <w:t>b)</w:t>
            </w:r>
            <w:r>
              <w:rPr>
                <w:rFonts w:hint="eastAsia" w:ascii="宋体" w:hAnsi="宋体" w:cs="Calibri"/>
                <w:color w:val="auto"/>
                <w:kern w:val="0"/>
                <w:sz w:val="24"/>
                <w:highlight w:val="none"/>
              </w:rPr>
              <w:t>生产厂商应建立漏洞跟踪表，保证产品版本涉及到的漏洞</w:t>
            </w:r>
            <w:r>
              <w:rPr>
                <w:rFonts w:ascii="宋体" w:hAnsi="宋体" w:cs="Calibri"/>
                <w:color w:val="auto"/>
                <w:kern w:val="0"/>
                <w:sz w:val="24"/>
                <w:highlight w:val="none"/>
              </w:rPr>
              <w:t>(</w:t>
            </w:r>
            <w:r>
              <w:rPr>
                <w:rFonts w:hint="eastAsia" w:ascii="宋体" w:hAnsi="宋体" w:cs="Calibri"/>
                <w:color w:val="auto"/>
                <w:kern w:val="0"/>
                <w:sz w:val="24"/>
                <w:highlight w:val="none"/>
              </w:rPr>
              <w:t>如驱动程序等</w:t>
            </w:r>
            <w:r>
              <w:rPr>
                <w:rFonts w:ascii="宋体" w:hAnsi="宋体" w:cs="Calibri"/>
                <w:color w:val="auto"/>
                <w:kern w:val="0"/>
                <w:sz w:val="24"/>
                <w:highlight w:val="none"/>
              </w:rPr>
              <w:t>)</w:t>
            </w:r>
            <w:r>
              <w:rPr>
                <w:rFonts w:hint="eastAsia" w:ascii="宋体" w:hAnsi="宋体" w:cs="Calibri"/>
                <w:color w:val="auto"/>
                <w:kern w:val="0"/>
                <w:sz w:val="24"/>
                <w:highlight w:val="none"/>
              </w:rPr>
              <w:t>可查看</w:t>
            </w:r>
          </w:p>
        </w:tc>
        <w:tc>
          <w:tcPr>
            <w:tcW w:w="960" w:type="dxa"/>
            <w:vMerge w:val="continue"/>
            <w:tcBorders>
              <w:top w:val="nil"/>
              <w:left w:val="single" w:color="auto" w:sz="4" w:space="0"/>
              <w:bottom w:val="single" w:color="auto" w:sz="4" w:space="0"/>
              <w:right w:val="single" w:color="auto" w:sz="4" w:space="0"/>
            </w:tcBorders>
            <w:noWrap w:val="0"/>
            <w:vAlign w:val="center"/>
          </w:tcPr>
          <w:p w14:paraId="37FDE852">
            <w:pPr>
              <w:widowControl/>
              <w:adjustRightInd/>
              <w:jc w:val="left"/>
              <w:rPr>
                <w:rFonts w:ascii="宋体" w:hAnsi="宋体" w:cs="Calibri"/>
                <w:color w:val="auto"/>
                <w:kern w:val="0"/>
                <w:sz w:val="24"/>
                <w:highlight w:val="none"/>
              </w:rPr>
            </w:pPr>
          </w:p>
        </w:tc>
      </w:tr>
      <w:tr w14:paraId="1BFCC7AE">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1BF0B1DA">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720820FB">
            <w:pPr>
              <w:widowControl/>
              <w:adjustRightInd/>
              <w:jc w:val="left"/>
              <w:rPr>
                <w:rFonts w:ascii="宋体" w:hAnsi="宋体" w:cs="宋体"/>
                <w:color w:val="auto"/>
                <w:kern w:val="0"/>
                <w:sz w:val="24"/>
                <w:highlight w:val="none"/>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14:paraId="69F38565">
            <w:pPr>
              <w:widowControl/>
              <w:adjustRightInd/>
              <w:jc w:val="center"/>
              <w:rPr>
                <w:rFonts w:ascii="宋体" w:hAnsi="宋体" w:cs="宋体"/>
                <w:color w:val="auto"/>
                <w:kern w:val="0"/>
                <w:sz w:val="24"/>
                <w:highlight w:val="none"/>
              </w:rPr>
            </w:pPr>
          </w:p>
        </w:tc>
        <w:tc>
          <w:tcPr>
            <w:tcW w:w="2268" w:type="dxa"/>
            <w:vMerge w:val="continue"/>
            <w:tcBorders>
              <w:top w:val="single" w:color="auto" w:sz="4" w:space="0"/>
              <w:left w:val="single" w:color="auto" w:sz="4" w:space="0"/>
              <w:bottom w:val="single" w:color="auto" w:sz="4" w:space="0"/>
              <w:right w:val="single" w:color="auto" w:sz="4" w:space="0"/>
            </w:tcBorders>
            <w:noWrap w:val="0"/>
            <w:vAlign w:val="center"/>
          </w:tcPr>
          <w:p w14:paraId="49988F92">
            <w:pPr>
              <w:widowControl/>
              <w:adjustRightInd/>
              <w:jc w:val="left"/>
              <w:rPr>
                <w:rFonts w:ascii="宋体" w:hAnsi="宋体" w:cs="宋体"/>
                <w:color w:val="auto"/>
                <w:kern w:val="0"/>
                <w:sz w:val="24"/>
                <w:highlight w:val="none"/>
              </w:rPr>
            </w:pPr>
          </w:p>
        </w:tc>
        <w:tc>
          <w:tcPr>
            <w:tcW w:w="3221" w:type="dxa"/>
            <w:tcBorders>
              <w:top w:val="nil"/>
              <w:left w:val="nil"/>
              <w:bottom w:val="single" w:color="auto" w:sz="4" w:space="0"/>
              <w:right w:val="single" w:color="auto" w:sz="4" w:space="0"/>
            </w:tcBorders>
            <w:noWrap w:val="0"/>
            <w:vAlign w:val="center"/>
          </w:tcPr>
          <w:p w14:paraId="673285B9">
            <w:pPr>
              <w:widowControl/>
              <w:adjustRightInd/>
              <w:jc w:val="left"/>
              <w:rPr>
                <w:rFonts w:ascii="宋体" w:hAnsi="宋体" w:cs="Calibri"/>
                <w:color w:val="auto"/>
                <w:kern w:val="0"/>
                <w:sz w:val="24"/>
                <w:highlight w:val="none"/>
              </w:rPr>
            </w:pPr>
            <w:r>
              <w:rPr>
                <w:rFonts w:ascii="宋体" w:hAnsi="宋体" w:cs="Calibri"/>
                <w:color w:val="auto"/>
                <w:kern w:val="0"/>
                <w:sz w:val="24"/>
                <w:highlight w:val="none"/>
              </w:rPr>
              <w:t>c)</w:t>
            </w:r>
            <w:r>
              <w:rPr>
                <w:rFonts w:hint="eastAsia" w:ascii="宋体" w:hAnsi="宋体" w:cs="Calibri"/>
                <w:color w:val="auto"/>
                <w:kern w:val="0"/>
                <w:sz w:val="24"/>
                <w:highlight w:val="none"/>
              </w:rPr>
              <w:t>产品不得包含已知的恶意代码或漏洞，不存在未声明的指令、功能、接口</w:t>
            </w:r>
          </w:p>
        </w:tc>
        <w:tc>
          <w:tcPr>
            <w:tcW w:w="960" w:type="dxa"/>
            <w:vMerge w:val="continue"/>
            <w:tcBorders>
              <w:top w:val="nil"/>
              <w:left w:val="single" w:color="auto" w:sz="4" w:space="0"/>
              <w:bottom w:val="single" w:color="auto" w:sz="4" w:space="0"/>
              <w:right w:val="single" w:color="auto" w:sz="4" w:space="0"/>
            </w:tcBorders>
            <w:noWrap w:val="0"/>
            <w:vAlign w:val="center"/>
          </w:tcPr>
          <w:p w14:paraId="17A6BB9C">
            <w:pPr>
              <w:widowControl/>
              <w:adjustRightInd/>
              <w:jc w:val="left"/>
              <w:rPr>
                <w:rFonts w:ascii="宋体" w:hAnsi="宋体" w:cs="Calibri"/>
                <w:color w:val="auto"/>
                <w:kern w:val="0"/>
                <w:sz w:val="24"/>
                <w:highlight w:val="none"/>
              </w:rPr>
            </w:pPr>
          </w:p>
        </w:tc>
      </w:tr>
      <w:tr w14:paraId="49645231">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0462CF89">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2C896CC2">
            <w:pPr>
              <w:widowControl/>
              <w:adjustRightInd/>
              <w:jc w:val="left"/>
              <w:rPr>
                <w:rFonts w:ascii="宋体" w:hAnsi="宋体" w:cs="宋体"/>
                <w:color w:val="auto"/>
                <w:kern w:val="0"/>
                <w:sz w:val="24"/>
                <w:highlight w:val="none"/>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14:paraId="72C3D2AC">
            <w:pPr>
              <w:widowControl/>
              <w:adjustRightInd/>
              <w:jc w:val="center"/>
              <w:rPr>
                <w:rFonts w:ascii="宋体" w:hAnsi="宋体" w:cs="宋体"/>
                <w:color w:val="auto"/>
                <w:kern w:val="0"/>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8C3FFC3">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固件安全启动</w:t>
            </w:r>
          </w:p>
        </w:tc>
        <w:tc>
          <w:tcPr>
            <w:tcW w:w="3221" w:type="dxa"/>
            <w:tcBorders>
              <w:top w:val="nil"/>
              <w:left w:val="nil"/>
              <w:bottom w:val="single" w:color="auto" w:sz="4" w:space="0"/>
              <w:right w:val="single" w:color="auto" w:sz="4" w:space="0"/>
            </w:tcBorders>
            <w:noWrap w:val="0"/>
            <w:vAlign w:val="center"/>
          </w:tcPr>
          <w:p w14:paraId="2BFADC31">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支持固件安全启动功能，固件启动过程中只有通过启动校验才能正常启动</w:t>
            </w:r>
          </w:p>
        </w:tc>
        <w:tc>
          <w:tcPr>
            <w:tcW w:w="960" w:type="dxa"/>
            <w:vMerge w:val="continue"/>
            <w:tcBorders>
              <w:top w:val="nil"/>
              <w:left w:val="single" w:color="auto" w:sz="4" w:space="0"/>
              <w:bottom w:val="single" w:color="auto" w:sz="4" w:space="0"/>
              <w:right w:val="single" w:color="auto" w:sz="4" w:space="0"/>
            </w:tcBorders>
            <w:noWrap w:val="0"/>
            <w:vAlign w:val="center"/>
          </w:tcPr>
          <w:p w14:paraId="3354AB9B">
            <w:pPr>
              <w:widowControl/>
              <w:adjustRightInd/>
              <w:jc w:val="left"/>
              <w:rPr>
                <w:rFonts w:ascii="宋体" w:hAnsi="宋体" w:cs="Calibri"/>
                <w:color w:val="auto"/>
                <w:kern w:val="0"/>
                <w:sz w:val="24"/>
                <w:highlight w:val="none"/>
              </w:rPr>
            </w:pPr>
          </w:p>
        </w:tc>
      </w:tr>
      <w:tr w14:paraId="63CE6837">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712B0BFE">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618ABF47">
            <w:pPr>
              <w:widowControl/>
              <w:adjustRightInd/>
              <w:jc w:val="left"/>
              <w:rPr>
                <w:rFonts w:ascii="宋体" w:hAnsi="宋体" w:cs="宋体"/>
                <w:color w:val="auto"/>
                <w:kern w:val="0"/>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1E38D54">
            <w:pPr>
              <w:widowControl/>
              <w:adjustRightInd/>
              <w:jc w:val="center"/>
              <w:rPr>
                <w:rFonts w:ascii="宋体" w:hAnsi="宋体" w:cs="宋体"/>
                <w:color w:val="auto"/>
                <w:kern w:val="0"/>
                <w:sz w:val="24"/>
                <w:highlight w:val="none"/>
              </w:rPr>
            </w:pPr>
            <w:r>
              <w:rPr>
                <w:rFonts w:hint="eastAsia" w:ascii="宋体" w:hAnsi="宋体" w:cs="宋体"/>
                <w:color w:val="auto"/>
                <w:kern w:val="0"/>
                <w:sz w:val="24"/>
                <w:highlight w:val="none"/>
              </w:rPr>
              <w:t>操作系统</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2197AAA">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国产操作系统</w:t>
            </w:r>
          </w:p>
        </w:tc>
        <w:tc>
          <w:tcPr>
            <w:tcW w:w="3221" w:type="dxa"/>
            <w:tcBorders>
              <w:top w:val="nil"/>
              <w:left w:val="nil"/>
              <w:bottom w:val="single" w:color="auto" w:sz="4" w:space="0"/>
              <w:right w:val="single" w:color="auto" w:sz="4" w:space="0"/>
            </w:tcBorders>
            <w:noWrap w:val="0"/>
            <w:vAlign w:val="center"/>
          </w:tcPr>
          <w:p w14:paraId="5DC26F2F">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预装统信、麒麟等通过国家安全可靠测评的桌面操作系统；</w:t>
            </w:r>
            <w:r>
              <w:rPr>
                <w:rFonts w:ascii="宋体" w:hAnsi="宋体" w:cs="Calibri"/>
                <w:color w:val="auto"/>
                <w:kern w:val="0"/>
                <w:sz w:val="24"/>
                <w:highlight w:val="none"/>
              </w:rPr>
              <w:t>3</w:t>
            </w:r>
            <w:r>
              <w:rPr>
                <w:rFonts w:hint="eastAsia" w:ascii="宋体" w:hAnsi="宋体" w:cs="宋体"/>
                <w:color w:val="auto"/>
                <w:kern w:val="0"/>
                <w:sz w:val="24"/>
                <w:highlight w:val="none"/>
              </w:rPr>
              <w:t>年操作系统原厂技术支持、运维、升级、软件适配及上门服务</w:t>
            </w:r>
          </w:p>
        </w:tc>
        <w:tc>
          <w:tcPr>
            <w:tcW w:w="960" w:type="dxa"/>
            <w:vMerge w:val="continue"/>
            <w:tcBorders>
              <w:top w:val="nil"/>
              <w:left w:val="single" w:color="auto" w:sz="4" w:space="0"/>
              <w:bottom w:val="single" w:color="auto" w:sz="4" w:space="0"/>
              <w:right w:val="single" w:color="auto" w:sz="4" w:space="0"/>
            </w:tcBorders>
            <w:noWrap w:val="0"/>
            <w:vAlign w:val="center"/>
          </w:tcPr>
          <w:p w14:paraId="1E3EB59B">
            <w:pPr>
              <w:widowControl/>
              <w:adjustRightInd/>
              <w:jc w:val="left"/>
              <w:rPr>
                <w:rFonts w:ascii="宋体" w:hAnsi="宋体" w:cs="Calibri"/>
                <w:color w:val="auto"/>
                <w:kern w:val="0"/>
                <w:sz w:val="24"/>
                <w:highlight w:val="none"/>
              </w:rPr>
            </w:pPr>
          </w:p>
        </w:tc>
      </w:tr>
      <w:tr w14:paraId="392F044B">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36FC2465">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52BEC351">
            <w:pPr>
              <w:widowControl/>
              <w:adjustRightInd/>
              <w:jc w:val="left"/>
              <w:rPr>
                <w:rFonts w:ascii="宋体" w:hAnsi="宋体" w:cs="宋体"/>
                <w:color w:val="auto"/>
                <w:kern w:val="0"/>
                <w:sz w:val="24"/>
                <w:highlight w:val="none"/>
              </w:rPr>
            </w:pPr>
          </w:p>
        </w:tc>
        <w:tc>
          <w:tcPr>
            <w:tcW w:w="1276" w:type="dxa"/>
            <w:tcBorders>
              <w:top w:val="single" w:color="auto" w:sz="4" w:space="0"/>
              <w:left w:val="nil"/>
              <w:bottom w:val="single" w:color="auto" w:sz="4" w:space="0"/>
              <w:right w:val="single" w:color="auto" w:sz="4" w:space="0"/>
            </w:tcBorders>
            <w:noWrap w:val="0"/>
            <w:vAlign w:val="center"/>
          </w:tcPr>
          <w:p w14:paraId="10124AA8">
            <w:pPr>
              <w:widowControl/>
              <w:adjustRightInd/>
              <w:jc w:val="center"/>
              <w:rPr>
                <w:rFonts w:ascii="宋体" w:hAnsi="宋体" w:cs="宋体"/>
                <w:color w:val="auto"/>
                <w:kern w:val="0"/>
                <w:sz w:val="24"/>
                <w:highlight w:val="none"/>
              </w:rPr>
            </w:pPr>
            <w:r>
              <w:rPr>
                <w:rFonts w:hint="eastAsia" w:ascii="宋体" w:hAnsi="宋体" w:cs="宋体"/>
                <w:color w:val="auto"/>
                <w:kern w:val="0"/>
                <w:sz w:val="24"/>
                <w:highlight w:val="none"/>
              </w:rPr>
              <w:t>其他要求</w:t>
            </w:r>
          </w:p>
        </w:tc>
        <w:tc>
          <w:tcPr>
            <w:tcW w:w="2268" w:type="dxa"/>
            <w:tcBorders>
              <w:top w:val="single" w:color="auto" w:sz="4" w:space="0"/>
              <w:left w:val="nil"/>
              <w:bottom w:val="single" w:color="auto" w:sz="4" w:space="0"/>
              <w:right w:val="single" w:color="auto" w:sz="4" w:space="0"/>
            </w:tcBorders>
            <w:noWrap w:val="0"/>
            <w:vAlign w:val="center"/>
          </w:tcPr>
          <w:p w14:paraId="3B51525A">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其他要求</w:t>
            </w:r>
          </w:p>
        </w:tc>
        <w:tc>
          <w:tcPr>
            <w:tcW w:w="3221" w:type="dxa"/>
            <w:tcBorders>
              <w:top w:val="nil"/>
              <w:left w:val="nil"/>
              <w:bottom w:val="single" w:color="auto" w:sz="4" w:space="0"/>
              <w:right w:val="single" w:color="auto" w:sz="4" w:space="0"/>
            </w:tcBorders>
            <w:noWrap w:val="0"/>
            <w:vAlign w:val="center"/>
          </w:tcPr>
          <w:p w14:paraId="1960854F">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财政部《台式计算机政府采购需求标准（</w:t>
            </w:r>
            <w:r>
              <w:rPr>
                <w:rFonts w:ascii="宋体" w:hAnsi="宋体" w:cs="Calibri"/>
                <w:color w:val="auto"/>
                <w:kern w:val="0"/>
                <w:sz w:val="24"/>
                <w:highlight w:val="none"/>
              </w:rPr>
              <w:t>2023</w:t>
            </w:r>
            <w:r>
              <w:rPr>
                <w:rFonts w:hint="eastAsia" w:ascii="宋体" w:hAnsi="宋体" w:cs="宋体"/>
                <w:color w:val="auto"/>
                <w:kern w:val="0"/>
                <w:sz w:val="24"/>
                <w:highlight w:val="none"/>
              </w:rPr>
              <w:t>年版）》中规定的其他</w:t>
            </w:r>
            <w:r>
              <w:rPr>
                <w:rFonts w:ascii="宋体" w:hAnsi="宋体" w:cs="Calibri"/>
                <w:color w:val="auto"/>
                <w:kern w:val="0"/>
                <w:sz w:val="24"/>
                <w:highlight w:val="none"/>
              </w:rPr>
              <w:t>*</w:t>
            </w:r>
            <w:r>
              <w:rPr>
                <w:rFonts w:hint="eastAsia" w:ascii="宋体" w:hAnsi="宋体" w:cs="宋体"/>
                <w:color w:val="auto"/>
                <w:kern w:val="0"/>
                <w:sz w:val="24"/>
                <w:highlight w:val="none"/>
              </w:rPr>
              <w:t>内容</w:t>
            </w:r>
          </w:p>
        </w:tc>
        <w:tc>
          <w:tcPr>
            <w:tcW w:w="960" w:type="dxa"/>
            <w:vMerge w:val="continue"/>
            <w:tcBorders>
              <w:top w:val="nil"/>
              <w:left w:val="single" w:color="auto" w:sz="4" w:space="0"/>
              <w:bottom w:val="single" w:color="auto" w:sz="4" w:space="0"/>
              <w:right w:val="single" w:color="auto" w:sz="4" w:space="0"/>
            </w:tcBorders>
            <w:noWrap w:val="0"/>
            <w:vAlign w:val="center"/>
          </w:tcPr>
          <w:p w14:paraId="4A245A7E">
            <w:pPr>
              <w:widowControl/>
              <w:adjustRightInd/>
              <w:jc w:val="left"/>
              <w:rPr>
                <w:rFonts w:ascii="宋体" w:hAnsi="宋体" w:cs="Calibri"/>
                <w:color w:val="auto"/>
                <w:kern w:val="0"/>
                <w:sz w:val="24"/>
                <w:highlight w:val="none"/>
              </w:rPr>
            </w:pPr>
          </w:p>
        </w:tc>
      </w:tr>
      <w:tr w14:paraId="6BB9AEC5">
        <w:tblPrEx>
          <w:tblCellMar>
            <w:top w:w="0" w:type="dxa"/>
            <w:left w:w="108" w:type="dxa"/>
            <w:bottom w:w="0" w:type="dxa"/>
            <w:right w:w="108" w:type="dxa"/>
          </w:tblCellMar>
        </w:tblPrEx>
        <w:trPr>
          <w:trHeight w:val="132" w:hRule="atLeast"/>
          <w:jc w:val="center"/>
        </w:trPr>
        <w:tc>
          <w:tcPr>
            <w:tcW w:w="704" w:type="dxa"/>
            <w:vMerge w:val="restart"/>
            <w:tcBorders>
              <w:top w:val="nil"/>
              <w:left w:val="single" w:color="auto" w:sz="4" w:space="0"/>
              <w:bottom w:val="single" w:color="auto" w:sz="4" w:space="0"/>
              <w:right w:val="single" w:color="auto" w:sz="4" w:space="0"/>
            </w:tcBorders>
            <w:noWrap w:val="0"/>
            <w:vAlign w:val="center"/>
          </w:tcPr>
          <w:p w14:paraId="6D5EED32">
            <w:pPr>
              <w:widowControl/>
              <w:adjustRightInd/>
              <w:jc w:val="center"/>
              <w:rPr>
                <w:rFonts w:ascii="宋体" w:hAnsi="宋体" w:cs="Calibri"/>
                <w:color w:val="auto"/>
                <w:kern w:val="0"/>
                <w:sz w:val="24"/>
                <w:highlight w:val="none"/>
              </w:rPr>
            </w:pPr>
            <w:r>
              <w:rPr>
                <w:rFonts w:ascii="宋体" w:hAnsi="宋体" w:cs="Calibri"/>
                <w:color w:val="auto"/>
                <w:kern w:val="0"/>
                <w:sz w:val="24"/>
                <w:highlight w:val="none"/>
              </w:rPr>
              <w:t>2</w:t>
            </w:r>
          </w:p>
        </w:tc>
        <w:tc>
          <w:tcPr>
            <w:tcW w:w="1011" w:type="dxa"/>
            <w:vMerge w:val="restart"/>
            <w:tcBorders>
              <w:top w:val="nil"/>
              <w:left w:val="single" w:color="auto" w:sz="4" w:space="0"/>
              <w:bottom w:val="single" w:color="auto" w:sz="4" w:space="0"/>
              <w:right w:val="single" w:color="auto" w:sz="4" w:space="0"/>
            </w:tcBorders>
            <w:noWrap w:val="0"/>
            <w:vAlign w:val="center"/>
          </w:tcPr>
          <w:p w14:paraId="0BCA7812">
            <w:pPr>
              <w:widowControl/>
              <w:adjustRightInd/>
              <w:jc w:val="center"/>
              <w:rPr>
                <w:rFonts w:ascii="宋体" w:hAnsi="宋体" w:cs="宋体"/>
                <w:b/>
                <w:bCs/>
                <w:snapToGrid w:val="0"/>
                <w:color w:val="auto"/>
                <w:kern w:val="0"/>
                <w:sz w:val="24"/>
                <w:highlight w:val="none"/>
                <w:lang w:val="zh-CN"/>
              </w:rPr>
            </w:pPr>
            <w:r>
              <w:rPr>
                <w:rFonts w:hint="eastAsia" w:ascii="宋体" w:hAnsi="宋体" w:cs="宋体"/>
                <w:b/>
                <w:bCs/>
                <w:snapToGrid w:val="0"/>
                <w:color w:val="auto"/>
                <w:kern w:val="0"/>
                <w:sz w:val="24"/>
                <w:highlight w:val="none"/>
                <w:lang w:val="zh-CN"/>
              </w:rPr>
              <w:t>★</w:t>
            </w:r>
          </w:p>
          <w:p w14:paraId="2226208A">
            <w:pPr>
              <w:widowControl/>
              <w:adjustRightInd/>
              <w:jc w:val="center"/>
              <w:rPr>
                <w:rFonts w:ascii="宋体" w:hAnsi="宋体" w:cs="宋体"/>
                <w:color w:val="auto"/>
                <w:kern w:val="0"/>
                <w:sz w:val="24"/>
                <w:highlight w:val="none"/>
              </w:rPr>
            </w:pPr>
            <w:r>
              <w:rPr>
                <w:rFonts w:hint="eastAsia" w:ascii="宋体" w:hAnsi="宋体" w:eastAsia="宋体" w:cs="宋体"/>
                <w:i w:val="0"/>
                <w:iCs w:val="0"/>
                <w:snapToGrid/>
                <w:color w:val="auto"/>
                <w:kern w:val="0"/>
                <w:sz w:val="24"/>
                <w:szCs w:val="24"/>
                <w:highlight w:val="none"/>
                <w:u w:val="none"/>
                <w:lang w:val="en-US" w:eastAsia="zh-CN" w:bidi="ar"/>
              </w:rPr>
              <w:t>教师办公计算机</w:t>
            </w:r>
          </w:p>
        </w:tc>
        <w:tc>
          <w:tcPr>
            <w:tcW w:w="1276" w:type="dxa"/>
            <w:tcBorders>
              <w:top w:val="nil"/>
              <w:left w:val="single" w:color="auto" w:sz="4" w:space="0"/>
              <w:bottom w:val="single" w:color="auto" w:sz="4" w:space="0"/>
              <w:right w:val="single" w:color="auto" w:sz="4" w:space="0"/>
            </w:tcBorders>
            <w:noWrap w:val="0"/>
            <w:vAlign w:val="center"/>
          </w:tcPr>
          <w:p w14:paraId="1983D147">
            <w:pPr>
              <w:widowControl/>
              <w:adjustRightInd/>
              <w:jc w:val="center"/>
              <w:rPr>
                <w:rFonts w:ascii="宋体" w:hAnsi="宋体" w:cs="Calibri"/>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Calibri"/>
                <w:color w:val="auto"/>
                <w:kern w:val="0"/>
                <w:sz w:val="24"/>
                <w:highlight w:val="none"/>
              </w:rPr>
              <w:t>C</w:t>
            </w:r>
            <w:r>
              <w:rPr>
                <w:rFonts w:ascii="宋体" w:hAnsi="宋体" w:cs="Calibri"/>
                <w:color w:val="auto"/>
                <w:kern w:val="0"/>
                <w:sz w:val="24"/>
                <w:highlight w:val="none"/>
              </w:rPr>
              <w:t>PU</w:t>
            </w:r>
            <w:r>
              <w:rPr>
                <w:rFonts w:hint="eastAsia" w:ascii="宋体" w:hAnsi="宋体" w:cs="宋体"/>
                <w:color w:val="auto"/>
                <w:kern w:val="0"/>
                <w:sz w:val="24"/>
                <w:highlight w:val="none"/>
              </w:rPr>
              <w:t>/显卡</w:t>
            </w:r>
          </w:p>
        </w:tc>
        <w:tc>
          <w:tcPr>
            <w:tcW w:w="5489" w:type="dxa"/>
            <w:gridSpan w:val="2"/>
            <w:tcBorders>
              <w:top w:val="nil"/>
              <w:left w:val="nil"/>
              <w:bottom w:val="single" w:color="auto" w:sz="4" w:space="0"/>
              <w:right w:val="single" w:color="auto" w:sz="4" w:space="0"/>
            </w:tcBorders>
            <w:noWrap w:val="0"/>
            <w:vAlign w:val="center"/>
          </w:tcPr>
          <w:p w14:paraId="220A4E65">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（1）国产自主品牌。需通过国家安全可靠测评，且在有效期内。</w:t>
            </w:r>
          </w:p>
          <w:p w14:paraId="6111D828">
            <w:pPr>
              <w:widowControl/>
              <w:adjustRightInd/>
              <w:jc w:val="left"/>
              <w:rPr>
                <w:rFonts w:hint="eastAsia"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color w:val="auto"/>
                <w:kern w:val="0"/>
                <w:sz w:val="24"/>
                <w:highlight w:val="none"/>
                <w:lang w:eastAsia="zh-CN"/>
              </w:rPr>
              <w:t>参照或相当于</w:t>
            </w:r>
            <w:r>
              <w:rPr>
                <w:rFonts w:hint="eastAsia" w:ascii="宋体" w:hAnsi="宋体" w:cs="宋体"/>
                <w:color w:val="auto"/>
                <w:kern w:val="0"/>
                <w:sz w:val="24"/>
                <w:highlight w:val="none"/>
              </w:rPr>
              <w:t>国产</w:t>
            </w:r>
            <w:r>
              <w:rPr>
                <w:rFonts w:ascii="宋体" w:hAnsi="宋体" w:cs="宋体"/>
                <w:color w:val="auto"/>
                <w:kern w:val="0"/>
                <w:sz w:val="24"/>
                <w:highlight w:val="none"/>
              </w:rPr>
              <w:t>ARM架构处理器，飞腾D</w:t>
            </w:r>
            <w:r>
              <w:rPr>
                <w:rFonts w:hint="eastAsia" w:ascii="宋体" w:hAnsi="宋体" w:cs="宋体"/>
                <w:color w:val="auto"/>
                <w:kern w:val="0"/>
                <w:sz w:val="24"/>
                <w:highlight w:val="none"/>
              </w:rPr>
              <w:t>3</w:t>
            </w:r>
            <w:r>
              <w:rPr>
                <w:rFonts w:ascii="宋体" w:hAnsi="宋体" w:cs="宋体"/>
                <w:color w:val="auto"/>
                <w:kern w:val="0"/>
                <w:sz w:val="24"/>
                <w:highlight w:val="none"/>
              </w:rPr>
              <w:t>000</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8核</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/2G独显</w:t>
            </w:r>
            <w:r>
              <w:rPr>
                <w:rFonts w:hint="eastAsia" w:ascii="宋体" w:hAnsi="宋体" w:cs="宋体"/>
                <w:color w:val="auto"/>
                <w:kern w:val="0"/>
                <w:sz w:val="24"/>
                <w:highlight w:val="none"/>
                <w:lang w:eastAsia="zh-CN"/>
              </w:rPr>
              <w:t>或</w:t>
            </w:r>
            <w:r>
              <w:rPr>
                <w:rFonts w:hint="eastAsia" w:ascii="宋体" w:hAnsi="宋体" w:cs="宋体"/>
                <w:color w:val="auto"/>
                <w:kern w:val="0"/>
                <w:sz w:val="24"/>
                <w:highlight w:val="none"/>
              </w:rPr>
              <w:t>飞腾D3000M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8核</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/2G集显</w:t>
            </w:r>
            <w:r>
              <w:rPr>
                <w:rFonts w:ascii="宋体" w:hAnsi="宋体" w:cs="宋体"/>
                <w:color w:val="auto"/>
                <w:kern w:val="0"/>
                <w:sz w:val="24"/>
                <w:highlight w:val="none"/>
              </w:rPr>
              <w:t>；或者国产ARM架构处理器，麒麟</w:t>
            </w:r>
            <w:r>
              <w:rPr>
                <w:rFonts w:hint="eastAsia" w:ascii="宋体" w:hAnsi="宋体" w:cs="宋体"/>
                <w:color w:val="auto"/>
                <w:kern w:val="0"/>
                <w:sz w:val="24"/>
                <w:highlight w:val="none"/>
              </w:rPr>
              <w:t>9000</w:t>
            </w:r>
            <w:r>
              <w:rPr>
                <w:rFonts w:hint="eastAsia" w:ascii="宋体" w:hAnsi="宋体" w:cs="宋体"/>
                <w:color w:val="auto"/>
                <w:kern w:val="0"/>
                <w:sz w:val="24"/>
                <w:highlight w:val="none"/>
                <w:lang w:val="en-US" w:eastAsia="zh-CN"/>
              </w:rPr>
              <w:t>X</w:t>
            </w:r>
            <w:r>
              <w:rPr>
                <w:rFonts w:hint="eastAsia" w:ascii="宋体" w:hAnsi="宋体" w:eastAsia="宋体" w:cs="宋体"/>
                <w:color w:val="auto"/>
                <w:sz w:val="24"/>
                <w:szCs w:val="24"/>
                <w:highlight w:val="none"/>
                <w:lang w:eastAsia="zh-CN"/>
              </w:rPr>
              <w:t>（8核）</w:t>
            </w:r>
            <w:r>
              <w:rPr>
                <w:rFonts w:hint="eastAsia" w:ascii="宋体" w:hAnsi="宋体" w:cs="宋体"/>
                <w:color w:val="auto"/>
                <w:kern w:val="0"/>
                <w:sz w:val="24"/>
                <w:highlight w:val="none"/>
              </w:rPr>
              <w:t>/集显。</w:t>
            </w:r>
          </w:p>
          <w:p w14:paraId="1EFDCD9D">
            <w:pPr>
              <w:widowControl/>
              <w:adjustRightInd/>
              <w:jc w:val="left"/>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lang w:eastAsia="zh-CN"/>
              </w:rPr>
              <w:t>）</w:t>
            </w:r>
            <w:r>
              <w:rPr>
                <w:rFonts w:hint="eastAsia" w:ascii="宋体" w:hAnsi="宋体" w:cs="Calibri"/>
                <w:color w:val="auto"/>
                <w:kern w:val="0"/>
                <w:sz w:val="24"/>
                <w:highlight w:val="none"/>
              </w:rPr>
              <w:t>C</w:t>
            </w:r>
            <w:r>
              <w:rPr>
                <w:rFonts w:ascii="宋体" w:hAnsi="宋体" w:cs="Calibri"/>
                <w:color w:val="auto"/>
                <w:kern w:val="0"/>
                <w:sz w:val="24"/>
                <w:highlight w:val="none"/>
              </w:rPr>
              <w:t>PU</w:t>
            </w:r>
            <w:r>
              <w:rPr>
                <w:rFonts w:hint="eastAsia" w:ascii="宋体" w:hAnsi="宋体" w:cs="Calibri"/>
                <w:color w:val="auto"/>
                <w:kern w:val="0"/>
                <w:sz w:val="24"/>
                <w:highlight w:val="none"/>
                <w:lang w:eastAsia="zh-CN"/>
              </w:rPr>
              <w:t>主频（</w:t>
            </w:r>
            <w:r>
              <w:rPr>
                <w:rFonts w:hint="eastAsia" w:ascii="宋体" w:hAnsi="宋体" w:cs="Calibri"/>
                <w:color w:val="auto"/>
                <w:kern w:val="0"/>
                <w:sz w:val="24"/>
                <w:highlight w:val="none"/>
                <w:lang w:val="en-US" w:eastAsia="zh-CN"/>
              </w:rPr>
              <w:t>GHz</w:t>
            </w:r>
            <w:r>
              <w:rPr>
                <w:rFonts w:hint="eastAsia" w:ascii="宋体" w:hAnsi="宋体" w:cs="Calibri"/>
                <w:color w:val="auto"/>
                <w:kern w:val="0"/>
                <w:sz w:val="24"/>
                <w:highlight w:val="none"/>
                <w:lang w:eastAsia="zh-CN"/>
              </w:rPr>
              <w:t>）</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2.4</w:t>
            </w:r>
          </w:p>
        </w:tc>
        <w:tc>
          <w:tcPr>
            <w:tcW w:w="960" w:type="dxa"/>
            <w:vMerge w:val="restart"/>
            <w:tcBorders>
              <w:top w:val="nil"/>
              <w:left w:val="single" w:color="auto" w:sz="4" w:space="0"/>
              <w:bottom w:val="single" w:color="auto" w:sz="4" w:space="0"/>
              <w:right w:val="single" w:color="auto" w:sz="4" w:space="0"/>
            </w:tcBorders>
            <w:noWrap w:val="0"/>
            <w:vAlign w:val="center"/>
          </w:tcPr>
          <w:p w14:paraId="371D9F79">
            <w:pPr>
              <w:widowControl/>
              <w:adjustRightInd/>
              <w:jc w:val="center"/>
              <w:rPr>
                <w:rFonts w:ascii="宋体" w:hAnsi="宋体" w:cs="Calibri"/>
                <w:color w:val="auto"/>
                <w:kern w:val="0"/>
                <w:sz w:val="24"/>
                <w:highlight w:val="none"/>
              </w:rPr>
            </w:pPr>
            <w:r>
              <w:rPr>
                <w:rFonts w:hint="eastAsia" w:ascii="宋体" w:hAnsi="宋体" w:cs="Calibri"/>
                <w:color w:val="auto"/>
                <w:kern w:val="0"/>
                <w:sz w:val="24"/>
                <w:highlight w:val="none"/>
                <w:lang w:val="en-US" w:eastAsia="zh-CN"/>
              </w:rPr>
              <w:t>79</w:t>
            </w:r>
            <w:r>
              <w:rPr>
                <w:rFonts w:hint="eastAsia" w:ascii="宋体" w:hAnsi="宋体" w:cs="Calibri"/>
                <w:color w:val="auto"/>
                <w:kern w:val="0"/>
                <w:sz w:val="24"/>
                <w:highlight w:val="none"/>
              </w:rPr>
              <w:t>台</w:t>
            </w:r>
          </w:p>
        </w:tc>
      </w:tr>
      <w:tr w14:paraId="12D19A30">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1A51E82F">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49EC9654">
            <w:pPr>
              <w:widowControl/>
              <w:adjustRightInd/>
              <w:jc w:val="left"/>
              <w:rPr>
                <w:rFonts w:ascii="宋体" w:hAnsi="宋体" w:cs="宋体"/>
                <w:color w:val="auto"/>
                <w:kern w:val="0"/>
                <w:sz w:val="24"/>
                <w:highlight w:val="none"/>
              </w:rPr>
            </w:pPr>
          </w:p>
        </w:tc>
        <w:tc>
          <w:tcPr>
            <w:tcW w:w="1276" w:type="dxa"/>
            <w:vMerge w:val="restart"/>
            <w:tcBorders>
              <w:top w:val="nil"/>
              <w:left w:val="single" w:color="auto" w:sz="4" w:space="0"/>
              <w:bottom w:val="single" w:color="auto" w:sz="4" w:space="0"/>
              <w:right w:val="single" w:color="auto" w:sz="4" w:space="0"/>
            </w:tcBorders>
            <w:noWrap w:val="0"/>
            <w:vAlign w:val="center"/>
          </w:tcPr>
          <w:p w14:paraId="090E358E">
            <w:pPr>
              <w:widowControl/>
              <w:adjustRightInd/>
              <w:jc w:val="center"/>
              <w:rPr>
                <w:rFonts w:ascii="宋体" w:hAnsi="宋体" w:cs="宋体"/>
                <w:color w:val="auto"/>
                <w:kern w:val="0"/>
                <w:sz w:val="24"/>
                <w:highlight w:val="none"/>
              </w:rPr>
            </w:pPr>
            <w:r>
              <w:rPr>
                <w:rFonts w:hint="eastAsia" w:ascii="宋体" w:hAnsi="宋体" w:cs="宋体"/>
                <w:color w:val="auto"/>
                <w:kern w:val="0"/>
                <w:sz w:val="24"/>
                <w:highlight w:val="none"/>
              </w:rPr>
              <w:t>内存性能</w:t>
            </w:r>
          </w:p>
        </w:tc>
        <w:tc>
          <w:tcPr>
            <w:tcW w:w="2268" w:type="dxa"/>
            <w:tcBorders>
              <w:top w:val="single" w:color="auto" w:sz="4" w:space="0"/>
              <w:left w:val="nil"/>
              <w:bottom w:val="single" w:color="auto" w:sz="4" w:space="0"/>
              <w:right w:val="single" w:color="auto" w:sz="4" w:space="0"/>
            </w:tcBorders>
            <w:noWrap w:val="0"/>
            <w:vAlign w:val="center"/>
          </w:tcPr>
          <w:p w14:paraId="626E690C">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w:t>
            </w:r>
            <w:r>
              <w:rPr>
                <w:rFonts w:hint="eastAsia" w:ascii="宋体" w:hAnsi="宋体" w:cs="宋体"/>
                <w:color w:val="auto"/>
                <w:kern w:val="0"/>
                <w:sz w:val="24"/>
                <w:highlight w:val="none"/>
              </w:rPr>
              <w:t>内存配置容量</w:t>
            </w:r>
          </w:p>
        </w:tc>
        <w:tc>
          <w:tcPr>
            <w:tcW w:w="3221" w:type="dxa"/>
            <w:tcBorders>
              <w:top w:val="single" w:color="auto" w:sz="4" w:space="0"/>
              <w:left w:val="nil"/>
              <w:bottom w:val="single" w:color="auto" w:sz="4" w:space="0"/>
              <w:right w:val="single" w:color="auto" w:sz="4" w:space="0"/>
            </w:tcBorders>
            <w:noWrap w:val="0"/>
            <w:vAlign w:val="center"/>
          </w:tcPr>
          <w:p w14:paraId="5FB74A29">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w:t>
            </w:r>
            <w:r>
              <w:rPr>
                <w:rFonts w:hint="eastAsia" w:ascii="宋体" w:hAnsi="宋体" w:cs="Calibri"/>
                <w:color w:val="auto"/>
                <w:kern w:val="0"/>
                <w:sz w:val="24"/>
                <w:highlight w:val="none"/>
                <w:lang w:val="en-US" w:eastAsia="zh-CN"/>
              </w:rPr>
              <w:t>16</w:t>
            </w:r>
            <w:r>
              <w:rPr>
                <w:rFonts w:ascii="宋体" w:hAnsi="宋体" w:cs="Calibri"/>
                <w:color w:val="auto"/>
                <w:kern w:val="0"/>
                <w:sz w:val="24"/>
                <w:highlight w:val="none"/>
              </w:rPr>
              <w:t>GB</w:t>
            </w:r>
          </w:p>
        </w:tc>
        <w:tc>
          <w:tcPr>
            <w:tcW w:w="960" w:type="dxa"/>
            <w:vMerge w:val="continue"/>
            <w:tcBorders>
              <w:top w:val="nil"/>
              <w:left w:val="single" w:color="auto" w:sz="4" w:space="0"/>
              <w:bottom w:val="single" w:color="auto" w:sz="4" w:space="0"/>
              <w:right w:val="single" w:color="auto" w:sz="4" w:space="0"/>
            </w:tcBorders>
            <w:noWrap w:val="0"/>
            <w:vAlign w:val="center"/>
          </w:tcPr>
          <w:p w14:paraId="4885D387">
            <w:pPr>
              <w:widowControl/>
              <w:adjustRightInd/>
              <w:jc w:val="left"/>
              <w:rPr>
                <w:rFonts w:ascii="宋体" w:hAnsi="宋体" w:cs="Calibri"/>
                <w:color w:val="auto"/>
                <w:kern w:val="0"/>
                <w:sz w:val="24"/>
                <w:highlight w:val="none"/>
              </w:rPr>
            </w:pPr>
          </w:p>
        </w:tc>
      </w:tr>
      <w:tr w14:paraId="300E184A">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4AA2A94F">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21405880">
            <w:pPr>
              <w:widowControl/>
              <w:adjustRightInd/>
              <w:jc w:val="left"/>
              <w:rPr>
                <w:rFonts w:ascii="宋体" w:hAnsi="宋体" w:cs="宋体"/>
                <w:color w:val="auto"/>
                <w:kern w:val="0"/>
                <w:sz w:val="24"/>
                <w:highlight w:val="none"/>
              </w:rPr>
            </w:pPr>
          </w:p>
        </w:tc>
        <w:tc>
          <w:tcPr>
            <w:tcW w:w="1276" w:type="dxa"/>
            <w:vMerge w:val="continue"/>
            <w:tcBorders>
              <w:top w:val="nil"/>
              <w:left w:val="single" w:color="auto" w:sz="4" w:space="0"/>
              <w:bottom w:val="single" w:color="auto" w:sz="4" w:space="0"/>
              <w:right w:val="single" w:color="auto" w:sz="4" w:space="0"/>
            </w:tcBorders>
            <w:noWrap w:val="0"/>
            <w:vAlign w:val="center"/>
          </w:tcPr>
          <w:p w14:paraId="0FF55C3B">
            <w:pPr>
              <w:widowControl/>
              <w:adjustRightInd/>
              <w:jc w:val="center"/>
              <w:rPr>
                <w:rFonts w:ascii="宋体" w:hAnsi="宋体" w:cs="宋体"/>
                <w:color w:val="auto"/>
                <w:kern w:val="0"/>
                <w:sz w:val="24"/>
                <w:highlight w:val="none"/>
              </w:rPr>
            </w:pPr>
          </w:p>
        </w:tc>
        <w:tc>
          <w:tcPr>
            <w:tcW w:w="2268" w:type="dxa"/>
            <w:tcBorders>
              <w:top w:val="nil"/>
              <w:left w:val="nil"/>
              <w:bottom w:val="single" w:color="auto" w:sz="4" w:space="0"/>
              <w:right w:val="single" w:color="auto" w:sz="4" w:space="0"/>
            </w:tcBorders>
            <w:noWrap w:val="0"/>
            <w:vAlign w:val="center"/>
          </w:tcPr>
          <w:p w14:paraId="62CAE949">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内存类型</w:t>
            </w:r>
          </w:p>
        </w:tc>
        <w:tc>
          <w:tcPr>
            <w:tcW w:w="3221" w:type="dxa"/>
            <w:tcBorders>
              <w:top w:val="nil"/>
              <w:left w:val="nil"/>
              <w:bottom w:val="single" w:color="auto" w:sz="4" w:space="0"/>
              <w:right w:val="single" w:color="auto" w:sz="4" w:space="0"/>
            </w:tcBorders>
            <w:noWrap w:val="0"/>
            <w:vAlign w:val="center"/>
          </w:tcPr>
          <w:p w14:paraId="456CF7D6">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支持DDR</w:t>
            </w:r>
            <w:r>
              <w:rPr>
                <w:rFonts w:hint="eastAsia" w:ascii="宋体" w:hAnsi="宋体" w:cs="宋体"/>
                <w:color w:val="auto"/>
                <w:kern w:val="0"/>
                <w:sz w:val="24"/>
                <w:highlight w:val="none"/>
                <w:lang w:val="en-US" w:eastAsia="zh-CN"/>
              </w:rPr>
              <w:t>5或</w:t>
            </w:r>
            <w:r>
              <w:rPr>
                <w:rFonts w:hint="eastAsia" w:ascii="宋体" w:hAnsi="宋体" w:cs="宋体"/>
                <w:color w:val="auto"/>
                <w:kern w:val="0"/>
                <w:sz w:val="24"/>
                <w:highlight w:val="none"/>
              </w:rPr>
              <w:t>LPDDR5</w:t>
            </w:r>
            <w:r>
              <w:rPr>
                <w:rFonts w:hint="eastAsia" w:ascii="宋体" w:hAnsi="宋体" w:cs="宋体"/>
                <w:color w:val="auto"/>
                <w:kern w:val="0"/>
                <w:sz w:val="24"/>
                <w:highlight w:val="none"/>
                <w:lang w:eastAsia="zh-CN"/>
              </w:rPr>
              <w:t>或</w:t>
            </w:r>
            <w:r>
              <w:rPr>
                <w:rFonts w:hint="eastAsia" w:ascii="宋体" w:hAnsi="宋体" w:cs="宋体"/>
                <w:color w:val="auto"/>
                <w:kern w:val="0"/>
                <w:sz w:val="24"/>
                <w:highlight w:val="none"/>
              </w:rPr>
              <w:t>LPDDR5</w:t>
            </w:r>
            <w:r>
              <w:rPr>
                <w:rFonts w:hint="eastAsia" w:ascii="宋体" w:hAnsi="宋体" w:cs="宋体"/>
                <w:color w:val="auto"/>
                <w:kern w:val="0"/>
                <w:sz w:val="24"/>
                <w:highlight w:val="none"/>
                <w:lang w:val="en-US" w:eastAsia="zh-CN"/>
              </w:rPr>
              <w:t>X</w:t>
            </w:r>
            <w:r>
              <w:rPr>
                <w:rFonts w:hint="eastAsia" w:ascii="宋体" w:hAnsi="宋体" w:cs="宋体"/>
                <w:color w:val="auto"/>
                <w:kern w:val="0"/>
                <w:sz w:val="24"/>
                <w:highlight w:val="none"/>
              </w:rPr>
              <w:t>内存类型</w:t>
            </w:r>
          </w:p>
        </w:tc>
        <w:tc>
          <w:tcPr>
            <w:tcW w:w="960" w:type="dxa"/>
            <w:vMerge w:val="continue"/>
            <w:tcBorders>
              <w:top w:val="nil"/>
              <w:left w:val="single" w:color="auto" w:sz="4" w:space="0"/>
              <w:bottom w:val="single" w:color="auto" w:sz="4" w:space="0"/>
              <w:right w:val="single" w:color="auto" w:sz="4" w:space="0"/>
            </w:tcBorders>
            <w:noWrap w:val="0"/>
            <w:vAlign w:val="center"/>
          </w:tcPr>
          <w:p w14:paraId="29D99B91">
            <w:pPr>
              <w:widowControl/>
              <w:adjustRightInd/>
              <w:jc w:val="left"/>
              <w:rPr>
                <w:rFonts w:ascii="宋体" w:hAnsi="宋体" w:cs="Calibri"/>
                <w:color w:val="auto"/>
                <w:kern w:val="0"/>
                <w:sz w:val="24"/>
                <w:highlight w:val="none"/>
              </w:rPr>
            </w:pPr>
          </w:p>
        </w:tc>
      </w:tr>
      <w:tr w14:paraId="014FB2FF">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14A9F5E2">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6B95CE6D">
            <w:pPr>
              <w:widowControl/>
              <w:adjustRightInd/>
              <w:jc w:val="left"/>
              <w:rPr>
                <w:rFonts w:ascii="宋体" w:hAnsi="宋体" w:cs="宋体"/>
                <w:color w:val="auto"/>
                <w:kern w:val="0"/>
                <w:sz w:val="24"/>
                <w:highlight w:val="none"/>
              </w:rPr>
            </w:pPr>
          </w:p>
        </w:tc>
        <w:tc>
          <w:tcPr>
            <w:tcW w:w="1276" w:type="dxa"/>
            <w:vMerge w:val="continue"/>
            <w:tcBorders>
              <w:top w:val="nil"/>
              <w:left w:val="single" w:color="auto" w:sz="4" w:space="0"/>
              <w:bottom w:val="single" w:color="auto" w:sz="4" w:space="0"/>
              <w:right w:val="single" w:color="auto" w:sz="4" w:space="0"/>
            </w:tcBorders>
            <w:noWrap w:val="0"/>
            <w:vAlign w:val="center"/>
          </w:tcPr>
          <w:p w14:paraId="47561760">
            <w:pPr>
              <w:widowControl/>
              <w:adjustRightInd/>
              <w:jc w:val="center"/>
              <w:rPr>
                <w:rFonts w:ascii="宋体" w:hAnsi="宋体" w:cs="宋体"/>
                <w:color w:val="auto"/>
                <w:kern w:val="0"/>
                <w:sz w:val="24"/>
                <w:highlight w:val="none"/>
              </w:rPr>
            </w:pPr>
          </w:p>
        </w:tc>
        <w:tc>
          <w:tcPr>
            <w:tcW w:w="2268" w:type="dxa"/>
            <w:tcBorders>
              <w:top w:val="nil"/>
              <w:left w:val="nil"/>
              <w:bottom w:val="single" w:color="auto" w:sz="4" w:space="0"/>
              <w:right w:val="single" w:color="auto" w:sz="4" w:space="0"/>
            </w:tcBorders>
            <w:noWrap w:val="0"/>
            <w:vAlign w:val="center"/>
          </w:tcPr>
          <w:p w14:paraId="2C74DDD5">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内存读写速率</w:t>
            </w:r>
          </w:p>
        </w:tc>
        <w:tc>
          <w:tcPr>
            <w:tcW w:w="3221" w:type="dxa"/>
            <w:tcBorders>
              <w:top w:val="nil"/>
              <w:left w:val="nil"/>
              <w:bottom w:val="single" w:color="auto" w:sz="4" w:space="0"/>
              <w:right w:val="single" w:color="auto" w:sz="4" w:space="0"/>
            </w:tcBorders>
            <w:noWrap w:val="0"/>
            <w:vAlign w:val="center"/>
          </w:tcPr>
          <w:p w14:paraId="35B9BE9F">
            <w:pPr>
              <w:widowControl/>
              <w:adjustRightInd/>
              <w:jc w:val="left"/>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w:t>
            </w:r>
            <w:r>
              <w:rPr>
                <w:rFonts w:hint="eastAsia" w:ascii="宋体" w:hAnsi="宋体" w:cs="Calibri"/>
                <w:color w:val="auto"/>
                <w:kern w:val="0"/>
                <w:sz w:val="24"/>
                <w:highlight w:val="none"/>
                <w:lang w:val="en-US" w:eastAsia="zh-CN"/>
              </w:rPr>
              <w:t>6400</w:t>
            </w:r>
            <w:r>
              <w:rPr>
                <w:rFonts w:ascii="宋体" w:hAnsi="宋体" w:cs="Calibri"/>
                <w:color w:val="auto"/>
                <w:kern w:val="0"/>
                <w:sz w:val="24"/>
                <w:highlight w:val="none"/>
              </w:rPr>
              <w:t>MT/s</w:t>
            </w:r>
          </w:p>
        </w:tc>
        <w:tc>
          <w:tcPr>
            <w:tcW w:w="960" w:type="dxa"/>
            <w:vMerge w:val="continue"/>
            <w:tcBorders>
              <w:top w:val="nil"/>
              <w:left w:val="single" w:color="auto" w:sz="4" w:space="0"/>
              <w:bottom w:val="single" w:color="auto" w:sz="4" w:space="0"/>
              <w:right w:val="single" w:color="auto" w:sz="4" w:space="0"/>
            </w:tcBorders>
            <w:noWrap w:val="0"/>
            <w:vAlign w:val="center"/>
          </w:tcPr>
          <w:p w14:paraId="591D1F70">
            <w:pPr>
              <w:widowControl/>
              <w:adjustRightInd/>
              <w:jc w:val="left"/>
              <w:rPr>
                <w:rFonts w:ascii="宋体" w:hAnsi="宋体" w:cs="Calibri"/>
                <w:color w:val="auto"/>
                <w:kern w:val="0"/>
                <w:sz w:val="24"/>
                <w:highlight w:val="none"/>
              </w:rPr>
            </w:pPr>
          </w:p>
        </w:tc>
      </w:tr>
      <w:tr w14:paraId="4069A808">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6A9EB222">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37BBBB0B">
            <w:pPr>
              <w:widowControl/>
              <w:adjustRightInd/>
              <w:jc w:val="left"/>
              <w:rPr>
                <w:rFonts w:ascii="宋体" w:hAnsi="宋体" w:cs="宋体"/>
                <w:color w:val="auto"/>
                <w:kern w:val="0"/>
                <w:sz w:val="24"/>
                <w:highlight w:val="none"/>
              </w:rPr>
            </w:pPr>
          </w:p>
        </w:tc>
        <w:tc>
          <w:tcPr>
            <w:tcW w:w="1276" w:type="dxa"/>
            <w:vMerge w:val="restart"/>
            <w:tcBorders>
              <w:top w:val="single" w:color="auto" w:sz="4" w:space="0"/>
              <w:left w:val="single" w:color="auto" w:sz="4" w:space="0"/>
              <w:bottom w:val="single" w:color="auto" w:sz="4" w:space="0"/>
              <w:right w:val="single" w:color="auto" w:sz="4" w:space="0"/>
            </w:tcBorders>
            <w:noWrap w:val="0"/>
            <w:vAlign w:val="center"/>
          </w:tcPr>
          <w:p w14:paraId="194D4ECD">
            <w:pPr>
              <w:widowControl/>
              <w:adjustRightInd/>
              <w:jc w:val="center"/>
              <w:rPr>
                <w:rFonts w:ascii="宋体" w:hAnsi="宋体" w:cs="宋体"/>
                <w:color w:val="auto"/>
                <w:kern w:val="0"/>
                <w:sz w:val="24"/>
                <w:highlight w:val="none"/>
              </w:rPr>
            </w:pPr>
            <w:r>
              <w:rPr>
                <w:rFonts w:hint="eastAsia" w:ascii="宋体" w:hAnsi="宋体" w:cs="宋体"/>
                <w:color w:val="auto"/>
                <w:kern w:val="0"/>
                <w:sz w:val="24"/>
                <w:highlight w:val="none"/>
              </w:rPr>
              <w:t>存储设备规格</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E136ADB">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固态存储容量</w:t>
            </w:r>
          </w:p>
        </w:tc>
        <w:tc>
          <w:tcPr>
            <w:tcW w:w="3221" w:type="dxa"/>
            <w:tcBorders>
              <w:top w:val="single" w:color="auto" w:sz="4" w:space="0"/>
              <w:left w:val="single" w:color="auto" w:sz="4" w:space="0"/>
              <w:bottom w:val="single" w:color="auto" w:sz="4" w:space="0"/>
              <w:right w:val="single" w:color="auto" w:sz="4" w:space="0"/>
            </w:tcBorders>
            <w:noWrap w:val="0"/>
            <w:vAlign w:val="center"/>
          </w:tcPr>
          <w:p w14:paraId="0BCF7216">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Calibri"/>
                <w:color w:val="auto"/>
                <w:kern w:val="0"/>
                <w:sz w:val="24"/>
                <w:highlight w:val="none"/>
              </w:rPr>
              <w:t>256GB</w:t>
            </w:r>
          </w:p>
        </w:tc>
        <w:tc>
          <w:tcPr>
            <w:tcW w:w="960" w:type="dxa"/>
            <w:vMerge w:val="continue"/>
            <w:tcBorders>
              <w:top w:val="nil"/>
              <w:left w:val="single" w:color="auto" w:sz="4" w:space="0"/>
              <w:bottom w:val="single" w:color="auto" w:sz="4" w:space="0"/>
              <w:right w:val="single" w:color="auto" w:sz="4" w:space="0"/>
            </w:tcBorders>
            <w:noWrap w:val="0"/>
            <w:vAlign w:val="center"/>
          </w:tcPr>
          <w:p w14:paraId="57CD5B01">
            <w:pPr>
              <w:widowControl/>
              <w:adjustRightInd/>
              <w:jc w:val="left"/>
              <w:rPr>
                <w:rFonts w:ascii="宋体" w:hAnsi="宋体" w:cs="Calibri"/>
                <w:color w:val="auto"/>
                <w:kern w:val="0"/>
                <w:sz w:val="24"/>
                <w:highlight w:val="none"/>
              </w:rPr>
            </w:pPr>
          </w:p>
        </w:tc>
      </w:tr>
      <w:tr w14:paraId="0B4C74DC">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450A639E">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11C41B98">
            <w:pPr>
              <w:widowControl/>
              <w:adjustRightInd/>
              <w:jc w:val="left"/>
              <w:rPr>
                <w:rFonts w:ascii="宋体" w:hAnsi="宋体" w:cs="宋体"/>
                <w:color w:val="auto"/>
                <w:kern w:val="0"/>
                <w:sz w:val="24"/>
                <w:highlight w:val="none"/>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14:paraId="33449B29">
            <w:pPr>
              <w:widowControl/>
              <w:adjustRightInd/>
              <w:jc w:val="center"/>
              <w:rPr>
                <w:rFonts w:ascii="宋体" w:hAnsi="宋体" w:cs="宋体"/>
                <w:color w:val="auto"/>
                <w:kern w:val="0"/>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04D7683">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固态存储接口协议</w:t>
            </w:r>
          </w:p>
        </w:tc>
        <w:tc>
          <w:tcPr>
            <w:tcW w:w="3221" w:type="dxa"/>
            <w:tcBorders>
              <w:top w:val="single" w:color="auto" w:sz="4" w:space="0"/>
              <w:left w:val="single" w:color="auto" w:sz="4" w:space="0"/>
              <w:bottom w:val="single" w:color="auto" w:sz="4" w:space="0"/>
              <w:right w:val="single" w:color="auto" w:sz="4" w:space="0"/>
            </w:tcBorders>
            <w:noWrap w:val="0"/>
            <w:vAlign w:val="center"/>
          </w:tcPr>
          <w:p w14:paraId="4B48F9AD">
            <w:pPr>
              <w:widowControl/>
              <w:adjustRightInd/>
              <w:jc w:val="left"/>
              <w:rPr>
                <w:rFonts w:ascii="宋体" w:hAnsi="宋体" w:cs="Calibri"/>
                <w:color w:val="auto"/>
                <w:kern w:val="0"/>
                <w:sz w:val="24"/>
                <w:highlight w:val="none"/>
              </w:rPr>
            </w:pPr>
            <w:r>
              <w:rPr>
                <w:rFonts w:ascii="宋体" w:hAnsi="宋体" w:cs="Calibri"/>
                <w:color w:val="auto"/>
                <w:kern w:val="0"/>
                <w:sz w:val="24"/>
                <w:highlight w:val="none"/>
              </w:rPr>
              <w:t>UFS/SATA/PCIe/NVMe</w:t>
            </w:r>
            <w:r>
              <w:rPr>
                <w:rFonts w:hint="eastAsia" w:ascii="宋体" w:hAnsi="宋体" w:cs="Calibri"/>
                <w:color w:val="auto"/>
                <w:kern w:val="0"/>
                <w:sz w:val="24"/>
                <w:highlight w:val="none"/>
              </w:rPr>
              <w:t>等类型接口协议</w:t>
            </w:r>
          </w:p>
        </w:tc>
        <w:tc>
          <w:tcPr>
            <w:tcW w:w="960" w:type="dxa"/>
            <w:vMerge w:val="continue"/>
            <w:tcBorders>
              <w:top w:val="nil"/>
              <w:left w:val="single" w:color="auto" w:sz="4" w:space="0"/>
              <w:bottom w:val="single" w:color="auto" w:sz="4" w:space="0"/>
              <w:right w:val="single" w:color="auto" w:sz="4" w:space="0"/>
            </w:tcBorders>
            <w:noWrap w:val="0"/>
            <w:vAlign w:val="center"/>
          </w:tcPr>
          <w:p w14:paraId="58C171E9">
            <w:pPr>
              <w:widowControl/>
              <w:adjustRightInd/>
              <w:jc w:val="left"/>
              <w:rPr>
                <w:rFonts w:ascii="宋体" w:hAnsi="宋体" w:cs="Calibri"/>
                <w:color w:val="auto"/>
                <w:kern w:val="0"/>
                <w:sz w:val="24"/>
                <w:highlight w:val="none"/>
              </w:rPr>
            </w:pPr>
          </w:p>
        </w:tc>
      </w:tr>
      <w:tr w14:paraId="22CF483E">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79B2E59B">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7458E1D4">
            <w:pPr>
              <w:widowControl/>
              <w:adjustRightInd/>
              <w:jc w:val="left"/>
              <w:rPr>
                <w:rFonts w:ascii="宋体" w:hAnsi="宋体" w:cs="宋体"/>
                <w:color w:val="auto"/>
                <w:kern w:val="0"/>
                <w:sz w:val="24"/>
                <w:highlight w:val="none"/>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14:paraId="3621B69D">
            <w:pPr>
              <w:widowControl/>
              <w:adjustRightInd/>
              <w:jc w:val="center"/>
              <w:rPr>
                <w:rFonts w:ascii="宋体" w:hAnsi="宋体" w:cs="宋体"/>
                <w:color w:val="auto"/>
                <w:kern w:val="0"/>
                <w:sz w:val="24"/>
                <w:highlight w:val="none"/>
              </w:rPr>
            </w:pP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7BA8E0">
            <w:pPr>
              <w:widowControl/>
              <w:adjustRightInd/>
              <w:jc w:val="left"/>
              <w:rPr>
                <w:rFonts w:hint="eastAsia" w:ascii="宋体" w:hAnsi="宋体" w:eastAsia="宋体" w:cs="宋体"/>
                <w:b/>
                <w:bCs/>
                <w:snapToGrid w:val="0"/>
                <w:color w:val="auto"/>
                <w:kern w:val="0"/>
                <w:sz w:val="24"/>
                <w:szCs w:val="24"/>
                <w:highlight w:val="none"/>
                <w:lang w:val="zh-CN" w:eastAsia="zh-CN" w:bidi="ar-SA"/>
              </w:rPr>
            </w:pPr>
            <w:r>
              <w:rPr>
                <w:rFonts w:hint="eastAsia" w:ascii="宋体" w:hAnsi="宋体" w:cs="宋体"/>
                <w:b/>
                <w:bCs/>
                <w:snapToGrid w:val="0"/>
                <w:color w:val="auto"/>
                <w:kern w:val="0"/>
                <w:sz w:val="24"/>
                <w:highlight w:val="none"/>
                <w:lang w:val="zh-CN"/>
              </w:rPr>
              <w:t>▲</w:t>
            </w:r>
            <w:r>
              <w:rPr>
                <w:rFonts w:hint="eastAsia" w:ascii="宋体" w:hAnsi="宋体" w:cs="宋体"/>
                <w:b/>
                <w:bCs/>
                <w:snapToGrid w:val="0"/>
                <w:color w:val="auto"/>
                <w:kern w:val="0"/>
                <w:sz w:val="24"/>
                <w:highlight w:val="none"/>
                <w:lang w:val="en-US" w:eastAsia="zh-CN"/>
              </w:rPr>
              <w:t>机械硬盘总容量</w:t>
            </w:r>
          </w:p>
        </w:tc>
        <w:tc>
          <w:tcPr>
            <w:tcW w:w="322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3E3628">
            <w:pPr>
              <w:widowControl/>
              <w:adjustRightInd/>
              <w:jc w:val="left"/>
              <w:rPr>
                <w:rFonts w:ascii="宋体" w:hAnsi="宋体" w:eastAsia="宋体" w:cs="Calibri"/>
                <w:color w:val="auto"/>
                <w:kern w:val="0"/>
                <w:sz w:val="24"/>
                <w:szCs w:val="24"/>
                <w:highlight w:val="none"/>
                <w:lang w:val="en-US" w:eastAsia="zh-CN" w:bidi="ar-SA"/>
              </w:rPr>
            </w:pP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1TB</w:t>
            </w:r>
          </w:p>
        </w:tc>
        <w:tc>
          <w:tcPr>
            <w:tcW w:w="960" w:type="dxa"/>
            <w:vMerge w:val="continue"/>
            <w:tcBorders>
              <w:top w:val="nil"/>
              <w:left w:val="single" w:color="auto" w:sz="4" w:space="0"/>
              <w:bottom w:val="single" w:color="auto" w:sz="4" w:space="0"/>
              <w:right w:val="single" w:color="auto" w:sz="4" w:space="0"/>
            </w:tcBorders>
            <w:noWrap w:val="0"/>
            <w:vAlign w:val="center"/>
          </w:tcPr>
          <w:p w14:paraId="05CC0552">
            <w:pPr>
              <w:widowControl/>
              <w:adjustRightInd/>
              <w:jc w:val="left"/>
              <w:rPr>
                <w:rFonts w:ascii="宋体" w:hAnsi="宋体" w:cs="Calibri"/>
                <w:color w:val="auto"/>
                <w:kern w:val="0"/>
                <w:sz w:val="24"/>
                <w:highlight w:val="none"/>
              </w:rPr>
            </w:pPr>
          </w:p>
        </w:tc>
      </w:tr>
      <w:tr w14:paraId="232AABD0">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3CB70BF8">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13877F8A">
            <w:pPr>
              <w:widowControl/>
              <w:adjustRightInd/>
              <w:jc w:val="left"/>
              <w:rPr>
                <w:rFonts w:ascii="宋体" w:hAnsi="宋体" w:cs="宋体"/>
                <w:color w:val="auto"/>
                <w:kern w:val="0"/>
                <w:sz w:val="24"/>
                <w:highlight w:val="none"/>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14:paraId="4D601346">
            <w:pPr>
              <w:widowControl/>
              <w:adjustRightInd/>
              <w:jc w:val="center"/>
              <w:rPr>
                <w:rFonts w:ascii="宋体" w:hAnsi="宋体" w:cs="宋体"/>
                <w:color w:val="auto"/>
                <w:kern w:val="0"/>
                <w:sz w:val="24"/>
                <w:highlight w:val="none"/>
              </w:rPr>
            </w:pP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8F2F63">
            <w:pPr>
              <w:widowControl/>
              <w:adjustRightInd/>
              <w:jc w:val="left"/>
              <w:rPr>
                <w:rFonts w:hint="eastAsia" w:ascii="宋体" w:hAnsi="宋体" w:eastAsia="宋体" w:cs="宋体"/>
                <w:b/>
                <w:bCs/>
                <w:snapToGrid w:val="0"/>
                <w:color w:val="auto"/>
                <w:kern w:val="0"/>
                <w:sz w:val="24"/>
                <w:szCs w:val="24"/>
                <w:highlight w:val="none"/>
                <w:lang w:val="zh-CN" w:eastAsia="zh-CN" w:bidi="ar-SA"/>
              </w:rPr>
            </w:pPr>
            <w:r>
              <w:rPr>
                <w:rFonts w:hint="eastAsia" w:ascii="宋体" w:hAnsi="宋体" w:cs="宋体"/>
                <w:b/>
                <w:bCs/>
                <w:snapToGrid w:val="0"/>
                <w:color w:val="auto"/>
                <w:kern w:val="0"/>
                <w:sz w:val="24"/>
                <w:highlight w:val="none"/>
                <w:lang w:val="en-US" w:eastAsia="zh-CN"/>
              </w:rPr>
              <w:t>机械硬盘接口协议</w:t>
            </w:r>
          </w:p>
        </w:tc>
        <w:tc>
          <w:tcPr>
            <w:tcW w:w="322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E76B72">
            <w:pPr>
              <w:widowControl/>
              <w:adjustRightInd/>
              <w:jc w:val="left"/>
              <w:rPr>
                <w:rFonts w:ascii="宋体" w:hAnsi="宋体" w:eastAsia="宋体" w:cs="Calibri"/>
                <w:color w:val="auto"/>
                <w:kern w:val="0"/>
                <w:sz w:val="24"/>
                <w:szCs w:val="24"/>
                <w:highlight w:val="none"/>
                <w:lang w:val="en-US" w:eastAsia="zh-CN" w:bidi="ar-SA"/>
              </w:rPr>
            </w:pPr>
            <w:r>
              <w:rPr>
                <w:rFonts w:hint="eastAsia" w:ascii="宋体" w:hAnsi="宋体" w:cs="宋体"/>
                <w:color w:val="auto"/>
                <w:kern w:val="0"/>
                <w:sz w:val="24"/>
                <w:highlight w:val="none"/>
                <w:lang w:val="en-US" w:eastAsia="zh-CN"/>
              </w:rPr>
              <w:t>支持 SATA3.0 及以上或SAS3.0及以上接口</w:t>
            </w:r>
          </w:p>
        </w:tc>
        <w:tc>
          <w:tcPr>
            <w:tcW w:w="960" w:type="dxa"/>
            <w:vMerge w:val="continue"/>
            <w:tcBorders>
              <w:top w:val="nil"/>
              <w:left w:val="single" w:color="auto" w:sz="4" w:space="0"/>
              <w:bottom w:val="single" w:color="auto" w:sz="4" w:space="0"/>
              <w:right w:val="single" w:color="auto" w:sz="4" w:space="0"/>
            </w:tcBorders>
            <w:noWrap w:val="0"/>
            <w:vAlign w:val="center"/>
          </w:tcPr>
          <w:p w14:paraId="3C847525">
            <w:pPr>
              <w:widowControl/>
              <w:adjustRightInd/>
              <w:jc w:val="left"/>
              <w:rPr>
                <w:rFonts w:ascii="宋体" w:hAnsi="宋体" w:cs="Calibri"/>
                <w:color w:val="auto"/>
                <w:kern w:val="0"/>
                <w:sz w:val="24"/>
                <w:highlight w:val="none"/>
              </w:rPr>
            </w:pPr>
          </w:p>
        </w:tc>
      </w:tr>
      <w:tr w14:paraId="0ECEA461">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27C8F121">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71803A75">
            <w:pPr>
              <w:widowControl/>
              <w:adjustRightInd/>
              <w:jc w:val="left"/>
              <w:rPr>
                <w:rFonts w:ascii="宋体" w:hAnsi="宋体" w:cs="宋体"/>
                <w:color w:val="auto"/>
                <w:kern w:val="0"/>
                <w:sz w:val="24"/>
                <w:highlight w:val="none"/>
              </w:rPr>
            </w:pPr>
          </w:p>
        </w:tc>
        <w:tc>
          <w:tcPr>
            <w:tcW w:w="1276" w:type="dxa"/>
            <w:vMerge w:val="restart"/>
            <w:tcBorders>
              <w:top w:val="single" w:color="auto" w:sz="4" w:space="0"/>
              <w:left w:val="single" w:color="auto" w:sz="4" w:space="0"/>
              <w:bottom w:val="single" w:color="auto" w:sz="4" w:space="0"/>
              <w:right w:val="single" w:color="auto" w:sz="4" w:space="0"/>
            </w:tcBorders>
            <w:noWrap w:val="0"/>
            <w:vAlign w:val="center"/>
          </w:tcPr>
          <w:p w14:paraId="084667B1">
            <w:pPr>
              <w:widowControl/>
              <w:adjustRightInd/>
              <w:jc w:val="center"/>
              <w:rPr>
                <w:rFonts w:ascii="宋体" w:hAnsi="宋体" w:cs="宋体"/>
                <w:color w:val="auto"/>
                <w:kern w:val="0"/>
                <w:sz w:val="24"/>
                <w:highlight w:val="none"/>
              </w:rPr>
            </w:pPr>
            <w:r>
              <w:rPr>
                <w:rFonts w:hint="eastAsia" w:ascii="宋体" w:hAnsi="宋体" w:cs="宋体"/>
                <w:color w:val="auto"/>
                <w:kern w:val="0"/>
                <w:sz w:val="24"/>
                <w:highlight w:val="none"/>
              </w:rPr>
              <w:t>显卡性能</w:t>
            </w:r>
          </w:p>
        </w:tc>
        <w:tc>
          <w:tcPr>
            <w:tcW w:w="2268" w:type="dxa"/>
            <w:tcBorders>
              <w:top w:val="single" w:color="auto" w:sz="4" w:space="0"/>
              <w:left w:val="nil"/>
              <w:bottom w:val="single" w:color="auto" w:sz="4" w:space="0"/>
              <w:right w:val="single" w:color="auto" w:sz="4" w:space="0"/>
            </w:tcBorders>
            <w:noWrap w:val="0"/>
            <w:vAlign w:val="center"/>
          </w:tcPr>
          <w:p w14:paraId="1175752E">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显卡规格</w:t>
            </w:r>
          </w:p>
        </w:tc>
        <w:tc>
          <w:tcPr>
            <w:tcW w:w="3221" w:type="dxa"/>
            <w:tcBorders>
              <w:top w:val="single" w:color="auto" w:sz="4" w:space="0"/>
              <w:left w:val="nil"/>
              <w:bottom w:val="single" w:color="auto" w:sz="4" w:space="0"/>
              <w:right w:val="single" w:color="auto" w:sz="4" w:space="0"/>
            </w:tcBorders>
            <w:noWrap w:val="0"/>
            <w:vAlign w:val="center"/>
          </w:tcPr>
          <w:p w14:paraId="36241D00">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集成显卡或独立显卡</w:t>
            </w:r>
          </w:p>
        </w:tc>
        <w:tc>
          <w:tcPr>
            <w:tcW w:w="960" w:type="dxa"/>
            <w:vMerge w:val="continue"/>
            <w:tcBorders>
              <w:top w:val="nil"/>
              <w:left w:val="single" w:color="auto" w:sz="4" w:space="0"/>
              <w:bottom w:val="single" w:color="auto" w:sz="4" w:space="0"/>
              <w:right w:val="single" w:color="auto" w:sz="4" w:space="0"/>
            </w:tcBorders>
            <w:noWrap w:val="0"/>
            <w:vAlign w:val="center"/>
          </w:tcPr>
          <w:p w14:paraId="197F46C7">
            <w:pPr>
              <w:widowControl/>
              <w:adjustRightInd/>
              <w:jc w:val="left"/>
              <w:rPr>
                <w:rFonts w:ascii="宋体" w:hAnsi="宋体" w:cs="Calibri"/>
                <w:color w:val="auto"/>
                <w:kern w:val="0"/>
                <w:sz w:val="24"/>
                <w:highlight w:val="none"/>
              </w:rPr>
            </w:pPr>
          </w:p>
        </w:tc>
      </w:tr>
      <w:tr w14:paraId="52D1F665">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7C1A937D">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5EBB17D0">
            <w:pPr>
              <w:widowControl/>
              <w:adjustRightInd/>
              <w:jc w:val="left"/>
              <w:rPr>
                <w:rFonts w:ascii="宋体" w:hAnsi="宋体" w:cs="宋体"/>
                <w:color w:val="auto"/>
                <w:kern w:val="0"/>
                <w:sz w:val="24"/>
                <w:highlight w:val="none"/>
              </w:rPr>
            </w:pPr>
          </w:p>
        </w:tc>
        <w:tc>
          <w:tcPr>
            <w:tcW w:w="1276" w:type="dxa"/>
            <w:vMerge w:val="continue"/>
            <w:tcBorders>
              <w:top w:val="nil"/>
              <w:left w:val="single" w:color="auto" w:sz="4" w:space="0"/>
              <w:bottom w:val="single" w:color="auto" w:sz="4" w:space="0"/>
              <w:right w:val="single" w:color="auto" w:sz="4" w:space="0"/>
            </w:tcBorders>
            <w:noWrap w:val="0"/>
            <w:vAlign w:val="center"/>
          </w:tcPr>
          <w:p w14:paraId="0A884B59">
            <w:pPr>
              <w:widowControl/>
              <w:adjustRightInd/>
              <w:jc w:val="center"/>
              <w:rPr>
                <w:rFonts w:ascii="宋体" w:hAnsi="宋体" w:cs="宋体"/>
                <w:color w:val="auto"/>
                <w:kern w:val="0"/>
                <w:sz w:val="24"/>
                <w:highlight w:val="none"/>
              </w:rPr>
            </w:pPr>
          </w:p>
        </w:tc>
        <w:tc>
          <w:tcPr>
            <w:tcW w:w="2268" w:type="dxa"/>
            <w:tcBorders>
              <w:top w:val="nil"/>
              <w:left w:val="nil"/>
              <w:bottom w:val="single" w:color="auto" w:sz="4" w:space="0"/>
              <w:right w:val="single" w:color="auto" w:sz="4" w:space="0"/>
            </w:tcBorders>
            <w:noWrap w:val="0"/>
            <w:vAlign w:val="center"/>
          </w:tcPr>
          <w:p w14:paraId="1D1EC87F">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显卡显示芯片核心频率</w:t>
            </w:r>
          </w:p>
        </w:tc>
        <w:tc>
          <w:tcPr>
            <w:tcW w:w="3221" w:type="dxa"/>
            <w:tcBorders>
              <w:top w:val="nil"/>
              <w:left w:val="nil"/>
              <w:bottom w:val="single" w:color="auto" w:sz="4" w:space="0"/>
              <w:right w:val="single" w:color="auto" w:sz="4" w:space="0"/>
            </w:tcBorders>
            <w:noWrap w:val="0"/>
            <w:vAlign w:val="center"/>
          </w:tcPr>
          <w:p w14:paraId="7B1AB4FC">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8</w:t>
            </w:r>
            <w:r>
              <w:rPr>
                <w:rFonts w:ascii="宋体" w:hAnsi="宋体" w:cs="Calibri"/>
                <w:color w:val="auto"/>
                <w:kern w:val="0"/>
                <w:sz w:val="24"/>
                <w:highlight w:val="none"/>
              </w:rPr>
              <w:t>00MHz</w:t>
            </w:r>
          </w:p>
        </w:tc>
        <w:tc>
          <w:tcPr>
            <w:tcW w:w="960" w:type="dxa"/>
            <w:vMerge w:val="continue"/>
            <w:tcBorders>
              <w:top w:val="nil"/>
              <w:left w:val="single" w:color="auto" w:sz="4" w:space="0"/>
              <w:bottom w:val="single" w:color="auto" w:sz="4" w:space="0"/>
              <w:right w:val="single" w:color="auto" w:sz="4" w:space="0"/>
            </w:tcBorders>
            <w:noWrap w:val="0"/>
            <w:vAlign w:val="center"/>
          </w:tcPr>
          <w:p w14:paraId="63BA4E7F">
            <w:pPr>
              <w:widowControl/>
              <w:adjustRightInd/>
              <w:jc w:val="left"/>
              <w:rPr>
                <w:rFonts w:ascii="宋体" w:hAnsi="宋体" w:cs="Calibri"/>
                <w:color w:val="auto"/>
                <w:kern w:val="0"/>
                <w:sz w:val="24"/>
                <w:highlight w:val="none"/>
              </w:rPr>
            </w:pPr>
          </w:p>
        </w:tc>
      </w:tr>
      <w:tr w14:paraId="4AF21BF3">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16C3FEBB">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060D7649">
            <w:pPr>
              <w:widowControl/>
              <w:adjustRightInd/>
              <w:jc w:val="left"/>
              <w:rPr>
                <w:rFonts w:ascii="宋体" w:hAnsi="宋体" w:cs="宋体"/>
                <w:color w:val="auto"/>
                <w:kern w:val="0"/>
                <w:sz w:val="24"/>
                <w:highlight w:val="none"/>
              </w:rPr>
            </w:pPr>
          </w:p>
        </w:tc>
        <w:tc>
          <w:tcPr>
            <w:tcW w:w="1276" w:type="dxa"/>
            <w:vMerge w:val="continue"/>
            <w:tcBorders>
              <w:top w:val="nil"/>
              <w:left w:val="single" w:color="auto" w:sz="4" w:space="0"/>
              <w:bottom w:val="single" w:color="auto" w:sz="4" w:space="0"/>
              <w:right w:val="single" w:color="auto" w:sz="4" w:space="0"/>
            </w:tcBorders>
            <w:noWrap w:val="0"/>
            <w:vAlign w:val="center"/>
          </w:tcPr>
          <w:p w14:paraId="656BE23E">
            <w:pPr>
              <w:widowControl/>
              <w:adjustRightInd/>
              <w:jc w:val="center"/>
              <w:rPr>
                <w:rFonts w:ascii="宋体" w:hAnsi="宋体" w:cs="宋体"/>
                <w:color w:val="auto"/>
                <w:kern w:val="0"/>
                <w:sz w:val="24"/>
                <w:highlight w:val="none"/>
              </w:rPr>
            </w:pPr>
          </w:p>
        </w:tc>
        <w:tc>
          <w:tcPr>
            <w:tcW w:w="2268" w:type="dxa"/>
            <w:tcBorders>
              <w:top w:val="nil"/>
              <w:left w:val="nil"/>
              <w:bottom w:val="single" w:color="auto" w:sz="4" w:space="0"/>
              <w:right w:val="single" w:color="auto" w:sz="4" w:space="0"/>
            </w:tcBorders>
            <w:noWrap w:val="0"/>
            <w:vAlign w:val="center"/>
          </w:tcPr>
          <w:p w14:paraId="42402185">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显存等效频率</w:t>
            </w:r>
          </w:p>
        </w:tc>
        <w:tc>
          <w:tcPr>
            <w:tcW w:w="3221" w:type="dxa"/>
            <w:tcBorders>
              <w:top w:val="nil"/>
              <w:left w:val="nil"/>
              <w:bottom w:val="single" w:color="auto" w:sz="4" w:space="0"/>
              <w:right w:val="single" w:color="auto" w:sz="4" w:space="0"/>
            </w:tcBorders>
            <w:noWrap w:val="0"/>
            <w:vAlign w:val="center"/>
          </w:tcPr>
          <w:p w14:paraId="3DE0B4F4">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64</w:t>
            </w:r>
            <w:r>
              <w:rPr>
                <w:rFonts w:ascii="宋体" w:hAnsi="宋体" w:cs="Calibri"/>
                <w:color w:val="auto"/>
                <w:kern w:val="0"/>
                <w:sz w:val="24"/>
                <w:highlight w:val="none"/>
              </w:rPr>
              <w:t>00MT/s</w:t>
            </w:r>
          </w:p>
        </w:tc>
        <w:tc>
          <w:tcPr>
            <w:tcW w:w="960" w:type="dxa"/>
            <w:vMerge w:val="continue"/>
            <w:tcBorders>
              <w:top w:val="nil"/>
              <w:left w:val="single" w:color="auto" w:sz="4" w:space="0"/>
              <w:bottom w:val="single" w:color="auto" w:sz="4" w:space="0"/>
              <w:right w:val="single" w:color="auto" w:sz="4" w:space="0"/>
            </w:tcBorders>
            <w:noWrap w:val="0"/>
            <w:vAlign w:val="center"/>
          </w:tcPr>
          <w:p w14:paraId="1351CD0B">
            <w:pPr>
              <w:widowControl/>
              <w:adjustRightInd/>
              <w:jc w:val="left"/>
              <w:rPr>
                <w:rFonts w:ascii="宋体" w:hAnsi="宋体" w:cs="Calibri"/>
                <w:color w:val="auto"/>
                <w:kern w:val="0"/>
                <w:sz w:val="24"/>
                <w:highlight w:val="none"/>
              </w:rPr>
            </w:pPr>
          </w:p>
        </w:tc>
      </w:tr>
      <w:tr w14:paraId="27F59494">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64F7090E">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75323332">
            <w:pPr>
              <w:widowControl/>
              <w:adjustRightInd/>
              <w:jc w:val="left"/>
              <w:rPr>
                <w:rFonts w:ascii="宋体" w:hAnsi="宋体" w:cs="宋体"/>
                <w:color w:val="auto"/>
                <w:kern w:val="0"/>
                <w:sz w:val="24"/>
                <w:highlight w:val="none"/>
              </w:rPr>
            </w:pPr>
          </w:p>
        </w:tc>
        <w:tc>
          <w:tcPr>
            <w:tcW w:w="1276" w:type="dxa"/>
            <w:vMerge w:val="continue"/>
            <w:tcBorders>
              <w:top w:val="nil"/>
              <w:left w:val="single" w:color="auto" w:sz="4" w:space="0"/>
              <w:bottom w:val="single" w:color="auto" w:sz="4" w:space="0"/>
              <w:right w:val="single" w:color="auto" w:sz="4" w:space="0"/>
            </w:tcBorders>
            <w:noWrap w:val="0"/>
            <w:vAlign w:val="center"/>
          </w:tcPr>
          <w:p w14:paraId="7F2C7997">
            <w:pPr>
              <w:widowControl/>
              <w:adjustRightInd/>
              <w:jc w:val="center"/>
              <w:rPr>
                <w:rFonts w:ascii="宋体" w:hAnsi="宋体" w:cs="宋体"/>
                <w:color w:val="auto"/>
                <w:kern w:val="0"/>
                <w:sz w:val="24"/>
                <w:highlight w:val="none"/>
              </w:rPr>
            </w:pPr>
          </w:p>
        </w:tc>
        <w:tc>
          <w:tcPr>
            <w:tcW w:w="2268" w:type="dxa"/>
            <w:tcBorders>
              <w:top w:val="nil"/>
              <w:left w:val="nil"/>
              <w:bottom w:val="single" w:color="auto" w:sz="4" w:space="0"/>
              <w:right w:val="single" w:color="auto" w:sz="4" w:space="0"/>
            </w:tcBorders>
            <w:noWrap w:val="0"/>
            <w:vAlign w:val="center"/>
          </w:tcPr>
          <w:p w14:paraId="179C376F">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显卡外接显示接口</w:t>
            </w:r>
          </w:p>
        </w:tc>
        <w:tc>
          <w:tcPr>
            <w:tcW w:w="3221" w:type="dxa"/>
            <w:tcBorders>
              <w:top w:val="nil"/>
              <w:left w:val="nil"/>
              <w:bottom w:val="single" w:color="auto" w:sz="4" w:space="0"/>
              <w:right w:val="single" w:color="auto" w:sz="4" w:space="0"/>
            </w:tcBorders>
            <w:noWrap w:val="0"/>
            <w:vAlign w:val="center"/>
          </w:tcPr>
          <w:p w14:paraId="4B4F362F">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显卡至少支持</w:t>
            </w:r>
            <w:r>
              <w:rPr>
                <w:rFonts w:ascii="宋体" w:hAnsi="宋体" w:cs="Calibri"/>
                <w:color w:val="auto"/>
                <w:kern w:val="0"/>
                <w:sz w:val="24"/>
                <w:highlight w:val="none"/>
              </w:rPr>
              <w:t>VGA</w:t>
            </w:r>
            <w:r>
              <w:rPr>
                <w:rFonts w:hint="eastAsia" w:ascii="宋体" w:hAnsi="宋体" w:cs="宋体"/>
                <w:color w:val="auto"/>
                <w:kern w:val="0"/>
                <w:sz w:val="24"/>
                <w:highlight w:val="none"/>
              </w:rPr>
              <w:t>、</w:t>
            </w:r>
            <w:r>
              <w:rPr>
                <w:rFonts w:ascii="宋体" w:hAnsi="宋体" w:cs="Calibri"/>
                <w:color w:val="auto"/>
                <w:kern w:val="0"/>
                <w:sz w:val="24"/>
                <w:highlight w:val="none"/>
              </w:rPr>
              <w:t>HDMI</w:t>
            </w:r>
            <w:r>
              <w:rPr>
                <w:rFonts w:hint="eastAsia" w:ascii="宋体" w:hAnsi="宋体" w:cs="宋体"/>
                <w:color w:val="auto"/>
                <w:kern w:val="0"/>
                <w:sz w:val="24"/>
                <w:highlight w:val="none"/>
              </w:rPr>
              <w:t>、</w:t>
            </w:r>
            <w:r>
              <w:rPr>
                <w:rFonts w:ascii="宋体" w:hAnsi="宋体" w:cs="Calibri"/>
                <w:color w:val="auto"/>
                <w:kern w:val="0"/>
                <w:sz w:val="24"/>
                <w:highlight w:val="none"/>
              </w:rPr>
              <w:t>DVI</w:t>
            </w:r>
            <w:r>
              <w:rPr>
                <w:rFonts w:hint="eastAsia" w:ascii="宋体" w:hAnsi="宋体" w:cs="宋体"/>
                <w:color w:val="auto"/>
                <w:kern w:val="0"/>
                <w:sz w:val="24"/>
                <w:highlight w:val="none"/>
              </w:rPr>
              <w:t>、</w:t>
            </w:r>
            <w:r>
              <w:rPr>
                <w:rFonts w:ascii="宋体" w:hAnsi="宋体" w:cs="Calibri"/>
                <w:color w:val="auto"/>
                <w:kern w:val="0"/>
                <w:sz w:val="24"/>
                <w:highlight w:val="none"/>
              </w:rPr>
              <w:t>DP</w:t>
            </w:r>
            <w:r>
              <w:rPr>
                <w:rFonts w:hint="eastAsia" w:ascii="宋体" w:hAnsi="宋体" w:cs="宋体"/>
                <w:color w:val="auto"/>
                <w:kern w:val="0"/>
                <w:sz w:val="24"/>
                <w:highlight w:val="none"/>
              </w:rPr>
              <w:t>、</w:t>
            </w:r>
            <w:r>
              <w:rPr>
                <w:rFonts w:ascii="宋体" w:hAnsi="宋体" w:cs="Calibri"/>
                <w:color w:val="auto"/>
                <w:kern w:val="0"/>
                <w:sz w:val="24"/>
                <w:highlight w:val="none"/>
              </w:rPr>
              <w:t>Type-C</w:t>
            </w:r>
            <w:r>
              <w:rPr>
                <w:rFonts w:hint="eastAsia" w:ascii="宋体" w:hAnsi="宋体" w:cs="宋体"/>
                <w:color w:val="auto"/>
                <w:kern w:val="0"/>
                <w:sz w:val="24"/>
                <w:highlight w:val="none"/>
              </w:rPr>
              <w:t>中</w:t>
            </w:r>
            <w:r>
              <w:rPr>
                <w:rFonts w:ascii="宋体" w:hAnsi="宋体" w:cs="Calibri"/>
                <w:color w:val="auto"/>
                <w:kern w:val="0"/>
                <w:sz w:val="24"/>
                <w:highlight w:val="none"/>
              </w:rPr>
              <w:t>1</w:t>
            </w:r>
            <w:r>
              <w:rPr>
                <w:rFonts w:hint="eastAsia" w:ascii="宋体" w:hAnsi="宋体" w:cs="宋体"/>
                <w:color w:val="auto"/>
                <w:kern w:val="0"/>
                <w:sz w:val="24"/>
                <w:highlight w:val="none"/>
              </w:rPr>
              <w:t>种显示接口，并与显示器接口相匹配</w:t>
            </w:r>
          </w:p>
        </w:tc>
        <w:tc>
          <w:tcPr>
            <w:tcW w:w="960" w:type="dxa"/>
            <w:vMerge w:val="continue"/>
            <w:tcBorders>
              <w:top w:val="nil"/>
              <w:left w:val="single" w:color="auto" w:sz="4" w:space="0"/>
              <w:bottom w:val="single" w:color="auto" w:sz="4" w:space="0"/>
              <w:right w:val="single" w:color="auto" w:sz="4" w:space="0"/>
            </w:tcBorders>
            <w:noWrap w:val="0"/>
            <w:vAlign w:val="center"/>
          </w:tcPr>
          <w:p w14:paraId="33234789">
            <w:pPr>
              <w:widowControl/>
              <w:adjustRightInd/>
              <w:jc w:val="left"/>
              <w:rPr>
                <w:rFonts w:ascii="宋体" w:hAnsi="宋体" w:cs="Calibri"/>
                <w:color w:val="auto"/>
                <w:kern w:val="0"/>
                <w:sz w:val="24"/>
                <w:highlight w:val="none"/>
              </w:rPr>
            </w:pPr>
          </w:p>
        </w:tc>
      </w:tr>
      <w:tr w14:paraId="368442A2">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7132072D">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300FDD7A">
            <w:pPr>
              <w:widowControl/>
              <w:adjustRightInd/>
              <w:jc w:val="left"/>
              <w:rPr>
                <w:rFonts w:ascii="宋体" w:hAnsi="宋体" w:cs="宋体"/>
                <w:color w:val="auto"/>
                <w:kern w:val="0"/>
                <w:sz w:val="24"/>
                <w:highlight w:val="none"/>
              </w:rPr>
            </w:pPr>
          </w:p>
        </w:tc>
        <w:tc>
          <w:tcPr>
            <w:tcW w:w="1276" w:type="dxa"/>
            <w:vMerge w:val="restart"/>
            <w:tcBorders>
              <w:top w:val="single" w:color="auto" w:sz="4" w:space="0"/>
              <w:left w:val="single" w:color="auto" w:sz="4" w:space="0"/>
              <w:bottom w:val="single" w:color="auto" w:sz="4" w:space="0"/>
              <w:right w:val="single" w:color="auto" w:sz="4" w:space="0"/>
            </w:tcBorders>
            <w:noWrap w:val="0"/>
            <w:vAlign w:val="center"/>
          </w:tcPr>
          <w:p w14:paraId="06CD7738">
            <w:pPr>
              <w:widowControl/>
              <w:adjustRightInd/>
              <w:jc w:val="center"/>
              <w:rPr>
                <w:rFonts w:ascii="宋体" w:hAnsi="宋体" w:cs="宋体"/>
                <w:color w:val="auto"/>
                <w:kern w:val="0"/>
                <w:sz w:val="24"/>
                <w:highlight w:val="none"/>
              </w:rPr>
            </w:pPr>
            <w:r>
              <w:rPr>
                <w:rFonts w:hint="eastAsia" w:ascii="宋体" w:hAnsi="宋体" w:cs="宋体"/>
                <w:color w:val="auto"/>
                <w:kern w:val="0"/>
                <w:sz w:val="24"/>
                <w:highlight w:val="none"/>
              </w:rPr>
              <w:t>显示设备性能</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6CADB3E">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显示屏尺寸</w:t>
            </w:r>
          </w:p>
        </w:tc>
        <w:tc>
          <w:tcPr>
            <w:tcW w:w="3221" w:type="dxa"/>
            <w:tcBorders>
              <w:top w:val="nil"/>
              <w:left w:val="nil"/>
              <w:bottom w:val="single" w:color="auto" w:sz="4" w:space="0"/>
              <w:right w:val="single" w:color="auto" w:sz="4" w:space="0"/>
            </w:tcBorders>
            <w:noWrap w:val="0"/>
            <w:vAlign w:val="center"/>
          </w:tcPr>
          <w:p w14:paraId="7ADEE8FA">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Calibri"/>
                <w:color w:val="auto"/>
                <w:kern w:val="0"/>
                <w:sz w:val="24"/>
                <w:highlight w:val="none"/>
              </w:rPr>
              <w:t>23.8</w:t>
            </w:r>
            <w:r>
              <w:rPr>
                <w:rFonts w:hint="eastAsia" w:ascii="宋体" w:hAnsi="宋体" w:cs="宋体"/>
                <w:color w:val="auto"/>
                <w:kern w:val="0"/>
                <w:sz w:val="24"/>
                <w:highlight w:val="none"/>
              </w:rPr>
              <w:t>英寸</w:t>
            </w:r>
          </w:p>
        </w:tc>
        <w:tc>
          <w:tcPr>
            <w:tcW w:w="960" w:type="dxa"/>
            <w:vMerge w:val="continue"/>
            <w:tcBorders>
              <w:top w:val="nil"/>
              <w:left w:val="single" w:color="auto" w:sz="4" w:space="0"/>
              <w:bottom w:val="single" w:color="auto" w:sz="4" w:space="0"/>
              <w:right w:val="single" w:color="auto" w:sz="4" w:space="0"/>
            </w:tcBorders>
            <w:noWrap w:val="0"/>
            <w:vAlign w:val="center"/>
          </w:tcPr>
          <w:p w14:paraId="5C297C87">
            <w:pPr>
              <w:widowControl/>
              <w:adjustRightInd/>
              <w:jc w:val="left"/>
              <w:rPr>
                <w:rFonts w:ascii="宋体" w:hAnsi="宋体" w:cs="Calibri"/>
                <w:color w:val="auto"/>
                <w:kern w:val="0"/>
                <w:sz w:val="24"/>
                <w:highlight w:val="none"/>
              </w:rPr>
            </w:pPr>
          </w:p>
        </w:tc>
      </w:tr>
      <w:tr w14:paraId="176BD2BA">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58BEB531">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27834855">
            <w:pPr>
              <w:widowControl/>
              <w:adjustRightInd/>
              <w:jc w:val="left"/>
              <w:rPr>
                <w:rFonts w:ascii="宋体" w:hAnsi="宋体" w:cs="宋体"/>
                <w:color w:val="auto"/>
                <w:kern w:val="0"/>
                <w:sz w:val="24"/>
                <w:highlight w:val="none"/>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14:paraId="5232CD2F">
            <w:pPr>
              <w:widowControl/>
              <w:adjustRightInd/>
              <w:jc w:val="center"/>
              <w:rPr>
                <w:rFonts w:ascii="宋体" w:hAnsi="宋体" w:cs="宋体"/>
                <w:color w:val="auto"/>
                <w:kern w:val="0"/>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F90B2F6">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显示屏分辨率</w:t>
            </w:r>
          </w:p>
        </w:tc>
        <w:tc>
          <w:tcPr>
            <w:tcW w:w="3221" w:type="dxa"/>
            <w:tcBorders>
              <w:top w:val="nil"/>
              <w:left w:val="nil"/>
              <w:bottom w:val="single" w:color="auto" w:sz="4" w:space="0"/>
              <w:right w:val="single" w:color="auto" w:sz="4" w:space="0"/>
            </w:tcBorders>
            <w:noWrap w:val="0"/>
            <w:vAlign w:val="center"/>
          </w:tcPr>
          <w:p w14:paraId="79ECB931">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Calibri"/>
                <w:color w:val="auto"/>
                <w:kern w:val="0"/>
                <w:sz w:val="24"/>
                <w:highlight w:val="none"/>
              </w:rPr>
              <w:t>1920</w:t>
            </w:r>
            <w:r>
              <w:rPr>
                <w:rFonts w:hint="eastAsia" w:ascii="宋体" w:hAnsi="宋体" w:cs="Calibri"/>
                <w:color w:val="auto"/>
                <w:kern w:val="0"/>
                <w:sz w:val="24"/>
                <w:highlight w:val="none"/>
              </w:rPr>
              <w:t>*</w:t>
            </w:r>
            <w:r>
              <w:rPr>
                <w:rFonts w:ascii="宋体" w:hAnsi="宋体" w:cs="Calibri"/>
                <w:color w:val="auto"/>
                <w:kern w:val="0"/>
                <w:sz w:val="24"/>
                <w:highlight w:val="none"/>
              </w:rPr>
              <w:t>1080</w:t>
            </w:r>
          </w:p>
        </w:tc>
        <w:tc>
          <w:tcPr>
            <w:tcW w:w="960" w:type="dxa"/>
            <w:vMerge w:val="continue"/>
            <w:tcBorders>
              <w:top w:val="nil"/>
              <w:left w:val="single" w:color="auto" w:sz="4" w:space="0"/>
              <w:bottom w:val="single" w:color="auto" w:sz="4" w:space="0"/>
              <w:right w:val="single" w:color="auto" w:sz="4" w:space="0"/>
            </w:tcBorders>
            <w:noWrap w:val="0"/>
            <w:vAlign w:val="center"/>
          </w:tcPr>
          <w:p w14:paraId="1D6639D3">
            <w:pPr>
              <w:widowControl/>
              <w:adjustRightInd/>
              <w:jc w:val="left"/>
              <w:rPr>
                <w:rFonts w:ascii="宋体" w:hAnsi="宋体" w:cs="Calibri"/>
                <w:color w:val="auto"/>
                <w:kern w:val="0"/>
                <w:sz w:val="24"/>
                <w:highlight w:val="none"/>
              </w:rPr>
            </w:pPr>
          </w:p>
        </w:tc>
      </w:tr>
      <w:tr w14:paraId="0426D8F8">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32DE6A6E">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00CDB31F">
            <w:pPr>
              <w:widowControl/>
              <w:adjustRightInd/>
              <w:jc w:val="left"/>
              <w:rPr>
                <w:rFonts w:ascii="宋体" w:hAnsi="宋体" w:cs="宋体"/>
                <w:color w:val="auto"/>
                <w:kern w:val="0"/>
                <w:sz w:val="24"/>
                <w:highlight w:val="none"/>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14:paraId="67ADC3E1">
            <w:pPr>
              <w:widowControl/>
              <w:adjustRightInd/>
              <w:jc w:val="center"/>
              <w:rPr>
                <w:rFonts w:ascii="宋体" w:hAnsi="宋体" w:cs="宋体"/>
                <w:color w:val="auto"/>
                <w:kern w:val="0"/>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BA7E969">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显示屏刷新率</w:t>
            </w:r>
          </w:p>
        </w:tc>
        <w:tc>
          <w:tcPr>
            <w:tcW w:w="3221" w:type="dxa"/>
            <w:tcBorders>
              <w:top w:val="nil"/>
              <w:left w:val="nil"/>
              <w:bottom w:val="single" w:color="auto" w:sz="4" w:space="0"/>
              <w:right w:val="single" w:color="auto" w:sz="4" w:space="0"/>
            </w:tcBorders>
            <w:noWrap w:val="0"/>
            <w:vAlign w:val="center"/>
          </w:tcPr>
          <w:p w14:paraId="4BE27E56">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100</w:t>
            </w:r>
            <w:r>
              <w:rPr>
                <w:rFonts w:ascii="宋体" w:hAnsi="宋体" w:cs="Calibri"/>
                <w:color w:val="auto"/>
                <w:kern w:val="0"/>
                <w:sz w:val="24"/>
                <w:highlight w:val="none"/>
              </w:rPr>
              <w:t>Hz</w:t>
            </w:r>
          </w:p>
        </w:tc>
        <w:tc>
          <w:tcPr>
            <w:tcW w:w="960" w:type="dxa"/>
            <w:vMerge w:val="continue"/>
            <w:tcBorders>
              <w:top w:val="nil"/>
              <w:left w:val="single" w:color="auto" w:sz="4" w:space="0"/>
              <w:bottom w:val="single" w:color="auto" w:sz="4" w:space="0"/>
              <w:right w:val="single" w:color="auto" w:sz="4" w:space="0"/>
            </w:tcBorders>
            <w:noWrap w:val="0"/>
            <w:vAlign w:val="center"/>
          </w:tcPr>
          <w:p w14:paraId="23354970">
            <w:pPr>
              <w:widowControl/>
              <w:adjustRightInd/>
              <w:jc w:val="left"/>
              <w:rPr>
                <w:rFonts w:ascii="宋体" w:hAnsi="宋体" w:cs="Calibri"/>
                <w:color w:val="auto"/>
                <w:kern w:val="0"/>
                <w:sz w:val="24"/>
                <w:highlight w:val="none"/>
              </w:rPr>
            </w:pPr>
          </w:p>
        </w:tc>
      </w:tr>
      <w:tr w14:paraId="2AEBEF3D">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14D77365">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59F49FF8">
            <w:pPr>
              <w:widowControl/>
              <w:adjustRightInd/>
              <w:jc w:val="left"/>
              <w:rPr>
                <w:rFonts w:ascii="宋体" w:hAnsi="宋体" w:cs="宋体"/>
                <w:color w:val="auto"/>
                <w:kern w:val="0"/>
                <w:sz w:val="24"/>
                <w:highlight w:val="none"/>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14:paraId="1BC041C2">
            <w:pPr>
              <w:widowControl/>
              <w:adjustRightInd/>
              <w:jc w:val="center"/>
              <w:rPr>
                <w:rFonts w:ascii="宋体" w:hAnsi="宋体" w:cs="宋体"/>
                <w:color w:val="auto"/>
                <w:kern w:val="0"/>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73279D0">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显示屏对比度</w:t>
            </w:r>
          </w:p>
        </w:tc>
        <w:tc>
          <w:tcPr>
            <w:tcW w:w="3221" w:type="dxa"/>
            <w:tcBorders>
              <w:top w:val="nil"/>
              <w:left w:val="nil"/>
              <w:bottom w:val="single" w:color="auto" w:sz="4" w:space="0"/>
              <w:right w:val="single" w:color="auto" w:sz="4" w:space="0"/>
            </w:tcBorders>
            <w:noWrap w:val="0"/>
            <w:vAlign w:val="center"/>
          </w:tcPr>
          <w:p w14:paraId="5EA7A33A">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w:t>
            </w:r>
            <w:r>
              <w:rPr>
                <w:rFonts w:hint="eastAsia" w:ascii="宋体" w:hAnsi="宋体" w:cs="Calibri"/>
                <w:color w:val="auto"/>
                <w:kern w:val="0"/>
                <w:sz w:val="24"/>
                <w:highlight w:val="none"/>
                <w:lang w:val="en-US" w:eastAsia="zh-CN"/>
              </w:rPr>
              <w:t>3</w:t>
            </w:r>
            <w:r>
              <w:rPr>
                <w:rFonts w:ascii="宋体" w:hAnsi="宋体" w:cs="Calibri"/>
                <w:color w:val="auto"/>
                <w:kern w:val="0"/>
                <w:sz w:val="24"/>
                <w:highlight w:val="none"/>
              </w:rPr>
              <w:t>000:1</w:t>
            </w:r>
          </w:p>
        </w:tc>
        <w:tc>
          <w:tcPr>
            <w:tcW w:w="960" w:type="dxa"/>
            <w:vMerge w:val="continue"/>
            <w:tcBorders>
              <w:top w:val="nil"/>
              <w:left w:val="single" w:color="auto" w:sz="4" w:space="0"/>
              <w:bottom w:val="single" w:color="auto" w:sz="4" w:space="0"/>
              <w:right w:val="single" w:color="auto" w:sz="4" w:space="0"/>
            </w:tcBorders>
            <w:noWrap w:val="0"/>
            <w:vAlign w:val="center"/>
          </w:tcPr>
          <w:p w14:paraId="28299BC4">
            <w:pPr>
              <w:widowControl/>
              <w:adjustRightInd/>
              <w:jc w:val="left"/>
              <w:rPr>
                <w:rFonts w:ascii="宋体" w:hAnsi="宋体" w:cs="Calibri"/>
                <w:color w:val="auto"/>
                <w:kern w:val="0"/>
                <w:sz w:val="24"/>
                <w:highlight w:val="none"/>
              </w:rPr>
            </w:pPr>
          </w:p>
        </w:tc>
      </w:tr>
      <w:tr w14:paraId="2D5165BD">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1CDFB620">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442247B1">
            <w:pPr>
              <w:widowControl/>
              <w:adjustRightInd/>
              <w:jc w:val="left"/>
              <w:rPr>
                <w:rFonts w:ascii="宋体" w:hAnsi="宋体" w:cs="宋体"/>
                <w:color w:val="auto"/>
                <w:kern w:val="0"/>
                <w:sz w:val="24"/>
                <w:highlight w:val="none"/>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14:paraId="71DA4618">
            <w:pPr>
              <w:widowControl/>
              <w:adjustRightInd/>
              <w:jc w:val="center"/>
              <w:rPr>
                <w:rFonts w:ascii="宋体" w:hAnsi="宋体" w:cs="宋体"/>
                <w:color w:val="auto"/>
                <w:kern w:val="0"/>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9CC8CB9">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显示屏像素密度</w:t>
            </w:r>
          </w:p>
        </w:tc>
        <w:tc>
          <w:tcPr>
            <w:tcW w:w="3221" w:type="dxa"/>
            <w:tcBorders>
              <w:top w:val="nil"/>
              <w:left w:val="nil"/>
              <w:bottom w:val="single" w:color="auto" w:sz="4" w:space="0"/>
              <w:right w:val="single" w:color="auto" w:sz="4" w:space="0"/>
            </w:tcBorders>
            <w:noWrap w:val="0"/>
            <w:vAlign w:val="center"/>
          </w:tcPr>
          <w:p w14:paraId="6D6F652C">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Calibri"/>
                <w:color w:val="auto"/>
                <w:kern w:val="0"/>
                <w:sz w:val="24"/>
                <w:highlight w:val="none"/>
              </w:rPr>
              <w:t>85</w:t>
            </w:r>
            <w:r>
              <w:rPr>
                <w:rFonts w:hint="eastAsia" w:ascii="宋体" w:hAnsi="宋体" w:cs="宋体"/>
                <w:color w:val="auto"/>
                <w:kern w:val="0"/>
                <w:sz w:val="24"/>
                <w:highlight w:val="none"/>
              </w:rPr>
              <w:t>像素</w:t>
            </w:r>
            <w:r>
              <w:rPr>
                <w:rFonts w:ascii="宋体" w:hAnsi="宋体" w:cs="Calibri"/>
                <w:color w:val="auto"/>
                <w:kern w:val="0"/>
                <w:sz w:val="24"/>
                <w:highlight w:val="none"/>
              </w:rPr>
              <w:t>/</w:t>
            </w:r>
            <w:r>
              <w:rPr>
                <w:rFonts w:hint="eastAsia" w:ascii="宋体" w:hAnsi="宋体" w:cs="宋体"/>
                <w:color w:val="auto"/>
                <w:kern w:val="0"/>
                <w:sz w:val="24"/>
                <w:highlight w:val="none"/>
              </w:rPr>
              <w:t>英寸</w:t>
            </w:r>
          </w:p>
        </w:tc>
        <w:tc>
          <w:tcPr>
            <w:tcW w:w="960" w:type="dxa"/>
            <w:vMerge w:val="continue"/>
            <w:tcBorders>
              <w:top w:val="nil"/>
              <w:left w:val="single" w:color="auto" w:sz="4" w:space="0"/>
              <w:bottom w:val="single" w:color="auto" w:sz="4" w:space="0"/>
              <w:right w:val="single" w:color="auto" w:sz="4" w:space="0"/>
            </w:tcBorders>
            <w:noWrap w:val="0"/>
            <w:vAlign w:val="center"/>
          </w:tcPr>
          <w:p w14:paraId="0D5EDE14">
            <w:pPr>
              <w:widowControl/>
              <w:adjustRightInd/>
              <w:jc w:val="left"/>
              <w:rPr>
                <w:rFonts w:ascii="宋体" w:hAnsi="宋体" w:cs="Calibri"/>
                <w:color w:val="auto"/>
                <w:kern w:val="0"/>
                <w:sz w:val="24"/>
                <w:highlight w:val="none"/>
              </w:rPr>
            </w:pPr>
          </w:p>
        </w:tc>
      </w:tr>
      <w:tr w14:paraId="7FC964C6">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4DC4F33C">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780B1A5A">
            <w:pPr>
              <w:widowControl/>
              <w:adjustRightInd/>
              <w:jc w:val="left"/>
              <w:rPr>
                <w:rFonts w:ascii="宋体" w:hAnsi="宋体" w:cs="宋体"/>
                <w:color w:val="auto"/>
                <w:kern w:val="0"/>
                <w:sz w:val="24"/>
                <w:highlight w:val="none"/>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14:paraId="08F26C94">
            <w:pPr>
              <w:widowControl/>
              <w:adjustRightInd/>
              <w:jc w:val="center"/>
              <w:rPr>
                <w:rFonts w:ascii="宋体" w:hAnsi="宋体" w:cs="宋体"/>
                <w:color w:val="auto"/>
                <w:kern w:val="0"/>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4F61B1C">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显示屏色准</w:t>
            </w:r>
          </w:p>
        </w:tc>
        <w:tc>
          <w:tcPr>
            <w:tcW w:w="3221" w:type="dxa"/>
            <w:tcBorders>
              <w:top w:val="nil"/>
              <w:left w:val="nil"/>
              <w:bottom w:val="single" w:color="auto" w:sz="4" w:space="0"/>
              <w:right w:val="single" w:color="auto" w:sz="4" w:space="0"/>
            </w:tcBorders>
            <w:noWrap w:val="0"/>
            <w:vAlign w:val="center"/>
          </w:tcPr>
          <w:p w14:paraId="388B3802">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Calibri"/>
                <w:color w:val="auto"/>
                <w:kern w:val="0"/>
                <w:sz w:val="24"/>
                <w:highlight w:val="none"/>
              </w:rPr>
              <w:t>E</w:t>
            </w:r>
            <w:r>
              <w:rPr>
                <w:rFonts w:hint="eastAsia" w:ascii="宋体" w:hAnsi="宋体" w:cs="宋体"/>
                <w:color w:val="auto"/>
                <w:kern w:val="0"/>
                <w:sz w:val="24"/>
                <w:highlight w:val="none"/>
              </w:rPr>
              <w:t>≤</w:t>
            </w:r>
            <w:r>
              <w:rPr>
                <w:rFonts w:ascii="宋体" w:hAnsi="宋体" w:cs="Calibri"/>
                <w:color w:val="auto"/>
                <w:kern w:val="0"/>
                <w:sz w:val="24"/>
                <w:highlight w:val="none"/>
              </w:rPr>
              <w:t>4</w:t>
            </w:r>
          </w:p>
        </w:tc>
        <w:tc>
          <w:tcPr>
            <w:tcW w:w="960" w:type="dxa"/>
            <w:vMerge w:val="continue"/>
            <w:tcBorders>
              <w:top w:val="nil"/>
              <w:left w:val="single" w:color="auto" w:sz="4" w:space="0"/>
              <w:bottom w:val="single" w:color="auto" w:sz="4" w:space="0"/>
              <w:right w:val="single" w:color="auto" w:sz="4" w:space="0"/>
            </w:tcBorders>
            <w:noWrap w:val="0"/>
            <w:vAlign w:val="center"/>
          </w:tcPr>
          <w:p w14:paraId="46DD7B82">
            <w:pPr>
              <w:widowControl/>
              <w:adjustRightInd/>
              <w:jc w:val="left"/>
              <w:rPr>
                <w:rFonts w:ascii="宋体" w:hAnsi="宋体" w:cs="Calibri"/>
                <w:color w:val="auto"/>
                <w:kern w:val="0"/>
                <w:sz w:val="24"/>
                <w:highlight w:val="none"/>
              </w:rPr>
            </w:pPr>
          </w:p>
        </w:tc>
      </w:tr>
      <w:tr w14:paraId="27501641">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45C5FCD9">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3722E7C1">
            <w:pPr>
              <w:widowControl/>
              <w:adjustRightInd/>
              <w:jc w:val="left"/>
              <w:rPr>
                <w:rFonts w:ascii="宋体" w:hAnsi="宋体" w:cs="宋体"/>
                <w:color w:val="auto"/>
                <w:kern w:val="0"/>
                <w:sz w:val="24"/>
                <w:highlight w:val="none"/>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14:paraId="4051A981">
            <w:pPr>
              <w:widowControl/>
              <w:adjustRightInd/>
              <w:jc w:val="center"/>
              <w:rPr>
                <w:rFonts w:ascii="宋体" w:hAnsi="宋体" w:cs="宋体"/>
                <w:color w:val="auto"/>
                <w:kern w:val="0"/>
                <w:sz w:val="24"/>
                <w:highlight w:val="none"/>
              </w:rPr>
            </w:pPr>
          </w:p>
        </w:tc>
        <w:tc>
          <w:tcPr>
            <w:tcW w:w="2268" w:type="dxa"/>
            <w:vMerge w:val="restart"/>
            <w:tcBorders>
              <w:top w:val="single" w:color="auto" w:sz="4" w:space="0"/>
              <w:left w:val="single" w:color="auto" w:sz="4" w:space="0"/>
              <w:bottom w:val="single" w:color="auto" w:sz="4" w:space="0"/>
              <w:right w:val="single" w:color="auto" w:sz="4" w:space="0"/>
            </w:tcBorders>
            <w:noWrap w:val="0"/>
            <w:vAlign w:val="center"/>
          </w:tcPr>
          <w:p w14:paraId="60EA6492">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显示屏其他参数</w:t>
            </w:r>
          </w:p>
        </w:tc>
        <w:tc>
          <w:tcPr>
            <w:tcW w:w="3221" w:type="dxa"/>
            <w:tcBorders>
              <w:top w:val="nil"/>
              <w:left w:val="nil"/>
              <w:bottom w:val="single" w:color="auto" w:sz="4" w:space="0"/>
              <w:right w:val="single" w:color="auto" w:sz="4" w:space="0"/>
            </w:tcBorders>
            <w:noWrap w:val="0"/>
            <w:vAlign w:val="center"/>
          </w:tcPr>
          <w:p w14:paraId="0F0244F9">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其它参数应符合</w:t>
            </w:r>
            <w:r>
              <w:rPr>
                <w:rFonts w:ascii="宋体" w:hAnsi="宋体" w:cs="Calibri"/>
                <w:color w:val="auto"/>
                <w:kern w:val="0"/>
                <w:sz w:val="24"/>
                <w:highlight w:val="none"/>
              </w:rPr>
              <w:t xml:space="preserve">SJ/T 11292 </w:t>
            </w:r>
            <w:r>
              <w:rPr>
                <w:rFonts w:hint="eastAsia" w:ascii="宋体" w:hAnsi="宋体" w:cs="宋体"/>
                <w:color w:val="auto"/>
                <w:kern w:val="0"/>
                <w:sz w:val="24"/>
                <w:highlight w:val="none"/>
              </w:rPr>
              <w:t>的相关规定</w:t>
            </w:r>
          </w:p>
        </w:tc>
        <w:tc>
          <w:tcPr>
            <w:tcW w:w="960" w:type="dxa"/>
            <w:vMerge w:val="continue"/>
            <w:tcBorders>
              <w:top w:val="nil"/>
              <w:left w:val="single" w:color="auto" w:sz="4" w:space="0"/>
              <w:bottom w:val="single" w:color="auto" w:sz="4" w:space="0"/>
              <w:right w:val="single" w:color="auto" w:sz="4" w:space="0"/>
            </w:tcBorders>
            <w:noWrap w:val="0"/>
            <w:vAlign w:val="center"/>
          </w:tcPr>
          <w:p w14:paraId="78384BF0">
            <w:pPr>
              <w:widowControl/>
              <w:adjustRightInd/>
              <w:jc w:val="left"/>
              <w:rPr>
                <w:rFonts w:ascii="宋体" w:hAnsi="宋体" w:cs="Calibri"/>
                <w:color w:val="auto"/>
                <w:kern w:val="0"/>
                <w:sz w:val="24"/>
                <w:highlight w:val="none"/>
              </w:rPr>
            </w:pPr>
          </w:p>
        </w:tc>
      </w:tr>
      <w:tr w14:paraId="0899D5E7">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4F4A35DD">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35889551">
            <w:pPr>
              <w:widowControl/>
              <w:adjustRightInd/>
              <w:jc w:val="left"/>
              <w:rPr>
                <w:rFonts w:ascii="宋体" w:hAnsi="宋体" w:cs="宋体"/>
                <w:color w:val="auto"/>
                <w:kern w:val="0"/>
                <w:sz w:val="24"/>
                <w:highlight w:val="none"/>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14:paraId="5364E5C1">
            <w:pPr>
              <w:widowControl/>
              <w:adjustRightInd/>
              <w:jc w:val="center"/>
              <w:rPr>
                <w:rFonts w:ascii="宋体" w:hAnsi="宋体" w:cs="宋体"/>
                <w:color w:val="auto"/>
                <w:kern w:val="0"/>
                <w:sz w:val="24"/>
                <w:highlight w:val="none"/>
              </w:rPr>
            </w:pPr>
          </w:p>
        </w:tc>
        <w:tc>
          <w:tcPr>
            <w:tcW w:w="2268" w:type="dxa"/>
            <w:vMerge w:val="continue"/>
            <w:tcBorders>
              <w:top w:val="single" w:color="auto" w:sz="4" w:space="0"/>
              <w:left w:val="nil"/>
              <w:bottom w:val="single" w:color="auto" w:sz="4" w:space="0"/>
              <w:right w:val="single" w:color="auto" w:sz="4" w:space="0"/>
            </w:tcBorders>
            <w:noWrap w:val="0"/>
            <w:vAlign w:val="center"/>
          </w:tcPr>
          <w:p w14:paraId="3D56FF1A">
            <w:pPr>
              <w:widowControl/>
              <w:adjustRightInd/>
              <w:jc w:val="left"/>
              <w:rPr>
                <w:rFonts w:hint="eastAsia" w:ascii="宋体" w:hAnsi="宋体" w:cs="宋体"/>
                <w:b/>
                <w:bCs/>
                <w:snapToGrid w:val="0"/>
                <w:color w:val="auto"/>
                <w:kern w:val="0"/>
                <w:sz w:val="24"/>
                <w:highlight w:val="none"/>
                <w:lang w:val="zh-CN"/>
              </w:rPr>
            </w:pPr>
          </w:p>
        </w:tc>
        <w:tc>
          <w:tcPr>
            <w:tcW w:w="3221" w:type="dxa"/>
            <w:tcBorders>
              <w:top w:val="nil"/>
              <w:left w:val="nil"/>
              <w:bottom w:val="single" w:color="auto" w:sz="4" w:space="0"/>
              <w:right w:val="single" w:color="auto" w:sz="4" w:space="0"/>
            </w:tcBorders>
            <w:noWrap w:val="0"/>
            <w:vAlign w:val="center"/>
          </w:tcPr>
          <w:p w14:paraId="453A4519">
            <w:pPr>
              <w:widowControl/>
              <w:adjustRightInd/>
              <w:jc w:val="left"/>
              <w:rPr>
                <w:rFonts w:hint="eastAsia" w:ascii="宋体" w:hAnsi="宋体" w:cs="宋体"/>
                <w:color w:val="auto"/>
                <w:kern w:val="0"/>
                <w:sz w:val="24"/>
                <w:highlight w:val="none"/>
              </w:rPr>
            </w:pPr>
            <w:r>
              <w:rPr>
                <w:rFonts w:hint="eastAsia" w:hAnsi="宋体" w:cs="宋体"/>
                <w:bCs/>
                <w:color w:val="auto"/>
                <w:sz w:val="24"/>
                <w:highlight w:val="none"/>
              </w:rPr>
              <w:t>显示器要求</w:t>
            </w:r>
            <w:r>
              <w:rPr>
                <w:rFonts w:hint="eastAsia" w:ascii="宋体" w:hAnsi="宋体" w:cs="宋体"/>
                <w:bCs/>
                <w:color w:val="auto"/>
                <w:sz w:val="24"/>
                <w:highlight w:val="none"/>
              </w:rPr>
              <w:t>与主机同品牌</w:t>
            </w:r>
          </w:p>
        </w:tc>
        <w:tc>
          <w:tcPr>
            <w:tcW w:w="960" w:type="dxa"/>
            <w:vMerge w:val="continue"/>
            <w:tcBorders>
              <w:top w:val="nil"/>
              <w:left w:val="single" w:color="auto" w:sz="4" w:space="0"/>
              <w:bottom w:val="single" w:color="auto" w:sz="4" w:space="0"/>
              <w:right w:val="single" w:color="auto" w:sz="4" w:space="0"/>
            </w:tcBorders>
            <w:noWrap w:val="0"/>
            <w:vAlign w:val="center"/>
          </w:tcPr>
          <w:p w14:paraId="27FC2695">
            <w:pPr>
              <w:widowControl/>
              <w:adjustRightInd/>
              <w:jc w:val="left"/>
              <w:rPr>
                <w:rFonts w:ascii="宋体" w:hAnsi="宋体" w:cs="Calibri"/>
                <w:color w:val="auto"/>
                <w:kern w:val="0"/>
                <w:sz w:val="24"/>
                <w:highlight w:val="none"/>
              </w:rPr>
            </w:pPr>
          </w:p>
        </w:tc>
      </w:tr>
      <w:tr w14:paraId="7B2AB59C">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63FE1000">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5DB4E5D7">
            <w:pPr>
              <w:widowControl/>
              <w:adjustRightInd/>
              <w:jc w:val="left"/>
              <w:rPr>
                <w:rFonts w:ascii="宋体" w:hAnsi="宋体" w:cs="宋体"/>
                <w:color w:val="auto"/>
                <w:kern w:val="0"/>
                <w:sz w:val="24"/>
                <w:highlight w:val="none"/>
              </w:rPr>
            </w:pPr>
          </w:p>
        </w:tc>
        <w:tc>
          <w:tcPr>
            <w:tcW w:w="1276" w:type="dxa"/>
            <w:tcBorders>
              <w:top w:val="single" w:color="auto" w:sz="4" w:space="0"/>
              <w:left w:val="nil"/>
              <w:bottom w:val="single" w:color="auto" w:sz="4" w:space="0"/>
              <w:right w:val="single" w:color="auto" w:sz="4" w:space="0"/>
            </w:tcBorders>
            <w:noWrap w:val="0"/>
            <w:vAlign w:val="center"/>
          </w:tcPr>
          <w:p w14:paraId="77A861E2">
            <w:pPr>
              <w:widowControl/>
              <w:adjustRightInd/>
              <w:jc w:val="center"/>
              <w:rPr>
                <w:rFonts w:ascii="宋体" w:hAnsi="宋体" w:cs="宋体"/>
                <w:color w:val="auto"/>
                <w:kern w:val="0"/>
                <w:sz w:val="24"/>
                <w:highlight w:val="none"/>
              </w:rPr>
            </w:pPr>
            <w:r>
              <w:rPr>
                <w:rFonts w:hint="eastAsia" w:ascii="宋体" w:hAnsi="宋体" w:cs="宋体"/>
                <w:color w:val="auto"/>
                <w:kern w:val="0"/>
                <w:sz w:val="24"/>
                <w:highlight w:val="none"/>
              </w:rPr>
              <w:t>显示设备功能</w:t>
            </w:r>
          </w:p>
        </w:tc>
        <w:tc>
          <w:tcPr>
            <w:tcW w:w="2268" w:type="dxa"/>
            <w:tcBorders>
              <w:top w:val="single" w:color="auto" w:sz="4" w:space="0"/>
              <w:left w:val="nil"/>
              <w:bottom w:val="single" w:color="auto" w:sz="4" w:space="0"/>
              <w:right w:val="single" w:color="auto" w:sz="4" w:space="0"/>
            </w:tcBorders>
            <w:noWrap w:val="0"/>
            <w:vAlign w:val="center"/>
          </w:tcPr>
          <w:p w14:paraId="4610520F">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显示器接口</w:t>
            </w:r>
          </w:p>
        </w:tc>
        <w:tc>
          <w:tcPr>
            <w:tcW w:w="3221" w:type="dxa"/>
            <w:tcBorders>
              <w:top w:val="nil"/>
              <w:left w:val="nil"/>
              <w:bottom w:val="single" w:color="auto" w:sz="4" w:space="0"/>
              <w:right w:val="single" w:color="auto" w:sz="4" w:space="0"/>
            </w:tcBorders>
            <w:noWrap w:val="0"/>
            <w:vAlign w:val="center"/>
          </w:tcPr>
          <w:p w14:paraId="59236D63">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至少一个</w:t>
            </w:r>
            <w:r>
              <w:rPr>
                <w:rFonts w:ascii="宋体" w:hAnsi="宋体" w:cs="Calibri"/>
                <w:color w:val="auto"/>
                <w:kern w:val="0"/>
                <w:sz w:val="24"/>
                <w:highlight w:val="none"/>
              </w:rPr>
              <w:t>HDMI</w:t>
            </w:r>
            <w:r>
              <w:rPr>
                <w:rFonts w:hint="eastAsia" w:ascii="宋体" w:hAnsi="宋体" w:cs="宋体"/>
                <w:color w:val="auto"/>
                <w:kern w:val="0"/>
                <w:sz w:val="24"/>
                <w:highlight w:val="none"/>
              </w:rPr>
              <w:t>接口；显示器应与显卡外接显示接口匹配</w:t>
            </w:r>
          </w:p>
        </w:tc>
        <w:tc>
          <w:tcPr>
            <w:tcW w:w="960" w:type="dxa"/>
            <w:vMerge w:val="continue"/>
            <w:tcBorders>
              <w:top w:val="nil"/>
              <w:left w:val="single" w:color="auto" w:sz="4" w:space="0"/>
              <w:bottom w:val="single" w:color="auto" w:sz="4" w:space="0"/>
              <w:right w:val="single" w:color="auto" w:sz="4" w:space="0"/>
            </w:tcBorders>
            <w:noWrap w:val="0"/>
            <w:vAlign w:val="center"/>
          </w:tcPr>
          <w:p w14:paraId="03501EA4">
            <w:pPr>
              <w:widowControl/>
              <w:adjustRightInd/>
              <w:jc w:val="left"/>
              <w:rPr>
                <w:rFonts w:ascii="宋体" w:hAnsi="宋体" w:cs="Calibri"/>
                <w:color w:val="auto"/>
                <w:kern w:val="0"/>
                <w:sz w:val="24"/>
                <w:highlight w:val="none"/>
              </w:rPr>
            </w:pPr>
          </w:p>
        </w:tc>
      </w:tr>
      <w:tr w14:paraId="3FF515B0">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3AF6DC35">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2DA11FF4">
            <w:pPr>
              <w:widowControl/>
              <w:adjustRightInd/>
              <w:jc w:val="left"/>
              <w:rPr>
                <w:rFonts w:ascii="宋体" w:hAnsi="宋体" w:cs="宋体"/>
                <w:color w:val="auto"/>
                <w:kern w:val="0"/>
                <w:sz w:val="24"/>
                <w:highlight w:val="none"/>
              </w:rPr>
            </w:pPr>
          </w:p>
        </w:tc>
        <w:tc>
          <w:tcPr>
            <w:tcW w:w="1276" w:type="dxa"/>
            <w:vMerge w:val="restart"/>
            <w:tcBorders>
              <w:top w:val="nil"/>
              <w:left w:val="single" w:color="auto" w:sz="4" w:space="0"/>
              <w:right w:val="single" w:color="auto" w:sz="4" w:space="0"/>
            </w:tcBorders>
            <w:noWrap w:val="0"/>
            <w:vAlign w:val="center"/>
          </w:tcPr>
          <w:p w14:paraId="79D60B5B">
            <w:pPr>
              <w:widowControl/>
              <w:adjustRightInd/>
              <w:jc w:val="center"/>
              <w:rPr>
                <w:rFonts w:ascii="宋体" w:hAnsi="宋体" w:cs="宋体"/>
                <w:color w:val="auto"/>
                <w:kern w:val="0"/>
                <w:sz w:val="24"/>
                <w:highlight w:val="none"/>
              </w:rPr>
            </w:pPr>
            <w:r>
              <w:rPr>
                <w:rFonts w:hint="eastAsia" w:ascii="宋体" w:hAnsi="宋体" w:cs="宋体"/>
                <w:color w:val="auto"/>
                <w:kern w:val="0"/>
                <w:sz w:val="24"/>
                <w:highlight w:val="none"/>
              </w:rPr>
              <w:t>网络设备性能</w:t>
            </w:r>
          </w:p>
        </w:tc>
        <w:tc>
          <w:tcPr>
            <w:tcW w:w="2268" w:type="dxa"/>
            <w:tcBorders>
              <w:top w:val="nil"/>
              <w:left w:val="nil"/>
              <w:bottom w:val="single" w:color="auto" w:sz="4" w:space="0"/>
              <w:right w:val="single" w:color="auto" w:sz="4" w:space="0"/>
            </w:tcBorders>
            <w:noWrap w:val="0"/>
            <w:vAlign w:val="center"/>
          </w:tcPr>
          <w:p w14:paraId="2A2CCA99">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有线网卡速率</w:t>
            </w:r>
          </w:p>
        </w:tc>
        <w:tc>
          <w:tcPr>
            <w:tcW w:w="3221" w:type="dxa"/>
            <w:tcBorders>
              <w:top w:val="nil"/>
              <w:left w:val="nil"/>
              <w:bottom w:val="single" w:color="auto" w:sz="4" w:space="0"/>
              <w:right w:val="single" w:color="auto" w:sz="4" w:space="0"/>
            </w:tcBorders>
            <w:noWrap w:val="0"/>
            <w:vAlign w:val="center"/>
          </w:tcPr>
          <w:p w14:paraId="365C8C09">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最高速率应不低于</w:t>
            </w:r>
            <w:r>
              <w:rPr>
                <w:rFonts w:ascii="宋体" w:hAnsi="宋体" w:cs="Calibri"/>
                <w:color w:val="auto"/>
                <w:kern w:val="0"/>
                <w:sz w:val="24"/>
                <w:highlight w:val="none"/>
              </w:rPr>
              <w:t>1000Mbps</w:t>
            </w:r>
            <w:r>
              <w:rPr>
                <w:rFonts w:hint="eastAsia" w:ascii="宋体" w:hAnsi="宋体" w:cs="宋体"/>
                <w:color w:val="auto"/>
                <w:kern w:val="0"/>
                <w:sz w:val="24"/>
                <w:highlight w:val="none"/>
              </w:rPr>
              <w:t>，应支持</w:t>
            </w:r>
            <w:r>
              <w:rPr>
                <w:rFonts w:ascii="宋体" w:hAnsi="宋体" w:cs="Calibri"/>
                <w:color w:val="auto"/>
                <w:kern w:val="0"/>
                <w:sz w:val="24"/>
                <w:highlight w:val="none"/>
              </w:rPr>
              <w:t xml:space="preserve"> 10Mbps/100Mbp/1000Mbps </w:t>
            </w:r>
            <w:r>
              <w:rPr>
                <w:rFonts w:hint="eastAsia" w:ascii="宋体" w:hAnsi="宋体" w:cs="宋体"/>
                <w:color w:val="auto"/>
                <w:kern w:val="0"/>
                <w:sz w:val="24"/>
                <w:highlight w:val="none"/>
              </w:rPr>
              <w:t>速率自适应</w:t>
            </w:r>
          </w:p>
        </w:tc>
        <w:tc>
          <w:tcPr>
            <w:tcW w:w="960" w:type="dxa"/>
            <w:vMerge w:val="continue"/>
            <w:tcBorders>
              <w:top w:val="nil"/>
              <w:left w:val="single" w:color="auto" w:sz="4" w:space="0"/>
              <w:bottom w:val="single" w:color="auto" w:sz="4" w:space="0"/>
              <w:right w:val="single" w:color="auto" w:sz="4" w:space="0"/>
            </w:tcBorders>
            <w:noWrap w:val="0"/>
            <w:vAlign w:val="center"/>
          </w:tcPr>
          <w:p w14:paraId="78CA0C57">
            <w:pPr>
              <w:widowControl/>
              <w:adjustRightInd/>
              <w:jc w:val="left"/>
              <w:rPr>
                <w:rFonts w:ascii="宋体" w:hAnsi="宋体" w:cs="Calibri"/>
                <w:color w:val="auto"/>
                <w:kern w:val="0"/>
                <w:sz w:val="24"/>
                <w:highlight w:val="none"/>
              </w:rPr>
            </w:pPr>
          </w:p>
        </w:tc>
      </w:tr>
      <w:tr w14:paraId="2679B744">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71BC39DA">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705D9665">
            <w:pPr>
              <w:widowControl/>
              <w:adjustRightInd/>
              <w:jc w:val="left"/>
              <w:rPr>
                <w:rFonts w:ascii="宋体" w:hAnsi="宋体" w:cs="宋体"/>
                <w:color w:val="auto"/>
                <w:kern w:val="0"/>
                <w:sz w:val="24"/>
                <w:highlight w:val="none"/>
              </w:rPr>
            </w:pPr>
          </w:p>
        </w:tc>
        <w:tc>
          <w:tcPr>
            <w:tcW w:w="1276" w:type="dxa"/>
            <w:vMerge w:val="continue"/>
            <w:tcBorders>
              <w:left w:val="single" w:color="auto" w:sz="4" w:space="0"/>
              <w:right w:val="single" w:color="auto" w:sz="4" w:space="0"/>
            </w:tcBorders>
            <w:noWrap w:val="0"/>
            <w:vAlign w:val="center"/>
          </w:tcPr>
          <w:p w14:paraId="39E7A2F6">
            <w:pPr>
              <w:widowControl/>
              <w:adjustRightInd/>
              <w:jc w:val="center"/>
              <w:rPr>
                <w:rFonts w:ascii="宋体" w:hAnsi="宋体" w:cs="宋体"/>
                <w:color w:val="auto"/>
                <w:kern w:val="0"/>
                <w:sz w:val="24"/>
                <w:highlight w:val="none"/>
              </w:rPr>
            </w:pPr>
          </w:p>
        </w:tc>
        <w:tc>
          <w:tcPr>
            <w:tcW w:w="2268" w:type="dxa"/>
            <w:tcBorders>
              <w:top w:val="nil"/>
              <w:left w:val="nil"/>
              <w:bottom w:val="single" w:color="auto" w:sz="4" w:space="0"/>
              <w:right w:val="single" w:color="auto" w:sz="4" w:space="0"/>
            </w:tcBorders>
            <w:noWrap w:val="0"/>
            <w:vAlign w:val="center"/>
          </w:tcPr>
          <w:p w14:paraId="5897D87C">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bCs/>
                <w:snapToGrid w:val="0"/>
                <w:color w:val="auto"/>
                <w:kern w:val="0"/>
                <w:sz w:val="24"/>
                <w:highlight w:val="none"/>
                <w:lang w:val="zh-CN"/>
              </w:rPr>
              <w:t>有线网卡接口类型</w:t>
            </w:r>
          </w:p>
        </w:tc>
        <w:tc>
          <w:tcPr>
            <w:tcW w:w="3221" w:type="dxa"/>
            <w:tcBorders>
              <w:top w:val="nil"/>
              <w:left w:val="nil"/>
              <w:bottom w:val="single" w:color="auto" w:sz="4" w:space="0"/>
              <w:right w:val="single" w:color="auto" w:sz="4" w:space="0"/>
            </w:tcBorders>
            <w:noWrap w:val="0"/>
            <w:vAlign w:val="center"/>
          </w:tcPr>
          <w:p w14:paraId="577F0D50">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支持R</w:t>
            </w:r>
            <w:r>
              <w:rPr>
                <w:rFonts w:ascii="宋体" w:hAnsi="宋体" w:cs="宋体"/>
                <w:color w:val="auto"/>
                <w:kern w:val="0"/>
                <w:sz w:val="24"/>
                <w:highlight w:val="none"/>
              </w:rPr>
              <w:t>J45</w:t>
            </w:r>
            <w:r>
              <w:rPr>
                <w:rFonts w:hint="eastAsia" w:ascii="宋体" w:hAnsi="宋体" w:cs="宋体"/>
                <w:color w:val="auto"/>
                <w:kern w:val="0"/>
                <w:sz w:val="24"/>
                <w:highlight w:val="none"/>
              </w:rPr>
              <w:t>接口</w:t>
            </w:r>
          </w:p>
        </w:tc>
        <w:tc>
          <w:tcPr>
            <w:tcW w:w="960" w:type="dxa"/>
            <w:vMerge w:val="continue"/>
            <w:tcBorders>
              <w:top w:val="nil"/>
              <w:left w:val="single" w:color="auto" w:sz="4" w:space="0"/>
              <w:bottom w:val="single" w:color="auto" w:sz="4" w:space="0"/>
              <w:right w:val="single" w:color="auto" w:sz="4" w:space="0"/>
            </w:tcBorders>
            <w:noWrap w:val="0"/>
            <w:vAlign w:val="center"/>
          </w:tcPr>
          <w:p w14:paraId="042E3739">
            <w:pPr>
              <w:widowControl/>
              <w:adjustRightInd/>
              <w:jc w:val="left"/>
              <w:rPr>
                <w:rFonts w:ascii="宋体" w:hAnsi="宋体" w:cs="Calibri"/>
                <w:color w:val="auto"/>
                <w:kern w:val="0"/>
                <w:sz w:val="24"/>
                <w:highlight w:val="none"/>
              </w:rPr>
            </w:pPr>
          </w:p>
        </w:tc>
      </w:tr>
      <w:tr w14:paraId="03082A81">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4377C22E">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642E95D8">
            <w:pPr>
              <w:widowControl/>
              <w:adjustRightInd/>
              <w:jc w:val="left"/>
              <w:rPr>
                <w:rFonts w:ascii="宋体" w:hAnsi="宋体" w:cs="宋体"/>
                <w:color w:val="auto"/>
                <w:kern w:val="0"/>
                <w:sz w:val="24"/>
                <w:highlight w:val="none"/>
              </w:rPr>
            </w:pPr>
          </w:p>
        </w:tc>
        <w:tc>
          <w:tcPr>
            <w:tcW w:w="1276" w:type="dxa"/>
            <w:vMerge w:val="continue"/>
            <w:tcBorders>
              <w:left w:val="single" w:color="auto" w:sz="4" w:space="0"/>
              <w:bottom w:val="single" w:color="auto" w:sz="4" w:space="0"/>
              <w:right w:val="single" w:color="auto" w:sz="4" w:space="0"/>
            </w:tcBorders>
            <w:noWrap w:val="0"/>
            <w:vAlign w:val="center"/>
          </w:tcPr>
          <w:p w14:paraId="4F6B2E48">
            <w:pPr>
              <w:widowControl/>
              <w:adjustRightInd/>
              <w:jc w:val="center"/>
              <w:rPr>
                <w:rFonts w:ascii="宋体" w:hAnsi="宋体" w:cs="宋体"/>
                <w:color w:val="auto"/>
                <w:kern w:val="0"/>
                <w:sz w:val="24"/>
                <w:highlight w:val="none"/>
              </w:rPr>
            </w:pPr>
          </w:p>
        </w:tc>
        <w:tc>
          <w:tcPr>
            <w:tcW w:w="2268" w:type="dxa"/>
            <w:tcBorders>
              <w:top w:val="nil"/>
              <w:left w:val="nil"/>
              <w:bottom w:val="single" w:color="auto" w:sz="4" w:space="0"/>
              <w:right w:val="single" w:color="auto" w:sz="4" w:space="0"/>
            </w:tcBorders>
            <w:noWrap w:val="0"/>
            <w:vAlign w:val="center"/>
          </w:tcPr>
          <w:p w14:paraId="31B92267">
            <w:pPr>
              <w:widowControl/>
              <w:adjustRightInd/>
              <w:jc w:val="left"/>
              <w:rPr>
                <w:rFonts w:hint="eastAsia" w:ascii="宋体" w:hAnsi="宋体" w:cs="宋体"/>
                <w:b/>
                <w:bCs/>
                <w:snapToGrid w:val="0"/>
                <w:color w:val="auto"/>
                <w:kern w:val="0"/>
                <w:sz w:val="24"/>
                <w:highlight w:val="none"/>
                <w:lang w:val="zh-CN"/>
              </w:rPr>
            </w:pPr>
            <w:r>
              <w:rPr>
                <w:rFonts w:hint="eastAsia" w:ascii="宋体" w:hAnsi="宋体" w:eastAsia="宋体" w:cs="宋体"/>
                <w:color w:val="auto"/>
                <w:kern w:val="0"/>
                <w:sz w:val="24"/>
                <w:szCs w:val="24"/>
                <w:highlight w:val="none"/>
                <w:lang w:bidi="ar"/>
              </w:rPr>
              <w:t>无线网卡及</w:t>
            </w:r>
            <w:r>
              <w:rPr>
                <w:rFonts w:hint="eastAsia" w:ascii="宋体" w:hAnsi="宋体" w:eastAsia="宋体" w:cs="宋体"/>
                <w:color w:val="auto"/>
                <w:kern w:val="0"/>
                <w:sz w:val="24"/>
                <w:szCs w:val="24"/>
                <w:highlight w:val="none"/>
                <w:lang w:val="en-US" w:eastAsia="zh-CN" w:bidi="ar"/>
              </w:rPr>
              <w:t>蓝牙</w:t>
            </w:r>
          </w:p>
        </w:tc>
        <w:tc>
          <w:tcPr>
            <w:tcW w:w="3221" w:type="dxa"/>
            <w:tcBorders>
              <w:top w:val="nil"/>
              <w:left w:val="nil"/>
              <w:bottom w:val="single" w:color="auto" w:sz="4" w:space="0"/>
              <w:right w:val="single" w:color="auto" w:sz="4" w:space="0"/>
            </w:tcBorders>
            <w:noWrap w:val="0"/>
            <w:vAlign w:val="center"/>
          </w:tcPr>
          <w:p w14:paraId="727DD3DF">
            <w:pPr>
              <w:widowControl/>
              <w:adjustRightInd/>
              <w:jc w:val="left"/>
              <w:rPr>
                <w:rFonts w:hint="eastAsia" w:ascii="宋体" w:hAnsi="宋体" w:cs="宋体"/>
                <w:color w:val="auto"/>
                <w:kern w:val="0"/>
                <w:sz w:val="24"/>
                <w:highlight w:val="none"/>
              </w:rPr>
            </w:pPr>
            <w:r>
              <w:rPr>
                <w:rFonts w:hint="eastAsia" w:ascii="宋体" w:hAnsi="宋体" w:eastAsia="宋体" w:cs="宋体"/>
                <w:color w:val="auto"/>
                <w:kern w:val="0"/>
                <w:sz w:val="24"/>
                <w:szCs w:val="24"/>
                <w:highlight w:val="none"/>
                <w:lang w:val="en-US" w:eastAsia="zh-CN" w:bidi="ar"/>
              </w:rPr>
              <w:t>内置原厂无线网卡</w:t>
            </w:r>
            <w:r>
              <w:rPr>
                <w:rFonts w:hint="eastAsia" w:ascii="宋体" w:hAnsi="宋体" w:eastAsia="宋体" w:cs="宋体"/>
                <w:color w:val="auto"/>
                <w:kern w:val="0"/>
                <w:sz w:val="24"/>
                <w:szCs w:val="24"/>
                <w:highlight w:val="none"/>
                <w:lang w:bidi="ar"/>
              </w:rPr>
              <w:t>≥1</w:t>
            </w:r>
            <w:r>
              <w:rPr>
                <w:rFonts w:hint="eastAsia" w:ascii="宋体" w:hAnsi="宋体" w:eastAsia="宋体" w:cs="宋体"/>
                <w:color w:val="auto"/>
                <w:kern w:val="0"/>
                <w:sz w:val="24"/>
                <w:szCs w:val="24"/>
                <w:highlight w:val="none"/>
                <w:lang w:val="en-US" w:eastAsia="zh-CN" w:bidi="ar"/>
              </w:rPr>
              <w:t>、内置原厂蓝牙</w:t>
            </w:r>
            <w:r>
              <w:rPr>
                <w:rFonts w:hint="eastAsia" w:ascii="宋体" w:hAnsi="宋体" w:eastAsia="宋体" w:cs="宋体"/>
                <w:color w:val="auto"/>
                <w:kern w:val="0"/>
                <w:sz w:val="24"/>
                <w:szCs w:val="24"/>
                <w:highlight w:val="none"/>
                <w:lang w:bidi="ar"/>
              </w:rPr>
              <w:t>≥1</w:t>
            </w:r>
            <w:r>
              <w:rPr>
                <w:rFonts w:hint="eastAsia" w:ascii="宋体" w:hAnsi="宋体" w:eastAsia="宋体" w:cs="宋体"/>
                <w:color w:val="auto"/>
                <w:kern w:val="0"/>
                <w:sz w:val="24"/>
                <w:szCs w:val="24"/>
                <w:highlight w:val="none"/>
                <w:lang w:val="en-US" w:eastAsia="zh-CN" w:bidi="ar"/>
              </w:rPr>
              <w:t>（m.2接口或主板自带），非PCIe或USB外接。</w:t>
            </w:r>
            <w:r>
              <w:rPr>
                <w:rFonts w:ascii="宋体" w:hAnsi="宋体" w:cs="宋体"/>
                <w:color w:val="auto"/>
                <w:sz w:val="24"/>
                <w:highlight w:val="none"/>
              </w:rPr>
              <w:t xml:space="preserve"> </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交付验收时须接受采购人开</w:t>
            </w:r>
            <w:r>
              <w:rPr>
                <w:rFonts w:hint="eastAsia" w:ascii="宋体" w:hAnsi="宋体" w:cs="宋体"/>
                <w:color w:val="auto"/>
                <w:kern w:val="0"/>
                <w:sz w:val="24"/>
                <w:highlight w:val="none"/>
                <w:lang w:val="en-US" w:eastAsia="zh-CN"/>
              </w:rPr>
              <w:t>机</w:t>
            </w:r>
            <w:r>
              <w:rPr>
                <w:rFonts w:hint="eastAsia" w:ascii="宋体" w:hAnsi="宋体" w:eastAsia="宋体" w:cs="宋体"/>
                <w:color w:val="auto"/>
                <w:kern w:val="0"/>
                <w:sz w:val="24"/>
                <w:highlight w:val="none"/>
                <w:lang w:val="en-US" w:eastAsia="zh-CN"/>
              </w:rPr>
              <w:t>箱检验</w:t>
            </w:r>
            <w:r>
              <w:rPr>
                <w:rFonts w:hint="eastAsia" w:ascii="宋体" w:hAnsi="宋体" w:eastAsia="宋体" w:cs="宋体"/>
                <w:color w:val="auto"/>
                <w:kern w:val="0"/>
                <w:sz w:val="24"/>
                <w:highlight w:val="none"/>
                <w:lang w:eastAsia="zh-CN"/>
              </w:rPr>
              <w:t>）</w:t>
            </w:r>
          </w:p>
        </w:tc>
        <w:tc>
          <w:tcPr>
            <w:tcW w:w="960" w:type="dxa"/>
            <w:vMerge w:val="continue"/>
            <w:tcBorders>
              <w:top w:val="nil"/>
              <w:left w:val="single" w:color="auto" w:sz="4" w:space="0"/>
              <w:bottom w:val="single" w:color="auto" w:sz="4" w:space="0"/>
              <w:right w:val="single" w:color="auto" w:sz="4" w:space="0"/>
            </w:tcBorders>
            <w:noWrap w:val="0"/>
            <w:vAlign w:val="center"/>
          </w:tcPr>
          <w:p w14:paraId="6CBAC27C">
            <w:pPr>
              <w:widowControl/>
              <w:adjustRightInd/>
              <w:jc w:val="left"/>
              <w:rPr>
                <w:rFonts w:ascii="宋体" w:hAnsi="宋体" w:cs="Calibri"/>
                <w:color w:val="auto"/>
                <w:kern w:val="0"/>
                <w:sz w:val="24"/>
                <w:highlight w:val="none"/>
              </w:rPr>
            </w:pPr>
          </w:p>
        </w:tc>
      </w:tr>
      <w:tr w14:paraId="374F2A0F">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423D8520">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5E4DE02A">
            <w:pPr>
              <w:widowControl/>
              <w:adjustRightInd/>
              <w:jc w:val="left"/>
              <w:rPr>
                <w:rFonts w:ascii="宋体" w:hAnsi="宋体" w:cs="宋体"/>
                <w:color w:val="auto"/>
                <w:kern w:val="0"/>
                <w:sz w:val="24"/>
                <w:highlight w:val="none"/>
              </w:rPr>
            </w:pPr>
          </w:p>
        </w:tc>
        <w:tc>
          <w:tcPr>
            <w:tcW w:w="1276" w:type="dxa"/>
            <w:tcBorders>
              <w:top w:val="nil"/>
              <w:left w:val="nil"/>
              <w:bottom w:val="single" w:color="auto" w:sz="4" w:space="0"/>
              <w:right w:val="single" w:color="auto" w:sz="4" w:space="0"/>
            </w:tcBorders>
            <w:noWrap w:val="0"/>
            <w:vAlign w:val="center"/>
          </w:tcPr>
          <w:p w14:paraId="5FE21159">
            <w:pPr>
              <w:widowControl/>
              <w:adjustRightInd/>
              <w:jc w:val="center"/>
              <w:rPr>
                <w:rFonts w:ascii="宋体" w:hAnsi="宋体" w:cs="宋体"/>
                <w:color w:val="auto"/>
                <w:kern w:val="0"/>
                <w:sz w:val="24"/>
                <w:highlight w:val="none"/>
              </w:rPr>
            </w:pPr>
            <w:r>
              <w:rPr>
                <w:rFonts w:hint="eastAsia" w:ascii="宋体" w:hAnsi="宋体" w:cs="宋体"/>
                <w:color w:val="auto"/>
                <w:kern w:val="0"/>
                <w:sz w:val="24"/>
                <w:highlight w:val="none"/>
              </w:rPr>
              <w:t>外部接口功能</w:t>
            </w:r>
          </w:p>
        </w:tc>
        <w:tc>
          <w:tcPr>
            <w:tcW w:w="2268" w:type="dxa"/>
            <w:tcBorders>
              <w:top w:val="nil"/>
              <w:left w:val="nil"/>
              <w:bottom w:val="single" w:color="auto" w:sz="4" w:space="0"/>
              <w:right w:val="single" w:color="auto" w:sz="4" w:space="0"/>
            </w:tcBorders>
            <w:noWrap w:val="0"/>
            <w:vAlign w:val="center"/>
          </w:tcPr>
          <w:p w14:paraId="19FCB158">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ascii="宋体" w:hAnsi="宋体" w:cs="Calibri"/>
                <w:color w:val="auto"/>
                <w:kern w:val="0"/>
                <w:sz w:val="24"/>
                <w:highlight w:val="none"/>
              </w:rPr>
              <w:t>USB</w:t>
            </w:r>
            <w:r>
              <w:rPr>
                <w:rFonts w:hint="eastAsia" w:ascii="宋体" w:hAnsi="宋体" w:cs="宋体"/>
                <w:color w:val="auto"/>
                <w:kern w:val="0"/>
                <w:sz w:val="24"/>
                <w:highlight w:val="none"/>
              </w:rPr>
              <w:t>接口及音频接口类型</w:t>
            </w:r>
          </w:p>
        </w:tc>
        <w:tc>
          <w:tcPr>
            <w:tcW w:w="3221" w:type="dxa"/>
            <w:tcBorders>
              <w:top w:val="nil"/>
              <w:left w:val="nil"/>
              <w:bottom w:val="single" w:color="auto" w:sz="4" w:space="0"/>
              <w:right w:val="single" w:color="auto" w:sz="4" w:space="0"/>
            </w:tcBorders>
            <w:noWrap w:val="0"/>
            <w:vAlign w:val="center"/>
          </w:tcPr>
          <w:p w14:paraId="4FB54C5E">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Calibri"/>
                <w:color w:val="auto"/>
                <w:kern w:val="0"/>
                <w:sz w:val="24"/>
                <w:highlight w:val="none"/>
              </w:rPr>
              <w:t>8</w:t>
            </w:r>
            <w:r>
              <w:rPr>
                <w:rFonts w:hint="eastAsia" w:ascii="宋体" w:hAnsi="宋体" w:cs="宋体"/>
                <w:color w:val="auto"/>
                <w:kern w:val="0"/>
                <w:sz w:val="24"/>
                <w:highlight w:val="none"/>
              </w:rPr>
              <w:t>个主板</w:t>
            </w:r>
            <w:r>
              <w:rPr>
                <w:rFonts w:ascii="宋体" w:hAnsi="宋体" w:cs="Calibri"/>
                <w:color w:val="auto"/>
                <w:kern w:val="0"/>
                <w:sz w:val="24"/>
                <w:highlight w:val="none"/>
              </w:rPr>
              <w:t>USB</w:t>
            </w:r>
            <w:r>
              <w:rPr>
                <w:rFonts w:hint="eastAsia" w:ascii="宋体" w:hAnsi="宋体" w:cs="宋体"/>
                <w:color w:val="auto"/>
                <w:kern w:val="0"/>
                <w:sz w:val="24"/>
                <w:highlight w:val="none"/>
              </w:rPr>
              <w:t>接口；</w:t>
            </w:r>
            <w:r>
              <w:rPr>
                <w:rFonts w:ascii="宋体" w:hAnsi="宋体" w:cs="Calibri"/>
                <w:color w:val="auto"/>
                <w:kern w:val="0"/>
                <w:sz w:val="24"/>
                <w:highlight w:val="none"/>
              </w:rPr>
              <w:t>USB 3.0</w:t>
            </w:r>
            <w:r>
              <w:rPr>
                <w:rFonts w:hint="eastAsia" w:ascii="宋体" w:hAnsi="宋体" w:cs="宋体"/>
                <w:color w:val="auto"/>
                <w:kern w:val="0"/>
                <w:sz w:val="24"/>
                <w:highlight w:val="none"/>
              </w:rPr>
              <w:t>接口≥</w:t>
            </w:r>
            <w:r>
              <w:rPr>
                <w:rFonts w:ascii="宋体" w:hAnsi="宋体" w:cs="Calibri"/>
                <w:color w:val="auto"/>
                <w:kern w:val="0"/>
                <w:sz w:val="24"/>
                <w:highlight w:val="none"/>
              </w:rPr>
              <w:t>6</w:t>
            </w:r>
            <w:r>
              <w:rPr>
                <w:rFonts w:hint="eastAsia" w:ascii="宋体" w:hAnsi="宋体" w:cs="宋体"/>
                <w:color w:val="auto"/>
                <w:kern w:val="0"/>
                <w:sz w:val="24"/>
                <w:highlight w:val="none"/>
              </w:rPr>
              <w:t>个；机箱前面板应提供不少于</w:t>
            </w:r>
            <w:r>
              <w:rPr>
                <w:rFonts w:ascii="宋体" w:hAnsi="宋体" w:cs="Calibri"/>
                <w:color w:val="auto"/>
                <w:kern w:val="0"/>
                <w:sz w:val="24"/>
                <w:highlight w:val="none"/>
              </w:rPr>
              <w:t>3</w:t>
            </w:r>
            <w:r>
              <w:rPr>
                <w:rFonts w:hint="eastAsia" w:ascii="宋体" w:hAnsi="宋体" w:cs="宋体"/>
                <w:color w:val="auto"/>
                <w:kern w:val="0"/>
                <w:sz w:val="24"/>
                <w:highlight w:val="none"/>
              </w:rPr>
              <w:t>个</w:t>
            </w:r>
            <w:r>
              <w:rPr>
                <w:rFonts w:ascii="宋体" w:hAnsi="宋体" w:cs="Calibri"/>
                <w:color w:val="auto"/>
                <w:kern w:val="0"/>
                <w:sz w:val="24"/>
                <w:highlight w:val="none"/>
              </w:rPr>
              <w:t>USB</w:t>
            </w:r>
            <w:r>
              <w:rPr>
                <w:rFonts w:hint="eastAsia" w:ascii="宋体" w:hAnsi="宋体" w:cs="宋体"/>
                <w:color w:val="auto"/>
                <w:kern w:val="0"/>
                <w:sz w:val="24"/>
                <w:highlight w:val="none"/>
              </w:rPr>
              <w:t>接口；麦克风输入接口</w:t>
            </w:r>
            <w:r>
              <w:rPr>
                <w:rFonts w:ascii="宋体" w:hAnsi="宋体" w:cs="Calibri"/>
                <w:color w:val="auto"/>
                <w:kern w:val="0"/>
                <w:sz w:val="24"/>
                <w:highlight w:val="none"/>
              </w:rPr>
              <w:t>*1</w:t>
            </w:r>
            <w:r>
              <w:rPr>
                <w:rFonts w:hint="eastAsia" w:ascii="宋体" w:hAnsi="宋体" w:cs="宋体"/>
                <w:color w:val="auto"/>
                <w:kern w:val="0"/>
                <w:sz w:val="24"/>
                <w:highlight w:val="none"/>
              </w:rPr>
              <w:t>，音频输出接口</w:t>
            </w:r>
            <w:r>
              <w:rPr>
                <w:rFonts w:ascii="宋体" w:hAnsi="宋体" w:cs="Calibri"/>
                <w:color w:val="auto"/>
                <w:kern w:val="0"/>
                <w:sz w:val="24"/>
                <w:highlight w:val="none"/>
              </w:rPr>
              <w:t>*1</w:t>
            </w:r>
            <w:r>
              <w:rPr>
                <w:rFonts w:hint="eastAsia" w:ascii="宋体" w:hAnsi="宋体" w:cs="宋体"/>
                <w:color w:val="auto"/>
                <w:kern w:val="0"/>
                <w:sz w:val="24"/>
                <w:highlight w:val="none"/>
              </w:rPr>
              <w:t>，音频输入接口</w:t>
            </w:r>
            <w:r>
              <w:rPr>
                <w:rFonts w:ascii="宋体" w:hAnsi="宋体" w:cs="Calibri"/>
                <w:color w:val="auto"/>
                <w:kern w:val="0"/>
                <w:sz w:val="24"/>
                <w:highlight w:val="none"/>
              </w:rPr>
              <w:t>*1</w:t>
            </w:r>
          </w:p>
        </w:tc>
        <w:tc>
          <w:tcPr>
            <w:tcW w:w="960" w:type="dxa"/>
            <w:vMerge w:val="continue"/>
            <w:tcBorders>
              <w:top w:val="nil"/>
              <w:left w:val="single" w:color="auto" w:sz="4" w:space="0"/>
              <w:bottom w:val="single" w:color="auto" w:sz="4" w:space="0"/>
              <w:right w:val="single" w:color="auto" w:sz="4" w:space="0"/>
            </w:tcBorders>
            <w:noWrap w:val="0"/>
            <w:vAlign w:val="center"/>
          </w:tcPr>
          <w:p w14:paraId="3D215A4D">
            <w:pPr>
              <w:widowControl/>
              <w:adjustRightInd/>
              <w:jc w:val="left"/>
              <w:rPr>
                <w:rFonts w:ascii="宋体" w:hAnsi="宋体" w:cs="Calibri"/>
                <w:color w:val="auto"/>
                <w:kern w:val="0"/>
                <w:sz w:val="24"/>
                <w:highlight w:val="none"/>
              </w:rPr>
            </w:pPr>
          </w:p>
        </w:tc>
      </w:tr>
      <w:tr w14:paraId="1562E4AA">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E16268D">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0F67AD0">
            <w:pPr>
              <w:widowControl/>
              <w:adjustRightInd/>
              <w:jc w:val="left"/>
              <w:rPr>
                <w:rFonts w:ascii="宋体" w:hAnsi="宋体" w:cs="宋体"/>
                <w:color w:val="auto"/>
                <w:kern w:val="0"/>
                <w:sz w:val="24"/>
                <w:highlight w:val="none"/>
              </w:rPr>
            </w:pPr>
          </w:p>
        </w:tc>
        <w:tc>
          <w:tcPr>
            <w:tcW w:w="1276" w:type="dxa"/>
            <w:tcBorders>
              <w:top w:val="nil"/>
              <w:left w:val="nil"/>
              <w:bottom w:val="single" w:color="auto" w:sz="4" w:space="0"/>
              <w:right w:val="single" w:color="auto" w:sz="4" w:space="0"/>
            </w:tcBorders>
            <w:shd w:val="clear" w:color="auto" w:fill="auto"/>
            <w:noWrap w:val="0"/>
            <w:vAlign w:val="center"/>
          </w:tcPr>
          <w:p w14:paraId="401BB9BA">
            <w:pPr>
              <w:widowControl/>
              <w:adjustRightInd/>
              <w:jc w:val="center"/>
              <w:rPr>
                <w:rFonts w:ascii="宋体" w:hAnsi="宋体" w:cs="宋体"/>
                <w:color w:val="auto"/>
                <w:kern w:val="0"/>
                <w:sz w:val="24"/>
                <w:highlight w:val="none"/>
              </w:rPr>
            </w:pPr>
            <w:r>
              <w:rPr>
                <w:rFonts w:hint="eastAsia" w:ascii="宋体" w:hAnsi="宋体" w:cs="宋体"/>
                <w:color w:val="auto"/>
                <w:kern w:val="0"/>
                <w:sz w:val="24"/>
                <w:highlight w:val="none"/>
              </w:rPr>
              <w:t>整机基础规格</w:t>
            </w:r>
          </w:p>
        </w:tc>
        <w:tc>
          <w:tcPr>
            <w:tcW w:w="2268" w:type="dxa"/>
            <w:tcBorders>
              <w:top w:val="nil"/>
              <w:left w:val="nil"/>
              <w:bottom w:val="single" w:color="auto" w:sz="4" w:space="0"/>
              <w:right w:val="single" w:color="auto" w:sz="4" w:space="0"/>
            </w:tcBorders>
            <w:shd w:val="clear" w:color="auto" w:fill="auto"/>
            <w:noWrap w:val="0"/>
            <w:vAlign w:val="center"/>
          </w:tcPr>
          <w:p w14:paraId="2047B314">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整机能效限定值</w:t>
            </w:r>
          </w:p>
        </w:tc>
        <w:tc>
          <w:tcPr>
            <w:tcW w:w="3221" w:type="dxa"/>
            <w:tcBorders>
              <w:top w:val="nil"/>
              <w:left w:val="nil"/>
              <w:bottom w:val="single" w:color="auto" w:sz="4" w:space="0"/>
              <w:right w:val="single" w:color="auto" w:sz="4" w:space="0"/>
            </w:tcBorders>
            <w:shd w:val="clear" w:color="auto" w:fill="FFFFFF"/>
            <w:noWrap w:val="0"/>
            <w:vAlign w:val="center"/>
          </w:tcPr>
          <w:p w14:paraId="087B19CA">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产品能效限定值应达到</w:t>
            </w:r>
            <w:r>
              <w:rPr>
                <w:rFonts w:ascii="宋体" w:hAnsi="宋体" w:cs="宋体"/>
                <w:color w:val="auto"/>
                <w:kern w:val="0"/>
                <w:sz w:val="24"/>
                <w:highlight w:val="none"/>
              </w:rPr>
              <w:t>GB</w:t>
            </w:r>
            <w:r>
              <w:rPr>
                <w:rFonts w:hint="eastAsia" w:ascii="宋体" w:hAnsi="宋体" w:cs="宋体"/>
                <w:color w:val="auto"/>
                <w:kern w:val="0"/>
                <w:sz w:val="24"/>
                <w:highlight w:val="none"/>
              </w:rPr>
              <w:t xml:space="preserve"> </w:t>
            </w:r>
            <w:r>
              <w:rPr>
                <w:rFonts w:ascii="宋体" w:hAnsi="宋体" w:cs="宋体"/>
                <w:color w:val="auto"/>
                <w:kern w:val="0"/>
                <w:sz w:val="24"/>
                <w:highlight w:val="none"/>
              </w:rPr>
              <w:t>28380-20</w:t>
            </w:r>
            <w:r>
              <w:rPr>
                <w:rFonts w:hint="eastAsia" w:ascii="宋体" w:hAnsi="宋体" w:cs="宋体"/>
                <w:color w:val="auto"/>
                <w:kern w:val="0"/>
                <w:sz w:val="24"/>
                <w:highlight w:val="none"/>
                <w:lang w:val="en-US" w:eastAsia="zh-CN"/>
              </w:rPr>
              <w:t>25</w:t>
            </w:r>
            <w:r>
              <w:rPr>
                <w:rFonts w:hint="eastAsia" w:ascii="宋体" w:hAnsi="宋体" w:cs="宋体"/>
                <w:color w:val="auto"/>
                <w:kern w:val="0"/>
                <w:sz w:val="24"/>
                <w:highlight w:val="none"/>
              </w:rPr>
              <w:t>标准中能效等级</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级</w:t>
            </w:r>
            <w:r>
              <w:rPr>
                <w:rFonts w:hint="eastAsia" w:ascii="宋体" w:hAnsi="宋体" w:cs="宋体"/>
                <w:color w:val="auto"/>
                <w:kern w:val="0"/>
                <w:sz w:val="24"/>
                <w:highlight w:val="none"/>
                <w:lang w:eastAsia="zh-CN"/>
              </w:rPr>
              <w:t>或</w:t>
            </w:r>
            <w:r>
              <w:rPr>
                <w:rFonts w:hint="eastAsia" w:ascii="宋体" w:hAnsi="宋体" w:cs="宋体"/>
                <w:color w:val="auto"/>
                <w:kern w:val="0"/>
                <w:sz w:val="24"/>
                <w:highlight w:val="none"/>
                <w:lang w:val="en-US" w:eastAsia="zh-CN"/>
              </w:rPr>
              <w:t>2级</w:t>
            </w:r>
          </w:p>
        </w:tc>
        <w:tc>
          <w:tcPr>
            <w:tcW w:w="960" w:type="dxa"/>
            <w:vMerge w:val="continue"/>
            <w:tcBorders>
              <w:top w:val="nil"/>
              <w:left w:val="single" w:color="auto" w:sz="4" w:space="0"/>
              <w:bottom w:val="single" w:color="auto" w:sz="4" w:space="0"/>
              <w:right w:val="single" w:color="auto" w:sz="4" w:space="0"/>
            </w:tcBorders>
            <w:noWrap w:val="0"/>
            <w:vAlign w:val="center"/>
          </w:tcPr>
          <w:p w14:paraId="59837500">
            <w:pPr>
              <w:widowControl/>
              <w:adjustRightInd/>
              <w:jc w:val="left"/>
              <w:rPr>
                <w:rFonts w:ascii="宋体" w:hAnsi="宋体" w:cs="Calibri"/>
                <w:color w:val="auto"/>
                <w:kern w:val="0"/>
                <w:sz w:val="24"/>
                <w:highlight w:val="none"/>
              </w:rPr>
            </w:pPr>
          </w:p>
        </w:tc>
      </w:tr>
      <w:tr w14:paraId="1D9A3DFD">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7E071090">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58AB1FB6">
            <w:pPr>
              <w:widowControl/>
              <w:adjustRightInd/>
              <w:jc w:val="left"/>
              <w:rPr>
                <w:rFonts w:ascii="宋体" w:hAnsi="宋体" w:cs="宋体"/>
                <w:color w:val="auto"/>
                <w:kern w:val="0"/>
                <w:sz w:val="24"/>
                <w:highlight w:val="none"/>
              </w:rPr>
            </w:pPr>
          </w:p>
        </w:tc>
        <w:tc>
          <w:tcPr>
            <w:tcW w:w="1276" w:type="dxa"/>
            <w:tcBorders>
              <w:top w:val="nil"/>
              <w:left w:val="nil"/>
              <w:bottom w:val="single" w:color="auto" w:sz="4" w:space="0"/>
              <w:right w:val="single" w:color="auto" w:sz="4" w:space="0"/>
            </w:tcBorders>
            <w:noWrap w:val="0"/>
            <w:vAlign w:val="center"/>
          </w:tcPr>
          <w:p w14:paraId="1AAA8D81">
            <w:pPr>
              <w:widowControl/>
              <w:adjustRightInd/>
              <w:jc w:val="center"/>
              <w:rPr>
                <w:rFonts w:ascii="宋体" w:hAnsi="宋体" w:cs="宋体"/>
                <w:color w:val="auto"/>
                <w:kern w:val="0"/>
                <w:sz w:val="24"/>
                <w:highlight w:val="none"/>
              </w:rPr>
            </w:pPr>
            <w:r>
              <w:rPr>
                <w:rFonts w:hint="eastAsia" w:ascii="宋体" w:hAnsi="宋体" w:cs="宋体"/>
                <w:color w:val="auto"/>
                <w:kern w:val="0"/>
                <w:sz w:val="24"/>
                <w:highlight w:val="none"/>
              </w:rPr>
              <w:t>输入功能</w:t>
            </w:r>
          </w:p>
        </w:tc>
        <w:tc>
          <w:tcPr>
            <w:tcW w:w="2268" w:type="dxa"/>
            <w:tcBorders>
              <w:top w:val="nil"/>
              <w:left w:val="nil"/>
              <w:bottom w:val="single" w:color="auto" w:sz="4" w:space="0"/>
              <w:right w:val="single" w:color="auto" w:sz="4" w:space="0"/>
            </w:tcBorders>
            <w:noWrap w:val="0"/>
            <w:vAlign w:val="center"/>
          </w:tcPr>
          <w:p w14:paraId="416C0248">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外接设备</w:t>
            </w:r>
          </w:p>
        </w:tc>
        <w:tc>
          <w:tcPr>
            <w:tcW w:w="3221" w:type="dxa"/>
            <w:tcBorders>
              <w:top w:val="nil"/>
              <w:left w:val="nil"/>
              <w:bottom w:val="single" w:color="auto" w:sz="4" w:space="0"/>
              <w:right w:val="single" w:color="auto" w:sz="4" w:space="0"/>
            </w:tcBorders>
            <w:noWrap w:val="0"/>
            <w:vAlign w:val="center"/>
          </w:tcPr>
          <w:p w14:paraId="5CAC3DFA">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配104键键盘</w:t>
            </w:r>
            <w:r>
              <w:rPr>
                <w:rFonts w:ascii="宋体" w:hAnsi="宋体" w:cs="Calibri"/>
                <w:color w:val="auto"/>
                <w:kern w:val="0"/>
                <w:sz w:val="24"/>
                <w:highlight w:val="none"/>
              </w:rPr>
              <w:t>1</w:t>
            </w:r>
            <w:r>
              <w:rPr>
                <w:rFonts w:hint="eastAsia" w:ascii="宋体" w:hAnsi="宋体" w:cs="宋体"/>
                <w:color w:val="auto"/>
                <w:kern w:val="0"/>
                <w:sz w:val="24"/>
                <w:highlight w:val="none"/>
              </w:rPr>
              <w:t>个；鼠标</w:t>
            </w:r>
            <w:r>
              <w:rPr>
                <w:rFonts w:ascii="宋体" w:hAnsi="宋体" w:cs="Calibri"/>
                <w:color w:val="auto"/>
                <w:kern w:val="0"/>
                <w:sz w:val="24"/>
                <w:highlight w:val="none"/>
              </w:rPr>
              <w:t>1</w:t>
            </w:r>
            <w:r>
              <w:rPr>
                <w:rFonts w:hint="eastAsia" w:ascii="宋体" w:hAnsi="宋体" w:cs="宋体"/>
                <w:color w:val="auto"/>
                <w:kern w:val="0"/>
                <w:sz w:val="24"/>
                <w:highlight w:val="none"/>
              </w:rPr>
              <w:t>个</w:t>
            </w:r>
          </w:p>
        </w:tc>
        <w:tc>
          <w:tcPr>
            <w:tcW w:w="960" w:type="dxa"/>
            <w:vMerge w:val="continue"/>
            <w:tcBorders>
              <w:top w:val="nil"/>
              <w:left w:val="single" w:color="auto" w:sz="4" w:space="0"/>
              <w:bottom w:val="single" w:color="auto" w:sz="4" w:space="0"/>
              <w:right w:val="single" w:color="auto" w:sz="4" w:space="0"/>
            </w:tcBorders>
            <w:noWrap w:val="0"/>
            <w:vAlign w:val="center"/>
          </w:tcPr>
          <w:p w14:paraId="24E491DF">
            <w:pPr>
              <w:widowControl/>
              <w:adjustRightInd/>
              <w:jc w:val="left"/>
              <w:rPr>
                <w:rFonts w:ascii="宋体" w:hAnsi="宋体" w:cs="Calibri"/>
                <w:color w:val="auto"/>
                <w:kern w:val="0"/>
                <w:sz w:val="24"/>
                <w:highlight w:val="none"/>
              </w:rPr>
            </w:pPr>
          </w:p>
        </w:tc>
      </w:tr>
      <w:tr w14:paraId="03CB7DE1">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42C000D1">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0D5D6BA6">
            <w:pPr>
              <w:widowControl/>
              <w:adjustRightInd/>
              <w:jc w:val="left"/>
              <w:rPr>
                <w:rFonts w:ascii="宋体" w:hAnsi="宋体" w:cs="宋体"/>
                <w:color w:val="auto"/>
                <w:kern w:val="0"/>
                <w:sz w:val="24"/>
                <w:highlight w:val="none"/>
              </w:rPr>
            </w:pPr>
          </w:p>
        </w:tc>
        <w:tc>
          <w:tcPr>
            <w:tcW w:w="1276" w:type="dxa"/>
            <w:vMerge w:val="restart"/>
            <w:tcBorders>
              <w:top w:val="nil"/>
              <w:left w:val="single" w:color="auto" w:sz="4" w:space="0"/>
              <w:right w:val="single" w:color="auto" w:sz="4" w:space="0"/>
            </w:tcBorders>
            <w:noWrap w:val="0"/>
            <w:vAlign w:val="center"/>
          </w:tcPr>
          <w:p w14:paraId="2FA8EFD9">
            <w:pPr>
              <w:widowControl/>
              <w:adjustRightInd/>
              <w:jc w:val="center"/>
              <w:rPr>
                <w:rFonts w:ascii="宋体" w:hAnsi="宋体" w:cs="宋体"/>
                <w:color w:val="auto"/>
                <w:kern w:val="0"/>
                <w:sz w:val="24"/>
                <w:highlight w:val="none"/>
              </w:rPr>
            </w:pPr>
            <w:r>
              <w:rPr>
                <w:rFonts w:hint="eastAsia" w:ascii="宋体" w:hAnsi="宋体" w:cs="宋体"/>
                <w:color w:val="auto"/>
                <w:kern w:val="0"/>
                <w:sz w:val="24"/>
                <w:highlight w:val="none"/>
              </w:rPr>
              <w:t>整机可靠性要求</w:t>
            </w:r>
          </w:p>
        </w:tc>
        <w:tc>
          <w:tcPr>
            <w:tcW w:w="2268" w:type="dxa"/>
            <w:tcBorders>
              <w:top w:val="nil"/>
              <w:left w:val="nil"/>
              <w:bottom w:val="single" w:color="auto" w:sz="4" w:space="0"/>
              <w:right w:val="single" w:color="auto" w:sz="4" w:space="0"/>
            </w:tcBorders>
            <w:noWrap w:val="0"/>
            <w:vAlign w:val="center"/>
          </w:tcPr>
          <w:p w14:paraId="4EDEF2A9">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电磁兼容性要求的抗扰度</w:t>
            </w:r>
          </w:p>
        </w:tc>
        <w:tc>
          <w:tcPr>
            <w:tcW w:w="3221" w:type="dxa"/>
            <w:tcBorders>
              <w:top w:val="nil"/>
              <w:left w:val="nil"/>
              <w:bottom w:val="single" w:color="auto" w:sz="4" w:space="0"/>
              <w:right w:val="single" w:color="auto" w:sz="4" w:space="0"/>
            </w:tcBorders>
            <w:noWrap w:val="0"/>
            <w:vAlign w:val="center"/>
          </w:tcPr>
          <w:p w14:paraId="6E11539A">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符合</w:t>
            </w:r>
            <w:r>
              <w:rPr>
                <w:rFonts w:ascii="宋体" w:hAnsi="宋体" w:cs="Calibri"/>
                <w:color w:val="auto"/>
                <w:kern w:val="0"/>
                <w:sz w:val="24"/>
                <w:highlight w:val="none"/>
              </w:rPr>
              <w:t>GB/T 9254.2</w:t>
            </w:r>
            <w:r>
              <w:rPr>
                <w:rFonts w:hint="eastAsia" w:ascii="宋体" w:hAnsi="宋体" w:cs="宋体"/>
                <w:color w:val="auto"/>
                <w:kern w:val="0"/>
                <w:sz w:val="24"/>
                <w:highlight w:val="none"/>
              </w:rPr>
              <w:t>的规定</w:t>
            </w:r>
          </w:p>
        </w:tc>
        <w:tc>
          <w:tcPr>
            <w:tcW w:w="960" w:type="dxa"/>
            <w:vMerge w:val="continue"/>
            <w:tcBorders>
              <w:top w:val="nil"/>
              <w:left w:val="single" w:color="auto" w:sz="4" w:space="0"/>
              <w:bottom w:val="single" w:color="auto" w:sz="4" w:space="0"/>
              <w:right w:val="single" w:color="auto" w:sz="4" w:space="0"/>
            </w:tcBorders>
            <w:noWrap w:val="0"/>
            <w:vAlign w:val="center"/>
          </w:tcPr>
          <w:p w14:paraId="5CB64852">
            <w:pPr>
              <w:widowControl/>
              <w:adjustRightInd/>
              <w:jc w:val="left"/>
              <w:rPr>
                <w:rFonts w:ascii="宋体" w:hAnsi="宋体" w:cs="Calibri"/>
                <w:color w:val="auto"/>
                <w:kern w:val="0"/>
                <w:sz w:val="24"/>
                <w:highlight w:val="none"/>
              </w:rPr>
            </w:pPr>
          </w:p>
        </w:tc>
      </w:tr>
      <w:tr w14:paraId="20550F76">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07C2197F">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3958AC25">
            <w:pPr>
              <w:widowControl/>
              <w:adjustRightInd/>
              <w:jc w:val="left"/>
              <w:rPr>
                <w:rFonts w:ascii="宋体" w:hAnsi="宋体" w:cs="宋体"/>
                <w:color w:val="auto"/>
                <w:kern w:val="0"/>
                <w:sz w:val="24"/>
                <w:highlight w:val="none"/>
              </w:rPr>
            </w:pPr>
          </w:p>
        </w:tc>
        <w:tc>
          <w:tcPr>
            <w:tcW w:w="1276" w:type="dxa"/>
            <w:vMerge w:val="continue"/>
            <w:tcBorders>
              <w:left w:val="single" w:color="auto" w:sz="4" w:space="0"/>
              <w:right w:val="single" w:color="auto" w:sz="4" w:space="0"/>
            </w:tcBorders>
            <w:noWrap w:val="0"/>
            <w:vAlign w:val="center"/>
          </w:tcPr>
          <w:p w14:paraId="2C90D063">
            <w:pPr>
              <w:widowControl/>
              <w:adjustRightInd/>
              <w:jc w:val="center"/>
              <w:rPr>
                <w:rFonts w:ascii="宋体" w:hAnsi="宋体" w:cs="宋体"/>
                <w:color w:val="auto"/>
                <w:kern w:val="0"/>
                <w:sz w:val="24"/>
                <w:highlight w:val="none"/>
              </w:rPr>
            </w:pPr>
          </w:p>
        </w:tc>
        <w:tc>
          <w:tcPr>
            <w:tcW w:w="2268" w:type="dxa"/>
            <w:tcBorders>
              <w:top w:val="nil"/>
              <w:left w:val="nil"/>
              <w:bottom w:val="single" w:color="auto" w:sz="4" w:space="0"/>
              <w:right w:val="single" w:color="auto" w:sz="4" w:space="0"/>
            </w:tcBorders>
            <w:noWrap w:val="0"/>
            <w:vAlign w:val="center"/>
          </w:tcPr>
          <w:p w14:paraId="11B88D02">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环境条件要求的气候环境适应性</w:t>
            </w:r>
          </w:p>
        </w:tc>
        <w:tc>
          <w:tcPr>
            <w:tcW w:w="3221" w:type="dxa"/>
            <w:tcBorders>
              <w:top w:val="nil"/>
              <w:left w:val="nil"/>
              <w:bottom w:val="single" w:color="auto" w:sz="4" w:space="0"/>
              <w:right w:val="single" w:color="auto" w:sz="4" w:space="0"/>
            </w:tcBorders>
            <w:noWrap w:val="0"/>
            <w:vAlign w:val="center"/>
          </w:tcPr>
          <w:p w14:paraId="24588B2E">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符合</w:t>
            </w:r>
            <w:r>
              <w:rPr>
                <w:rFonts w:ascii="宋体" w:hAnsi="宋体" w:cs="Calibri"/>
                <w:color w:val="auto"/>
                <w:kern w:val="0"/>
                <w:sz w:val="24"/>
                <w:highlight w:val="none"/>
              </w:rPr>
              <w:t>GB/T 9813.1</w:t>
            </w:r>
            <w:r>
              <w:rPr>
                <w:rFonts w:hint="eastAsia" w:ascii="宋体" w:hAnsi="宋体" w:cs="宋体"/>
                <w:color w:val="auto"/>
                <w:kern w:val="0"/>
                <w:sz w:val="24"/>
                <w:highlight w:val="none"/>
              </w:rPr>
              <w:t>中规定</w:t>
            </w:r>
          </w:p>
        </w:tc>
        <w:tc>
          <w:tcPr>
            <w:tcW w:w="960" w:type="dxa"/>
            <w:vMerge w:val="continue"/>
            <w:tcBorders>
              <w:top w:val="nil"/>
              <w:left w:val="single" w:color="auto" w:sz="4" w:space="0"/>
              <w:bottom w:val="single" w:color="auto" w:sz="4" w:space="0"/>
              <w:right w:val="single" w:color="auto" w:sz="4" w:space="0"/>
            </w:tcBorders>
            <w:noWrap w:val="0"/>
            <w:vAlign w:val="center"/>
          </w:tcPr>
          <w:p w14:paraId="4316DBF9">
            <w:pPr>
              <w:widowControl/>
              <w:adjustRightInd/>
              <w:jc w:val="left"/>
              <w:rPr>
                <w:rFonts w:ascii="宋体" w:hAnsi="宋体" w:cs="Calibri"/>
                <w:color w:val="auto"/>
                <w:kern w:val="0"/>
                <w:sz w:val="24"/>
                <w:highlight w:val="none"/>
              </w:rPr>
            </w:pPr>
          </w:p>
        </w:tc>
      </w:tr>
      <w:tr w14:paraId="05170115">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2B1A7F3A">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47857F62">
            <w:pPr>
              <w:widowControl/>
              <w:adjustRightInd/>
              <w:jc w:val="left"/>
              <w:rPr>
                <w:rFonts w:ascii="宋体" w:hAnsi="宋体" w:cs="宋体"/>
                <w:color w:val="auto"/>
                <w:kern w:val="0"/>
                <w:sz w:val="24"/>
                <w:highlight w:val="none"/>
              </w:rPr>
            </w:pPr>
          </w:p>
        </w:tc>
        <w:tc>
          <w:tcPr>
            <w:tcW w:w="1276" w:type="dxa"/>
            <w:vMerge w:val="continue"/>
            <w:tcBorders>
              <w:left w:val="single" w:color="auto" w:sz="4" w:space="0"/>
              <w:right w:val="single" w:color="auto" w:sz="4" w:space="0"/>
            </w:tcBorders>
            <w:noWrap w:val="0"/>
            <w:vAlign w:val="center"/>
          </w:tcPr>
          <w:p w14:paraId="31E48BAF">
            <w:pPr>
              <w:widowControl/>
              <w:adjustRightInd/>
              <w:jc w:val="center"/>
              <w:rPr>
                <w:rFonts w:ascii="宋体" w:hAnsi="宋体" w:cs="宋体"/>
                <w:color w:val="auto"/>
                <w:kern w:val="0"/>
                <w:sz w:val="24"/>
                <w:highlight w:val="none"/>
              </w:rPr>
            </w:pPr>
          </w:p>
        </w:tc>
        <w:tc>
          <w:tcPr>
            <w:tcW w:w="2268" w:type="dxa"/>
            <w:tcBorders>
              <w:top w:val="nil"/>
              <w:left w:val="nil"/>
              <w:bottom w:val="single" w:color="auto" w:sz="4" w:space="0"/>
              <w:right w:val="single" w:color="auto" w:sz="4" w:space="0"/>
            </w:tcBorders>
            <w:noWrap w:val="0"/>
            <w:vAlign w:val="center"/>
          </w:tcPr>
          <w:p w14:paraId="6A11440D">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环境条件要求的振动适应性</w:t>
            </w:r>
          </w:p>
        </w:tc>
        <w:tc>
          <w:tcPr>
            <w:tcW w:w="3221" w:type="dxa"/>
            <w:tcBorders>
              <w:top w:val="nil"/>
              <w:left w:val="nil"/>
              <w:bottom w:val="single" w:color="auto" w:sz="4" w:space="0"/>
              <w:right w:val="single" w:color="auto" w:sz="4" w:space="0"/>
            </w:tcBorders>
            <w:noWrap w:val="0"/>
            <w:vAlign w:val="center"/>
          </w:tcPr>
          <w:p w14:paraId="6F892927">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符合</w:t>
            </w:r>
            <w:r>
              <w:rPr>
                <w:rFonts w:ascii="宋体" w:hAnsi="宋体" w:cs="Calibri"/>
                <w:color w:val="auto"/>
                <w:kern w:val="0"/>
                <w:sz w:val="24"/>
                <w:highlight w:val="none"/>
              </w:rPr>
              <w:t>GB/T 9813.1</w:t>
            </w:r>
            <w:r>
              <w:rPr>
                <w:rFonts w:hint="eastAsia" w:ascii="宋体" w:hAnsi="宋体" w:cs="宋体"/>
                <w:color w:val="auto"/>
                <w:kern w:val="0"/>
                <w:sz w:val="24"/>
                <w:highlight w:val="none"/>
              </w:rPr>
              <w:t>中规定</w:t>
            </w:r>
          </w:p>
        </w:tc>
        <w:tc>
          <w:tcPr>
            <w:tcW w:w="960" w:type="dxa"/>
            <w:vMerge w:val="continue"/>
            <w:tcBorders>
              <w:top w:val="nil"/>
              <w:left w:val="single" w:color="auto" w:sz="4" w:space="0"/>
              <w:bottom w:val="single" w:color="auto" w:sz="4" w:space="0"/>
              <w:right w:val="single" w:color="auto" w:sz="4" w:space="0"/>
            </w:tcBorders>
            <w:noWrap w:val="0"/>
            <w:vAlign w:val="center"/>
          </w:tcPr>
          <w:p w14:paraId="46CF1206">
            <w:pPr>
              <w:widowControl/>
              <w:adjustRightInd/>
              <w:jc w:val="left"/>
              <w:rPr>
                <w:rFonts w:ascii="宋体" w:hAnsi="宋体" w:cs="Calibri"/>
                <w:color w:val="auto"/>
                <w:kern w:val="0"/>
                <w:sz w:val="24"/>
                <w:highlight w:val="none"/>
              </w:rPr>
            </w:pPr>
          </w:p>
        </w:tc>
      </w:tr>
      <w:tr w14:paraId="13771307">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27E19DA8">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02029FDC">
            <w:pPr>
              <w:widowControl/>
              <w:adjustRightInd/>
              <w:jc w:val="left"/>
              <w:rPr>
                <w:rFonts w:ascii="宋体" w:hAnsi="宋体" w:cs="宋体"/>
                <w:color w:val="auto"/>
                <w:kern w:val="0"/>
                <w:sz w:val="24"/>
                <w:highlight w:val="none"/>
              </w:rPr>
            </w:pPr>
          </w:p>
        </w:tc>
        <w:tc>
          <w:tcPr>
            <w:tcW w:w="1276" w:type="dxa"/>
            <w:vMerge w:val="continue"/>
            <w:tcBorders>
              <w:left w:val="single" w:color="auto" w:sz="4" w:space="0"/>
              <w:right w:val="single" w:color="auto" w:sz="4" w:space="0"/>
            </w:tcBorders>
            <w:noWrap w:val="0"/>
            <w:vAlign w:val="center"/>
          </w:tcPr>
          <w:p w14:paraId="7746558B">
            <w:pPr>
              <w:widowControl/>
              <w:adjustRightInd/>
              <w:jc w:val="center"/>
              <w:rPr>
                <w:rFonts w:ascii="宋体" w:hAnsi="宋体" w:cs="宋体"/>
                <w:color w:val="auto"/>
                <w:kern w:val="0"/>
                <w:sz w:val="24"/>
                <w:highlight w:val="none"/>
              </w:rPr>
            </w:pPr>
          </w:p>
        </w:tc>
        <w:tc>
          <w:tcPr>
            <w:tcW w:w="2268" w:type="dxa"/>
            <w:tcBorders>
              <w:top w:val="nil"/>
              <w:left w:val="nil"/>
              <w:bottom w:val="single" w:color="auto" w:sz="4" w:space="0"/>
              <w:right w:val="single" w:color="auto" w:sz="4" w:space="0"/>
            </w:tcBorders>
            <w:noWrap w:val="0"/>
            <w:vAlign w:val="center"/>
          </w:tcPr>
          <w:p w14:paraId="34071C73">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环境条件要求的冲击适应性</w:t>
            </w:r>
          </w:p>
        </w:tc>
        <w:tc>
          <w:tcPr>
            <w:tcW w:w="3221" w:type="dxa"/>
            <w:tcBorders>
              <w:top w:val="nil"/>
              <w:left w:val="nil"/>
              <w:bottom w:val="single" w:color="auto" w:sz="4" w:space="0"/>
              <w:right w:val="single" w:color="auto" w:sz="4" w:space="0"/>
            </w:tcBorders>
            <w:noWrap w:val="0"/>
            <w:vAlign w:val="center"/>
          </w:tcPr>
          <w:p w14:paraId="6DE9D93F">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符合</w:t>
            </w:r>
            <w:r>
              <w:rPr>
                <w:rFonts w:ascii="宋体" w:hAnsi="宋体" w:cs="Calibri"/>
                <w:color w:val="auto"/>
                <w:kern w:val="0"/>
                <w:sz w:val="24"/>
                <w:highlight w:val="none"/>
              </w:rPr>
              <w:t>GB/T 9813.1</w:t>
            </w:r>
            <w:r>
              <w:rPr>
                <w:rFonts w:hint="eastAsia" w:ascii="宋体" w:hAnsi="宋体" w:cs="宋体"/>
                <w:color w:val="auto"/>
                <w:kern w:val="0"/>
                <w:sz w:val="24"/>
                <w:highlight w:val="none"/>
              </w:rPr>
              <w:t>中规定</w:t>
            </w:r>
          </w:p>
        </w:tc>
        <w:tc>
          <w:tcPr>
            <w:tcW w:w="960" w:type="dxa"/>
            <w:vMerge w:val="continue"/>
            <w:tcBorders>
              <w:top w:val="nil"/>
              <w:left w:val="single" w:color="auto" w:sz="4" w:space="0"/>
              <w:bottom w:val="single" w:color="auto" w:sz="4" w:space="0"/>
              <w:right w:val="single" w:color="auto" w:sz="4" w:space="0"/>
            </w:tcBorders>
            <w:noWrap w:val="0"/>
            <w:vAlign w:val="center"/>
          </w:tcPr>
          <w:p w14:paraId="1BAEFE40">
            <w:pPr>
              <w:widowControl/>
              <w:adjustRightInd/>
              <w:jc w:val="left"/>
              <w:rPr>
                <w:rFonts w:ascii="宋体" w:hAnsi="宋体" w:cs="Calibri"/>
                <w:color w:val="auto"/>
                <w:kern w:val="0"/>
                <w:sz w:val="24"/>
                <w:highlight w:val="none"/>
              </w:rPr>
            </w:pPr>
          </w:p>
        </w:tc>
      </w:tr>
      <w:tr w14:paraId="6717BF89">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35927B9D">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74A50197">
            <w:pPr>
              <w:widowControl/>
              <w:adjustRightInd/>
              <w:jc w:val="left"/>
              <w:rPr>
                <w:rFonts w:ascii="宋体" w:hAnsi="宋体" w:cs="宋体"/>
                <w:color w:val="auto"/>
                <w:kern w:val="0"/>
                <w:sz w:val="24"/>
                <w:highlight w:val="none"/>
              </w:rPr>
            </w:pPr>
          </w:p>
        </w:tc>
        <w:tc>
          <w:tcPr>
            <w:tcW w:w="1276" w:type="dxa"/>
            <w:vMerge w:val="continue"/>
            <w:tcBorders>
              <w:left w:val="single" w:color="auto" w:sz="4" w:space="0"/>
              <w:right w:val="single" w:color="auto" w:sz="4" w:space="0"/>
            </w:tcBorders>
            <w:noWrap w:val="0"/>
            <w:vAlign w:val="center"/>
          </w:tcPr>
          <w:p w14:paraId="7B9F81E7">
            <w:pPr>
              <w:widowControl/>
              <w:adjustRightInd/>
              <w:jc w:val="center"/>
              <w:rPr>
                <w:rFonts w:ascii="宋体" w:hAnsi="宋体" w:cs="宋体"/>
                <w:color w:val="auto"/>
                <w:kern w:val="0"/>
                <w:sz w:val="24"/>
                <w:highlight w:val="none"/>
              </w:rPr>
            </w:pPr>
          </w:p>
        </w:tc>
        <w:tc>
          <w:tcPr>
            <w:tcW w:w="2268" w:type="dxa"/>
            <w:tcBorders>
              <w:top w:val="nil"/>
              <w:left w:val="nil"/>
              <w:bottom w:val="single" w:color="auto" w:sz="4" w:space="0"/>
              <w:right w:val="single" w:color="auto" w:sz="4" w:space="0"/>
            </w:tcBorders>
            <w:noWrap w:val="0"/>
            <w:vAlign w:val="center"/>
          </w:tcPr>
          <w:p w14:paraId="221E3E62">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环境条件要求的碰撞适应性</w:t>
            </w:r>
          </w:p>
        </w:tc>
        <w:tc>
          <w:tcPr>
            <w:tcW w:w="3221" w:type="dxa"/>
            <w:tcBorders>
              <w:top w:val="nil"/>
              <w:left w:val="nil"/>
              <w:bottom w:val="single" w:color="auto" w:sz="4" w:space="0"/>
              <w:right w:val="single" w:color="auto" w:sz="4" w:space="0"/>
            </w:tcBorders>
            <w:noWrap w:val="0"/>
            <w:vAlign w:val="center"/>
          </w:tcPr>
          <w:p w14:paraId="6E0780D1">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符合</w:t>
            </w:r>
            <w:r>
              <w:rPr>
                <w:rFonts w:ascii="宋体" w:hAnsi="宋体" w:cs="Calibri"/>
                <w:color w:val="auto"/>
                <w:kern w:val="0"/>
                <w:sz w:val="24"/>
                <w:highlight w:val="none"/>
              </w:rPr>
              <w:t>GB/T 9813.1</w:t>
            </w:r>
            <w:r>
              <w:rPr>
                <w:rFonts w:hint="eastAsia" w:ascii="宋体" w:hAnsi="宋体" w:cs="宋体"/>
                <w:color w:val="auto"/>
                <w:kern w:val="0"/>
                <w:sz w:val="24"/>
                <w:highlight w:val="none"/>
              </w:rPr>
              <w:t>中规定</w:t>
            </w:r>
          </w:p>
        </w:tc>
        <w:tc>
          <w:tcPr>
            <w:tcW w:w="960" w:type="dxa"/>
            <w:vMerge w:val="continue"/>
            <w:tcBorders>
              <w:top w:val="nil"/>
              <w:left w:val="single" w:color="auto" w:sz="4" w:space="0"/>
              <w:bottom w:val="single" w:color="auto" w:sz="4" w:space="0"/>
              <w:right w:val="single" w:color="auto" w:sz="4" w:space="0"/>
            </w:tcBorders>
            <w:noWrap w:val="0"/>
            <w:vAlign w:val="center"/>
          </w:tcPr>
          <w:p w14:paraId="3C760378">
            <w:pPr>
              <w:widowControl/>
              <w:adjustRightInd/>
              <w:jc w:val="left"/>
              <w:rPr>
                <w:rFonts w:ascii="宋体" w:hAnsi="宋体" w:cs="Calibri"/>
                <w:color w:val="auto"/>
                <w:kern w:val="0"/>
                <w:sz w:val="24"/>
                <w:highlight w:val="none"/>
              </w:rPr>
            </w:pPr>
          </w:p>
        </w:tc>
      </w:tr>
      <w:tr w14:paraId="4B3AC3F5">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51213DDC">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327226F7">
            <w:pPr>
              <w:widowControl/>
              <w:adjustRightInd/>
              <w:jc w:val="left"/>
              <w:rPr>
                <w:rFonts w:ascii="宋体" w:hAnsi="宋体" w:cs="宋体"/>
                <w:color w:val="auto"/>
                <w:kern w:val="0"/>
                <w:sz w:val="24"/>
                <w:highlight w:val="none"/>
              </w:rPr>
            </w:pPr>
          </w:p>
        </w:tc>
        <w:tc>
          <w:tcPr>
            <w:tcW w:w="1276" w:type="dxa"/>
            <w:vMerge w:val="continue"/>
            <w:tcBorders>
              <w:left w:val="single" w:color="auto" w:sz="4" w:space="0"/>
              <w:right w:val="single" w:color="auto" w:sz="4" w:space="0"/>
            </w:tcBorders>
            <w:noWrap w:val="0"/>
            <w:vAlign w:val="center"/>
          </w:tcPr>
          <w:p w14:paraId="6BD44CA3">
            <w:pPr>
              <w:widowControl/>
              <w:adjustRightInd/>
              <w:jc w:val="center"/>
              <w:rPr>
                <w:rFonts w:ascii="宋体" w:hAnsi="宋体" w:cs="宋体"/>
                <w:color w:val="auto"/>
                <w:kern w:val="0"/>
                <w:sz w:val="24"/>
                <w:highlight w:val="none"/>
              </w:rPr>
            </w:pPr>
          </w:p>
        </w:tc>
        <w:tc>
          <w:tcPr>
            <w:tcW w:w="2268" w:type="dxa"/>
            <w:tcBorders>
              <w:top w:val="nil"/>
              <w:left w:val="nil"/>
              <w:bottom w:val="single" w:color="auto" w:sz="4" w:space="0"/>
              <w:right w:val="single" w:color="auto" w:sz="4" w:space="0"/>
            </w:tcBorders>
            <w:noWrap w:val="0"/>
            <w:vAlign w:val="center"/>
          </w:tcPr>
          <w:p w14:paraId="704F0342">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环境条件要求的运输包装件跌落适应性</w:t>
            </w:r>
          </w:p>
        </w:tc>
        <w:tc>
          <w:tcPr>
            <w:tcW w:w="3221" w:type="dxa"/>
            <w:tcBorders>
              <w:top w:val="nil"/>
              <w:left w:val="nil"/>
              <w:bottom w:val="single" w:color="auto" w:sz="4" w:space="0"/>
              <w:right w:val="single" w:color="auto" w:sz="4" w:space="0"/>
            </w:tcBorders>
            <w:noWrap w:val="0"/>
            <w:vAlign w:val="center"/>
          </w:tcPr>
          <w:p w14:paraId="33F03E59">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符合</w:t>
            </w:r>
            <w:r>
              <w:rPr>
                <w:rFonts w:ascii="宋体" w:hAnsi="宋体" w:cs="Calibri"/>
                <w:color w:val="auto"/>
                <w:kern w:val="0"/>
                <w:sz w:val="24"/>
                <w:highlight w:val="none"/>
              </w:rPr>
              <w:t>GB/T 9813.1</w:t>
            </w:r>
            <w:r>
              <w:rPr>
                <w:rFonts w:hint="eastAsia" w:ascii="宋体" w:hAnsi="宋体" w:cs="宋体"/>
                <w:color w:val="auto"/>
                <w:kern w:val="0"/>
                <w:sz w:val="24"/>
                <w:highlight w:val="none"/>
              </w:rPr>
              <w:t>中规定</w:t>
            </w:r>
          </w:p>
        </w:tc>
        <w:tc>
          <w:tcPr>
            <w:tcW w:w="960" w:type="dxa"/>
            <w:vMerge w:val="continue"/>
            <w:tcBorders>
              <w:top w:val="nil"/>
              <w:left w:val="single" w:color="auto" w:sz="4" w:space="0"/>
              <w:bottom w:val="single" w:color="auto" w:sz="4" w:space="0"/>
              <w:right w:val="single" w:color="auto" w:sz="4" w:space="0"/>
            </w:tcBorders>
            <w:noWrap w:val="0"/>
            <w:vAlign w:val="center"/>
          </w:tcPr>
          <w:p w14:paraId="5B36E71E">
            <w:pPr>
              <w:widowControl/>
              <w:adjustRightInd/>
              <w:jc w:val="left"/>
              <w:rPr>
                <w:rFonts w:ascii="宋体" w:hAnsi="宋体" w:cs="Calibri"/>
                <w:color w:val="auto"/>
                <w:kern w:val="0"/>
                <w:sz w:val="24"/>
                <w:highlight w:val="none"/>
              </w:rPr>
            </w:pPr>
          </w:p>
        </w:tc>
      </w:tr>
      <w:tr w14:paraId="721917AA">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644F0E1B">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65A1C993">
            <w:pPr>
              <w:widowControl/>
              <w:adjustRightInd/>
              <w:jc w:val="left"/>
              <w:rPr>
                <w:rFonts w:ascii="宋体" w:hAnsi="宋体" w:cs="宋体"/>
                <w:color w:val="auto"/>
                <w:kern w:val="0"/>
                <w:sz w:val="24"/>
                <w:highlight w:val="none"/>
              </w:rPr>
            </w:pPr>
          </w:p>
        </w:tc>
        <w:tc>
          <w:tcPr>
            <w:tcW w:w="1276" w:type="dxa"/>
            <w:vMerge w:val="continue"/>
            <w:tcBorders>
              <w:left w:val="single" w:color="auto" w:sz="4" w:space="0"/>
              <w:right w:val="single" w:color="auto" w:sz="4" w:space="0"/>
            </w:tcBorders>
            <w:noWrap w:val="0"/>
            <w:vAlign w:val="center"/>
          </w:tcPr>
          <w:p w14:paraId="7FC0F9BA">
            <w:pPr>
              <w:widowControl/>
              <w:adjustRightInd/>
              <w:jc w:val="center"/>
              <w:rPr>
                <w:rFonts w:ascii="宋体" w:hAnsi="宋体" w:cs="宋体"/>
                <w:color w:val="auto"/>
                <w:kern w:val="0"/>
                <w:sz w:val="24"/>
                <w:highlight w:val="none"/>
              </w:rPr>
            </w:pPr>
          </w:p>
        </w:tc>
        <w:tc>
          <w:tcPr>
            <w:tcW w:w="2268" w:type="dxa"/>
            <w:tcBorders>
              <w:top w:val="nil"/>
              <w:left w:val="nil"/>
              <w:bottom w:val="single" w:color="auto" w:sz="4" w:space="0"/>
              <w:right w:val="single" w:color="auto" w:sz="4" w:space="0"/>
            </w:tcBorders>
            <w:noWrap w:val="0"/>
            <w:vAlign w:val="center"/>
          </w:tcPr>
          <w:p w14:paraId="5D71A672">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ascii="宋体" w:hAnsi="宋体" w:cs="Calibri"/>
                <w:color w:val="auto"/>
                <w:kern w:val="0"/>
                <w:sz w:val="24"/>
                <w:highlight w:val="none"/>
              </w:rPr>
              <w:t xml:space="preserve">MTBF </w:t>
            </w:r>
            <w:r>
              <w:rPr>
                <w:rFonts w:hint="eastAsia" w:ascii="宋体" w:hAnsi="宋体" w:cs="宋体"/>
                <w:color w:val="auto"/>
                <w:kern w:val="0"/>
                <w:sz w:val="24"/>
                <w:highlight w:val="none"/>
              </w:rPr>
              <w:t>测试</w:t>
            </w:r>
          </w:p>
        </w:tc>
        <w:tc>
          <w:tcPr>
            <w:tcW w:w="3221" w:type="dxa"/>
            <w:tcBorders>
              <w:top w:val="nil"/>
              <w:left w:val="nil"/>
              <w:bottom w:val="single" w:color="auto" w:sz="4" w:space="0"/>
              <w:right w:val="single" w:color="auto" w:sz="4" w:space="0"/>
            </w:tcBorders>
            <w:noWrap w:val="0"/>
            <w:vAlign w:val="center"/>
          </w:tcPr>
          <w:p w14:paraId="57B63DDC">
            <w:pPr>
              <w:widowControl/>
              <w:adjustRightInd/>
              <w:jc w:val="left"/>
              <w:rPr>
                <w:rFonts w:ascii="宋体" w:hAnsi="宋体" w:cs="Calibri"/>
                <w:color w:val="auto"/>
                <w:kern w:val="0"/>
                <w:sz w:val="24"/>
                <w:highlight w:val="none"/>
              </w:rPr>
            </w:pPr>
            <w:r>
              <w:rPr>
                <w:rFonts w:ascii="宋体" w:hAnsi="宋体" w:cs="Calibri"/>
                <w:color w:val="auto"/>
                <w:kern w:val="0"/>
                <w:sz w:val="24"/>
                <w:highlight w:val="none"/>
              </w:rPr>
              <w:t>MTBF(m1)</w:t>
            </w:r>
            <w:r>
              <w:rPr>
                <w:rFonts w:hint="eastAsia" w:ascii="宋体" w:hAnsi="宋体" w:cs="Calibri"/>
                <w:color w:val="auto"/>
                <w:kern w:val="0"/>
                <w:sz w:val="24"/>
                <w:highlight w:val="none"/>
              </w:rPr>
              <w:t>≥</w:t>
            </w:r>
            <w:r>
              <w:rPr>
                <w:rFonts w:hint="eastAsia" w:ascii="宋体" w:hAnsi="宋体" w:cs="Calibri"/>
                <w:color w:val="auto"/>
                <w:kern w:val="0"/>
                <w:sz w:val="24"/>
                <w:highlight w:val="none"/>
                <w:lang w:val="en-US" w:eastAsia="zh-CN"/>
              </w:rPr>
              <w:t>10</w:t>
            </w:r>
            <w:r>
              <w:rPr>
                <w:rFonts w:ascii="宋体" w:hAnsi="宋体" w:cs="Calibri"/>
                <w:color w:val="auto"/>
                <w:kern w:val="0"/>
                <w:sz w:val="24"/>
                <w:highlight w:val="none"/>
              </w:rPr>
              <w:t>0</w:t>
            </w:r>
            <w:r>
              <w:rPr>
                <w:rFonts w:hint="eastAsia" w:ascii="宋体" w:hAnsi="宋体" w:cs="Calibri"/>
                <w:color w:val="auto"/>
                <w:kern w:val="0"/>
                <w:sz w:val="24"/>
                <w:highlight w:val="none"/>
              </w:rPr>
              <w:t>万小时</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交付验收时须提供产品第三方检测报告</w:t>
            </w:r>
            <w:r>
              <w:rPr>
                <w:rFonts w:hint="eastAsia" w:ascii="宋体" w:hAnsi="宋体" w:eastAsia="宋体" w:cs="宋体"/>
                <w:color w:val="auto"/>
                <w:kern w:val="0"/>
                <w:sz w:val="24"/>
                <w:highlight w:val="none"/>
                <w:lang w:eastAsia="zh-CN"/>
              </w:rPr>
              <w:t>）</w:t>
            </w:r>
          </w:p>
        </w:tc>
        <w:tc>
          <w:tcPr>
            <w:tcW w:w="960" w:type="dxa"/>
            <w:vMerge w:val="continue"/>
            <w:tcBorders>
              <w:top w:val="nil"/>
              <w:left w:val="single" w:color="auto" w:sz="4" w:space="0"/>
              <w:bottom w:val="single" w:color="auto" w:sz="4" w:space="0"/>
              <w:right w:val="single" w:color="auto" w:sz="4" w:space="0"/>
            </w:tcBorders>
            <w:noWrap w:val="0"/>
            <w:vAlign w:val="center"/>
          </w:tcPr>
          <w:p w14:paraId="43571CC4">
            <w:pPr>
              <w:widowControl/>
              <w:adjustRightInd/>
              <w:jc w:val="left"/>
              <w:rPr>
                <w:rFonts w:ascii="宋体" w:hAnsi="宋体" w:cs="Calibri"/>
                <w:color w:val="auto"/>
                <w:kern w:val="0"/>
                <w:sz w:val="24"/>
                <w:highlight w:val="none"/>
              </w:rPr>
            </w:pPr>
          </w:p>
        </w:tc>
      </w:tr>
      <w:tr w14:paraId="3DFB29C2">
        <w:tblPrEx>
          <w:tblCellMar>
            <w:top w:w="0" w:type="dxa"/>
            <w:left w:w="108" w:type="dxa"/>
            <w:bottom w:w="0" w:type="dxa"/>
            <w:right w:w="108" w:type="dxa"/>
          </w:tblCellMar>
        </w:tblPrEx>
        <w:trPr>
          <w:trHeight w:val="567" w:hRule="atLeast"/>
          <w:jc w:val="center"/>
        </w:trPr>
        <w:tc>
          <w:tcPr>
            <w:tcW w:w="704" w:type="dxa"/>
            <w:vMerge w:val="continue"/>
            <w:tcBorders>
              <w:top w:val="single" w:color="auto" w:sz="4" w:space="0"/>
              <w:left w:val="single" w:color="auto" w:sz="4" w:space="0"/>
              <w:bottom w:val="single" w:color="auto" w:sz="4" w:space="0"/>
              <w:right w:val="single" w:color="auto" w:sz="4" w:space="0"/>
            </w:tcBorders>
            <w:noWrap w:val="0"/>
            <w:vAlign w:val="center"/>
          </w:tcPr>
          <w:p w14:paraId="6064D39A">
            <w:pPr>
              <w:widowControl/>
              <w:adjustRightInd/>
              <w:jc w:val="left"/>
              <w:rPr>
                <w:rFonts w:ascii="宋体" w:hAnsi="宋体" w:cs="Calibri"/>
                <w:color w:val="auto"/>
                <w:kern w:val="0"/>
                <w:sz w:val="24"/>
                <w:highlight w:val="none"/>
              </w:rPr>
            </w:pPr>
          </w:p>
        </w:tc>
        <w:tc>
          <w:tcPr>
            <w:tcW w:w="1011" w:type="dxa"/>
            <w:vMerge w:val="continue"/>
            <w:tcBorders>
              <w:top w:val="single" w:color="auto" w:sz="4" w:space="0"/>
              <w:left w:val="single" w:color="auto" w:sz="4" w:space="0"/>
              <w:bottom w:val="single" w:color="auto" w:sz="4" w:space="0"/>
              <w:right w:val="single" w:color="auto" w:sz="4" w:space="0"/>
            </w:tcBorders>
            <w:noWrap w:val="0"/>
            <w:vAlign w:val="center"/>
          </w:tcPr>
          <w:p w14:paraId="034A11C3">
            <w:pPr>
              <w:widowControl/>
              <w:adjustRightInd/>
              <w:jc w:val="left"/>
              <w:rPr>
                <w:rFonts w:ascii="宋体" w:hAnsi="宋体" w:cs="宋体"/>
                <w:color w:val="auto"/>
                <w:kern w:val="0"/>
                <w:sz w:val="24"/>
                <w:highlight w:val="none"/>
              </w:rPr>
            </w:pPr>
          </w:p>
        </w:tc>
        <w:tc>
          <w:tcPr>
            <w:tcW w:w="1276" w:type="dxa"/>
            <w:vMerge w:val="continue"/>
            <w:tcBorders>
              <w:left w:val="single" w:color="auto" w:sz="4" w:space="0"/>
              <w:right w:val="single" w:color="auto" w:sz="4" w:space="0"/>
            </w:tcBorders>
            <w:noWrap w:val="0"/>
            <w:vAlign w:val="center"/>
          </w:tcPr>
          <w:p w14:paraId="00392C0A">
            <w:pPr>
              <w:widowControl/>
              <w:adjustRightInd/>
              <w:jc w:val="center"/>
              <w:rPr>
                <w:rFonts w:ascii="宋体" w:hAnsi="宋体" w:cs="宋体"/>
                <w:color w:val="auto"/>
                <w:kern w:val="0"/>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D92B437">
            <w:pPr>
              <w:widowControl/>
              <w:adjustRightInd/>
              <w:jc w:val="center"/>
              <w:rPr>
                <w:rFonts w:ascii="宋体" w:hAnsi="宋体" w:cs="宋体"/>
                <w:color w:val="auto"/>
                <w:kern w:val="0"/>
                <w:sz w:val="24"/>
                <w:highlight w:val="none"/>
              </w:rPr>
            </w:pPr>
            <w:r>
              <w:rPr>
                <w:rFonts w:hint="eastAsia" w:ascii="宋体" w:hAnsi="宋体" w:cs="宋体"/>
                <w:color w:val="auto"/>
                <w:kern w:val="0"/>
                <w:sz w:val="24"/>
                <w:highlight w:val="none"/>
              </w:rPr>
              <w:t>整机噪音</w:t>
            </w:r>
          </w:p>
        </w:tc>
        <w:tc>
          <w:tcPr>
            <w:tcW w:w="3221" w:type="dxa"/>
            <w:tcBorders>
              <w:top w:val="single" w:color="auto" w:sz="4" w:space="0"/>
              <w:left w:val="single" w:color="auto" w:sz="4" w:space="0"/>
              <w:bottom w:val="single" w:color="auto" w:sz="4" w:space="0"/>
              <w:right w:val="single" w:color="auto" w:sz="4" w:space="0"/>
            </w:tcBorders>
            <w:noWrap w:val="0"/>
            <w:vAlign w:val="center"/>
          </w:tcPr>
          <w:p w14:paraId="6A85843E">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产品工作在空闲状态下，产品的声功率级</w:t>
            </w: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lang w:val="en-US" w:eastAsia="zh-CN"/>
              </w:rPr>
              <w:t>.1</w:t>
            </w:r>
            <w:r>
              <w:rPr>
                <w:rFonts w:ascii="宋体" w:hAnsi="宋体" w:cs="宋体"/>
                <w:color w:val="auto"/>
                <w:sz w:val="24"/>
                <w:highlight w:val="none"/>
              </w:rPr>
              <w:t>Bel</w:t>
            </w:r>
            <w:r>
              <w:rPr>
                <w:rFonts w:hint="eastAsia" w:ascii="宋体" w:hAnsi="宋体" w:cs="宋体"/>
                <w:color w:val="auto"/>
                <w:sz w:val="24"/>
                <w:highlight w:val="none"/>
              </w:rPr>
              <w:t>（或声压级≤</w:t>
            </w:r>
            <w:r>
              <w:rPr>
                <w:rFonts w:ascii="宋体" w:hAnsi="宋体" w:cs="宋体"/>
                <w:color w:val="auto"/>
                <w:sz w:val="24"/>
                <w:highlight w:val="none"/>
              </w:rPr>
              <w:t>2</w:t>
            </w:r>
            <w:r>
              <w:rPr>
                <w:rFonts w:hint="eastAsia" w:ascii="宋体" w:hAnsi="宋体" w:cs="宋体"/>
                <w:color w:val="auto"/>
                <w:sz w:val="24"/>
                <w:highlight w:val="none"/>
                <w:lang w:val="en-US" w:eastAsia="zh-CN"/>
              </w:rPr>
              <w:t>2</w:t>
            </w:r>
            <w:r>
              <w:rPr>
                <w:rFonts w:ascii="宋体" w:hAnsi="宋体" w:cs="宋体"/>
                <w:color w:val="auto"/>
                <w:sz w:val="24"/>
                <w:highlight w:val="none"/>
              </w:rPr>
              <w:t>dB(A))</w:t>
            </w:r>
            <w:r>
              <w:rPr>
                <w:rFonts w:hint="eastAsia" w:ascii="宋体" w:hAnsi="宋体" w:cs="宋体"/>
                <w:color w:val="auto"/>
                <w:sz w:val="24"/>
                <w:highlight w:val="none"/>
              </w:rPr>
              <w:t xml:space="preserve"> </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提供产品第三方检测报告</w:t>
            </w:r>
            <w:r>
              <w:rPr>
                <w:rFonts w:hint="eastAsia" w:ascii="宋体" w:hAnsi="宋体" w:eastAsia="宋体" w:cs="宋体"/>
                <w:color w:val="auto"/>
                <w:kern w:val="0"/>
                <w:sz w:val="24"/>
                <w:highlight w:val="none"/>
                <w:lang w:eastAsia="zh-CN"/>
              </w:rPr>
              <w:t>）</w:t>
            </w:r>
          </w:p>
        </w:tc>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14:paraId="0B46E109">
            <w:pPr>
              <w:widowControl/>
              <w:adjustRightInd/>
              <w:jc w:val="left"/>
              <w:rPr>
                <w:rFonts w:ascii="宋体" w:hAnsi="宋体" w:cs="Calibri"/>
                <w:color w:val="auto"/>
                <w:kern w:val="0"/>
                <w:sz w:val="24"/>
                <w:highlight w:val="none"/>
              </w:rPr>
            </w:pPr>
          </w:p>
        </w:tc>
      </w:tr>
      <w:tr w14:paraId="4B9A616B">
        <w:tblPrEx>
          <w:tblCellMar>
            <w:top w:w="0" w:type="dxa"/>
            <w:left w:w="108" w:type="dxa"/>
            <w:bottom w:w="0" w:type="dxa"/>
            <w:right w:w="108" w:type="dxa"/>
          </w:tblCellMar>
        </w:tblPrEx>
        <w:trPr>
          <w:trHeight w:val="567" w:hRule="atLeast"/>
          <w:jc w:val="center"/>
        </w:trPr>
        <w:tc>
          <w:tcPr>
            <w:tcW w:w="704" w:type="dxa"/>
            <w:vMerge w:val="continue"/>
            <w:tcBorders>
              <w:top w:val="single" w:color="auto" w:sz="4" w:space="0"/>
              <w:left w:val="single" w:color="auto" w:sz="4" w:space="0"/>
              <w:bottom w:val="single" w:color="auto" w:sz="4" w:space="0"/>
              <w:right w:val="single" w:color="auto" w:sz="4" w:space="0"/>
            </w:tcBorders>
            <w:noWrap w:val="0"/>
            <w:vAlign w:val="center"/>
          </w:tcPr>
          <w:p w14:paraId="5CD2B7AF">
            <w:pPr>
              <w:widowControl/>
              <w:adjustRightInd/>
              <w:jc w:val="left"/>
              <w:rPr>
                <w:rFonts w:ascii="宋体" w:hAnsi="宋体" w:cs="Calibri"/>
                <w:color w:val="auto"/>
                <w:kern w:val="0"/>
                <w:sz w:val="24"/>
                <w:highlight w:val="none"/>
              </w:rPr>
            </w:pPr>
          </w:p>
        </w:tc>
        <w:tc>
          <w:tcPr>
            <w:tcW w:w="1011" w:type="dxa"/>
            <w:vMerge w:val="continue"/>
            <w:tcBorders>
              <w:top w:val="single" w:color="auto" w:sz="4" w:space="0"/>
              <w:left w:val="single" w:color="auto" w:sz="4" w:space="0"/>
              <w:bottom w:val="single" w:color="auto" w:sz="4" w:space="0"/>
              <w:right w:val="single" w:color="auto" w:sz="4" w:space="0"/>
            </w:tcBorders>
            <w:noWrap w:val="0"/>
            <w:vAlign w:val="center"/>
          </w:tcPr>
          <w:p w14:paraId="6C4AB6BD">
            <w:pPr>
              <w:widowControl/>
              <w:adjustRightInd/>
              <w:jc w:val="left"/>
              <w:rPr>
                <w:rFonts w:ascii="宋体" w:hAnsi="宋体" w:cs="宋体"/>
                <w:color w:val="auto"/>
                <w:kern w:val="0"/>
                <w:sz w:val="24"/>
                <w:highlight w:val="none"/>
              </w:rPr>
            </w:pPr>
          </w:p>
        </w:tc>
        <w:tc>
          <w:tcPr>
            <w:tcW w:w="1276" w:type="dxa"/>
            <w:vMerge w:val="continue"/>
            <w:tcBorders>
              <w:left w:val="single" w:color="auto" w:sz="4" w:space="0"/>
              <w:right w:val="single" w:color="auto" w:sz="4" w:space="0"/>
            </w:tcBorders>
            <w:noWrap w:val="0"/>
            <w:vAlign w:val="center"/>
          </w:tcPr>
          <w:p w14:paraId="444D7F57">
            <w:pPr>
              <w:widowControl/>
              <w:adjustRightInd/>
              <w:jc w:val="center"/>
              <w:rPr>
                <w:rFonts w:ascii="宋体" w:hAnsi="宋体" w:cs="宋体"/>
                <w:color w:val="auto"/>
                <w:kern w:val="0"/>
                <w:sz w:val="24"/>
                <w:highlight w:val="none"/>
              </w:rPr>
            </w:pPr>
          </w:p>
        </w:tc>
        <w:tc>
          <w:tcPr>
            <w:tcW w:w="2268" w:type="dxa"/>
            <w:tcBorders>
              <w:top w:val="single" w:color="auto" w:sz="4" w:space="0"/>
              <w:left w:val="nil"/>
              <w:bottom w:val="single" w:color="auto" w:sz="4" w:space="0"/>
              <w:right w:val="single" w:color="auto" w:sz="4" w:space="0"/>
            </w:tcBorders>
            <w:noWrap w:val="0"/>
            <w:vAlign w:val="center"/>
          </w:tcPr>
          <w:p w14:paraId="24F46184">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机箱尺寸容量</w:t>
            </w:r>
          </w:p>
        </w:tc>
        <w:tc>
          <w:tcPr>
            <w:tcW w:w="3221" w:type="dxa"/>
            <w:tcBorders>
              <w:top w:val="single" w:color="auto" w:sz="4" w:space="0"/>
              <w:left w:val="nil"/>
              <w:bottom w:val="single" w:color="auto" w:sz="4" w:space="0"/>
              <w:right w:val="single" w:color="auto" w:sz="4" w:space="0"/>
            </w:tcBorders>
            <w:noWrap w:val="0"/>
            <w:vAlign w:val="center"/>
          </w:tcPr>
          <w:p w14:paraId="30E530FD">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机箱体积应不大于</w:t>
            </w:r>
            <w:r>
              <w:rPr>
                <w:rFonts w:hint="eastAsia" w:ascii="宋体" w:hAnsi="宋体" w:cs="Calibri"/>
                <w:color w:val="auto"/>
                <w:kern w:val="0"/>
                <w:sz w:val="24"/>
                <w:highlight w:val="none"/>
                <w:lang w:val="en-US" w:eastAsia="zh-CN"/>
              </w:rPr>
              <w:t>14</w:t>
            </w:r>
            <w:r>
              <w:rPr>
                <w:rFonts w:ascii="宋体" w:hAnsi="宋体" w:cs="Calibri"/>
                <w:color w:val="auto"/>
                <w:kern w:val="0"/>
                <w:sz w:val="24"/>
                <w:highlight w:val="none"/>
              </w:rPr>
              <w:t>L</w:t>
            </w:r>
          </w:p>
        </w:tc>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14:paraId="23F75370">
            <w:pPr>
              <w:widowControl/>
              <w:adjustRightInd/>
              <w:jc w:val="left"/>
              <w:rPr>
                <w:rFonts w:ascii="宋体" w:hAnsi="宋体" w:cs="Calibri"/>
                <w:color w:val="auto"/>
                <w:kern w:val="0"/>
                <w:sz w:val="24"/>
                <w:highlight w:val="none"/>
              </w:rPr>
            </w:pPr>
          </w:p>
        </w:tc>
      </w:tr>
      <w:tr w14:paraId="20093BD9">
        <w:tblPrEx>
          <w:tblCellMar>
            <w:top w:w="0" w:type="dxa"/>
            <w:left w:w="108" w:type="dxa"/>
            <w:bottom w:w="0" w:type="dxa"/>
            <w:right w:w="108" w:type="dxa"/>
          </w:tblCellMar>
        </w:tblPrEx>
        <w:trPr>
          <w:trHeight w:val="567" w:hRule="atLeast"/>
          <w:jc w:val="center"/>
        </w:trPr>
        <w:tc>
          <w:tcPr>
            <w:tcW w:w="704" w:type="dxa"/>
            <w:vMerge w:val="continue"/>
            <w:tcBorders>
              <w:top w:val="single" w:color="auto" w:sz="4" w:space="0"/>
              <w:left w:val="single" w:color="auto" w:sz="4" w:space="0"/>
              <w:bottom w:val="single" w:color="auto" w:sz="4" w:space="0"/>
              <w:right w:val="single" w:color="auto" w:sz="4" w:space="0"/>
            </w:tcBorders>
            <w:noWrap w:val="0"/>
            <w:vAlign w:val="center"/>
          </w:tcPr>
          <w:p w14:paraId="7B46AB40">
            <w:pPr>
              <w:widowControl/>
              <w:adjustRightInd/>
              <w:jc w:val="left"/>
              <w:rPr>
                <w:rFonts w:ascii="宋体" w:hAnsi="宋体" w:cs="Calibri"/>
                <w:color w:val="auto"/>
                <w:kern w:val="0"/>
                <w:sz w:val="24"/>
                <w:highlight w:val="none"/>
              </w:rPr>
            </w:pPr>
          </w:p>
        </w:tc>
        <w:tc>
          <w:tcPr>
            <w:tcW w:w="1011" w:type="dxa"/>
            <w:vMerge w:val="continue"/>
            <w:tcBorders>
              <w:top w:val="single" w:color="auto" w:sz="4" w:space="0"/>
              <w:left w:val="single" w:color="auto" w:sz="4" w:space="0"/>
              <w:bottom w:val="single" w:color="auto" w:sz="4" w:space="0"/>
              <w:right w:val="single" w:color="auto" w:sz="4" w:space="0"/>
            </w:tcBorders>
            <w:noWrap w:val="0"/>
            <w:vAlign w:val="center"/>
          </w:tcPr>
          <w:p w14:paraId="6AF52E82">
            <w:pPr>
              <w:widowControl/>
              <w:adjustRightInd/>
              <w:jc w:val="left"/>
              <w:rPr>
                <w:rFonts w:ascii="宋体" w:hAnsi="宋体" w:cs="宋体"/>
                <w:color w:val="auto"/>
                <w:kern w:val="0"/>
                <w:sz w:val="24"/>
                <w:highlight w:val="none"/>
              </w:rPr>
            </w:pPr>
          </w:p>
        </w:tc>
        <w:tc>
          <w:tcPr>
            <w:tcW w:w="1276" w:type="dxa"/>
            <w:vMerge w:val="continue"/>
            <w:tcBorders>
              <w:left w:val="single" w:color="auto" w:sz="4" w:space="0"/>
              <w:bottom w:val="single" w:color="auto" w:sz="4" w:space="0"/>
              <w:right w:val="single" w:color="auto" w:sz="4" w:space="0"/>
            </w:tcBorders>
            <w:noWrap w:val="0"/>
            <w:vAlign w:val="center"/>
          </w:tcPr>
          <w:p w14:paraId="7D81AA2C">
            <w:pPr>
              <w:widowControl/>
              <w:adjustRightInd/>
              <w:jc w:val="center"/>
              <w:rPr>
                <w:rFonts w:ascii="宋体" w:hAnsi="宋体" w:cs="宋体"/>
                <w:color w:val="auto"/>
                <w:kern w:val="0"/>
                <w:sz w:val="24"/>
                <w:highlight w:val="none"/>
              </w:rPr>
            </w:pPr>
          </w:p>
        </w:tc>
        <w:tc>
          <w:tcPr>
            <w:tcW w:w="2268" w:type="dxa"/>
            <w:tcBorders>
              <w:top w:val="single" w:color="auto" w:sz="4" w:space="0"/>
              <w:left w:val="nil"/>
              <w:bottom w:val="single" w:color="auto" w:sz="4" w:space="0"/>
              <w:right w:val="single" w:color="auto" w:sz="4" w:space="0"/>
            </w:tcBorders>
            <w:noWrap w:val="0"/>
            <w:vAlign w:val="center"/>
          </w:tcPr>
          <w:p w14:paraId="5CD0EE8C">
            <w:pPr>
              <w:widowControl/>
              <w:adjustRightInd/>
              <w:jc w:val="center"/>
              <w:rPr>
                <w:rFonts w:hint="default" w:ascii="宋体" w:hAnsi="宋体" w:eastAsia="宋体" w:cs="宋体"/>
                <w:b/>
                <w:bCs/>
                <w:snapToGrid w:val="0"/>
                <w:color w:val="auto"/>
                <w:kern w:val="0"/>
                <w:sz w:val="24"/>
                <w:highlight w:val="none"/>
                <w:lang w:val="en-US" w:eastAsia="zh-CN"/>
              </w:rPr>
            </w:pPr>
            <w:r>
              <w:rPr>
                <w:rFonts w:hint="eastAsia" w:ascii="宋体" w:hAnsi="宋体" w:eastAsia="宋体" w:cs="宋体"/>
                <w:b w:val="0"/>
                <w:bCs w:val="0"/>
                <w:snapToGrid/>
                <w:color w:val="auto"/>
                <w:kern w:val="0"/>
                <w:sz w:val="24"/>
                <w:highlight w:val="none"/>
                <w:lang w:val="en-US" w:eastAsia="zh-CN"/>
              </w:rPr>
              <w:t>机箱防尘要求</w:t>
            </w:r>
          </w:p>
        </w:tc>
        <w:tc>
          <w:tcPr>
            <w:tcW w:w="3221" w:type="dxa"/>
            <w:tcBorders>
              <w:top w:val="single" w:color="auto" w:sz="4" w:space="0"/>
              <w:left w:val="nil"/>
              <w:bottom w:val="single" w:color="auto" w:sz="4" w:space="0"/>
              <w:right w:val="single" w:color="auto" w:sz="4" w:space="0"/>
            </w:tcBorders>
            <w:noWrap w:val="0"/>
            <w:vAlign w:val="center"/>
          </w:tcPr>
          <w:p w14:paraId="0DB00580">
            <w:pPr>
              <w:widowControl/>
              <w:adjustRightInd/>
              <w:jc w:val="left"/>
              <w:rPr>
                <w:rFonts w:hint="eastAsia" w:ascii="宋体" w:hAnsi="宋体" w:cs="宋体"/>
                <w:color w:val="auto"/>
                <w:kern w:val="0"/>
                <w:sz w:val="24"/>
                <w:highlight w:val="none"/>
              </w:rPr>
            </w:pPr>
            <w:r>
              <w:rPr>
                <w:rFonts w:hint="eastAsia" w:ascii="宋体" w:hAnsi="宋体" w:eastAsia="宋体" w:cs="宋体"/>
                <w:color w:val="auto"/>
                <w:kern w:val="0"/>
                <w:sz w:val="24"/>
                <w:highlight w:val="none"/>
              </w:rPr>
              <w:t>机箱配置防尘罩，支持通过防尘棉阻隔灰尘，并提供证明材料</w:t>
            </w:r>
          </w:p>
        </w:tc>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14:paraId="6347031A">
            <w:pPr>
              <w:widowControl/>
              <w:adjustRightInd/>
              <w:jc w:val="left"/>
              <w:rPr>
                <w:rFonts w:ascii="宋体" w:hAnsi="宋体" w:cs="Calibri"/>
                <w:color w:val="auto"/>
                <w:kern w:val="0"/>
                <w:sz w:val="24"/>
                <w:highlight w:val="none"/>
              </w:rPr>
            </w:pPr>
          </w:p>
        </w:tc>
      </w:tr>
      <w:tr w14:paraId="24F6F2CF">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504BD1B7">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312F5A52">
            <w:pPr>
              <w:widowControl/>
              <w:adjustRightInd/>
              <w:jc w:val="left"/>
              <w:rPr>
                <w:rFonts w:ascii="宋体" w:hAnsi="宋体" w:cs="宋体"/>
                <w:color w:val="auto"/>
                <w:kern w:val="0"/>
                <w:sz w:val="24"/>
                <w:highlight w:val="none"/>
              </w:rPr>
            </w:pPr>
          </w:p>
        </w:tc>
        <w:tc>
          <w:tcPr>
            <w:tcW w:w="1276" w:type="dxa"/>
            <w:tcBorders>
              <w:top w:val="nil"/>
              <w:left w:val="nil"/>
              <w:bottom w:val="single" w:color="auto" w:sz="4" w:space="0"/>
              <w:right w:val="single" w:color="auto" w:sz="4" w:space="0"/>
            </w:tcBorders>
            <w:noWrap w:val="0"/>
            <w:vAlign w:val="center"/>
          </w:tcPr>
          <w:p w14:paraId="5CE8BD4E">
            <w:pPr>
              <w:widowControl/>
              <w:adjustRightInd/>
              <w:jc w:val="center"/>
              <w:rPr>
                <w:rFonts w:ascii="宋体" w:hAnsi="宋体" w:cs="宋体"/>
                <w:color w:val="auto"/>
                <w:kern w:val="0"/>
                <w:sz w:val="24"/>
                <w:highlight w:val="none"/>
              </w:rPr>
            </w:pPr>
            <w:r>
              <w:rPr>
                <w:rFonts w:hint="eastAsia" w:ascii="宋体" w:hAnsi="宋体" w:cs="宋体"/>
                <w:color w:val="auto"/>
                <w:kern w:val="0"/>
                <w:sz w:val="24"/>
                <w:highlight w:val="none"/>
              </w:rPr>
              <w:t>服务要求</w:t>
            </w:r>
          </w:p>
        </w:tc>
        <w:tc>
          <w:tcPr>
            <w:tcW w:w="2268" w:type="dxa"/>
            <w:tcBorders>
              <w:top w:val="nil"/>
              <w:left w:val="nil"/>
              <w:bottom w:val="single" w:color="auto" w:sz="4" w:space="0"/>
              <w:right w:val="single" w:color="auto" w:sz="4" w:space="0"/>
            </w:tcBorders>
            <w:noWrap w:val="0"/>
            <w:vAlign w:val="center"/>
          </w:tcPr>
          <w:p w14:paraId="285FC6BD">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整机质量服务要求</w:t>
            </w:r>
          </w:p>
        </w:tc>
        <w:tc>
          <w:tcPr>
            <w:tcW w:w="3221" w:type="dxa"/>
            <w:tcBorders>
              <w:top w:val="nil"/>
              <w:left w:val="nil"/>
              <w:bottom w:val="single" w:color="auto" w:sz="4" w:space="0"/>
              <w:right w:val="single" w:color="auto" w:sz="4" w:space="0"/>
            </w:tcBorders>
            <w:noWrap w:val="0"/>
            <w:vAlign w:val="center"/>
          </w:tcPr>
          <w:p w14:paraId="07D6C2C7">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免费服务周期（含换件和维修）</w:t>
            </w:r>
            <w:r>
              <w:rPr>
                <w:rFonts w:hint="eastAsia" w:ascii="宋体" w:hAnsi="宋体" w:cs="Calibri"/>
                <w:color w:val="auto"/>
                <w:kern w:val="0"/>
                <w:sz w:val="24"/>
                <w:highlight w:val="none"/>
                <w:lang w:val="en-US" w:eastAsia="zh-CN"/>
              </w:rPr>
              <w:t>3</w:t>
            </w:r>
            <w:r>
              <w:rPr>
                <w:rFonts w:hint="eastAsia" w:ascii="宋体" w:hAnsi="宋体" w:cs="宋体"/>
                <w:color w:val="auto"/>
                <w:kern w:val="0"/>
                <w:sz w:val="24"/>
                <w:highlight w:val="none"/>
              </w:rPr>
              <w:t>年，提供整机</w:t>
            </w:r>
            <w:r>
              <w:rPr>
                <w:rFonts w:hint="eastAsia" w:ascii="宋体" w:hAnsi="宋体" w:cs="Calibri"/>
                <w:color w:val="auto"/>
                <w:kern w:val="0"/>
                <w:sz w:val="24"/>
                <w:highlight w:val="none"/>
                <w:lang w:val="en-US" w:eastAsia="zh-CN"/>
              </w:rPr>
              <w:t>3</w:t>
            </w:r>
            <w:r>
              <w:rPr>
                <w:rFonts w:hint="eastAsia" w:ascii="宋体" w:hAnsi="宋体" w:cs="宋体"/>
                <w:color w:val="auto"/>
                <w:kern w:val="0"/>
                <w:sz w:val="24"/>
                <w:highlight w:val="none"/>
              </w:rPr>
              <w:t>年</w:t>
            </w:r>
            <w:r>
              <w:rPr>
                <w:rFonts w:hint="eastAsia" w:ascii="宋体" w:hAnsi="宋体" w:cs="宋体"/>
                <w:color w:val="auto"/>
                <w:kern w:val="0"/>
                <w:sz w:val="24"/>
                <w:highlight w:val="none"/>
                <w:lang w:val="en-US" w:eastAsia="zh-CN"/>
              </w:rPr>
              <w:t>原厂</w:t>
            </w:r>
            <w:r>
              <w:rPr>
                <w:rFonts w:hint="eastAsia" w:ascii="宋体" w:hAnsi="宋体" w:cs="宋体"/>
                <w:color w:val="auto"/>
                <w:kern w:val="0"/>
                <w:sz w:val="24"/>
                <w:highlight w:val="none"/>
              </w:rPr>
              <w:t>质保和原厂工程师上门服务</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可通过400电话和官网查验</w:t>
            </w:r>
            <w:r>
              <w:rPr>
                <w:rFonts w:hint="eastAsia" w:ascii="宋体" w:hAnsi="宋体" w:cs="宋体"/>
                <w:color w:val="auto"/>
                <w:kern w:val="0"/>
                <w:sz w:val="24"/>
                <w:highlight w:val="none"/>
                <w:lang w:eastAsia="zh-CN"/>
              </w:rPr>
              <w:t>）</w:t>
            </w:r>
          </w:p>
        </w:tc>
        <w:tc>
          <w:tcPr>
            <w:tcW w:w="960" w:type="dxa"/>
            <w:vMerge w:val="continue"/>
            <w:tcBorders>
              <w:top w:val="nil"/>
              <w:left w:val="single" w:color="auto" w:sz="4" w:space="0"/>
              <w:bottom w:val="single" w:color="auto" w:sz="4" w:space="0"/>
              <w:right w:val="single" w:color="auto" w:sz="4" w:space="0"/>
            </w:tcBorders>
            <w:noWrap w:val="0"/>
            <w:vAlign w:val="center"/>
          </w:tcPr>
          <w:p w14:paraId="1BC80BFF">
            <w:pPr>
              <w:widowControl/>
              <w:adjustRightInd/>
              <w:jc w:val="left"/>
              <w:rPr>
                <w:rFonts w:ascii="宋体" w:hAnsi="宋体" w:cs="Calibri"/>
                <w:color w:val="auto"/>
                <w:kern w:val="0"/>
                <w:sz w:val="24"/>
                <w:highlight w:val="none"/>
              </w:rPr>
            </w:pPr>
          </w:p>
        </w:tc>
      </w:tr>
      <w:tr w14:paraId="6E491AA4">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4D7D4FA6">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66AD723D">
            <w:pPr>
              <w:widowControl/>
              <w:adjustRightInd/>
              <w:jc w:val="left"/>
              <w:rPr>
                <w:rFonts w:ascii="宋体" w:hAnsi="宋体" w:cs="宋体"/>
                <w:color w:val="auto"/>
                <w:kern w:val="0"/>
                <w:sz w:val="24"/>
                <w:highlight w:val="none"/>
              </w:rPr>
            </w:pPr>
          </w:p>
        </w:tc>
        <w:tc>
          <w:tcPr>
            <w:tcW w:w="1276" w:type="dxa"/>
            <w:tcBorders>
              <w:top w:val="nil"/>
              <w:left w:val="nil"/>
              <w:bottom w:val="single" w:color="auto" w:sz="4" w:space="0"/>
              <w:right w:val="single" w:color="auto" w:sz="4" w:space="0"/>
            </w:tcBorders>
            <w:noWrap w:val="0"/>
            <w:vAlign w:val="center"/>
          </w:tcPr>
          <w:p w14:paraId="3431513A">
            <w:pPr>
              <w:widowControl/>
              <w:adjustRightInd/>
              <w:jc w:val="center"/>
              <w:rPr>
                <w:rFonts w:ascii="宋体" w:hAnsi="宋体" w:cs="宋体"/>
                <w:color w:val="auto"/>
                <w:kern w:val="0"/>
                <w:sz w:val="24"/>
                <w:highlight w:val="none"/>
              </w:rPr>
            </w:pPr>
            <w:r>
              <w:rPr>
                <w:rFonts w:hint="eastAsia" w:ascii="宋体" w:hAnsi="宋体" w:cs="宋体"/>
                <w:color w:val="auto"/>
                <w:kern w:val="0"/>
                <w:sz w:val="24"/>
                <w:highlight w:val="none"/>
              </w:rPr>
              <w:t>关键部件安全要求</w:t>
            </w:r>
          </w:p>
        </w:tc>
        <w:tc>
          <w:tcPr>
            <w:tcW w:w="2268" w:type="dxa"/>
            <w:tcBorders>
              <w:top w:val="nil"/>
              <w:left w:val="nil"/>
              <w:bottom w:val="single" w:color="auto" w:sz="4" w:space="0"/>
              <w:right w:val="single" w:color="auto" w:sz="4" w:space="0"/>
            </w:tcBorders>
            <w:noWrap w:val="0"/>
            <w:vAlign w:val="center"/>
          </w:tcPr>
          <w:p w14:paraId="0EB99767">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关键部件安全要求</w:t>
            </w:r>
          </w:p>
        </w:tc>
        <w:tc>
          <w:tcPr>
            <w:tcW w:w="3221" w:type="dxa"/>
            <w:tcBorders>
              <w:top w:val="nil"/>
              <w:left w:val="nil"/>
              <w:bottom w:val="single" w:color="auto" w:sz="4" w:space="0"/>
              <w:right w:val="single" w:color="auto" w:sz="4" w:space="0"/>
            </w:tcBorders>
            <w:noWrap w:val="0"/>
            <w:vAlign w:val="center"/>
          </w:tcPr>
          <w:p w14:paraId="5374FD31">
            <w:pPr>
              <w:widowControl/>
              <w:adjustRightInd/>
              <w:jc w:val="left"/>
              <w:rPr>
                <w:rFonts w:ascii="宋体" w:hAnsi="宋体" w:cs="Calibri"/>
                <w:color w:val="auto"/>
                <w:kern w:val="0"/>
                <w:sz w:val="24"/>
                <w:highlight w:val="none"/>
              </w:rPr>
            </w:pPr>
            <w:r>
              <w:rPr>
                <w:rFonts w:ascii="宋体" w:hAnsi="宋体" w:cs="Calibri"/>
                <w:color w:val="auto"/>
                <w:kern w:val="0"/>
                <w:sz w:val="24"/>
                <w:highlight w:val="none"/>
              </w:rPr>
              <w:t>CPU</w:t>
            </w:r>
            <w:r>
              <w:rPr>
                <w:rFonts w:hint="eastAsia" w:ascii="宋体" w:hAnsi="宋体" w:cs="Calibri"/>
                <w:color w:val="auto"/>
                <w:kern w:val="0"/>
                <w:sz w:val="24"/>
                <w:highlight w:val="none"/>
              </w:rPr>
              <w:t>和操作系统等关键部件应当符合安全可靠测评要求；通过政府有关部门指定的中国信息安全测评中心和国家保密科技测评中心网站查看安全可靠测评结果</w:t>
            </w:r>
          </w:p>
        </w:tc>
        <w:tc>
          <w:tcPr>
            <w:tcW w:w="960" w:type="dxa"/>
            <w:vMerge w:val="continue"/>
            <w:tcBorders>
              <w:top w:val="nil"/>
              <w:left w:val="single" w:color="auto" w:sz="4" w:space="0"/>
              <w:bottom w:val="single" w:color="auto" w:sz="4" w:space="0"/>
              <w:right w:val="single" w:color="auto" w:sz="4" w:space="0"/>
            </w:tcBorders>
            <w:noWrap w:val="0"/>
            <w:vAlign w:val="center"/>
          </w:tcPr>
          <w:p w14:paraId="2A7A6408">
            <w:pPr>
              <w:widowControl/>
              <w:adjustRightInd/>
              <w:jc w:val="left"/>
              <w:rPr>
                <w:rFonts w:ascii="宋体" w:hAnsi="宋体" w:cs="Calibri"/>
                <w:color w:val="auto"/>
                <w:kern w:val="0"/>
                <w:sz w:val="24"/>
                <w:highlight w:val="none"/>
              </w:rPr>
            </w:pPr>
          </w:p>
        </w:tc>
      </w:tr>
      <w:tr w14:paraId="1BA32C80">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65102EAB">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626B3157">
            <w:pPr>
              <w:widowControl/>
              <w:adjustRightInd/>
              <w:jc w:val="left"/>
              <w:rPr>
                <w:rFonts w:ascii="宋体" w:hAnsi="宋体" w:cs="宋体"/>
                <w:color w:val="auto"/>
                <w:kern w:val="0"/>
                <w:sz w:val="24"/>
                <w:highlight w:val="none"/>
              </w:rPr>
            </w:pPr>
          </w:p>
        </w:tc>
        <w:tc>
          <w:tcPr>
            <w:tcW w:w="1276" w:type="dxa"/>
            <w:vMerge w:val="restart"/>
            <w:tcBorders>
              <w:top w:val="nil"/>
              <w:left w:val="single" w:color="auto" w:sz="4" w:space="0"/>
              <w:bottom w:val="single" w:color="auto" w:sz="4" w:space="0"/>
              <w:right w:val="single" w:color="auto" w:sz="4" w:space="0"/>
            </w:tcBorders>
            <w:noWrap w:val="0"/>
            <w:vAlign w:val="center"/>
          </w:tcPr>
          <w:p w14:paraId="230443AC">
            <w:pPr>
              <w:widowControl/>
              <w:adjustRightInd/>
              <w:jc w:val="center"/>
              <w:rPr>
                <w:rFonts w:ascii="宋体" w:hAnsi="宋体" w:cs="宋体"/>
                <w:color w:val="auto"/>
                <w:kern w:val="0"/>
                <w:sz w:val="24"/>
                <w:highlight w:val="none"/>
              </w:rPr>
            </w:pPr>
            <w:r>
              <w:rPr>
                <w:rFonts w:hint="eastAsia" w:ascii="宋体" w:hAnsi="宋体" w:cs="宋体"/>
                <w:color w:val="auto"/>
                <w:kern w:val="0"/>
                <w:sz w:val="24"/>
                <w:highlight w:val="none"/>
              </w:rPr>
              <w:t>整机安全性要求</w:t>
            </w:r>
          </w:p>
        </w:tc>
        <w:tc>
          <w:tcPr>
            <w:tcW w:w="2268" w:type="dxa"/>
            <w:vMerge w:val="restart"/>
            <w:tcBorders>
              <w:top w:val="nil"/>
              <w:left w:val="single" w:color="auto" w:sz="4" w:space="0"/>
              <w:bottom w:val="single" w:color="auto" w:sz="4" w:space="0"/>
              <w:right w:val="single" w:color="auto" w:sz="4" w:space="0"/>
            </w:tcBorders>
            <w:noWrap w:val="0"/>
            <w:vAlign w:val="center"/>
          </w:tcPr>
          <w:p w14:paraId="4FE46AA0">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信息安全基本要求</w:t>
            </w:r>
          </w:p>
        </w:tc>
        <w:tc>
          <w:tcPr>
            <w:tcW w:w="3221" w:type="dxa"/>
            <w:tcBorders>
              <w:top w:val="nil"/>
              <w:left w:val="nil"/>
              <w:bottom w:val="single" w:color="auto" w:sz="4" w:space="0"/>
              <w:right w:val="single" w:color="auto" w:sz="4" w:space="0"/>
            </w:tcBorders>
            <w:noWrap w:val="0"/>
            <w:vAlign w:val="center"/>
          </w:tcPr>
          <w:p w14:paraId="1E6064D6">
            <w:pPr>
              <w:widowControl/>
              <w:adjustRightInd/>
              <w:jc w:val="left"/>
              <w:rPr>
                <w:rFonts w:ascii="宋体" w:hAnsi="宋体" w:cs="Calibri"/>
                <w:color w:val="auto"/>
                <w:kern w:val="0"/>
                <w:sz w:val="24"/>
                <w:highlight w:val="none"/>
              </w:rPr>
            </w:pPr>
            <w:r>
              <w:rPr>
                <w:rFonts w:ascii="宋体" w:hAnsi="宋体" w:cs="Calibri"/>
                <w:color w:val="auto"/>
                <w:kern w:val="0"/>
                <w:sz w:val="24"/>
                <w:highlight w:val="none"/>
              </w:rPr>
              <w:t>a)</w:t>
            </w:r>
            <w:r>
              <w:rPr>
                <w:rFonts w:hint="eastAsia" w:ascii="宋体" w:hAnsi="宋体" w:cs="Calibri"/>
                <w:color w:val="auto"/>
                <w:kern w:val="0"/>
                <w:sz w:val="24"/>
                <w:highlight w:val="none"/>
              </w:rPr>
              <w:t>产品应符合</w:t>
            </w:r>
            <w:r>
              <w:rPr>
                <w:rFonts w:ascii="宋体" w:hAnsi="宋体" w:cs="Calibri"/>
                <w:color w:val="auto"/>
                <w:kern w:val="0"/>
                <w:sz w:val="24"/>
                <w:highlight w:val="none"/>
              </w:rPr>
              <w:t>GB/T 39276</w:t>
            </w:r>
            <w:r>
              <w:rPr>
                <w:rFonts w:hint="eastAsia" w:ascii="宋体" w:hAnsi="宋体" w:cs="Calibri"/>
                <w:color w:val="auto"/>
                <w:kern w:val="0"/>
                <w:sz w:val="24"/>
                <w:highlight w:val="none"/>
              </w:rPr>
              <w:t>的</w:t>
            </w:r>
            <w:r>
              <w:rPr>
                <w:rFonts w:ascii="宋体" w:hAnsi="宋体" w:cs="Calibri"/>
                <w:color w:val="auto"/>
                <w:kern w:val="0"/>
                <w:sz w:val="24"/>
                <w:highlight w:val="none"/>
              </w:rPr>
              <w:t xml:space="preserve"> 5.2</w:t>
            </w:r>
            <w:r>
              <w:rPr>
                <w:rFonts w:hint="eastAsia" w:ascii="宋体" w:hAnsi="宋体" w:cs="Calibri"/>
                <w:color w:val="auto"/>
                <w:kern w:val="0"/>
                <w:sz w:val="24"/>
                <w:highlight w:val="none"/>
              </w:rPr>
              <w:t>的规定</w:t>
            </w:r>
          </w:p>
        </w:tc>
        <w:tc>
          <w:tcPr>
            <w:tcW w:w="960" w:type="dxa"/>
            <w:vMerge w:val="continue"/>
            <w:tcBorders>
              <w:top w:val="nil"/>
              <w:left w:val="single" w:color="auto" w:sz="4" w:space="0"/>
              <w:bottom w:val="single" w:color="auto" w:sz="4" w:space="0"/>
              <w:right w:val="single" w:color="auto" w:sz="4" w:space="0"/>
            </w:tcBorders>
            <w:noWrap w:val="0"/>
            <w:vAlign w:val="center"/>
          </w:tcPr>
          <w:p w14:paraId="08D5BF6F">
            <w:pPr>
              <w:widowControl/>
              <w:adjustRightInd/>
              <w:jc w:val="left"/>
              <w:rPr>
                <w:rFonts w:ascii="宋体" w:hAnsi="宋体" w:cs="Calibri"/>
                <w:color w:val="auto"/>
                <w:kern w:val="0"/>
                <w:sz w:val="24"/>
                <w:highlight w:val="none"/>
              </w:rPr>
            </w:pPr>
          </w:p>
        </w:tc>
      </w:tr>
      <w:tr w14:paraId="62A9569D">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2E3C1816">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7A842E09">
            <w:pPr>
              <w:widowControl/>
              <w:adjustRightInd/>
              <w:jc w:val="left"/>
              <w:rPr>
                <w:rFonts w:ascii="宋体" w:hAnsi="宋体" w:cs="宋体"/>
                <w:color w:val="auto"/>
                <w:kern w:val="0"/>
                <w:sz w:val="24"/>
                <w:highlight w:val="none"/>
              </w:rPr>
            </w:pPr>
          </w:p>
        </w:tc>
        <w:tc>
          <w:tcPr>
            <w:tcW w:w="1276" w:type="dxa"/>
            <w:vMerge w:val="continue"/>
            <w:tcBorders>
              <w:top w:val="nil"/>
              <w:left w:val="single" w:color="auto" w:sz="4" w:space="0"/>
              <w:bottom w:val="single" w:color="auto" w:sz="4" w:space="0"/>
              <w:right w:val="single" w:color="auto" w:sz="4" w:space="0"/>
            </w:tcBorders>
            <w:noWrap w:val="0"/>
            <w:vAlign w:val="center"/>
          </w:tcPr>
          <w:p w14:paraId="617C1939">
            <w:pPr>
              <w:widowControl/>
              <w:adjustRightInd/>
              <w:jc w:val="center"/>
              <w:rPr>
                <w:rFonts w:ascii="宋体" w:hAnsi="宋体" w:cs="宋体"/>
                <w:color w:val="auto"/>
                <w:kern w:val="0"/>
                <w:sz w:val="24"/>
                <w:highlight w:val="none"/>
              </w:rPr>
            </w:pPr>
          </w:p>
        </w:tc>
        <w:tc>
          <w:tcPr>
            <w:tcW w:w="2268" w:type="dxa"/>
            <w:vMerge w:val="continue"/>
            <w:tcBorders>
              <w:top w:val="nil"/>
              <w:left w:val="single" w:color="auto" w:sz="4" w:space="0"/>
              <w:bottom w:val="single" w:color="auto" w:sz="4" w:space="0"/>
              <w:right w:val="single" w:color="auto" w:sz="4" w:space="0"/>
            </w:tcBorders>
            <w:noWrap w:val="0"/>
            <w:vAlign w:val="center"/>
          </w:tcPr>
          <w:p w14:paraId="752686C0">
            <w:pPr>
              <w:widowControl/>
              <w:adjustRightInd/>
              <w:jc w:val="left"/>
              <w:rPr>
                <w:rFonts w:ascii="宋体" w:hAnsi="宋体" w:cs="宋体"/>
                <w:color w:val="auto"/>
                <w:kern w:val="0"/>
                <w:sz w:val="24"/>
                <w:highlight w:val="none"/>
              </w:rPr>
            </w:pPr>
          </w:p>
        </w:tc>
        <w:tc>
          <w:tcPr>
            <w:tcW w:w="3221" w:type="dxa"/>
            <w:tcBorders>
              <w:top w:val="nil"/>
              <w:left w:val="nil"/>
              <w:bottom w:val="single" w:color="auto" w:sz="4" w:space="0"/>
              <w:right w:val="single" w:color="auto" w:sz="4" w:space="0"/>
            </w:tcBorders>
            <w:noWrap w:val="0"/>
            <w:vAlign w:val="center"/>
          </w:tcPr>
          <w:p w14:paraId="54EFE19B">
            <w:pPr>
              <w:widowControl/>
              <w:adjustRightInd/>
              <w:jc w:val="left"/>
              <w:rPr>
                <w:rFonts w:ascii="宋体" w:hAnsi="宋体" w:cs="Calibri"/>
                <w:color w:val="auto"/>
                <w:kern w:val="0"/>
                <w:sz w:val="24"/>
                <w:highlight w:val="none"/>
              </w:rPr>
            </w:pPr>
            <w:r>
              <w:rPr>
                <w:rFonts w:ascii="宋体" w:hAnsi="宋体" w:cs="Calibri"/>
                <w:color w:val="auto"/>
                <w:kern w:val="0"/>
                <w:sz w:val="24"/>
                <w:highlight w:val="none"/>
              </w:rPr>
              <w:t>b)</w:t>
            </w:r>
            <w:r>
              <w:rPr>
                <w:rFonts w:hint="eastAsia" w:ascii="宋体" w:hAnsi="宋体" w:cs="Calibri"/>
                <w:color w:val="auto"/>
                <w:kern w:val="0"/>
                <w:sz w:val="24"/>
                <w:highlight w:val="none"/>
              </w:rPr>
              <w:t>生产厂商应建立漏洞跟踪表，保证产品版本涉及到的漏洞</w:t>
            </w:r>
            <w:r>
              <w:rPr>
                <w:rFonts w:ascii="宋体" w:hAnsi="宋体" w:cs="Calibri"/>
                <w:color w:val="auto"/>
                <w:kern w:val="0"/>
                <w:sz w:val="24"/>
                <w:highlight w:val="none"/>
              </w:rPr>
              <w:t>(</w:t>
            </w:r>
            <w:r>
              <w:rPr>
                <w:rFonts w:hint="eastAsia" w:ascii="宋体" w:hAnsi="宋体" w:cs="Calibri"/>
                <w:color w:val="auto"/>
                <w:kern w:val="0"/>
                <w:sz w:val="24"/>
                <w:highlight w:val="none"/>
              </w:rPr>
              <w:t>如驱动程序等</w:t>
            </w:r>
            <w:r>
              <w:rPr>
                <w:rFonts w:ascii="宋体" w:hAnsi="宋体" w:cs="Calibri"/>
                <w:color w:val="auto"/>
                <w:kern w:val="0"/>
                <w:sz w:val="24"/>
                <w:highlight w:val="none"/>
              </w:rPr>
              <w:t>)</w:t>
            </w:r>
            <w:r>
              <w:rPr>
                <w:rFonts w:hint="eastAsia" w:ascii="宋体" w:hAnsi="宋体" w:cs="Calibri"/>
                <w:color w:val="auto"/>
                <w:kern w:val="0"/>
                <w:sz w:val="24"/>
                <w:highlight w:val="none"/>
              </w:rPr>
              <w:t>可查看</w:t>
            </w:r>
          </w:p>
        </w:tc>
        <w:tc>
          <w:tcPr>
            <w:tcW w:w="960" w:type="dxa"/>
            <w:vMerge w:val="continue"/>
            <w:tcBorders>
              <w:top w:val="nil"/>
              <w:left w:val="single" w:color="auto" w:sz="4" w:space="0"/>
              <w:bottom w:val="single" w:color="auto" w:sz="4" w:space="0"/>
              <w:right w:val="single" w:color="auto" w:sz="4" w:space="0"/>
            </w:tcBorders>
            <w:noWrap w:val="0"/>
            <w:vAlign w:val="center"/>
          </w:tcPr>
          <w:p w14:paraId="70053D57">
            <w:pPr>
              <w:widowControl/>
              <w:adjustRightInd/>
              <w:jc w:val="left"/>
              <w:rPr>
                <w:rFonts w:ascii="宋体" w:hAnsi="宋体" w:cs="Calibri"/>
                <w:color w:val="auto"/>
                <w:kern w:val="0"/>
                <w:sz w:val="24"/>
                <w:highlight w:val="none"/>
              </w:rPr>
            </w:pPr>
          </w:p>
        </w:tc>
      </w:tr>
      <w:tr w14:paraId="28F672B4">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1ADE07B0">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7FA0B916">
            <w:pPr>
              <w:widowControl/>
              <w:adjustRightInd/>
              <w:jc w:val="left"/>
              <w:rPr>
                <w:rFonts w:ascii="宋体" w:hAnsi="宋体" w:cs="宋体"/>
                <w:color w:val="auto"/>
                <w:kern w:val="0"/>
                <w:sz w:val="24"/>
                <w:highlight w:val="none"/>
              </w:rPr>
            </w:pPr>
          </w:p>
        </w:tc>
        <w:tc>
          <w:tcPr>
            <w:tcW w:w="1276" w:type="dxa"/>
            <w:vMerge w:val="continue"/>
            <w:tcBorders>
              <w:top w:val="nil"/>
              <w:left w:val="single" w:color="auto" w:sz="4" w:space="0"/>
              <w:bottom w:val="single" w:color="auto" w:sz="4" w:space="0"/>
              <w:right w:val="single" w:color="auto" w:sz="4" w:space="0"/>
            </w:tcBorders>
            <w:noWrap w:val="0"/>
            <w:vAlign w:val="center"/>
          </w:tcPr>
          <w:p w14:paraId="7766F0BC">
            <w:pPr>
              <w:widowControl/>
              <w:adjustRightInd/>
              <w:jc w:val="center"/>
              <w:rPr>
                <w:rFonts w:ascii="宋体" w:hAnsi="宋体" w:cs="宋体"/>
                <w:color w:val="auto"/>
                <w:kern w:val="0"/>
                <w:sz w:val="24"/>
                <w:highlight w:val="none"/>
              </w:rPr>
            </w:pPr>
          </w:p>
        </w:tc>
        <w:tc>
          <w:tcPr>
            <w:tcW w:w="2268" w:type="dxa"/>
            <w:vMerge w:val="continue"/>
            <w:tcBorders>
              <w:top w:val="nil"/>
              <w:left w:val="single" w:color="auto" w:sz="4" w:space="0"/>
              <w:bottom w:val="single" w:color="auto" w:sz="4" w:space="0"/>
              <w:right w:val="single" w:color="auto" w:sz="4" w:space="0"/>
            </w:tcBorders>
            <w:noWrap w:val="0"/>
            <w:vAlign w:val="center"/>
          </w:tcPr>
          <w:p w14:paraId="04EF4067">
            <w:pPr>
              <w:widowControl/>
              <w:adjustRightInd/>
              <w:jc w:val="left"/>
              <w:rPr>
                <w:rFonts w:ascii="宋体" w:hAnsi="宋体" w:cs="宋体"/>
                <w:color w:val="auto"/>
                <w:kern w:val="0"/>
                <w:sz w:val="24"/>
                <w:highlight w:val="none"/>
              </w:rPr>
            </w:pPr>
          </w:p>
        </w:tc>
        <w:tc>
          <w:tcPr>
            <w:tcW w:w="3221" w:type="dxa"/>
            <w:tcBorders>
              <w:top w:val="nil"/>
              <w:left w:val="nil"/>
              <w:bottom w:val="single" w:color="auto" w:sz="4" w:space="0"/>
              <w:right w:val="single" w:color="auto" w:sz="4" w:space="0"/>
            </w:tcBorders>
            <w:noWrap w:val="0"/>
            <w:vAlign w:val="center"/>
          </w:tcPr>
          <w:p w14:paraId="6A44078A">
            <w:pPr>
              <w:widowControl/>
              <w:adjustRightInd/>
              <w:jc w:val="left"/>
              <w:rPr>
                <w:rFonts w:ascii="宋体" w:hAnsi="宋体" w:cs="Calibri"/>
                <w:color w:val="auto"/>
                <w:kern w:val="0"/>
                <w:sz w:val="24"/>
                <w:highlight w:val="none"/>
              </w:rPr>
            </w:pPr>
            <w:r>
              <w:rPr>
                <w:rFonts w:ascii="宋体" w:hAnsi="宋体" w:cs="Calibri"/>
                <w:color w:val="auto"/>
                <w:kern w:val="0"/>
                <w:sz w:val="24"/>
                <w:highlight w:val="none"/>
              </w:rPr>
              <w:t>c)</w:t>
            </w:r>
            <w:r>
              <w:rPr>
                <w:rFonts w:hint="eastAsia" w:ascii="宋体" w:hAnsi="宋体" w:cs="Calibri"/>
                <w:color w:val="auto"/>
                <w:kern w:val="0"/>
                <w:sz w:val="24"/>
                <w:highlight w:val="none"/>
              </w:rPr>
              <w:t>产品不得包含已知的恶意代码或漏洞，不存在未声明的指令、功能、接口</w:t>
            </w:r>
          </w:p>
        </w:tc>
        <w:tc>
          <w:tcPr>
            <w:tcW w:w="960" w:type="dxa"/>
            <w:vMerge w:val="continue"/>
            <w:tcBorders>
              <w:top w:val="nil"/>
              <w:left w:val="single" w:color="auto" w:sz="4" w:space="0"/>
              <w:bottom w:val="single" w:color="auto" w:sz="4" w:space="0"/>
              <w:right w:val="single" w:color="auto" w:sz="4" w:space="0"/>
            </w:tcBorders>
            <w:noWrap w:val="0"/>
            <w:vAlign w:val="center"/>
          </w:tcPr>
          <w:p w14:paraId="204684CB">
            <w:pPr>
              <w:widowControl/>
              <w:adjustRightInd/>
              <w:jc w:val="left"/>
              <w:rPr>
                <w:rFonts w:ascii="宋体" w:hAnsi="宋体" w:cs="Calibri"/>
                <w:color w:val="auto"/>
                <w:kern w:val="0"/>
                <w:sz w:val="24"/>
                <w:highlight w:val="none"/>
              </w:rPr>
            </w:pPr>
          </w:p>
        </w:tc>
      </w:tr>
      <w:tr w14:paraId="0BDE7688">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0594CD7E">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5C44A34B">
            <w:pPr>
              <w:widowControl/>
              <w:adjustRightInd/>
              <w:jc w:val="left"/>
              <w:rPr>
                <w:rFonts w:ascii="宋体" w:hAnsi="宋体" w:cs="宋体"/>
                <w:color w:val="auto"/>
                <w:kern w:val="0"/>
                <w:sz w:val="24"/>
                <w:highlight w:val="none"/>
              </w:rPr>
            </w:pPr>
          </w:p>
        </w:tc>
        <w:tc>
          <w:tcPr>
            <w:tcW w:w="1276" w:type="dxa"/>
            <w:vMerge w:val="continue"/>
            <w:tcBorders>
              <w:top w:val="nil"/>
              <w:left w:val="single" w:color="auto" w:sz="4" w:space="0"/>
              <w:bottom w:val="single" w:color="auto" w:sz="4" w:space="0"/>
              <w:right w:val="single" w:color="auto" w:sz="4" w:space="0"/>
            </w:tcBorders>
            <w:noWrap w:val="0"/>
            <w:vAlign w:val="center"/>
          </w:tcPr>
          <w:p w14:paraId="60AF751B">
            <w:pPr>
              <w:widowControl/>
              <w:adjustRightInd/>
              <w:jc w:val="center"/>
              <w:rPr>
                <w:rFonts w:ascii="宋体" w:hAnsi="宋体" w:cs="宋体"/>
                <w:color w:val="auto"/>
                <w:kern w:val="0"/>
                <w:sz w:val="24"/>
                <w:highlight w:val="none"/>
              </w:rPr>
            </w:pPr>
          </w:p>
        </w:tc>
        <w:tc>
          <w:tcPr>
            <w:tcW w:w="2268" w:type="dxa"/>
            <w:tcBorders>
              <w:top w:val="nil"/>
              <w:left w:val="nil"/>
              <w:bottom w:val="single" w:color="auto" w:sz="4" w:space="0"/>
              <w:right w:val="single" w:color="auto" w:sz="4" w:space="0"/>
            </w:tcBorders>
            <w:noWrap w:val="0"/>
            <w:vAlign w:val="center"/>
          </w:tcPr>
          <w:p w14:paraId="0731FB08">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固件安全启动</w:t>
            </w:r>
          </w:p>
        </w:tc>
        <w:tc>
          <w:tcPr>
            <w:tcW w:w="3221" w:type="dxa"/>
            <w:tcBorders>
              <w:top w:val="nil"/>
              <w:left w:val="nil"/>
              <w:bottom w:val="single" w:color="auto" w:sz="4" w:space="0"/>
              <w:right w:val="single" w:color="auto" w:sz="4" w:space="0"/>
            </w:tcBorders>
            <w:noWrap w:val="0"/>
            <w:vAlign w:val="center"/>
          </w:tcPr>
          <w:p w14:paraId="0E2AF51B">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支持固件安全启动功能，固件启动过程中只有通过启动校验才能正常启动</w:t>
            </w:r>
          </w:p>
        </w:tc>
        <w:tc>
          <w:tcPr>
            <w:tcW w:w="960" w:type="dxa"/>
            <w:vMerge w:val="continue"/>
            <w:tcBorders>
              <w:top w:val="nil"/>
              <w:left w:val="single" w:color="auto" w:sz="4" w:space="0"/>
              <w:bottom w:val="single" w:color="auto" w:sz="4" w:space="0"/>
              <w:right w:val="single" w:color="auto" w:sz="4" w:space="0"/>
            </w:tcBorders>
            <w:noWrap w:val="0"/>
            <w:vAlign w:val="center"/>
          </w:tcPr>
          <w:p w14:paraId="3BC0A25B">
            <w:pPr>
              <w:widowControl/>
              <w:adjustRightInd/>
              <w:jc w:val="left"/>
              <w:rPr>
                <w:rFonts w:ascii="宋体" w:hAnsi="宋体" w:cs="Calibri"/>
                <w:color w:val="auto"/>
                <w:kern w:val="0"/>
                <w:sz w:val="24"/>
                <w:highlight w:val="none"/>
              </w:rPr>
            </w:pPr>
          </w:p>
        </w:tc>
      </w:tr>
      <w:tr w14:paraId="3E5583AB">
        <w:tblPrEx>
          <w:tblCellMar>
            <w:top w:w="0" w:type="dxa"/>
            <w:left w:w="108" w:type="dxa"/>
            <w:bottom w:w="0" w:type="dxa"/>
            <w:right w:w="108" w:type="dxa"/>
          </w:tblCellMar>
        </w:tblPrEx>
        <w:trPr>
          <w:trHeight w:val="22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1E807613">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0A979AE5">
            <w:pPr>
              <w:widowControl/>
              <w:adjustRightInd/>
              <w:jc w:val="left"/>
              <w:rPr>
                <w:rFonts w:ascii="宋体" w:hAnsi="宋体" w:cs="宋体"/>
                <w:color w:val="auto"/>
                <w:kern w:val="0"/>
                <w:sz w:val="24"/>
                <w:highlight w:val="none"/>
              </w:rPr>
            </w:pPr>
          </w:p>
        </w:tc>
        <w:tc>
          <w:tcPr>
            <w:tcW w:w="1276" w:type="dxa"/>
            <w:tcBorders>
              <w:top w:val="nil"/>
              <w:left w:val="nil"/>
              <w:bottom w:val="single" w:color="auto" w:sz="4" w:space="0"/>
              <w:right w:val="single" w:color="auto" w:sz="4" w:space="0"/>
            </w:tcBorders>
            <w:noWrap w:val="0"/>
            <w:vAlign w:val="center"/>
          </w:tcPr>
          <w:p w14:paraId="0EAFC64F">
            <w:pPr>
              <w:widowControl/>
              <w:adjustRightInd/>
              <w:jc w:val="center"/>
              <w:rPr>
                <w:rFonts w:ascii="宋体" w:hAnsi="宋体" w:cs="宋体"/>
                <w:color w:val="auto"/>
                <w:kern w:val="0"/>
                <w:sz w:val="24"/>
                <w:highlight w:val="none"/>
              </w:rPr>
            </w:pPr>
            <w:r>
              <w:rPr>
                <w:rFonts w:hint="eastAsia" w:ascii="宋体" w:hAnsi="宋体" w:cs="宋体"/>
                <w:color w:val="auto"/>
                <w:kern w:val="0"/>
                <w:sz w:val="24"/>
                <w:highlight w:val="none"/>
              </w:rPr>
              <w:t>操作系统</w:t>
            </w:r>
          </w:p>
        </w:tc>
        <w:tc>
          <w:tcPr>
            <w:tcW w:w="2268" w:type="dxa"/>
            <w:tcBorders>
              <w:top w:val="nil"/>
              <w:left w:val="nil"/>
              <w:bottom w:val="single" w:color="auto" w:sz="4" w:space="0"/>
              <w:right w:val="single" w:color="auto" w:sz="4" w:space="0"/>
            </w:tcBorders>
            <w:noWrap w:val="0"/>
            <w:vAlign w:val="center"/>
          </w:tcPr>
          <w:p w14:paraId="493D6D75">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国产操作系统</w:t>
            </w:r>
          </w:p>
        </w:tc>
        <w:tc>
          <w:tcPr>
            <w:tcW w:w="3221" w:type="dxa"/>
            <w:tcBorders>
              <w:top w:val="nil"/>
              <w:left w:val="nil"/>
              <w:bottom w:val="single" w:color="auto" w:sz="4" w:space="0"/>
              <w:right w:val="single" w:color="auto" w:sz="4" w:space="0"/>
            </w:tcBorders>
            <w:noWrap w:val="0"/>
            <w:vAlign w:val="center"/>
          </w:tcPr>
          <w:p w14:paraId="7913F99A">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预装统信、麒麟等通过国家安全可靠测评的桌面操作系统；</w:t>
            </w:r>
            <w:r>
              <w:rPr>
                <w:rFonts w:ascii="宋体" w:hAnsi="宋体" w:cs="Calibri"/>
                <w:color w:val="auto"/>
                <w:kern w:val="0"/>
                <w:sz w:val="24"/>
                <w:highlight w:val="none"/>
              </w:rPr>
              <w:t>3</w:t>
            </w:r>
            <w:r>
              <w:rPr>
                <w:rFonts w:hint="eastAsia" w:ascii="宋体" w:hAnsi="宋体" w:cs="宋体"/>
                <w:color w:val="auto"/>
                <w:kern w:val="0"/>
                <w:sz w:val="24"/>
                <w:highlight w:val="none"/>
              </w:rPr>
              <w:t>年操作系统原厂技术支持、运维、升级、软件适配及上门服务</w:t>
            </w:r>
          </w:p>
        </w:tc>
        <w:tc>
          <w:tcPr>
            <w:tcW w:w="960" w:type="dxa"/>
            <w:vMerge w:val="continue"/>
            <w:tcBorders>
              <w:top w:val="nil"/>
              <w:left w:val="single" w:color="auto" w:sz="4" w:space="0"/>
              <w:bottom w:val="single" w:color="auto" w:sz="4" w:space="0"/>
              <w:right w:val="single" w:color="auto" w:sz="4" w:space="0"/>
            </w:tcBorders>
            <w:noWrap w:val="0"/>
            <w:vAlign w:val="center"/>
          </w:tcPr>
          <w:p w14:paraId="55B6EFA1">
            <w:pPr>
              <w:widowControl/>
              <w:adjustRightInd/>
              <w:jc w:val="left"/>
              <w:rPr>
                <w:rFonts w:ascii="宋体" w:hAnsi="宋体" w:cs="Calibri"/>
                <w:color w:val="auto"/>
                <w:kern w:val="0"/>
                <w:sz w:val="24"/>
                <w:highlight w:val="none"/>
              </w:rPr>
            </w:pPr>
          </w:p>
        </w:tc>
      </w:tr>
      <w:tr w14:paraId="56E88E17">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57035F97">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3C7A24AB">
            <w:pPr>
              <w:widowControl/>
              <w:adjustRightInd/>
              <w:jc w:val="left"/>
              <w:rPr>
                <w:rFonts w:ascii="宋体" w:hAnsi="宋体" w:cs="宋体"/>
                <w:color w:val="auto"/>
                <w:kern w:val="0"/>
                <w:sz w:val="24"/>
                <w:highlight w:val="none"/>
              </w:rPr>
            </w:pPr>
          </w:p>
        </w:tc>
        <w:tc>
          <w:tcPr>
            <w:tcW w:w="1276" w:type="dxa"/>
            <w:tcBorders>
              <w:top w:val="nil"/>
              <w:left w:val="nil"/>
              <w:bottom w:val="single" w:color="auto" w:sz="4" w:space="0"/>
              <w:right w:val="single" w:color="auto" w:sz="4" w:space="0"/>
            </w:tcBorders>
            <w:noWrap w:val="0"/>
            <w:vAlign w:val="center"/>
          </w:tcPr>
          <w:p w14:paraId="2DD20BBC">
            <w:pPr>
              <w:widowControl/>
              <w:adjustRightInd/>
              <w:jc w:val="center"/>
              <w:rPr>
                <w:rFonts w:ascii="宋体" w:hAnsi="宋体" w:cs="宋体"/>
                <w:color w:val="auto"/>
                <w:kern w:val="0"/>
                <w:sz w:val="24"/>
                <w:highlight w:val="none"/>
              </w:rPr>
            </w:pPr>
            <w:r>
              <w:rPr>
                <w:rFonts w:hint="eastAsia" w:ascii="宋体" w:hAnsi="宋体" w:cs="宋体"/>
                <w:color w:val="auto"/>
                <w:kern w:val="0"/>
                <w:sz w:val="24"/>
                <w:highlight w:val="none"/>
              </w:rPr>
              <w:t>其他要求</w:t>
            </w:r>
          </w:p>
        </w:tc>
        <w:tc>
          <w:tcPr>
            <w:tcW w:w="2268" w:type="dxa"/>
            <w:tcBorders>
              <w:top w:val="nil"/>
              <w:left w:val="nil"/>
              <w:bottom w:val="single" w:color="auto" w:sz="4" w:space="0"/>
              <w:right w:val="single" w:color="auto" w:sz="4" w:space="0"/>
            </w:tcBorders>
            <w:noWrap w:val="0"/>
            <w:vAlign w:val="center"/>
          </w:tcPr>
          <w:p w14:paraId="03EE4E32">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其他要求</w:t>
            </w:r>
          </w:p>
        </w:tc>
        <w:tc>
          <w:tcPr>
            <w:tcW w:w="3221" w:type="dxa"/>
            <w:tcBorders>
              <w:top w:val="nil"/>
              <w:left w:val="nil"/>
              <w:bottom w:val="single" w:color="auto" w:sz="4" w:space="0"/>
              <w:right w:val="single" w:color="auto" w:sz="4" w:space="0"/>
            </w:tcBorders>
            <w:noWrap w:val="0"/>
            <w:vAlign w:val="center"/>
          </w:tcPr>
          <w:p w14:paraId="2F6BE6FD">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财部《台式计算机政府采购需求标准（</w:t>
            </w:r>
            <w:r>
              <w:rPr>
                <w:rFonts w:ascii="宋体" w:hAnsi="宋体" w:cs="Calibri"/>
                <w:color w:val="auto"/>
                <w:kern w:val="0"/>
                <w:sz w:val="24"/>
                <w:highlight w:val="none"/>
              </w:rPr>
              <w:t>2023</w:t>
            </w:r>
            <w:r>
              <w:rPr>
                <w:rFonts w:hint="eastAsia" w:ascii="宋体" w:hAnsi="宋体" w:cs="宋体"/>
                <w:color w:val="auto"/>
                <w:kern w:val="0"/>
                <w:sz w:val="24"/>
                <w:highlight w:val="none"/>
              </w:rPr>
              <w:t>年版）》中规定的其他</w:t>
            </w:r>
            <w:r>
              <w:rPr>
                <w:rFonts w:ascii="宋体" w:hAnsi="宋体" w:cs="Calibri"/>
                <w:color w:val="auto"/>
                <w:kern w:val="0"/>
                <w:sz w:val="24"/>
                <w:highlight w:val="none"/>
              </w:rPr>
              <w:t>*</w:t>
            </w:r>
            <w:r>
              <w:rPr>
                <w:rFonts w:hint="eastAsia" w:ascii="宋体" w:hAnsi="宋体" w:cs="宋体"/>
                <w:color w:val="auto"/>
                <w:kern w:val="0"/>
                <w:sz w:val="24"/>
                <w:highlight w:val="none"/>
              </w:rPr>
              <w:t>内容</w:t>
            </w:r>
          </w:p>
        </w:tc>
        <w:tc>
          <w:tcPr>
            <w:tcW w:w="960" w:type="dxa"/>
            <w:vMerge w:val="continue"/>
            <w:tcBorders>
              <w:top w:val="nil"/>
              <w:left w:val="single" w:color="auto" w:sz="4" w:space="0"/>
              <w:bottom w:val="single" w:color="auto" w:sz="4" w:space="0"/>
              <w:right w:val="single" w:color="auto" w:sz="4" w:space="0"/>
            </w:tcBorders>
            <w:noWrap w:val="0"/>
            <w:vAlign w:val="center"/>
          </w:tcPr>
          <w:p w14:paraId="561D4664">
            <w:pPr>
              <w:widowControl/>
              <w:adjustRightInd/>
              <w:jc w:val="left"/>
              <w:rPr>
                <w:rFonts w:ascii="宋体" w:hAnsi="宋体" w:cs="Calibri"/>
                <w:color w:val="auto"/>
                <w:kern w:val="0"/>
                <w:sz w:val="24"/>
                <w:highlight w:val="none"/>
              </w:rPr>
            </w:pPr>
          </w:p>
        </w:tc>
      </w:tr>
      <w:tr w14:paraId="2BFEEF4D">
        <w:tblPrEx>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5B931413">
            <w:pPr>
              <w:widowControl/>
              <w:adjustRightInd/>
              <w:jc w:val="center"/>
              <w:rPr>
                <w:rFonts w:hint="eastAsia" w:ascii="宋体" w:hAnsi="宋体" w:eastAsia="宋体" w:cs="Calibri"/>
                <w:color w:val="auto"/>
                <w:kern w:val="0"/>
                <w:sz w:val="24"/>
                <w:highlight w:val="none"/>
                <w:lang w:val="en-US" w:eastAsia="zh-CN"/>
              </w:rPr>
            </w:pPr>
            <w:r>
              <w:rPr>
                <w:rFonts w:hint="eastAsia" w:ascii="宋体" w:hAnsi="宋体" w:cs="Calibri"/>
                <w:color w:val="auto"/>
                <w:kern w:val="0"/>
                <w:sz w:val="24"/>
                <w:highlight w:val="none"/>
                <w:lang w:val="en-US" w:eastAsia="zh-CN"/>
              </w:rPr>
              <w:t>3</w:t>
            </w:r>
          </w:p>
        </w:tc>
        <w:tc>
          <w:tcPr>
            <w:tcW w:w="1011" w:type="dxa"/>
            <w:tcBorders>
              <w:top w:val="single" w:color="auto" w:sz="4" w:space="0"/>
              <w:left w:val="single" w:color="auto" w:sz="4" w:space="0"/>
              <w:bottom w:val="single" w:color="auto" w:sz="4" w:space="0"/>
              <w:right w:val="single" w:color="auto" w:sz="4" w:space="0"/>
            </w:tcBorders>
            <w:noWrap w:val="0"/>
            <w:vAlign w:val="center"/>
          </w:tcPr>
          <w:p w14:paraId="45BE1A8E">
            <w:pPr>
              <w:widowControl/>
              <w:adjustRightInd/>
              <w:jc w:val="center"/>
              <w:rPr>
                <w:rFonts w:ascii="宋体" w:hAnsi="宋体" w:cs="宋体"/>
                <w:color w:val="auto"/>
                <w:kern w:val="0"/>
                <w:sz w:val="24"/>
                <w:highlight w:val="none"/>
              </w:rPr>
            </w:pPr>
            <w:r>
              <w:rPr>
                <w:rFonts w:hint="eastAsia" w:ascii="宋体" w:hAnsi="宋体" w:eastAsia="宋体" w:cs="宋体"/>
                <w:i w:val="0"/>
                <w:iCs w:val="0"/>
                <w:color w:val="auto"/>
                <w:kern w:val="0"/>
                <w:sz w:val="20"/>
                <w:szCs w:val="20"/>
                <w:highlight w:val="none"/>
                <w:u w:val="none"/>
                <w:lang w:val="en-US" w:eastAsia="zh-CN" w:bidi="ar"/>
              </w:rPr>
              <w:t>教学管理软件</w:t>
            </w:r>
          </w:p>
        </w:tc>
        <w:tc>
          <w:tcPr>
            <w:tcW w:w="6765" w:type="dxa"/>
            <w:gridSpan w:val="3"/>
            <w:tcBorders>
              <w:top w:val="single" w:color="auto" w:sz="4" w:space="0"/>
              <w:left w:val="single" w:color="auto" w:sz="4" w:space="0"/>
              <w:bottom w:val="single" w:color="auto" w:sz="4" w:space="0"/>
              <w:right w:val="single" w:color="auto" w:sz="4" w:space="0"/>
            </w:tcBorders>
            <w:noWrap w:val="0"/>
            <w:vAlign w:val="center"/>
          </w:tcPr>
          <w:p w14:paraId="544D262D">
            <w:pPr>
              <w:widowControl/>
              <w:adjustRightInd/>
              <w:jc w:val="left"/>
              <w:rPr>
                <w:rFonts w:hint="eastAsia" w:ascii="宋体" w:hAnsi="宋体" w:cs="宋体"/>
                <w:color w:val="auto"/>
                <w:kern w:val="0"/>
                <w:sz w:val="24"/>
                <w:highlight w:val="none"/>
              </w:rPr>
            </w:pPr>
            <w:r>
              <w:rPr>
                <w:rFonts w:hint="eastAsia" w:ascii="宋体" w:hAnsi="宋体" w:eastAsia="宋体" w:cs="宋体"/>
                <w:i w:val="0"/>
                <w:iCs w:val="0"/>
                <w:color w:val="auto"/>
                <w:kern w:val="0"/>
                <w:sz w:val="20"/>
                <w:szCs w:val="20"/>
                <w:highlight w:val="none"/>
                <w:u w:val="none"/>
                <w:lang w:val="en-US" w:eastAsia="zh-CN" w:bidi="ar"/>
              </w:rPr>
              <w:t>一、教师端功能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1.支持批量管理终端计算机名、IP地址、分辨率、时间同步等配置信息，同时支持针对不同的终端群组设置不同的安全管控策略。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2.针对不同楼宇、年级、学科的终端支持分组管理，可将终端进行分组，管理员可根据配置好的镜像分配给相应的分组；为不影响教学，可在正常上课的同时完成镜像缓存下载。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3.可充分利用学校现有网络，支持在镜像下发时进行组内网络探测与网速传输测试，提前优化镜像下发策略，保障传输效率。（提供此功能界面截图证明）</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4.为满足学校对多教学场景的切换，支持三种模式对某一系统盘和数据盘的管理，即还原模式、读写模式、 学习模式。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为了提升机房的统一部署与更新时间，减少老师的操作步骤与等待时间，支持镜像下发时的策略设置，更新镜像时锁定终端屏幕和更新时隐藏下载窗口；支持系统镜像下发后自动执行关机、重启等操作。（提供此功能界面截图证明）</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6.支持从服务器端对客户端发起远程开机、关机、发送通知消息、发送远程命令等指令，支持管理员对客户端进行远程协助排障。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为方便学校进行硬件资产统计，支持平台收集所有终端硬件配置信息，包含但不限于终端名称、主板型号、CPU型号、内存容量、最近运行时间、合计运行时间、硬件变更和记录信息等。（提供此功能界面截图证明）</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8.为方便学校掌握终端硬件运行情况，支持平台收集所有终端的运行状态信息，包含但不限于终端名称、CPU温度、开机时间、硬盘信息等。（提供此功能界面截图证明）</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9.为方便学校对教学软件运行情况的统计，支持平台收集所有终端的软件信息，包含但不限于程序名称、运行次数、运行时长、版本、程序大小等。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为保障在大批量终端集中下发与更新镜像时能够获得更快的速度，满足学校考试环境部署或统一更换镜像的需求，当学校网络带宽有限时，可支持在管理集群内将主服务器内镜像提前下发至IO服务器，通过IO服务器分发镜像，实现数据分流，提升局域网内镜像的更新速度。(提供此功能界面截图证明）</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11.支持平台可以计划任务设置，可以设置固定时间、每天、每周、每月进行定时执行各种任务类型，包括开机、关机、切换模板、下发模版、还原系统盘、还原数据盘。（提供此功能界面截图证明）</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二、学生端功能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1.终端支持多盘缓存模式，即在终端固态盘容量小导致无法多镜像缓存时，支持固态盘和机械盘混合缓存载入，充分利用终端现有存储资源。（提供此功能界面截图证明）</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2.在终端与云桌面服务器丢失或断开网络连接无法被管理的情况下，支持使用U盘或移动硬盘恢复桌面。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3.支持云桌面服务器与终端的自动时间同步功能，即当主板掉电时可自动校准计算机时间。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4.为适配学校的各种网络环境情况，支持通过多种方式设定IP地址，包括手动设定、自有DHCP及第三方DHCP。</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5.支持对终端端口进行分类控制，包括但不限于控制所有 USB 存储接口、光盘驱动器接口、USB存储设备接口、打印机接口、1394接口、串并口接口、蓝牙驱动器接口等。(提供此功能界面截图证明）</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6.支持复杂网络环境及跨校区部署管理，支持客户端通过网络引导、光盘引导、U盘方式部署系统，客户端可通过VLAN、跨区域、跨互联网连接服务器并下发缓存。</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提供备课与教学云空间功能，老师可将课件、教材等上传至云空间，上传后数据可跟随老师账号实时漫游，可在教室直接登陆并使用，避免因使用U盘导致的病毒交叉感染；云空间支持文件分享功能，可通过链接和提取码的方式分享给其他老师或学生，构建校内资源与知识共享平台。(提供此功能界面截图证明）</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8.为防止学生误入底层系统或在镜像下发时误操作，在管理平台设置终端密码后，输入密码方可继续配置或操作。(提供此功能界面截图证明）</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三、课堂教学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1.可以将教师机屏幕的实时操作画面传输到学生端电脑桌面，广播无延时、画面清晰流畅，支持全屏、窗口两种广播方式。满足学生跟随老师学习与操作的需求。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2.可将所选的学生客户端操作画面实时广播到其它接收演示的学生客户端屏幕上，实现指定学生在线演示功能。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电子白板：支持网络白板功能，老师可以实时开启与关闭电子画板，提供铅笔、直线、圆形、矩形、橡皮、文字输入工具；老师授课过程中误操作，可以随时撤销之前操作；支持打开文档、图片、当前桌面作为电子画板的底图。（提供此功能界面截图证明）</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4.语音广播：可以将教师机的声音采集后实时传输到学生端并进行播放，支持采集教师机的麦克风和扬声器声音。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5.影片广播：支持将教师端播放视频文件同时分享到学生电脑。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6.摄像头广播：支持采集老师端USB摄像头画面并直播到学生电脑。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7.可实时监看学生端电脑桌面，支持设定绑定的网络，支持设置同时浏览的学生端数量，支持切换显示的时间间隔，包括手动、自动切换，自动切换支持秒数设置。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随堂测验：可以组织小型的课堂练习测试，支持教师端出选择题/判断题后学生端答题，支持上传图片，答题结束后教师端可以看到所有学生端的答题结果，同时会实时统计学生答题数据。（提供此功能界面截图证明）</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9.学生端可主动提交文件传输给教师机，可传送文件与文件夹，文件及文件夹的大小没有限制。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10.支持从教师机传送文件到学生机，可传送文件与文件夹，文件及文件夹的大小没有限制。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11.电子点名支持学生端输入姓名和学号，电子点名列表中将会显示点名结果，点名结果可以将学生信息以表格形式保存到本地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12.支持教师机设置批量执行命令，如打开画板、计算器，学生机器会自动开启这些工具；管理员也可以新建与删除命令。（提供此功能界面截图证明）</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13.锁屏、解锁，执行锁屏后客户端在锁屏状态下将无法操作电脑桌面。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14.支持批量远程控制学生电脑关机、开机、重启。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15.支持教师端按分组设置定时关机/定时重启/定时唤醒/定时黑屏/定时解除黑屏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16.图标管理:客户区中客户端图标进行排序显示,支持对图标位置进行锁定和解锁。</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17.支持教师端远程限制学生上网，设置黑白名单并且可以查看学生端上网的访问网页记录。（提供此功能界面截图证明）</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18.支持教师端远程限制学生使用软件程序，并且可以限制使用U盘。（提供此功能界面截图证明）</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19.包含53个授权终端使用。</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650DF7EF">
            <w:pPr>
              <w:widowControl/>
              <w:adjustRightInd/>
              <w:jc w:val="center"/>
              <w:rPr>
                <w:rFonts w:hint="default" w:ascii="宋体" w:hAnsi="宋体" w:eastAsia="宋体" w:cs="Calibri"/>
                <w:color w:val="auto"/>
                <w:kern w:val="0"/>
                <w:sz w:val="24"/>
                <w:highlight w:val="none"/>
                <w:lang w:val="en-US" w:eastAsia="zh-CN"/>
              </w:rPr>
            </w:pPr>
            <w:r>
              <w:rPr>
                <w:rFonts w:hint="eastAsia" w:ascii="宋体" w:hAnsi="宋体" w:cs="Calibri"/>
                <w:color w:val="auto"/>
                <w:kern w:val="0"/>
                <w:sz w:val="24"/>
                <w:highlight w:val="none"/>
                <w:lang w:val="en-US" w:eastAsia="zh-CN"/>
              </w:rPr>
              <w:t>3套</w:t>
            </w:r>
          </w:p>
        </w:tc>
      </w:tr>
      <w:tr w14:paraId="453E3806">
        <w:tblPrEx>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4591CCFA">
            <w:pPr>
              <w:widowControl/>
              <w:adjustRightInd/>
              <w:jc w:val="center"/>
              <w:rPr>
                <w:rFonts w:hint="default" w:ascii="宋体" w:hAnsi="宋体" w:cs="Calibri"/>
                <w:color w:val="auto"/>
                <w:kern w:val="0"/>
                <w:sz w:val="24"/>
                <w:highlight w:val="none"/>
                <w:lang w:val="en-US" w:eastAsia="zh-CN"/>
              </w:rPr>
            </w:pPr>
            <w:r>
              <w:rPr>
                <w:rFonts w:hint="eastAsia" w:ascii="宋体" w:hAnsi="宋体" w:cs="Calibri"/>
                <w:color w:val="auto"/>
                <w:kern w:val="0"/>
                <w:sz w:val="24"/>
                <w:highlight w:val="none"/>
                <w:lang w:val="en-US" w:eastAsia="zh-CN"/>
              </w:rPr>
              <w:t>4</w:t>
            </w:r>
          </w:p>
        </w:tc>
        <w:tc>
          <w:tcPr>
            <w:tcW w:w="1011" w:type="dxa"/>
            <w:tcBorders>
              <w:top w:val="single" w:color="auto" w:sz="4" w:space="0"/>
              <w:left w:val="single" w:color="auto" w:sz="4" w:space="0"/>
              <w:bottom w:val="single" w:color="auto" w:sz="4" w:space="0"/>
              <w:right w:val="single" w:color="auto" w:sz="4" w:space="0"/>
            </w:tcBorders>
            <w:noWrap w:val="0"/>
            <w:vAlign w:val="center"/>
          </w:tcPr>
          <w:p w14:paraId="05648C7E">
            <w:pPr>
              <w:widowControl/>
              <w:adjustRightInd/>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办公软件</w:t>
            </w:r>
          </w:p>
        </w:tc>
        <w:tc>
          <w:tcPr>
            <w:tcW w:w="6765" w:type="dxa"/>
            <w:gridSpan w:val="3"/>
            <w:tcBorders>
              <w:top w:val="single" w:color="auto" w:sz="4" w:space="0"/>
              <w:left w:val="single" w:color="auto" w:sz="4" w:space="0"/>
              <w:bottom w:val="single" w:color="auto" w:sz="4" w:space="0"/>
              <w:right w:val="single" w:color="auto" w:sz="4" w:space="0"/>
            </w:tcBorders>
            <w:noWrap w:val="0"/>
            <w:vAlign w:val="center"/>
          </w:tcPr>
          <w:p w14:paraId="1C1A6E1C">
            <w:pPr>
              <w:widowControl/>
              <w:adjustRightInd/>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1.文件格式要求：能生成.doc/.docx/.wps/.xls/.xlsx/</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.ppt/.pptx/等文件格式。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2.支持窗口多组件/整合模式，支持进行单窗口多标签的拆分与组合，在多窗口模式下支持在系统任务栏显示多主窗口。</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3.文字模块提供段落布局工具，通过拖动方式直观调整悬挂缩进、段落间距等格式。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4.文字模块智能目录导航，自动识别文档结构，实时调整文档目录；标题格式不用调整样式，也可智能自动生成目录。</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5.表格模块支持在表格中一键插入求和、计数、平均值等常用公式。支持多列数据合并操作。支持单元格数据的循环引用。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6.表格模块支持表格的快速合并选择，支持教师用户一键选择合并居中、合并单元格、合并相同单元格、合并内容、取消合并单元格、拆分并填充内容。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7.演示模块支持双击幻灯片页启动播放的功能。</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61E6B32A">
            <w:pPr>
              <w:widowControl/>
              <w:adjustRightInd/>
              <w:jc w:val="center"/>
              <w:rPr>
                <w:rFonts w:hint="default" w:ascii="宋体" w:hAnsi="宋体" w:cs="Calibri"/>
                <w:color w:val="auto"/>
                <w:kern w:val="0"/>
                <w:sz w:val="24"/>
                <w:highlight w:val="none"/>
                <w:lang w:val="en-US" w:eastAsia="zh-CN"/>
              </w:rPr>
            </w:pPr>
            <w:r>
              <w:rPr>
                <w:rFonts w:hint="eastAsia" w:ascii="宋体" w:hAnsi="宋体" w:cs="Calibri"/>
                <w:color w:val="auto"/>
                <w:kern w:val="0"/>
                <w:sz w:val="24"/>
                <w:highlight w:val="none"/>
                <w:lang w:val="en-US" w:eastAsia="zh-CN"/>
              </w:rPr>
              <w:t>238个</w:t>
            </w:r>
          </w:p>
        </w:tc>
      </w:tr>
    </w:tbl>
    <w:p w14:paraId="68C3CDD7">
      <w:pPr>
        <w:rPr>
          <w:color w:val="auto"/>
          <w:highlight w:val="none"/>
        </w:rPr>
      </w:pPr>
    </w:p>
    <w:p w14:paraId="4F00A409">
      <w:pPr>
        <w:widowControl/>
        <w:ind w:firstLine="720" w:firstLineChars="300"/>
        <w:jc w:val="left"/>
        <w:rPr>
          <w:rFonts w:ascii="宋体" w:hAnsi="宋体" w:cs="宋体"/>
          <w:bCs/>
          <w:color w:val="auto"/>
          <w:sz w:val="24"/>
          <w:highlight w:val="none"/>
        </w:rPr>
      </w:pPr>
    </w:p>
    <w:p w14:paraId="68E990E2">
      <w:pPr>
        <w:tabs>
          <w:tab w:val="left" w:pos="0"/>
        </w:tabs>
        <w:spacing w:line="360" w:lineRule="auto"/>
        <w:ind w:firstLine="480"/>
        <w:rPr>
          <w:rFonts w:ascii="宋体" w:hAnsi="宋体" w:cs="宋体"/>
          <w:color w:val="auto"/>
          <w:kern w:val="0"/>
          <w:sz w:val="24"/>
          <w:highlight w:val="none"/>
        </w:rPr>
      </w:pPr>
    </w:p>
    <w:p w14:paraId="540C4BB1">
      <w:pPr>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24"/>
          <w:highlight w:val="none"/>
        </w:rPr>
        <w:br w:type="page"/>
      </w:r>
      <w:r>
        <w:rPr>
          <w:rFonts w:hint="eastAsia" w:ascii="宋体" w:hAnsi="宋体" w:cs="宋体"/>
          <w:b/>
          <w:color w:val="auto"/>
          <w:sz w:val="36"/>
          <w:szCs w:val="36"/>
          <w:highlight w:val="none"/>
        </w:rPr>
        <w:t xml:space="preserve">第四部分   </w:t>
      </w:r>
      <w:bookmarkStart w:id="31" w:name="_Toc184314438"/>
      <w:bookmarkEnd w:id="31"/>
      <w:bookmarkStart w:id="32" w:name="_Toc184313275"/>
      <w:bookmarkEnd w:id="32"/>
      <w:bookmarkStart w:id="33" w:name="_Toc184313288"/>
      <w:bookmarkEnd w:id="33"/>
      <w:bookmarkStart w:id="34" w:name="_Toc184308053"/>
      <w:bookmarkEnd w:id="34"/>
      <w:bookmarkStart w:id="35" w:name="_Toc184314474"/>
      <w:bookmarkEnd w:id="35"/>
      <w:bookmarkStart w:id="36" w:name="_Toc184308101"/>
      <w:bookmarkEnd w:id="36"/>
      <w:bookmarkStart w:id="37" w:name="_Toc184314462"/>
      <w:bookmarkEnd w:id="37"/>
      <w:bookmarkStart w:id="38" w:name="_Toc184313258"/>
      <w:bookmarkEnd w:id="38"/>
      <w:bookmarkStart w:id="39" w:name="_Toc184313296"/>
      <w:bookmarkEnd w:id="39"/>
      <w:bookmarkStart w:id="40" w:name="_Toc184313295"/>
      <w:bookmarkEnd w:id="40"/>
      <w:bookmarkStart w:id="41" w:name="_Toc184308081"/>
      <w:bookmarkEnd w:id="41"/>
      <w:bookmarkStart w:id="42" w:name="_Toc184310327"/>
      <w:bookmarkEnd w:id="42"/>
      <w:bookmarkStart w:id="43" w:name="_Toc184308054"/>
      <w:bookmarkEnd w:id="43"/>
      <w:bookmarkStart w:id="44" w:name="_Toc184313259"/>
      <w:bookmarkEnd w:id="44"/>
      <w:bookmarkStart w:id="45" w:name="_Toc184314418"/>
      <w:bookmarkEnd w:id="45"/>
      <w:bookmarkStart w:id="46" w:name="_Toc184310298"/>
      <w:bookmarkEnd w:id="46"/>
      <w:bookmarkStart w:id="47" w:name="_Toc184308057"/>
      <w:bookmarkEnd w:id="47"/>
      <w:bookmarkStart w:id="48" w:name="_Toc184310276"/>
      <w:bookmarkEnd w:id="48"/>
      <w:bookmarkStart w:id="49" w:name="_Toc184308103"/>
      <w:bookmarkEnd w:id="49"/>
      <w:bookmarkStart w:id="50" w:name="_Toc184310301"/>
      <w:bookmarkEnd w:id="50"/>
      <w:bookmarkStart w:id="51" w:name="_Toc184310323"/>
      <w:bookmarkEnd w:id="51"/>
      <w:bookmarkStart w:id="52" w:name="_Toc184313266"/>
      <w:bookmarkEnd w:id="52"/>
      <w:bookmarkStart w:id="53" w:name="_Toc184314426"/>
      <w:bookmarkEnd w:id="53"/>
      <w:bookmarkStart w:id="54" w:name="_Toc184310279"/>
      <w:bookmarkEnd w:id="54"/>
      <w:bookmarkStart w:id="55" w:name="_Toc184313252"/>
      <w:bookmarkEnd w:id="55"/>
      <w:bookmarkStart w:id="56" w:name="_Toc184308105"/>
      <w:bookmarkEnd w:id="56"/>
      <w:bookmarkStart w:id="57" w:name="_Toc184312082"/>
      <w:bookmarkEnd w:id="57"/>
      <w:bookmarkStart w:id="58" w:name="_Toc184314476"/>
      <w:bookmarkEnd w:id="58"/>
      <w:bookmarkStart w:id="59" w:name="_Toc184310273"/>
      <w:bookmarkEnd w:id="59"/>
      <w:bookmarkStart w:id="60" w:name="_Toc184312072"/>
      <w:bookmarkEnd w:id="60"/>
      <w:bookmarkStart w:id="61" w:name="_Toc184308099"/>
      <w:bookmarkEnd w:id="61"/>
      <w:bookmarkStart w:id="62" w:name="_Toc184310317"/>
      <w:bookmarkEnd w:id="62"/>
      <w:bookmarkStart w:id="63" w:name="_Toc184314464"/>
      <w:bookmarkEnd w:id="63"/>
      <w:bookmarkStart w:id="64" w:name="_Toc184312138"/>
      <w:bookmarkEnd w:id="64"/>
      <w:bookmarkStart w:id="65" w:name="_Toc184312113"/>
      <w:bookmarkEnd w:id="65"/>
      <w:bookmarkStart w:id="66" w:name="_Toc184312128"/>
      <w:bookmarkEnd w:id="66"/>
      <w:bookmarkStart w:id="67" w:name="_Toc184313297"/>
      <w:bookmarkEnd w:id="67"/>
      <w:bookmarkStart w:id="68" w:name="_Toc184310288"/>
      <w:bookmarkEnd w:id="68"/>
      <w:bookmarkStart w:id="69" w:name="_Toc184310305"/>
      <w:bookmarkEnd w:id="69"/>
      <w:bookmarkStart w:id="70" w:name="_Toc184314479"/>
      <w:bookmarkEnd w:id="70"/>
      <w:bookmarkStart w:id="71" w:name="_Toc184314434"/>
      <w:bookmarkEnd w:id="71"/>
      <w:bookmarkStart w:id="72" w:name="_Toc184313306"/>
      <w:bookmarkEnd w:id="72"/>
      <w:bookmarkStart w:id="73" w:name="_Toc184313268"/>
      <w:bookmarkEnd w:id="73"/>
      <w:bookmarkStart w:id="74" w:name="_Toc184310324"/>
      <w:bookmarkEnd w:id="74"/>
      <w:bookmarkStart w:id="75" w:name="_Toc184312125"/>
      <w:bookmarkEnd w:id="75"/>
      <w:bookmarkStart w:id="76" w:name="_Toc184314472"/>
      <w:bookmarkEnd w:id="76"/>
      <w:bookmarkStart w:id="77" w:name="_Toc184310330"/>
      <w:bookmarkEnd w:id="77"/>
      <w:bookmarkStart w:id="78" w:name="_Toc184312131"/>
      <w:bookmarkEnd w:id="78"/>
      <w:bookmarkStart w:id="79" w:name="_Toc184308095"/>
      <w:bookmarkEnd w:id="79"/>
      <w:bookmarkStart w:id="80" w:name="_Toc184312130"/>
      <w:bookmarkEnd w:id="80"/>
      <w:bookmarkStart w:id="81" w:name="_Toc184314416"/>
      <w:bookmarkEnd w:id="81"/>
      <w:bookmarkStart w:id="82" w:name="_Toc184310280"/>
      <w:bookmarkEnd w:id="82"/>
      <w:bookmarkStart w:id="83" w:name="_Toc184313280"/>
      <w:bookmarkEnd w:id="83"/>
      <w:bookmarkStart w:id="84" w:name="_Toc184310306"/>
      <w:bookmarkEnd w:id="84"/>
      <w:bookmarkStart w:id="85" w:name="_Toc184308068"/>
      <w:bookmarkEnd w:id="85"/>
      <w:bookmarkStart w:id="86" w:name="_Toc184314423"/>
      <w:bookmarkEnd w:id="86"/>
      <w:bookmarkStart w:id="87" w:name="_Toc184313305"/>
      <w:bookmarkEnd w:id="87"/>
      <w:bookmarkStart w:id="88" w:name="_Toc184314446"/>
      <w:bookmarkEnd w:id="88"/>
      <w:bookmarkStart w:id="89" w:name="_Toc184314427"/>
      <w:bookmarkEnd w:id="89"/>
      <w:bookmarkStart w:id="90" w:name="_Toc184312119"/>
      <w:bookmarkEnd w:id="90"/>
      <w:bookmarkStart w:id="91" w:name="_Toc184312094"/>
      <w:bookmarkEnd w:id="91"/>
      <w:bookmarkStart w:id="92" w:name="_Toc184310325"/>
      <w:bookmarkEnd w:id="92"/>
      <w:bookmarkStart w:id="93" w:name="_Toc184314468"/>
      <w:bookmarkEnd w:id="93"/>
      <w:bookmarkStart w:id="94" w:name="_Toc184313287"/>
      <w:bookmarkEnd w:id="94"/>
      <w:bookmarkStart w:id="95" w:name="_Toc184314477"/>
      <w:bookmarkEnd w:id="95"/>
      <w:bookmarkStart w:id="96" w:name="_Toc184314469"/>
      <w:bookmarkEnd w:id="96"/>
      <w:bookmarkStart w:id="97" w:name="_Toc184313278"/>
      <w:bookmarkEnd w:id="97"/>
      <w:bookmarkStart w:id="98" w:name="_Toc184312110"/>
      <w:bookmarkEnd w:id="98"/>
      <w:bookmarkStart w:id="99" w:name="_Toc184312111"/>
      <w:bookmarkEnd w:id="99"/>
      <w:bookmarkStart w:id="100" w:name="_Toc184314452"/>
      <w:bookmarkEnd w:id="100"/>
      <w:bookmarkStart w:id="101" w:name="_Toc184310294"/>
      <w:bookmarkEnd w:id="101"/>
      <w:bookmarkStart w:id="102" w:name="_Toc184310313"/>
      <w:bookmarkEnd w:id="102"/>
      <w:bookmarkStart w:id="103" w:name="_Toc184313241"/>
      <w:bookmarkEnd w:id="103"/>
      <w:bookmarkStart w:id="104" w:name="_Toc184313243"/>
      <w:bookmarkEnd w:id="104"/>
      <w:bookmarkStart w:id="105" w:name="_Toc184310286"/>
      <w:bookmarkEnd w:id="105"/>
      <w:bookmarkStart w:id="106" w:name="_Toc184313299"/>
      <w:bookmarkEnd w:id="106"/>
      <w:bookmarkStart w:id="107" w:name="_Toc184313307"/>
      <w:bookmarkEnd w:id="107"/>
      <w:bookmarkStart w:id="108" w:name="_Toc184313245"/>
      <w:bookmarkEnd w:id="108"/>
      <w:bookmarkStart w:id="109" w:name="_Toc184310285"/>
      <w:bookmarkEnd w:id="109"/>
      <w:bookmarkStart w:id="110" w:name="_Toc184312079"/>
      <w:bookmarkEnd w:id="110"/>
      <w:bookmarkStart w:id="111" w:name="_Toc184313267"/>
      <w:bookmarkEnd w:id="111"/>
      <w:bookmarkStart w:id="112" w:name="_Toc184314439"/>
      <w:bookmarkEnd w:id="112"/>
      <w:bookmarkStart w:id="113" w:name="_Toc184312069"/>
      <w:bookmarkEnd w:id="113"/>
      <w:bookmarkStart w:id="114" w:name="_Toc184308107"/>
      <w:bookmarkEnd w:id="114"/>
      <w:bookmarkStart w:id="115" w:name="_Toc184308083"/>
      <w:bookmarkEnd w:id="115"/>
      <w:bookmarkStart w:id="116" w:name="_Toc184308073"/>
      <w:bookmarkEnd w:id="116"/>
      <w:bookmarkStart w:id="117" w:name="_Toc184313281"/>
      <w:bookmarkEnd w:id="117"/>
      <w:bookmarkStart w:id="118" w:name="_Toc184313256"/>
      <w:bookmarkEnd w:id="118"/>
      <w:bookmarkStart w:id="119" w:name="_Toc184312098"/>
      <w:bookmarkEnd w:id="119"/>
      <w:bookmarkStart w:id="120" w:name="_Toc184310282"/>
      <w:bookmarkEnd w:id="120"/>
      <w:bookmarkStart w:id="121" w:name="_Toc184313272"/>
      <w:bookmarkEnd w:id="121"/>
      <w:bookmarkStart w:id="122" w:name="_Toc184310320"/>
      <w:bookmarkEnd w:id="122"/>
      <w:bookmarkStart w:id="123" w:name="_Toc184308067"/>
      <w:bookmarkEnd w:id="123"/>
      <w:bookmarkStart w:id="124" w:name="_Toc184310283"/>
      <w:bookmarkEnd w:id="124"/>
      <w:bookmarkStart w:id="125" w:name="_Toc184310312"/>
      <w:bookmarkEnd w:id="125"/>
      <w:bookmarkStart w:id="126" w:name="_Toc184310272"/>
      <w:bookmarkEnd w:id="126"/>
      <w:bookmarkStart w:id="127" w:name="_Toc184314482"/>
      <w:bookmarkEnd w:id="127"/>
      <w:bookmarkStart w:id="128" w:name="_Toc184312107"/>
      <w:bookmarkEnd w:id="128"/>
      <w:bookmarkStart w:id="129" w:name="_Toc184313248"/>
      <w:bookmarkEnd w:id="129"/>
      <w:bookmarkStart w:id="130" w:name="_Toc184314443"/>
      <w:bookmarkEnd w:id="130"/>
      <w:bookmarkStart w:id="131" w:name="_Toc184312088"/>
      <w:bookmarkEnd w:id="131"/>
      <w:bookmarkStart w:id="132" w:name="_Toc184312126"/>
      <w:bookmarkEnd w:id="132"/>
      <w:bookmarkStart w:id="133" w:name="_Toc184313289"/>
      <w:bookmarkEnd w:id="133"/>
      <w:bookmarkStart w:id="134" w:name="_Toc184312135"/>
      <w:bookmarkEnd w:id="134"/>
      <w:bookmarkStart w:id="135" w:name="_Toc184308046"/>
      <w:bookmarkEnd w:id="135"/>
      <w:bookmarkStart w:id="136" w:name="_Toc184310278"/>
      <w:bookmarkEnd w:id="136"/>
      <w:bookmarkStart w:id="137" w:name="_Toc184312074"/>
      <w:bookmarkEnd w:id="137"/>
      <w:bookmarkStart w:id="138" w:name="_Toc184314431"/>
      <w:bookmarkEnd w:id="138"/>
      <w:bookmarkStart w:id="139" w:name="_Toc184313249"/>
      <w:bookmarkEnd w:id="139"/>
      <w:bookmarkStart w:id="140" w:name="_Toc184308106"/>
      <w:bookmarkEnd w:id="140"/>
      <w:bookmarkStart w:id="141" w:name="_Toc184312071"/>
      <w:bookmarkEnd w:id="141"/>
      <w:bookmarkStart w:id="142" w:name="_Toc184308088"/>
      <w:bookmarkEnd w:id="142"/>
      <w:bookmarkStart w:id="143" w:name="_Toc184308043"/>
      <w:bookmarkEnd w:id="143"/>
      <w:bookmarkStart w:id="144" w:name="_Toc184308063"/>
      <w:bookmarkEnd w:id="144"/>
      <w:bookmarkStart w:id="145" w:name="_Toc184314441"/>
      <w:bookmarkEnd w:id="145"/>
      <w:bookmarkStart w:id="146" w:name="_Toc184310291"/>
      <w:bookmarkEnd w:id="146"/>
      <w:bookmarkStart w:id="147" w:name="_Toc184312084"/>
      <w:bookmarkEnd w:id="147"/>
      <w:bookmarkStart w:id="148" w:name="_Toc184310290"/>
      <w:bookmarkEnd w:id="148"/>
      <w:bookmarkStart w:id="149" w:name="_Toc184312123"/>
      <w:bookmarkEnd w:id="149"/>
      <w:bookmarkStart w:id="150" w:name="_Toc184313242"/>
      <w:bookmarkEnd w:id="150"/>
      <w:bookmarkStart w:id="151" w:name="_Toc184308066"/>
      <w:bookmarkEnd w:id="151"/>
      <w:bookmarkStart w:id="152" w:name="_Toc184313283"/>
      <w:bookmarkEnd w:id="152"/>
      <w:bookmarkStart w:id="153" w:name="_Toc184308037"/>
      <w:bookmarkEnd w:id="153"/>
      <w:bookmarkStart w:id="154" w:name="_Toc184313279"/>
      <w:bookmarkEnd w:id="154"/>
      <w:bookmarkStart w:id="155" w:name="_Toc184314470"/>
      <w:bookmarkEnd w:id="155"/>
      <w:bookmarkStart w:id="156" w:name="_Toc184314456"/>
      <w:bookmarkEnd w:id="156"/>
      <w:bookmarkStart w:id="157" w:name="_Toc184313294"/>
      <w:bookmarkEnd w:id="157"/>
      <w:bookmarkStart w:id="158" w:name="_Toc184308064"/>
      <w:bookmarkEnd w:id="158"/>
      <w:bookmarkStart w:id="159" w:name="_Toc184314460"/>
      <w:bookmarkEnd w:id="159"/>
      <w:bookmarkStart w:id="160" w:name="_Toc184308070"/>
      <w:bookmarkEnd w:id="160"/>
      <w:bookmarkStart w:id="161" w:name="_Toc184310340"/>
      <w:bookmarkEnd w:id="161"/>
      <w:bookmarkStart w:id="162" w:name="_Toc184313270"/>
      <w:bookmarkEnd w:id="162"/>
      <w:bookmarkStart w:id="163" w:name="_Toc184308096"/>
      <w:bookmarkEnd w:id="163"/>
      <w:bookmarkStart w:id="164" w:name="_Toc184312091"/>
      <w:bookmarkEnd w:id="164"/>
      <w:bookmarkStart w:id="165" w:name="_Toc184312129"/>
      <w:bookmarkEnd w:id="165"/>
      <w:bookmarkStart w:id="166" w:name="_Toc184313292"/>
      <w:bookmarkEnd w:id="166"/>
      <w:bookmarkStart w:id="167" w:name="_Toc184308062"/>
      <w:bookmarkEnd w:id="167"/>
      <w:bookmarkStart w:id="168" w:name="_Toc184313273"/>
      <w:bookmarkEnd w:id="168"/>
      <w:bookmarkStart w:id="169" w:name="_Toc184308052"/>
      <w:bookmarkEnd w:id="169"/>
      <w:bookmarkStart w:id="170" w:name="_Toc184312137"/>
      <w:bookmarkEnd w:id="170"/>
      <w:bookmarkStart w:id="171" w:name="_Toc184308072"/>
      <w:bookmarkEnd w:id="171"/>
      <w:bookmarkStart w:id="172" w:name="_Toc184310311"/>
      <w:bookmarkEnd w:id="172"/>
      <w:bookmarkStart w:id="173" w:name="_Toc184312118"/>
      <w:bookmarkEnd w:id="173"/>
      <w:bookmarkStart w:id="174" w:name="_Toc184313277"/>
      <w:bookmarkEnd w:id="174"/>
      <w:bookmarkStart w:id="175" w:name="_Toc184314458"/>
      <w:bookmarkEnd w:id="175"/>
      <w:bookmarkStart w:id="176" w:name="_Toc184310335"/>
      <w:bookmarkEnd w:id="176"/>
      <w:bookmarkStart w:id="177" w:name="_Toc184312109"/>
      <w:bookmarkEnd w:id="177"/>
      <w:bookmarkStart w:id="178" w:name="_Toc184310316"/>
      <w:bookmarkEnd w:id="178"/>
      <w:bookmarkStart w:id="179" w:name="_Toc184308049"/>
      <w:bookmarkEnd w:id="179"/>
      <w:bookmarkStart w:id="180" w:name="_Toc184308042"/>
      <w:bookmarkEnd w:id="180"/>
      <w:bookmarkStart w:id="181" w:name="_Toc184313303"/>
      <w:bookmarkEnd w:id="181"/>
      <w:bookmarkStart w:id="182" w:name="_Toc184312087"/>
      <w:bookmarkEnd w:id="182"/>
      <w:bookmarkStart w:id="183" w:name="_Toc184308080"/>
      <w:bookmarkEnd w:id="183"/>
      <w:bookmarkStart w:id="184" w:name="_Toc184308098"/>
      <w:bookmarkEnd w:id="184"/>
      <w:bookmarkStart w:id="185" w:name="_Toc184310302"/>
      <w:bookmarkEnd w:id="185"/>
      <w:bookmarkStart w:id="186" w:name="_Toc184313269"/>
      <w:bookmarkEnd w:id="186"/>
      <w:bookmarkStart w:id="187" w:name="_Toc184312097"/>
      <w:bookmarkEnd w:id="187"/>
      <w:bookmarkStart w:id="188" w:name="_Toc184308059"/>
      <w:bookmarkEnd w:id="188"/>
      <w:bookmarkStart w:id="189" w:name="_Toc184313284"/>
      <w:bookmarkEnd w:id="189"/>
      <w:bookmarkStart w:id="190" w:name="_Toc184314436"/>
      <w:bookmarkEnd w:id="190"/>
      <w:bookmarkStart w:id="191" w:name="_Toc184314465"/>
      <w:bookmarkEnd w:id="191"/>
      <w:bookmarkStart w:id="192" w:name="_Toc184310343"/>
      <w:bookmarkEnd w:id="192"/>
      <w:bookmarkStart w:id="193" w:name="_Toc184312096"/>
      <w:bookmarkEnd w:id="193"/>
      <w:bookmarkStart w:id="194" w:name="_Toc184312089"/>
      <w:bookmarkEnd w:id="194"/>
      <w:bookmarkStart w:id="195" w:name="_Toc184312077"/>
      <w:bookmarkEnd w:id="195"/>
      <w:bookmarkStart w:id="196" w:name="_Toc184310339"/>
      <w:bookmarkEnd w:id="196"/>
      <w:bookmarkStart w:id="197" w:name="_Toc184310328"/>
      <w:bookmarkEnd w:id="197"/>
      <w:bookmarkStart w:id="198" w:name="_Toc184310321"/>
      <w:bookmarkEnd w:id="198"/>
      <w:bookmarkStart w:id="199" w:name="_Toc184308071"/>
      <w:bookmarkEnd w:id="199"/>
      <w:bookmarkStart w:id="200" w:name="_Toc184310293"/>
      <w:bookmarkEnd w:id="200"/>
      <w:bookmarkStart w:id="201" w:name="_Toc184314461"/>
      <w:bookmarkEnd w:id="201"/>
      <w:bookmarkStart w:id="202" w:name="_Toc184312093"/>
      <w:bookmarkEnd w:id="202"/>
      <w:bookmarkStart w:id="203" w:name="_Toc184312067"/>
      <w:bookmarkEnd w:id="203"/>
      <w:bookmarkStart w:id="204" w:name="_Toc184314442"/>
      <w:bookmarkEnd w:id="204"/>
      <w:bookmarkStart w:id="205" w:name="_Toc184314417"/>
      <w:bookmarkEnd w:id="205"/>
      <w:bookmarkStart w:id="206" w:name="_Toc184308090"/>
      <w:bookmarkEnd w:id="206"/>
      <w:bookmarkStart w:id="207" w:name="_Toc184312116"/>
      <w:bookmarkEnd w:id="207"/>
      <w:bookmarkStart w:id="208" w:name="_Toc184314432"/>
      <w:bookmarkEnd w:id="208"/>
      <w:bookmarkStart w:id="209" w:name="_Toc184314463"/>
      <w:bookmarkEnd w:id="209"/>
      <w:bookmarkStart w:id="210" w:name="_Toc184313285"/>
      <w:bookmarkEnd w:id="210"/>
      <w:bookmarkStart w:id="211" w:name="_Toc184312081"/>
      <w:bookmarkEnd w:id="211"/>
      <w:bookmarkStart w:id="212" w:name="_Toc184313254"/>
      <w:bookmarkEnd w:id="212"/>
      <w:bookmarkStart w:id="213" w:name="_Toc184314459"/>
      <w:bookmarkEnd w:id="213"/>
      <w:bookmarkStart w:id="214" w:name="_Toc184313282"/>
      <w:bookmarkEnd w:id="214"/>
      <w:bookmarkStart w:id="215" w:name="_Toc184308074"/>
      <w:bookmarkEnd w:id="215"/>
      <w:bookmarkStart w:id="216" w:name="_Toc184313301"/>
      <w:bookmarkEnd w:id="216"/>
      <w:bookmarkStart w:id="217" w:name="_Toc184312136"/>
      <w:bookmarkEnd w:id="217"/>
      <w:bookmarkStart w:id="218" w:name="_Toc184314424"/>
      <w:bookmarkEnd w:id="218"/>
      <w:bookmarkStart w:id="219" w:name="_Toc184313262"/>
      <w:bookmarkEnd w:id="219"/>
      <w:bookmarkStart w:id="220" w:name="_Toc184314440"/>
      <w:bookmarkEnd w:id="220"/>
      <w:bookmarkStart w:id="221" w:name="_Toc184310284"/>
      <w:bookmarkEnd w:id="221"/>
      <w:bookmarkStart w:id="222" w:name="_Toc184313251"/>
      <w:bookmarkEnd w:id="222"/>
      <w:bookmarkStart w:id="223" w:name="_Toc184314414"/>
      <w:bookmarkEnd w:id="223"/>
      <w:bookmarkStart w:id="224" w:name="_Toc184313271"/>
      <w:bookmarkEnd w:id="224"/>
      <w:bookmarkStart w:id="225" w:name="_Toc184308077"/>
      <w:bookmarkEnd w:id="225"/>
      <w:bookmarkStart w:id="226" w:name="_Toc184308050"/>
      <w:bookmarkEnd w:id="226"/>
      <w:bookmarkStart w:id="227" w:name="_Toc184314457"/>
      <w:bookmarkEnd w:id="227"/>
      <w:bookmarkStart w:id="228" w:name="_Toc184310319"/>
      <w:bookmarkEnd w:id="228"/>
      <w:bookmarkStart w:id="229" w:name="_Toc184308048"/>
      <w:bookmarkEnd w:id="229"/>
      <w:bookmarkStart w:id="230" w:name="_Toc184310287"/>
      <w:bookmarkEnd w:id="230"/>
      <w:bookmarkStart w:id="231" w:name="_Toc184313247"/>
      <w:bookmarkEnd w:id="231"/>
      <w:bookmarkStart w:id="232" w:name="_Toc184310329"/>
      <w:bookmarkEnd w:id="232"/>
      <w:bookmarkStart w:id="233" w:name="_Toc184308038"/>
      <w:bookmarkEnd w:id="233"/>
      <w:bookmarkStart w:id="234" w:name="_Toc184313260"/>
      <w:bookmarkEnd w:id="234"/>
      <w:bookmarkStart w:id="235" w:name="_Toc184312090"/>
      <w:bookmarkEnd w:id="235"/>
      <w:bookmarkStart w:id="236" w:name="_Toc184313238"/>
      <w:bookmarkEnd w:id="236"/>
      <w:bookmarkStart w:id="237" w:name="_Toc184310289"/>
      <w:bookmarkEnd w:id="237"/>
      <w:bookmarkStart w:id="238" w:name="_Toc184310331"/>
      <w:bookmarkEnd w:id="238"/>
      <w:bookmarkStart w:id="239" w:name="_Toc184310274"/>
      <w:bookmarkEnd w:id="239"/>
      <w:bookmarkStart w:id="240" w:name="_Toc184308075"/>
      <w:bookmarkEnd w:id="240"/>
      <w:bookmarkStart w:id="241" w:name="_Toc184310303"/>
      <w:bookmarkEnd w:id="241"/>
      <w:bookmarkStart w:id="242" w:name="_Toc184310275"/>
      <w:bookmarkEnd w:id="242"/>
      <w:bookmarkStart w:id="243" w:name="_Toc184314430"/>
      <w:bookmarkEnd w:id="243"/>
      <w:bookmarkStart w:id="244" w:name="_Toc184313286"/>
      <w:bookmarkEnd w:id="244"/>
      <w:bookmarkStart w:id="245" w:name="_Toc184314451"/>
      <w:bookmarkEnd w:id="245"/>
      <w:bookmarkStart w:id="246" w:name="_Toc184310304"/>
      <w:bookmarkEnd w:id="246"/>
      <w:bookmarkStart w:id="247" w:name="_Toc184313246"/>
      <w:bookmarkEnd w:id="247"/>
      <w:bookmarkStart w:id="248" w:name="_Toc184310296"/>
      <w:bookmarkEnd w:id="248"/>
      <w:bookmarkStart w:id="249" w:name="_Toc184308065"/>
      <w:bookmarkEnd w:id="249"/>
      <w:bookmarkStart w:id="250" w:name="_Toc184312078"/>
      <w:bookmarkEnd w:id="250"/>
      <w:bookmarkStart w:id="251" w:name="_Toc184312112"/>
      <w:bookmarkEnd w:id="251"/>
      <w:bookmarkStart w:id="252" w:name="_Toc184313274"/>
      <w:bookmarkEnd w:id="252"/>
      <w:bookmarkStart w:id="253" w:name="_Toc184308058"/>
      <w:bookmarkEnd w:id="253"/>
      <w:bookmarkStart w:id="254" w:name="_Toc184314429"/>
      <w:bookmarkEnd w:id="254"/>
      <w:bookmarkStart w:id="255" w:name="_Toc184313263"/>
      <w:bookmarkEnd w:id="255"/>
      <w:bookmarkStart w:id="256" w:name="_Toc184312122"/>
      <w:bookmarkEnd w:id="256"/>
      <w:bookmarkStart w:id="257" w:name="_Toc184308039"/>
      <w:bookmarkEnd w:id="257"/>
      <w:bookmarkStart w:id="258" w:name="_Toc184314428"/>
      <w:bookmarkEnd w:id="258"/>
      <w:bookmarkStart w:id="259" w:name="_Toc184314421"/>
      <w:bookmarkEnd w:id="259"/>
      <w:bookmarkStart w:id="260" w:name="_Toc184310308"/>
      <w:bookmarkEnd w:id="260"/>
      <w:bookmarkStart w:id="261" w:name="_Toc184314480"/>
      <w:bookmarkEnd w:id="261"/>
      <w:bookmarkStart w:id="262" w:name="_Toc184314435"/>
      <w:bookmarkEnd w:id="262"/>
      <w:bookmarkStart w:id="263" w:name="_Toc184313261"/>
      <w:bookmarkEnd w:id="263"/>
      <w:bookmarkStart w:id="264" w:name="_Toc184312103"/>
      <w:bookmarkEnd w:id="264"/>
      <w:bookmarkStart w:id="265" w:name="_Toc184314473"/>
      <w:bookmarkEnd w:id="265"/>
      <w:bookmarkStart w:id="266" w:name="_Toc184310336"/>
      <w:bookmarkEnd w:id="266"/>
      <w:bookmarkStart w:id="267" w:name="_Toc184312139"/>
      <w:bookmarkEnd w:id="267"/>
      <w:bookmarkStart w:id="268" w:name="_Toc184310322"/>
      <w:bookmarkEnd w:id="268"/>
      <w:bookmarkStart w:id="269" w:name="_Toc184310334"/>
      <w:bookmarkEnd w:id="269"/>
      <w:bookmarkStart w:id="270" w:name="_Toc184314450"/>
      <w:bookmarkEnd w:id="270"/>
      <w:bookmarkStart w:id="271" w:name="_Toc184312068"/>
      <w:bookmarkEnd w:id="271"/>
      <w:bookmarkStart w:id="272" w:name="_Toc184308040"/>
      <w:bookmarkEnd w:id="272"/>
      <w:bookmarkStart w:id="273" w:name="_Toc184313300"/>
      <w:bookmarkEnd w:id="273"/>
      <w:bookmarkStart w:id="274" w:name="_Toc184308091"/>
      <w:bookmarkEnd w:id="274"/>
      <w:bookmarkStart w:id="275" w:name="_Toc184312115"/>
      <w:bookmarkEnd w:id="275"/>
      <w:bookmarkStart w:id="276" w:name="_Toc184313265"/>
      <w:bookmarkEnd w:id="276"/>
      <w:bookmarkStart w:id="277" w:name="_Toc184313310"/>
      <w:bookmarkEnd w:id="277"/>
      <w:bookmarkStart w:id="278" w:name="_Toc184312092"/>
      <w:bookmarkEnd w:id="278"/>
      <w:bookmarkStart w:id="279" w:name="_Toc184314466"/>
      <w:bookmarkEnd w:id="279"/>
      <w:bookmarkStart w:id="280" w:name="_Toc184312133"/>
      <w:bookmarkEnd w:id="280"/>
      <w:bookmarkStart w:id="281" w:name="_Toc184308089"/>
      <w:bookmarkEnd w:id="281"/>
      <w:bookmarkStart w:id="282" w:name="_Toc184312075"/>
      <w:bookmarkEnd w:id="282"/>
      <w:bookmarkStart w:id="283" w:name="_Toc184312106"/>
      <w:bookmarkEnd w:id="283"/>
      <w:bookmarkStart w:id="284" w:name="_Toc184313298"/>
      <w:bookmarkEnd w:id="284"/>
      <w:bookmarkStart w:id="285" w:name="_Toc184314448"/>
      <w:bookmarkEnd w:id="285"/>
      <w:bookmarkStart w:id="286" w:name="_Toc184310333"/>
      <w:bookmarkEnd w:id="286"/>
      <w:bookmarkStart w:id="287" w:name="_Toc184308041"/>
      <w:bookmarkEnd w:id="287"/>
      <w:bookmarkStart w:id="288" w:name="_Toc184310342"/>
      <w:bookmarkEnd w:id="288"/>
      <w:bookmarkStart w:id="289" w:name="_Toc184313264"/>
      <w:bookmarkEnd w:id="289"/>
      <w:bookmarkStart w:id="290" w:name="_Toc184314412"/>
      <w:bookmarkEnd w:id="290"/>
      <w:bookmarkStart w:id="291" w:name="_Toc184310295"/>
      <w:bookmarkEnd w:id="291"/>
      <w:bookmarkStart w:id="292" w:name="_Toc184312120"/>
      <w:bookmarkEnd w:id="292"/>
      <w:bookmarkStart w:id="293" w:name="_Toc184308097"/>
      <w:bookmarkEnd w:id="293"/>
      <w:bookmarkStart w:id="294" w:name="_Toc184308086"/>
      <w:bookmarkEnd w:id="294"/>
      <w:bookmarkStart w:id="295" w:name="_Toc184310277"/>
      <w:bookmarkEnd w:id="295"/>
      <w:bookmarkStart w:id="296" w:name="_Toc184308092"/>
      <w:bookmarkEnd w:id="296"/>
      <w:bookmarkStart w:id="297" w:name="_Toc184312127"/>
      <w:bookmarkEnd w:id="297"/>
      <w:bookmarkStart w:id="298" w:name="_Toc184310297"/>
      <w:bookmarkEnd w:id="298"/>
      <w:bookmarkStart w:id="299" w:name="_Toc184312134"/>
      <w:bookmarkEnd w:id="299"/>
      <w:bookmarkStart w:id="300" w:name="_Toc184312100"/>
      <w:bookmarkEnd w:id="300"/>
      <w:bookmarkStart w:id="301" w:name="_Toc184308055"/>
      <w:bookmarkEnd w:id="301"/>
      <w:bookmarkStart w:id="302" w:name="_Toc184312117"/>
      <w:bookmarkEnd w:id="302"/>
      <w:bookmarkStart w:id="303" w:name="_Toc184308094"/>
      <w:bookmarkEnd w:id="303"/>
      <w:bookmarkStart w:id="304" w:name="_Toc184313244"/>
      <w:bookmarkEnd w:id="304"/>
      <w:bookmarkStart w:id="305" w:name="_Toc184308051"/>
      <w:bookmarkEnd w:id="305"/>
      <w:bookmarkStart w:id="306" w:name="_Toc184310299"/>
      <w:bookmarkEnd w:id="306"/>
      <w:bookmarkStart w:id="307" w:name="_Toc184312108"/>
      <w:bookmarkEnd w:id="307"/>
      <w:bookmarkStart w:id="308" w:name="_Toc184310326"/>
      <w:bookmarkEnd w:id="308"/>
      <w:bookmarkStart w:id="309" w:name="_Toc184308100"/>
      <w:bookmarkEnd w:id="309"/>
      <w:bookmarkStart w:id="310" w:name="_Toc184312080"/>
      <w:bookmarkEnd w:id="310"/>
      <w:bookmarkStart w:id="311" w:name="_Toc184314422"/>
      <w:bookmarkEnd w:id="311"/>
      <w:bookmarkStart w:id="312" w:name="_Toc184313293"/>
      <w:bookmarkEnd w:id="312"/>
      <w:bookmarkStart w:id="313" w:name="_Toc184314481"/>
      <w:bookmarkEnd w:id="313"/>
      <w:bookmarkStart w:id="314" w:name="_Toc184310341"/>
      <w:bookmarkEnd w:id="314"/>
      <w:bookmarkStart w:id="315" w:name="_Toc184312099"/>
      <w:bookmarkEnd w:id="315"/>
      <w:bookmarkStart w:id="316" w:name="_Toc184314420"/>
      <w:bookmarkEnd w:id="316"/>
      <w:bookmarkStart w:id="317" w:name="_Toc184314411"/>
      <w:bookmarkEnd w:id="317"/>
      <w:bookmarkStart w:id="318" w:name="_Toc184312083"/>
      <w:bookmarkEnd w:id="318"/>
      <w:bookmarkStart w:id="319" w:name="_Toc184313250"/>
      <w:bookmarkEnd w:id="319"/>
      <w:bookmarkStart w:id="320" w:name="_Toc184312086"/>
      <w:bookmarkEnd w:id="320"/>
      <w:bookmarkStart w:id="321" w:name="_Toc184313309"/>
      <w:bookmarkEnd w:id="321"/>
      <w:bookmarkStart w:id="322" w:name="_Toc184313308"/>
      <w:bookmarkEnd w:id="322"/>
      <w:bookmarkStart w:id="323" w:name="_Toc184308061"/>
      <w:bookmarkEnd w:id="323"/>
      <w:bookmarkStart w:id="324" w:name="_Toc184314425"/>
      <w:bookmarkEnd w:id="324"/>
      <w:bookmarkStart w:id="325" w:name="_Toc184312124"/>
      <w:bookmarkEnd w:id="325"/>
      <w:bookmarkStart w:id="326" w:name="_Toc184310281"/>
      <w:bookmarkEnd w:id="326"/>
      <w:bookmarkStart w:id="327" w:name="_Toc184314449"/>
      <w:bookmarkEnd w:id="327"/>
      <w:bookmarkStart w:id="328" w:name="_Toc184314454"/>
      <w:bookmarkEnd w:id="328"/>
      <w:bookmarkStart w:id="329" w:name="_Toc184310314"/>
      <w:bookmarkEnd w:id="329"/>
      <w:bookmarkStart w:id="330" w:name="_Toc184314471"/>
      <w:bookmarkEnd w:id="330"/>
      <w:bookmarkStart w:id="331" w:name="_Toc184314475"/>
      <w:bookmarkEnd w:id="331"/>
      <w:bookmarkStart w:id="332" w:name="_Toc184313239"/>
      <w:bookmarkEnd w:id="332"/>
      <w:bookmarkStart w:id="333" w:name="_Toc184313255"/>
      <w:bookmarkEnd w:id="333"/>
      <w:bookmarkStart w:id="334" w:name="_Toc184308078"/>
      <w:bookmarkEnd w:id="334"/>
      <w:bookmarkStart w:id="335" w:name="_Toc184310309"/>
      <w:bookmarkEnd w:id="335"/>
      <w:bookmarkStart w:id="336" w:name="_Toc184308044"/>
      <w:bookmarkEnd w:id="336"/>
      <w:bookmarkStart w:id="337" w:name="_Toc184312085"/>
      <w:bookmarkEnd w:id="337"/>
      <w:bookmarkStart w:id="338" w:name="_Toc184310315"/>
      <w:bookmarkEnd w:id="338"/>
      <w:bookmarkStart w:id="339" w:name="_Toc184314444"/>
      <w:bookmarkEnd w:id="339"/>
      <w:bookmarkStart w:id="340" w:name="_Toc184312073"/>
      <w:bookmarkEnd w:id="340"/>
      <w:bookmarkStart w:id="341" w:name="_Toc184308056"/>
      <w:bookmarkEnd w:id="341"/>
      <w:bookmarkStart w:id="342" w:name="_Toc184313276"/>
      <w:bookmarkEnd w:id="342"/>
      <w:bookmarkStart w:id="343" w:name="_Toc184308045"/>
      <w:bookmarkEnd w:id="343"/>
      <w:bookmarkStart w:id="344" w:name="_Toc184308108"/>
      <w:bookmarkEnd w:id="344"/>
      <w:bookmarkStart w:id="345" w:name="_Toc184310292"/>
      <w:bookmarkEnd w:id="345"/>
      <w:bookmarkStart w:id="346" w:name="_Toc184312070"/>
      <w:bookmarkEnd w:id="346"/>
      <w:bookmarkStart w:id="347" w:name="_Toc184308047"/>
      <w:bookmarkEnd w:id="347"/>
      <w:bookmarkStart w:id="348" w:name="_Toc184308076"/>
      <w:bookmarkEnd w:id="348"/>
      <w:bookmarkStart w:id="349" w:name="_Toc184314455"/>
      <w:bookmarkEnd w:id="349"/>
      <w:bookmarkStart w:id="350" w:name="_Toc184308069"/>
      <w:bookmarkEnd w:id="350"/>
      <w:bookmarkStart w:id="351" w:name="_Toc184310338"/>
      <w:bookmarkEnd w:id="351"/>
      <w:bookmarkStart w:id="352" w:name="_Toc184314410"/>
      <w:bookmarkEnd w:id="352"/>
      <w:bookmarkStart w:id="353" w:name="_Toc184313257"/>
      <w:bookmarkEnd w:id="353"/>
      <w:bookmarkStart w:id="354" w:name="_Toc184312114"/>
      <w:bookmarkEnd w:id="354"/>
      <w:bookmarkStart w:id="355" w:name="_Toc184308102"/>
      <w:bookmarkEnd w:id="355"/>
      <w:bookmarkStart w:id="356" w:name="_Toc184312104"/>
      <w:bookmarkEnd w:id="356"/>
      <w:bookmarkStart w:id="357" w:name="_Toc184308087"/>
      <w:bookmarkEnd w:id="357"/>
      <w:bookmarkStart w:id="358" w:name="_Toc184313253"/>
      <w:bookmarkEnd w:id="358"/>
      <w:bookmarkStart w:id="359" w:name="_Toc184310310"/>
      <w:bookmarkEnd w:id="359"/>
      <w:bookmarkStart w:id="360" w:name="_Toc184308036"/>
      <w:bookmarkEnd w:id="360"/>
      <w:bookmarkStart w:id="361" w:name="_Toc184310332"/>
      <w:bookmarkEnd w:id="361"/>
      <w:bookmarkStart w:id="362" w:name="_Toc184308079"/>
      <w:bookmarkEnd w:id="362"/>
      <w:bookmarkStart w:id="363" w:name="_Toc184314453"/>
      <w:bookmarkEnd w:id="363"/>
      <w:bookmarkStart w:id="364" w:name="_Toc184314478"/>
      <w:bookmarkEnd w:id="364"/>
      <w:bookmarkStart w:id="365" w:name="_Toc184310344"/>
      <w:bookmarkEnd w:id="365"/>
      <w:bookmarkStart w:id="366" w:name="_Toc184308082"/>
      <w:bookmarkEnd w:id="366"/>
      <w:bookmarkStart w:id="367" w:name="_Toc184310300"/>
      <w:bookmarkEnd w:id="367"/>
      <w:bookmarkStart w:id="368" w:name="_Toc184312101"/>
      <w:bookmarkEnd w:id="368"/>
      <w:bookmarkStart w:id="369" w:name="_Toc184313291"/>
      <w:bookmarkEnd w:id="369"/>
      <w:bookmarkStart w:id="370" w:name="_Toc184312105"/>
      <w:bookmarkEnd w:id="370"/>
      <w:bookmarkStart w:id="371" w:name="_Toc184308085"/>
      <w:bookmarkEnd w:id="371"/>
      <w:bookmarkStart w:id="372" w:name="_Toc184314419"/>
      <w:bookmarkEnd w:id="372"/>
      <w:bookmarkStart w:id="373" w:name="_Toc184314415"/>
      <w:bookmarkEnd w:id="373"/>
      <w:bookmarkStart w:id="374" w:name="_Toc184314433"/>
      <w:bookmarkEnd w:id="374"/>
      <w:bookmarkStart w:id="375" w:name="_Toc184312132"/>
      <w:bookmarkEnd w:id="375"/>
      <w:bookmarkStart w:id="376" w:name="_Toc184314447"/>
      <w:bookmarkEnd w:id="376"/>
      <w:bookmarkStart w:id="377" w:name="_Toc184312095"/>
      <w:bookmarkEnd w:id="377"/>
      <w:bookmarkStart w:id="378" w:name="_Toc184313240"/>
      <w:bookmarkEnd w:id="378"/>
      <w:bookmarkStart w:id="379" w:name="_Toc184314437"/>
      <w:bookmarkEnd w:id="379"/>
      <w:bookmarkStart w:id="380" w:name="_Toc184313290"/>
      <w:bookmarkEnd w:id="380"/>
      <w:bookmarkStart w:id="381" w:name="_Toc184308084"/>
      <w:bookmarkEnd w:id="381"/>
      <w:bookmarkStart w:id="382" w:name="_Toc184310337"/>
      <w:bookmarkEnd w:id="382"/>
      <w:bookmarkStart w:id="383" w:name="_Toc184314445"/>
      <w:bookmarkEnd w:id="383"/>
      <w:bookmarkStart w:id="384" w:name="_Toc184314467"/>
      <w:bookmarkEnd w:id="384"/>
      <w:bookmarkStart w:id="385" w:name="_Toc184312076"/>
      <w:bookmarkEnd w:id="385"/>
      <w:bookmarkStart w:id="386" w:name="_Toc184310307"/>
      <w:bookmarkEnd w:id="386"/>
      <w:bookmarkStart w:id="387" w:name="_Toc184313302"/>
      <w:bookmarkEnd w:id="387"/>
      <w:bookmarkStart w:id="388" w:name="_Toc184308104"/>
      <w:bookmarkEnd w:id="388"/>
      <w:bookmarkStart w:id="389" w:name="_Toc184308093"/>
      <w:bookmarkEnd w:id="389"/>
      <w:bookmarkStart w:id="390" w:name="_Toc184312121"/>
      <w:bookmarkEnd w:id="390"/>
      <w:bookmarkStart w:id="391" w:name="_Toc184313304"/>
      <w:bookmarkEnd w:id="391"/>
      <w:bookmarkStart w:id="392" w:name="_Toc184310318"/>
      <w:bookmarkEnd w:id="392"/>
      <w:bookmarkStart w:id="393" w:name="_Toc184314413"/>
      <w:bookmarkEnd w:id="393"/>
      <w:bookmarkStart w:id="394" w:name="_Toc184308060"/>
      <w:bookmarkEnd w:id="394"/>
      <w:bookmarkStart w:id="395" w:name="_Toc184312102"/>
      <w:bookmarkEnd w:id="395"/>
      <w:r>
        <w:rPr>
          <w:rFonts w:hint="eastAsia" w:ascii="宋体" w:hAnsi="宋体" w:cs="宋体"/>
          <w:b/>
          <w:color w:val="auto"/>
          <w:sz w:val="36"/>
          <w:szCs w:val="36"/>
          <w:highlight w:val="none"/>
        </w:rPr>
        <w:t>评标办法</w:t>
      </w:r>
    </w:p>
    <w:p w14:paraId="47F3F9AE">
      <w:pPr>
        <w:snapToGrid w:val="0"/>
        <w:spacing w:line="360" w:lineRule="auto"/>
        <w:jc w:val="center"/>
        <w:rPr>
          <w:rFonts w:ascii="宋体" w:hAnsi="宋体" w:cs="宋体"/>
          <w:b/>
          <w:color w:val="auto"/>
          <w:sz w:val="32"/>
          <w:szCs w:val="20"/>
          <w:highlight w:val="none"/>
        </w:rPr>
      </w:pPr>
      <w:r>
        <w:rPr>
          <w:rFonts w:hint="eastAsia" w:ascii="宋体" w:hAnsi="宋体" w:cs="宋体"/>
          <w:b/>
          <w:color w:val="auto"/>
          <w:sz w:val="32"/>
          <w:szCs w:val="20"/>
          <w:highlight w:val="none"/>
        </w:rPr>
        <w:t>评标办法前附表</w:t>
      </w:r>
    </w:p>
    <w:tbl>
      <w:tblPr>
        <w:tblStyle w:val="63"/>
        <w:tblW w:w="53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6018"/>
        <w:gridCol w:w="507"/>
        <w:gridCol w:w="690"/>
        <w:gridCol w:w="1088"/>
      </w:tblGrid>
      <w:tr w14:paraId="22BA0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noWrap w:val="0"/>
            <w:vAlign w:val="center"/>
          </w:tcPr>
          <w:p w14:paraId="307CD12A">
            <w:pPr>
              <w:snapToGrid w:val="0"/>
              <w:spacing w:line="360" w:lineRule="auto"/>
              <w:jc w:val="center"/>
              <w:rPr>
                <w:rFonts w:hint="eastAsia" w:ascii="宋体" w:hAnsi="宋体" w:eastAsia="宋体" w:cs="仿宋_GB2312"/>
                <w:color w:val="auto"/>
                <w:sz w:val="22"/>
                <w:szCs w:val="22"/>
                <w:highlight w:val="none"/>
              </w:rPr>
            </w:pPr>
            <w:r>
              <w:rPr>
                <w:rFonts w:hint="eastAsia" w:ascii="宋体" w:hAnsi="宋体" w:eastAsia="宋体" w:cs="仿宋_GB2312"/>
                <w:color w:val="auto"/>
                <w:sz w:val="22"/>
                <w:szCs w:val="22"/>
                <w:highlight w:val="none"/>
              </w:rPr>
              <w:t>序号</w:t>
            </w:r>
          </w:p>
        </w:tc>
        <w:tc>
          <w:tcPr>
            <w:tcW w:w="3325" w:type="pct"/>
            <w:noWrap w:val="0"/>
            <w:vAlign w:val="center"/>
          </w:tcPr>
          <w:p w14:paraId="4BBCAE33">
            <w:pPr>
              <w:snapToGrid w:val="0"/>
              <w:spacing w:line="360" w:lineRule="auto"/>
              <w:jc w:val="center"/>
              <w:rPr>
                <w:rFonts w:hint="eastAsia" w:ascii="宋体" w:hAnsi="宋体" w:eastAsia="宋体" w:cs="仿宋_GB2312"/>
                <w:color w:val="auto"/>
                <w:sz w:val="22"/>
                <w:szCs w:val="22"/>
                <w:highlight w:val="none"/>
              </w:rPr>
            </w:pPr>
            <w:r>
              <w:rPr>
                <w:rFonts w:hint="eastAsia" w:ascii="宋体" w:hAnsi="宋体" w:eastAsia="宋体" w:cs="仿宋_GB2312"/>
                <w:color w:val="auto"/>
                <w:sz w:val="22"/>
                <w:szCs w:val="22"/>
                <w:highlight w:val="none"/>
              </w:rPr>
              <w:t>评标标准</w:t>
            </w:r>
          </w:p>
        </w:tc>
        <w:tc>
          <w:tcPr>
            <w:tcW w:w="280" w:type="pct"/>
            <w:noWrap w:val="0"/>
            <w:vAlign w:val="center"/>
          </w:tcPr>
          <w:p w14:paraId="3976D2DA">
            <w:pPr>
              <w:snapToGrid w:val="0"/>
              <w:spacing w:line="360" w:lineRule="auto"/>
              <w:jc w:val="center"/>
              <w:rPr>
                <w:rFonts w:hint="default" w:ascii="宋体" w:hAnsi="宋体" w:eastAsia="宋体" w:cs="仿宋_GB2312"/>
                <w:color w:val="auto"/>
                <w:sz w:val="22"/>
                <w:szCs w:val="22"/>
                <w:highlight w:val="none"/>
                <w:lang w:val="en-US" w:eastAsia="zh-CN"/>
              </w:rPr>
            </w:pPr>
            <w:r>
              <w:rPr>
                <w:rFonts w:hint="eastAsia" w:ascii="宋体" w:hAnsi="宋体" w:cs="仿宋_GB2312"/>
                <w:color w:val="auto"/>
                <w:sz w:val="22"/>
                <w:szCs w:val="22"/>
                <w:highlight w:val="none"/>
                <w:lang w:val="en-US" w:eastAsia="zh-CN"/>
              </w:rPr>
              <w:t>最高分值</w:t>
            </w:r>
          </w:p>
        </w:tc>
        <w:tc>
          <w:tcPr>
            <w:tcW w:w="381" w:type="pct"/>
            <w:noWrap w:val="0"/>
            <w:vAlign w:val="center"/>
          </w:tcPr>
          <w:p w14:paraId="20D56AF6">
            <w:pPr>
              <w:snapToGrid w:val="0"/>
              <w:spacing w:line="360" w:lineRule="auto"/>
              <w:jc w:val="center"/>
              <w:rPr>
                <w:rFonts w:hint="eastAsia" w:ascii="宋体" w:hAnsi="宋体" w:eastAsia="宋体" w:cs="仿宋_GB2312"/>
                <w:bCs/>
                <w:color w:val="auto"/>
                <w:sz w:val="22"/>
                <w:szCs w:val="22"/>
                <w:highlight w:val="none"/>
              </w:rPr>
            </w:pPr>
            <w:r>
              <w:rPr>
                <w:rFonts w:hint="eastAsia" w:ascii="宋体" w:hAnsi="宋体" w:eastAsia="宋体" w:cs="仿宋_GB2312"/>
                <w:color w:val="auto"/>
                <w:sz w:val="22"/>
                <w:szCs w:val="22"/>
                <w:highlight w:val="none"/>
                <w:lang w:eastAsia="zh-CN"/>
              </w:rPr>
              <w:t>主客观分属性</w:t>
            </w:r>
          </w:p>
        </w:tc>
        <w:tc>
          <w:tcPr>
            <w:tcW w:w="601" w:type="pct"/>
            <w:noWrap w:val="0"/>
            <w:vAlign w:val="top"/>
          </w:tcPr>
          <w:p w14:paraId="24F31C26">
            <w:pPr>
              <w:snapToGrid w:val="0"/>
              <w:spacing w:line="360" w:lineRule="auto"/>
              <w:jc w:val="center"/>
              <w:rPr>
                <w:rFonts w:hint="eastAsia" w:ascii="宋体" w:hAnsi="宋体" w:eastAsia="宋体" w:cs="仿宋_GB2312"/>
                <w:color w:val="auto"/>
                <w:sz w:val="22"/>
                <w:szCs w:val="22"/>
                <w:highlight w:val="none"/>
              </w:rPr>
            </w:pPr>
            <w:r>
              <w:rPr>
                <w:rFonts w:hint="eastAsia" w:ascii="宋体" w:hAnsi="宋体" w:eastAsia="宋体" w:cs="仿宋_GB2312"/>
                <w:bCs/>
                <w:color w:val="auto"/>
                <w:sz w:val="22"/>
                <w:szCs w:val="22"/>
                <w:highlight w:val="none"/>
              </w:rPr>
              <w:t>投标文件中评标标准相应的商务技术资料目录*</w:t>
            </w:r>
          </w:p>
        </w:tc>
      </w:tr>
      <w:tr w14:paraId="3C53F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noWrap w:val="0"/>
            <w:vAlign w:val="center"/>
          </w:tcPr>
          <w:p w14:paraId="4EF23FA8">
            <w:pPr>
              <w:snapToGrid w:val="0"/>
              <w:spacing w:line="360" w:lineRule="auto"/>
              <w:jc w:val="center"/>
              <w:rPr>
                <w:rFonts w:hint="eastAsia" w:ascii="宋体" w:hAnsi="宋体" w:eastAsia="宋体" w:cs="仿宋_GB2312"/>
                <w:color w:val="auto"/>
                <w:sz w:val="22"/>
                <w:szCs w:val="22"/>
                <w:highlight w:val="none"/>
              </w:rPr>
            </w:pPr>
            <w:r>
              <w:rPr>
                <w:rFonts w:hint="eastAsia" w:ascii="宋体" w:hAnsi="宋体" w:eastAsia="宋体" w:cs="仿宋_GB2312"/>
                <w:color w:val="auto"/>
                <w:sz w:val="22"/>
                <w:szCs w:val="22"/>
                <w:highlight w:val="none"/>
              </w:rPr>
              <w:t>1</w:t>
            </w:r>
          </w:p>
        </w:tc>
        <w:tc>
          <w:tcPr>
            <w:tcW w:w="3325" w:type="pct"/>
            <w:noWrap w:val="0"/>
            <w:vAlign w:val="top"/>
          </w:tcPr>
          <w:p w14:paraId="11008272">
            <w:pPr>
              <w:snapToGrid w:val="0"/>
              <w:spacing w:line="360" w:lineRule="auto"/>
              <w:jc w:val="left"/>
              <w:rPr>
                <w:rFonts w:hint="eastAsia" w:ascii="宋体" w:hAnsi="宋体" w:cs="宋体"/>
                <w:color w:val="auto"/>
                <w:sz w:val="22"/>
                <w:szCs w:val="22"/>
                <w:highlight w:val="none"/>
              </w:rPr>
            </w:pPr>
            <w:r>
              <w:rPr>
                <w:rFonts w:hint="eastAsia" w:ascii="宋体" w:hAnsi="宋体" w:cs="宋体"/>
                <w:snapToGrid w:val="0"/>
                <w:color w:val="auto"/>
                <w:kern w:val="0"/>
                <w:sz w:val="22"/>
                <w:szCs w:val="22"/>
                <w:highlight w:val="none"/>
              </w:rPr>
              <w:t>投标人或制造商具有质量管理体系认证证书、环境管理体系认证证书、职业健康安全管理体系认证的、</w:t>
            </w:r>
            <w:r>
              <w:rPr>
                <w:rFonts w:hint="eastAsia" w:ascii="宋体" w:hAnsi="宋体" w:cs="宋体"/>
                <w:bCs/>
                <w:color w:val="auto"/>
                <w:sz w:val="22"/>
                <w:szCs w:val="22"/>
                <w:highlight w:val="none"/>
              </w:rPr>
              <w:t>信息安全管理体系认证证书；</w:t>
            </w:r>
            <w:r>
              <w:rPr>
                <w:rFonts w:hint="eastAsia" w:ascii="宋体" w:hAnsi="宋体" w:cs="宋体"/>
                <w:b/>
                <w:bCs/>
                <w:snapToGrid w:val="0"/>
                <w:color w:val="auto"/>
                <w:kern w:val="0"/>
                <w:sz w:val="22"/>
                <w:szCs w:val="22"/>
                <w:highlight w:val="none"/>
              </w:rPr>
              <w:t>在有效期内的每提供1个得1分，共4分（</w:t>
            </w:r>
            <w:r>
              <w:rPr>
                <w:rFonts w:hint="eastAsia" w:ascii="宋体" w:hAnsi="宋体" w:cs="宋体"/>
                <w:b/>
                <w:bCs/>
                <w:snapToGrid w:val="0"/>
                <w:color w:val="auto"/>
                <w:kern w:val="0"/>
                <w:sz w:val="22"/>
                <w:szCs w:val="22"/>
                <w:highlight w:val="none"/>
                <w:lang w:val="en-US" w:eastAsia="zh-CN"/>
              </w:rPr>
              <w:t>同时</w:t>
            </w:r>
            <w:r>
              <w:rPr>
                <w:rFonts w:hint="eastAsia" w:ascii="宋体" w:hAnsi="宋体" w:cs="宋体"/>
                <w:b/>
                <w:bCs/>
                <w:snapToGrid w:val="0"/>
                <w:color w:val="auto"/>
                <w:kern w:val="0"/>
                <w:sz w:val="22"/>
                <w:szCs w:val="22"/>
                <w:highlight w:val="none"/>
              </w:rPr>
              <w:t>提供证书复印件</w:t>
            </w:r>
            <w:r>
              <w:rPr>
                <w:rFonts w:hint="eastAsia" w:ascii="宋体" w:hAnsi="宋体" w:eastAsia="宋体" w:cs="宋体"/>
                <w:b/>
                <w:bCs/>
                <w:i w:val="0"/>
                <w:caps w:val="0"/>
                <w:color w:val="auto"/>
                <w:spacing w:val="0"/>
                <w:sz w:val="22"/>
                <w:szCs w:val="22"/>
                <w:highlight w:val="none"/>
                <w:shd w:val="clear" w:fill="auto"/>
                <w:lang w:val="zh-CN"/>
                <w:woUserID w:val="0"/>
              </w:rPr>
              <w:t>和全国认证认可信息公共服务平台</w:t>
            </w:r>
            <w:r>
              <w:rPr>
                <w:rFonts w:hint="eastAsia" w:ascii="宋体" w:hAnsi="宋体" w:eastAsia="宋体" w:cs="宋体"/>
                <w:b/>
                <w:bCs/>
                <w:i w:val="0"/>
                <w:caps w:val="0"/>
                <w:color w:val="auto"/>
                <w:spacing w:val="0"/>
                <w:sz w:val="22"/>
                <w:szCs w:val="22"/>
                <w:highlight w:val="none"/>
                <w:u w:val="none"/>
                <w:shd w:val="clear" w:fill="auto"/>
                <w:lang w:val="zh-CN"/>
                <w:woUserID w:val="0"/>
              </w:rPr>
              <w:fldChar w:fldCharType="begin"/>
            </w:r>
            <w:r>
              <w:rPr>
                <w:rFonts w:hint="eastAsia" w:ascii="宋体" w:hAnsi="宋体" w:eastAsia="宋体" w:cs="宋体"/>
                <w:b/>
                <w:bCs/>
                <w:i w:val="0"/>
                <w:caps w:val="0"/>
                <w:color w:val="auto"/>
                <w:spacing w:val="0"/>
                <w:sz w:val="22"/>
                <w:szCs w:val="22"/>
                <w:highlight w:val="none"/>
                <w:u w:val="none"/>
                <w:shd w:val="clear" w:fill="auto"/>
                <w:lang w:val="zh-CN"/>
                <w:woUserID w:val="0"/>
              </w:rPr>
              <w:instrText xml:space="preserve"> HYPERLINK "http://cx.cnca.cn/CertECloud/result/skipResultList%E7%9A%84%E6%9F%A5%E8%AF%A2%E6%88%AA%E5%9B%BE" \t "/tmp/22699/wps-root/x/_blank" </w:instrText>
            </w:r>
            <w:r>
              <w:rPr>
                <w:rFonts w:hint="eastAsia" w:ascii="宋体" w:hAnsi="宋体" w:eastAsia="宋体" w:cs="宋体"/>
                <w:b/>
                <w:bCs/>
                <w:i w:val="0"/>
                <w:caps w:val="0"/>
                <w:color w:val="auto"/>
                <w:spacing w:val="0"/>
                <w:sz w:val="22"/>
                <w:szCs w:val="22"/>
                <w:highlight w:val="none"/>
                <w:u w:val="none"/>
                <w:shd w:val="clear" w:fill="auto"/>
                <w:lang w:val="zh-CN"/>
                <w:woUserID w:val="0"/>
              </w:rPr>
              <w:fldChar w:fldCharType="separate"/>
            </w:r>
            <w:r>
              <w:rPr>
                <w:rStyle w:val="69"/>
                <w:rFonts w:hint="eastAsia" w:ascii="宋体" w:hAnsi="宋体" w:eastAsia="宋体" w:cs="宋体"/>
                <w:b/>
                <w:bCs/>
                <w:i w:val="0"/>
                <w:caps w:val="0"/>
                <w:color w:val="auto"/>
                <w:spacing w:val="0"/>
                <w:sz w:val="22"/>
                <w:szCs w:val="22"/>
                <w:highlight w:val="none"/>
                <w:u w:val="none"/>
                <w:shd w:val="clear"/>
                <w:lang w:val="zh-CN"/>
                <w:woUserID w:val="0"/>
              </w:rPr>
              <w:t>http://cx.cnca.cn/CertECloud/result/skipResultList的查询截图</w:t>
            </w:r>
            <w:r>
              <w:rPr>
                <w:rFonts w:hint="eastAsia" w:ascii="宋体" w:hAnsi="宋体" w:eastAsia="宋体" w:cs="宋体"/>
                <w:b/>
                <w:bCs/>
                <w:i w:val="0"/>
                <w:caps w:val="0"/>
                <w:color w:val="auto"/>
                <w:spacing w:val="0"/>
                <w:sz w:val="22"/>
                <w:szCs w:val="22"/>
                <w:highlight w:val="none"/>
                <w:u w:val="none"/>
                <w:shd w:val="clear" w:fill="auto"/>
                <w:lang w:val="zh-CN"/>
                <w:woUserID w:val="0"/>
              </w:rPr>
              <w:fldChar w:fldCharType="end"/>
            </w:r>
            <w:r>
              <w:rPr>
                <w:rFonts w:hint="eastAsia" w:ascii="宋体" w:hAnsi="宋体" w:cs="宋体"/>
                <w:b/>
                <w:bCs/>
                <w:snapToGrid w:val="0"/>
                <w:color w:val="auto"/>
                <w:kern w:val="0"/>
                <w:sz w:val="22"/>
                <w:szCs w:val="22"/>
                <w:highlight w:val="none"/>
                <w:lang w:eastAsia="zh-CN"/>
              </w:rPr>
              <w:t>，</w:t>
            </w:r>
            <w:r>
              <w:rPr>
                <w:rFonts w:hint="eastAsia" w:ascii="宋体" w:hAnsi="宋体" w:cs="宋体"/>
                <w:b/>
                <w:bCs/>
                <w:snapToGrid w:val="0"/>
                <w:color w:val="auto"/>
                <w:kern w:val="0"/>
                <w:sz w:val="22"/>
                <w:szCs w:val="22"/>
                <w:highlight w:val="none"/>
                <w:lang w:val="en-US" w:eastAsia="zh-CN"/>
              </w:rPr>
              <w:t>不提供不得分</w:t>
            </w:r>
            <w:r>
              <w:rPr>
                <w:rFonts w:hint="eastAsia" w:ascii="宋体" w:hAnsi="宋体" w:cs="宋体"/>
                <w:b/>
                <w:bCs/>
                <w:snapToGrid w:val="0"/>
                <w:color w:val="auto"/>
                <w:kern w:val="0"/>
                <w:sz w:val="22"/>
                <w:szCs w:val="22"/>
                <w:highlight w:val="none"/>
              </w:rPr>
              <w:t>）。</w:t>
            </w:r>
          </w:p>
        </w:tc>
        <w:tc>
          <w:tcPr>
            <w:tcW w:w="280" w:type="pct"/>
            <w:noWrap w:val="0"/>
            <w:vAlign w:val="center"/>
          </w:tcPr>
          <w:p w14:paraId="35FEFA0C">
            <w:pPr>
              <w:snapToGrid w:val="0"/>
              <w:spacing w:line="360" w:lineRule="auto"/>
              <w:jc w:val="center"/>
              <w:rPr>
                <w:rFonts w:hint="eastAsia" w:ascii="宋体" w:hAnsi="宋体" w:eastAsia="宋体" w:cs="仿宋_GB2312"/>
                <w:color w:val="auto"/>
                <w:sz w:val="22"/>
                <w:szCs w:val="22"/>
                <w:highlight w:val="none"/>
              </w:rPr>
            </w:pPr>
            <w:r>
              <w:rPr>
                <w:rFonts w:hint="eastAsia" w:ascii="宋体" w:hAnsi="宋体" w:eastAsia="宋体" w:cs="仿宋_GB2312"/>
                <w:color w:val="auto"/>
                <w:sz w:val="22"/>
                <w:szCs w:val="22"/>
                <w:highlight w:val="none"/>
              </w:rPr>
              <w:t>4</w:t>
            </w:r>
          </w:p>
        </w:tc>
        <w:tc>
          <w:tcPr>
            <w:tcW w:w="381" w:type="pct"/>
            <w:noWrap w:val="0"/>
            <w:vAlign w:val="center"/>
          </w:tcPr>
          <w:p w14:paraId="07A98E4B">
            <w:pPr>
              <w:snapToGrid w:val="0"/>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客观分</w:t>
            </w:r>
          </w:p>
        </w:tc>
        <w:tc>
          <w:tcPr>
            <w:tcW w:w="601" w:type="pct"/>
            <w:noWrap w:val="0"/>
            <w:vAlign w:val="center"/>
          </w:tcPr>
          <w:p w14:paraId="130817F8">
            <w:pPr>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sz w:val="22"/>
                <w:szCs w:val="22"/>
                <w:highlight w:val="none"/>
              </w:rPr>
              <w:t>企业管理体系</w:t>
            </w:r>
          </w:p>
        </w:tc>
      </w:tr>
      <w:tr w14:paraId="7AB61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noWrap w:val="0"/>
            <w:vAlign w:val="center"/>
          </w:tcPr>
          <w:p w14:paraId="0D4BC4F6">
            <w:pPr>
              <w:snapToGrid w:val="0"/>
              <w:spacing w:line="360" w:lineRule="auto"/>
              <w:jc w:val="center"/>
              <w:rPr>
                <w:rFonts w:hint="eastAsia" w:ascii="宋体" w:hAnsi="宋体" w:eastAsia="宋体" w:cs="仿宋_GB2312"/>
                <w:color w:val="auto"/>
                <w:sz w:val="22"/>
                <w:szCs w:val="22"/>
                <w:highlight w:val="none"/>
              </w:rPr>
            </w:pPr>
            <w:r>
              <w:rPr>
                <w:rFonts w:hint="eastAsia" w:ascii="宋体" w:hAnsi="宋体" w:eastAsia="宋体" w:cs="仿宋_GB2312"/>
                <w:color w:val="auto"/>
                <w:sz w:val="22"/>
                <w:szCs w:val="22"/>
                <w:highlight w:val="none"/>
              </w:rPr>
              <w:t>2</w:t>
            </w:r>
          </w:p>
        </w:tc>
        <w:tc>
          <w:tcPr>
            <w:tcW w:w="3325" w:type="pct"/>
            <w:noWrap w:val="0"/>
            <w:vAlign w:val="top"/>
          </w:tcPr>
          <w:p w14:paraId="0B514B85">
            <w:pPr>
              <w:snapToGrid w:val="0"/>
              <w:spacing w:line="360" w:lineRule="auto"/>
              <w:jc w:val="left"/>
              <w:rPr>
                <w:rFonts w:hint="eastAsia" w:ascii="宋体" w:hAnsi="宋体" w:eastAsia="宋体" w:cs="仿宋_GB2312"/>
                <w:color w:val="auto"/>
                <w:sz w:val="22"/>
                <w:szCs w:val="22"/>
                <w:highlight w:val="none"/>
              </w:rPr>
            </w:pPr>
            <w:r>
              <w:rPr>
                <w:rFonts w:ascii="宋体" w:hAnsi="宋体" w:cs="宋体"/>
                <w:color w:val="auto"/>
                <w:sz w:val="22"/>
                <w:szCs w:val="22"/>
                <w:highlight w:val="none"/>
              </w:rPr>
              <w:t>投标人</w:t>
            </w:r>
            <w:r>
              <w:rPr>
                <w:rFonts w:hint="eastAsia" w:ascii="宋体" w:hAnsi="宋体" w:cs="宋体"/>
                <w:color w:val="auto"/>
                <w:sz w:val="22"/>
                <w:szCs w:val="22"/>
                <w:highlight w:val="none"/>
              </w:rPr>
              <w:t>投标截止时间前三年内（以合同签订时间为准）的同类案例，每个案例需提供</w:t>
            </w:r>
            <w:r>
              <w:rPr>
                <w:rFonts w:hint="eastAsia" w:ascii="宋体" w:hAnsi="宋体" w:cs="宋体"/>
                <w:b/>
                <w:bCs/>
                <w:color w:val="auto"/>
                <w:sz w:val="22"/>
                <w:szCs w:val="22"/>
                <w:highlight w:val="none"/>
              </w:rPr>
              <w:t>合同复印件、验收报告</w:t>
            </w:r>
            <w:r>
              <w:rPr>
                <w:rFonts w:hint="eastAsia" w:ascii="宋体" w:hAnsi="宋体" w:cs="宋体"/>
                <w:color w:val="auto"/>
                <w:sz w:val="22"/>
                <w:szCs w:val="22"/>
                <w:highlight w:val="none"/>
              </w:rPr>
              <w:t>复印件（验收报告必须用户单位盖章），每个案例得</w:t>
            </w: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rPr>
              <w:t>分，最高得3分（以上材料缺一不得分，同类案例是指与采购标的同品类的产品案例）。</w:t>
            </w:r>
          </w:p>
        </w:tc>
        <w:tc>
          <w:tcPr>
            <w:tcW w:w="280" w:type="pct"/>
            <w:noWrap w:val="0"/>
            <w:vAlign w:val="center"/>
          </w:tcPr>
          <w:p w14:paraId="29CD6D60">
            <w:pPr>
              <w:snapToGrid w:val="0"/>
              <w:spacing w:line="360" w:lineRule="auto"/>
              <w:jc w:val="center"/>
              <w:rPr>
                <w:rFonts w:hint="eastAsia" w:ascii="宋体" w:hAnsi="宋体" w:eastAsia="宋体" w:cs="仿宋_GB2312"/>
                <w:color w:val="auto"/>
                <w:sz w:val="22"/>
                <w:szCs w:val="22"/>
                <w:highlight w:val="none"/>
              </w:rPr>
            </w:pPr>
            <w:r>
              <w:rPr>
                <w:rFonts w:hint="eastAsia" w:ascii="宋体" w:hAnsi="宋体" w:eastAsia="宋体" w:cs="仿宋_GB2312"/>
                <w:color w:val="auto"/>
                <w:sz w:val="22"/>
                <w:szCs w:val="22"/>
                <w:highlight w:val="none"/>
              </w:rPr>
              <w:t>3</w:t>
            </w:r>
          </w:p>
        </w:tc>
        <w:tc>
          <w:tcPr>
            <w:tcW w:w="381" w:type="pct"/>
            <w:noWrap w:val="0"/>
            <w:vAlign w:val="center"/>
          </w:tcPr>
          <w:p w14:paraId="4BD08579">
            <w:pPr>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sz w:val="22"/>
                <w:szCs w:val="22"/>
                <w:highlight w:val="none"/>
                <w:lang w:val="en-US" w:eastAsia="zh-CN"/>
              </w:rPr>
              <w:t>客观分</w:t>
            </w:r>
          </w:p>
        </w:tc>
        <w:tc>
          <w:tcPr>
            <w:tcW w:w="601" w:type="pct"/>
            <w:noWrap w:val="0"/>
            <w:vAlign w:val="center"/>
          </w:tcPr>
          <w:p w14:paraId="7BB8F926">
            <w:pPr>
              <w:snapToGrid w:val="0"/>
              <w:spacing w:line="360" w:lineRule="auto"/>
              <w:jc w:val="center"/>
              <w:rPr>
                <w:rFonts w:hint="eastAsia" w:ascii="宋体" w:hAnsi="宋体" w:eastAsia="宋体" w:cs="仿宋_GB2312"/>
                <w:color w:val="auto"/>
                <w:sz w:val="22"/>
                <w:szCs w:val="22"/>
                <w:highlight w:val="none"/>
              </w:rPr>
            </w:pPr>
            <w:r>
              <w:rPr>
                <w:rFonts w:hint="eastAsia" w:ascii="宋体" w:hAnsi="宋体" w:cs="宋体"/>
                <w:color w:val="auto"/>
                <w:kern w:val="0"/>
                <w:sz w:val="22"/>
                <w:szCs w:val="22"/>
                <w:highlight w:val="none"/>
              </w:rPr>
              <w:t>投标人业绩情况</w:t>
            </w:r>
          </w:p>
        </w:tc>
      </w:tr>
      <w:tr w14:paraId="75534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noWrap w:val="0"/>
            <w:vAlign w:val="center"/>
          </w:tcPr>
          <w:p w14:paraId="4BB0776B">
            <w:pPr>
              <w:snapToGrid w:val="0"/>
              <w:spacing w:line="360" w:lineRule="auto"/>
              <w:jc w:val="center"/>
              <w:rPr>
                <w:rFonts w:hint="eastAsia" w:ascii="宋体" w:hAnsi="宋体" w:eastAsia="宋体" w:cs="仿宋_GB2312"/>
                <w:color w:val="auto"/>
                <w:sz w:val="22"/>
                <w:szCs w:val="22"/>
                <w:highlight w:val="none"/>
              </w:rPr>
            </w:pPr>
            <w:r>
              <w:rPr>
                <w:rFonts w:hint="eastAsia" w:ascii="宋体" w:hAnsi="宋体" w:eastAsia="宋体" w:cs="仿宋_GB2312"/>
                <w:color w:val="auto"/>
                <w:sz w:val="22"/>
                <w:szCs w:val="22"/>
                <w:highlight w:val="none"/>
              </w:rPr>
              <w:t>3</w:t>
            </w:r>
          </w:p>
        </w:tc>
        <w:tc>
          <w:tcPr>
            <w:tcW w:w="3325" w:type="pct"/>
            <w:noWrap w:val="0"/>
            <w:vAlign w:val="top"/>
          </w:tcPr>
          <w:p w14:paraId="2386F57D">
            <w:pPr>
              <w:widowControl/>
              <w:snapToGrid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b w:val="0"/>
                <w:bCs w:val="0"/>
                <w:color w:val="auto"/>
                <w:sz w:val="22"/>
                <w:szCs w:val="22"/>
                <w:highlight w:val="none"/>
              </w:rPr>
              <w:t>所投</w:t>
            </w:r>
            <w:r>
              <w:rPr>
                <w:rFonts w:hint="eastAsia" w:ascii="宋体" w:hAnsi="宋体" w:eastAsia="宋体" w:cs="宋体"/>
                <w:b/>
                <w:bCs/>
                <w:i w:val="0"/>
                <w:iCs w:val="0"/>
                <w:snapToGrid/>
                <w:color w:val="auto"/>
                <w:kern w:val="0"/>
                <w:sz w:val="22"/>
                <w:szCs w:val="22"/>
                <w:highlight w:val="none"/>
                <w:u w:val="none"/>
                <w:lang w:val="en-US" w:eastAsia="zh-CN" w:bidi="ar"/>
              </w:rPr>
              <w:t>学生机房计算机</w:t>
            </w:r>
            <w:r>
              <w:rPr>
                <w:rFonts w:hint="eastAsia" w:ascii="宋体" w:hAnsi="宋体" w:eastAsia="宋体" w:cs="宋体"/>
                <w:color w:val="auto"/>
                <w:sz w:val="22"/>
                <w:szCs w:val="22"/>
                <w:highlight w:val="none"/>
              </w:rPr>
              <w:t>获得国家确定的认证机构出具的有效期之内的环境标志产品认证证书，得</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eastAsia="zh-CN"/>
              </w:rPr>
              <w:t>。</w:t>
            </w:r>
          </w:p>
          <w:p w14:paraId="7FEF76D1">
            <w:pPr>
              <w:widowControl/>
              <w:snapToGrid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b w:val="0"/>
                <w:bCs w:val="0"/>
                <w:color w:val="auto"/>
                <w:sz w:val="22"/>
                <w:szCs w:val="22"/>
                <w:highlight w:val="none"/>
              </w:rPr>
              <w:t>所投</w:t>
            </w:r>
            <w:r>
              <w:rPr>
                <w:rFonts w:hint="eastAsia" w:ascii="宋体" w:hAnsi="宋体" w:eastAsia="宋体" w:cs="宋体"/>
                <w:b/>
                <w:bCs/>
                <w:i w:val="0"/>
                <w:iCs w:val="0"/>
                <w:snapToGrid/>
                <w:color w:val="auto"/>
                <w:kern w:val="0"/>
                <w:sz w:val="22"/>
                <w:szCs w:val="22"/>
                <w:highlight w:val="none"/>
                <w:u w:val="none"/>
                <w:lang w:val="en-US" w:eastAsia="zh-CN" w:bidi="ar"/>
              </w:rPr>
              <w:t>教师办公计算机</w:t>
            </w:r>
            <w:r>
              <w:rPr>
                <w:rFonts w:hint="eastAsia" w:ascii="宋体" w:hAnsi="宋体" w:eastAsia="宋体" w:cs="宋体"/>
                <w:color w:val="auto"/>
                <w:sz w:val="22"/>
                <w:szCs w:val="22"/>
                <w:highlight w:val="none"/>
              </w:rPr>
              <w:t>获得国家确定的认证机构出具的有效期之内的环境标志产品认证证书，得</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eastAsia="zh-CN"/>
              </w:rPr>
              <w:t>。</w:t>
            </w:r>
          </w:p>
          <w:p w14:paraId="3FF1ADFC">
            <w:pPr>
              <w:spacing w:line="360" w:lineRule="auto"/>
              <w:jc w:val="left"/>
              <w:rPr>
                <w:rFonts w:hint="default" w:ascii="宋体" w:hAnsi="宋体" w:eastAsia="宋体"/>
                <w:color w:val="auto"/>
                <w:sz w:val="22"/>
                <w:szCs w:val="22"/>
                <w:highlight w:val="none"/>
                <w:lang w:val="en-US" w:eastAsia="zh-CN"/>
              </w:rPr>
            </w:pPr>
            <w:r>
              <w:rPr>
                <w:rFonts w:hint="eastAsia" w:ascii="宋体" w:hAnsi="宋体" w:eastAsia="宋体" w:cs="宋体"/>
                <w:color w:val="auto"/>
                <w:sz w:val="22"/>
                <w:szCs w:val="22"/>
                <w:highlight w:val="none"/>
              </w:rPr>
              <w:t>提供证书扫描件，否则不得分。</w:t>
            </w:r>
          </w:p>
        </w:tc>
        <w:tc>
          <w:tcPr>
            <w:tcW w:w="280" w:type="pct"/>
            <w:noWrap w:val="0"/>
            <w:vAlign w:val="center"/>
          </w:tcPr>
          <w:p w14:paraId="373C67AB">
            <w:pPr>
              <w:snapToGrid w:val="0"/>
              <w:spacing w:line="360" w:lineRule="auto"/>
              <w:jc w:val="center"/>
              <w:rPr>
                <w:rFonts w:hint="eastAsia" w:ascii="宋体" w:hAnsi="宋体" w:eastAsia="宋体" w:cs="仿宋_GB2312"/>
                <w:color w:val="auto"/>
                <w:sz w:val="22"/>
                <w:szCs w:val="22"/>
                <w:highlight w:val="none"/>
                <w:lang w:eastAsia="zh-CN"/>
              </w:rPr>
            </w:pPr>
            <w:r>
              <w:rPr>
                <w:rFonts w:hint="eastAsia" w:ascii="宋体" w:hAnsi="宋体" w:eastAsia="宋体" w:cs="仿宋_GB2312"/>
                <w:color w:val="auto"/>
                <w:sz w:val="22"/>
                <w:szCs w:val="22"/>
                <w:highlight w:val="none"/>
                <w:lang w:val="en-US" w:eastAsia="zh-CN"/>
              </w:rPr>
              <w:t>4</w:t>
            </w:r>
          </w:p>
        </w:tc>
        <w:tc>
          <w:tcPr>
            <w:tcW w:w="381" w:type="pct"/>
            <w:noWrap w:val="0"/>
            <w:vAlign w:val="center"/>
          </w:tcPr>
          <w:p w14:paraId="01B6A001">
            <w:pPr>
              <w:snapToGrid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客观分</w:t>
            </w:r>
          </w:p>
        </w:tc>
        <w:tc>
          <w:tcPr>
            <w:tcW w:w="601" w:type="pct"/>
            <w:noWrap w:val="0"/>
            <w:vAlign w:val="center"/>
          </w:tcPr>
          <w:p w14:paraId="299531D0">
            <w:pPr>
              <w:snapToGrid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环保产品标志</w:t>
            </w:r>
          </w:p>
        </w:tc>
      </w:tr>
      <w:tr w14:paraId="7EC84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noWrap w:val="0"/>
            <w:vAlign w:val="center"/>
          </w:tcPr>
          <w:p w14:paraId="202FB9D5">
            <w:pPr>
              <w:snapToGrid w:val="0"/>
              <w:spacing w:line="360" w:lineRule="auto"/>
              <w:jc w:val="center"/>
              <w:rPr>
                <w:rFonts w:hint="eastAsia" w:ascii="宋体" w:hAnsi="宋体" w:eastAsia="宋体" w:cs="仿宋_GB2312"/>
                <w:color w:val="auto"/>
                <w:sz w:val="22"/>
                <w:szCs w:val="22"/>
                <w:highlight w:val="none"/>
                <w:lang w:val="en-US" w:eastAsia="zh-CN"/>
              </w:rPr>
            </w:pPr>
            <w:r>
              <w:rPr>
                <w:rFonts w:hint="eastAsia" w:ascii="宋体" w:hAnsi="宋体" w:eastAsia="宋体" w:cs="仿宋_GB2312"/>
                <w:color w:val="auto"/>
                <w:sz w:val="22"/>
                <w:szCs w:val="22"/>
                <w:highlight w:val="none"/>
                <w:lang w:val="en-US" w:eastAsia="zh-CN"/>
              </w:rPr>
              <w:t>4</w:t>
            </w:r>
          </w:p>
        </w:tc>
        <w:tc>
          <w:tcPr>
            <w:tcW w:w="3325" w:type="pct"/>
            <w:noWrap w:val="0"/>
            <w:vAlign w:val="top"/>
          </w:tcPr>
          <w:p w14:paraId="299BF2B2">
            <w:pPr>
              <w:widowControl/>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投标产品技术规格与采购需求（技术要求）的符合性评价：</w:t>
            </w:r>
          </w:p>
          <w:p w14:paraId="60179409">
            <w:pPr>
              <w:widowControl/>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（1）投标产品技术规格完全符合采购需求（技术要求）的此项得满分；</w:t>
            </w:r>
          </w:p>
          <w:p w14:paraId="3B47D542">
            <w:pPr>
              <w:widowControl/>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（2）投标产品一般技术要求存在负偏离的，每</w:t>
            </w:r>
            <w:r>
              <w:rPr>
                <w:rFonts w:hint="eastAsia" w:ascii="宋体" w:hAnsi="宋体" w:eastAsia="宋体" w:cs="宋体"/>
                <w:color w:val="auto"/>
                <w:sz w:val="22"/>
                <w:szCs w:val="22"/>
                <w:highlight w:val="none"/>
                <w:lang w:eastAsia="zh-CN"/>
              </w:rPr>
              <w:t>项</w:t>
            </w:r>
            <w:r>
              <w:rPr>
                <w:rFonts w:hint="eastAsia" w:ascii="宋体" w:hAnsi="宋体" w:eastAsia="宋体" w:cs="宋体"/>
                <w:color w:val="auto"/>
                <w:sz w:val="22"/>
                <w:szCs w:val="22"/>
                <w:highlight w:val="none"/>
              </w:rPr>
              <w:t>扣</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w:t>
            </w:r>
          </w:p>
          <w:p w14:paraId="051015EC">
            <w:pPr>
              <w:spacing w:line="360" w:lineRule="auto"/>
              <w:jc w:val="left"/>
              <w:rPr>
                <w:rFonts w:hint="eastAsia" w:ascii="宋体" w:hAnsi="宋体" w:cs="宋体"/>
                <w:color w:val="auto"/>
                <w:kern w:val="0"/>
                <w:sz w:val="22"/>
                <w:szCs w:val="22"/>
                <w:highlight w:val="none"/>
                <w:lang w:val="en-US" w:eastAsia="zh-CN"/>
              </w:rPr>
            </w:pPr>
            <w:r>
              <w:rPr>
                <w:rFonts w:hint="eastAsia" w:ascii="宋体" w:hAnsi="宋体" w:eastAsia="宋体" w:cs="宋体"/>
                <w:color w:val="auto"/>
                <w:sz w:val="22"/>
                <w:szCs w:val="22"/>
                <w:highlight w:val="none"/>
              </w:rPr>
              <w:t>（3）此项最多得</w:t>
            </w:r>
            <w:r>
              <w:rPr>
                <w:rFonts w:hint="eastAsia" w:ascii="宋体" w:hAnsi="宋体" w:eastAsia="宋体" w:cs="宋体"/>
                <w:color w:val="auto"/>
                <w:sz w:val="22"/>
                <w:szCs w:val="22"/>
                <w:highlight w:val="none"/>
                <w:lang w:val="en-US" w:eastAsia="zh-CN"/>
              </w:rPr>
              <w:t>27</w:t>
            </w:r>
            <w:r>
              <w:rPr>
                <w:rFonts w:hint="eastAsia" w:ascii="宋体" w:hAnsi="宋体" w:eastAsia="宋体" w:cs="宋体"/>
                <w:color w:val="auto"/>
                <w:sz w:val="22"/>
                <w:szCs w:val="22"/>
                <w:highlight w:val="none"/>
              </w:rPr>
              <w:t>分，最低得0分（得分低于0分的按0分计）。</w:t>
            </w:r>
          </w:p>
        </w:tc>
        <w:tc>
          <w:tcPr>
            <w:tcW w:w="280" w:type="pct"/>
            <w:noWrap w:val="0"/>
            <w:vAlign w:val="center"/>
          </w:tcPr>
          <w:p w14:paraId="026CC3EF">
            <w:pPr>
              <w:snapToGrid w:val="0"/>
              <w:spacing w:line="360" w:lineRule="auto"/>
              <w:jc w:val="center"/>
              <w:rPr>
                <w:rFonts w:hint="default" w:ascii="宋体" w:hAnsi="宋体" w:eastAsia="宋体" w:cs="仿宋_GB2312"/>
                <w:color w:val="auto"/>
                <w:sz w:val="22"/>
                <w:szCs w:val="22"/>
                <w:highlight w:val="none"/>
                <w:lang w:val="en-US" w:eastAsia="zh-CN"/>
              </w:rPr>
            </w:pPr>
            <w:r>
              <w:rPr>
                <w:rFonts w:hint="eastAsia" w:ascii="宋体" w:hAnsi="宋体" w:eastAsia="宋体" w:cs="仿宋_GB2312"/>
                <w:color w:val="auto"/>
                <w:sz w:val="22"/>
                <w:szCs w:val="22"/>
                <w:highlight w:val="none"/>
                <w:lang w:val="en-US" w:eastAsia="zh-CN"/>
              </w:rPr>
              <w:t>27</w:t>
            </w:r>
          </w:p>
        </w:tc>
        <w:tc>
          <w:tcPr>
            <w:tcW w:w="381" w:type="pct"/>
            <w:noWrap w:val="0"/>
            <w:vAlign w:val="center"/>
          </w:tcPr>
          <w:p w14:paraId="0723C5F1">
            <w:pPr>
              <w:snapToGrid w:val="0"/>
              <w:spacing w:line="360" w:lineRule="auto"/>
              <w:jc w:val="center"/>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客观分</w:t>
            </w:r>
          </w:p>
        </w:tc>
        <w:tc>
          <w:tcPr>
            <w:tcW w:w="601" w:type="pct"/>
            <w:noWrap w:val="0"/>
            <w:vAlign w:val="center"/>
          </w:tcPr>
          <w:p w14:paraId="137B527D">
            <w:pPr>
              <w:snapToGrid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功能技术响应程度</w:t>
            </w:r>
          </w:p>
        </w:tc>
      </w:tr>
      <w:tr w14:paraId="6E08F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noWrap w:val="0"/>
            <w:vAlign w:val="center"/>
          </w:tcPr>
          <w:p w14:paraId="29B33B36">
            <w:pPr>
              <w:snapToGrid w:val="0"/>
              <w:spacing w:line="360" w:lineRule="auto"/>
              <w:jc w:val="center"/>
              <w:rPr>
                <w:rFonts w:hint="default" w:ascii="宋体" w:hAnsi="宋体" w:eastAsia="宋体" w:cs="仿宋_GB2312"/>
                <w:color w:val="auto"/>
                <w:sz w:val="22"/>
                <w:szCs w:val="22"/>
                <w:highlight w:val="none"/>
                <w:lang w:val="en-US" w:eastAsia="zh-CN"/>
              </w:rPr>
            </w:pPr>
            <w:r>
              <w:rPr>
                <w:rFonts w:hint="eastAsia" w:ascii="宋体" w:hAnsi="宋体" w:eastAsia="宋体" w:cs="仿宋_GB2312"/>
                <w:color w:val="auto"/>
                <w:sz w:val="22"/>
                <w:szCs w:val="22"/>
                <w:highlight w:val="none"/>
                <w:lang w:val="en-US" w:eastAsia="zh-CN"/>
              </w:rPr>
              <w:t>5</w:t>
            </w:r>
          </w:p>
        </w:tc>
        <w:tc>
          <w:tcPr>
            <w:tcW w:w="3325" w:type="pct"/>
            <w:noWrap w:val="0"/>
            <w:vAlign w:val="center"/>
          </w:tcPr>
          <w:p w14:paraId="0181E6A5">
            <w:pPr>
              <w:snapToGrid w:val="0"/>
              <w:spacing w:line="360" w:lineRule="auto"/>
              <w:jc w:val="lef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项目实施方案：包括项目实施计划进度</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项目保障措施方案</w:t>
            </w:r>
            <w:r>
              <w:rPr>
                <w:rFonts w:hint="eastAsia" w:ascii="宋体" w:hAnsi="宋体" w:cs="宋体"/>
                <w:color w:val="auto"/>
                <w:sz w:val="22"/>
                <w:szCs w:val="22"/>
                <w:highlight w:val="none"/>
                <w:lang w:eastAsia="zh-CN"/>
              </w:rPr>
              <w:t>。</w:t>
            </w:r>
            <w:r>
              <w:rPr>
                <w:rFonts w:hint="eastAsia"/>
                <w:color w:val="auto"/>
                <w:sz w:val="22"/>
                <w:szCs w:val="22"/>
                <w:highlight w:val="none"/>
                <w:lang w:eastAsia="zh-CN"/>
              </w:rPr>
              <w:t>根据</w:t>
            </w:r>
            <w:r>
              <w:rPr>
                <w:rFonts w:hint="eastAsia" w:ascii="宋体" w:hAnsi="宋体" w:cs="宋体"/>
                <w:color w:val="auto"/>
                <w:sz w:val="22"/>
                <w:szCs w:val="22"/>
                <w:highlight w:val="none"/>
              </w:rPr>
              <w:t>方案完整、合理，针对性</w:t>
            </w:r>
            <w:r>
              <w:rPr>
                <w:rFonts w:hint="eastAsia" w:ascii="宋体" w:hAnsi="宋体" w:cs="宋体"/>
                <w:color w:val="auto"/>
                <w:sz w:val="22"/>
                <w:szCs w:val="22"/>
                <w:highlight w:val="none"/>
                <w:lang w:eastAsia="zh-CN"/>
              </w:rPr>
              <w:t>进行打分（</w:t>
            </w:r>
            <w:r>
              <w:rPr>
                <w:rFonts w:hint="eastAsia" w:ascii="宋体" w:hAnsi="宋体" w:cs="宋体"/>
                <w:color w:val="auto"/>
                <w:sz w:val="22"/>
                <w:szCs w:val="22"/>
                <w:highlight w:val="none"/>
                <w:lang w:val="en-US" w:eastAsia="zh-CN"/>
              </w:rPr>
              <w:t>4,3，2，1，0</w:t>
            </w:r>
            <w:r>
              <w:rPr>
                <w:rFonts w:hint="eastAsia" w:ascii="宋体" w:hAnsi="宋体" w:cs="宋体"/>
                <w:color w:val="auto"/>
                <w:sz w:val="22"/>
                <w:szCs w:val="22"/>
                <w:highlight w:val="none"/>
                <w:lang w:eastAsia="zh-CN"/>
              </w:rPr>
              <w:t>）。</w:t>
            </w:r>
          </w:p>
        </w:tc>
        <w:tc>
          <w:tcPr>
            <w:tcW w:w="280" w:type="pct"/>
            <w:noWrap w:val="0"/>
            <w:vAlign w:val="center"/>
          </w:tcPr>
          <w:p w14:paraId="11B4C397">
            <w:pPr>
              <w:snapToGrid w:val="0"/>
              <w:spacing w:line="360" w:lineRule="auto"/>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4</w:t>
            </w:r>
          </w:p>
        </w:tc>
        <w:tc>
          <w:tcPr>
            <w:tcW w:w="381" w:type="pct"/>
            <w:noWrap w:val="0"/>
            <w:vAlign w:val="center"/>
          </w:tcPr>
          <w:p w14:paraId="5D68664E">
            <w:pPr>
              <w:snapToGrid w:val="0"/>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主观分</w:t>
            </w:r>
          </w:p>
        </w:tc>
        <w:tc>
          <w:tcPr>
            <w:tcW w:w="601" w:type="pct"/>
            <w:noWrap w:val="0"/>
            <w:vAlign w:val="center"/>
          </w:tcPr>
          <w:p w14:paraId="68F317AB">
            <w:pPr>
              <w:snapToGrid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项目实施方案</w:t>
            </w:r>
          </w:p>
        </w:tc>
      </w:tr>
      <w:tr w14:paraId="5AEF2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0" w:type="pct"/>
            <w:noWrap w:val="0"/>
            <w:vAlign w:val="center"/>
          </w:tcPr>
          <w:p w14:paraId="32A74B39">
            <w:pPr>
              <w:snapToGrid w:val="0"/>
              <w:spacing w:line="360" w:lineRule="auto"/>
              <w:jc w:val="center"/>
              <w:rPr>
                <w:rFonts w:hint="default" w:ascii="宋体" w:hAnsi="宋体" w:eastAsia="宋体" w:cs="仿宋_GB2312"/>
                <w:color w:val="auto"/>
                <w:sz w:val="22"/>
                <w:szCs w:val="22"/>
                <w:highlight w:val="none"/>
                <w:lang w:val="en-US" w:eastAsia="zh-CN"/>
              </w:rPr>
            </w:pPr>
            <w:r>
              <w:rPr>
                <w:rFonts w:hint="eastAsia" w:ascii="宋体" w:hAnsi="宋体" w:cs="仿宋_GB2312"/>
                <w:color w:val="auto"/>
                <w:sz w:val="22"/>
                <w:szCs w:val="22"/>
                <w:highlight w:val="none"/>
                <w:lang w:val="en-US" w:eastAsia="zh-CN"/>
              </w:rPr>
              <w:t>6</w:t>
            </w:r>
          </w:p>
        </w:tc>
        <w:tc>
          <w:tcPr>
            <w:tcW w:w="3325" w:type="pct"/>
            <w:noWrap w:val="0"/>
            <w:vAlign w:val="center"/>
          </w:tcPr>
          <w:p w14:paraId="6EA63B68">
            <w:pPr>
              <w:snapToGrid w:val="0"/>
              <w:spacing w:line="360" w:lineRule="auto"/>
              <w:jc w:val="left"/>
              <w:rPr>
                <w:rFonts w:hint="eastAsia"/>
                <w:color w:val="auto"/>
                <w:sz w:val="22"/>
                <w:szCs w:val="22"/>
                <w:highlight w:val="none"/>
              </w:rPr>
            </w:pPr>
            <w:r>
              <w:rPr>
                <w:rFonts w:hint="eastAsia"/>
                <w:color w:val="auto"/>
                <w:sz w:val="22"/>
                <w:szCs w:val="22"/>
                <w:highlight w:val="none"/>
              </w:rPr>
              <w:t>投标人提供的安装服务实施方案：包括</w:t>
            </w:r>
            <w:r>
              <w:rPr>
                <w:rFonts w:hint="eastAsia"/>
                <w:color w:val="auto"/>
                <w:sz w:val="22"/>
                <w:szCs w:val="22"/>
                <w:highlight w:val="none"/>
                <w:lang w:eastAsia="zh-CN"/>
              </w:rPr>
              <w:t>：</w:t>
            </w:r>
          </w:p>
          <w:p w14:paraId="3D3A3A1F">
            <w:pPr>
              <w:snapToGrid w:val="0"/>
              <w:spacing w:line="360" w:lineRule="auto"/>
              <w:jc w:val="left"/>
              <w:rPr>
                <w:rFonts w:hint="eastAsia" w:eastAsia="宋体"/>
                <w:color w:val="auto"/>
                <w:sz w:val="22"/>
                <w:szCs w:val="22"/>
                <w:highlight w:val="none"/>
                <w:lang w:eastAsia="zh-CN"/>
              </w:rPr>
            </w:pPr>
            <w:r>
              <w:rPr>
                <w:rFonts w:hint="eastAsia"/>
                <w:color w:val="auto"/>
                <w:sz w:val="22"/>
                <w:szCs w:val="22"/>
                <w:highlight w:val="none"/>
                <w:lang w:eastAsia="zh-CN"/>
              </w:rPr>
              <w:t>（</w:t>
            </w:r>
            <w:r>
              <w:rPr>
                <w:rFonts w:hint="eastAsia"/>
                <w:color w:val="auto"/>
                <w:sz w:val="22"/>
                <w:szCs w:val="22"/>
                <w:highlight w:val="none"/>
                <w:lang w:val="en-US" w:eastAsia="zh-CN"/>
              </w:rPr>
              <w:t>1</w:t>
            </w:r>
            <w:r>
              <w:rPr>
                <w:rFonts w:hint="eastAsia"/>
                <w:color w:val="auto"/>
                <w:sz w:val="22"/>
                <w:szCs w:val="22"/>
                <w:highlight w:val="none"/>
                <w:lang w:eastAsia="zh-CN"/>
              </w:rPr>
              <w:t>）</w:t>
            </w:r>
            <w:r>
              <w:rPr>
                <w:rFonts w:hint="eastAsia"/>
                <w:color w:val="auto"/>
                <w:sz w:val="22"/>
                <w:szCs w:val="22"/>
                <w:highlight w:val="none"/>
              </w:rPr>
              <w:t>项目交付工期</w:t>
            </w:r>
            <w:r>
              <w:rPr>
                <w:rFonts w:hint="eastAsia"/>
                <w:color w:val="auto"/>
                <w:sz w:val="22"/>
                <w:szCs w:val="22"/>
                <w:highlight w:val="none"/>
                <w:lang w:eastAsia="zh-CN"/>
              </w:rPr>
              <w:t>，根据</w:t>
            </w:r>
            <w:r>
              <w:rPr>
                <w:rFonts w:hint="eastAsia" w:ascii="宋体" w:hAnsi="宋体" w:cs="宋体"/>
                <w:color w:val="auto"/>
                <w:sz w:val="22"/>
                <w:szCs w:val="22"/>
                <w:highlight w:val="none"/>
              </w:rPr>
              <w:t>方案完整、合理</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针对性</w:t>
            </w:r>
            <w:r>
              <w:rPr>
                <w:rFonts w:hint="eastAsia" w:ascii="宋体" w:hAnsi="宋体" w:cs="宋体"/>
                <w:color w:val="auto"/>
                <w:sz w:val="22"/>
                <w:szCs w:val="22"/>
                <w:highlight w:val="none"/>
                <w:lang w:eastAsia="zh-CN"/>
              </w:rPr>
              <w:t>进行打分（</w:t>
            </w:r>
            <w:r>
              <w:rPr>
                <w:rFonts w:hint="eastAsia" w:ascii="宋体" w:hAnsi="宋体" w:cs="宋体"/>
                <w:color w:val="auto"/>
                <w:sz w:val="22"/>
                <w:szCs w:val="22"/>
                <w:highlight w:val="none"/>
                <w:lang w:val="en-US" w:eastAsia="zh-CN"/>
              </w:rPr>
              <w:t>2，1，0</w:t>
            </w:r>
            <w:r>
              <w:rPr>
                <w:rFonts w:hint="eastAsia" w:ascii="宋体" w:hAnsi="宋体" w:cs="宋体"/>
                <w:color w:val="auto"/>
                <w:sz w:val="22"/>
                <w:szCs w:val="22"/>
                <w:highlight w:val="none"/>
                <w:lang w:eastAsia="zh-CN"/>
              </w:rPr>
              <w:t>）。</w:t>
            </w:r>
          </w:p>
          <w:p w14:paraId="4A9A0893">
            <w:pPr>
              <w:snapToGrid w:val="0"/>
              <w:spacing w:line="360" w:lineRule="auto"/>
              <w:jc w:val="left"/>
              <w:rPr>
                <w:rFonts w:hint="eastAsia" w:ascii="宋体" w:hAnsi="宋体" w:eastAsia="宋体" w:cs="宋体"/>
                <w:color w:val="auto"/>
                <w:sz w:val="22"/>
                <w:szCs w:val="22"/>
                <w:highlight w:val="none"/>
                <w:lang w:eastAsia="zh-CN"/>
              </w:rPr>
            </w:pPr>
            <w:r>
              <w:rPr>
                <w:rFonts w:hint="eastAsia"/>
                <w:color w:val="auto"/>
                <w:sz w:val="22"/>
                <w:szCs w:val="22"/>
                <w:highlight w:val="none"/>
                <w:lang w:eastAsia="zh-CN"/>
              </w:rPr>
              <w:t>（</w:t>
            </w:r>
            <w:r>
              <w:rPr>
                <w:rFonts w:hint="eastAsia"/>
                <w:color w:val="auto"/>
                <w:sz w:val="22"/>
                <w:szCs w:val="22"/>
                <w:highlight w:val="none"/>
                <w:lang w:val="en-US" w:eastAsia="zh-CN"/>
              </w:rPr>
              <w:t>2）</w:t>
            </w:r>
            <w:r>
              <w:rPr>
                <w:rFonts w:hint="eastAsia"/>
                <w:color w:val="auto"/>
                <w:sz w:val="22"/>
                <w:szCs w:val="22"/>
                <w:highlight w:val="none"/>
              </w:rPr>
              <w:t>根据项目交付时间节点，送货安装时间、人员安排、设备调试等情况的落实情况。</w:t>
            </w:r>
            <w:r>
              <w:rPr>
                <w:rFonts w:hint="eastAsia"/>
                <w:color w:val="auto"/>
                <w:sz w:val="22"/>
                <w:szCs w:val="22"/>
                <w:highlight w:val="none"/>
                <w:lang w:eastAsia="zh-CN"/>
              </w:rPr>
              <w:t>根据</w:t>
            </w:r>
            <w:r>
              <w:rPr>
                <w:rFonts w:hint="eastAsia" w:ascii="宋体" w:hAnsi="宋体" w:cs="宋体"/>
                <w:color w:val="auto"/>
                <w:sz w:val="22"/>
                <w:szCs w:val="22"/>
                <w:highlight w:val="none"/>
              </w:rPr>
              <w:t>方案完整、合理</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针对性</w:t>
            </w:r>
            <w:r>
              <w:rPr>
                <w:rFonts w:hint="eastAsia" w:ascii="宋体" w:hAnsi="宋体" w:cs="宋体"/>
                <w:color w:val="auto"/>
                <w:sz w:val="22"/>
                <w:szCs w:val="22"/>
                <w:highlight w:val="none"/>
                <w:lang w:eastAsia="zh-CN"/>
              </w:rPr>
              <w:t>进行打分（</w:t>
            </w:r>
            <w:r>
              <w:rPr>
                <w:rFonts w:hint="eastAsia" w:ascii="宋体" w:hAnsi="宋体" w:cs="宋体"/>
                <w:color w:val="auto"/>
                <w:sz w:val="22"/>
                <w:szCs w:val="22"/>
                <w:highlight w:val="none"/>
                <w:lang w:val="en-US" w:eastAsia="zh-CN"/>
              </w:rPr>
              <w:t>2，1，0</w:t>
            </w:r>
            <w:r>
              <w:rPr>
                <w:rFonts w:hint="eastAsia" w:ascii="宋体" w:hAnsi="宋体" w:cs="宋体"/>
                <w:color w:val="auto"/>
                <w:sz w:val="22"/>
                <w:szCs w:val="22"/>
                <w:highlight w:val="none"/>
                <w:lang w:eastAsia="zh-CN"/>
              </w:rPr>
              <w:t>）。</w:t>
            </w:r>
          </w:p>
        </w:tc>
        <w:tc>
          <w:tcPr>
            <w:tcW w:w="280" w:type="pct"/>
            <w:noWrap w:val="0"/>
            <w:vAlign w:val="center"/>
          </w:tcPr>
          <w:p w14:paraId="0A128AD2">
            <w:pPr>
              <w:snapToGrid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4</w:t>
            </w:r>
          </w:p>
        </w:tc>
        <w:tc>
          <w:tcPr>
            <w:tcW w:w="381" w:type="pct"/>
            <w:noWrap w:val="0"/>
            <w:vAlign w:val="center"/>
          </w:tcPr>
          <w:p w14:paraId="0D586C3A">
            <w:pPr>
              <w:snapToGrid w:val="0"/>
              <w:spacing w:line="360" w:lineRule="auto"/>
              <w:jc w:val="center"/>
              <w:rPr>
                <w:rFonts w:hint="eastAsia" w:eastAsia="宋体"/>
                <w:color w:val="auto"/>
                <w:sz w:val="22"/>
                <w:szCs w:val="22"/>
                <w:highlight w:val="none"/>
                <w:lang w:val="en-US" w:eastAsia="zh-CN"/>
              </w:rPr>
            </w:pPr>
            <w:r>
              <w:rPr>
                <w:rFonts w:hint="eastAsia"/>
                <w:color w:val="auto"/>
                <w:sz w:val="22"/>
                <w:szCs w:val="22"/>
                <w:highlight w:val="none"/>
                <w:lang w:val="en-US" w:eastAsia="zh-CN"/>
              </w:rPr>
              <w:t>主观分</w:t>
            </w:r>
          </w:p>
        </w:tc>
        <w:tc>
          <w:tcPr>
            <w:tcW w:w="601" w:type="pct"/>
            <w:noWrap w:val="0"/>
            <w:vAlign w:val="center"/>
          </w:tcPr>
          <w:p w14:paraId="5A2C7168">
            <w:pPr>
              <w:snapToGrid w:val="0"/>
              <w:spacing w:line="360" w:lineRule="auto"/>
              <w:jc w:val="center"/>
              <w:rPr>
                <w:rFonts w:hint="eastAsia" w:ascii="宋体" w:hAnsi="宋体" w:cs="宋体"/>
                <w:color w:val="auto"/>
                <w:sz w:val="22"/>
                <w:szCs w:val="22"/>
                <w:highlight w:val="none"/>
              </w:rPr>
            </w:pPr>
            <w:r>
              <w:rPr>
                <w:rFonts w:hint="eastAsia"/>
                <w:color w:val="auto"/>
                <w:sz w:val="22"/>
                <w:szCs w:val="22"/>
                <w:highlight w:val="none"/>
              </w:rPr>
              <w:t>安装服务实施方案</w:t>
            </w:r>
          </w:p>
        </w:tc>
      </w:tr>
      <w:tr w14:paraId="1709D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0" w:type="pct"/>
            <w:noWrap w:val="0"/>
            <w:vAlign w:val="center"/>
          </w:tcPr>
          <w:p w14:paraId="77BA0F8A">
            <w:pPr>
              <w:snapToGrid w:val="0"/>
              <w:spacing w:line="360" w:lineRule="auto"/>
              <w:jc w:val="center"/>
              <w:rPr>
                <w:rFonts w:hint="default" w:ascii="宋体" w:hAnsi="宋体" w:eastAsia="宋体" w:cs="仿宋_GB2312"/>
                <w:color w:val="auto"/>
                <w:sz w:val="22"/>
                <w:szCs w:val="22"/>
                <w:highlight w:val="none"/>
                <w:lang w:val="en-US" w:eastAsia="zh-CN"/>
              </w:rPr>
            </w:pPr>
            <w:r>
              <w:rPr>
                <w:rFonts w:hint="eastAsia" w:ascii="宋体" w:hAnsi="宋体" w:cs="仿宋_GB2312"/>
                <w:color w:val="auto"/>
                <w:sz w:val="22"/>
                <w:szCs w:val="22"/>
                <w:highlight w:val="none"/>
                <w:lang w:val="en-US" w:eastAsia="zh-CN"/>
              </w:rPr>
              <w:t>7</w:t>
            </w:r>
          </w:p>
        </w:tc>
        <w:tc>
          <w:tcPr>
            <w:tcW w:w="3325" w:type="pct"/>
            <w:noWrap w:val="0"/>
            <w:vAlign w:val="center"/>
          </w:tcPr>
          <w:p w14:paraId="6DFF4A12">
            <w:pPr>
              <w:snapToGrid w:val="0"/>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投标人提供科学、合理、可操作的具体项目培训方案，包括对操作人员和管理人员进行应用培训，使其达到使用无障碍，并提供详细的培训方案</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使其能对设备进行日常的维护保养及能对一般故障进行维修，并向培训人员提供详细的技术维修及调试参数资料。</w:t>
            </w:r>
          </w:p>
          <w:p w14:paraId="0476595D">
            <w:pPr>
              <w:snapToGrid w:val="0"/>
              <w:spacing w:line="360" w:lineRule="auto"/>
              <w:jc w:val="left"/>
              <w:rPr>
                <w:rFonts w:hint="eastAsia" w:ascii="宋体" w:hAnsi="宋体" w:eastAsia="宋体" w:cs="宋体"/>
                <w:color w:val="auto"/>
                <w:sz w:val="22"/>
                <w:szCs w:val="22"/>
                <w:highlight w:val="none"/>
                <w:lang w:eastAsia="zh-CN"/>
              </w:rPr>
            </w:pPr>
            <w:r>
              <w:rPr>
                <w:rFonts w:hint="eastAsia"/>
                <w:color w:val="auto"/>
                <w:sz w:val="22"/>
                <w:szCs w:val="22"/>
                <w:highlight w:val="none"/>
                <w:lang w:eastAsia="zh-CN"/>
              </w:rPr>
              <w:t>根据</w:t>
            </w:r>
            <w:r>
              <w:rPr>
                <w:rFonts w:hint="eastAsia" w:ascii="宋体" w:hAnsi="宋体" w:cs="宋体"/>
                <w:color w:val="auto"/>
                <w:sz w:val="22"/>
                <w:szCs w:val="22"/>
                <w:highlight w:val="none"/>
              </w:rPr>
              <w:t>方案完整、合理</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针对性</w:t>
            </w:r>
            <w:r>
              <w:rPr>
                <w:rFonts w:hint="eastAsia" w:ascii="宋体" w:hAnsi="宋体" w:cs="宋体"/>
                <w:color w:val="auto"/>
                <w:sz w:val="22"/>
                <w:szCs w:val="22"/>
                <w:highlight w:val="none"/>
                <w:lang w:eastAsia="zh-CN"/>
              </w:rPr>
              <w:t>进行打分（</w:t>
            </w:r>
            <w:r>
              <w:rPr>
                <w:rFonts w:hint="eastAsia" w:ascii="宋体" w:hAnsi="宋体" w:cs="宋体"/>
                <w:color w:val="auto"/>
                <w:sz w:val="22"/>
                <w:szCs w:val="22"/>
                <w:highlight w:val="none"/>
                <w:lang w:val="en-US" w:eastAsia="zh-CN"/>
              </w:rPr>
              <w:t>4，3，2，1，0</w:t>
            </w:r>
            <w:r>
              <w:rPr>
                <w:rFonts w:hint="eastAsia" w:ascii="宋体" w:hAnsi="宋体" w:cs="宋体"/>
                <w:color w:val="auto"/>
                <w:sz w:val="22"/>
                <w:szCs w:val="22"/>
                <w:highlight w:val="none"/>
                <w:lang w:eastAsia="zh-CN"/>
              </w:rPr>
              <w:t>）。</w:t>
            </w:r>
          </w:p>
        </w:tc>
        <w:tc>
          <w:tcPr>
            <w:tcW w:w="280" w:type="pct"/>
            <w:noWrap w:val="0"/>
            <w:vAlign w:val="center"/>
          </w:tcPr>
          <w:p w14:paraId="5A4DFB19">
            <w:pPr>
              <w:snapToGrid w:val="0"/>
              <w:spacing w:line="360" w:lineRule="auto"/>
              <w:jc w:val="center"/>
              <w:rPr>
                <w:rFonts w:hint="eastAsia" w:ascii="宋体" w:hAnsi="宋体" w:cs="宋体" w:eastAsiaTheme="minorEastAsia"/>
                <w:color w:val="auto"/>
                <w:sz w:val="22"/>
                <w:szCs w:val="22"/>
                <w:highlight w:val="none"/>
                <w:lang w:eastAsia="zh-CN"/>
              </w:rPr>
            </w:pPr>
            <w:r>
              <w:rPr>
                <w:rFonts w:hint="eastAsia" w:ascii="宋体" w:hAnsi="宋体" w:cs="宋体"/>
                <w:color w:val="auto"/>
                <w:sz w:val="22"/>
                <w:szCs w:val="22"/>
                <w:highlight w:val="none"/>
                <w:lang w:val="en-US" w:eastAsia="zh-CN"/>
              </w:rPr>
              <w:t>4</w:t>
            </w:r>
          </w:p>
        </w:tc>
        <w:tc>
          <w:tcPr>
            <w:tcW w:w="381" w:type="pct"/>
            <w:noWrap w:val="0"/>
            <w:vAlign w:val="center"/>
          </w:tcPr>
          <w:p w14:paraId="4B85EA88">
            <w:pPr>
              <w:snapToGrid w:val="0"/>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主观分</w:t>
            </w:r>
          </w:p>
        </w:tc>
        <w:tc>
          <w:tcPr>
            <w:tcW w:w="601" w:type="pct"/>
            <w:noWrap w:val="0"/>
            <w:vAlign w:val="center"/>
          </w:tcPr>
          <w:p w14:paraId="16353A43">
            <w:pPr>
              <w:snapToGrid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培训方案</w:t>
            </w:r>
          </w:p>
        </w:tc>
      </w:tr>
      <w:tr w14:paraId="2936B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10" w:type="pct"/>
            <w:noWrap w:val="0"/>
            <w:vAlign w:val="center"/>
          </w:tcPr>
          <w:p w14:paraId="482021A4">
            <w:pPr>
              <w:snapToGrid w:val="0"/>
              <w:spacing w:line="360" w:lineRule="auto"/>
              <w:jc w:val="center"/>
              <w:rPr>
                <w:rFonts w:hint="default" w:ascii="宋体" w:hAnsi="宋体" w:eastAsia="宋体" w:cs="仿宋_GB2312"/>
                <w:color w:val="auto"/>
                <w:sz w:val="22"/>
                <w:szCs w:val="22"/>
                <w:highlight w:val="none"/>
                <w:lang w:val="en-US" w:eastAsia="zh-CN"/>
              </w:rPr>
            </w:pPr>
            <w:r>
              <w:rPr>
                <w:rFonts w:hint="eastAsia" w:ascii="宋体" w:hAnsi="宋体" w:cs="仿宋_GB2312"/>
                <w:color w:val="auto"/>
                <w:sz w:val="22"/>
                <w:szCs w:val="22"/>
                <w:highlight w:val="none"/>
                <w:lang w:val="en-US" w:eastAsia="zh-CN"/>
              </w:rPr>
              <w:t>8</w:t>
            </w:r>
          </w:p>
        </w:tc>
        <w:tc>
          <w:tcPr>
            <w:tcW w:w="3325" w:type="pct"/>
            <w:noWrap w:val="0"/>
            <w:vAlign w:val="center"/>
          </w:tcPr>
          <w:p w14:paraId="32680502">
            <w:pPr>
              <w:snapToGrid w:val="0"/>
              <w:spacing w:line="360" w:lineRule="auto"/>
              <w:jc w:val="left"/>
              <w:rPr>
                <w:rFonts w:hint="eastAsia" w:ascii="宋体" w:hAnsi="宋体" w:eastAsia="宋体" w:cs="宋体"/>
                <w:snapToGrid w:val="0"/>
                <w:color w:val="auto"/>
                <w:kern w:val="0"/>
                <w:sz w:val="22"/>
                <w:szCs w:val="18"/>
                <w:highlight w:val="none"/>
                <w:lang w:eastAsia="zh-CN"/>
              </w:rPr>
            </w:pPr>
            <w:r>
              <w:rPr>
                <w:rFonts w:hint="eastAsia" w:ascii="宋体" w:hAnsi="宋体" w:cs="宋体"/>
                <w:snapToGrid w:val="0"/>
                <w:color w:val="auto"/>
                <w:kern w:val="0"/>
                <w:sz w:val="22"/>
                <w:szCs w:val="18"/>
                <w:highlight w:val="none"/>
              </w:rPr>
              <w:t>投标人根据本项目的特点和实际情况，提供完整的、合理的履约验收和售后服务优化方案。</w:t>
            </w:r>
            <w:r>
              <w:rPr>
                <w:rFonts w:hint="eastAsia"/>
                <w:color w:val="auto"/>
                <w:sz w:val="22"/>
                <w:szCs w:val="22"/>
                <w:highlight w:val="none"/>
                <w:lang w:eastAsia="zh-CN"/>
              </w:rPr>
              <w:t>根据</w:t>
            </w:r>
            <w:r>
              <w:rPr>
                <w:rFonts w:hint="eastAsia" w:ascii="宋体" w:hAnsi="宋体" w:cs="宋体"/>
                <w:color w:val="auto"/>
                <w:sz w:val="22"/>
                <w:szCs w:val="22"/>
                <w:highlight w:val="none"/>
              </w:rPr>
              <w:t>方案完整、合理</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针对性</w:t>
            </w:r>
            <w:r>
              <w:rPr>
                <w:rFonts w:hint="eastAsia" w:ascii="宋体" w:hAnsi="宋体" w:cs="宋体"/>
                <w:color w:val="auto"/>
                <w:sz w:val="22"/>
                <w:szCs w:val="22"/>
                <w:highlight w:val="none"/>
                <w:lang w:eastAsia="zh-CN"/>
              </w:rPr>
              <w:t>进行打分</w:t>
            </w:r>
            <w:r>
              <w:rPr>
                <w:rFonts w:hint="eastAsia" w:ascii="宋体" w:hAnsi="宋体" w:cs="宋体"/>
                <w:color w:val="auto"/>
                <w:sz w:val="22"/>
                <w:szCs w:val="22"/>
                <w:highlight w:val="none"/>
                <w:lang w:val="en-US" w:eastAsia="zh-CN"/>
              </w:rPr>
              <w:t>,4，</w:t>
            </w:r>
            <w:r>
              <w:rPr>
                <w:rFonts w:hint="eastAsia" w:ascii="宋体" w:hAnsi="宋体" w:cs="宋体"/>
                <w:snapToGrid w:val="0"/>
                <w:color w:val="auto"/>
                <w:kern w:val="0"/>
                <w:sz w:val="22"/>
                <w:szCs w:val="18"/>
                <w:highlight w:val="none"/>
                <w:lang w:val="en-US" w:eastAsia="zh-CN"/>
              </w:rPr>
              <w:t>3，2，1，0</w:t>
            </w:r>
            <w:r>
              <w:rPr>
                <w:rFonts w:hint="eastAsia" w:ascii="宋体" w:hAnsi="宋体" w:cs="宋体"/>
                <w:snapToGrid w:val="0"/>
                <w:color w:val="auto"/>
                <w:kern w:val="0"/>
                <w:sz w:val="22"/>
                <w:szCs w:val="18"/>
                <w:highlight w:val="none"/>
                <w:lang w:eastAsia="zh-CN"/>
              </w:rPr>
              <w:t>）。</w:t>
            </w:r>
          </w:p>
        </w:tc>
        <w:tc>
          <w:tcPr>
            <w:tcW w:w="280" w:type="pct"/>
            <w:noWrap w:val="0"/>
            <w:vAlign w:val="center"/>
          </w:tcPr>
          <w:p w14:paraId="16AB439D">
            <w:pPr>
              <w:snapToGrid w:val="0"/>
              <w:spacing w:line="360" w:lineRule="auto"/>
              <w:jc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4</w:t>
            </w:r>
          </w:p>
        </w:tc>
        <w:tc>
          <w:tcPr>
            <w:tcW w:w="381" w:type="pct"/>
            <w:noWrap w:val="0"/>
            <w:vAlign w:val="center"/>
          </w:tcPr>
          <w:p w14:paraId="547E7F5B">
            <w:pPr>
              <w:spacing w:line="360" w:lineRule="auto"/>
              <w:jc w:val="center"/>
              <w:outlineLvl w:val="0"/>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主观分</w:t>
            </w:r>
          </w:p>
        </w:tc>
        <w:tc>
          <w:tcPr>
            <w:tcW w:w="601" w:type="pct"/>
            <w:noWrap w:val="0"/>
            <w:vAlign w:val="center"/>
          </w:tcPr>
          <w:p w14:paraId="53CD7446">
            <w:pPr>
              <w:spacing w:line="360" w:lineRule="auto"/>
              <w:jc w:val="center"/>
              <w:outlineLvl w:val="0"/>
              <w:rPr>
                <w:rFonts w:hint="eastAsia" w:ascii="宋体" w:hAnsi="宋体" w:cs="宋体"/>
                <w:color w:val="auto"/>
                <w:sz w:val="22"/>
                <w:szCs w:val="22"/>
                <w:highlight w:val="none"/>
              </w:rPr>
            </w:pPr>
            <w:r>
              <w:rPr>
                <w:rFonts w:hint="eastAsia" w:ascii="宋体" w:hAnsi="宋体" w:cs="宋体"/>
                <w:color w:val="auto"/>
                <w:sz w:val="22"/>
                <w:szCs w:val="22"/>
                <w:highlight w:val="none"/>
              </w:rPr>
              <w:t>验收方案</w:t>
            </w:r>
          </w:p>
        </w:tc>
      </w:tr>
      <w:tr w14:paraId="4A730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10" w:type="pct"/>
            <w:noWrap w:val="0"/>
            <w:vAlign w:val="center"/>
          </w:tcPr>
          <w:p w14:paraId="4B09EABD">
            <w:pPr>
              <w:snapToGrid w:val="0"/>
              <w:spacing w:line="360" w:lineRule="auto"/>
              <w:jc w:val="center"/>
              <w:rPr>
                <w:rFonts w:hint="default" w:ascii="宋体" w:hAnsi="宋体" w:eastAsia="宋体" w:cs="仿宋_GB2312"/>
                <w:color w:val="auto"/>
                <w:sz w:val="22"/>
                <w:szCs w:val="22"/>
                <w:highlight w:val="none"/>
                <w:lang w:val="en-US" w:eastAsia="zh-CN"/>
              </w:rPr>
            </w:pPr>
            <w:r>
              <w:rPr>
                <w:rFonts w:hint="eastAsia" w:ascii="宋体" w:hAnsi="宋体" w:cs="仿宋_GB2312"/>
                <w:color w:val="auto"/>
                <w:sz w:val="22"/>
                <w:szCs w:val="22"/>
                <w:highlight w:val="none"/>
                <w:lang w:val="en-US" w:eastAsia="zh-CN"/>
              </w:rPr>
              <w:t>9</w:t>
            </w:r>
          </w:p>
        </w:tc>
        <w:tc>
          <w:tcPr>
            <w:tcW w:w="3325" w:type="pct"/>
            <w:noWrap w:val="0"/>
            <w:vAlign w:val="center"/>
          </w:tcPr>
          <w:p w14:paraId="043724E3">
            <w:pPr>
              <w:spacing w:line="360" w:lineRule="auto"/>
              <w:rPr>
                <w:rFonts w:hint="eastAsia" w:ascii="宋体" w:hAnsi="宋体" w:eastAsia="宋体" w:cs="仿宋_GB2312"/>
                <w:color w:val="auto"/>
                <w:kern w:val="0"/>
                <w:sz w:val="22"/>
                <w:szCs w:val="22"/>
                <w:highlight w:val="none"/>
                <w:lang w:eastAsia="zh-CN"/>
              </w:rPr>
            </w:pPr>
            <w:r>
              <w:rPr>
                <w:rFonts w:hint="eastAsia" w:ascii="宋体" w:hAnsi="宋体" w:cs="仿宋_GB2312"/>
                <w:color w:val="auto"/>
                <w:kern w:val="0"/>
                <w:sz w:val="22"/>
                <w:szCs w:val="22"/>
                <w:highlight w:val="none"/>
              </w:rPr>
              <w:t>提供详细的通过国家</w:t>
            </w:r>
            <w:r>
              <w:rPr>
                <w:rFonts w:hint="eastAsia" w:ascii="宋体" w:hAnsi="宋体" w:cs="仿宋_GB2312"/>
                <w:color w:val="auto"/>
                <w:kern w:val="0"/>
                <w:sz w:val="22"/>
                <w:szCs w:val="22"/>
                <w:highlight w:val="none"/>
                <w:lang w:val="en-US" w:eastAsia="zh-CN"/>
              </w:rPr>
              <w:t>相关</w:t>
            </w:r>
            <w:r>
              <w:rPr>
                <w:rFonts w:hint="eastAsia" w:ascii="宋体" w:hAnsi="宋体" w:cs="仿宋_GB2312"/>
                <w:color w:val="auto"/>
                <w:kern w:val="0"/>
                <w:sz w:val="22"/>
                <w:szCs w:val="22"/>
                <w:highlight w:val="none"/>
              </w:rPr>
              <w:t>测评</w:t>
            </w:r>
            <w:r>
              <w:rPr>
                <w:rFonts w:hint="eastAsia" w:ascii="宋体" w:hAnsi="宋体" w:cs="仿宋_GB2312"/>
                <w:color w:val="auto"/>
                <w:kern w:val="0"/>
                <w:sz w:val="22"/>
                <w:szCs w:val="22"/>
                <w:highlight w:val="none"/>
                <w:lang w:eastAsia="zh-CN"/>
              </w:rPr>
              <w:t>计算机</w:t>
            </w:r>
            <w:r>
              <w:rPr>
                <w:rFonts w:hint="eastAsia" w:ascii="宋体" w:hAnsi="宋体" w:cs="仿宋_GB2312"/>
                <w:color w:val="auto"/>
                <w:kern w:val="0"/>
                <w:sz w:val="22"/>
                <w:szCs w:val="22"/>
                <w:highlight w:val="none"/>
              </w:rPr>
              <w:t>的软硬件适配方案。</w:t>
            </w:r>
            <w:r>
              <w:rPr>
                <w:rFonts w:hint="eastAsia" w:ascii="宋体" w:hAnsi="宋体" w:cs="仿宋_GB2312"/>
                <w:color w:val="auto"/>
                <w:kern w:val="0"/>
                <w:sz w:val="22"/>
                <w:szCs w:val="22"/>
                <w:highlight w:val="none"/>
                <w:lang w:eastAsia="zh-CN"/>
              </w:rPr>
              <w:t>（</w:t>
            </w:r>
            <w:r>
              <w:rPr>
                <w:rFonts w:hint="eastAsia" w:ascii="宋体" w:hAnsi="宋体" w:cs="仿宋_GB2312"/>
                <w:color w:val="auto"/>
                <w:kern w:val="0"/>
                <w:sz w:val="22"/>
                <w:szCs w:val="22"/>
                <w:highlight w:val="none"/>
                <w:lang w:val="en-US" w:eastAsia="zh-CN"/>
              </w:rPr>
              <w:t>1</w:t>
            </w:r>
            <w:r>
              <w:rPr>
                <w:rFonts w:hint="eastAsia" w:ascii="宋体" w:hAnsi="宋体" w:cs="仿宋_GB2312"/>
                <w:color w:val="auto"/>
                <w:kern w:val="0"/>
                <w:sz w:val="22"/>
                <w:szCs w:val="22"/>
                <w:highlight w:val="none"/>
                <w:lang w:eastAsia="zh-CN"/>
              </w:rPr>
              <w:t>）</w:t>
            </w:r>
            <w:r>
              <w:rPr>
                <w:rFonts w:hint="eastAsia" w:ascii="宋体" w:hAnsi="宋体" w:cs="仿宋_GB2312"/>
                <w:color w:val="auto"/>
                <w:kern w:val="0"/>
                <w:sz w:val="22"/>
                <w:szCs w:val="22"/>
                <w:highlight w:val="none"/>
              </w:rPr>
              <w:t>包含CPU厂商、整机厂商、操作系统厂商的服务能力、服务承诺、服务创新性等；</w:t>
            </w:r>
            <w:r>
              <w:rPr>
                <w:rFonts w:hint="eastAsia"/>
                <w:color w:val="auto"/>
                <w:sz w:val="22"/>
                <w:szCs w:val="22"/>
                <w:highlight w:val="none"/>
                <w:lang w:eastAsia="zh-CN"/>
              </w:rPr>
              <w:t>根据</w:t>
            </w:r>
            <w:r>
              <w:rPr>
                <w:rFonts w:hint="eastAsia" w:ascii="宋体" w:hAnsi="宋体" w:cs="宋体"/>
                <w:color w:val="auto"/>
                <w:sz w:val="22"/>
                <w:szCs w:val="22"/>
                <w:highlight w:val="none"/>
              </w:rPr>
              <w:t>方案完整、合理</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针对性</w:t>
            </w:r>
            <w:r>
              <w:rPr>
                <w:rFonts w:hint="eastAsia" w:ascii="宋体" w:hAnsi="宋体" w:cs="宋体"/>
                <w:color w:val="auto"/>
                <w:sz w:val="22"/>
                <w:szCs w:val="22"/>
                <w:highlight w:val="none"/>
                <w:lang w:eastAsia="zh-CN"/>
              </w:rPr>
              <w:t>进行打分</w:t>
            </w:r>
            <w:r>
              <w:rPr>
                <w:rFonts w:hint="eastAsia" w:ascii="宋体" w:hAnsi="宋体" w:cs="仿宋_GB2312"/>
                <w:color w:val="auto"/>
                <w:kern w:val="0"/>
                <w:sz w:val="22"/>
                <w:szCs w:val="22"/>
                <w:highlight w:val="none"/>
                <w:lang w:eastAsia="zh-CN"/>
              </w:rPr>
              <w:t>（</w:t>
            </w:r>
            <w:r>
              <w:rPr>
                <w:rFonts w:hint="eastAsia" w:ascii="宋体" w:hAnsi="宋体" w:cs="仿宋_GB2312"/>
                <w:color w:val="auto"/>
                <w:kern w:val="0"/>
                <w:sz w:val="22"/>
                <w:szCs w:val="22"/>
                <w:highlight w:val="none"/>
                <w:lang w:val="en-US" w:eastAsia="zh-CN"/>
              </w:rPr>
              <w:t>5,4,3，2，1，0</w:t>
            </w:r>
            <w:r>
              <w:rPr>
                <w:rFonts w:hint="eastAsia" w:ascii="宋体" w:hAnsi="宋体" w:cs="仿宋_GB2312"/>
                <w:color w:val="auto"/>
                <w:kern w:val="0"/>
                <w:sz w:val="22"/>
                <w:szCs w:val="22"/>
                <w:highlight w:val="none"/>
                <w:lang w:eastAsia="zh-CN"/>
              </w:rPr>
              <w:t>）。</w:t>
            </w:r>
          </w:p>
          <w:p w14:paraId="7D159ED7">
            <w:pPr>
              <w:spacing w:line="360" w:lineRule="auto"/>
              <w:rPr>
                <w:rFonts w:hint="eastAsia" w:ascii="宋体" w:hAnsi="宋体" w:cs="宋体"/>
                <w:snapToGrid w:val="0"/>
                <w:color w:val="auto"/>
                <w:kern w:val="0"/>
                <w:sz w:val="22"/>
                <w:szCs w:val="18"/>
                <w:highlight w:val="none"/>
              </w:rPr>
            </w:pPr>
            <w:r>
              <w:rPr>
                <w:rFonts w:hint="eastAsia"/>
                <w:color w:val="auto"/>
                <w:sz w:val="22"/>
                <w:szCs w:val="22"/>
                <w:highlight w:val="none"/>
                <w:lang w:eastAsia="zh-CN"/>
              </w:rPr>
              <w:t>（</w:t>
            </w:r>
            <w:r>
              <w:rPr>
                <w:rFonts w:hint="eastAsia"/>
                <w:color w:val="auto"/>
                <w:sz w:val="22"/>
                <w:szCs w:val="22"/>
                <w:highlight w:val="none"/>
                <w:lang w:val="en-US" w:eastAsia="zh-CN"/>
              </w:rPr>
              <w:t>2</w:t>
            </w:r>
            <w:r>
              <w:rPr>
                <w:rFonts w:hint="eastAsia"/>
                <w:color w:val="auto"/>
                <w:sz w:val="22"/>
                <w:szCs w:val="22"/>
                <w:highlight w:val="none"/>
                <w:lang w:eastAsia="zh-CN"/>
              </w:rPr>
              <w:t>）</w:t>
            </w:r>
            <w:r>
              <w:rPr>
                <w:rFonts w:hint="eastAsia" w:ascii="宋体" w:hAnsi="宋体" w:cs="仿宋_GB2312"/>
                <w:color w:val="auto"/>
                <w:kern w:val="0"/>
                <w:sz w:val="22"/>
                <w:szCs w:val="22"/>
                <w:highlight w:val="none"/>
              </w:rPr>
              <w:t>包括质保期内、外适配服务（技术支持、运维、升级、软件适配及上门服务）承诺的可行性、完整性及落实的保障措施等。</w:t>
            </w:r>
            <w:r>
              <w:rPr>
                <w:rFonts w:hint="eastAsia"/>
                <w:color w:val="auto"/>
                <w:sz w:val="22"/>
                <w:szCs w:val="22"/>
                <w:highlight w:val="none"/>
                <w:lang w:eastAsia="zh-CN"/>
              </w:rPr>
              <w:t>根据</w:t>
            </w:r>
            <w:r>
              <w:rPr>
                <w:rFonts w:hint="eastAsia" w:ascii="宋体" w:hAnsi="宋体" w:cs="宋体"/>
                <w:color w:val="auto"/>
                <w:sz w:val="22"/>
                <w:szCs w:val="22"/>
                <w:highlight w:val="none"/>
              </w:rPr>
              <w:t>方案完整、合理</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针对性</w:t>
            </w:r>
            <w:r>
              <w:rPr>
                <w:rFonts w:hint="eastAsia" w:ascii="宋体" w:hAnsi="宋体" w:cs="宋体"/>
                <w:color w:val="auto"/>
                <w:sz w:val="22"/>
                <w:szCs w:val="22"/>
                <w:highlight w:val="none"/>
                <w:lang w:eastAsia="zh-CN"/>
              </w:rPr>
              <w:t>进行打分</w:t>
            </w:r>
            <w:r>
              <w:rPr>
                <w:rFonts w:hint="eastAsia" w:ascii="宋体" w:hAnsi="宋体" w:cs="仿宋_GB2312"/>
                <w:color w:val="auto"/>
                <w:kern w:val="0"/>
                <w:sz w:val="22"/>
                <w:szCs w:val="22"/>
                <w:highlight w:val="none"/>
                <w:lang w:eastAsia="zh-CN"/>
              </w:rPr>
              <w:t>（</w:t>
            </w:r>
            <w:r>
              <w:rPr>
                <w:rFonts w:hint="eastAsia" w:ascii="宋体" w:hAnsi="宋体" w:cs="仿宋_GB2312"/>
                <w:color w:val="auto"/>
                <w:kern w:val="0"/>
                <w:sz w:val="22"/>
                <w:szCs w:val="22"/>
                <w:highlight w:val="none"/>
                <w:lang w:val="en-US" w:eastAsia="zh-CN"/>
              </w:rPr>
              <w:t>5,4,3，2，1，0</w:t>
            </w:r>
            <w:r>
              <w:rPr>
                <w:rFonts w:hint="eastAsia" w:ascii="宋体" w:hAnsi="宋体" w:cs="仿宋_GB2312"/>
                <w:color w:val="auto"/>
                <w:kern w:val="0"/>
                <w:sz w:val="22"/>
                <w:szCs w:val="22"/>
                <w:highlight w:val="none"/>
                <w:lang w:eastAsia="zh-CN"/>
              </w:rPr>
              <w:t>）。</w:t>
            </w:r>
          </w:p>
        </w:tc>
        <w:tc>
          <w:tcPr>
            <w:tcW w:w="280" w:type="pct"/>
            <w:noWrap w:val="0"/>
            <w:vAlign w:val="center"/>
          </w:tcPr>
          <w:p w14:paraId="06DB2C24">
            <w:pPr>
              <w:snapToGrid w:val="0"/>
              <w:spacing w:line="360" w:lineRule="auto"/>
              <w:jc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10</w:t>
            </w:r>
          </w:p>
        </w:tc>
        <w:tc>
          <w:tcPr>
            <w:tcW w:w="381" w:type="pct"/>
            <w:noWrap w:val="0"/>
            <w:vAlign w:val="center"/>
          </w:tcPr>
          <w:p w14:paraId="52FB6175">
            <w:pPr>
              <w:spacing w:line="360" w:lineRule="auto"/>
              <w:jc w:val="center"/>
              <w:outlineLvl w:val="0"/>
              <w:rPr>
                <w:rFonts w:hint="eastAsia" w:ascii="宋体" w:hAnsi="宋体" w:eastAsia="宋体" w:cs="仿宋"/>
                <w:color w:val="auto"/>
                <w:sz w:val="22"/>
                <w:szCs w:val="22"/>
                <w:highlight w:val="none"/>
                <w:lang w:val="en-US" w:eastAsia="zh-CN"/>
              </w:rPr>
            </w:pPr>
            <w:r>
              <w:rPr>
                <w:rFonts w:hint="eastAsia" w:ascii="宋体" w:hAnsi="宋体" w:cs="仿宋"/>
                <w:color w:val="auto"/>
                <w:sz w:val="22"/>
                <w:szCs w:val="22"/>
                <w:highlight w:val="none"/>
                <w:lang w:val="en-US" w:eastAsia="zh-CN"/>
              </w:rPr>
              <w:t>主观分</w:t>
            </w:r>
          </w:p>
        </w:tc>
        <w:tc>
          <w:tcPr>
            <w:tcW w:w="601" w:type="pct"/>
            <w:noWrap w:val="0"/>
            <w:vAlign w:val="center"/>
          </w:tcPr>
          <w:p w14:paraId="78269460">
            <w:pPr>
              <w:spacing w:line="360" w:lineRule="auto"/>
              <w:jc w:val="center"/>
              <w:outlineLvl w:val="0"/>
              <w:rPr>
                <w:rFonts w:hint="eastAsia" w:ascii="宋体" w:hAnsi="宋体" w:cs="宋体"/>
                <w:color w:val="auto"/>
                <w:sz w:val="22"/>
                <w:szCs w:val="22"/>
                <w:highlight w:val="none"/>
              </w:rPr>
            </w:pPr>
            <w:r>
              <w:rPr>
                <w:rFonts w:hint="eastAsia" w:ascii="宋体" w:hAnsi="宋体" w:cs="仿宋"/>
                <w:color w:val="auto"/>
                <w:sz w:val="22"/>
                <w:szCs w:val="22"/>
                <w:highlight w:val="none"/>
              </w:rPr>
              <w:t>适配方案</w:t>
            </w:r>
          </w:p>
        </w:tc>
      </w:tr>
      <w:tr w14:paraId="494DA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0" w:type="pct"/>
            <w:noWrap w:val="0"/>
            <w:vAlign w:val="center"/>
          </w:tcPr>
          <w:p w14:paraId="4FBD9E0F">
            <w:pPr>
              <w:snapToGrid w:val="0"/>
              <w:spacing w:line="360" w:lineRule="auto"/>
              <w:jc w:val="center"/>
              <w:rPr>
                <w:rFonts w:hint="default" w:ascii="宋体" w:hAnsi="宋体" w:eastAsia="宋体" w:cs="仿宋_GB2312"/>
                <w:color w:val="auto"/>
                <w:sz w:val="22"/>
                <w:szCs w:val="22"/>
                <w:highlight w:val="none"/>
                <w:lang w:val="en-US" w:eastAsia="zh-CN"/>
              </w:rPr>
            </w:pPr>
            <w:r>
              <w:rPr>
                <w:rFonts w:hint="eastAsia" w:ascii="宋体" w:hAnsi="宋体" w:eastAsia="宋体" w:cs="仿宋_GB2312"/>
                <w:color w:val="auto"/>
                <w:sz w:val="22"/>
                <w:szCs w:val="22"/>
                <w:highlight w:val="none"/>
                <w:lang w:val="en-US" w:eastAsia="zh-CN"/>
              </w:rPr>
              <w:t>10</w:t>
            </w:r>
          </w:p>
        </w:tc>
        <w:tc>
          <w:tcPr>
            <w:tcW w:w="3325" w:type="pct"/>
            <w:noWrap w:val="0"/>
            <w:vAlign w:val="center"/>
          </w:tcPr>
          <w:p w14:paraId="10A71092">
            <w:pPr>
              <w:snapToGrid w:val="0"/>
              <w:spacing w:line="360" w:lineRule="auto"/>
              <w:jc w:val="lef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rPr>
              <w:t>①投标人承诺的备品备件情况，承诺提供所投清单计算机整机备机≥</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rPr>
              <w:t>台得</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rPr>
              <w:t>分，计算机整机备机≥</w:t>
            </w: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rPr>
              <w:t>台得</w:t>
            </w: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rPr>
              <w:t>分。</w:t>
            </w:r>
            <w:r>
              <w:rPr>
                <w:rFonts w:hint="eastAsia" w:ascii="宋体" w:hAnsi="宋体" w:cs="宋体"/>
                <w:color w:val="auto"/>
                <w:sz w:val="22"/>
                <w:szCs w:val="22"/>
                <w:highlight w:val="none"/>
                <w:lang w:val="en-US" w:eastAsia="zh-CN"/>
              </w:rPr>
              <w:t>不提供不得分。</w:t>
            </w:r>
          </w:p>
          <w:p w14:paraId="49ABCFAA">
            <w:pPr>
              <w:snapToGrid w:val="0"/>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②质保期内，投标人提供5*8小时上门服务。质保期内如产品出现故障而按照约定更换的，质保期重新计算，符合的得</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rPr>
              <w:t>分</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不符合不得分。</w:t>
            </w:r>
          </w:p>
          <w:p w14:paraId="66D8266F">
            <w:pPr>
              <w:snapToGrid w:val="0"/>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③确定一名在职员工为项目对接人，每月对</w:t>
            </w:r>
            <w:r>
              <w:rPr>
                <w:rFonts w:hint="eastAsia" w:ascii="宋体" w:hAnsi="宋体" w:cs="宋体"/>
                <w:color w:val="auto"/>
                <w:sz w:val="22"/>
                <w:szCs w:val="22"/>
                <w:highlight w:val="none"/>
                <w:lang w:eastAsia="zh-CN"/>
              </w:rPr>
              <w:t>计算机</w:t>
            </w:r>
            <w:r>
              <w:rPr>
                <w:rFonts w:hint="eastAsia" w:ascii="宋体" w:hAnsi="宋体" w:cs="宋体"/>
                <w:color w:val="auto"/>
                <w:sz w:val="22"/>
                <w:szCs w:val="22"/>
                <w:highlight w:val="none"/>
              </w:rPr>
              <w:t>使用情况进行周期性巡检并处理问题，每月出具巡检运维报告一份，符合的得</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rPr>
              <w:t>分</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不符合不得分。</w:t>
            </w:r>
          </w:p>
          <w:p w14:paraId="7AC7CE54">
            <w:pPr>
              <w:snapToGrid w:val="0"/>
              <w:spacing w:line="360" w:lineRule="auto"/>
              <w:jc w:val="left"/>
              <w:rPr>
                <w:rFonts w:hint="default" w:ascii="宋体" w:hAnsi="宋体" w:eastAsia="宋体" w:cs="宋体"/>
                <w:color w:val="auto"/>
                <w:sz w:val="22"/>
                <w:szCs w:val="22"/>
                <w:highlight w:val="none"/>
                <w:lang w:val="en-US" w:eastAsia="zh-CN"/>
              </w:rPr>
            </w:pPr>
            <w:r>
              <w:rPr>
                <w:rFonts w:hint="eastAsia" w:ascii="宋体" w:hAnsi="宋体" w:cs="宋体"/>
                <w:b/>
                <w:bCs/>
                <w:color w:val="auto"/>
                <w:sz w:val="22"/>
                <w:szCs w:val="22"/>
                <w:highlight w:val="none"/>
                <w:lang w:val="en-US" w:eastAsia="zh-CN"/>
              </w:rPr>
              <w:t>注：</w:t>
            </w:r>
            <w:r>
              <w:rPr>
                <w:rFonts w:hint="eastAsia" w:ascii="宋体" w:hAnsi="宋体" w:cs="宋体"/>
                <w:b/>
                <w:bCs/>
                <w:color w:val="auto"/>
                <w:sz w:val="22"/>
                <w:szCs w:val="22"/>
                <w:highlight w:val="none"/>
              </w:rPr>
              <w:t>以上内容须提供承诺函加盖公章</w:t>
            </w:r>
            <w:r>
              <w:rPr>
                <w:rFonts w:hint="eastAsia" w:ascii="宋体" w:hAnsi="宋体" w:cs="宋体"/>
                <w:b/>
                <w:bCs/>
                <w:color w:val="auto"/>
                <w:sz w:val="22"/>
                <w:szCs w:val="22"/>
                <w:highlight w:val="none"/>
                <w:lang w:eastAsia="zh-CN"/>
              </w:rPr>
              <w:t>，</w:t>
            </w:r>
            <w:r>
              <w:rPr>
                <w:rFonts w:hint="eastAsia" w:ascii="宋体" w:hAnsi="宋体" w:cs="宋体"/>
                <w:b/>
                <w:bCs/>
                <w:color w:val="auto"/>
                <w:sz w:val="22"/>
                <w:szCs w:val="22"/>
                <w:highlight w:val="none"/>
                <w:lang w:val="en-US" w:eastAsia="zh-CN"/>
              </w:rPr>
              <w:t>不提供不得分。</w:t>
            </w:r>
          </w:p>
        </w:tc>
        <w:tc>
          <w:tcPr>
            <w:tcW w:w="280" w:type="pct"/>
            <w:noWrap w:val="0"/>
            <w:vAlign w:val="center"/>
          </w:tcPr>
          <w:p w14:paraId="4C043922">
            <w:pPr>
              <w:snapToGrid w:val="0"/>
              <w:spacing w:line="360" w:lineRule="auto"/>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6</w:t>
            </w:r>
          </w:p>
        </w:tc>
        <w:tc>
          <w:tcPr>
            <w:tcW w:w="381" w:type="pct"/>
            <w:noWrap w:val="0"/>
            <w:vAlign w:val="center"/>
          </w:tcPr>
          <w:p w14:paraId="07547999">
            <w:pPr>
              <w:spacing w:line="360" w:lineRule="auto"/>
              <w:jc w:val="center"/>
              <w:outlineLvl w:val="0"/>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客观分</w:t>
            </w:r>
          </w:p>
        </w:tc>
        <w:tc>
          <w:tcPr>
            <w:tcW w:w="601" w:type="pct"/>
            <w:noWrap w:val="0"/>
            <w:vAlign w:val="center"/>
          </w:tcPr>
          <w:p w14:paraId="4C480945">
            <w:pPr>
              <w:spacing w:line="360" w:lineRule="auto"/>
              <w:jc w:val="center"/>
              <w:outlineLvl w:val="0"/>
              <w:rPr>
                <w:rFonts w:hint="default" w:ascii="宋体" w:hAnsi="宋体" w:eastAsia="宋体" w:cs="仿宋_GB2312"/>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投标人承诺</w:t>
            </w:r>
          </w:p>
        </w:tc>
      </w:tr>
      <w:tr w14:paraId="34FA4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6" w:hRule="atLeast"/>
          <w:jc w:val="center"/>
        </w:trPr>
        <w:tc>
          <w:tcPr>
            <w:tcW w:w="410" w:type="pct"/>
            <w:noWrap w:val="0"/>
            <w:vAlign w:val="center"/>
          </w:tcPr>
          <w:p w14:paraId="7881508A">
            <w:pPr>
              <w:snapToGrid w:val="0"/>
              <w:spacing w:line="360" w:lineRule="auto"/>
              <w:jc w:val="center"/>
              <w:rPr>
                <w:rFonts w:hint="default" w:ascii="宋体" w:hAnsi="宋体" w:eastAsia="宋体" w:cs="仿宋_GB2312"/>
                <w:color w:val="auto"/>
                <w:sz w:val="22"/>
                <w:szCs w:val="22"/>
                <w:highlight w:val="none"/>
                <w:lang w:val="en-US" w:eastAsia="zh-CN"/>
              </w:rPr>
            </w:pPr>
            <w:r>
              <w:rPr>
                <w:rFonts w:hint="eastAsia" w:ascii="宋体" w:hAnsi="宋体" w:eastAsia="宋体" w:cs="仿宋_GB2312"/>
                <w:color w:val="auto"/>
                <w:sz w:val="22"/>
                <w:szCs w:val="22"/>
                <w:highlight w:val="none"/>
                <w:lang w:val="en-US" w:eastAsia="zh-CN"/>
              </w:rPr>
              <w:t>1</w:t>
            </w:r>
            <w:r>
              <w:rPr>
                <w:rFonts w:hint="eastAsia" w:ascii="宋体" w:hAnsi="宋体" w:cs="仿宋_GB2312"/>
                <w:color w:val="auto"/>
                <w:sz w:val="22"/>
                <w:szCs w:val="22"/>
                <w:highlight w:val="none"/>
                <w:lang w:val="en-US" w:eastAsia="zh-CN"/>
              </w:rPr>
              <w:t>1</w:t>
            </w:r>
          </w:p>
        </w:tc>
        <w:tc>
          <w:tcPr>
            <w:tcW w:w="3325" w:type="pct"/>
            <w:noWrap w:val="0"/>
            <w:vAlign w:val="top"/>
          </w:tcPr>
          <w:p w14:paraId="47E64A8E">
            <w:pPr>
              <w:keepNext w:val="0"/>
              <w:keepLines w:val="0"/>
              <w:pageBreakBefore w:val="0"/>
              <w:widowControl w:val="0"/>
              <w:tabs>
                <w:tab w:val="left" w:pos="0"/>
              </w:tabs>
              <w:kinsoku/>
              <w:wordWrap/>
              <w:overflowPunct/>
              <w:topLinePunct w:val="0"/>
              <w:autoSpaceDE/>
              <w:autoSpaceDN/>
              <w:bidi w:val="0"/>
              <w:snapToGrid/>
              <w:spacing w:line="360" w:lineRule="auto"/>
              <w:ind w:firstLine="440" w:firstLineChars="200"/>
              <w:textAlignment w:val="auto"/>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zh-CN"/>
              </w:rPr>
              <w:t>有效投标报价的最低价作为评标基准价，其最低报价为满分；按［投标报价得分=（评标基准价/投标报价）*</w:t>
            </w:r>
            <w:r>
              <w:rPr>
                <w:rFonts w:hint="eastAsia" w:ascii="宋体" w:hAnsi="宋体" w:eastAsia="宋体" w:cs="宋体"/>
                <w:bCs/>
                <w:color w:val="auto"/>
                <w:sz w:val="22"/>
                <w:szCs w:val="22"/>
                <w:highlight w:val="none"/>
                <w:lang w:val="en-US" w:eastAsia="zh-CN"/>
              </w:rPr>
              <w:t>30</w:t>
            </w:r>
            <w:r>
              <w:rPr>
                <w:rFonts w:hint="eastAsia" w:ascii="宋体" w:hAnsi="宋体" w:eastAsia="宋体" w:cs="宋体"/>
                <w:bCs/>
                <w:color w:val="auto"/>
                <w:sz w:val="22"/>
                <w:szCs w:val="22"/>
                <w:highlight w:val="none"/>
                <w:lang w:val="zh-CN"/>
              </w:rPr>
              <w:t>］的计算公式计算。</w:t>
            </w:r>
          </w:p>
          <w:p w14:paraId="3192DB0E">
            <w:pPr>
              <w:keepNext w:val="0"/>
              <w:keepLines w:val="0"/>
              <w:pageBreakBefore w:val="0"/>
              <w:widowControl w:val="0"/>
              <w:tabs>
                <w:tab w:val="left" w:pos="0"/>
              </w:tabs>
              <w:kinsoku/>
              <w:wordWrap/>
              <w:overflowPunct/>
              <w:topLinePunct w:val="0"/>
              <w:autoSpaceDE/>
              <w:autoSpaceDN/>
              <w:bidi w:val="0"/>
              <w:snapToGrid/>
              <w:spacing w:line="360" w:lineRule="auto"/>
              <w:ind w:firstLine="440" w:firstLineChars="200"/>
              <w:textAlignment w:val="auto"/>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zh-CN"/>
              </w:rPr>
              <w:t>评标过程中，不得去掉报价中的最高报价和最低报价。</w:t>
            </w:r>
          </w:p>
          <w:p w14:paraId="5E219D80">
            <w:pPr>
              <w:widowControl/>
              <w:shd w:val="clear" w:color="auto" w:fill="FFFFFF"/>
              <w:adjustRightInd/>
              <w:spacing w:after="225" w:line="360" w:lineRule="auto"/>
              <w:ind w:firstLine="420"/>
              <w:jc w:val="left"/>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zh-CN" w:eastAsia="zh-CN"/>
              </w:rPr>
              <w:t>本项目</w:t>
            </w:r>
            <w:r>
              <w:rPr>
                <w:rFonts w:hint="eastAsia" w:ascii="宋体" w:hAnsi="宋体" w:eastAsia="宋体" w:cs="宋体"/>
                <w:bCs/>
                <w:color w:val="auto"/>
                <w:sz w:val="22"/>
                <w:szCs w:val="22"/>
                <w:highlight w:val="none"/>
                <w:lang w:val="zh-CN"/>
              </w:rPr>
              <w:t>既有本国产品又有非本国产品参与竞争的，对本国产品的报价给予20%的价格扣除，用扣除后的价格参与评审。当采购项目或者采购</w:t>
            </w:r>
            <w:r>
              <w:rPr>
                <w:rFonts w:hint="eastAsia" w:ascii="宋体" w:hAnsi="宋体" w:eastAsia="宋体" w:cs="宋体"/>
                <w:bCs/>
                <w:color w:val="auto"/>
                <w:sz w:val="22"/>
                <w:szCs w:val="22"/>
                <w:highlight w:val="none"/>
                <w:lang w:val="zh-CN" w:eastAsia="zh-CN"/>
              </w:rPr>
              <w:t>标项</w:t>
            </w:r>
            <w:r>
              <w:rPr>
                <w:rFonts w:hint="eastAsia" w:ascii="宋体" w:hAnsi="宋体" w:eastAsia="宋体" w:cs="宋体"/>
                <w:bCs/>
                <w:color w:val="auto"/>
                <w:sz w:val="22"/>
                <w:szCs w:val="22"/>
                <w:highlight w:val="none"/>
                <w:lang w:val="zh-CN"/>
              </w:rPr>
              <w:t>中含有多种产品，供应商为该采购项目或者采购</w:t>
            </w:r>
            <w:r>
              <w:rPr>
                <w:rFonts w:hint="eastAsia" w:ascii="宋体" w:hAnsi="宋体" w:eastAsia="宋体" w:cs="宋体"/>
                <w:bCs/>
                <w:color w:val="auto"/>
                <w:sz w:val="22"/>
                <w:szCs w:val="22"/>
                <w:highlight w:val="none"/>
                <w:lang w:val="zh-CN" w:eastAsia="zh-CN"/>
              </w:rPr>
              <w:t>标项</w:t>
            </w:r>
            <w:r>
              <w:rPr>
                <w:rFonts w:hint="eastAsia" w:ascii="宋体" w:hAnsi="宋体" w:eastAsia="宋体" w:cs="宋体"/>
                <w:bCs/>
                <w:color w:val="auto"/>
                <w:sz w:val="22"/>
                <w:szCs w:val="22"/>
                <w:highlight w:val="none"/>
                <w:lang w:val="zh-CN"/>
              </w:rPr>
              <w:t>提供的符合本国产品标准的产品成本之和占该供应商提供的全部产品成本之和的比例达到80%以上时，对该供应商提供的全部产品的总报价给予20%的价格扣除，用扣除后的价格参与评审。</w:t>
            </w:r>
          </w:p>
          <w:p w14:paraId="003B131D">
            <w:pPr>
              <w:widowControl/>
              <w:shd w:val="clear" w:color="auto" w:fill="FFFFFF"/>
              <w:adjustRightInd/>
              <w:spacing w:after="225" w:line="360" w:lineRule="auto"/>
              <w:ind w:firstLine="420"/>
              <w:jc w:val="left"/>
              <w:rPr>
                <w:rFonts w:hint="eastAsia" w:ascii="宋体" w:hAnsi="宋体" w:eastAsia="宋体"/>
                <w:color w:val="auto"/>
                <w:sz w:val="22"/>
                <w:szCs w:val="22"/>
                <w:highlight w:val="none"/>
              </w:rPr>
            </w:pPr>
            <w:r>
              <w:rPr>
                <w:rFonts w:hint="eastAsia" w:ascii="宋体" w:hAnsi="宋体" w:eastAsia="宋体" w:cs="宋体"/>
                <w:bCs/>
                <w:color w:val="auto"/>
                <w:sz w:val="22"/>
                <w:szCs w:val="22"/>
                <w:highlight w:val="none"/>
                <w:lang w:val="zh-CN"/>
              </w:rPr>
              <w:t>对于未预留份额专门面向中小企业的政府采购</w:t>
            </w:r>
            <w:r>
              <w:rPr>
                <w:rFonts w:hint="eastAsia" w:ascii="宋体" w:hAnsi="宋体" w:eastAsia="宋体" w:cs="宋体"/>
                <w:bCs/>
                <w:color w:val="auto"/>
                <w:sz w:val="22"/>
                <w:szCs w:val="22"/>
                <w:highlight w:val="none"/>
              </w:rPr>
              <w:t>货物</w:t>
            </w:r>
            <w:r>
              <w:rPr>
                <w:rFonts w:hint="eastAsia" w:ascii="宋体" w:hAnsi="宋体" w:eastAsia="宋体" w:cs="宋体"/>
                <w:bCs/>
                <w:color w:val="auto"/>
                <w:sz w:val="22"/>
                <w:szCs w:val="22"/>
                <w:highlight w:val="none"/>
                <w:lang w:val="zh-CN"/>
              </w:rPr>
              <w:t>项目，以及预留份额政府采购</w:t>
            </w:r>
            <w:r>
              <w:rPr>
                <w:rFonts w:hint="eastAsia" w:ascii="宋体" w:hAnsi="宋体" w:eastAsia="宋体" w:cs="宋体"/>
                <w:bCs/>
                <w:color w:val="auto"/>
                <w:sz w:val="22"/>
                <w:szCs w:val="22"/>
                <w:highlight w:val="none"/>
              </w:rPr>
              <w:t>货物</w:t>
            </w:r>
            <w:r>
              <w:rPr>
                <w:rFonts w:hint="eastAsia" w:ascii="宋体" w:hAnsi="宋体" w:eastAsia="宋体" w:cs="宋体"/>
                <w:bCs/>
                <w:color w:val="auto"/>
                <w:sz w:val="22"/>
                <w:szCs w:val="22"/>
                <w:highlight w:val="none"/>
                <w:lang w:val="zh-CN"/>
              </w:rPr>
              <w:t>项目中的非预留部分标项，对小型和微型企业的投标报价给予</w:t>
            </w:r>
            <w:r>
              <w:rPr>
                <w:rFonts w:hint="eastAsia" w:ascii="宋体" w:hAnsi="宋体" w:eastAsia="宋体" w:cs="宋体"/>
                <w:b/>
                <w:bCs w:val="0"/>
                <w:color w:val="auto"/>
                <w:sz w:val="22"/>
                <w:szCs w:val="22"/>
                <w:highlight w:val="none"/>
                <w:u w:val="single"/>
                <w:lang w:val="en-US" w:eastAsia="zh-CN"/>
              </w:rPr>
              <w:t>10</w:t>
            </w:r>
            <w:r>
              <w:rPr>
                <w:rFonts w:hint="eastAsia" w:ascii="宋体" w:hAnsi="宋体" w:eastAsia="宋体" w:cs="宋体"/>
                <w:b/>
                <w:bCs w:val="0"/>
                <w:color w:val="auto"/>
                <w:sz w:val="22"/>
                <w:szCs w:val="22"/>
                <w:highlight w:val="none"/>
                <w:u w:val="single"/>
                <w:lang w:val="zh-CN"/>
              </w:rPr>
              <w:t>%</w:t>
            </w:r>
            <w:r>
              <w:rPr>
                <w:rFonts w:hint="eastAsia" w:ascii="宋体" w:hAnsi="宋体" w:eastAsia="宋体" w:cs="宋体"/>
                <w:bCs/>
                <w:color w:val="auto"/>
                <w:sz w:val="22"/>
                <w:szCs w:val="22"/>
                <w:highlight w:val="none"/>
                <w:lang w:val="zh-CN"/>
              </w:rPr>
              <w:t>的扣除，用扣除后的价格参与评审。接受大中型企业与小微企业组成联合体或者允许大中型企业向一家或者多家小微企业分包的政府采购</w:t>
            </w:r>
            <w:r>
              <w:rPr>
                <w:rFonts w:hint="eastAsia" w:ascii="宋体" w:hAnsi="宋体" w:eastAsia="宋体" w:cs="宋体"/>
                <w:bCs/>
                <w:color w:val="auto"/>
                <w:sz w:val="22"/>
                <w:szCs w:val="22"/>
                <w:highlight w:val="none"/>
              </w:rPr>
              <w:t>货物</w:t>
            </w:r>
            <w:r>
              <w:rPr>
                <w:rFonts w:hint="eastAsia" w:ascii="宋体" w:hAnsi="宋体" w:eastAsia="宋体" w:cs="宋体"/>
                <w:bCs/>
                <w:color w:val="auto"/>
                <w:sz w:val="22"/>
                <w:szCs w:val="22"/>
                <w:highlight w:val="none"/>
                <w:lang w:val="zh-CN"/>
              </w:rPr>
              <w:t>项目，对于联合协议或者分包意向协议约定小微企业的合同份额占到合同总金额30%以上的，对联合体或者大中型企业的报价给予</w:t>
            </w:r>
            <w:r>
              <w:rPr>
                <w:rFonts w:hint="eastAsia" w:ascii="宋体" w:hAnsi="宋体" w:eastAsia="宋体" w:cs="宋体"/>
                <w:b/>
                <w:bCs w:val="0"/>
                <w:color w:val="auto"/>
                <w:sz w:val="22"/>
                <w:szCs w:val="22"/>
                <w:highlight w:val="none"/>
                <w:u w:val="single"/>
                <w:lang w:val="en-US" w:eastAsia="zh-CN"/>
              </w:rPr>
              <w:t>4</w:t>
            </w:r>
            <w:r>
              <w:rPr>
                <w:rFonts w:hint="eastAsia" w:ascii="宋体" w:hAnsi="宋体" w:eastAsia="宋体" w:cs="宋体"/>
                <w:b/>
                <w:bCs w:val="0"/>
                <w:color w:val="auto"/>
                <w:sz w:val="22"/>
                <w:szCs w:val="22"/>
                <w:highlight w:val="none"/>
                <w:u w:val="single"/>
                <w:lang w:val="zh-CN"/>
              </w:rPr>
              <w:t>%</w:t>
            </w:r>
            <w:r>
              <w:rPr>
                <w:rFonts w:hint="eastAsia" w:ascii="宋体" w:hAnsi="宋体" w:eastAsia="宋体" w:cs="宋体"/>
                <w:bCs/>
                <w:color w:val="auto"/>
                <w:sz w:val="22"/>
                <w:szCs w:val="22"/>
                <w:highlight w:val="none"/>
                <w:lang w:val="zh-CN"/>
              </w:rPr>
              <w:t>的扣除，用扣除后的价格参加评审。</w:t>
            </w:r>
          </w:p>
        </w:tc>
        <w:tc>
          <w:tcPr>
            <w:tcW w:w="280" w:type="pct"/>
            <w:noWrap w:val="0"/>
            <w:vAlign w:val="center"/>
          </w:tcPr>
          <w:p w14:paraId="6998DC9B">
            <w:pPr>
              <w:spacing w:line="360" w:lineRule="auto"/>
              <w:jc w:val="center"/>
              <w:outlineLvl w:val="0"/>
              <w:rPr>
                <w:rFonts w:hint="eastAsia" w:ascii="宋体" w:hAnsi="宋体" w:eastAsia="宋体" w:cs="仿宋_GB2312"/>
                <w:color w:val="auto"/>
                <w:sz w:val="22"/>
                <w:szCs w:val="22"/>
                <w:highlight w:val="none"/>
              </w:rPr>
            </w:pPr>
            <w:r>
              <w:rPr>
                <w:rFonts w:hint="eastAsia" w:ascii="宋体" w:hAnsi="宋体" w:eastAsia="宋体" w:cs="仿宋_GB2312"/>
                <w:color w:val="auto"/>
                <w:sz w:val="22"/>
                <w:szCs w:val="22"/>
                <w:highlight w:val="none"/>
              </w:rPr>
              <w:t>30</w:t>
            </w:r>
          </w:p>
        </w:tc>
        <w:tc>
          <w:tcPr>
            <w:tcW w:w="381" w:type="pct"/>
            <w:noWrap w:val="0"/>
            <w:vAlign w:val="center"/>
          </w:tcPr>
          <w:p w14:paraId="60242E97">
            <w:pPr>
              <w:spacing w:line="360" w:lineRule="auto"/>
              <w:jc w:val="center"/>
              <w:outlineLvl w:val="0"/>
              <w:rPr>
                <w:rFonts w:hint="eastAsia" w:ascii="宋体" w:hAnsi="宋体" w:eastAsia="宋体" w:cs="仿宋_GB2312"/>
                <w:color w:val="auto"/>
                <w:sz w:val="22"/>
                <w:szCs w:val="22"/>
                <w:highlight w:val="none"/>
                <w:lang w:val="en-US" w:eastAsia="zh-CN"/>
              </w:rPr>
            </w:pPr>
            <w:r>
              <w:rPr>
                <w:rFonts w:hint="eastAsia" w:ascii="宋体" w:hAnsi="宋体" w:cs="仿宋_GB2312"/>
                <w:color w:val="auto"/>
                <w:sz w:val="22"/>
                <w:szCs w:val="22"/>
                <w:highlight w:val="none"/>
                <w:lang w:val="en-US" w:eastAsia="zh-CN"/>
              </w:rPr>
              <w:t>客观分</w:t>
            </w:r>
          </w:p>
        </w:tc>
        <w:tc>
          <w:tcPr>
            <w:tcW w:w="601" w:type="pct"/>
            <w:noWrap w:val="0"/>
            <w:vAlign w:val="center"/>
          </w:tcPr>
          <w:p w14:paraId="6C7BAF38">
            <w:pPr>
              <w:spacing w:line="360" w:lineRule="auto"/>
              <w:jc w:val="center"/>
              <w:outlineLvl w:val="0"/>
              <w:rPr>
                <w:rFonts w:hint="eastAsia" w:ascii="宋体" w:hAnsi="宋体" w:eastAsia="宋体" w:cs="仿宋_GB2312"/>
                <w:color w:val="auto"/>
                <w:sz w:val="22"/>
                <w:szCs w:val="22"/>
                <w:highlight w:val="none"/>
              </w:rPr>
            </w:pPr>
            <w:r>
              <w:rPr>
                <w:rFonts w:ascii="宋体" w:hAnsi="宋体" w:eastAsia="宋体" w:cs="仿宋_GB2312"/>
                <w:color w:val="auto"/>
                <w:sz w:val="22"/>
                <w:szCs w:val="22"/>
                <w:highlight w:val="none"/>
              </w:rPr>
              <w:t>/</w:t>
            </w:r>
          </w:p>
        </w:tc>
      </w:tr>
    </w:tbl>
    <w:p w14:paraId="510C3B26">
      <w:pPr>
        <w:rPr>
          <w:color w:val="auto"/>
          <w:highlight w:val="none"/>
        </w:rPr>
      </w:pPr>
    </w:p>
    <w:p w14:paraId="480995CB">
      <w:pPr>
        <w:snapToGrid w:val="0"/>
        <w:spacing w:line="360" w:lineRule="auto"/>
        <w:rPr>
          <w:rFonts w:ascii="宋体" w:hAnsi="宋体" w:cs="宋体"/>
          <w:b/>
          <w:color w:val="auto"/>
          <w:sz w:val="24"/>
          <w:highlight w:val="none"/>
        </w:rPr>
      </w:pPr>
      <w:r>
        <w:rPr>
          <w:rFonts w:hint="eastAsia" w:ascii="宋体" w:hAnsi="宋体" w:cs="宋体"/>
          <w:color w:val="auto"/>
          <w:sz w:val="20"/>
          <w:szCs w:val="20"/>
          <w:highlight w:val="none"/>
          <w:shd w:val="clear" w:color="auto" w:fill="FFFFFF"/>
        </w:rPr>
        <w:t> *</w:t>
      </w:r>
      <w:r>
        <w:rPr>
          <w:rFonts w:hint="eastAsia" w:ascii="宋体" w:hAnsi="宋体" w:cs="宋体"/>
          <w:b/>
          <w:color w:val="auto"/>
          <w:sz w:val="24"/>
          <w:highlight w:val="none"/>
        </w:rPr>
        <w:t>备注：</w:t>
      </w:r>
      <w:r>
        <w:rPr>
          <w:rFonts w:hint="eastAsia" w:ascii="宋体" w:hAnsi="宋体" w:cs="宋体"/>
          <w:color w:val="auto"/>
          <w:sz w:val="24"/>
          <w:highlight w:val="none"/>
        </w:rPr>
        <w:t>投标人编制投标文件（商务技术文件部分）时，建议按此目录（序号和内容）提供评标标准相应的商务技术资料。 </w:t>
      </w:r>
    </w:p>
    <w:p w14:paraId="1DCC054C">
      <w:pPr>
        <w:snapToGrid w:val="0"/>
        <w:spacing w:line="360" w:lineRule="auto"/>
        <w:rPr>
          <w:rFonts w:ascii="宋体" w:hAnsi="宋体" w:cs="宋体"/>
          <w:b/>
          <w:color w:val="auto"/>
          <w:sz w:val="28"/>
          <w:szCs w:val="28"/>
          <w:highlight w:val="none"/>
        </w:rPr>
      </w:pPr>
      <w:r>
        <w:rPr>
          <w:rFonts w:hint="eastAsia" w:ascii="宋体" w:hAnsi="宋体" w:cs="宋体"/>
          <w:b/>
          <w:color w:val="auto"/>
          <w:sz w:val="32"/>
          <w:highlight w:val="none"/>
        </w:rPr>
        <w:t>一、评标方法</w:t>
      </w:r>
    </w:p>
    <w:p w14:paraId="51283578">
      <w:pPr>
        <w:adjustRightInd/>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1.本项目采用综合评分法。</w:t>
      </w:r>
      <w:r>
        <w:rPr>
          <w:rFonts w:hint="eastAsia" w:ascii="宋体" w:hAnsi="宋体" w:cs="宋体"/>
          <w:color w:val="auto"/>
          <w:kern w:val="0"/>
          <w:sz w:val="24"/>
          <w:highlight w:val="none"/>
        </w:rPr>
        <w:t>综合评分法，是指投标文件满足招标文件全部实质性要求，且按照评审因素的量化指标评审得分最高的投标人为中标候选人的评标方法。</w:t>
      </w:r>
    </w:p>
    <w:p w14:paraId="28102E7C">
      <w:pPr>
        <w:adjustRightInd/>
        <w:spacing w:line="360" w:lineRule="auto"/>
        <w:rPr>
          <w:rFonts w:ascii="宋体" w:hAnsi="宋体" w:cs="宋体"/>
          <w:color w:val="auto"/>
          <w:kern w:val="0"/>
          <w:sz w:val="24"/>
          <w:highlight w:val="none"/>
        </w:rPr>
      </w:pPr>
      <w:r>
        <w:rPr>
          <w:rFonts w:hint="eastAsia" w:ascii="宋体" w:hAnsi="宋体" w:cs="宋体"/>
          <w:b/>
          <w:color w:val="auto"/>
          <w:sz w:val="32"/>
          <w:highlight w:val="none"/>
        </w:rPr>
        <w:t>二、评标标准</w:t>
      </w:r>
    </w:p>
    <w:p w14:paraId="63E274F7">
      <w:pPr>
        <w:spacing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cs="宋体"/>
          <w:color w:val="auto"/>
          <w:highlight w:val="none"/>
        </w:rPr>
        <w:t xml:space="preserve"> </w:t>
      </w:r>
      <w:r>
        <w:rPr>
          <w:rFonts w:hint="eastAsia" w:ascii="宋体" w:hAnsi="宋体" w:cs="宋体"/>
          <w:b/>
          <w:color w:val="auto"/>
          <w:sz w:val="24"/>
          <w:highlight w:val="none"/>
        </w:rPr>
        <w:t>评标标准：</w:t>
      </w:r>
      <w:r>
        <w:rPr>
          <w:rFonts w:hint="eastAsia" w:ascii="宋体" w:hAnsi="宋体" w:cs="宋体"/>
          <w:color w:val="auto"/>
          <w:kern w:val="0"/>
          <w:sz w:val="24"/>
          <w:highlight w:val="none"/>
        </w:rPr>
        <w:t>见评标办法前附表。</w:t>
      </w:r>
    </w:p>
    <w:p w14:paraId="692C0752">
      <w:pPr>
        <w:spacing w:line="360" w:lineRule="auto"/>
        <w:outlineLvl w:val="0"/>
        <w:rPr>
          <w:rFonts w:ascii="宋体" w:hAnsi="宋体" w:cs="宋体"/>
          <w:b/>
          <w:color w:val="auto"/>
          <w:sz w:val="36"/>
          <w:szCs w:val="36"/>
          <w:highlight w:val="none"/>
        </w:rPr>
      </w:pPr>
      <w:r>
        <w:rPr>
          <w:rFonts w:hint="eastAsia" w:ascii="宋体" w:hAnsi="宋体" w:cs="宋体"/>
          <w:b/>
          <w:color w:val="auto"/>
          <w:sz w:val="36"/>
          <w:szCs w:val="36"/>
          <w:highlight w:val="none"/>
        </w:rPr>
        <w:t>三、评标程序</w:t>
      </w:r>
    </w:p>
    <w:p w14:paraId="12172822">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2B00D92D">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3.2 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14:paraId="1A18E4FC">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3.3汇总商务技术得分。</w:t>
      </w:r>
      <w:r>
        <w:rPr>
          <w:rFonts w:hint="eastAsia" w:ascii="宋体" w:hAnsi="宋体" w:cs="宋体"/>
          <w:color w:val="auto"/>
          <w:kern w:val="0"/>
          <w:sz w:val="24"/>
          <w:highlight w:val="none"/>
        </w:rPr>
        <w:t>评标委员会各成员应当独立对每个投标人的商务和技术文件进行评价，并汇总商务技术得分情况。</w:t>
      </w:r>
    </w:p>
    <w:p w14:paraId="31F28092">
      <w:pPr>
        <w:spacing w:line="360" w:lineRule="auto"/>
        <w:ind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3.4报价评审。</w:t>
      </w:r>
    </w:p>
    <w:p w14:paraId="3D07BE60">
      <w:pPr>
        <w:pStyle w:val="130"/>
        <w:spacing w:before="0"/>
        <w:ind w:firstLine="508" w:firstLineChars="212"/>
        <w:rPr>
          <w:rFonts w:ascii="宋体" w:hAnsi="宋体" w:cs="宋体"/>
          <w:color w:val="auto"/>
          <w:kern w:val="0"/>
          <w:highlight w:val="none"/>
        </w:rPr>
      </w:pPr>
      <w:r>
        <w:rPr>
          <w:rFonts w:hint="eastAsia" w:ascii="宋体" w:hAnsi="宋体" w:cs="宋体"/>
          <w:color w:val="auto"/>
          <w:kern w:val="0"/>
          <w:highlight w:val="none"/>
        </w:rPr>
        <w:t>3.4.1投标文件报价出现前后不一致的，按照下列规定修正：</w:t>
      </w:r>
    </w:p>
    <w:p w14:paraId="4AD590EC">
      <w:pPr>
        <w:pStyle w:val="13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3.4.1.1投标文件中开标一览表(报价表)内容与投标文件中相应内容不一致的，以开标一览表(报价表)为准;</w:t>
      </w:r>
    </w:p>
    <w:p w14:paraId="78AF191D">
      <w:pPr>
        <w:pStyle w:val="13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3.4.1.2大写金额和小写金额不一致的，以大写金额为准;</w:t>
      </w:r>
    </w:p>
    <w:p w14:paraId="76794A91">
      <w:pPr>
        <w:pStyle w:val="13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3.4.1.3单价金额小数点或者百分比有明显错位的，以开标一览表的总价为准，并修改单价;</w:t>
      </w:r>
    </w:p>
    <w:p w14:paraId="703AB475">
      <w:pPr>
        <w:pStyle w:val="13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3.4.1.4总价金额与按单价汇总金额不一致的，以单价金额计算结果为准。</w:t>
      </w:r>
    </w:p>
    <w:p w14:paraId="3B2F7B54">
      <w:pPr>
        <w:pStyle w:val="13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635BD0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textAlignment w:val="baseline"/>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pPr>
      <w:r>
        <w:rPr>
          <w:rFonts w:hint="eastAsia" w:ascii="宋体" w:hAnsi="宋体" w:cs="宋体"/>
          <w:color w:val="auto"/>
          <w:kern w:val="0"/>
          <w:sz w:val="24"/>
          <w:szCs w:val="24"/>
          <w:highlight w:val="none"/>
        </w:rPr>
        <w:t>3.4.</w:t>
      </w:r>
      <w:r>
        <w:rPr>
          <w:rFonts w:hint="eastAsia" w:ascii="宋体" w:hAnsi="宋体" w:cs="宋体"/>
          <w:color w:val="auto"/>
          <w:kern w:val="0"/>
          <w:sz w:val="24"/>
          <w:szCs w:val="24"/>
          <w:highlight w:val="none"/>
          <w:lang w:val="en-US" w:eastAsia="zh-CN"/>
        </w:rPr>
        <w:t>2</w:t>
      </w:r>
      <w:r>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t>政府采购评审中出现招标文件第二部分投标人须知《前附表》</w:t>
      </w:r>
      <w:r>
        <w:rPr>
          <w:rFonts w:hint="eastAsia" w:ascii="宋体" w:hAnsi="宋体" w:cs="宋体"/>
          <w:i w:val="0"/>
          <w:iCs w:val="0"/>
          <w:caps w:val="0"/>
          <w:color w:val="auto"/>
          <w:spacing w:val="0"/>
          <w:w w:val="100"/>
          <w:kern w:val="0"/>
          <w:sz w:val="24"/>
          <w:szCs w:val="24"/>
          <w:highlight w:val="none"/>
          <w:shd w:val="clear" w:fill="FFFFFF"/>
          <w:vertAlign w:val="baseline"/>
          <w:lang w:val="en-US" w:eastAsia="zh-CN" w:bidi="ar"/>
        </w:rPr>
        <w:t>“报价要求”第（2）条所列</w:t>
      </w:r>
      <w:r>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t>情形之一的，评审委员会应当启动异常低价投标（响应）审查程序。</w:t>
      </w:r>
    </w:p>
    <w:p w14:paraId="3E1FB2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Lines="50" w:afterAutospacing="0" w:line="480" w:lineRule="atLeast"/>
        <w:ind w:left="0" w:right="0" w:firstLine="641"/>
        <w:jc w:val="both"/>
        <w:textAlignment w:val="baseline"/>
        <w:rPr>
          <w:rFonts w:hint="default" w:ascii="宋体" w:hAnsi="宋体" w:eastAsia="宋体" w:cs="宋体"/>
          <w:i w:val="0"/>
          <w:iCs w:val="0"/>
          <w:caps w:val="0"/>
          <w:color w:val="auto"/>
          <w:spacing w:val="0"/>
          <w:w w:val="100"/>
          <w:kern w:val="0"/>
          <w:sz w:val="24"/>
          <w:szCs w:val="24"/>
          <w:highlight w:val="none"/>
          <w:shd w:val="clear" w:fill="FFFFFF"/>
          <w:vertAlign w:val="baseline"/>
          <w:lang w:val="en-US" w:eastAsia="zh-CN" w:bidi="ar"/>
        </w:rPr>
      </w:pPr>
      <w:r>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t>评审委员会启动异常低价投标（响应）审查后，属于招标文件第二部分投标人须知《前附表》</w:t>
      </w:r>
      <w:r>
        <w:rPr>
          <w:rFonts w:hint="eastAsia" w:ascii="宋体" w:hAnsi="宋体" w:cs="宋体"/>
          <w:i w:val="0"/>
          <w:iCs w:val="0"/>
          <w:caps w:val="0"/>
          <w:color w:val="auto"/>
          <w:spacing w:val="0"/>
          <w:w w:val="100"/>
          <w:kern w:val="0"/>
          <w:sz w:val="24"/>
          <w:szCs w:val="24"/>
          <w:highlight w:val="none"/>
          <w:shd w:val="clear" w:fill="FFFFFF"/>
          <w:vertAlign w:val="baseline"/>
          <w:lang w:val="en-US" w:eastAsia="zh-CN" w:bidi="ar"/>
        </w:rPr>
        <w:t>“报价要求”第（2）条</w:t>
      </w:r>
      <w:r>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t>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5DA85EC">
      <w:pPr>
        <w:pStyle w:val="13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w:t>
      </w:r>
      <w:r>
        <w:rPr>
          <w:rFonts w:hint="eastAsia" w:ascii="宋体" w:hAnsi="宋体" w:cs="宋体"/>
          <w:color w:val="auto"/>
          <w:kern w:val="0"/>
          <w:szCs w:val="24"/>
          <w:highlight w:val="none"/>
          <w:lang w:val="en-US" w:eastAsia="zh-CN"/>
        </w:rPr>
        <w:t>3</w:t>
      </w:r>
      <w:r>
        <w:rPr>
          <w:rFonts w:hint="eastAsia" w:ascii="宋体" w:hAnsi="宋体" w:cs="宋体"/>
          <w:color w:val="auto"/>
          <w:kern w:val="0"/>
          <w:szCs w:val="24"/>
          <w:highlight w:val="none"/>
        </w:rPr>
        <w:t>对于未预留份额专门面向中小企业的政府采购货物项目，以及预留份额政府采购货物项目中的非预留部分标项，对小型和微型企业的投标报价给予10%-</w:t>
      </w:r>
      <w:r>
        <w:rPr>
          <w:rFonts w:ascii="宋体" w:hAnsi="宋体" w:cs="宋体"/>
          <w:color w:val="auto"/>
          <w:kern w:val="0"/>
          <w:szCs w:val="24"/>
          <w:highlight w:val="none"/>
        </w:rPr>
        <w:t>20</w:t>
      </w:r>
      <w:r>
        <w:rPr>
          <w:rFonts w:hint="eastAsia" w:ascii="宋体" w:hAnsi="宋体" w:cs="宋体"/>
          <w:color w:val="auto"/>
          <w:kern w:val="0"/>
          <w:szCs w:val="24"/>
          <w:highlight w:val="none"/>
        </w:rPr>
        <w:t>%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4%-</w:t>
      </w:r>
      <w:r>
        <w:rPr>
          <w:rFonts w:ascii="宋体" w:hAnsi="宋体" w:cs="宋体"/>
          <w:color w:val="auto"/>
          <w:kern w:val="0"/>
          <w:szCs w:val="24"/>
          <w:highlight w:val="none"/>
        </w:rPr>
        <w:t>6</w:t>
      </w:r>
      <w:r>
        <w:rPr>
          <w:rFonts w:hint="eastAsia" w:ascii="宋体" w:hAnsi="宋体" w:cs="宋体"/>
          <w:color w:val="auto"/>
          <w:kern w:val="0"/>
          <w:szCs w:val="24"/>
          <w:highlight w:val="none"/>
        </w:rPr>
        <w:t>%的扣除，用扣除后的价格参加评审。组成联合体或者接受分包的小微企业与联合体内其他企业、分包企业之间存在直接控股、管理关系的，不享受价格扣除优惠政策。</w:t>
      </w:r>
    </w:p>
    <w:p w14:paraId="37C6A221">
      <w:pPr>
        <w:spacing w:line="360" w:lineRule="auto"/>
        <w:ind w:firstLine="480" w:firstLineChars="200"/>
        <w:rPr>
          <w:rFonts w:hint="default" w:ascii="宋体" w:hAnsi="宋体" w:eastAsia="宋体" w:cs="宋体"/>
          <w:b/>
          <w:color w:val="auto"/>
          <w:kern w:val="0"/>
          <w:sz w:val="24"/>
          <w:highlight w:val="none"/>
          <w:lang w:val="en-US" w:eastAsia="zh-CN"/>
        </w:rPr>
      </w:pPr>
      <w:r>
        <w:rPr>
          <w:rFonts w:hint="eastAsia" w:ascii="宋体" w:hAnsi="宋体" w:cs="宋体"/>
          <w:b w:val="0"/>
          <w:bCs/>
          <w:color w:val="auto"/>
          <w:kern w:val="0"/>
          <w:sz w:val="24"/>
          <w:highlight w:val="none"/>
          <w:lang w:val="en-US" w:eastAsia="zh-CN"/>
        </w:rPr>
        <w:t>3.4.4</w:t>
      </w:r>
      <w:r>
        <w:rPr>
          <w:rFonts w:hint="eastAsia" w:ascii="宋体" w:hAnsi="宋体" w:cs="宋体"/>
          <w:b/>
          <w:color w:val="auto"/>
          <w:kern w:val="0"/>
          <w:sz w:val="24"/>
          <w:highlight w:val="none"/>
          <w:lang w:val="en-US" w:eastAsia="zh-CN"/>
        </w:rPr>
        <w:t xml:space="preserve"> </w:t>
      </w:r>
      <w:r>
        <w:rPr>
          <w:rFonts w:hint="eastAsia" w:ascii="宋体" w:hAnsi="宋体" w:eastAsia="宋体" w:cs="宋体"/>
          <w:color w:val="auto"/>
          <w:spacing w:val="0"/>
          <w:sz w:val="24"/>
          <w:szCs w:val="24"/>
          <w:highlight w:val="none"/>
          <w:lang w:val="en-US" w:eastAsia="zh-CN"/>
        </w:rPr>
        <w:t>本项目</w:t>
      </w:r>
      <w:r>
        <w:rPr>
          <w:rFonts w:hint="eastAsia" w:ascii="宋体" w:hAnsi="宋体" w:eastAsia="宋体" w:cs="宋体"/>
          <w:color w:val="auto"/>
          <w:spacing w:val="0"/>
          <w:sz w:val="24"/>
          <w:szCs w:val="24"/>
          <w:highlight w:val="none"/>
        </w:rPr>
        <w:t>既有本国产品又有非本国产品参与竞争的，对本国产品的报价给予20%的价格扣除，用扣除后的价格参与评审。当采购项目或者采购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中含有多种产品，供应商为该采购项目或者采购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提供的符合本国产品标准的产品成本之和占该供应商提供的全部产品成本之和的比例达到80%以上时，对该供应商提供的全部产品的总报价给予20%的价格扣除，用扣除后的价格参与评审。</w:t>
      </w:r>
    </w:p>
    <w:p w14:paraId="6CD060F7">
      <w:pPr>
        <w:spacing w:line="360" w:lineRule="auto"/>
        <w:ind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3.5排序与推荐。</w:t>
      </w:r>
      <w:r>
        <w:rPr>
          <w:rFonts w:hint="eastAsia" w:ascii="宋体" w:hAnsi="宋体" w:cs="宋体"/>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55426698">
      <w:pPr>
        <w:spacing w:line="360" w:lineRule="auto"/>
        <w:ind w:firstLine="480" w:firstLineChars="200"/>
        <w:rPr>
          <w:rFonts w:ascii="宋体" w:hAnsi="宋体" w:cs="宋体"/>
          <w:b/>
          <w:color w:val="auto"/>
          <w:kern w:val="0"/>
          <w:sz w:val="24"/>
          <w:highlight w:val="none"/>
        </w:rPr>
      </w:pPr>
      <w:r>
        <w:rPr>
          <w:rFonts w:hint="eastAsia" w:ascii="宋体" w:hAnsi="宋体" w:cs="宋体"/>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7D8BDCE1">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3.6编写评标报告。</w:t>
      </w:r>
      <w:r>
        <w:rPr>
          <w:rFonts w:hint="eastAsia" w:ascii="宋体" w:hAnsi="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6970CC7C">
      <w:pPr>
        <w:widowControl/>
        <w:shd w:val="clear" w:color="auto" w:fill="FFFFFF"/>
        <w:adjustRightInd/>
        <w:spacing w:after="225" w:line="315" w:lineRule="atLeast"/>
        <w:jc w:val="left"/>
        <w:rPr>
          <w:rFonts w:ascii="宋体" w:hAnsi="宋体" w:cs="宋体"/>
          <w:b/>
          <w:color w:val="auto"/>
          <w:sz w:val="32"/>
          <w:highlight w:val="none"/>
        </w:rPr>
      </w:pPr>
      <w:r>
        <w:rPr>
          <w:rFonts w:hint="eastAsia" w:ascii="宋体" w:hAnsi="宋体" w:cs="宋体"/>
          <w:b/>
          <w:color w:val="auto"/>
          <w:sz w:val="32"/>
          <w:highlight w:val="none"/>
        </w:rPr>
        <w:t>四、评标中的其他事项</w:t>
      </w:r>
    </w:p>
    <w:p w14:paraId="30CB3F7D">
      <w:pPr>
        <w:pStyle w:val="130"/>
        <w:spacing w:before="0"/>
        <w:ind w:firstLine="472" w:firstLineChars="196"/>
        <w:rPr>
          <w:rFonts w:ascii="宋体" w:hAnsi="宋体" w:cs="宋体"/>
          <w:color w:val="auto"/>
          <w:kern w:val="0"/>
          <w:szCs w:val="24"/>
          <w:highlight w:val="none"/>
        </w:rPr>
      </w:pPr>
      <w:r>
        <w:rPr>
          <w:rFonts w:hint="eastAsia" w:ascii="宋体" w:hAnsi="宋体" w:cs="宋体"/>
          <w:b/>
          <w:color w:val="auto"/>
          <w:kern w:val="0"/>
          <w:szCs w:val="24"/>
          <w:highlight w:val="none"/>
        </w:rPr>
        <w:t>4.1投标人澄清、说明或者补正。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2B4BA039">
      <w:pPr>
        <w:pStyle w:val="24"/>
        <w:spacing w:line="360" w:lineRule="auto"/>
        <w:ind w:left="954" w:leftChars="226" w:hanging="479" w:firstLineChars="0"/>
        <w:rPr>
          <w:rFonts w:cs="宋体"/>
          <w:color w:val="auto"/>
          <w:szCs w:val="21"/>
          <w:highlight w:val="none"/>
        </w:rPr>
      </w:pPr>
      <w:r>
        <w:rPr>
          <w:rFonts w:hint="eastAsia" w:cs="宋体"/>
          <w:b/>
          <w:color w:val="auto"/>
          <w:kern w:val="0"/>
          <w:highlight w:val="none"/>
        </w:rPr>
        <w:t>4.2投标无效。</w:t>
      </w:r>
      <w:r>
        <w:rPr>
          <w:rFonts w:hint="eastAsia" w:cs="宋体"/>
          <w:color w:val="auto"/>
          <w:szCs w:val="21"/>
          <w:highlight w:val="none"/>
        </w:rPr>
        <w:t>有下列情形之一的，投标无效：</w:t>
      </w:r>
    </w:p>
    <w:p w14:paraId="2F393C8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4.2.1投标人不具备招标文件中规定的资格要求的（投标人未提供有效的资格文件的，视为投标人不具备招标文件中规定的资格要求）；</w:t>
      </w:r>
    </w:p>
    <w:p w14:paraId="00CD874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4.2.2投标文件未按照招标文件要求签署、盖章的；</w:t>
      </w:r>
    </w:p>
    <w:p w14:paraId="0507213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176ADAF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4.2.4投标文件含有采购人不能接受的附加条件的；</w:t>
      </w:r>
    </w:p>
    <w:p w14:paraId="5DD3086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4.2.5投标文件中承诺的投标有效期少于招标文件中载明的投标有效期的；</w:t>
      </w:r>
    </w:p>
    <w:p w14:paraId="2E694393">
      <w:pPr>
        <w:snapToGrid w:val="0"/>
        <w:spacing w:line="360" w:lineRule="auto"/>
        <w:ind w:firstLine="120" w:firstLineChars="5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4.2.6投标文件出现不是唯一的、有选择性投标报价的；</w:t>
      </w:r>
    </w:p>
    <w:p w14:paraId="1CC4362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4.2.7投标报价超过招标文件中规定的预算金额或者最高限价的；</w:t>
      </w:r>
    </w:p>
    <w:p w14:paraId="0FD56881">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投标人对根据修正原则修正后的报价不确认的；</w:t>
      </w:r>
    </w:p>
    <w:p w14:paraId="6E0E2180">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 xml:space="preserve">9 </w:t>
      </w:r>
      <w:r>
        <w:rPr>
          <w:rFonts w:hint="eastAsia" w:ascii="宋体" w:hAnsi="宋体" w:eastAsia="宋体" w:cs="宋体"/>
          <w:b w:val="0"/>
          <w:bCs w:val="0"/>
          <w:i w:val="0"/>
          <w:iCs w:val="0"/>
          <w:caps w:val="0"/>
          <w:color w:val="auto"/>
          <w:spacing w:val="0"/>
          <w:w w:val="100"/>
          <w:kern w:val="0"/>
          <w:sz w:val="24"/>
          <w:szCs w:val="24"/>
          <w:highlight w:val="none"/>
          <w:shd w:val="clear" w:fill="FFFFFF"/>
          <w:vertAlign w:val="baseline"/>
          <w:lang w:val="en-US" w:eastAsia="zh-CN" w:bidi="ar"/>
        </w:rPr>
        <w:t>评审委员会启动异常低价投标（响应）审查后，投标（响应）供应商不能提供书面说明、证明材料，或者提供的书面说明、证明材料不能证明其报价合理性的</w:t>
      </w:r>
      <w:r>
        <w:rPr>
          <w:rFonts w:hint="eastAsia" w:ascii="宋体" w:hAnsi="宋体" w:cs="宋体"/>
          <w:color w:val="auto"/>
          <w:kern w:val="0"/>
          <w:sz w:val="24"/>
          <w:highlight w:val="none"/>
        </w:rPr>
        <w:t>；</w:t>
      </w:r>
    </w:p>
    <w:p w14:paraId="24BE6E7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4.2.10投标人提供虚假材料投标的；</w:t>
      </w:r>
    </w:p>
    <w:p w14:paraId="2B882827">
      <w:pPr>
        <w:spacing w:line="360" w:lineRule="auto"/>
        <w:ind w:firstLine="240" w:firstLineChars="100"/>
        <w:rPr>
          <w:rFonts w:ascii="宋体" w:hAnsi="宋体" w:cs="宋体"/>
          <w:color w:val="auto"/>
          <w:kern w:val="0"/>
          <w:sz w:val="24"/>
          <w:highlight w:val="none"/>
        </w:rPr>
      </w:pPr>
      <w:r>
        <w:rPr>
          <w:rFonts w:hint="eastAsia" w:ascii="宋体" w:hAnsi="宋体" w:cs="宋体"/>
          <w:color w:val="auto"/>
          <w:kern w:val="0"/>
          <w:sz w:val="24"/>
          <w:highlight w:val="none"/>
        </w:rPr>
        <w:t xml:space="preserve">  4.2.11投标人有恶意串通、妨碍其他投标人的竞争行为、损害采购人或者其他投标人的合法权益情形的；</w:t>
      </w:r>
    </w:p>
    <w:p w14:paraId="14A9C99E">
      <w:pPr>
        <w:spacing w:line="360" w:lineRule="auto"/>
        <w:ind w:firstLine="480" w:firstLineChars="200"/>
        <w:rPr>
          <w:color w:val="auto"/>
          <w:highlight w:val="none"/>
        </w:rPr>
      </w:pPr>
      <w:r>
        <w:rPr>
          <w:rFonts w:hint="eastAsia" w:ascii="宋体" w:hAnsi="宋体" w:cs="宋体"/>
          <w:color w:val="auto"/>
          <w:kern w:val="0"/>
          <w:sz w:val="24"/>
          <w:highlight w:val="none"/>
        </w:rPr>
        <w:t>4.2.12</w:t>
      </w:r>
      <w:r>
        <w:rPr>
          <w:rFonts w:hint="eastAsia" w:ascii="宋体" w:hAnsi="宋体" w:eastAsia="宋体" w:cs="宋体"/>
          <w:color w:val="auto"/>
          <w:kern w:val="0"/>
          <w:sz w:val="24"/>
          <w:highlight w:val="none"/>
          <w:lang w:val="en-US" w:eastAsia="zh-CN"/>
        </w:rPr>
        <w:t>参与同一个采购包（标段）的供应商存在下列情形之一且无法合理解释的，其投标文件无效：</w:t>
      </w:r>
      <w:r>
        <w:rPr>
          <w:rFonts w:hint="eastAsia" w:ascii="宋体" w:hAnsi="宋体" w:cs="宋体"/>
          <w:color w:val="auto"/>
          <w:kern w:val="0"/>
          <w:sz w:val="24"/>
          <w:highlight w:val="none"/>
          <w:lang w:val="en-US" w:eastAsia="zh-CN"/>
        </w:rPr>
        <w:t>（1）</w:t>
      </w:r>
      <w:r>
        <w:rPr>
          <w:rFonts w:hint="eastAsia" w:ascii="宋体" w:hAnsi="宋体" w:eastAsia="宋体" w:cs="宋体"/>
          <w:color w:val="auto"/>
          <w:kern w:val="0"/>
          <w:sz w:val="24"/>
          <w:highlight w:val="none"/>
          <w:lang w:val="en-US" w:eastAsia="zh-CN"/>
        </w:rPr>
        <w:t>不同供应商的电子投标文件上传计算机的IP地址、网卡MAC地址或硬盘序列号等硬件信息相同的；</w:t>
      </w: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en-US" w:eastAsia="zh-CN"/>
        </w:rPr>
        <w:t>上传的电子投标文件若出现使用本项目其他投标供应商的数字证书加密的，或者加盖本项目其他投标供应商的电子印章的；</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en-US" w:eastAsia="zh-CN"/>
        </w:rPr>
        <w:t>不同供应商的投标文件的内容存在3处（含）以上错误一致的；</w:t>
      </w: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lang w:val="en-US" w:eastAsia="zh-CN"/>
        </w:rPr>
        <w:t>不同供应商联系人为同一人或不同联系人的联系电话一致的。</w:t>
      </w:r>
    </w:p>
    <w:p w14:paraId="68D5CBC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4.2.13</w:t>
      </w:r>
      <w:r>
        <w:rPr>
          <w:rFonts w:hint="eastAsia" w:ascii="宋体" w:hAnsi="宋体" w:cs="宋体"/>
          <w:color w:val="auto"/>
          <w:kern w:val="0"/>
          <w:sz w:val="24"/>
          <w:highlight w:val="none"/>
        </w:rPr>
        <w:t>投标人仅提交备份投标文件，未在电子交易平台传输递交投标文件的，投标无效；</w:t>
      </w:r>
    </w:p>
    <w:p w14:paraId="5B37561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投标人未提供样品或提供的样品不满足采购需求实质性条件的，投标无效；</w:t>
      </w:r>
    </w:p>
    <w:p w14:paraId="7D607CCB">
      <w:pPr>
        <w:pStyle w:val="3"/>
        <w:ind w:left="862" w:leftChars="205"/>
        <w:rPr>
          <w:rFonts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4.2.1</w:t>
      </w:r>
      <w:r>
        <w:rPr>
          <w:rFonts w:hint="eastAsia" w:ascii="宋体" w:hAnsi="宋体" w:eastAsia="宋体" w:cs="宋体"/>
          <w:b w:val="0"/>
          <w:bCs w:val="0"/>
          <w:color w:val="auto"/>
          <w:kern w:val="0"/>
          <w:sz w:val="24"/>
          <w:szCs w:val="24"/>
          <w:highlight w:val="none"/>
          <w:lang w:val="en-US" w:eastAsia="zh-CN"/>
        </w:rPr>
        <w:t>5</w:t>
      </w:r>
      <w:r>
        <w:rPr>
          <w:rFonts w:hint="eastAsia" w:ascii="宋体" w:hAnsi="宋体" w:eastAsia="宋体" w:cs="宋体"/>
          <w:b w:val="0"/>
          <w:bCs w:val="0"/>
          <w:color w:val="auto"/>
          <w:kern w:val="0"/>
          <w:sz w:val="24"/>
          <w:szCs w:val="24"/>
          <w:highlight w:val="none"/>
          <w:lang w:val="en-US"/>
        </w:rPr>
        <w:t xml:space="preserve"> 投标文件不满足招标文件的其它实质性要求的；</w:t>
      </w:r>
    </w:p>
    <w:p w14:paraId="0C2B6F4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法律、法规、规章（适用本市的）及省级以上规范性文件（适用本市的）规定的其他无效情形。</w:t>
      </w:r>
    </w:p>
    <w:p w14:paraId="2CC22B17">
      <w:pPr>
        <w:pStyle w:val="24"/>
        <w:snapToGrid w:val="0"/>
        <w:spacing w:line="360" w:lineRule="auto"/>
        <w:ind w:firstLine="472" w:firstLineChars="196"/>
        <w:rPr>
          <w:rFonts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14:paraId="006ED87D">
      <w:pPr>
        <w:pStyle w:val="24"/>
        <w:snapToGrid w:val="0"/>
        <w:spacing w:line="360" w:lineRule="auto"/>
        <w:rPr>
          <w:rFonts w:cs="宋体"/>
          <w:color w:val="auto"/>
          <w:highlight w:val="none"/>
        </w:rPr>
      </w:pPr>
      <w:r>
        <w:rPr>
          <w:rFonts w:hint="eastAsia" w:cs="宋体"/>
          <w:color w:val="auto"/>
          <w:highlight w:val="none"/>
        </w:rPr>
        <w:t>5.1符合专业条件的供应商或者对招标文件作实质响应的供应商不足3家的；</w:t>
      </w:r>
    </w:p>
    <w:p w14:paraId="42A216D6">
      <w:pPr>
        <w:pStyle w:val="24"/>
        <w:snapToGrid w:val="0"/>
        <w:spacing w:line="360" w:lineRule="auto"/>
        <w:rPr>
          <w:rFonts w:cs="宋体"/>
          <w:color w:val="auto"/>
          <w:highlight w:val="none"/>
        </w:rPr>
      </w:pPr>
      <w:r>
        <w:rPr>
          <w:rFonts w:hint="eastAsia" w:cs="宋体"/>
          <w:color w:val="auto"/>
          <w:highlight w:val="none"/>
        </w:rPr>
        <w:t>5.2出现影响采购公正的违法、违规行为的；</w:t>
      </w:r>
    </w:p>
    <w:p w14:paraId="243ECB6B">
      <w:pPr>
        <w:pStyle w:val="24"/>
        <w:snapToGrid w:val="0"/>
        <w:spacing w:line="360" w:lineRule="auto"/>
        <w:rPr>
          <w:rFonts w:cs="宋体"/>
          <w:color w:val="auto"/>
          <w:highlight w:val="none"/>
        </w:rPr>
      </w:pPr>
      <w:r>
        <w:rPr>
          <w:rFonts w:hint="eastAsia" w:cs="宋体"/>
          <w:color w:val="auto"/>
          <w:highlight w:val="none"/>
        </w:rPr>
        <w:t>5.3投标人的报价均超过了采购预算，采购人不能支付的；</w:t>
      </w:r>
    </w:p>
    <w:p w14:paraId="18C3C440">
      <w:pPr>
        <w:pStyle w:val="24"/>
        <w:snapToGrid w:val="0"/>
        <w:spacing w:line="360" w:lineRule="auto"/>
        <w:rPr>
          <w:rFonts w:cs="宋体"/>
          <w:color w:val="auto"/>
          <w:highlight w:val="none"/>
        </w:rPr>
      </w:pPr>
      <w:r>
        <w:rPr>
          <w:rFonts w:hint="eastAsia" w:cs="宋体"/>
          <w:color w:val="auto"/>
          <w:highlight w:val="none"/>
        </w:rPr>
        <w:t>5.4因重大变故，采购任务取消的。</w:t>
      </w:r>
    </w:p>
    <w:p w14:paraId="74A35D41">
      <w:pPr>
        <w:pStyle w:val="24"/>
        <w:snapToGrid w:val="0"/>
        <w:spacing w:line="360" w:lineRule="auto"/>
        <w:rPr>
          <w:rFonts w:cs="宋体"/>
          <w:color w:val="auto"/>
          <w:highlight w:val="none"/>
        </w:rPr>
      </w:pPr>
      <w:r>
        <w:rPr>
          <w:rFonts w:hint="eastAsia" w:cs="宋体"/>
          <w:color w:val="auto"/>
          <w:highlight w:val="none"/>
        </w:rPr>
        <w:t>废标后，采购机构应当将废标理由通知所有投标人。</w:t>
      </w:r>
    </w:p>
    <w:p w14:paraId="719AA41A">
      <w:pPr>
        <w:pStyle w:val="24"/>
        <w:snapToGrid w:val="0"/>
        <w:spacing w:line="360" w:lineRule="auto"/>
        <w:ind w:firstLine="590" w:firstLineChars="245"/>
        <w:rPr>
          <w:rFonts w:cs="宋体"/>
          <w:color w:val="auto"/>
          <w:highlight w:val="none"/>
        </w:rPr>
      </w:pPr>
      <w:r>
        <w:rPr>
          <w:rFonts w:hint="eastAsia" w:cs="宋体"/>
          <w:b/>
          <w:color w:val="auto"/>
          <w:highlight w:val="none"/>
        </w:rPr>
        <w:t>6.修改招标文件，重新组织采购活动。</w:t>
      </w:r>
      <w:r>
        <w:rPr>
          <w:rFonts w:hint="eastAsia" w:cs="宋体"/>
          <w:color w:val="auto"/>
          <w:highlight w:val="none"/>
        </w:rPr>
        <w:t>评标委员会发现招标文件存在歧义、重大缺陷导致评标工作无法进行，或者招标文件内容违反国家有关强制性规定的，将停止评标工作，并与采购人、采购机构沟通并作书面记录。采购人、采购机构确认后，将修改招标文件，重新组织采购活动。</w:t>
      </w:r>
    </w:p>
    <w:p w14:paraId="11ED641C">
      <w:pPr>
        <w:pStyle w:val="24"/>
        <w:snapToGrid w:val="0"/>
        <w:spacing w:line="360" w:lineRule="auto"/>
        <w:ind w:firstLine="482"/>
        <w:rPr>
          <w:rFonts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14:paraId="494B236B">
      <w:pPr>
        <w:pStyle w:val="24"/>
        <w:snapToGrid w:val="0"/>
        <w:spacing w:line="360" w:lineRule="auto"/>
        <w:rPr>
          <w:rFonts w:cs="宋体"/>
          <w:color w:val="auto"/>
          <w:highlight w:val="none"/>
        </w:rPr>
      </w:pPr>
      <w:r>
        <w:rPr>
          <w:rFonts w:hint="eastAsia" w:cs="宋体"/>
          <w:color w:val="auto"/>
          <w:highlight w:val="none"/>
        </w:rPr>
        <w:t>7.1未确定中标供应商的，终止本次政府采购活动，重新开展政府采购活动。</w:t>
      </w:r>
    </w:p>
    <w:p w14:paraId="3CD42329">
      <w:pPr>
        <w:pStyle w:val="24"/>
        <w:snapToGrid w:val="0"/>
        <w:spacing w:line="360" w:lineRule="auto"/>
        <w:rPr>
          <w:rFonts w:cs="宋体"/>
          <w:color w:val="auto"/>
          <w:highlight w:val="none"/>
        </w:rPr>
      </w:pPr>
      <w:r>
        <w:rPr>
          <w:rFonts w:hint="eastAsia" w:cs="宋体"/>
          <w:color w:val="auto"/>
          <w:highlight w:val="none"/>
        </w:rPr>
        <w:t>7.2已确定中标供应商但尚未签订政府采购合同的，中标结果无效，从合格的中标候选人中另行确定中标供应商；没有合格的中标候选人的，重新开展政府采购活动。</w:t>
      </w:r>
    </w:p>
    <w:p w14:paraId="07939046">
      <w:pPr>
        <w:pStyle w:val="24"/>
        <w:snapToGrid w:val="0"/>
        <w:spacing w:line="360" w:lineRule="auto"/>
        <w:rPr>
          <w:rFonts w:cs="宋体"/>
          <w:color w:val="auto"/>
          <w:highlight w:val="none"/>
        </w:rPr>
      </w:pPr>
      <w:r>
        <w:rPr>
          <w:rFonts w:hint="eastAsia" w:cs="宋体"/>
          <w:color w:val="auto"/>
          <w:highlight w:val="none"/>
        </w:rPr>
        <w:t>7.3政府采购合同已签订但尚未履行的，撤销合同，从合格的中标候选人中另行确定中标供应商；没有合格的中标候选人的，重新开展政府采购活动。</w:t>
      </w:r>
    </w:p>
    <w:p w14:paraId="158841AB">
      <w:pPr>
        <w:pStyle w:val="24"/>
        <w:snapToGrid w:val="0"/>
        <w:spacing w:line="360" w:lineRule="auto"/>
        <w:rPr>
          <w:rFonts w:cs="宋体"/>
          <w:color w:val="auto"/>
          <w:highlight w:val="none"/>
        </w:rPr>
      </w:pPr>
      <w:r>
        <w:rPr>
          <w:rFonts w:hint="eastAsia" w:cs="宋体"/>
          <w:color w:val="auto"/>
          <w:highlight w:val="none"/>
        </w:rPr>
        <w:t>7.4政府采购合同已经履行，给采购人、供应商造成损失的，由责任人承担赔偿责任。</w:t>
      </w:r>
    </w:p>
    <w:p w14:paraId="41AAB879">
      <w:pPr>
        <w:pStyle w:val="24"/>
        <w:snapToGrid w:val="0"/>
        <w:spacing w:line="360" w:lineRule="auto"/>
        <w:rPr>
          <w:rFonts w:cs="宋体"/>
          <w:color w:val="auto"/>
          <w:highlight w:val="none"/>
        </w:rPr>
      </w:pPr>
      <w:r>
        <w:rPr>
          <w:rFonts w:hint="eastAsia"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p>
    <w:p w14:paraId="03942BDF">
      <w:pPr>
        <w:pStyle w:val="24"/>
        <w:snapToGrid w:val="0"/>
        <w:spacing w:line="360" w:lineRule="auto"/>
        <w:ind w:firstLine="0" w:firstLineChars="0"/>
        <w:rPr>
          <w:rFonts w:cs="宋体"/>
          <w:color w:val="auto"/>
          <w:highlight w:val="none"/>
        </w:rPr>
      </w:pPr>
    </w:p>
    <w:bookmarkEnd w:id="30"/>
    <w:p w14:paraId="09CE347A">
      <w:pPr>
        <w:widowControl/>
        <w:adjustRightInd/>
        <w:jc w:val="left"/>
        <w:rPr>
          <w:rFonts w:ascii="宋体" w:hAnsi="宋体" w:cs="宋体"/>
          <w:b/>
          <w:color w:val="auto"/>
          <w:sz w:val="36"/>
          <w:szCs w:val="36"/>
          <w:highlight w:val="none"/>
        </w:rPr>
      </w:pPr>
      <w:bookmarkStart w:id="396" w:name="第五部分"/>
      <w:bookmarkStart w:id="397" w:name="_Toc86217003"/>
      <w:r>
        <w:rPr>
          <w:rFonts w:ascii="宋体" w:hAnsi="宋体" w:cs="宋体"/>
          <w:b/>
          <w:color w:val="auto"/>
          <w:sz w:val="36"/>
          <w:szCs w:val="36"/>
          <w:highlight w:val="none"/>
        </w:rPr>
        <w:br w:type="page"/>
      </w:r>
    </w:p>
    <w:p w14:paraId="342B8E8E">
      <w:pPr>
        <w:spacing w:line="360" w:lineRule="auto"/>
        <w:ind w:left="720" w:leftChars="343" w:firstLine="1084" w:firstLineChars="300"/>
        <w:outlineLvl w:val="0"/>
        <w:rPr>
          <w:rFonts w:ascii="宋体" w:hAnsi="宋体" w:cs="宋体"/>
          <w:b/>
          <w:color w:val="auto"/>
          <w:sz w:val="36"/>
          <w:szCs w:val="36"/>
          <w:highlight w:val="none"/>
        </w:rPr>
      </w:pPr>
      <w:r>
        <w:rPr>
          <w:rFonts w:hint="eastAsia" w:ascii="宋体" w:hAnsi="宋体" w:cs="宋体"/>
          <w:b/>
          <w:color w:val="auto"/>
          <w:sz w:val="36"/>
          <w:szCs w:val="36"/>
          <w:highlight w:val="none"/>
        </w:rPr>
        <w:t>第五部分 拟签订的合同文本</w:t>
      </w:r>
    </w:p>
    <w:p w14:paraId="75468A49">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p>
    <w:p w14:paraId="2D17C440">
      <w:pPr>
        <w:spacing w:line="480" w:lineRule="auto"/>
        <w:jc w:val="center"/>
        <w:rPr>
          <w:rFonts w:ascii="宋体" w:hAnsi="宋体" w:cs="宋体"/>
          <w:b/>
          <w:color w:val="auto"/>
          <w:sz w:val="28"/>
          <w:szCs w:val="28"/>
          <w:highlight w:val="none"/>
        </w:rPr>
      </w:pPr>
    </w:p>
    <w:p w14:paraId="147FCDFB">
      <w:pPr>
        <w:spacing w:line="480" w:lineRule="auto"/>
        <w:jc w:val="center"/>
        <w:rPr>
          <w:rFonts w:ascii="宋体" w:hAnsi="宋体" w:cs="宋体"/>
          <w:b/>
          <w:color w:val="auto"/>
          <w:sz w:val="24"/>
          <w:highlight w:val="none"/>
        </w:rPr>
      </w:pPr>
    </w:p>
    <w:p w14:paraId="097AD9F3">
      <w:pPr>
        <w:spacing w:line="480" w:lineRule="auto"/>
        <w:jc w:val="center"/>
        <w:rPr>
          <w:rFonts w:ascii="宋体" w:hAnsi="宋体" w:cs="宋体"/>
          <w:b/>
          <w:color w:val="auto"/>
          <w:sz w:val="24"/>
          <w:highlight w:val="none"/>
        </w:rPr>
      </w:pPr>
    </w:p>
    <w:p w14:paraId="4E059766">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政府采购合同参考范本</w:t>
      </w:r>
    </w:p>
    <w:p w14:paraId="71DA8198">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（货物类）</w:t>
      </w:r>
    </w:p>
    <w:p w14:paraId="2EE8795F">
      <w:pPr>
        <w:pStyle w:val="701"/>
        <w:rPr>
          <w:rFonts w:ascii="宋体" w:hAnsi="宋体" w:cs="宋体"/>
          <w:color w:val="auto"/>
          <w:szCs w:val="24"/>
          <w:highlight w:val="none"/>
        </w:rPr>
      </w:pPr>
    </w:p>
    <w:p w14:paraId="2F405856">
      <w:pPr>
        <w:pStyle w:val="701"/>
        <w:rPr>
          <w:rFonts w:ascii="宋体" w:hAnsi="宋体" w:cs="宋体"/>
          <w:color w:val="auto"/>
          <w:szCs w:val="24"/>
          <w:highlight w:val="none"/>
        </w:rPr>
      </w:pPr>
    </w:p>
    <w:p w14:paraId="3E3D2525">
      <w:pPr>
        <w:pStyle w:val="701"/>
        <w:jc w:val="center"/>
        <w:rPr>
          <w:rFonts w:ascii="宋体" w:hAnsi="宋体" w:cs="宋体"/>
          <w:color w:val="auto"/>
          <w:szCs w:val="24"/>
          <w:highlight w:val="none"/>
        </w:rPr>
      </w:pPr>
    </w:p>
    <w:p w14:paraId="0DBD3004">
      <w:pPr>
        <w:pStyle w:val="701"/>
        <w:ind w:firstLine="2843" w:firstLineChars="1180"/>
        <w:rPr>
          <w:rFonts w:ascii="宋体" w:hAnsi="宋体" w:cs="宋体"/>
          <w:b/>
          <w:color w:val="auto"/>
          <w:szCs w:val="24"/>
          <w:highlight w:val="none"/>
        </w:rPr>
      </w:pPr>
      <w:r>
        <w:rPr>
          <w:rFonts w:hint="eastAsia" w:ascii="宋体" w:hAnsi="宋体" w:cs="宋体"/>
          <w:b/>
          <w:color w:val="auto"/>
          <w:szCs w:val="24"/>
          <w:highlight w:val="none"/>
        </w:rPr>
        <w:t>第一部分 合同书</w:t>
      </w:r>
    </w:p>
    <w:p w14:paraId="75C7C139">
      <w:pPr>
        <w:pStyle w:val="701"/>
        <w:rPr>
          <w:rFonts w:ascii="宋体" w:hAnsi="宋体" w:cs="宋体"/>
          <w:color w:val="auto"/>
          <w:szCs w:val="24"/>
          <w:highlight w:val="none"/>
        </w:rPr>
      </w:pPr>
    </w:p>
    <w:p w14:paraId="3D9F8C9C">
      <w:pPr>
        <w:pStyle w:val="701"/>
        <w:rPr>
          <w:rFonts w:ascii="宋体" w:hAnsi="宋体" w:cs="宋体"/>
          <w:color w:val="auto"/>
          <w:szCs w:val="24"/>
          <w:highlight w:val="none"/>
        </w:rPr>
      </w:pPr>
    </w:p>
    <w:p w14:paraId="3CBAFEED">
      <w:pPr>
        <w:spacing w:before="120" w:line="22" w:lineRule="atLeast"/>
        <w:rPr>
          <w:rFonts w:ascii="宋体" w:hAnsi="宋体" w:cs="宋体"/>
          <w:color w:val="auto"/>
          <w:sz w:val="24"/>
          <w:highlight w:val="none"/>
        </w:rPr>
      </w:pPr>
    </w:p>
    <w:p w14:paraId="5857B5BE">
      <w:pPr>
        <w:spacing w:before="120" w:line="22" w:lineRule="atLeast"/>
        <w:ind w:left="960"/>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5AA8CD93">
      <w:pPr>
        <w:pStyle w:val="598"/>
        <w:spacing w:before="120" w:line="22" w:lineRule="atLeast"/>
        <w:rPr>
          <w:rFonts w:ascii="宋体" w:hAnsi="宋体" w:eastAsia="宋体" w:cs="宋体"/>
          <w:color w:val="auto"/>
          <w:szCs w:val="24"/>
          <w:highlight w:val="none"/>
        </w:rPr>
      </w:pPr>
    </w:p>
    <w:p w14:paraId="609BC55E">
      <w:pPr>
        <w:pStyle w:val="598"/>
        <w:spacing w:before="120" w:line="22" w:lineRule="atLeast"/>
        <w:rPr>
          <w:rFonts w:ascii="宋体" w:hAnsi="宋体" w:eastAsia="宋体" w:cs="宋体"/>
          <w:color w:val="auto"/>
          <w:szCs w:val="24"/>
          <w:highlight w:val="none"/>
        </w:rPr>
      </w:pPr>
    </w:p>
    <w:p w14:paraId="41644C09">
      <w:pPr>
        <w:rPr>
          <w:rFonts w:ascii="宋体" w:hAnsi="宋体" w:cs="宋体"/>
          <w:color w:val="auto"/>
          <w:sz w:val="24"/>
          <w:highlight w:val="none"/>
        </w:rPr>
      </w:pPr>
    </w:p>
    <w:p w14:paraId="25DA5536">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甲方：</w:t>
      </w:r>
      <w:r>
        <w:rPr>
          <w:rFonts w:hint="eastAsia" w:ascii="宋体" w:hAnsi="宋体" w:cs="宋体"/>
          <w:color w:val="auto"/>
          <w:sz w:val="24"/>
          <w:highlight w:val="none"/>
          <w:u w:val="single"/>
        </w:rPr>
        <w:t xml:space="preserve">                                       </w:t>
      </w:r>
    </w:p>
    <w:p w14:paraId="3B1EE5DA">
      <w:pPr>
        <w:spacing w:before="120" w:line="22" w:lineRule="atLeast"/>
        <w:rPr>
          <w:rFonts w:ascii="宋体" w:hAnsi="宋体" w:cs="宋体"/>
          <w:color w:val="auto"/>
          <w:sz w:val="24"/>
          <w:highlight w:val="none"/>
        </w:rPr>
      </w:pPr>
    </w:p>
    <w:p w14:paraId="76A65608">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乙方：</w:t>
      </w:r>
      <w:r>
        <w:rPr>
          <w:rFonts w:hint="eastAsia" w:ascii="宋体" w:hAnsi="宋体" w:cs="宋体"/>
          <w:color w:val="auto"/>
          <w:sz w:val="24"/>
          <w:highlight w:val="none"/>
          <w:u w:val="single"/>
        </w:rPr>
        <w:t xml:space="preserve">                                       </w:t>
      </w:r>
    </w:p>
    <w:p w14:paraId="2AACFD88">
      <w:pPr>
        <w:spacing w:before="120" w:line="22" w:lineRule="atLeast"/>
        <w:rPr>
          <w:rFonts w:ascii="宋体" w:hAnsi="宋体" w:cs="宋体"/>
          <w:color w:val="auto"/>
          <w:sz w:val="24"/>
          <w:highlight w:val="none"/>
        </w:rPr>
      </w:pPr>
    </w:p>
    <w:p w14:paraId="4D3B2325">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签订地：</w:t>
      </w:r>
      <w:r>
        <w:rPr>
          <w:rFonts w:hint="eastAsia" w:ascii="宋体" w:hAnsi="宋体" w:cs="宋体"/>
          <w:color w:val="auto"/>
          <w:sz w:val="24"/>
          <w:highlight w:val="none"/>
          <w:u w:val="single"/>
        </w:rPr>
        <w:t xml:space="preserve">                                     </w:t>
      </w:r>
    </w:p>
    <w:p w14:paraId="72E14BEC">
      <w:pPr>
        <w:spacing w:before="120" w:line="22" w:lineRule="atLeast"/>
        <w:rPr>
          <w:rFonts w:ascii="宋体" w:hAnsi="宋体" w:cs="宋体"/>
          <w:color w:val="auto"/>
          <w:sz w:val="24"/>
          <w:highlight w:val="none"/>
        </w:rPr>
      </w:pPr>
    </w:p>
    <w:p w14:paraId="0725113F">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14ACB8C4">
      <w:pPr>
        <w:widowControl/>
        <w:jc w:val="left"/>
        <w:rPr>
          <w:rFonts w:ascii="宋体" w:hAnsi="宋体" w:cs="宋体"/>
          <w:color w:val="auto"/>
          <w:kern w:val="0"/>
          <w:sz w:val="24"/>
          <w:highlight w:val="none"/>
        </w:rPr>
        <w:sectPr>
          <w:pgSz w:w="11907" w:h="16840"/>
          <w:pgMar w:top="1474" w:right="1814" w:bottom="1474" w:left="1814" w:header="851" w:footer="851" w:gutter="0"/>
          <w:cols w:space="720" w:num="1"/>
        </w:sectPr>
      </w:pPr>
    </w:p>
    <w:p w14:paraId="36F131B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杭州市源清第二高级中学</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（政府采购方式）  </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杭州市源清第二高级中学台式计算机采购项目HZZFCG-2026-101（1）</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项目进行了采购。经</w:t>
      </w:r>
      <w:r>
        <w:rPr>
          <w:rFonts w:hint="eastAsia" w:ascii="宋体" w:hAnsi="宋体" w:cs="宋体"/>
          <w:color w:val="auto"/>
          <w:sz w:val="24"/>
          <w:highlight w:val="none"/>
          <w:u w:val="single"/>
        </w:rPr>
        <w:t xml:space="preserve">   （相关评定主体名称）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（中标供应商名称）</w:t>
      </w:r>
      <w:r>
        <w:rPr>
          <w:rFonts w:hint="eastAsia" w:ascii="宋体" w:hAnsi="宋体" w:cs="宋体"/>
          <w:color w:val="auto"/>
          <w:sz w:val="24"/>
          <w:highlight w:val="none"/>
        </w:rPr>
        <w:t>为该项目中标或者成交供应商。现于中标或者成交通知书发出之日起10个工作日内，按照采购文件等确定的事项签订本合同。</w:t>
      </w:r>
    </w:p>
    <w:p w14:paraId="4D8262C8">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根据《中华人民共和国民法典》《中华人民共和国政府采购法》等相关法律法规之规定，按照平等、自愿、公平、诚实信用和绿色的原则，经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杭州市源清第二高级中学</w:t>
      </w:r>
      <w:r>
        <w:rPr>
          <w:rFonts w:hint="eastAsia" w:ascii="宋体" w:hAnsi="宋体" w:cs="宋体"/>
          <w:color w:val="auto"/>
          <w:sz w:val="24"/>
          <w:highlight w:val="none"/>
          <w:u w:val="single"/>
        </w:rPr>
        <w:t xml:space="preserve">   </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（中标供应商名称）   </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350C8D6F">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1.1 合同组成部分</w:t>
      </w:r>
    </w:p>
    <w:p w14:paraId="1E916815">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5410732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1.1.1 本合同及其补充合同、变更协议；</w:t>
      </w:r>
    </w:p>
    <w:p w14:paraId="6F00F37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1.1.2 中标或者成交通知书；</w:t>
      </w:r>
    </w:p>
    <w:p w14:paraId="653A16D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1.1.3 投标或者响应文件（含澄清或者说明文件）；</w:t>
      </w:r>
    </w:p>
    <w:p w14:paraId="4A80A8A6">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1.1.4 采购文件（含澄清或者修改文件）；</w:t>
      </w:r>
    </w:p>
    <w:p w14:paraId="122E08F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1.1.5 其他相关采购文件。</w:t>
      </w:r>
    </w:p>
    <w:p w14:paraId="5840C744">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1.2 货物</w:t>
      </w:r>
    </w:p>
    <w:p w14:paraId="1D6D509D">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1.2.1 货物名称、品牌、规格型号、花色：</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5DD3DA7">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1.2.2 货物数量：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733ACFD">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1.2.3 货物质量：</w:t>
      </w:r>
      <w:r>
        <w:rPr>
          <w:rFonts w:hint="eastAsia" w:ascii="宋体" w:hAnsi="宋体" w:cs="宋体"/>
          <w:color w:val="auto"/>
          <w:sz w:val="24"/>
          <w:highlight w:val="none"/>
          <w:u w:val="single"/>
        </w:rPr>
        <w:t>　　　　　　　　　                      　      ；</w:t>
      </w:r>
    </w:p>
    <w:p w14:paraId="79CE4C67">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1.3 价款</w:t>
      </w:r>
    </w:p>
    <w:p w14:paraId="3A0E6DE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p>
    <w:p w14:paraId="0EE70765">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分项价格：</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17FB8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3F8CA46F">
            <w:pPr>
              <w:pStyle w:val="319"/>
              <w:spacing w:line="560" w:lineRule="exact"/>
              <w:jc w:val="center"/>
              <w:rPr>
                <w:rFonts w:hAnsi="宋体" w:cs="宋体"/>
                <w:color w:val="auto"/>
                <w:sz w:val="24"/>
                <w:szCs w:val="24"/>
                <w:highlight w:val="none"/>
              </w:rPr>
            </w:pPr>
            <w:r>
              <w:rPr>
                <w:rFonts w:hint="eastAsia" w:hAnsi="宋体" w:cs="宋体"/>
                <w:color w:val="auto"/>
                <w:sz w:val="24"/>
                <w:szCs w:val="24"/>
                <w:highlight w:val="none"/>
              </w:rPr>
              <w:t>序号</w:t>
            </w:r>
          </w:p>
        </w:tc>
        <w:tc>
          <w:tcPr>
            <w:tcW w:w="3402" w:type="dxa"/>
            <w:tcBorders>
              <w:top w:val="single" w:color="auto" w:sz="4" w:space="0"/>
              <w:left w:val="single" w:color="auto" w:sz="4" w:space="0"/>
              <w:bottom w:val="single" w:color="auto" w:sz="4" w:space="0"/>
              <w:right w:val="single" w:color="auto" w:sz="4" w:space="0"/>
            </w:tcBorders>
            <w:vAlign w:val="center"/>
          </w:tcPr>
          <w:p w14:paraId="538AB043">
            <w:pPr>
              <w:pStyle w:val="319"/>
              <w:spacing w:line="560" w:lineRule="exact"/>
              <w:ind w:firstLine="200"/>
              <w:jc w:val="center"/>
              <w:rPr>
                <w:rFonts w:hAnsi="宋体" w:cs="宋体"/>
                <w:color w:val="auto"/>
                <w:sz w:val="24"/>
                <w:szCs w:val="24"/>
                <w:highlight w:val="none"/>
              </w:rPr>
            </w:pPr>
            <w:r>
              <w:rPr>
                <w:rFonts w:hint="eastAsia" w:hAnsi="宋体" w:cs="宋体"/>
                <w:color w:val="auto"/>
                <w:sz w:val="24"/>
                <w:szCs w:val="24"/>
                <w:highlight w:val="none"/>
              </w:rPr>
              <w:t>分项名称</w:t>
            </w:r>
          </w:p>
        </w:tc>
        <w:tc>
          <w:tcPr>
            <w:tcW w:w="2552" w:type="dxa"/>
            <w:tcBorders>
              <w:top w:val="single" w:color="auto" w:sz="4" w:space="0"/>
              <w:left w:val="single" w:color="auto" w:sz="4" w:space="0"/>
              <w:bottom w:val="single" w:color="auto" w:sz="4" w:space="0"/>
              <w:right w:val="single" w:color="auto" w:sz="4" w:space="0"/>
            </w:tcBorders>
            <w:vAlign w:val="center"/>
          </w:tcPr>
          <w:p w14:paraId="6A5E439D">
            <w:pPr>
              <w:pStyle w:val="319"/>
              <w:spacing w:line="560" w:lineRule="exact"/>
              <w:jc w:val="center"/>
              <w:rPr>
                <w:rFonts w:hAnsi="宋体" w:cs="宋体"/>
                <w:color w:val="auto"/>
                <w:sz w:val="24"/>
                <w:szCs w:val="24"/>
                <w:highlight w:val="none"/>
              </w:rPr>
            </w:pPr>
            <w:r>
              <w:rPr>
                <w:rFonts w:hint="eastAsia" w:hAnsi="宋体" w:cs="宋体"/>
                <w:color w:val="auto"/>
                <w:sz w:val="24"/>
                <w:szCs w:val="24"/>
                <w:highlight w:val="none"/>
              </w:rPr>
              <w:t>分项价格</w:t>
            </w:r>
          </w:p>
        </w:tc>
      </w:tr>
      <w:tr w14:paraId="56B72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176E4ECD">
            <w:pPr>
              <w:pStyle w:val="319"/>
              <w:spacing w:line="560" w:lineRule="exact"/>
              <w:ind w:firstLine="200"/>
              <w:jc w:val="center"/>
              <w:rPr>
                <w:rFonts w:hAnsi="宋体" w:cs="宋体"/>
                <w:color w:val="auto"/>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5E2F2E49">
            <w:pPr>
              <w:pStyle w:val="319"/>
              <w:spacing w:line="560" w:lineRule="exact"/>
              <w:ind w:firstLine="200"/>
              <w:jc w:val="center"/>
              <w:rPr>
                <w:rFonts w:hAnsi="宋体" w:cs="宋体"/>
                <w:color w:val="auto"/>
                <w:sz w:val="24"/>
                <w:szCs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528106DA">
            <w:pPr>
              <w:pStyle w:val="319"/>
              <w:spacing w:line="560" w:lineRule="exact"/>
              <w:ind w:firstLine="200"/>
              <w:jc w:val="center"/>
              <w:rPr>
                <w:rFonts w:hAnsi="宋体" w:cs="宋体"/>
                <w:color w:val="auto"/>
                <w:sz w:val="24"/>
                <w:szCs w:val="24"/>
                <w:highlight w:val="none"/>
              </w:rPr>
            </w:pPr>
          </w:p>
        </w:tc>
      </w:tr>
      <w:tr w14:paraId="33EF6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416C8FDB">
            <w:pPr>
              <w:pStyle w:val="319"/>
              <w:spacing w:line="560" w:lineRule="exact"/>
              <w:ind w:firstLine="200"/>
              <w:jc w:val="center"/>
              <w:rPr>
                <w:rFonts w:hAnsi="宋体" w:cs="宋体"/>
                <w:color w:val="auto"/>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58441A11">
            <w:pPr>
              <w:pStyle w:val="319"/>
              <w:spacing w:line="560" w:lineRule="exact"/>
              <w:ind w:firstLine="200"/>
              <w:jc w:val="center"/>
              <w:rPr>
                <w:rFonts w:hAnsi="宋体" w:cs="宋体"/>
                <w:color w:val="auto"/>
                <w:sz w:val="24"/>
                <w:szCs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0E28F4F8">
            <w:pPr>
              <w:pStyle w:val="319"/>
              <w:spacing w:line="560" w:lineRule="exact"/>
              <w:ind w:firstLine="200"/>
              <w:jc w:val="center"/>
              <w:rPr>
                <w:rFonts w:hAnsi="宋体" w:cs="宋体"/>
                <w:color w:val="auto"/>
                <w:sz w:val="24"/>
                <w:szCs w:val="24"/>
                <w:highlight w:val="none"/>
              </w:rPr>
            </w:pPr>
          </w:p>
        </w:tc>
      </w:tr>
      <w:tr w14:paraId="2F239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47A60BCF">
            <w:pPr>
              <w:pStyle w:val="319"/>
              <w:spacing w:line="560" w:lineRule="exact"/>
              <w:ind w:firstLine="200"/>
              <w:jc w:val="center"/>
              <w:rPr>
                <w:rFonts w:hAnsi="宋体" w:cs="宋体"/>
                <w:color w:val="auto"/>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5B53F329">
            <w:pPr>
              <w:pStyle w:val="319"/>
              <w:spacing w:line="560" w:lineRule="exact"/>
              <w:ind w:firstLine="200"/>
              <w:jc w:val="center"/>
              <w:rPr>
                <w:rFonts w:hAnsi="宋体" w:cs="宋体"/>
                <w:color w:val="auto"/>
                <w:sz w:val="24"/>
                <w:szCs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61163CCE">
            <w:pPr>
              <w:pStyle w:val="319"/>
              <w:spacing w:line="560" w:lineRule="exact"/>
              <w:ind w:firstLine="200"/>
              <w:jc w:val="center"/>
              <w:rPr>
                <w:rFonts w:hAnsi="宋体" w:cs="宋体"/>
                <w:color w:val="auto"/>
                <w:sz w:val="24"/>
                <w:szCs w:val="24"/>
                <w:highlight w:val="none"/>
              </w:rPr>
            </w:pPr>
          </w:p>
        </w:tc>
      </w:tr>
      <w:tr w14:paraId="611F9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3FDC90C1">
            <w:pPr>
              <w:pStyle w:val="319"/>
              <w:spacing w:line="560" w:lineRule="exact"/>
              <w:ind w:firstLine="200"/>
              <w:jc w:val="center"/>
              <w:rPr>
                <w:rFonts w:hAnsi="宋体" w:cs="宋体"/>
                <w:color w:val="auto"/>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5A5B218">
            <w:pPr>
              <w:pStyle w:val="319"/>
              <w:spacing w:line="560" w:lineRule="exact"/>
              <w:ind w:firstLine="200"/>
              <w:jc w:val="center"/>
              <w:rPr>
                <w:rFonts w:hAnsi="宋体" w:cs="宋体"/>
                <w:color w:val="auto"/>
                <w:sz w:val="24"/>
                <w:szCs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684714A3">
            <w:pPr>
              <w:pStyle w:val="319"/>
              <w:spacing w:line="560" w:lineRule="exact"/>
              <w:ind w:firstLine="200"/>
              <w:jc w:val="center"/>
              <w:rPr>
                <w:rFonts w:hAnsi="宋体" w:cs="宋体"/>
                <w:color w:val="auto"/>
                <w:sz w:val="24"/>
                <w:szCs w:val="24"/>
                <w:highlight w:val="none"/>
              </w:rPr>
            </w:pPr>
          </w:p>
        </w:tc>
      </w:tr>
      <w:tr w14:paraId="321CF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vAlign w:val="center"/>
          </w:tcPr>
          <w:p w14:paraId="5D5CF9D3">
            <w:pPr>
              <w:pStyle w:val="319"/>
              <w:spacing w:line="560" w:lineRule="exact"/>
              <w:ind w:firstLine="200"/>
              <w:jc w:val="center"/>
              <w:rPr>
                <w:rFonts w:hAnsi="宋体" w:cs="宋体"/>
                <w:color w:val="auto"/>
                <w:sz w:val="24"/>
                <w:szCs w:val="24"/>
                <w:highlight w:val="none"/>
              </w:rPr>
            </w:pPr>
            <w:r>
              <w:rPr>
                <w:rFonts w:hint="eastAsia" w:hAnsi="宋体" w:cs="宋体"/>
                <w:color w:val="auto"/>
                <w:sz w:val="24"/>
                <w:szCs w:val="24"/>
                <w:highlight w:val="none"/>
              </w:rPr>
              <w:t>总价</w:t>
            </w:r>
          </w:p>
        </w:tc>
        <w:tc>
          <w:tcPr>
            <w:tcW w:w="2552" w:type="dxa"/>
            <w:tcBorders>
              <w:top w:val="single" w:color="auto" w:sz="4" w:space="0"/>
              <w:left w:val="single" w:color="auto" w:sz="4" w:space="0"/>
              <w:bottom w:val="single" w:color="auto" w:sz="4" w:space="0"/>
              <w:right w:val="single" w:color="auto" w:sz="4" w:space="0"/>
            </w:tcBorders>
            <w:vAlign w:val="center"/>
          </w:tcPr>
          <w:p w14:paraId="73251F91">
            <w:pPr>
              <w:pStyle w:val="319"/>
              <w:spacing w:line="560" w:lineRule="exact"/>
              <w:ind w:firstLine="200"/>
              <w:jc w:val="center"/>
              <w:rPr>
                <w:rFonts w:hAnsi="宋体" w:cs="宋体"/>
                <w:color w:val="auto"/>
                <w:sz w:val="24"/>
                <w:szCs w:val="24"/>
                <w:highlight w:val="none"/>
              </w:rPr>
            </w:pPr>
          </w:p>
        </w:tc>
      </w:tr>
    </w:tbl>
    <w:p w14:paraId="5DFD1439">
      <w:pPr>
        <w:pStyle w:val="959"/>
        <w:spacing w:before="0" w:beforeAutospacing="0" w:after="0" w:afterAutospacing="0" w:line="360" w:lineRule="auto"/>
        <w:ind w:firstLine="480"/>
        <w:rPr>
          <w:b/>
          <w:color w:val="auto"/>
          <w:highlight w:val="none"/>
        </w:rPr>
      </w:pPr>
      <w:r>
        <w:rPr>
          <w:rFonts w:hint="eastAsia"/>
          <w:b/>
          <w:color w:val="auto"/>
          <w:highlight w:val="none"/>
        </w:rPr>
        <w:t>1.4履约保证金</w:t>
      </w:r>
    </w:p>
    <w:p w14:paraId="41F55B3F">
      <w:pPr>
        <w:pStyle w:val="959"/>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rFonts w:hint="eastAsia" w:ascii="宋体" w:hAnsi="宋体" w:cs="宋体"/>
          <w:b/>
          <w:i/>
          <w:color w:val="auto"/>
          <w:sz w:val="24"/>
          <w:highlight w:val="none"/>
          <w:u w:val="single"/>
        </w:rPr>
        <w:t>合同专用条款</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否）需要支付履约保证金。若需要支付履约保证金的，则：</w:t>
      </w:r>
    </w:p>
    <w:p w14:paraId="22F36845">
      <w:pPr>
        <w:spacing w:line="560" w:lineRule="exact"/>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07933ADA">
      <w:pPr>
        <w:spacing w:line="560" w:lineRule="exact"/>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1.4.2履约保证金支付方式详见</w:t>
      </w:r>
      <w:r>
        <w:rPr>
          <w:rFonts w:hint="eastAsia" w:ascii="宋体" w:hAnsi="宋体" w:cs="宋体"/>
          <w:color w:val="auto"/>
          <w:kern w:val="0"/>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741D7ECD">
      <w:pPr>
        <w:pStyle w:val="3"/>
        <w:tabs>
          <w:tab w:val="left" w:pos="0"/>
          <w:tab w:val="clear" w:pos="432"/>
        </w:tabs>
        <w:spacing w:line="560" w:lineRule="exact"/>
        <w:ind w:left="0" w:firstLine="480" w:firstLineChars="200"/>
        <w:rPr>
          <w:rFonts w:eastAsia="宋体"/>
          <w:color w:val="auto"/>
          <w:highlight w:val="none"/>
          <w:lang w:val="en-US"/>
        </w:rPr>
      </w:pPr>
      <w:r>
        <w:rPr>
          <w:rFonts w:hint="eastAsia" w:ascii="宋体" w:hAnsi="宋体" w:eastAsia="宋体" w:cs="宋体"/>
          <w:b w:val="0"/>
          <w:bCs w:val="0"/>
          <w:color w:val="auto"/>
          <w:kern w:val="0"/>
          <w:sz w:val="24"/>
          <w:szCs w:val="24"/>
          <w:highlight w:val="none"/>
          <w:lang w:val="en-US"/>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0FEA5BD9">
      <w:pPr>
        <w:spacing w:line="560" w:lineRule="exact"/>
        <w:ind w:firstLine="480" w:firstLineChars="200"/>
        <w:outlineLvl w:val="0"/>
        <w:rPr>
          <w:color w:val="auto"/>
          <w:highlight w:val="none"/>
        </w:rPr>
      </w:pPr>
      <w:r>
        <w:rPr>
          <w:rFonts w:hint="eastAsia" w:ascii="宋体" w:hAnsi="宋体" w:cs="宋体"/>
          <w:color w:val="auto"/>
          <w:kern w:val="0"/>
          <w:sz w:val="24"/>
          <w:highlight w:val="none"/>
        </w:rPr>
        <w:t>1.4.4 甲方在项目验收结束后及时退还履约保证金。甲方在项目通过验收之日起</w:t>
      </w:r>
      <w:r>
        <w:rPr>
          <w:rFonts w:hint="eastAsia" w:ascii="宋体" w:hAnsi="宋体" w:cs="宋体"/>
          <w:color w:val="auto"/>
          <w:kern w:val="0"/>
          <w:sz w:val="24"/>
          <w:highlight w:val="none"/>
          <w:u w:val="single"/>
          <w:lang w:val="en-US" w:eastAsia="zh-CN"/>
        </w:rPr>
        <w:t>5</w:t>
      </w:r>
      <w:r>
        <w:rPr>
          <w:rFonts w:hint="eastAsia" w:ascii="宋体" w:hAnsi="宋体" w:cs="宋体"/>
          <w:color w:val="auto"/>
          <w:kern w:val="0"/>
          <w:sz w:val="24"/>
          <w:highlight w:val="none"/>
        </w:rPr>
        <w:t>个工作日内将履约保证金无息退还乙方，逾期退还的，乙方可要求甲方支付违约金，违约金按每迟延退还一日的应退还而未退还金额的</w:t>
      </w:r>
      <w:r>
        <w:rPr>
          <w:rFonts w:hint="eastAsia" w:ascii="宋体" w:hAnsi="宋体" w:cs="宋体"/>
          <w:color w:val="auto"/>
          <w:kern w:val="0"/>
          <w:sz w:val="24"/>
          <w:highlight w:val="none"/>
          <w:u w:val="single"/>
        </w:rPr>
        <w:t xml:space="preserve">  0.05</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%计算，最高限额为本合同履约保证金的</w:t>
      </w:r>
      <w:r>
        <w:rPr>
          <w:rFonts w:hint="eastAsia" w:ascii="宋体" w:hAnsi="宋体" w:cs="宋体"/>
          <w:color w:val="auto"/>
          <w:kern w:val="0"/>
          <w:sz w:val="24"/>
          <w:highlight w:val="none"/>
          <w:u w:val="single"/>
        </w:rPr>
        <w:t xml:space="preserve">  20  </w:t>
      </w:r>
      <w:r>
        <w:rPr>
          <w:rFonts w:hint="eastAsia" w:ascii="宋体" w:hAnsi="宋体" w:cs="宋体"/>
          <w:color w:val="auto"/>
          <w:kern w:val="0"/>
          <w:sz w:val="24"/>
          <w:highlight w:val="none"/>
        </w:rPr>
        <w:t xml:space="preserve"> %。</w:t>
      </w:r>
    </w:p>
    <w:p w14:paraId="043982D6">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1.5预付款</w:t>
      </w:r>
    </w:p>
    <w:p w14:paraId="0F0AD571">
      <w:pPr>
        <w:pStyle w:val="959"/>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rFonts w:hint="eastAsia" w:ascii="宋体" w:hAnsi="宋体" w:cs="宋体"/>
          <w:b/>
          <w:i/>
          <w:color w:val="auto"/>
          <w:sz w:val="24"/>
          <w:highlight w:val="none"/>
          <w:u w:val="single"/>
        </w:rPr>
        <w:t>合同专用条款</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否）需要支付预付款。若需要支付预付款的，则：</w:t>
      </w:r>
    </w:p>
    <w:p w14:paraId="43A6B3B5">
      <w:pPr>
        <w:spacing w:line="360" w:lineRule="auto"/>
        <w:ind w:right="105" w:rightChars="50"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1.5.1预付款比例、支付方式、时间详见</w:t>
      </w:r>
      <w:r>
        <w:rPr>
          <w:rFonts w:hint="eastAsia" w:ascii="宋体" w:hAnsi="宋体" w:cs="宋体"/>
          <w:color w:val="auto"/>
          <w:kern w:val="0"/>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6978456C">
      <w:pPr>
        <w:pStyle w:val="959"/>
        <w:spacing w:before="0" w:beforeAutospacing="0" w:after="0" w:afterAutospacing="0" w:line="360" w:lineRule="auto"/>
        <w:ind w:right="105" w:rightChars="50" w:firstLine="480"/>
        <w:rPr>
          <w:color w:val="auto"/>
          <w:highlight w:val="none"/>
        </w:rPr>
      </w:pPr>
      <w:r>
        <w:rPr>
          <w:rFonts w:hint="eastAsia"/>
          <w:color w:val="auto"/>
          <w:highlight w:val="none"/>
        </w:rPr>
        <w:t>1.5.2预付款的扣回方式详见</w:t>
      </w:r>
      <w:r>
        <w:rPr>
          <w:rFonts w:hint="eastAsia"/>
          <w:color w:val="auto"/>
          <w:highlight w:val="none"/>
          <w:u w:val="single"/>
        </w:rPr>
        <w:t xml:space="preserve">    </w:t>
      </w:r>
      <w:r>
        <w:rPr>
          <w:rFonts w:hint="eastAsia"/>
          <w:b/>
          <w:i/>
          <w:color w:val="auto"/>
          <w:highlight w:val="none"/>
          <w:u w:val="single"/>
        </w:rPr>
        <w:t>合同专用条款</w:t>
      </w:r>
      <w:r>
        <w:rPr>
          <w:rFonts w:hint="eastAsia"/>
          <w:color w:val="auto"/>
          <w:highlight w:val="none"/>
          <w:u w:val="single"/>
        </w:rPr>
        <w:t xml:space="preserve">           </w:t>
      </w:r>
      <w:r>
        <w:rPr>
          <w:rFonts w:hint="eastAsia"/>
          <w:color w:val="auto"/>
          <w:highlight w:val="none"/>
        </w:rPr>
        <w:t>；</w:t>
      </w:r>
    </w:p>
    <w:p w14:paraId="733A0F36">
      <w:pPr>
        <w:pStyle w:val="959"/>
        <w:spacing w:before="0" w:beforeAutospacing="0" w:after="0" w:afterAutospacing="0" w:line="360" w:lineRule="auto"/>
        <w:ind w:firstLine="480"/>
        <w:rPr>
          <w:color w:val="auto"/>
          <w:highlight w:val="none"/>
          <w:u w:val="single"/>
        </w:rPr>
      </w:pPr>
      <w:r>
        <w:rPr>
          <w:rFonts w:hint="eastAsia"/>
          <w:color w:val="auto"/>
          <w:highlight w:val="none"/>
        </w:rPr>
        <w:t>1.5.3预付款的担保措施详见</w:t>
      </w:r>
      <w:r>
        <w:rPr>
          <w:rFonts w:hint="eastAsia"/>
          <w:color w:val="auto"/>
          <w:highlight w:val="none"/>
          <w:u w:val="single"/>
        </w:rPr>
        <w:t xml:space="preserve">    </w:t>
      </w:r>
      <w:r>
        <w:rPr>
          <w:rFonts w:hint="eastAsia"/>
          <w:b/>
          <w:i/>
          <w:color w:val="auto"/>
          <w:highlight w:val="none"/>
          <w:u w:val="single"/>
        </w:rPr>
        <w:t>合同专用条款</w:t>
      </w:r>
      <w:r>
        <w:rPr>
          <w:rFonts w:hint="eastAsia"/>
          <w:color w:val="auto"/>
          <w:highlight w:val="none"/>
          <w:u w:val="single"/>
        </w:rPr>
        <w:t xml:space="preserve">          </w:t>
      </w:r>
      <w:r>
        <w:rPr>
          <w:rFonts w:hint="eastAsia"/>
          <w:color w:val="auto"/>
          <w:highlight w:val="none"/>
        </w:rPr>
        <w:t>。</w:t>
      </w:r>
    </w:p>
    <w:p w14:paraId="7D65EB9A">
      <w:pPr>
        <w:pStyle w:val="959"/>
        <w:spacing w:before="0" w:beforeAutospacing="0" w:after="0" w:afterAutospacing="0" w:line="360" w:lineRule="auto"/>
        <w:ind w:firstLine="480"/>
        <w:rPr>
          <w:b/>
          <w:bCs/>
          <w:color w:val="auto"/>
          <w:highlight w:val="none"/>
        </w:rPr>
      </w:pPr>
      <w:r>
        <w:rPr>
          <w:rFonts w:hint="eastAsia"/>
          <w:b/>
          <w:bCs/>
          <w:color w:val="auto"/>
          <w:highlight w:val="none"/>
        </w:rPr>
        <w:t>1.6资金支付</w:t>
      </w:r>
    </w:p>
    <w:p w14:paraId="0EE9D768">
      <w:pPr>
        <w:pStyle w:val="959"/>
        <w:spacing w:before="0" w:beforeAutospacing="0" w:after="0" w:afterAutospacing="0" w:line="360" w:lineRule="auto"/>
        <w:ind w:firstLine="480"/>
        <w:rPr>
          <w:color w:val="auto"/>
          <w:highlight w:val="none"/>
        </w:rPr>
      </w:pPr>
      <w:r>
        <w:rPr>
          <w:rFonts w:hint="eastAsia"/>
          <w:color w:val="auto"/>
          <w:highlight w:val="none"/>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0AC1896E">
      <w:pPr>
        <w:spacing w:line="56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1.6.2资金支付的方式、时间和条件详见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172C6910">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1.7货物交付期限、地点和方式</w:t>
      </w:r>
    </w:p>
    <w:p w14:paraId="0F46BC62">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1.7.1 交付期限：详见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5089B38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1.7.2 交付地点：</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4AA1C7C7">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1.7.3 交付方式：</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18236A6E">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1.8违约责任</w:t>
      </w:r>
    </w:p>
    <w:p w14:paraId="1173744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1.8.1 除不可抗力外，如果乙方没有按照本合同约定的期限、地点和方式交付货物，那么甲方可要求乙方支付违约金，违约金按每迟延交付货物一日的应交付而未交付货物价格的</w:t>
      </w:r>
      <w:r>
        <w:rPr>
          <w:rFonts w:hint="eastAsia" w:ascii="宋体" w:hAnsi="宋体" w:cs="宋体"/>
          <w:color w:val="auto"/>
          <w:sz w:val="24"/>
          <w:highlight w:val="none"/>
          <w:u w:val="single"/>
        </w:rPr>
        <w:t xml:space="preserve">  0.05</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20   </w:t>
      </w:r>
      <w:r>
        <w:rPr>
          <w:rFonts w:hint="eastAsia" w:ascii="宋体" w:hAnsi="宋体" w:cs="宋体"/>
          <w:color w:val="auto"/>
          <w:sz w:val="24"/>
          <w:highlight w:val="none"/>
        </w:rPr>
        <w:t>%；迟延交付货物的违约金计算数额达到前述最高限额之日起，甲方有权在要求乙方支付违约金的同时，书面通知乙方解除本合同；</w:t>
      </w:r>
    </w:p>
    <w:p w14:paraId="214A1E4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1.8.2 除不可抗力外，如果甲方没有按照本合同约定的付款方式付款，那么乙方可要求甲方支付违约金，违约金按每迟延付款一日的应付而未付款的</w:t>
      </w:r>
      <w:r>
        <w:rPr>
          <w:rFonts w:hint="eastAsia" w:ascii="宋体" w:hAnsi="宋体" w:cs="宋体"/>
          <w:color w:val="auto"/>
          <w:sz w:val="24"/>
          <w:highlight w:val="none"/>
          <w:u w:val="single"/>
        </w:rPr>
        <w:t xml:space="preserve"> 0.05</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20   </w:t>
      </w:r>
      <w:r>
        <w:rPr>
          <w:rFonts w:hint="eastAsia" w:ascii="宋体" w:hAnsi="宋体" w:cs="宋体"/>
          <w:color w:val="auto"/>
          <w:sz w:val="24"/>
          <w:highlight w:val="none"/>
        </w:rPr>
        <w:t>%；迟延付款的违约金计算数额达到前述最高限额之日起，乙方有权在要求甲方支付违约金的同时，书面通知甲方解除本合同；</w:t>
      </w:r>
    </w:p>
    <w:p w14:paraId="38A96249">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73FFED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1.8.4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028ACC30">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1.8.5如果出现政府采购监督管理部门在处理投诉事项期间，书面通知甲方暂停采购活动的情形，或者询问或质疑事项可能影响中标或者成交结果的，导致甲方中止履行合同的情形，均不视为甲方违约。</w:t>
      </w:r>
    </w:p>
    <w:p w14:paraId="1EB58DAC">
      <w:pPr>
        <w:spacing w:line="560" w:lineRule="exact"/>
        <w:ind w:left="-420" w:leftChars="-200" w:right="-420" w:rightChars="-200" w:firstLine="960" w:firstLineChars="400"/>
        <w:rPr>
          <w:rFonts w:ascii="宋体" w:hAnsi="宋体" w:cs="宋体"/>
          <w:color w:val="auto"/>
          <w:highlight w:val="none"/>
        </w:rPr>
      </w:pPr>
      <w:r>
        <w:rPr>
          <w:rFonts w:hint="eastAsia" w:ascii="宋体" w:hAnsi="宋体" w:cs="宋体"/>
          <w:color w:val="auto"/>
          <w:sz w:val="24"/>
          <w:highlight w:val="none"/>
        </w:rPr>
        <w:t>1.8.6违约责任</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另有约定的，从其约定。</w:t>
      </w:r>
    </w:p>
    <w:p w14:paraId="42771692">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1.9合同争议的解决</w:t>
      </w:r>
    </w:p>
    <w:p w14:paraId="520AF613">
      <w:pPr>
        <w:spacing w:line="560" w:lineRule="exact"/>
        <w:ind w:left="-61" w:leftChars="-29" w:right="-420" w:rightChars="-200" w:firstLine="240" w:firstLineChars="1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color w:val="auto"/>
          <w:sz w:val="24"/>
          <w:highlight w:val="none"/>
          <w:u w:val="single"/>
        </w:rPr>
        <w:t xml:space="preserve">    合同专用条款  </w:t>
      </w:r>
      <w:r>
        <w:rPr>
          <w:rFonts w:hint="eastAsia" w:ascii="宋体" w:hAnsi="宋体" w:cs="宋体"/>
          <w:color w:val="auto"/>
          <w:sz w:val="24"/>
          <w:highlight w:val="none"/>
        </w:rPr>
        <w:t>条款规定的方式解决：</w:t>
      </w:r>
    </w:p>
    <w:p w14:paraId="756B02F0">
      <w:pPr>
        <w:spacing w:line="560" w:lineRule="exact"/>
        <w:ind w:left="-420" w:leftChars="-200" w:right="-420" w:rightChars="-200" w:firstLine="840" w:firstLineChars="350"/>
        <w:rPr>
          <w:rFonts w:ascii="宋体" w:hAnsi="宋体" w:cs="宋体"/>
          <w:color w:val="auto"/>
          <w:sz w:val="24"/>
          <w:highlight w:val="none"/>
        </w:rPr>
      </w:pPr>
      <w:r>
        <w:rPr>
          <w:rFonts w:hint="eastAsia" w:ascii="宋体" w:hAnsi="宋体" w:cs="宋体"/>
          <w:color w:val="auto"/>
          <w:sz w:val="24"/>
          <w:highlight w:val="none"/>
        </w:rPr>
        <w:t>1.9.1 将争议提交</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仲裁委员会依申请仲裁时其现行有效的仲裁规则裁决；</w:t>
      </w:r>
    </w:p>
    <w:p w14:paraId="10D7FB7E">
      <w:pPr>
        <w:spacing w:line="560" w:lineRule="exact"/>
        <w:ind w:left="-420" w:leftChars="-200" w:right="-420" w:rightChars="-200" w:firstLine="840" w:firstLineChars="350"/>
        <w:rPr>
          <w:rFonts w:ascii="宋体" w:hAnsi="宋体" w:cs="宋体"/>
          <w:color w:val="auto"/>
          <w:sz w:val="24"/>
          <w:highlight w:val="none"/>
        </w:rPr>
      </w:pPr>
      <w:r>
        <w:rPr>
          <w:rFonts w:hint="eastAsia" w:ascii="宋体" w:hAnsi="宋体" w:cs="宋体"/>
          <w:color w:val="auto"/>
          <w:sz w:val="24"/>
          <w:highlight w:val="none"/>
        </w:rPr>
        <w:t>1.9.2 向</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人民法院起诉。</w:t>
      </w:r>
    </w:p>
    <w:p w14:paraId="38ACF5BC">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lang w:val="en-US" w:eastAsia="zh-CN"/>
        </w:rPr>
        <w:t>1.10</w:t>
      </w:r>
      <w:r>
        <w:rPr>
          <w:rFonts w:hint="eastAsia" w:ascii="宋体" w:hAnsi="宋体" w:cs="宋体"/>
          <w:b/>
          <w:color w:val="auto"/>
          <w:sz w:val="24"/>
          <w:highlight w:val="none"/>
        </w:rPr>
        <w:t xml:space="preserve"> 合同生效</w:t>
      </w:r>
    </w:p>
    <w:p w14:paraId="504C1BF6">
      <w:pPr>
        <w:spacing w:line="56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本合同自双方当事人盖章签字时生效。</w:t>
      </w:r>
    </w:p>
    <w:p w14:paraId="3F1D1BEE">
      <w:pPr>
        <w:autoSpaceDE w:val="0"/>
        <w:autoSpaceDN w:val="0"/>
        <w:spacing w:line="560" w:lineRule="exact"/>
        <w:rPr>
          <w:rFonts w:ascii="宋体" w:hAnsi="宋体" w:cs="宋体"/>
          <w:color w:val="auto"/>
          <w:sz w:val="24"/>
          <w:highlight w:val="none"/>
          <w:lang w:val="zh-CN"/>
        </w:rPr>
      </w:pPr>
    </w:p>
    <w:p w14:paraId="307338B9">
      <w:pPr>
        <w:autoSpaceDE w:val="0"/>
        <w:autoSpaceDN w:val="0"/>
        <w:spacing w:line="560" w:lineRule="exact"/>
        <w:rPr>
          <w:rFonts w:ascii="宋体" w:hAnsi="宋体" w:cs="宋体"/>
          <w:color w:val="auto"/>
          <w:sz w:val="24"/>
          <w:highlight w:val="none"/>
          <w:lang w:val="zh-CN"/>
        </w:rPr>
      </w:pPr>
      <w:r>
        <w:rPr>
          <w:rFonts w:hint="eastAsia" w:ascii="宋体" w:hAnsi="宋体" w:cs="宋体"/>
          <w:b/>
          <w:color w:val="auto"/>
          <w:sz w:val="24"/>
          <w:highlight w:val="none"/>
          <w:lang w:val="zh-CN"/>
        </w:rPr>
        <w:t>甲方</w:t>
      </w:r>
      <w:r>
        <w:rPr>
          <w:rFonts w:hint="eastAsia" w:ascii="宋体" w:hAnsi="宋体" w:cs="宋体"/>
          <w:color w:val="auto"/>
          <w:sz w:val="24"/>
          <w:highlight w:val="none"/>
          <w:lang w:val="zh-CN"/>
        </w:rPr>
        <w:t xml:space="preserve">：                             </w:t>
      </w:r>
      <w:r>
        <w:rPr>
          <w:rFonts w:hint="eastAsia" w:ascii="宋体" w:hAnsi="宋体" w:cs="宋体"/>
          <w:b/>
          <w:color w:val="auto"/>
          <w:sz w:val="24"/>
          <w:highlight w:val="none"/>
          <w:lang w:val="zh-CN"/>
        </w:rPr>
        <w:t xml:space="preserve">      乙方</w:t>
      </w:r>
      <w:r>
        <w:rPr>
          <w:rFonts w:hint="eastAsia" w:ascii="宋体" w:hAnsi="宋体" w:cs="宋体"/>
          <w:color w:val="auto"/>
          <w:sz w:val="24"/>
          <w:highlight w:val="none"/>
          <w:lang w:val="zh-CN"/>
        </w:rPr>
        <w:t>：</w:t>
      </w:r>
    </w:p>
    <w:p w14:paraId="4EE86A18">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统一社会信用代码：                        统一社会信用代码或身份证号码：</w:t>
      </w:r>
    </w:p>
    <w:p w14:paraId="072CB4A1">
      <w:pPr>
        <w:autoSpaceDE w:val="0"/>
        <w:autoSpaceDN w:val="0"/>
        <w:spacing w:line="560" w:lineRule="exact"/>
        <w:rPr>
          <w:rFonts w:ascii="宋体" w:hAnsi="宋体" w:cs="宋体"/>
          <w:color w:val="auto"/>
          <w:sz w:val="24"/>
          <w:highlight w:val="none"/>
          <w:lang w:val="zh-CN"/>
        </w:rPr>
      </w:pPr>
    </w:p>
    <w:p w14:paraId="7FA089FB">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住所：                                   住所：</w:t>
      </w:r>
    </w:p>
    <w:p w14:paraId="53A7DD3F">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法定代表人或                             法定代表人</w:t>
      </w:r>
    </w:p>
    <w:p w14:paraId="5FF6C3F2">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 xml:space="preserve">授权代表（签字）：                        或授权代表（签字）: </w:t>
      </w:r>
    </w:p>
    <w:p w14:paraId="2236F53D">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联系人：                                 联系人：</w:t>
      </w:r>
    </w:p>
    <w:p w14:paraId="461DF300">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约定送达地址：                           约定送达地址：</w:t>
      </w:r>
    </w:p>
    <w:p w14:paraId="514395BD">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邮政编码：                               邮政编码：</w:t>
      </w:r>
    </w:p>
    <w:p w14:paraId="51BA5685">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 xml:space="preserve">电话:                                    电话: </w:t>
      </w:r>
    </w:p>
    <w:p w14:paraId="609A6A28">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传真:                                    传真:</w:t>
      </w:r>
    </w:p>
    <w:p w14:paraId="06EDEDF3">
      <w:pPr>
        <w:autoSpaceDE w:val="0"/>
        <w:autoSpaceDN w:val="0"/>
        <w:spacing w:line="560" w:lineRule="exact"/>
        <w:rPr>
          <w:rFonts w:ascii="宋体" w:hAnsi="宋体" w:cs="宋体"/>
          <w:color w:val="auto"/>
          <w:sz w:val="24"/>
          <w:highlight w:val="none"/>
        </w:rPr>
      </w:pPr>
      <w:r>
        <w:rPr>
          <w:rFonts w:hint="eastAsia" w:ascii="宋体" w:hAnsi="宋体" w:cs="宋体"/>
          <w:color w:val="auto"/>
          <w:sz w:val="24"/>
          <w:highlight w:val="none"/>
          <w:lang w:val="zh-CN"/>
        </w:rPr>
        <w:t>电子邮箱：                               电子邮箱：</w:t>
      </w:r>
    </w:p>
    <w:p w14:paraId="6AAE869E">
      <w:pPr>
        <w:autoSpaceDE w:val="0"/>
        <w:autoSpaceDN w:val="0"/>
        <w:spacing w:line="560" w:lineRule="exact"/>
        <w:rPr>
          <w:rFonts w:ascii="宋体" w:hAnsi="宋体" w:cs="宋体"/>
          <w:color w:val="auto"/>
          <w:sz w:val="24"/>
          <w:highlight w:val="none"/>
        </w:rPr>
      </w:pPr>
      <w:r>
        <w:rPr>
          <w:rFonts w:hint="eastAsia" w:ascii="宋体" w:hAnsi="宋体" w:cs="宋体"/>
          <w:color w:val="auto"/>
          <w:sz w:val="24"/>
          <w:highlight w:val="none"/>
        </w:rPr>
        <w:t xml:space="preserve">开户银行：                               开户银行： </w:t>
      </w:r>
    </w:p>
    <w:p w14:paraId="3F5C2F59">
      <w:pPr>
        <w:autoSpaceDE w:val="0"/>
        <w:autoSpaceDN w:val="0"/>
        <w:spacing w:line="560" w:lineRule="exact"/>
        <w:rPr>
          <w:rFonts w:ascii="宋体" w:hAnsi="宋体" w:cs="宋体"/>
          <w:color w:val="auto"/>
          <w:sz w:val="24"/>
          <w:highlight w:val="none"/>
        </w:rPr>
      </w:pPr>
      <w:r>
        <w:rPr>
          <w:rFonts w:hint="eastAsia" w:ascii="宋体" w:hAnsi="宋体" w:cs="宋体"/>
          <w:color w:val="auto"/>
          <w:sz w:val="24"/>
          <w:highlight w:val="none"/>
        </w:rPr>
        <w:t xml:space="preserve">开户名称：                               开户名称： </w:t>
      </w:r>
    </w:p>
    <w:p w14:paraId="6F005FC8">
      <w:pPr>
        <w:autoSpaceDE w:val="0"/>
        <w:autoSpaceDN w:val="0"/>
        <w:spacing w:line="560" w:lineRule="exact"/>
        <w:rPr>
          <w:rFonts w:ascii="宋体" w:hAnsi="宋体" w:cs="宋体"/>
          <w:color w:val="auto"/>
          <w:sz w:val="24"/>
          <w:highlight w:val="none"/>
        </w:rPr>
      </w:pPr>
      <w:r>
        <w:rPr>
          <w:rFonts w:hint="eastAsia" w:ascii="宋体" w:hAnsi="宋体" w:cs="宋体"/>
          <w:color w:val="auto"/>
          <w:sz w:val="24"/>
          <w:highlight w:val="none"/>
        </w:rPr>
        <w:t>开户账号：</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开户账号：</w:t>
      </w:r>
    </w:p>
    <w:p w14:paraId="0F8AB967">
      <w:pPr>
        <w:pStyle w:val="3"/>
        <w:rPr>
          <w:rFonts w:ascii="宋体" w:hAnsi="宋体" w:cs="宋体"/>
          <w:color w:val="auto"/>
          <w:sz w:val="24"/>
          <w:highlight w:val="none"/>
        </w:rPr>
      </w:pPr>
    </w:p>
    <w:p w14:paraId="6331959B">
      <w:pPr>
        <w:rPr>
          <w:rFonts w:ascii="宋体" w:hAnsi="宋体" w:cs="宋体"/>
          <w:color w:val="auto"/>
          <w:sz w:val="24"/>
          <w:highlight w:val="none"/>
        </w:rPr>
      </w:pPr>
    </w:p>
    <w:p w14:paraId="784D23BB">
      <w:pPr>
        <w:pStyle w:val="3"/>
        <w:rPr>
          <w:rFonts w:ascii="宋体" w:hAnsi="宋体" w:cs="宋体"/>
          <w:color w:val="auto"/>
          <w:sz w:val="24"/>
          <w:highlight w:val="none"/>
        </w:rPr>
      </w:pPr>
    </w:p>
    <w:p w14:paraId="4F2A168C">
      <w:pPr>
        <w:rPr>
          <w:rFonts w:ascii="宋体" w:hAnsi="宋体" w:cs="宋体"/>
          <w:color w:val="auto"/>
          <w:sz w:val="24"/>
          <w:highlight w:val="none"/>
        </w:rPr>
      </w:pPr>
    </w:p>
    <w:p w14:paraId="507A08C4">
      <w:pPr>
        <w:pStyle w:val="3"/>
        <w:rPr>
          <w:rFonts w:ascii="宋体" w:hAnsi="宋体" w:cs="宋体"/>
          <w:color w:val="auto"/>
          <w:sz w:val="24"/>
          <w:highlight w:val="none"/>
        </w:rPr>
      </w:pPr>
    </w:p>
    <w:p w14:paraId="46525BFD">
      <w:pPr>
        <w:rPr>
          <w:rFonts w:ascii="宋体" w:hAnsi="宋体" w:cs="宋体"/>
          <w:color w:val="auto"/>
          <w:sz w:val="24"/>
          <w:highlight w:val="none"/>
        </w:rPr>
      </w:pPr>
    </w:p>
    <w:p w14:paraId="70FA4D0F">
      <w:pPr>
        <w:rPr>
          <w:rFonts w:hint="eastAsia" w:ascii="宋体" w:hAnsi="宋体" w:cs="宋体"/>
          <w:b/>
          <w:color w:val="auto"/>
          <w:szCs w:val="24"/>
          <w:highlight w:val="none"/>
        </w:rPr>
      </w:pPr>
      <w:r>
        <w:rPr>
          <w:rFonts w:hint="eastAsia" w:ascii="宋体" w:hAnsi="宋体" w:cs="宋体"/>
          <w:b/>
          <w:color w:val="auto"/>
          <w:szCs w:val="24"/>
          <w:highlight w:val="none"/>
        </w:rPr>
        <w:br w:type="page"/>
      </w:r>
    </w:p>
    <w:p w14:paraId="76C43B3D">
      <w:pPr>
        <w:pStyle w:val="701"/>
        <w:spacing w:line="560" w:lineRule="exact"/>
        <w:ind w:firstLine="482"/>
        <w:jc w:val="center"/>
        <w:rPr>
          <w:rFonts w:ascii="宋体" w:hAnsi="宋体" w:cs="宋体"/>
          <w:b/>
          <w:color w:val="auto"/>
          <w:szCs w:val="24"/>
          <w:highlight w:val="none"/>
        </w:rPr>
      </w:pPr>
      <w:r>
        <w:rPr>
          <w:rFonts w:hint="eastAsia" w:ascii="宋体" w:hAnsi="宋体" w:cs="宋体"/>
          <w:b/>
          <w:color w:val="auto"/>
          <w:szCs w:val="24"/>
          <w:highlight w:val="none"/>
        </w:rPr>
        <w:t>第二部分 合同一般条款</w:t>
      </w:r>
    </w:p>
    <w:p w14:paraId="1703D279">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 定义</w:t>
      </w:r>
    </w:p>
    <w:p w14:paraId="6AD7DCB7">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3E1202C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2.1.1 “合同”系指采购人和中标或成交供应商签订的载明双方当事人所达成的协议，并包括所有的附件、附录和构成合同的其他文件。</w:t>
      </w:r>
    </w:p>
    <w:p w14:paraId="0C2F30F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2.1.2 “合同价”系指根据合同约定，中标或成交供应商在完全履行合同义务后，采购人应支付给中标或成交供应商的价格。</w:t>
      </w:r>
    </w:p>
    <w:p w14:paraId="7F03CE4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 “货物”系指中标或成交供应商根据合同约定应向采购人交付的一切各种形态和种类的物品，包括原材料、燃料、设备、机械、仪表、备件、计算机软件、产品等，并包括工具、手册等其他相关资料。</w:t>
      </w:r>
    </w:p>
    <w:p w14:paraId="205A907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2.1.4 “甲方”系指与中标供应商签署合同的采购人；采购人委托采购代理机构代表其与乙方签订合同的，采购人的授权委托书作为合同附件。</w:t>
      </w:r>
    </w:p>
    <w:p w14:paraId="1729375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2.1.5 “乙方”系指根据合同约定交付货物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3C47A3C5">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2.1.6 “现场”系指合同约定货物将要运至或者安装的地点。</w:t>
      </w:r>
    </w:p>
    <w:p w14:paraId="73DA24E3">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2.2 技术规范</w:t>
      </w:r>
    </w:p>
    <w:p w14:paraId="2DC1DB6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186A24CF">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2.3 知识产权</w:t>
      </w:r>
    </w:p>
    <w:p w14:paraId="1DFF7809">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14:paraId="49DF1B37">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2.3.2具有知识产权的计算机软件等货物的知识产权归属，详见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45A5884A">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2.4 包装和装运</w:t>
      </w:r>
    </w:p>
    <w:p w14:paraId="6A8633C2">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2.4.1除</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1D4B75E7">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2.4.2乙方提供产品及相关快递服务的具体包装要求应符合《商品包装政府采购需求标准（试行）》《快递包装政府采购需求标准（试行）》，并作为履约验收的内容，必要时甲方可以要求乙方在履约验收环节出具检测报告。 </w:t>
      </w:r>
    </w:p>
    <w:p w14:paraId="55E4667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2.4.3 装运货物的要求和通知，详见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79CE6844">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2.5 履约检查和问题反馈</w:t>
      </w:r>
    </w:p>
    <w:p w14:paraId="30127DA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2.5.1甲方有权在其认为必要时，对乙方是否能够按照合同约定交付货物进行履约检查，以确保乙方所交付的货物能够依约满足甲方之项目需求，但不得因履约检查妨碍乙方的正常工作，乙方应予积极配合；</w:t>
      </w:r>
    </w:p>
    <w:p w14:paraId="62F5C2C7">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2.5.2 合同履行期间，甲方有权将履行过程中出现的问题反馈给乙方，双方当事人应以书面形式约定需要完善和改进的内容。</w:t>
      </w:r>
    </w:p>
    <w:p w14:paraId="2F5D0C62">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2.6 技术资料和保密义务</w:t>
      </w:r>
    </w:p>
    <w:p w14:paraId="6FF0D1A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2.6.1 乙方有权依据合同约定和项目需要，向甲方了解有关情况，调阅有关资料等，甲方应予积极配合；</w:t>
      </w:r>
    </w:p>
    <w:p w14:paraId="0BA17546">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2.6.2 乙方有义务妥善保管和保护由甲方提供的前款信息和资料等；</w:t>
      </w:r>
    </w:p>
    <w:p w14:paraId="009A72F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5D6CE3E">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2.7 质量保证</w:t>
      </w:r>
    </w:p>
    <w:p w14:paraId="4E87F82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2.7.1 乙方应建立和完善履行合同的内部质量保证体系，并提供相关内部规章制度给甲方，以便甲方进行监督检查；</w:t>
      </w:r>
    </w:p>
    <w:p w14:paraId="36DD1460">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2.7.2 乙方应保证履行合同的人员数量和素质、软件和硬件设备的配置、场地、环境和设施等满足全面履行合同的要求，并应接受甲方的监督检查。</w:t>
      </w:r>
    </w:p>
    <w:p w14:paraId="57DC222B">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2.8 货物的风险负担</w:t>
      </w:r>
    </w:p>
    <w:p w14:paraId="12985738">
      <w:pPr>
        <w:spacing w:line="56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货物或者在途货物或者交付给第一承运人后的货物毁损、灭失的风险负担详见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4C55BE93">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2.9 延迟交货</w:t>
      </w:r>
    </w:p>
    <w:p w14:paraId="784F3B70">
      <w:pPr>
        <w:spacing w:line="560" w:lineRule="exact"/>
        <w:ind w:firstLine="480" w:firstLineChars="200"/>
        <w:rPr>
          <w:rFonts w:ascii="宋体" w:hAnsi="宋体" w:cs="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甲乙双方签订合同后，乙方应按照合同约定履行合同义务，除不可抗力外，乙方不得延迟交货。</w:t>
      </w:r>
      <w:r>
        <w:rPr>
          <w:rFonts w:hint="eastAsia" w:ascii="宋体" w:hAnsi="宋体" w:cs="宋体"/>
          <w:color w:val="auto"/>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132C1BB8">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2.10 合同变更</w:t>
      </w:r>
    </w:p>
    <w:p w14:paraId="4D872D0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合同继续履行将损害国家利益和社会公共利益的，双方当事人应当以书面形式变更合同。有过错的一方应当承担赔偿责任，双方当事人都有过错的，各自承担相应的责任。</w:t>
      </w:r>
    </w:p>
    <w:p w14:paraId="19CC2961">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2.11 合同转让和分包</w:t>
      </w:r>
    </w:p>
    <w:p w14:paraId="08B1B33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2.11.1合同的权利义务依法不得转让，但经甲方</w:t>
      </w:r>
      <w:r>
        <w:rPr>
          <w:rFonts w:hint="eastAsia" w:ascii="宋体" w:hAnsi="宋体" w:cs="宋体"/>
          <w:color w:val="auto"/>
          <w:sz w:val="24"/>
          <w:highlight w:val="none"/>
          <w:lang w:val="en-US" w:eastAsia="zh-CN"/>
        </w:rPr>
        <w:t>书面</w:t>
      </w:r>
      <w:r>
        <w:rPr>
          <w:rFonts w:hint="eastAsia" w:ascii="宋体" w:hAnsi="宋体" w:cs="宋体"/>
          <w:color w:val="auto"/>
          <w:sz w:val="24"/>
          <w:highlight w:val="none"/>
        </w:rPr>
        <w:t>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17FDAFA2">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2.11.2乙方采取分包方式履行合同的，甲方可直接向分包供应商支付款项。</w:t>
      </w:r>
    </w:p>
    <w:p w14:paraId="30E8609F">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2.12 不可抗力</w:t>
      </w:r>
    </w:p>
    <w:p w14:paraId="6F09307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2.12.1如果任何一方遭遇法律规定的不可抗力，致使合同履行受阻时，履行合同的期限应予延长，延长的期限应相当于不可抗力所影响的时间；</w:t>
      </w:r>
    </w:p>
    <w:p w14:paraId="76B545D4">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2.12.2 因不可抗力致使不能实现合同目的的，当事人可以解除合同；</w:t>
      </w:r>
    </w:p>
    <w:p w14:paraId="5D36630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2.12.3 因不可抗力致使合同有变更必要的，双方当事人应在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约定时间内以书面形式变更合同；</w:t>
      </w:r>
    </w:p>
    <w:p w14:paraId="3C9B299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2.12.4受不可抗力影响的一方在不可抗力发生后，应在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约定时间内以书面形式通知对方当事人，并在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约定时间内，将有关部门出具的证明文件送达对方当事人。</w:t>
      </w:r>
    </w:p>
    <w:p w14:paraId="30F6E601">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2.13 税费</w:t>
      </w:r>
    </w:p>
    <w:p w14:paraId="74A3BFF6">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14:paraId="7D60B288">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2.14乙方破产</w:t>
      </w:r>
    </w:p>
    <w:p w14:paraId="1A2D7A5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F5F7787">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2.15 合同中止、终止</w:t>
      </w:r>
    </w:p>
    <w:p w14:paraId="60B0304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2.15.1 双方当事人不得擅自中止或者终止合同；</w:t>
      </w:r>
    </w:p>
    <w:p w14:paraId="5763BB4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2.15.2合同继续履行将损害国家利益和社会公共利益的，双方当事人应当中止或者终止合同。有过错的一方应当承担赔偿责任，双方当事人都有过错的，各自承担相应的责任。</w:t>
      </w:r>
    </w:p>
    <w:p w14:paraId="2CF7796F">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2.16检验和验收</w:t>
      </w:r>
    </w:p>
    <w:p w14:paraId="5F5A8793">
      <w:pPr>
        <w:tabs>
          <w:tab w:val="left" w:pos="360"/>
          <w:tab w:val="left" w:pos="540"/>
          <w:tab w:val="left" w:pos="1080"/>
        </w:tabs>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2.16.1货物交付前，乙方应对货物的质量、数量等方面进行详细、全面的检验，并向甲方出具证明货物符合合同约定的文件；货物交付时，甲方在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约定时间内组织验收，并可依法邀请相关方参加，验收应出具验收书。</w:t>
      </w:r>
    </w:p>
    <w:p w14:paraId="14E1888C">
      <w:pPr>
        <w:tabs>
          <w:tab w:val="left" w:pos="360"/>
          <w:tab w:val="left" w:pos="540"/>
          <w:tab w:val="left" w:pos="1080"/>
        </w:tabs>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2.16.2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1E8749DB">
      <w:pPr>
        <w:tabs>
          <w:tab w:val="left" w:pos="360"/>
          <w:tab w:val="left" w:pos="540"/>
          <w:tab w:val="left" w:pos="1080"/>
        </w:tabs>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2.16.3 检验和验收标准、程序等具体内容以及前述验收书的效力详见</w:t>
      </w:r>
      <w:r>
        <w:rPr>
          <w:rFonts w:hint="eastAsia" w:ascii="宋体" w:hAnsi="宋体" w:cs="宋体"/>
          <w:b/>
          <w:i/>
          <w:color w:val="auto"/>
          <w:sz w:val="24"/>
          <w:highlight w:val="none"/>
          <w:u w:val="single"/>
        </w:rPr>
        <w:t>合同专用条款</w:t>
      </w:r>
      <w:r>
        <w:rPr>
          <w:rFonts w:hint="eastAsia" w:ascii="宋体" w:hAnsi="宋体" w:cs="宋体"/>
          <w:i/>
          <w:color w:val="auto"/>
          <w:sz w:val="24"/>
          <w:highlight w:val="none"/>
        </w:rPr>
        <w:t>。</w:t>
      </w:r>
    </w:p>
    <w:p w14:paraId="745C898E">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2.17 通知和送达</w:t>
      </w:r>
    </w:p>
    <w:p w14:paraId="11B4204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2.17.1任何一方因履行合同而以合同第一部分尾部所列明的传真或电子邮件发出的所有通知、文件、材料，均视为已向对方当事人送达；任何一方变更上述送达方式或者地址的，应于</w:t>
      </w:r>
      <w:r>
        <w:rPr>
          <w:rFonts w:hint="eastAsia" w:ascii="宋体" w:hAnsi="宋体" w:cs="宋体"/>
          <w:color w:val="auto"/>
          <w:sz w:val="24"/>
          <w:highlight w:val="none"/>
          <w:u w:val="single"/>
        </w:rPr>
        <w:t>3</w:t>
      </w:r>
      <w:r>
        <w:rPr>
          <w:rFonts w:hint="eastAsia" w:ascii="宋体" w:hAnsi="宋体" w:cs="宋体"/>
          <w:color w:val="auto"/>
          <w:sz w:val="24"/>
          <w:highlight w:val="none"/>
        </w:rPr>
        <w:t>个工作日内书面通知对方当事人，在对方当事人收到有关变更通知之前，变更前的约定送达方式或者地址仍视为有效。</w:t>
      </w:r>
    </w:p>
    <w:p w14:paraId="15F619D5">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2.17.2以当面交付方式送达的，交付之时视为送达；以电子邮件方式送达的，发出电子邮件之时视为送达；以传真方式送达的，发出传真之时视为送达；以邮寄方式送达的，邮件挂号寄出或者交邮之日之次日视为送达。</w:t>
      </w:r>
    </w:p>
    <w:p w14:paraId="3CB97310">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2.18 计量单位</w:t>
      </w:r>
    </w:p>
    <w:p w14:paraId="120E9B42">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除技术规范中另有规定外,合同的计量单位均使用国家法定计量单位。</w:t>
      </w:r>
    </w:p>
    <w:p w14:paraId="4FB87A52">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2.19 合同使用的文字和适用的法律</w:t>
      </w:r>
    </w:p>
    <w:p w14:paraId="40499AF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2.19.1 合同使用汉语书就、变更和解释；</w:t>
      </w:r>
    </w:p>
    <w:p w14:paraId="0A665F8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2.19.2 合同适用中华人民共和国法律。</w:t>
      </w:r>
    </w:p>
    <w:p w14:paraId="48E94D02">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2.20 合同份数</w:t>
      </w:r>
    </w:p>
    <w:p w14:paraId="70C0A97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合同份数按</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规定，每份均具有同等法律效力。</w:t>
      </w:r>
    </w:p>
    <w:p w14:paraId="57BFCE82">
      <w:pPr>
        <w:adjustRightInd/>
        <w:spacing w:line="360" w:lineRule="auto"/>
        <w:ind w:firstLine="2513" w:firstLineChars="1197"/>
        <w:outlineLvl w:val="0"/>
        <w:rPr>
          <w:rFonts w:ascii="宋体" w:hAnsi="宋体" w:cs="宋体"/>
          <w:b/>
          <w:color w:val="auto"/>
          <w:highlight w:val="none"/>
        </w:rPr>
      </w:pPr>
      <w:r>
        <w:rPr>
          <w:rFonts w:hint="eastAsia" w:ascii="宋体" w:hAnsi="宋体" w:cs="宋体"/>
          <w:color w:val="auto"/>
          <w:kern w:val="0"/>
          <w:highlight w:val="none"/>
        </w:rPr>
        <w:br w:type="page"/>
      </w:r>
      <w:r>
        <w:rPr>
          <w:rFonts w:hint="eastAsia" w:ascii="宋体" w:hAnsi="宋体" w:cs="宋体"/>
          <w:b/>
          <w:color w:val="auto"/>
          <w:sz w:val="32"/>
          <w:szCs w:val="20"/>
          <w:highlight w:val="none"/>
        </w:rPr>
        <w:t xml:space="preserve"> 第三部分  合同专用条款</w:t>
      </w:r>
    </w:p>
    <w:p w14:paraId="526BCA78">
      <w:pPr>
        <w:spacing w:line="560" w:lineRule="exact"/>
        <w:ind w:left="-420" w:leftChars="-200" w:right="-420" w:righ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2"/>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49"/>
        <w:gridCol w:w="8277"/>
      </w:tblGrid>
      <w:tr w14:paraId="63313A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465" w:type="pct"/>
            <w:tcBorders>
              <w:left w:val="single" w:color="auto" w:sz="4" w:space="0"/>
            </w:tcBorders>
            <w:vAlign w:val="center"/>
          </w:tcPr>
          <w:p w14:paraId="0F902089">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条款号</w:t>
            </w:r>
          </w:p>
        </w:tc>
        <w:tc>
          <w:tcPr>
            <w:tcW w:w="4534" w:type="pct"/>
            <w:vAlign w:val="center"/>
          </w:tcPr>
          <w:p w14:paraId="1C8B7B3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约定内容</w:t>
            </w:r>
          </w:p>
        </w:tc>
      </w:tr>
      <w:tr w14:paraId="7E6079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387C9B06">
            <w:pPr>
              <w:spacing w:line="360" w:lineRule="auto"/>
              <w:rPr>
                <w:rFonts w:ascii="宋体" w:hAnsi="宋体" w:cs="宋体"/>
                <w:color w:val="auto"/>
                <w:sz w:val="24"/>
                <w:highlight w:val="none"/>
              </w:rPr>
            </w:pPr>
            <w:r>
              <w:rPr>
                <w:rFonts w:hint="eastAsia" w:ascii="宋体" w:hAnsi="宋体" w:cs="宋体"/>
                <w:color w:val="auto"/>
                <w:sz w:val="24"/>
                <w:highlight w:val="none"/>
              </w:rPr>
              <w:t>1.4</w:t>
            </w:r>
          </w:p>
        </w:tc>
        <w:tc>
          <w:tcPr>
            <w:tcW w:w="4534" w:type="pct"/>
            <w:vAlign w:val="center"/>
          </w:tcPr>
          <w:p w14:paraId="2C7E6517">
            <w:pPr>
              <w:spacing w:line="360" w:lineRule="auto"/>
              <w:rPr>
                <w:rFonts w:ascii="宋体" w:hAnsi="宋体" w:cs="宋体"/>
                <w:color w:val="auto"/>
                <w:sz w:val="24"/>
                <w:highlight w:val="none"/>
              </w:rPr>
            </w:pPr>
            <w:r>
              <w:rPr>
                <w:rFonts w:hint="eastAsia"/>
                <w:color w:val="auto"/>
                <w:sz w:val="24"/>
                <w:highlight w:val="none"/>
              </w:rPr>
              <w:t>乙方</w:t>
            </w:r>
            <w:r>
              <w:rPr>
                <w:rFonts w:hint="eastAsia"/>
                <w:color w:val="auto"/>
                <w:sz w:val="24"/>
                <w:highlight w:val="none"/>
                <w:u w:val="single"/>
              </w:rPr>
              <w:t xml:space="preserve"> 是    </w:t>
            </w:r>
            <w:r>
              <w:rPr>
                <w:rFonts w:hint="eastAsia"/>
                <w:color w:val="auto"/>
                <w:sz w:val="24"/>
                <w:highlight w:val="none"/>
              </w:rPr>
              <w:t>（是</w:t>
            </w:r>
            <w:r>
              <w:rPr>
                <w:rFonts w:hint="eastAsia" w:ascii="仿宋" w:hAnsi="仿宋" w:eastAsia="仿宋" w:cs="仿宋"/>
                <w:color w:val="auto"/>
                <w:sz w:val="24"/>
                <w:highlight w:val="none"/>
              </w:rPr>
              <w:t>/</w:t>
            </w:r>
            <w:r>
              <w:rPr>
                <w:rFonts w:hint="eastAsia"/>
                <w:color w:val="auto"/>
                <w:sz w:val="24"/>
                <w:highlight w:val="none"/>
              </w:rPr>
              <w:t>否）需要支付履约保证金。</w:t>
            </w:r>
          </w:p>
        </w:tc>
      </w:tr>
      <w:tr w14:paraId="11EF4C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54EAD9DA">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1.4.1</w:t>
            </w:r>
          </w:p>
        </w:tc>
        <w:tc>
          <w:tcPr>
            <w:tcW w:w="4534" w:type="pct"/>
            <w:vAlign w:val="center"/>
          </w:tcPr>
          <w:p w14:paraId="672D53D5">
            <w:pPr>
              <w:spacing w:line="360" w:lineRule="auto"/>
              <w:rPr>
                <w:rFonts w:hint="eastAsia"/>
                <w:color w:val="auto"/>
                <w:sz w:val="24"/>
                <w:highlight w:val="none"/>
              </w:rPr>
            </w:pPr>
            <w:r>
              <w:rPr>
                <w:rFonts w:hint="eastAsia" w:ascii="Times New Roman" w:hAnsi="Times New Roman" w:cs="Times New Roman"/>
                <w:color w:val="auto"/>
                <w:kern w:val="2"/>
                <w:sz w:val="24"/>
                <w:highlight w:val="none"/>
              </w:rPr>
              <w:t>履约保证金的比例为合同金额的</w:t>
            </w:r>
            <w:r>
              <w:rPr>
                <w:rFonts w:hint="eastAsia" w:ascii="Times New Roman" w:hAnsi="Times New Roman" w:cs="Times New Roman"/>
                <w:color w:val="auto"/>
                <w:kern w:val="2"/>
                <w:sz w:val="24"/>
                <w:highlight w:val="none"/>
                <w:u w:val="none"/>
              </w:rPr>
              <w:t xml:space="preserve">  </w:t>
            </w:r>
            <w:r>
              <w:rPr>
                <w:rFonts w:hint="eastAsia" w:cs="Times New Roman"/>
                <w:color w:val="auto"/>
                <w:kern w:val="2"/>
                <w:sz w:val="24"/>
                <w:highlight w:val="none"/>
                <w:u w:val="none"/>
                <w:lang w:val="en-US" w:eastAsia="zh-CN"/>
              </w:rPr>
              <w:t>1</w:t>
            </w:r>
            <w:r>
              <w:rPr>
                <w:rFonts w:hint="eastAsia" w:ascii="Times New Roman" w:hAnsi="Times New Roman" w:cs="Times New Roman"/>
                <w:color w:val="auto"/>
                <w:kern w:val="2"/>
                <w:sz w:val="24"/>
                <w:highlight w:val="none"/>
                <w:u w:val="none"/>
              </w:rPr>
              <w:t xml:space="preserve">   </w:t>
            </w:r>
            <w:r>
              <w:rPr>
                <w:rFonts w:hint="eastAsia" w:ascii="Times New Roman" w:hAnsi="Times New Roman" w:cs="Times New Roman"/>
                <w:color w:val="auto"/>
                <w:kern w:val="2"/>
                <w:sz w:val="24"/>
                <w:highlight w:val="none"/>
              </w:rPr>
              <w:t>%；</w:t>
            </w:r>
          </w:p>
        </w:tc>
      </w:tr>
      <w:tr w14:paraId="3E10C8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1" w:hRule="atLeast"/>
        </w:trPr>
        <w:tc>
          <w:tcPr>
            <w:tcW w:w="465" w:type="pct"/>
            <w:tcBorders>
              <w:left w:val="single" w:color="auto" w:sz="4" w:space="0"/>
            </w:tcBorders>
            <w:vAlign w:val="center"/>
          </w:tcPr>
          <w:p w14:paraId="528D0D79">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1.4.2</w:t>
            </w:r>
          </w:p>
        </w:tc>
        <w:tc>
          <w:tcPr>
            <w:tcW w:w="4534" w:type="pct"/>
            <w:vAlign w:val="center"/>
          </w:tcPr>
          <w:p w14:paraId="27DE01E7">
            <w:pPr>
              <w:spacing w:line="360" w:lineRule="auto"/>
              <w:rPr>
                <w:rFonts w:ascii="宋体" w:hAnsi="宋体" w:cs="宋体"/>
                <w:color w:val="auto"/>
                <w:sz w:val="24"/>
                <w:highlight w:val="none"/>
              </w:rPr>
            </w:pPr>
            <w:r>
              <w:rPr>
                <w:rFonts w:hint="eastAsia" w:ascii="宋体" w:hAnsi="宋体" w:cs="宋体"/>
                <w:color w:val="auto"/>
                <w:kern w:val="0"/>
                <w:sz w:val="24"/>
                <w:highlight w:val="none"/>
              </w:rPr>
              <w:t>履约保证金支付方式</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以支票、汇票、本票或者金融机构、担保机构出具的保函等非现金形式；鼓励和支持乙方以银行、保险公司出具的保函形式提供履约保证。</w:t>
            </w:r>
          </w:p>
        </w:tc>
      </w:tr>
      <w:tr w14:paraId="67A8AE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15182FF6">
            <w:pPr>
              <w:spacing w:line="360" w:lineRule="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1.5</w:t>
            </w:r>
          </w:p>
        </w:tc>
        <w:tc>
          <w:tcPr>
            <w:tcW w:w="4534" w:type="pct"/>
            <w:vAlign w:val="center"/>
          </w:tcPr>
          <w:p w14:paraId="0A68AE0F">
            <w:pPr>
              <w:spacing w:line="360" w:lineRule="auto"/>
              <w:rPr>
                <w:rFonts w:ascii="宋体" w:hAnsi="宋体" w:cs="宋体"/>
                <w:color w:val="auto"/>
                <w:sz w:val="24"/>
                <w:highlight w:val="none"/>
              </w:rPr>
            </w:pPr>
            <w:r>
              <w:rPr>
                <w:rFonts w:hint="eastAsia"/>
                <w:color w:val="auto"/>
                <w:sz w:val="24"/>
                <w:highlight w:val="none"/>
              </w:rPr>
              <w:t>甲方</w:t>
            </w:r>
            <w:r>
              <w:rPr>
                <w:rFonts w:hint="eastAsia"/>
                <w:color w:val="auto"/>
                <w:sz w:val="24"/>
                <w:highlight w:val="none"/>
                <w:u w:val="single"/>
              </w:rPr>
              <w:t xml:space="preserve">  </w:t>
            </w:r>
            <w:r>
              <w:rPr>
                <w:rFonts w:hint="eastAsia"/>
                <w:color w:val="auto"/>
                <w:sz w:val="24"/>
                <w:highlight w:val="none"/>
                <w:u w:val="single"/>
                <w:lang w:val="en-US" w:eastAsia="zh-CN"/>
              </w:rPr>
              <w:t>是</w:t>
            </w:r>
            <w:r>
              <w:rPr>
                <w:rFonts w:hint="eastAsia"/>
                <w:color w:val="auto"/>
                <w:sz w:val="24"/>
                <w:highlight w:val="none"/>
              </w:rPr>
              <w:t>（是</w:t>
            </w:r>
            <w:r>
              <w:rPr>
                <w:rFonts w:hint="eastAsia" w:ascii="仿宋" w:hAnsi="仿宋" w:eastAsia="仿宋" w:cs="仿宋"/>
                <w:color w:val="auto"/>
                <w:sz w:val="24"/>
                <w:highlight w:val="none"/>
              </w:rPr>
              <w:t>/</w:t>
            </w:r>
            <w:r>
              <w:rPr>
                <w:rFonts w:hint="eastAsia"/>
                <w:color w:val="auto"/>
                <w:sz w:val="24"/>
                <w:highlight w:val="none"/>
              </w:rPr>
              <w:t>否）需要支付预付款。</w:t>
            </w:r>
          </w:p>
        </w:tc>
      </w:tr>
      <w:tr w14:paraId="0E3806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76059003">
            <w:pPr>
              <w:spacing w:line="360" w:lineRule="auto"/>
              <w:rPr>
                <w:rFonts w:ascii="宋体" w:hAnsi="宋体" w:cs="宋体"/>
                <w:color w:val="auto"/>
                <w:sz w:val="24"/>
                <w:highlight w:val="none"/>
              </w:rPr>
            </w:pPr>
            <w:r>
              <w:rPr>
                <w:rFonts w:hint="eastAsia" w:ascii="宋体" w:hAnsi="宋体" w:cs="宋体"/>
                <w:color w:val="auto"/>
                <w:sz w:val="24"/>
                <w:highlight w:val="none"/>
              </w:rPr>
              <w:t>1.5.1</w:t>
            </w:r>
          </w:p>
        </w:tc>
        <w:tc>
          <w:tcPr>
            <w:tcW w:w="4534" w:type="pct"/>
            <w:vAlign w:val="center"/>
          </w:tcPr>
          <w:p w14:paraId="7F2185E0">
            <w:pPr>
              <w:spacing w:line="360" w:lineRule="auto"/>
              <w:rPr>
                <w:rFonts w:ascii="宋体" w:hAnsi="宋体" w:cs="宋体"/>
                <w:color w:val="auto"/>
                <w:sz w:val="24"/>
                <w:highlight w:val="none"/>
              </w:rPr>
            </w:pPr>
            <w:r>
              <w:rPr>
                <w:rFonts w:hint="eastAsia" w:ascii="宋体" w:hAnsi="宋体" w:cs="宋体"/>
                <w:color w:val="auto"/>
                <w:kern w:val="0"/>
                <w:sz w:val="24"/>
                <w:highlight w:val="none"/>
              </w:rPr>
              <w:t>预付款比例、支付方式、时间</w:t>
            </w:r>
            <w:r>
              <w:rPr>
                <w:rFonts w:hint="eastAsia" w:ascii="宋体" w:hAnsi="宋体" w:cs="宋体"/>
                <w:color w:val="auto"/>
                <w:kern w:val="0"/>
                <w:sz w:val="24"/>
                <w:highlight w:val="none"/>
                <w:lang w:eastAsia="zh-CN"/>
              </w:rPr>
              <w:t>：</w:t>
            </w:r>
            <w:r>
              <w:rPr>
                <w:rFonts w:hint="eastAsia" w:asciiTheme="minorEastAsia" w:hAnsiTheme="minorEastAsia" w:eastAsiaTheme="minorEastAsia"/>
                <w:color w:val="auto"/>
                <w:sz w:val="24"/>
                <w:highlight w:val="none"/>
              </w:rPr>
              <w:t>甲方预付合同金额</w:t>
            </w: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0％的货款,在收到乙方开具的正规发票后，甲方在5个工作日内将</w:t>
            </w:r>
            <w:r>
              <w:rPr>
                <w:rFonts w:hint="eastAsia" w:asciiTheme="minorEastAsia" w:hAnsiTheme="minorEastAsia" w:eastAsiaTheme="minorEastAsia"/>
                <w:color w:val="auto"/>
                <w:sz w:val="24"/>
                <w:highlight w:val="none"/>
                <w:lang w:val="en-US" w:eastAsia="zh-CN"/>
              </w:rPr>
              <w:t>预付款</w:t>
            </w:r>
            <w:r>
              <w:rPr>
                <w:rFonts w:hint="eastAsia" w:asciiTheme="minorEastAsia" w:hAnsiTheme="minorEastAsia" w:eastAsiaTheme="minorEastAsia"/>
                <w:color w:val="auto"/>
                <w:sz w:val="24"/>
                <w:highlight w:val="none"/>
              </w:rPr>
              <w:t>支付至乙方的账户</w:t>
            </w:r>
          </w:p>
        </w:tc>
      </w:tr>
      <w:tr w14:paraId="581F07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1BCFA3E8">
            <w:pPr>
              <w:spacing w:line="360" w:lineRule="auto"/>
              <w:rPr>
                <w:rFonts w:ascii="宋体" w:hAnsi="宋体" w:cs="宋体"/>
                <w:color w:val="auto"/>
                <w:sz w:val="24"/>
                <w:highlight w:val="none"/>
              </w:rPr>
            </w:pPr>
            <w:r>
              <w:rPr>
                <w:rFonts w:hint="eastAsia" w:ascii="宋体" w:hAnsi="宋体" w:cs="宋体"/>
                <w:color w:val="auto"/>
                <w:sz w:val="24"/>
                <w:highlight w:val="none"/>
              </w:rPr>
              <w:t>1.6.2</w:t>
            </w:r>
          </w:p>
        </w:tc>
        <w:tc>
          <w:tcPr>
            <w:tcW w:w="4534" w:type="pct"/>
            <w:vAlign w:val="center"/>
          </w:tcPr>
          <w:p w14:paraId="46B58C7C">
            <w:pPr>
              <w:spacing w:line="360" w:lineRule="auto"/>
              <w:rPr>
                <w:rFonts w:ascii="宋体" w:hAnsi="宋体" w:cs="宋体"/>
                <w:color w:val="auto"/>
                <w:sz w:val="24"/>
                <w:highlight w:val="none"/>
              </w:rPr>
            </w:pPr>
            <w:r>
              <w:rPr>
                <w:rFonts w:hint="eastAsia" w:ascii="宋体" w:hAnsi="宋体" w:cs="宋体"/>
                <w:color w:val="auto"/>
                <w:sz w:val="24"/>
                <w:highlight w:val="none"/>
              </w:rPr>
              <w:t>资金支付的方式、时间和条件</w:t>
            </w:r>
            <w:r>
              <w:rPr>
                <w:rFonts w:hint="eastAsia" w:asciiTheme="minorEastAsia" w:hAnsiTheme="minorEastAsia" w:eastAsiaTheme="minorEastAsia"/>
                <w:color w:val="auto"/>
                <w:sz w:val="24"/>
                <w:highlight w:val="none"/>
              </w:rPr>
              <w:t>：采购合同签订后，乙方缴纳履约保证金，甲方预付合同金额</w:t>
            </w: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0％的货款，货到安装无任何质量问题，凭甲乙双方签字盖章的验收意见</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在收到乙方开具的正规发票后，甲方在5个工作日内将合同余款支付至乙方的账户。</w:t>
            </w:r>
          </w:p>
        </w:tc>
      </w:tr>
      <w:tr w14:paraId="23A9D9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78E6E537">
            <w:pPr>
              <w:spacing w:line="360" w:lineRule="auto"/>
              <w:rPr>
                <w:rFonts w:ascii="宋体" w:hAnsi="宋体" w:cs="宋体"/>
                <w:color w:val="auto"/>
                <w:sz w:val="24"/>
                <w:highlight w:val="none"/>
              </w:rPr>
            </w:pPr>
            <w:r>
              <w:rPr>
                <w:rFonts w:hint="eastAsia" w:ascii="宋体" w:hAnsi="宋体" w:cs="宋体"/>
                <w:color w:val="auto"/>
                <w:sz w:val="24"/>
                <w:highlight w:val="none"/>
              </w:rPr>
              <w:t>1.7.1</w:t>
            </w:r>
          </w:p>
        </w:tc>
        <w:tc>
          <w:tcPr>
            <w:tcW w:w="4534" w:type="pct"/>
            <w:vAlign w:val="center"/>
          </w:tcPr>
          <w:p w14:paraId="5D0C940F">
            <w:pPr>
              <w:spacing w:line="360" w:lineRule="auto"/>
              <w:rPr>
                <w:rFonts w:ascii="宋体" w:hAnsi="宋体" w:cs="宋体"/>
                <w:color w:val="auto"/>
                <w:sz w:val="24"/>
                <w:highlight w:val="none"/>
              </w:rPr>
            </w:pPr>
            <w:r>
              <w:rPr>
                <w:rFonts w:hint="eastAsia" w:asciiTheme="minorEastAsia" w:hAnsiTheme="minorEastAsia" w:eastAsiaTheme="minorEastAsia"/>
                <w:b/>
                <w:bCs/>
                <w:color w:val="auto"/>
                <w:sz w:val="24"/>
                <w:highlight w:val="none"/>
              </w:rPr>
              <w:t>交付期限：乙方应当在合同签订后</w:t>
            </w:r>
            <w:r>
              <w:rPr>
                <w:rFonts w:hint="eastAsia" w:asciiTheme="minorEastAsia" w:hAnsiTheme="minorEastAsia" w:eastAsiaTheme="minorEastAsia"/>
                <w:b/>
                <w:bCs/>
                <w:color w:val="auto"/>
                <w:sz w:val="24"/>
                <w:highlight w:val="none"/>
                <w:lang w:val="en-US" w:eastAsia="zh-CN"/>
              </w:rPr>
              <w:t>12自然日</w:t>
            </w:r>
            <w:r>
              <w:rPr>
                <w:rFonts w:hint="eastAsia" w:asciiTheme="minorEastAsia" w:hAnsiTheme="minorEastAsia" w:eastAsiaTheme="minorEastAsia"/>
                <w:b/>
                <w:bCs/>
                <w:color w:val="auto"/>
                <w:sz w:val="24"/>
                <w:highlight w:val="none"/>
              </w:rPr>
              <w:t>内完成生产，待收到甲方进场通知后</w:t>
            </w:r>
            <w:r>
              <w:rPr>
                <w:rFonts w:hint="eastAsia" w:asciiTheme="minorEastAsia" w:hAnsiTheme="minorEastAsia" w:eastAsiaTheme="minorEastAsia"/>
                <w:b/>
                <w:bCs/>
                <w:color w:val="auto"/>
                <w:sz w:val="24"/>
                <w:highlight w:val="none"/>
                <w:lang w:val="en-US" w:eastAsia="zh-CN"/>
              </w:rPr>
              <w:t>13自然日</w:t>
            </w:r>
            <w:r>
              <w:rPr>
                <w:rFonts w:hint="eastAsia" w:asciiTheme="minorEastAsia" w:hAnsiTheme="minorEastAsia" w:eastAsiaTheme="minorEastAsia"/>
                <w:b/>
                <w:bCs/>
                <w:color w:val="auto"/>
                <w:sz w:val="24"/>
                <w:highlight w:val="none"/>
              </w:rPr>
              <w:t>内将货物运输、安装调试完毕交付甲方正常使用</w:t>
            </w:r>
          </w:p>
        </w:tc>
      </w:tr>
      <w:tr w14:paraId="740B0B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6E701425">
            <w:pPr>
              <w:spacing w:line="360" w:lineRule="auto"/>
              <w:rPr>
                <w:rFonts w:ascii="宋体" w:hAnsi="宋体" w:cs="宋体"/>
                <w:color w:val="auto"/>
                <w:sz w:val="24"/>
                <w:highlight w:val="none"/>
              </w:rPr>
            </w:pPr>
            <w:r>
              <w:rPr>
                <w:rFonts w:hint="eastAsia" w:ascii="宋体" w:hAnsi="宋体" w:cs="宋体"/>
                <w:color w:val="auto"/>
                <w:sz w:val="24"/>
                <w:highlight w:val="none"/>
              </w:rPr>
              <w:t>1.7.2</w:t>
            </w:r>
          </w:p>
        </w:tc>
        <w:tc>
          <w:tcPr>
            <w:tcW w:w="4534" w:type="pct"/>
            <w:vAlign w:val="center"/>
          </w:tcPr>
          <w:p w14:paraId="3C017D41">
            <w:pPr>
              <w:spacing w:line="360" w:lineRule="auto"/>
              <w:rPr>
                <w:rFonts w:ascii="宋体" w:hAnsi="宋体" w:cs="宋体"/>
                <w:color w:val="auto"/>
                <w:sz w:val="24"/>
                <w:highlight w:val="none"/>
              </w:rPr>
            </w:pPr>
            <w:r>
              <w:rPr>
                <w:rFonts w:hint="eastAsia" w:asciiTheme="minorEastAsia" w:hAnsiTheme="minorEastAsia" w:eastAsiaTheme="minorEastAsia"/>
                <w:color w:val="auto"/>
                <w:sz w:val="24"/>
                <w:highlight w:val="none"/>
              </w:rPr>
              <w:t>交付地点</w:t>
            </w:r>
            <w:r>
              <w:rPr>
                <w:rFonts w:hint="eastAsia" w:asciiTheme="minorEastAsia" w:hAnsiTheme="minorEastAsia" w:eastAsiaTheme="minorEastAsia"/>
                <w:color w:val="auto"/>
                <w:sz w:val="24"/>
                <w:highlight w:val="none"/>
                <w:lang w:eastAsia="zh-CN"/>
              </w:rPr>
              <w:t>：</w:t>
            </w:r>
            <w:r>
              <w:rPr>
                <w:rFonts w:hint="eastAsia" w:ascii="宋体" w:hAnsi="宋体" w:cs="宋体"/>
                <w:color w:val="auto"/>
                <w:sz w:val="24"/>
                <w:highlight w:val="none"/>
                <w:u w:val="single"/>
                <w:lang w:eastAsia="zh-CN"/>
              </w:rPr>
              <w:t>杭州市源清第二高级中学</w:t>
            </w:r>
          </w:p>
        </w:tc>
      </w:tr>
      <w:tr w14:paraId="359831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7336432F">
            <w:pPr>
              <w:spacing w:line="360" w:lineRule="auto"/>
              <w:rPr>
                <w:rFonts w:ascii="宋体" w:hAnsi="宋体" w:cs="宋体"/>
                <w:color w:val="auto"/>
                <w:sz w:val="24"/>
                <w:highlight w:val="none"/>
              </w:rPr>
            </w:pPr>
            <w:r>
              <w:rPr>
                <w:rFonts w:hint="eastAsia" w:ascii="宋体" w:hAnsi="宋体" w:cs="宋体"/>
                <w:color w:val="auto"/>
                <w:sz w:val="24"/>
                <w:highlight w:val="none"/>
              </w:rPr>
              <w:t>1.7.3</w:t>
            </w:r>
          </w:p>
        </w:tc>
        <w:tc>
          <w:tcPr>
            <w:tcW w:w="4534" w:type="pct"/>
            <w:vAlign w:val="center"/>
          </w:tcPr>
          <w:p w14:paraId="2E7A69EA">
            <w:pPr>
              <w:spacing w:line="360" w:lineRule="auto"/>
              <w:rPr>
                <w:rFonts w:ascii="宋体" w:hAnsi="宋体" w:cs="宋体"/>
                <w:color w:val="auto"/>
                <w:sz w:val="24"/>
                <w:highlight w:val="none"/>
              </w:rPr>
            </w:pPr>
            <w:r>
              <w:rPr>
                <w:rFonts w:hint="eastAsia" w:asciiTheme="minorEastAsia" w:hAnsiTheme="minorEastAsia" w:eastAsiaTheme="minorEastAsia"/>
                <w:color w:val="auto"/>
                <w:sz w:val="24"/>
                <w:highlight w:val="none"/>
              </w:rPr>
              <w:t>交付方式：按照甲方指定地点安装</w:t>
            </w:r>
          </w:p>
        </w:tc>
      </w:tr>
      <w:tr w14:paraId="46620A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052709D1">
            <w:pPr>
              <w:spacing w:line="360" w:lineRule="auto"/>
              <w:rPr>
                <w:rFonts w:ascii="宋体" w:hAnsi="宋体" w:cs="宋体"/>
                <w:color w:val="auto"/>
                <w:sz w:val="24"/>
                <w:highlight w:val="none"/>
              </w:rPr>
            </w:pPr>
            <w:r>
              <w:rPr>
                <w:rFonts w:hint="eastAsia" w:ascii="宋体" w:hAnsi="宋体" w:cs="宋体"/>
                <w:color w:val="auto"/>
                <w:sz w:val="24"/>
                <w:highlight w:val="none"/>
              </w:rPr>
              <w:t>1.8.6</w:t>
            </w:r>
          </w:p>
        </w:tc>
        <w:tc>
          <w:tcPr>
            <w:tcW w:w="4534" w:type="pct"/>
            <w:vAlign w:val="center"/>
          </w:tcPr>
          <w:p w14:paraId="2EE2FDD5">
            <w:pPr>
              <w:spacing w:line="360" w:lineRule="auto"/>
              <w:rPr>
                <w:rFonts w:ascii="宋体" w:hAnsi="宋体" w:cs="宋体"/>
                <w:color w:val="auto"/>
                <w:sz w:val="24"/>
                <w:highlight w:val="none"/>
              </w:rPr>
            </w:pPr>
            <w:r>
              <w:rPr>
                <w:rFonts w:hint="eastAsia" w:asciiTheme="minorEastAsia" w:hAnsiTheme="minorEastAsia" w:eastAsiaTheme="minorEastAsia"/>
                <w:color w:val="auto"/>
                <w:sz w:val="24"/>
                <w:highlight w:val="none"/>
              </w:rPr>
              <w:t>/</w:t>
            </w:r>
          </w:p>
        </w:tc>
      </w:tr>
      <w:tr w14:paraId="5A1C14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07B2B36F">
            <w:pPr>
              <w:spacing w:line="360" w:lineRule="auto"/>
              <w:rPr>
                <w:rFonts w:ascii="宋体" w:hAnsi="宋体" w:cs="宋体"/>
                <w:color w:val="auto"/>
                <w:sz w:val="24"/>
                <w:highlight w:val="none"/>
              </w:rPr>
            </w:pPr>
            <w:r>
              <w:rPr>
                <w:rFonts w:hint="eastAsia" w:ascii="宋体" w:hAnsi="宋体" w:cs="宋体"/>
                <w:color w:val="auto"/>
                <w:sz w:val="24"/>
                <w:highlight w:val="none"/>
              </w:rPr>
              <w:t>1.9</w:t>
            </w:r>
          </w:p>
        </w:tc>
        <w:tc>
          <w:tcPr>
            <w:tcW w:w="4534" w:type="pct"/>
            <w:vAlign w:val="center"/>
          </w:tcPr>
          <w:p w14:paraId="3BCD0099">
            <w:pPr>
              <w:spacing w:line="360" w:lineRule="auto"/>
              <w:rPr>
                <w:rFonts w:ascii="宋体" w:hAnsi="宋体" w:cs="宋体"/>
                <w:color w:val="auto"/>
                <w:sz w:val="24"/>
                <w:highlight w:val="none"/>
              </w:rPr>
            </w:pPr>
            <w:r>
              <w:rPr>
                <w:rFonts w:hint="eastAsia" w:cs="Times New Roman" w:asciiTheme="minorEastAsia" w:hAnsiTheme="minorEastAsia" w:eastAsiaTheme="minorEastAsia"/>
                <w:color w:val="auto"/>
                <w:sz w:val="24"/>
                <w:highlight w:val="none"/>
              </w:rPr>
              <w:t>合同争议的解决：选择以下第1.</w:t>
            </w:r>
            <w:r>
              <w:rPr>
                <w:rFonts w:hint="eastAsia" w:cs="Times New Roman" w:asciiTheme="minorEastAsia" w:hAnsiTheme="minorEastAsia" w:eastAsiaTheme="minorEastAsia"/>
                <w:color w:val="auto"/>
                <w:sz w:val="24"/>
                <w:highlight w:val="none"/>
                <w:lang w:val="en-US" w:eastAsia="zh-CN"/>
              </w:rPr>
              <w:t>9</w:t>
            </w:r>
            <w:r>
              <w:rPr>
                <w:rFonts w:hint="eastAsia" w:cs="Times New Roman" w:asciiTheme="minorEastAsia" w:hAnsiTheme="minorEastAsia" w:eastAsiaTheme="minorEastAsia"/>
                <w:color w:val="auto"/>
                <w:sz w:val="24"/>
                <w:highlight w:val="none"/>
              </w:rPr>
              <w:t>.2条款规定的方式解决。</w:t>
            </w:r>
          </w:p>
        </w:tc>
      </w:tr>
      <w:tr w14:paraId="79B632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35AEC9C1">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1.9.1</w:t>
            </w:r>
          </w:p>
        </w:tc>
        <w:tc>
          <w:tcPr>
            <w:tcW w:w="4534" w:type="pct"/>
            <w:vAlign w:val="center"/>
          </w:tcPr>
          <w:p w14:paraId="6CE2F813">
            <w:pPr>
              <w:spacing w:line="360" w:lineRule="auto"/>
              <w:rPr>
                <w:rFonts w:ascii="宋体" w:hAnsi="宋体" w:cs="宋体"/>
                <w:color w:val="auto"/>
                <w:sz w:val="24"/>
                <w:highlight w:val="none"/>
              </w:rPr>
            </w:pPr>
            <w:r>
              <w:rPr>
                <w:rFonts w:hint="eastAsia" w:cs="Times New Roman" w:asciiTheme="minorEastAsia" w:hAnsiTheme="minorEastAsia" w:eastAsiaTheme="minorEastAsia"/>
                <w:color w:val="auto"/>
                <w:sz w:val="24"/>
                <w:highlight w:val="none"/>
              </w:rPr>
              <w:t>将争议提交杭州市仲裁委员会依申请仲裁时其现行有效的仲裁规则裁决</w:t>
            </w:r>
          </w:p>
        </w:tc>
      </w:tr>
      <w:tr w14:paraId="4FD0DF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5E3D52ED">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1.9.2</w:t>
            </w:r>
          </w:p>
        </w:tc>
        <w:tc>
          <w:tcPr>
            <w:tcW w:w="4534" w:type="pct"/>
            <w:vAlign w:val="center"/>
          </w:tcPr>
          <w:p w14:paraId="354430AE">
            <w:pPr>
              <w:spacing w:line="360" w:lineRule="auto"/>
              <w:rPr>
                <w:rFonts w:ascii="宋体" w:hAnsi="宋体" w:cs="宋体"/>
                <w:color w:val="auto"/>
                <w:sz w:val="24"/>
                <w:highlight w:val="none"/>
              </w:rPr>
            </w:pPr>
            <w:r>
              <w:rPr>
                <w:rFonts w:hint="eastAsia" w:ascii="仿宋" w:hAnsi="仿宋" w:eastAsia="仿宋" w:cs="仿宋"/>
                <w:bCs/>
                <w:color w:val="auto"/>
                <w:sz w:val="24"/>
                <w:szCs w:val="24"/>
                <w:highlight w:val="none"/>
              </w:rPr>
              <w:t>向</w:t>
            </w:r>
            <w:r>
              <w:rPr>
                <w:rFonts w:hint="eastAsia" w:cs="Times New Roman" w:asciiTheme="minorEastAsia" w:hAnsiTheme="minorEastAsia" w:eastAsiaTheme="minorEastAsia"/>
                <w:color w:val="auto"/>
                <w:sz w:val="24"/>
                <w:highlight w:val="none"/>
              </w:rPr>
              <w:t>杭州市</w:t>
            </w:r>
            <w:r>
              <w:rPr>
                <w:rFonts w:hint="eastAsia" w:cs="Times New Roman" w:asciiTheme="minorEastAsia" w:hAnsiTheme="minorEastAsia" w:eastAsiaTheme="minorEastAsia"/>
                <w:color w:val="auto"/>
                <w:sz w:val="24"/>
                <w:highlight w:val="none"/>
                <w:lang w:val="en-US" w:eastAsia="zh-CN"/>
              </w:rPr>
              <w:t>拱墅区</w:t>
            </w:r>
            <w:r>
              <w:rPr>
                <w:rFonts w:hint="eastAsia" w:cs="Times New Roman" w:asciiTheme="minorEastAsia" w:hAnsiTheme="minorEastAsia" w:eastAsiaTheme="minorEastAsia"/>
                <w:color w:val="auto"/>
                <w:sz w:val="24"/>
                <w:highlight w:val="none"/>
              </w:rPr>
              <w:t>人民法院起诉</w:t>
            </w:r>
          </w:p>
        </w:tc>
      </w:tr>
      <w:tr w14:paraId="0D9B57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00624B40">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2.3.2</w:t>
            </w:r>
          </w:p>
        </w:tc>
        <w:tc>
          <w:tcPr>
            <w:tcW w:w="4534" w:type="pct"/>
            <w:vAlign w:val="center"/>
          </w:tcPr>
          <w:p w14:paraId="660DFC29">
            <w:pPr>
              <w:spacing w:line="360" w:lineRule="auto"/>
              <w:ind w:left="-420" w:leftChars="-200" w:right="-420" w:rightChars="-200" w:firstLine="480" w:firstLineChars="200"/>
              <w:rPr>
                <w:rFonts w:ascii="宋体" w:hAnsi="宋体" w:cs="宋体"/>
                <w:color w:val="auto"/>
                <w:sz w:val="24"/>
                <w:highlight w:val="none"/>
              </w:rPr>
            </w:pPr>
            <w:r>
              <w:rPr>
                <w:rFonts w:hint="eastAsia" w:cs="Times New Roman" w:asciiTheme="minorEastAsia" w:hAnsiTheme="minorEastAsia" w:eastAsiaTheme="minorEastAsia"/>
                <w:color w:val="auto"/>
                <w:sz w:val="24"/>
                <w:highlight w:val="none"/>
              </w:rPr>
              <w:t>合同涉及技术成果的归属和收益的分成：成果归属甲方，无收益分成</w:t>
            </w:r>
          </w:p>
        </w:tc>
      </w:tr>
      <w:tr w14:paraId="4D9861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2BEAB90F">
            <w:pPr>
              <w:spacing w:line="360" w:lineRule="auto"/>
              <w:rPr>
                <w:rFonts w:hint="default" w:ascii="宋体" w:hAnsi="宋体" w:cs="宋体"/>
                <w:color w:val="auto"/>
                <w:sz w:val="24"/>
                <w:highlight w:val="none"/>
                <w:lang w:val="en-US" w:eastAsia="zh-CN"/>
              </w:rPr>
            </w:pPr>
            <w:r>
              <w:rPr>
                <w:rFonts w:hint="eastAsia" w:ascii="宋体" w:hAnsi="宋体" w:cs="宋体"/>
                <w:color w:val="auto"/>
                <w:sz w:val="24"/>
                <w:highlight w:val="none"/>
              </w:rPr>
              <w:t>2.4.1</w:t>
            </w:r>
          </w:p>
        </w:tc>
        <w:tc>
          <w:tcPr>
            <w:tcW w:w="4534" w:type="pct"/>
            <w:vAlign w:val="center"/>
          </w:tcPr>
          <w:p w14:paraId="7A193D37">
            <w:pPr>
              <w:spacing w:line="360" w:lineRule="auto"/>
              <w:ind w:left="-420" w:leftChars="-200" w:right="-420" w:rightChars="-200" w:firstLine="480" w:firstLineChars="200"/>
              <w:rPr>
                <w:rFonts w:ascii="宋体" w:hAnsi="宋体" w:cs="宋体"/>
                <w:color w:val="auto"/>
                <w:sz w:val="24"/>
                <w:highlight w:val="none"/>
              </w:rPr>
            </w:pPr>
            <w:r>
              <w:rPr>
                <w:rFonts w:hint="eastAsia" w:asciiTheme="minorEastAsia" w:hAnsiTheme="minorEastAsia" w:eastAsiaTheme="minorEastAsia"/>
                <w:color w:val="auto"/>
                <w:sz w:val="24"/>
                <w:highlight w:val="none"/>
                <w:lang w:val="en-US" w:eastAsia="zh-CN"/>
              </w:rPr>
              <w:t>/</w:t>
            </w:r>
          </w:p>
        </w:tc>
      </w:tr>
      <w:tr w14:paraId="09D88E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55F6C01E">
            <w:pPr>
              <w:spacing w:line="360" w:lineRule="auto"/>
              <w:rPr>
                <w:rFonts w:ascii="宋体" w:hAnsi="宋体" w:cs="宋体"/>
                <w:color w:val="auto"/>
                <w:sz w:val="24"/>
                <w:highlight w:val="none"/>
              </w:rPr>
            </w:pPr>
            <w:r>
              <w:rPr>
                <w:rFonts w:hint="eastAsia" w:ascii="宋体" w:hAnsi="宋体" w:cs="宋体"/>
                <w:color w:val="auto"/>
                <w:sz w:val="24"/>
                <w:highlight w:val="none"/>
              </w:rPr>
              <w:t>2.4.3</w:t>
            </w:r>
          </w:p>
        </w:tc>
        <w:tc>
          <w:tcPr>
            <w:tcW w:w="4534" w:type="pct"/>
            <w:vAlign w:val="center"/>
          </w:tcPr>
          <w:p w14:paraId="04EEE0F5">
            <w:pPr>
              <w:spacing w:line="360" w:lineRule="auto"/>
              <w:rPr>
                <w:rFonts w:ascii="宋体" w:hAnsi="宋体" w:cs="宋体"/>
                <w:color w:val="auto"/>
                <w:sz w:val="24"/>
                <w:highlight w:val="none"/>
              </w:rPr>
            </w:pPr>
            <w:r>
              <w:rPr>
                <w:rFonts w:hint="eastAsia" w:asciiTheme="minorEastAsia" w:hAnsiTheme="minorEastAsia" w:eastAsiaTheme="minorEastAsia"/>
                <w:color w:val="auto"/>
                <w:sz w:val="24"/>
                <w:highlight w:val="none"/>
              </w:rPr>
              <w:t>接到甲方发货通知后，</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个自然日内将装运货物运送到现场。</w:t>
            </w:r>
          </w:p>
        </w:tc>
      </w:tr>
      <w:tr w14:paraId="56C097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top"/>
          </w:tcPr>
          <w:p w14:paraId="51567E9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2.8 </w:t>
            </w:r>
          </w:p>
        </w:tc>
        <w:tc>
          <w:tcPr>
            <w:tcW w:w="4534" w:type="pct"/>
            <w:vAlign w:val="top"/>
          </w:tcPr>
          <w:p w14:paraId="06A18C13">
            <w:pPr>
              <w:spacing w:line="360" w:lineRule="auto"/>
              <w:rPr>
                <w:rFonts w:ascii="宋体" w:hAnsi="宋体" w:cs="宋体"/>
                <w:color w:val="auto"/>
                <w:sz w:val="24"/>
                <w:highlight w:val="none"/>
              </w:rPr>
            </w:pPr>
            <w:r>
              <w:rPr>
                <w:rFonts w:hint="eastAsia" w:asciiTheme="minorEastAsia" w:hAnsiTheme="minorEastAsia" w:eastAsiaTheme="minorEastAsia"/>
                <w:color w:val="auto"/>
                <w:sz w:val="24"/>
                <w:highlight w:val="none"/>
              </w:rPr>
              <w:t>货物或者在途货物或者交付给第一承运人后的货物毁损、灭失的风险由乙方承担一切责任并赔偿甲方损失。</w:t>
            </w:r>
          </w:p>
        </w:tc>
      </w:tr>
      <w:tr w14:paraId="0AF17D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top"/>
          </w:tcPr>
          <w:p w14:paraId="3D3F3A78">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2.12.3 </w:t>
            </w:r>
          </w:p>
        </w:tc>
        <w:tc>
          <w:tcPr>
            <w:tcW w:w="4534" w:type="pct"/>
            <w:vAlign w:val="top"/>
          </w:tcPr>
          <w:p w14:paraId="4D9FA6DC">
            <w:pPr>
              <w:spacing w:line="360" w:lineRule="auto"/>
              <w:rPr>
                <w:rFonts w:ascii="宋体" w:hAnsi="宋体" w:cs="宋体"/>
                <w:color w:val="auto"/>
                <w:sz w:val="24"/>
                <w:highlight w:val="none"/>
              </w:rPr>
            </w:pPr>
            <w:r>
              <w:rPr>
                <w:rFonts w:hint="eastAsia" w:asciiTheme="minorEastAsia" w:hAnsiTheme="minorEastAsia" w:eastAsiaTheme="minorEastAsia"/>
                <w:color w:val="auto"/>
                <w:sz w:val="24"/>
                <w:highlight w:val="none"/>
              </w:rPr>
              <w:t>因不可抗力致使合同有变更必要的，双方当事人应在3个工作日内以书面形式变更合同；</w:t>
            </w:r>
          </w:p>
        </w:tc>
      </w:tr>
      <w:tr w14:paraId="3273CA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top"/>
          </w:tcPr>
          <w:p w14:paraId="19A29195">
            <w:pPr>
              <w:spacing w:line="360" w:lineRule="auto"/>
              <w:rPr>
                <w:rFonts w:ascii="宋体" w:hAnsi="宋体" w:cs="宋体"/>
                <w:color w:val="auto"/>
                <w:sz w:val="24"/>
                <w:highlight w:val="none"/>
              </w:rPr>
            </w:pPr>
            <w:r>
              <w:rPr>
                <w:rFonts w:hint="eastAsia" w:ascii="宋体" w:hAnsi="宋体" w:cs="宋体"/>
                <w:color w:val="auto"/>
                <w:sz w:val="24"/>
                <w:highlight w:val="none"/>
              </w:rPr>
              <w:t>2.12.4</w:t>
            </w:r>
          </w:p>
        </w:tc>
        <w:tc>
          <w:tcPr>
            <w:tcW w:w="4534" w:type="pct"/>
            <w:vAlign w:val="top"/>
          </w:tcPr>
          <w:p w14:paraId="4D46B2EC">
            <w:pPr>
              <w:spacing w:line="360" w:lineRule="auto"/>
              <w:rPr>
                <w:rFonts w:ascii="宋体" w:hAnsi="宋体" w:cs="宋体"/>
                <w:color w:val="auto"/>
                <w:sz w:val="24"/>
                <w:highlight w:val="none"/>
              </w:rPr>
            </w:pPr>
            <w:r>
              <w:rPr>
                <w:rFonts w:asciiTheme="minorEastAsia" w:hAnsiTheme="minorEastAsia" w:eastAsiaTheme="minorEastAsia"/>
                <w:color w:val="auto"/>
                <w:sz w:val="24"/>
                <w:highlight w:val="none"/>
              </w:rPr>
              <w:t>受不可抗力影响的一方在不可抗力发生后，应在</w:t>
            </w:r>
            <w:r>
              <w:rPr>
                <w:rFonts w:hint="eastAsia" w:asciiTheme="minorEastAsia" w:hAnsiTheme="minorEastAsia" w:eastAsiaTheme="minorEastAsia"/>
                <w:color w:val="auto"/>
                <w:sz w:val="24"/>
                <w:highlight w:val="none"/>
              </w:rPr>
              <w:t>在1个工作日内以书面形式通知对方当事人，并在3个工作日内，将有关部门出具的证明文件送达对方当事人。</w:t>
            </w:r>
          </w:p>
        </w:tc>
      </w:tr>
      <w:tr w14:paraId="17B935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top"/>
          </w:tcPr>
          <w:p w14:paraId="534549F5">
            <w:pPr>
              <w:spacing w:line="360" w:lineRule="auto"/>
              <w:rPr>
                <w:rFonts w:ascii="宋体" w:hAnsi="宋体" w:cs="宋体"/>
                <w:color w:val="auto"/>
                <w:sz w:val="24"/>
                <w:highlight w:val="none"/>
              </w:rPr>
            </w:pPr>
            <w:r>
              <w:rPr>
                <w:rFonts w:hint="eastAsia" w:ascii="宋体" w:hAnsi="宋体" w:cs="宋体"/>
                <w:color w:val="auto"/>
                <w:sz w:val="24"/>
                <w:highlight w:val="none"/>
              </w:rPr>
              <w:t>2.16.1</w:t>
            </w:r>
          </w:p>
        </w:tc>
        <w:tc>
          <w:tcPr>
            <w:tcW w:w="4534" w:type="pct"/>
            <w:vAlign w:val="top"/>
          </w:tcPr>
          <w:p w14:paraId="29BCE3B6">
            <w:pPr>
              <w:spacing w:line="360" w:lineRule="auto"/>
              <w:rPr>
                <w:rFonts w:ascii="宋体" w:hAnsi="宋体" w:cs="宋体"/>
                <w:color w:val="auto"/>
                <w:sz w:val="24"/>
                <w:highlight w:val="none"/>
              </w:rPr>
            </w:pPr>
            <w:r>
              <w:rPr>
                <w:rFonts w:hint="eastAsia" w:cs="Times New Roman" w:asciiTheme="minorEastAsia" w:hAnsiTheme="minorEastAsia" w:eastAsiaTheme="minorEastAsia"/>
                <w:color w:val="auto"/>
                <w:sz w:val="24"/>
                <w:highlight w:val="none"/>
                <w:lang w:val="en-US" w:eastAsia="zh-CN"/>
              </w:rPr>
              <w:t>项目</w:t>
            </w:r>
            <w:r>
              <w:rPr>
                <w:rFonts w:hint="eastAsia" w:cs="Times New Roman" w:asciiTheme="minorEastAsia" w:hAnsiTheme="minorEastAsia" w:eastAsiaTheme="minorEastAsia"/>
                <w:color w:val="auto"/>
                <w:sz w:val="24"/>
                <w:highlight w:val="none"/>
              </w:rPr>
              <w:t>交付前，乙方应对</w:t>
            </w:r>
            <w:r>
              <w:rPr>
                <w:rFonts w:hint="eastAsia" w:cs="Times New Roman" w:asciiTheme="minorEastAsia" w:hAnsiTheme="minorEastAsia" w:eastAsiaTheme="minorEastAsia"/>
                <w:color w:val="auto"/>
                <w:sz w:val="24"/>
                <w:highlight w:val="none"/>
                <w:lang w:val="en-US" w:eastAsia="zh-CN"/>
              </w:rPr>
              <w:t>项目</w:t>
            </w:r>
            <w:r>
              <w:rPr>
                <w:rFonts w:hint="eastAsia" w:cs="Times New Roman" w:asciiTheme="minorEastAsia" w:hAnsiTheme="minorEastAsia" w:eastAsiaTheme="minorEastAsia"/>
                <w:color w:val="auto"/>
                <w:sz w:val="24"/>
                <w:highlight w:val="none"/>
              </w:rPr>
              <w:t>的质量、</w:t>
            </w:r>
            <w:r>
              <w:rPr>
                <w:rFonts w:hint="eastAsia" w:cs="Times New Roman" w:asciiTheme="minorEastAsia" w:hAnsiTheme="minorEastAsia" w:eastAsiaTheme="minorEastAsia"/>
                <w:color w:val="auto"/>
                <w:sz w:val="24"/>
                <w:highlight w:val="none"/>
                <w:lang w:val="en-US" w:eastAsia="zh-CN"/>
              </w:rPr>
              <w:t>模块</w:t>
            </w:r>
            <w:r>
              <w:rPr>
                <w:rFonts w:hint="eastAsia" w:cs="Times New Roman" w:asciiTheme="minorEastAsia" w:hAnsiTheme="minorEastAsia" w:eastAsiaTheme="minorEastAsia"/>
                <w:color w:val="auto"/>
                <w:sz w:val="24"/>
                <w:highlight w:val="none"/>
              </w:rPr>
              <w:t>等方面进行详细、全面的检验，并向甲方出具证明符合合同约定的文件；货物交付时，甲方在收到乙方提交的验收申请报告后10个工作日内组织验收，并可依法邀请相关方参加，验收应出具验收书。</w:t>
            </w:r>
          </w:p>
        </w:tc>
      </w:tr>
      <w:tr w14:paraId="44F520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top"/>
          </w:tcPr>
          <w:p w14:paraId="43D17EB1">
            <w:pPr>
              <w:spacing w:line="360" w:lineRule="auto"/>
              <w:rPr>
                <w:rFonts w:ascii="宋体" w:hAnsi="宋体" w:cs="宋体"/>
                <w:color w:val="auto"/>
                <w:sz w:val="24"/>
                <w:highlight w:val="none"/>
              </w:rPr>
            </w:pPr>
            <w:r>
              <w:rPr>
                <w:rFonts w:hint="eastAsia" w:ascii="宋体" w:hAnsi="宋体" w:cs="宋体"/>
                <w:color w:val="auto"/>
                <w:sz w:val="24"/>
                <w:highlight w:val="none"/>
              </w:rPr>
              <w:t>2.16.3</w:t>
            </w:r>
          </w:p>
        </w:tc>
        <w:tc>
          <w:tcPr>
            <w:tcW w:w="4534" w:type="pct"/>
            <w:vAlign w:val="top"/>
          </w:tcPr>
          <w:p w14:paraId="12C108A2">
            <w:pPr>
              <w:spacing w:line="360" w:lineRule="auto"/>
              <w:rPr>
                <w:rFonts w:ascii="宋体" w:hAnsi="宋体" w:cs="宋体"/>
                <w:color w:val="auto"/>
                <w:sz w:val="24"/>
                <w:highlight w:val="none"/>
              </w:rPr>
            </w:pPr>
            <w:r>
              <w:rPr>
                <w:rFonts w:hint="eastAsia" w:cs="Times New Roman" w:asciiTheme="minorEastAsia" w:hAnsiTheme="minorEastAsia" w:eastAsiaTheme="minorEastAsia"/>
                <w:color w:val="auto"/>
                <w:sz w:val="24"/>
                <w:highlight w:val="none"/>
              </w:rPr>
              <w:t>关于印发《杭州市政府采购履约验收暂行办法》的通知（杭财采监[2019]10号）</w:t>
            </w:r>
          </w:p>
        </w:tc>
      </w:tr>
      <w:tr w14:paraId="7BD8B7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top"/>
          </w:tcPr>
          <w:p w14:paraId="1256D425">
            <w:pPr>
              <w:spacing w:line="360" w:lineRule="auto"/>
              <w:rPr>
                <w:rFonts w:ascii="宋体" w:hAnsi="宋体" w:cs="宋体"/>
                <w:color w:val="auto"/>
                <w:sz w:val="24"/>
                <w:highlight w:val="none"/>
              </w:rPr>
            </w:pPr>
            <w:r>
              <w:rPr>
                <w:rFonts w:hint="eastAsia" w:ascii="宋体" w:hAnsi="宋体" w:cs="宋体"/>
                <w:b/>
                <w:color w:val="auto"/>
                <w:sz w:val="24"/>
                <w:highlight w:val="none"/>
              </w:rPr>
              <w:t>2.20</w:t>
            </w:r>
          </w:p>
        </w:tc>
        <w:tc>
          <w:tcPr>
            <w:tcW w:w="4534" w:type="pct"/>
            <w:vAlign w:val="top"/>
          </w:tcPr>
          <w:p w14:paraId="42356CD5">
            <w:pPr>
              <w:spacing w:line="360" w:lineRule="auto"/>
              <w:rPr>
                <w:rFonts w:ascii="宋体" w:hAnsi="宋体" w:cs="宋体"/>
                <w:color w:val="auto"/>
                <w:sz w:val="24"/>
                <w:highlight w:val="none"/>
              </w:rPr>
            </w:pPr>
            <w:r>
              <w:rPr>
                <w:rFonts w:hint="eastAsia" w:asciiTheme="minorEastAsia" w:hAnsiTheme="minorEastAsia" w:eastAsiaTheme="minorEastAsia"/>
                <w:color w:val="auto"/>
                <w:sz w:val="24"/>
                <w:highlight w:val="none"/>
              </w:rPr>
              <w:t>本合同一式六份，双方各执三份，自双方当事人盖章或者签字时生效。</w:t>
            </w:r>
          </w:p>
        </w:tc>
      </w:tr>
    </w:tbl>
    <w:p w14:paraId="5330FC84">
      <w:pPr>
        <w:spacing w:line="360" w:lineRule="auto"/>
        <w:ind w:left="-420" w:leftChars="-200" w:right="-420" w:rightChars="-200" w:firstLine="480" w:firstLineChars="200"/>
        <w:rPr>
          <w:rFonts w:ascii="宋体" w:hAnsi="宋体" w:cs="宋体"/>
          <w:color w:val="auto"/>
          <w:sz w:val="24"/>
          <w:highlight w:val="none"/>
        </w:rPr>
      </w:pPr>
    </w:p>
    <w:p w14:paraId="14C29B7A">
      <w:pPr>
        <w:spacing w:line="360" w:lineRule="auto"/>
        <w:ind w:left="-420" w:leftChars="-200" w:right="-420" w:rightChars="-200"/>
        <w:rPr>
          <w:rFonts w:ascii="宋体" w:hAnsi="宋体" w:cs="宋体"/>
          <w:color w:val="auto"/>
          <w:sz w:val="24"/>
          <w:highlight w:val="none"/>
        </w:rPr>
      </w:pPr>
    </w:p>
    <w:p w14:paraId="20985C1A">
      <w:pPr>
        <w:spacing w:line="360" w:lineRule="auto"/>
        <w:ind w:left="-420" w:leftChars="-200" w:right="-420" w:rightChars="-200" w:firstLine="480" w:firstLineChars="200"/>
        <w:jc w:val="center"/>
        <w:outlineLvl w:val="0"/>
        <w:rPr>
          <w:rFonts w:ascii="宋体" w:hAnsi="宋体" w:cs="宋体"/>
          <w:color w:val="auto"/>
          <w:sz w:val="24"/>
          <w:highlight w:val="none"/>
        </w:rPr>
      </w:pPr>
    </w:p>
    <w:p w14:paraId="42F3806A">
      <w:pPr>
        <w:spacing w:line="360" w:lineRule="auto"/>
        <w:ind w:left="-420" w:leftChars="-200" w:right="-420" w:rightChars="-200" w:firstLine="480" w:firstLineChars="200"/>
        <w:jc w:val="center"/>
        <w:outlineLvl w:val="0"/>
        <w:rPr>
          <w:rFonts w:ascii="宋体" w:hAnsi="宋体" w:cs="宋体"/>
          <w:color w:val="auto"/>
          <w:sz w:val="24"/>
          <w:highlight w:val="none"/>
        </w:rPr>
      </w:pPr>
    </w:p>
    <w:p w14:paraId="73F85226">
      <w:pPr>
        <w:spacing w:line="240" w:lineRule="auto"/>
        <w:ind w:left="0" w:firstLine="0" w:firstLineChars="0"/>
        <w:outlineLvl w:val="9"/>
        <w:rPr>
          <w:rFonts w:hint="eastAsia" w:ascii="宋体" w:hAnsi="宋体" w:cs="宋体"/>
          <w:b/>
          <w:color w:val="auto"/>
          <w:sz w:val="36"/>
          <w:szCs w:val="20"/>
          <w:highlight w:val="none"/>
        </w:rPr>
      </w:pPr>
      <w:r>
        <w:rPr>
          <w:rFonts w:hint="eastAsia" w:ascii="宋体" w:hAnsi="宋体" w:cs="宋体"/>
          <w:b/>
          <w:color w:val="auto"/>
          <w:sz w:val="36"/>
          <w:szCs w:val="20"/>
          <w:highlight w:val="none"/>
        </w:rPr>
        <w:br w:type="page"/>
      </w:r>
    </w:p>
    <w:p w14:paraId="34CD6A6D">
      <w:pPr>
        <w:spacing w:line="360" w:lineRule="auto"/>
        <w:ind w:left="720" w:firstLine="723" w:firstLineChars="200"/>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第六部分</w:t>
      </w:r>
      <w:bookmarkEnd w:id="396"/>
      <w:r>
        <w:rPr>
          <w:rFonts w:hint="eastAsia" w:ascii="宋体" w:hAnsi="宋体" w:cs="宋体"/>
          <w:b/>
          <w:color w:val="auto"/>
          <w:sz w:val="36"/>
          <w:szCs w:val="20"/>
          <w:highlight w:val="none"/>
        </w:rPr>
        <w:t xml:space="preserve"> </w:t>
      </w:r>
      <w:bookmarkEnd w:id="397"/>
      <w:r>
        <w:rPr>
          <w:rFonts w:hint="eastAsia" w:ascii="宋体" w:hAnsi="宋体" w:cs="宋体"/>
          <w:b/>
          <w:color w:val="auto"/>
          <w:sz w:val="36"/>
          <w:szCs w:val="20"/>
          <w:highlight w:val="none"/>
        </w:rPr>
        <w:t>应提交的有关格式范例</w:t>
      </w:r>
    </w:p>
    <w:p w14:paraId="4BC50F89">
      <w:pPr>
        <w:spacing w:line="360" w:lineRule="auto"/>
        <w:jc w:val="center"/>
        <w:outlineLvl w:val="0"/>
        <w:rPr>
          <w:rFonts w:ascii="宋体" w:hAnsi="宋体" w:cs="宋体"/>
          <w:b/>
          <w:color w:val="auto"/>
          <w:kern w:val="0"/>
          <w:sz w:val="36"/>
          <w:szCs w:val="36"/>
          <w:highlight w:val="none"/>
        </w:rPr>
      </w:pPr>
    </w:p>
    <w:p w14:paraId="6702614D">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14:paraId="3623911D">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0641DC64">
      <w:pPr>
        <w:spacing w:line="360" w:lineRule="auto"/>
        <w:jc w:val="center"/>
        <w:outlineLvl w:val="0"/>
        <w:rPr>
          <w:rFonts w:ascii="宋体" w:hAnsi="宋体" w:cs="宋体"/>
          <w:b/>
          <w:color w:val="auto"/>
          <w:kern w:val="0"/>
          <w:sz w:val="36"/>
          <w:szCs w:val="36"/>
          <w:highlight w:val="none"/>
        </w:rPr>
      </w:pPr>
    </w:p>
    <w:p w14:paraId="0CF2A71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（1）符合参加政府采购活动应当具备的一般条件的承诺函……………（页码）</w:t>
      </w:r>
    </w:p>
    <w:p w14:paraId="10945654">
      <w:pPr>
        <w:snapToGrid w:val="0"/>
        <w:spacing w:line="360" w:lineRule="auto"/>
        <w:rPr>
          <w:rFonts w:ascii="宋体" w:hAnsi="宋体" w:cs="宋体"/>
          <w:color w:val="auto"/>
          <w:sz w:val="24"/>
          <w:highlight w:val="none"/>
        </w:rPr>
      </w:pPr>
      <w:r>
        <w:rPr>
          <w:rFonts w:hint="eastAsia" w:ascii="宋体" w:hAnsi="宋体" w:cs="宋体"/>
          <w:snapToGrid w:val="0"/>
          <w:color w:val="auto"/>
          <w:kern w:val="28"/>
          <w:sz w:val="24"/>
          <w:szCs w:val="20"/>
          <w:highlight w:val="none"/>
        </w:rPr>
        <w:t>（2）联合协议</w:t>
      </w:r>
      <w:r>
        <w:rPr>
          <w:rFonts w:hint="eastAsia" w:ascii="宋体" w:hAnsi="宋体" w:cs="宋体"/>
          <w:color w:val="auto"/>
          <w:sz w:val="24"/>
          <w:highlight w:val="none"/>
        </w:rPr>
        <w:t>………………………………………………………………（页码）</w:t>
      </w:r>
    </w:p>
    <w:p w14:paraId="247DC64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）落实政府采购政策需满足的资格要求………………………………（页码）</w:t>
      </w:r>
    </w:p>
    <w:p w14:paraId="14926DD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）本项目的特定资格要求………………………………………………（页码）</w:t>
      </w:r>
    </w:p>
    <w:p w14:paraId="1834E7ED">
      <w:pPr>
        <w:snapToGrid w:val="0"/>
        <w:spacing w:line="360" w:lineRule="auto"/>
        <w:ind w:firstLine="480" w:firstLineChars="200"/>
        <w:rPr>
          <w:rFonts w:ascii="宋体" w:hAnsi="宋体" w:cs="宋体"/>
          <w:color w:val="auto"/>
          <w:sz w:val="24"/>
          <w:highlight w:val="none"/>
        </w:rPr>
      </w:pPr>
    </w:p>
    <w:p w14:paraId="0F6E1B67">
      <w:pPr>
        <w:spacing w:line="360" w:lineRule="auto"/>
        <w:ind w:firstLine="480" w:firstLineChars="200"/>
        <w:rPr>
          <w:rFonts w:ascii="宋体" w:hAnsi="宋体" w:cs="宋体"/>
          <w:color w:val="auto"/>
          <w:sz w:val="24"/>
          <w:highlight w:val="none"/>
        </w:rPr>
      </w:pPr>
    </w:p>
    <w:p w14:paraId="3EB1261B">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color w:val="auto"/>
          <w:kern w:val="0"/>
          <w:sz w:val="24"/>
          <w:highlight w:val="none"/>
        </w:rPr>
        <w:br w:type="page"/>
      </w:r>
      <w:r>
        <w:rPr>
          <w:rFonts w:hint="eastAsia" w:ascii="宋体" w:hAnsi="宋体" w:cs="宋体"/>
          <w:b/>
          <w:color w:val="auto"/>
          <w:kern w:val="0"/>
          <w:sz w:val="32"/>
          <w:szCs w:val="32"/>
          <w:highlight w:val="none"/>
        </w:rPr>
        <w:t xml:space="preserve">  一、 符合参加政府采购活动应当具备的一般条件的承诺函</w:t>
      </w:r>
    </w:p>
    <w:p w14:paraId="38B36ED4">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杭州市源清第二高级中学</w:t>
      </w:r>
      <w:r>
        <w:rPr>
          <w:rFonts w:hint="eastAsia" w:ascii="宋体" w:hAnsi="宋体" w:cs="宋体"/>
          <w:color w:val="auto"/>
          <w:sz w:val="24"/>
          <w:highlight w:val="none"/>
        </w:rPr>
        <w:t>、杭州市公共资源交易中心：</w:t>
      </w:r>
    </w:p>
    <w:p w14:paraId="0E4731E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我方参与</w:t>
      </w:r>
      <w:r>
        <w:rPr>
          <w:rFonts w:hint="eastAsia" w:ascii="宋体" w:hAnsi="宋体" w:cs="宋体"/>
          <w:color w:val="auto"/>
          <w:sz w:val="24"/>
          <w:highlight w:val="none"/>
          <w:lang w:eastAsia="zh-CN"/>
        </w:rPr>
        <w:t>杭州市源清第二高级中学台式计算机采购项目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HZZFCG-2026-101（1）</w:t>
      </w:r>
      <w:r>
        <w:rPr>
          <w:rFonts w:hint="eastAsia" w:ascii="宋体" w:hAnsi="宋体" w:cs="宋体"/>
          <w:color w:val="auto"/>
          <w:sz w:val="24"/>
          <w:highlight w:val="none"/>
        </w:rPr>
        <w:t>】政府采购活动，郑重承诺：</w:t>
      </w:r>
    </w:p>
    <w:p w14:paraId="51F3DFA4">
      <w:pPr>
        <w:snapToGrid w:val="0"/>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（一）具备《中华人民共和国政府采购法》第二十二条第一款规定的条件：</w:t>
      </w:r>
    </w:p>
    <w:p w14:paraId="1251038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5045246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2、具有良好的商业信誉和健全的财务会计制度； </w:t>
      </w:r>
    </w:p>
    <w:p w14:paraId="35D477F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48CDDBA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0CE8848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38D27E3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6、具有法律、行政法规规定的其他条件。</w:t>
      </w:r>
    </w:p>
    <w:p w14:paraId="184883D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（二）未被信用中国（www.creditchina.gov.cn)、中国政府采购网（www.ccgp.gov.cn）列入失信被执行人、重大税收违法案件当事人名单、政府采购严重违法失信行为记录名单。</w:t>
      </w:r>
    </w:p>
    <w:p w14:paraId="0C6E312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（三）不存在以下情况：</w:t>
      </w:r>
    </w:p>
    <w:p w14:paraId="21E3019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1、单位负责人为同一人或者存在直接控股、管理关系的不同供应商参加同一合同项下的政府采购活动的；</w:t>
      </w:r>
    </w:p>
    <w:p w14:paraId="4F80E5F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2、为采购项目提供整体设计、规范编制或者项目管理、监理、检测等服务后再参加该采购项目的其他采购活动的。</w:t>
      </w:r>
    </w:p>
    <w:p w14:paraId="7CD26974">
      <w:pPr>
        <w:snapToGrid w:val="0"/>
        <w:spacing w:line="360" w:lineRule="auto"/>
        <w:ind w:firstLine="5520" w:firstLineChars="23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04149A61">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04AB6E77">
      <w:pPr>
        <w:pStyle w:val="3"/>
        <w:rPr>
          <w:color w:val="auto"/>
          <w:highlight w:val="none"/>
        </w:rPr>
      </w:pPr>
    </w:p>
    <w:p w14:paraId="1553D2FC">
      <w:pPr>
        <w:snapToGrid w:val="0"/>
        <w:spacing w:line="360" w:lineRule="auto"/>
        <w:ind w:right="480" w:firstLine="559" w:firstLineChars="233"/>
        <w:jc w:val="left"/>
        <w:rPr>
          <w:rFonts w:ascii="宋体" w:hAnsi="宋体" w:cs="宋体"/>
          <w:b/>
          <w:color w:val="auto"/>
          <w:kern w:val="0"/>
          <w:sz w:val="32"/>
          <w:szCs w:val="32"/>
          <w:highlight w:val="none"/>
        </w:rPr>
      </w:pPr>
      <w:r>
        <w:rPr>
          <w:rFonts w:hint="eastAsia" w:cs="仿宋_GB2312" w:asciiTheme="minorEastAsia" w:hAnsiTheme="minorEastAsia" w:eastAsiaTheme="minorEastAsia"/>
          <w:color w:val="auto"/>
          <w:sz w:val="24"/>
          <w:highlight w:val="none"/>
        </w:rPr>
        <w:t>注：根据《</w:t>
      </w:r>
      <w:r>
        <w:rPr>
          <w:rFonts w:cs="仿宋_GB2312" w:asciiTheme="minorEastAsia" w:hAnsiTheme="minorEastAsia" w:eastAsiaTheme="minorEastAsia"/>
          <w:color w:val="auto"/>
          <w:sz w:val="24"/>
          <w:highlight w:val="none"/>
        </w:rPr>
        <w:t>关于规范政府采购供应商资格设定及资格审查的通知</w:t>
      </w:r>
      <w:r>
        <w:rPr>
          <w:rFonts w:hint="eastAsia" w:cs="仿宋_GB2312" w:asciiTheme="minorEastAsia" w:hAnsiTheme="minorEastAsia" w:eastAsiaTheme="minorEastAsia"/>
          <w:color w:val="auto"/>
          <w:sz w:val="24"/>
          <w:highlight w:val="none"/>
        </w:rPr>
        <w:t>》（</w:t>
      </w:r>
      <w:r>
        <w:rPr>
          <w:rFonts w:cs="仿宋_GB2312" w:asciiTheme="minorEastAsia" w:hAnsiTheme="minorEastAsia" w:eastAsiaTheme="minorEastAsia"/>
          <w:color w:val="auto"/>
          <w:sz w:val="24"/>
          <w:highlight w:val="none"/>
        </w:rPr>
        <w:t>浙财采监[2013]24号</w:t>
      </w:r>
      <w:r>
        <w:rPr>
          <w:rFonts w:hint="eastAsia" w:cs="仿宋_GB2312" w:asciiTheme="minorEastAsia" w:hAnsiTheme="minorEastAsia" w:eastAsiaTheme="minorEastAsia"/>
          <w:color w:val="auto"/>
          <w:sz w:val="24"/>
          <w:highlight w:val="none"/>
        </w:rPr>
        <w:t>）的相关规定，金融、保险、通讯等特定行业的全国性企业所设立的区域性分支机构，以及个体工商户、个人独资企业、合伙企业，参与政府采购活动，如果已经依法办理了工商、税务和社保登记手续，</w:t>
      </w:r>
      <w:r>
        <w:rPr>
          <w:rFonts w:hint="eastAsia" w:cs="仿宋_GB2312" w:asciiTheme="minorEastAsia" w:hAnsiTheme="minorEastAsia" w:eastAsiaTheme="minorEastAsia"/>
          <w:b/>
          <w:color w:val="auto"/>
          <w:sz w:val="24"/>
          <w:highlight w:val="none"/>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2CB7B78C">
      <w:pPr>
        <w:rPr>
          <w:rFonts w:ascii="宋体" w:hAnsi="宋体" w:cs="宋体"/>
          <w:color w:val="auto"/>
          <w:highlight w:val="none"/>
        </w:rPr>
      </w:pPr>
    </w:p>
    <w:p w14:paraId="0A7C1775">
      <w:pPr>
        <w:widowControl/>
        <w:spacing w:line="360" w:lineRule="auto"/>
        <w:ind w:firstLine="643" w:firstLineChars="20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二、联合协议（如果有）</w:t>
      </w:r>
    </w:p>
    <w:p w14:paraId="7B8131D1">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[以联合体形式投标的，提供联合协议（附件5）；本项目不接受联合体投标或者投标人不以联合体形式投标的，则不需要提供]</w:t>
      </w:r>
    </w:p>
    <w:p w14:paraId="1E0E321B">
      <w:pPr>
        <w:snapToGrid w:val="0"/>
        <w:spacing w:line="360" w:lineRule="auto"/>
        <w:ind w:right="480"/>
        <w:jc w:val="center"/>
        <w:rPr>
          <w:rFonts w:ascii="宋体" w:hAnsi="宋体" w:cs="宋体"/>
          <w:b/>
          <w:color w:val="auto"/>
          <w:kern w:val="0"/>
          <w:sz w:val="32"/>
          <w:szCs w:val="32"/>
          <w:highlight w:val="none"/>
        </w:rPr>
      </w:pPr>
    </w:p>
    <w:p w14:paraId="6A9FF62D">
      <w:pPr>
        <w:snapToGrid w:val="0"/>
        <w:spacing w:line="360" w:lineRule="auto"/>
        <w:ind w:right="480"/>
        <w:jc w:val="center"/>
        <w:rPr>
          <w:rFonts w:ascii="宋体" w:hAnsi="宋体" w:cs="宋体"/>
          <w:b/>
          <w:color w:val="auto"/>
          <w:kern w:val="0"/>
          <w:sz w:val="32"/>
          <w:szCs w:val="32"/>
          <w:highlight w:val="none"/>
        </w:rPr>
      </w:pPr>
    </w:p>
    <w:p w14:paraId="30C8E2AD">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三、落实政府采购政策需满足的资格要求（如果有）</w:t>
      </w:r>
    </w:p>
    <w:p w14:paraId="415211DB">
      <w:pPr>
        <w:spacing w:line="360" w:lineRule="auto"/>
        <w:rPr>
          <w:rFonts w:ascii="宋体" w:hAnsi="宋体" w:cs="宋体"/>
          <w:color w:val="auto"/>
          <w:sz w:val="24"/>
          <w:highlight w:val="none"/>
        </w:rPr>
      </w:pPr>
      <w:r>
        <w:rPr>
          <w:rFonts w:hint="eastAsia" w:ascii="宋体" w:hAnsi="宋体" w:cs="宋体"/>
          <w:color w:val="auto"/>
          <w:sz w:val="24"/>
          <w:highlight w:val="none"/>
        </w:rPr>
        <w:t>（根据招标公告落实政府采购政策需满足的资格要求选择提供相应的材料；未要求的，无需提供）</w:t>
      </w:r>
    </w:p>
    <w:p w14:paraId="710CF341">
      <w:pPr>
        <w:snapToGrid w:val="0"/>
        <w:spacing w:before="50" w:after="50"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A</w:t>
      </w:r>
      <w:r>
        <w:rPr>
          <w:rFonts w:hint="eastAsia" w:ascii="宋体" w:hAnsi="宋体" w:cs="宋体"/>
          <w:color w:val="auto"/>
          <w:sz w:val="24"/>
          <w:highlight w:val="none"/>
        </w:rPr>
        <w:t>.专门面向中小企业，货物全部由符合政策要求的中小企业（或小微企业）制造的，提供相应的中小企业声明函（附件</w:t>
      </w:r>
      <w:r>
        <w:rPr>
          <w:rFonts w:ascii="宋体" w:hAnsi="宋体" w:cs="宋体"/>
          <w:color w:val="auto"/>
          <w:sz w:val="24"/>
          <w:highlight w:val="none"/>
        </w:rPr>
        <w:t>7</w:t>
      </w:r>
      <w:r>
        <w:rPr>
          <w:rFonts w:hint="eastAsia" w:ascii="宋体" w:hAnsi="宋体" w:cs="宋体"/>
          <w:color w:val="auto"/>
          <w:sz w:val="24"/>
          <w:highlight w:val="none"/>
        </w:rPr>
        <w:t xml:space="preserve">）。 </w:t>
      </w:r>
    </w:p>
    <w:p w14:paraId="507E2FB1">
      <w:pPr>
        <w:widowControl/>
        <w:spacing w:line="360" w:lineRule="auto"/>
        <w:ind w:firstLine="480"/>
        <w:jc w:val="left"/>
        <w:rPr>
          <w:rFonts w:ascii="宋体" w:hAnsi="宋体" w:cs="宋体"/>
          <w:color w:val="auto"/>
          <w:sz w:val="24"/>
          <w:highlight w:val="none"/>
        </w:rPr>
      </w:pPr>
    </w:p>
    <w:p w14:paraId="6D72C5C3">
      <w:pPr>
        <w:widowControl/>
        <w:spacing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B.</w:t>
      </w:r>
      <w:r>
        <w:rPr>
          <w:rFonts w:hint="eastAsia" w:ascii="宋体" w:hAnsi="宋体" w:cs="宋体"/>
          <w:color w:val="auto"/>
          <w:sz w:val="24"/>
          <w:highlight w:val="none"/>
        </w:rPr>
        <w:t>要求以联合体形式参加的，提供联合协议（附件</w:t>
      </w:r>
      <w:r>
        <w:rPr>
          <w:rFonts w:ascii="宋体" w:hAnsi="宋体" w:cs="宋体"/>
          <w:color w:val="auto"/>
          <w:sz w:val="24"/>
          <w:highlight w:val="none"/>
        </w:rPr>
        <w:t>5</w:t>
      </w:r>
      <w:r>
        <w:rPr>
          <w:rFonts w:hint="eastAsia" w:ascii="宋体" w:hAnsi="宋体" w:cs="宋体"/>
          <w:color w:val="auto"/>
          <w:sz w:val="24"/>
          <w:highlight w:val="none"/>
        </w:rPr>
        <w:t>）和中小企业声明函（附件</w:t>
      </w:r>
      <w:r>
        <w:rPr>
          <w:rFonts w:ascii="宋体" w:hAnsi="宋体" w:cs="宋体"/>
          <w:color w:val="auto"/>
          <w:sz w:val="24"/>
          <w:highlight w:val="none"/>
        </w:rPr>
        <w:t>7</w:t>
      </w:r>
      <w:r>
        <w:rPr>
          <w:rFonts w:hint="eastAsia" w:ascii="宋体" w:hAnsi="宋体" w:cs="宋体"/>
          <w:color w:val="auto"/>
          <w:sz w:val="24"/>
          <w:highlight w:val="none"/>
        </w:rPr>
        <w:t>），联合协议中</w:t>
      </w:r>
      <w:r>
        <w:rPr>
          <w:rFonts w:hint="eastAsia" w:ascii="宋体" w:hAnsi="宋体" w:cs="宋体"/>
          <w:color w:val="auto"/>
          <w:sz w:val="24"/>
          <w:highlight w:val="none"/>
          <w:lang w:eastAsia="zh-CN"/>
        </w:rPr>
        <w:t>，</w:t>
      </w:r>
      <w:r>
        <w:rPr>
          <w:rFonts w:hint="eastAsia" w:ascii="宋体" w:hAnsi="宋体" w:cs="宋体"/>
          <w:color w:val="auto"/>
          <w:sz w:val="24"/>
          <w:highlight w:val="none"/>
        </w:rPr>
        <w:t>中小企业合同金额应当达到招标公告载明的比例；如果供应商提供</w:t>
      </w:r>
      <w:r>
        <w:rPr>
          <w:rFonts w:hint="eastAsia" w:ascii="宋体" w:hAnsi="宋体" w:cs="宋体"/>
          <w:color w:val="auto"/>
          <w:sz w:val="24"/>
          <w:highlight w:val="none"/>
          <w:lang w:val="en-US" w:eastAsia="zh-CN"/>
        </w:rPr>
        <w:t>的</w:t>
      </w:r>
      <w:r>
        <w:rPr>
          <w:rFonts w:hint="eastAsia" w:ascii="宋体" w:hAnsi="宋体" w:cs="宋体"/>
          <w:color w:val="auto"/>
          <w:sz w:val="24"/>
          <w:highlight w:val="none"/>
        </w:rPr>
        <w:t>所有标的均由中小企业制造的，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无需再与其他中小企业组成联合体参加政府采购活动，无需提供联合协议。</w:t>
      </w:r>
    </w:p>
    <w:p w14:paraId="519E1D0D">
      <w:pPr>
        <w:snapToGrid w:val="0"/>
        <w:spacing w:before="50" w:after="50" w:line="360" w:lineRule="auto"/>
        <w:jc w:val="center"/>
        <w:rPr>
          <w:rFonts w:ascii="宋体" w:hAnsi="宋体" w:cs="宋体"/>
          <w:color w:val="auto"/>
          <w:sz w:val="24"/>
          <w:highlight w:val="none"/>
        </w:rPr>
      </w:pPr>
      <w:r>
        <w:rPr>
          <w:rFonts w:hint="eastAsia" w:ascii="宋体" w:hAnsi="宋体" w:cs="宋体"/>
          <w:b/>
          <w:color w:val="auto"/>
          <w:sz w:val="24"/>
          <w:highlight w:val="none"/>
        </w:rPr>
        <w:t xml:space="preserve">    </w:t>
      </w:r>
    </w:p>
    <w:p w14:paraId="3DD3A57C">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C、</w:t>
      </w:r>
      <w:r>
        <w:rPr>
          <w:rFonts w:hint="eastAsia" w:ascii="宋体" w:hAnsi="宋体" w:cs="宋体"/>
          <w:color w:val="auto"/>
          <w:sz w:val="24"/>
          <w:highlight w:val="none"/>
        </w:rPr>
        <w:t>要求合同分包的，提供分包意向协议（附件6）和中小企业声明函（附件</w:t>
      </w:r>
      <w:r>
        <w:rPr>
          <w:rFonts w:ascii="宋体" w:hAnsi="宋体" w:cs="宋体"/>
          <w:color w:val="auto"/>
          <w:sz w:val="24"/>
          <w:highlight w:val="none"/>
        </w:rPr>
        <w:t>7</w:t>
      </w:r>
      <w:r>
        <w:rPr>
          <w:rFonts w:hint="eastAsia" w:ascii="宋体" w:hAnsi="宋体" w:cs="宋体"/>
          <w:color w:val="auto"/>
          <w:sz w:val="24"/>
          <w:highlight w:val="none"/>
        </w:rPr>
        <w:t>），分包意向协议中</w:t>
      </w:r>
      <w:r>
        <w:rPr>
          <w:rFonts w:hint="eastAsia" w:ascii="宋体" w:hAnsi="宋体" w:cs="宋体"/>
          <w:color w:val="auto"/>
          <w:sz w:val="24"/>
          <w:highlight w:val="none"/>
          <w:lang w:eastAsia="zh-CN"/>
        </w:rPr>
        <w:t>，</w:t>
      </w:r>
      <w:r>
        <w:rPr>
          <w:rFonts w:hint="eastAsia" w:ascii="宋体" w:hAnsi="宋体" w:cs="宋体"/>
          <w:color w:val="auto"/>
          <w:sz w:val="24"/>
          <w:highlight w:val="none"/>
        </w:rPr>
        <w:t>中小企业合同金额应当达到招标公告载明的比例；如果供应商提供</w:t>
      </w:r>
      <w:r>
        <w:rPr>
          <w:rFonts w:hint="eastAsia" w:ascii="宋体" w:hAnsi="宋体" w:cs="宋体"/>
          <w:color w:val="auto"/>
          <w:sz w:val="24"/>
          <w:highlight w:val="none"/>
          <w:lang w:val="en-US" w:eastAsia="zh-CN"/>
        </w:rPr>
        <w:t>的</w:t>
      </w:r>
      <w:r>
        <w:rPr>
          <w:rFonts w:hint="eastAsia" w:ascii="宋体" w:hAnsi="宋体" w:cs="宋体"/>
          <w:color w:val="auto"/>
          <w:sz w:val="24"/>
          <w:highlight w:val="none"/>
        </w:rPr>
        <w:t>所有标的均由中小企业制造的，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无需再向中小企业分包，无需提供分包意向协议。</w:t>
      </w:r>
    </w:p>
    <w:p w14:paraId="31F0F369">
      <w:pPr>
        <w:widowControl/>
        <w:spacing w:line="360" w:lineRule="auto"/>
        <w:ind w:left="150"/>
        <w:jc w:val="center"/>
        <w:rPr>
          <w:rFonts w:ascii="宋体" w:hAnsi="宋体" w:cs="宋体"/>
          <w:b/>
          <w:color w:val="auto"/>
          <w:kern w:val="0"/>
          <w:sz w:val="32"/>
          <w:szCs w:val="32"/>
          <w:highlight w:val="none"/>
        </w:rPr>
      </w:pPr>
    </w:p>
    <w:p w14:paraId="2AEB95BE">
      <w:pPr>
        <w:widowControl/>
        <w:spacing w:line="360" w:lineRule="auto"/>
        <w:ind w:left="15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四、本项目的特定资格要求（如果有）</w:t>
      </w:r>
    </w:p>
    <w:p w14:paraId="3B58CC5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（根据招标公告本项目的特定资格要求提供相应的材料；未要求的，无需提供）</w:t>
      </w:r>
    </w:p>
    <w:p w14:paraId="0AB25897">
      <w:pPr>
        <w:rPr>
          <w:rFonts w:ascii="宋体" w:hAnsi="宋体" w:cs="宋体"/>
          <w:color w:val="auto"/>
          <w:highlight w:val="none"/>
        </w:rPr>
      </w:pPr>
    </w:p>
    <w:p w14:paraId="323F4E36">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103557D7">
      <w:pPr>
        <w:spacing w:line="360" w:lineRule="auto"/>
        <w:ind w:right="420" w:firstLine="3614" w:firstLineChars="100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14:paraId="76FFB042">
      <w:pPr>
        <w:spacing w:line="360" w:lineRule="auto"/>
        <w:jc w:val="center"/>
        <w:outlineLvl w:val="0"/>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目录</w:t>
      </w:r>
    </w:p>
    <w:p w14:paraId="679D6BE0">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（1）投标函</w:t>
      </w:r>
      <w:r>
        <w:rPr>
          <w:rFonts w:hint="eastAsia" w:ascii="宋体" w:hAnsi="宋体" w:cs="宋体"/>
          <w:color w:val="auto"/>
          <w:highlight w:val="none"/>
        </w:rPr>
        <w:t>…………………………………………………………………………………（页码）</w:t>
      </w:r>
      <w:r>
        <w:rPr>
          <w:rFonts w:hint="eastAsia" w:ascii="宋体" w:hAnsi="宋体" w:cs="宋体"/>
          <w:color w:val="auto"/>
          <w:sz w:val="24"/>
          <w:highlight w:val="none"/>
        </w:rPr>
        <w:t>（2）授权委托书或法定代表人（单位负责人、自然人本人）身份证明</w:t>
      </w:r>
      <w:r>
        <w:rPr>
          <w:rFonts w:hint="eastAsia" w:ascii="宋体" w:hAnsi="宋体" w:cs="宋体"/>
          <w:color w:val="auto"/>
          <w:highlight w:val="none"/>
        </w:rPr>
        <w:t>………（页码）</w:t>
      </w:r>
    </w:p>
    <w:p w14:paraId="4B7D58F3">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color w:val="auto"/>
          <w:highlight w:val="none"/>
        </w:rPr>
        <w:t>…………………………………………………………………………（页码）</w:t>
      </w:r>
    </w:p>
    <w:p w14:paraId="60C443E5">
      <w:pPr>
        <w:snapToGrid w:val="0"/>
        <w:spacing w:line="360" w:lineRule="auto"/>
        <w:ind w:firstLine="480" w:firstLineChars="200"/>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color w:val="auto"/>
          <w:highlight w:val="none"/>
        </w:rPr>
        <w:t>………………………………………………………………………（页码）</w:t>
      </w:r>
    </w:p>
    <w:p w14:paraId="2122DDB1">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7</w:t>
      </w:r>
      <w:r>
        <w:rPr>
          <w:rFonts w:hint="eastAsia" w:ascii="宋体" w:hAnsi="宋体" w:cs="宋体"/>
          <w:color w:val="auto"/>
          <w:sz w:val="24"/>
          <w:highlight w:val="none"/>
        </w:rPr>
        <w:t>）商务技术偏离表</w:t>
      </w:r>
      <w:r>
        <w:rPr>
          <w:rFonts w:hint="eastAsia" w:ascii="宋体" w:hAnsi="宋体" w:cs="宋体"/>
          <w:color w:val="auto"/>
          <w:highlight w:val="none"/>
        </w:rPr>
        <w:t>………………………………………………………………………（页码）</w:t>
      </w:r>
    </w:p>
    <w:p w14:paraId="07C64301">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r>
        <w:rPr>
          <w:rFonts w:hint="eastAsia" w:ascii="宋体" w:hAnsi="宋体" w:cs="宋体"/>
          <w:color w:val="auto"/>
          <w:highlight w:val="none"/>
        </w:rPr>
        <w:t>…………………………………………………（页码）</w:t>
      </w:r>
    </w:p>
    <w:p w14:paraId="79E105CD">
      <w:pPr>
        <w:snapToGrid w:val="0"/>
        <w:spacing w:line="360" w:lineRule="auto"/>
        <w:jc w:val="center"/>
        <w:rPr>
          <w:rFonts w:ascii="宋体" w:hAnsi="宋体" w:cs="宋体"/>
          <w:b/>
          <w:color w:val="auto"/>
          <w:kern w:val="0"/>
          <w:sz w:val="32"/>
          <w:szCs w:val="32"/>
          <w:highlight w:val="none"/>
          <w:lang w:val="zh-CN"/>
        </w:rPr>
      </w:pPr>
    </w:p>
    <w:p w14:paraId="44AF761D">
      <w:pPr>
        <w:snapToGrid w:val="0"/>
        <w:spacing w:line="360" w:lineRule="auto"/>
        <w:jc w:val="center"/>
        <w:rPr>
          <w:rFonts w:ascii="宋体" w:hAnsi="宋体" w:cs="宋体"/>
          <w:b/>
          <w:color w:val="auto"/>
          <w:kern w:val="0"/>
          <w:sz w:val="32"/>
          <w:szCs w:val="32"/>
          <w:highlight w:val="none"/>
          <w:lang w:val="zh-CN"/>
        </w:rPr>
      </w:pPr>
    </w:p>
    <w:p w14:paraId="432E56E1">
      <w:pPr>
        <w:snapToGrid w:val="0"/>
        <w:spacing w:line="360" w:lineRule="auto"/>
        <w:jc w:val="center"/>
        <w:rPr>
          <w:rFonts w:ascii="宋体" w:hAnsi="宋体" w:cs="宋体"/>
          <w:b/>
          <w:color w:val="auto"/>
          <w:kern w:val="0"/>
          <w:sz w:val="32"/>
          <w:szCs w:val="32"/>
          <w:highlight w:val="none"/>
          <w:lang w:val="zh-CN"/>
        </w:rPr>
      </w:pPr>
    </w:p>
    <w:p w14:paraId="791654A7">
      <w:pPr>
        <w:snapToGrid w:val="0"/>
        <w:spacing w:line="360" w:lineRule="auto"/>
        <w:jc w:val="center"/>
        <w:rPr>
          <w:rFonts w:ascii="宋体" w:hAnsi="宋体" w:cs="宋体"/>
          <w:b/>
          <w:color w:val="auto"/>
          <w:kern w:val="0"/>
          <w:sz w:val="32"/>
          <w:szCs w:val="32"/>
          <w:highlight w:val="none"/>
          <w:lang w:val="zh-CN"/>
        </w:rPr>
      </w:pPr>
    </w:p>
    <w:p w14:paraId="2E0F9E5E">
      <w:pPr>
        <w:snapToGrid w:val="0"/>
        <w:spacing w:line="360" w:lineRule="auto"/>
        <w:jc w:val="center"/>
        <w:rPr>
          <w:rFonts w:ascii="宋体" w:hAnsi="宋体" w:cs="宋体"/>
          <w:b/>
          <w:color w:val="auto"/>
          <w:kern w:val="0"/>
          <w:sz w:val="32"/>
          <w:szCs w:val="32"/>
          <w:highlight w:val="none"/>
          <w:lang w:val="zh-CN"/>
        </w:rPr>
      </w:pPr>
    </w:p>
    <w:p w14:paraId="3F0E8392">
      <w:pPr>
        <w:snapToGrid w:val="0"/>
        <w:spacing w:line="360" w:lineRule="auto"/>
        <w:jc w:val="center"/>
        <w:outlineLvl w:val="0"/>
        <w:rPr>
          <w:rFonts w:ascii="宋体" w:hAnsi="宋体" w:cs="宋体"/>
          <w:b/>
          <w:color w:val="auto"/>
          <w:kern w:val="0"/>
          <w:sz w:val="32"/>
          <w:szCs w:val="32"/>
          <w:highlight w:val="none"/>
        </w:rPr>
      </w:pPr>
    </w:p>
    <w:p w14:paraId="579D892B">
      <w:pPr>
        <w:snapToGrid w:val="0"/>
        <w:spacing w:line="360" w:lineRule="auto"/>
        <w:jc w:val="center"/>
        <w:outlineLvl w:val="0"/>
        <w:rPr>
          <w:rFonts w:ascii="宋体" w:hAnsi="宋体" w:cs="宋体"/>
          <w:b/>
          <w:color w:val="auto"/>
          <w:kern w:val="0"/>
          <w:sz w:val="32"/>
          <w:szCs w:val="32"/>
          <w:highlight w:val="none"/>
        </w:rPr>
      </w:pPr>
    </w:p>
    <w:p w14:paraId="31BB0D20">
      <w:pPr>
        <w:rPr>
          <w:rFonts w:ascii="宋体" w:hAnsi="宋体" w:cs="宋体"/>
          <w:color w:val="auto"/>
          <w:highlight w:val="none"/>
        </w:rPr>
      </w:pPr>
    </w:p>
    <w:p w14:paraId="153311C6">
      <w:pPr>
        <w:snapToGrid w:val="0"/>
        <w:spacing w:line="360" w:lineRule="auto"/>
        <w:jc w:val="center"/>
        <w:outlineLvl w:val="0"/>
        <w:rPr>
          <w:rFonts w:ascii="宋体" w:hAnsi="宋体" w:cs="宋体"/>
          <w:b/>
          <w:color w:val="auto"/>
          <w:kern w:val="0"/>
          <w:sz w:val="32"/>
          <w:szCs w:val="32"/>
          <w:highlight w:val="none"/>
        </w:rPr>
      </w:pPr>
    </w:p>
    <w:p w14:paraId="2F40D2BE">
      <w:pPr>
        <w:snapToGrid w:val="0"/>
        <w:spacing w:line="360" w:lineRule="auto"/>
        <w:jc w:val="center"/>
        <w:outlineLvl w:val="0"/>
        <w:rPr>
          <w:rFonts w:ascii="宋体" w:hAnsi="宋体" w:cs="宋体"/>
          <w:b/>
          <w:color w:val="auto"/>
          <w:kern w:val="0"/>
          <w:sz w:val="32"/>
          <w:szCs w:val="32"/>
          <w:highlight w:val="none"/>
        </w:rPr>
      </w:pPr>
    </w:p>
    <w:p w14:paraId="7B98E72F">
      <w:pPr>
        <w:pStyle w:val="3"/>
        <w:rPr>
          <w:color w:val="auto"/>
          <w:highlight w:val="none"/>
          <w:lang w:val="en-US"/>
        </w:rPr>
      </w:pPr>
    </w:p>
    <w:p w14:paraId="7D70F72B">
      <w:pPr>
        <w:rPr>
          <w:color w:val="auto"/>
          <w:highlight w:val="none"/>
        </w:rPr>
      </w:pPr>
    </w:p>
    <w:p w14:paraId="7EFB9037">
      <w:pPr>
        <w:snapToGrid w:val="0"/>
        <w:spacing w:line="360" w:lineRule="auto"/>
        <w:ind w:firstLine="3855" w:firstLineChars="1200"/>
        <w:outlineLvl w:val="0"/>
        <w:rPr>
          <w:rFonts w:ascii="宋体" w:hAnsi="宋体" w:cs="宋体"/>
          <w:b/>
          <w:color w:val="auto"/>
          <w:kern w:val="0"/>
          <w:sz w:val="32"/>
          <w:szCs w:val="32"/>
          <w:highlight w:val="none"/>
        </w:rPr>
      </w:pPr>
    </w:p>
    <w:p w14:paraId="2DCBF7F9">
      <w:pPr>
        <w:snapToGrid w:val="0"/>
        <w:spacing w:line="360" w:lineRule="auto"/>
        <w:ind w:firstLine="3855" w:firstLineChars="1200"/>
        <w:outlineLvl w:val="0"/>
        <w:rPr>
          <w:rFonts w:ascii="宋体" w:hAnsi="宋体" w:cs="宋体"/>
          <w:b/>
          <w:color w:val="auto"/>
          <w:kern w:val="0"/>
          <w:sz w:val="32"/>
          <w:szCs w:val="32"/>
          <w:highlight w:val="none"/>
        </w:rPr>
      </w:pPr>
    </w:p>
    <w:p w14:paraId="49F0EFA4">
      <w:pPr>
        <w:snapToGrid w:val="0"/>
        <w:spacing w:line="360" w:lineRule="auto"/>
        <w:ind w:firstLine="3855" w:firstLineChars="1200"/>
        <w:outlineLvl w:val="0"/>
        <w:rPr>
          <w:rFonts w:ascii="宋体" w:hAnsi="宋体" w:cs="宋体"/>
          <w:b/>
          <w:color w:val="auto"/>
          <w:kern w:val="0"/>
          <w:sz w:val="32"/>
          <w:szCs w:val="32"/>
          <w:highlight w:val="none"/>
        </w:rPr>
      </w:pPr>
    </w:p>
    <w:p w14:paraId="6EDD4EA4">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6246B7CE">
      <w:pPr>
        <w:snapToGrid w:val="0"/>
        <w:spacing w:line="360" w:lineRule="auto"/>
        <w:ind w:firstLine="3855" w:firstLineChars="1200"/>
        <w:outlineLvl w:val="0"/>
        <w:rPr>
          <w:rFonts w:ascii="宋体" w:hAnsi="宋体" w:cs="宋体"/>
          <w:b/>
          <w:color w:val="auto"/>
          <w:sz w:val="32"/>
          <w:szCs w:val="32"/>
          <w:highlight w:val="none"/>
        </w:rPr>
      </w:pPr>
      <w:r>
        <w:rPr>
          <w:rFonts w:hint="eastAsia" w:ascii="宋体" w:hAnsi="宋体" w:cs="宋体"/>
          <w:b/>
          <w:color w:val="auto"/>
          <w:kern w:val="0"/>
          <w:sz w:val="32"/>
          <w:szCs w:val="32"/>
          <w:highlight w:val="none"/>
        </w:rPr>
        <w:t>一、投标</w:t>
      </w:r>
      <w:r>
        <w:rPr>
          <w:rFonts w:hint="eastAsia" w:ascii="宋体" w:hAnsi="宋体" w:cs="宋体"/>
          <w:b/>
          <w:color w:val="auto"/>
          <w:sz w:val="32"/>
          <w:szCs w:val="32"/>
          <w:highlight w:val="none"/>
        </w:rPr>
        <w:t>函</w:t>
      </w:r>
    </w:p>
    <w:p w14:paraId="3898276F">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杭州市源清第二高级中学</w:t>
      </w:r>
      <w:r>
        <w:rPr>
          <w:rFonts w:hint="eastAsia" w:ascii="宋体" w:hAnsi="宋体" w:cs="宋体"/>
          <w:color w:val="auto"/>
          <w:sz w:val="24"/>
          <w:highlight w:val="none"/>
        </w:rPr>
        <w:t>、杭州市公共资源交易中心：</w:t>
      </w:r>
    </w:p>
    <w:p w14:paraId="552E8BB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我方参加你方组织的</w:t>
      </w:r>
      <w:r>
        <w:rPr>
          <w:rFonts w:hint="eastAsia" w:ascii="宋体" w:hAnsi="宋体" w:cs="宋体"/>
          <w:color w:val="auto"/>
          <w:sz w:val="24"/>
          <w:highlight w:val="none"/>
          <w:lang w:eastAsia="zh-CN"/>
        </w:rPr>
        <w:t>杭州市源清第二高级中学台式计算机采购项目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HZZFCG-2026-101（1）</w:t>
      </w:r>
      <w:r>
        <w:rPr>
          <w:rFonts w:hint="eastAsia" w:ascii="宋体" w:hAnsi="宋体" w:cs="宋体"/>
          <w:color w:val="auto"/>
          <w:sz w:val="24"/>
          <w:highlight w:val="none"/>
        </w:rPr>
        <w:t>】招标的有关活动，并对此项目进行投标。为此：</w:t>
      </w:r>
    </w:p>
    <w:p w14:paraId="2E5A0E6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1、我方承诺投标有效期从提交投标文件的截止之日起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天（不少于90天）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14:paraId="107AE52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2、我方的投标文件包括以下内容：</w:t>
      </w:r>
    </w:p>
    <w:p w14:paraId="6F59A9B9">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2.1资格文件：</w:t>
      </w:r>
    </w:p>
    <w:p w14:paraId="4B5FF0F1">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2.1.1承诺函；</w:t>
      </w:r>
    </w:p>
    <w:p w14:paraId="3AB60DA0">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snapToGrid w:val="0"/>
          <w:color w:val="auto"/>
          <w:kern w:val="28"/>
          <w:sz w:val="24"/>
          <w:szCs w:val="20"/>
          <w:highlight w:val="none"/>
        </w:rPr>
        <w:t>联合协议（如果有)；</w:t>
      </w:r>
    </w:p>
    <w:p w14:paraId="59BE7922">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49171CC1">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5B4D24EB">
      <w:pPr>
        <w:snapToGrid w:val="0"/>
        <w:spacing w:line="360" w:lineRule="auto"/>
        <w:ind w:left="210" w:leftChars="1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16743AE6">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2.2.1投标函；</w:t>
      </w:r>
      <w:r>
        <w:rPr>
          <w:rFonts w:hint="eastAsia" w:ascii="宋体" w:hAnsi="宋体" w:cs="宋体"/>
          <w:color w:val="auto"/>
          <w:sz w:val="24"/>
          <w:highlight w:val="none"/>
          <w:lang w:val="zh-CN"/>
        </w:rPr>
        <w:t xml:space="preserve"> </w:t>
      </w:r>
    </w:p>
    <w:p w14:paraId="2D15F1F9">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2.2.2授权委托书或法定代表人（单位负责人）身份证明；</w:t>
      </w:r>
    </w:p>
    <w:p w14:paraId="4BE369B7">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0ECCB8ED">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6672CFDA">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13D5A81B">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6</w:t>
      </w:r>
      <w:r>
        <w:rPr>
          <w:rFonts w:hint="eastAsia" w:ascii="宋体" w:hAnsi="宋体" w:cs="宋体"/>
          <w:color w:val="auto"/>
          <w:sz w:val="24"/>
          <w:highlight w:val="none"/>
        </w:rPr>
        <w:t>投标标的清单；</w:t>
      </w:r>
    </w:p>
    <w:p w14:paraId="3DD07710">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15D6FEB5">
      <w:pPr>
        <w:snapToGrid w:val="0"/>
        <w:spacing w:line="360" w:lineRule="auto"/>
        <w:ind w:left="420" w:leftChars="2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3A31F644">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p>
    <w:p w14:paraId="4BFB889A">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2.3.1开标一览表（报价表）；</w:t>
      </w:r>
    </w:p>
    <w:p w14:paraId="6447F815">
      <w:pPr>
        <w:snapToGrid w:val="0"/>
        <w:spacing w:line="360" w:lineRule="auto"/>
        <w:ind w:left="420" w:leftChars="200"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2.3.2关于符合本国产品标准的证明材料</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如果有</w:t>
      </w:r>
      <w:r>
        <w:rPr>
          <w:rFonts w:hint="eastAsia" w:ascii="宋体" w:hAnsi="宋体" w:eastAsia="宋体" w:cs="宋体"/>
          <w:color w:val="auto"/>
          <w:spacing w:val="0"/>
          <w:sz w:val="24"/>
          <w:szCs w:val="24"/>
          <w:highlight w:val="none"/>
          <w:lang w:eastAsia="zh-CN"/>
        </w:rPr>
        <w:t>）；</w:t>
      </w:r>
    </w:p>
    <w:p w14:paraId="5D70EE7B">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中小企业声明函（如果有）。</w:t>
      </w:r>
    </w:p>
    <w:p w14:paraId="6F58FBD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eastAsia="zh-CN"/>
        </w:rPr>
        <w:t>我方承诺除商务技术偏离表列出的偏离外，我方响应招标文件的全部要求。对投标文件中材料的真实性、合法性负责，积极配合采购人复核投标文件中的资料。</w:t>
      </w:r>
    </w:p>
    <w:p w14:paraId="7E49B98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4、如我方中标，我方承诺：</w:t>
      </w:r>
    </w:p>
    <w:p w14:paraId="220CE5F9">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14:paraId="07A8ABB3">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14:paraId="055296A6">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14:paraId="126F9633">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14:paraId="0082A35C">
      <w:pPr>
        <w:numPr>
          <w:ilvl w:val="0"/>
          <w:numId w:val="1"/>
        </w:numPr>
        <w:snapToGrid/>
        <w:spacing w:line="360" w:lineRule="auto"/>
        <w:ind w:left="0" w:leftChars="0" w:firstLine="480" w:firstLineChars="200"/>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cs="宋体"/>
          <w:color w:val="auto"/>
          <w:sz w:val="24"/>
          <w:highlight w:val="none"/>
          <w:lang w:val="en-US" w:eastAsia="zh-CN"/>
        </w:rPr>
        <w:t>对</w:t>
      </w:r>
      <w:r>
        <w:rPr>
          <w:rFonts w:hint="eastAsia" w:ascii="宋体" w:hAnsi="宋体" w:eastAsia="宋体" w:cs="宋体"/>
          <w:i w:val="0"/>
          <w:caps w:val="0"/>
          <w:color w:val="auto"/>
          <w:spacing w:val="0"/>
          <w:sz w:val="24"/>
          <w:szCs w:val="24"/>
          <w:highlight w:val="none"/>
          <w:shd w:val="clear" w:color="auto" w:fill="FFFFFF"/>
          <w:lang w:val="en-US" w:eastAsia="zh-CN"/>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28086FCF">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2BB78F9">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投标人名称（电子签名）：                          </w:t>
      </w:r>
    </w:p>
    <w:p w14:paraId="5070580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68B3F4C5">
      <w:pPr>
        <w:snapToGrid w:val="0"/>
        <w:spacing w:line="360" w:lineRule="auto"/>
        <w:ind w:left="420" w:leftChars="200" w:firstLine="4200" w:firstLineChars="1750"/>
        <w:rPr>
          <w:rFonts w:ascii="宋体" w:hAnsi="宋体" w:cs="宋体"/>
          <w:color w:val="auto"/>
          <w:kern w:val="0"/>
          <w:sz w:val="24"/>
          <w:highlight w:val="none"/>
          <w:u w:val="single"/>
        </w:rPr>
      </w:pPr>
    </w:p>
    <w:p w14:paraId="0AFA5DB8">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448BB13D">
      <w:pPr>
        <w:snapToGrid w:val="0"/>
        <w:spacing w:line="360" w:lineRule="auto"/>
        <w:jc w:val="center"/>
        <w:rPr>
          <w:rFonts w:ascii="宋体" w:hAnsi="宋体" w:cs="宋体"/>
          <w:b/>
          <w:color w:val="auto"/>
          <w:kern w:val="0"/>
          <w:sz w:val="32"/>
          <w:szCs w:val="32"/>
          <w:highlight w:val="none"/>
        </w:rPr>
      </w:pPr>
    </w:p>
    <w:p w14:paraId="5E0406A4">
      <w:pPr>
        <w:snapToGrid w:val="0"/>
        <w:spacing w:line="360" w:lineRule="auto"/>
        <w:rPr>
          <w:rFonts w:ascii="宋体" w:hAnsi="宋体" w:cs="宋体"/>
          <w:color w:val="auto"/>
          <w:sz w:val="24"/>
          <w:highlight w:val="none"/>
        </w:rPr>
      </w:pPr>
    </w:p>
    <w:p w14:paraId="57987C78">
      <w:pPr>
        <w:jc w:val="center"/>
        <w:rPr>
          <w:rFonts w:ascii="宋体" w:hAnsi="宋体" w:cs="宋体"/>
          <w:b/>
          <w:color w:val="auto"/>
          <w:kern w:val="0"/>
          <w:sz w:val="32"/>
          <w:szCs w:val="32"/>
          <w:highlight w:val="none"/>
        </w:rPr>
      </w:pPr>
    </w:p>
    <w:p w14:paraId="05505946">
      <w:pPr>
        <w:jc w:val="center"/>
        <w:rPr>
          <w:rFonts w:ascii="宋体" w:hAnsi="宋体" w:cs="宋体"/>
          <w:b/>
          <w:color w:val="auto"/>
          <w:kern w:val="0"/>
          <w:sz w:val="32"/>
          <w:szCs w:val="32"/>
          <w:highlight w:val="none"/>
        </w:rPr>
      </w:pPr>
    </w:p>
    <w:p w14:paraId="730AAAD4">
      <w:pPr>
        <w:jc w:val="center"/>
        <w:rPr>
          <w:rFonts w:ascii="宋体" w:hAnsi="宋体" w:cs="宋体"/>
          <w:b/>
          <w:color w:val="auto"/>
          <w:kern w:val="0"/>
          <w:sz w:val="32"/>
          <w:szCs w:val="32"/>
          <w:highlight w:val="none"/>
        </w:rPr>
      </w:pPr>
    </w:p>
    <w:p w14:paraId="512CA56A">
      <w:pPr>
        <w:jc w:val="center"/>
        <w:rPr>
          <w:rFonts w:ascii="宋体" w:hAnsi="宋体" w:cs="宋体"/>
          <w:b/>
          <w:color w:val="auto"/>
          <w:kern w:val="0"/>
          <w:sz w:val="32"/>
          <w:szCs w:val="32"/>
          <w:highlight w:val="none"/>
        </w:rPr>
      </w:pPr>
    </w:p>
    <w:p w14:paraId="6D36E9A5">
      <w:pPr>
        <w:jc w:val="center"/>
        <w:rPr>
          <w:rFonts w:ascii="宋体" w:hAnsi="宋体" w:cs="宋体"/>
          <w:b/>
          <w:color w:val="auto"/>
          <w:kern w:val="0"/>
          <w:sz w:val="32"/>
          <w:szCs w:val="32"/>
          <w:highlight w:val="none"/>
        </w:rPr>
      </w:pPr>
    </w:p>
    <w:p w14:paraId="1A541422">
      <w:pPr>
        <w:jc w:val="center"/>
        <w:rPr>
          <w:rFonts w:ascii="宋体" w:hAnsi="宋体" w:cs="宋体"/>
          <w:b/>
          <w:color w:val="auto"/>
          <w:kern w:val="0"/>
          <w:sz w:val="32"/>
          <w:szCs w:val="32"/>
          <w:highlight w:val="none"/>
        </w:rPr>
      </w:pPr>
    </w:p>
    <w:p w14:paraId="01DE0D04">
      <w:pPr>
        <w:jc w:val="center"/>
        <w:rPr>
          <w:rFonts w:ascii="宋体" w:hAnsi="宋体" w:cs="宋体"/>
          <w:b/>
          <w:color w:val="auto"/>
          <w:kern w:val="0"/>
          <w:sz w:val="32"/>
          <w:szCs w:val="32"/>
          <w:highlight w:val="none"/>
        </w:rPr>
      </w:pPr>
    </w:p>
    <w:p w14:paraId="0D5AB8D6">
      <w:pPr>
        <w:jc w:val="center"/>
        <w:rPr>
          <w:rFonts w:ascii="宋体" w:hAnsi="宋体" w:cs="宋体"/>
          <w:b/>
          <w:color w:val="auto"/>
          <w:kern w:val="0"/>
          <w:sz w:val="32"/>
          <w:szCs w:val="32"/>
          <w:highlight w:val="none"/>
        </w:rPr>
      </w:pPr>
    </w:p>
    <w:p w14:paraId="2BD27D5C">
      <w:pPr>
        <w:jc w:val="center"/>
        <w:rPr>
          <w:rFonts w:ascii="宋体" w:hAnsi="宋体" w:cs="宋体"/>
          <w:b/>
          <w:color w:val="auto"/>
          <w:kern w:val="0"/>
          <w:sz w:val="32"/>
          <w:szCs w:val="32"/>
          <w:highlight w:val="none"/>
        </w:rPr>
      </w:pPr>
    </w:p>
    <w:p w14:paraId="02D5C6D4">
      <w:pPr>
        <w:jc w:val="center"/>
        <w:rPr>
          <w:rFonts w:ascii="宋体" w:hAnsi="宋体" w:cs="宋体"/>
          <w:b/>
          <w:color w:val="auto"/>
          <w:kern w:val="0"/>
          <w:sz w:val="32"/>
          <w:szCs w:val="32"/>
          <w:highlight w:val="none"/>
        </w:rPr>
      </w:pPr>
    </w:p>
    <w:p w14:paraId="096CF8AB">
      <w:pPr>
        <w:jc w:val="center"/>
        <w:rPr>
          <w:rFonts w:ascii="宋体" w:hAnsi="宋体" w:cs="宋体"/>
          <w:b/>
          <w:color w:val="auto"/>
          <w:kern w:val="0"/>
          <w:sz w:val="32"/>
          <w:szCs w:val="32"/>
          <w:highlight w:val="none"/>
        </w:rPr>
      </w:pPr>
    </w:p>
    <w:p w14:paraId="2264D100">
      <w:pPr>
        <w:jc w:val="center"/>
        <w:rPr>
          <w:rFonts w:ascii="宋体" w:hAnsi="宋体" w:cs="宋体"/>
          <w:b/>
          <w:color w:val="auto"/>
          <w:kern w:val="0"/>
          <w:sz w:val="32"/>
          <w:szCs w:val="32"/>
          <w:highlight w:val="none"/>
        </w:rPr>
      </w:pPr>
    </w:p>
    <w:p w14:paraId="25C57427">
      <w:pPr>
        <w:jc w:val="center"/>
        <w:rPr>
          <w:rFonts w:ascii="宋体" w:hAnsi="宋体" w:cs="宋体"/>
          <w:b/>
          <w:color w:val="auto"/>
          <w:kern w:val="0"/>
          <w:sz w:val="32"/>
          <w:szCs w:val="32"/>
          <w:highlight w:val="none"/>
        </w:rPr>
      </w:pPr>
    </w:p>
    <w:p w14:paraId="51578746">
      <w:pPr>
        <w:jc w:val="center"/>
        <w:rPr>
          <w:rFonts w:ascii="宋体" w:hAnsi="宋体" w:cs="宋体"/>
          <w:b/>
          <w:color w:val="auto"/>
          <w:kern w:val="0"/>
          <w:sz w:val="32"/>
          <w:szCs w:val="32"/>
          <w:highlight w:val="none"/>
        </w:rPr>
      </w:pPr>
    </w:p>
    <w:p w14:paraId="220C9F8A">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66A23D89">
      <w:pPr>
        <w:jc w:val="center"/>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二、授权委托书或法定代表人（单位负责人、自然人本人）身份证明</w:t>
      </w:r>
    </w:p>
    <w:p w14:paraId="6D3FBA43">
      <w:pPr>
        <w:snapToGrid w:val="0"/>
        <w:spacing w:line="360" w:lineRule="auto"/>
        <w:ind w:firstLine="0" w:firstLineChars="0"/>
        <w:jc w:val="center"/>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p>
    <w:p w14:paraId="5C058992">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杭州市源清第二高级中学</w:t>
      </w:r>
      <w:r>
        <w:rPr>
          <w:rFonts w:hint="eastAsia" w:ascii="宋体" w:hAnsi="宋体" w:cs="宋体"/>
          <w:color w:val="auto"/>
          <w:sz w:val="24"/>
          <w:highlight w:val="none"/>
        </w:rPr>
        <w:t>、杭州市公共资源交易中心</w:t>
      </w:r>
      <w:r>
        <w:rPr>
          <w:rFonts w:hint="eastAsia" w:ascii="宋体" w:hAnsi="宋体" w:cs="宋体"/>
          <w:color w:val="auto"/>
          <w:kern w:val="0"/>
          <w:sz w:val="24"/>
          <w:highlight w:val="none"/>
          <w:lang w:val="zh-CN"/>
        </w:rPr>
        <w:t>：</w:t>
      </w:r>
    </w:p>
    <w:p w14:paraId="0F359D0C">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lang w:eastAsia="zh-CN"/>
        </w:rPr>
        <w:t>杭州市源清第二高级中学台式计算机采购项目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HZZFCG-2026-101（1）</w:t>
      </w:r>
      <w:r>
        <w:rPr>
          <w:rFonts w:hint="eastAsia" w:ascii="宋体" w:hAnsi="宋体" w:cs="宋体"/>
          <w:color w:val="auto"/>
          <w:sz w:val="24"/>
          <w:highlight w:val="none"/>
        </w:rPr>
        <w:t>】</w:t>
      </w:r>
      <w:r>
        <w:rPr>
          <w:rFonts w:hint="eastAsia" w:ascii="宋体" w:hAnsi="宋体" w:cs="宋体"/>
          <w:color w:val="auto"/>
          <w:kern w:val="0"/>
          <w:sz w:val="24"/>
          <w:highlight w:val="none"/>
          <w:lang w:val="zh-CN"/>
        </w:rPr>
        <w:t>政府采购投标的一切事项，其法律后果由我方承担。</w:t>
      </w:r>
    </w:p>
    <w:p w14:paraId="51F127D1">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1CEBEC5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39DD220B">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投标人名称(电子签名)：</w:t>
      </w:r>
    </w:p>
    <w:p w14:paraId="53B6A8D1">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372DE620">
      <w:pPr>
        <w:snapToGrid w:val="0"/>
        <w:spacing w:line="360" w:lineRule="auto"/>
        <w:rPr>
          <w:rFonts w:ascii="宋体" w:hAnsi="宋体" w:cs="宋体"/>
          <w:color w:val="auto"/>
          <w:sz w:val="24"/>
          <w:highlight w:val="none"/>
        </w:rPr>
      </w:pPr>
    </w:p>
    <w:p w14:paraId="6C6C4D30">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zh-CN"/>
        </w:rPr>
        <w:t xml:space="preserve">      </w:t>
      </w:r>
      <w:r>
        <w:rPr>
          <w:rFonts w:hint="eastAsia"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lang w:val="zh-CN"/>
        </w:rPr>
        <w:t>授权委托书（适用于联合体投标）</w:t>
      </w:r>
    </w:p>
    <w:p w14:paraId="51753200">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杭州市源清第二高级中学</w:t>
      </w:r>
      <w:r>
        <w:rPr>
          <w:rFonts w:hint="eastAsia" w:ascii="宋体" w:hAnsi="宋体" w:cs="宋体"/>
          <w:color w:val="auto"/>
          <w:sz w:val="24"/>
          <w:highlight w:val="none"/>
        </w:rPr>
        <w:t>、杭州市公共资源交易中心</w:t>
      </w:r>
      <w:r>
        <w:rPr>
          <w:rFonts w:hint="eastAsia" w:ascii="宋体" w:hAnsi="宋体" w:cs="宋体"/>
          <w:color w:val="auto"/>
          <w:kern w:val="0"/>
          <w:sz w:val="24"/>
          <w:highlight w:val="none"/>
          <w:lang w:val="zh-CN"/>
        </w:rPr>
        <w:t>：</w:t>
      </w:r>
    </w:p>
    <w:p w14:paraId="62D2B502">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lang w:eastAsia="zh-CN"/>
        </w:rPr>
        <w:t>杭州市源清第二高级中学台式计算机采购项目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HZZFCG-2026-101（1）</w:t>
      </w:r>
      <w:r>
        <w:rPr>
          <w:rFonts w:hint="eastAsia" w:ascii="宋体" w:hAnsi="宋体" w:cs="宋体"/>
          <w:color w:val="auto"/>
          <w:sz w:val="24"/>
          <w:highlight w:val="none"/>
        </w:rPr>
        <w:t>】</w:t>
      </w:r>
      <w:r>
        <w:rPr>
          <w:rFonts w:hint="eastAsia" w:ascii="宋体" w:hAnsi="宋体" w:cs="宋体"/>
          <w:color w:val="auto"/>
          <w:kern w:val="0"/>
          <w:sz w:val="24"/>
          <w:highlight w:val="none"/>
          <w:lang w:val="zh-CN"/>
        </w:rPr>
        <w:t>政府采购投标的一切事项，其法律后果由我方承担。</w:t>
      </w:r>
    </w:p>
    <w:p w14:paraId="1FD456ED">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710D7660">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7D9C30B8">
      <w:pPr>
        <w:jc w:val="center"/>
        <w:rPr>
          <w:rFonts w:ascii="宋体" w:hAnsi="宋体" w:cs="宋体"/>
          <w:b/>
          <w:color w:val="auto"/>
          <w:kern w:val="0"/>
          <w:sz w:val="32"/>
          <w:szCs w:val="32"/>
          <w:highlight w:val="none"/>
        </w:rPr>
      </w:pPr>
    </w:p>
    <w:p w14:paraId="0776E54B">
      <w:pPr>
        <w:rPr>
          <w:rFonts w:ascii="宋体" w:hAnsi="宋体" w:cs="宋体"/>
          <w:color w:val="auto"/>
          <w:highlight w:val="none"/>
        </w:rPr>
      </w:pPr>
    </w:p>
    <w:p w14:paraId="66AB3DA2">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59DC96E6">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593E7FCD">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4F18AF73">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082005F4">
      <w:pPr>
        <w:snapToGrid w:val="0"/>
        <w:spacing w:line="360" w:lineRule="auto"/>
        <w:ind w:firstLine="480" w:firstLineChars="200"/>
        <w:rPr>
          <w:rFonts w:ascii="宋体" w:hAnsi="宋体" w:cs="宋体"/>
          <w:color w:val="auto"/>
          <w:kern w:val="0"/>
          <w:sz w:val="24"/>
          <w:highlight w:val="none"/>
          <w:lang w:val="zh-CN"/>
        </w:rPr>
      </w:pPr>
    </w:p>
    <w:p w14:paraId="5EA6AFB5">
      <w:pPr>
        <w:snapToGrid w:val="0"/>
        <w:spacing w:line="360" w:lineRule="auto"/>
        <w:ind w:firstLine="480" w:firstLineChars="200"/>
        <w:rPr>
          <w:rFonts w:ascii="宋体" w:hAnsi="宋体" w:cs="宋体"/>
          <w:b/>
          <w:color w:val="auto"/>
          <w:kern w:val="0"/>
          <w:sz w:val="32"/>
          <w:szCs w:val="32"/>
          <w:highlight w:val="none"/>
          <w:lang w:val="zh-CN"/>
        </w:rPr>
      </w:pPr>
      <w:r>
        <w:rPr>
          <w:rFonts w:hint="eastAsia" w:ascii="宋体" w:hAnsi="宋体" w:cs="宋体"/>
          <w:color w:val="auto"/>
          <w:kern w:val="0"/>
          <w:sz w:val="24"/>
          <w:highlight w:val="none"/>
          <w:lang w:val="zh-CN"/>
        </w:rPr>
        <w:t>注：▲供应商委派不在本单位缴纳社保的人员作为授权代表（代理人）的，应当在投标（响应）文件中，说明具体原因、授权代表缴纳社保的单位，并附列该授权代表缴纳社保清单。</w:t>
      </w:r>
      <w:r>
        <w:rPr>
          <w:rFonts w:ascii="宋体" w:hAnsi="宋体" w:cs="宋体"/>
          <w:b/>
          <w:color w:val="auto"/>
          <w:kern w:val="0"/>
          <w:sz w:val="32"/>
          <w:szCs w:val="32"/>
          <w:highlight w:val="none"/>
          <w:lang w:val="zh-CN"/>
        </w:rPr>
        <w:br w:type="page"/>
      </w:r>
    </w:p>
    <w:p w14:paraId="4952E19C">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14:paraId="488A5F46">
      <w:pPr>
        <w:pStyle w:val="148"/>
        <w:spacing w:line="360" w:lineRule="auto"/>
        <w:rPr>
          <w:rFonts w:hAnsi="宋体" w:cs="宋体"/>
          <w:bCs/>
          <w:color w:val="auto"/>
          <w:sz w:val="24"/>
          <w:highlight w:val="none"/>
        </w:rPr>
      </w:pPr>
      <w:r>
        <w:rPr>
          <w:rFonts w:hint="eastAsia" w:hAnsi="宋体" w:cs="宋体"/>
          <w:bCs/>
          <w:color w:val="auto"/>
          <w:sz w:val="24"/>
          <w:highlight w:val="none"/>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BFE0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B249055">
            <w:pPr>
              <w:pStyle w:val="148"/>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14:paraId="6A23E517">
            <w:pPr>
              <w:pStyle w:val="148"/>
              <w:adjustRightInd w:val="0"/>
              <w:spacing w:line="360" w:lineRule="auto"/>
              <w:rPr>
                <w:rFonts w:hAnsi="宋体" w:cs="宋体"/>
                <w:bCs/>
                <w:color w:val="auto"/>
                <w:sz w:val="24"/>
                <w:highlight w:val="none"/>
              </w:rPr>
            </w:pPr>
          </w:p>
        </w:tc>
      </w:tr>
    </w:tbl>
    <w:p w14:paraId="28304552">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6299CA9D">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投标人名称(电子签名)：                              </w:t>
      </w:r>
    </w:p>
    <w:p w14:paraId="17F8D15F">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265A5474">
      <w:pPr>
        <w:jc w:val="center"/>
        <w:rPr>
          <w:rFonts w:ascii="宋体" w:hAnsi="宋体" w:cs="宋体"/>
          <w:b/>
          <w:color w:val="auto"/>
          <w:kern w:val="0"/>
          <w:sz w:val="32"/>
          <w:szCs w:val="32"/>
          <w:highlight w:val="none"/>
        </w:rPr>
      </w:pPr>
    </w:p>
    <w:p w14:paraId="09BD968F">
      <w:pPr>
        <w:jc w:val="center"/>
        <w:rPr>
          <w:rFonts w:ascii="宋体" w:hAnsi="宋体" w:cs="宋体"/>
          <w:b/>
          <w:color w:val="auto"/>
          <w:kern w:val="0"/>
          <w:sz w:val="32"/>
          <w:szCs w:val="32"/>
          <w:highlight w:val="none"/>
        </w:rPr>
      </w:pPr>
    </w:p>
    <w:p w14:paraId="1B9CEF6E">
      <w:pPr>
        <w:jc w:val="center"/>
        <w:rPr>
          <w:rFonts w:ascii="宋体" w:hAnsi="宋体" w:cs="宋体"/>
          <w:b/>
          <w:color w:val="auto"/>
          <w:kern w:val="0"/>
          <w:sz w:val="32"/>
          <w:szCs w:val="32"/>
          <w:highlight w:val="none"/>
        </w:rPr>
      </w:pPr>
    </w:p>
    <w:p w14:paraId="7B6DD083">
      <w:pPr>
        <w:jc w:val="center"/>
        <w:rPr>
          <w:rFonts w:ascii="宋体" w:hAnsi="宋体" w:cs="宋体"/>
          <w:b/>
          <w:color w:val="auto"/>
          <w:kern w:val="0"/>
          <w:sz w:val="32"/>
          <w:szCs w:val="32"/>
          <w:highlight w:val="none"/>
        </w:rPr>
      </w:pPr>
    </w:p>
    <w:p w14:paraId="67796DF8">
      <w:pPr>
        <w:jc w:val="center"/>
        <w:rPr>
          <w:rFonts w:ascii="宋体" w:hAnsi="宋体" w:cs="宋体"/>
          <w:b/>
          <w:color w:val="auto"/>
          <w:kern w:val="0"/>
          <w:sz w:val="32"/>
          <w:szCs w:val="32"/>
          <w:highlight w:val="none"/>
        </w:rPr>
      </w:pPr>
    </w:p>
    <w:p w14:paraId="78C6E671">
      <w:pPr>
        <w:jc w:val="center"/>
        <w:rPr>
          <w:rFonts w:ascii="宋体" w:hAnsi="宋体" w:cs="宋体"/>
          <w:b/>
          <w:color w:val="auto"/>
          <w:kern w:val="0"/>
          <w:sz w:val="32"/>
          <w:szCs w:val="32"/>
          <w:highlight w:val="none"/>
        </w:rPr>
      </w:pPr>
    </w:p>
    <w:p w14:paraId="6A4BCC2F">
      <w:pPr>
        <w:jc w:val="center"/>
        <w:rPr>
          <w:rFonts w:ascii="宋体" w:hAnsi="宋体" w:cs="宋体"/>
          <w:b/>
          <w:color w:val="auto"/>
          <w:kern w:val="0"/>
          <w:sz w:val="32"/>
          <w:szCs w:val="32"/>
          <w:highlight w:val="none"/>
        </w:rPr>
      </w:pPr>
    </w:p>
    <w:p w14:paraId="47E8A9E3">
      <w:pPr>
        <w:jc w:val="center"/>
        <w:rPr>
          <w:rFonts w:ascii="宋体" w:hAnsi="宋体" w:cs="宋体"/>
          <w:b/>
          <w:color w:val="auto"/>
          <w:kern w:val="0"/>
          <w:sz w:val="32"/>
          <w:szCs w:val="32"/>
          <w:highlight w:val="none"/>
        </w:rPr>
      </w:pPr>
    </w:p>
    <w:p w14:paraId="6F9B37F2">
      <w:pPr>
        <w:jc w:val="center"/>
        <w:rPr>
          <w:rFonts w:ascii="宋体" w:hAnsi="宋体" w:cs="宋体"/>
          <w:b/>
          <w:color w:val="auto"/>
          <w:kern w:val="0"/>
          <w:sz w:val="32"/>
          <w:szCs w:val="32"/>
          <w:highlight w:val="none"/>
        </w:rPr>
      </w:pPr>
    </w:p>
    <w:p w14:paraId="2C44215F">
      <w:pPr>
        <w:jc w:val="center"/>
        <w:rPr>
          <w:rFonts w:ascii="宋体" w:hAnsi="宋体" w:cs="宋体"/>
          <w:b/>
          <w:color w:val="auto"/>
          <w:kern w:val="0"/>
          <w:sz w:val="32"/>
          <w:szCs w:val="32"/>
          <w:highlight w:val="none"/>
        </w:rPr>
      </w:pPr>
    </w:p>
    <w:p w14:paraId="6F79C928">
      <w:pPr>
        <w:snapToGrid w:val="0"/>
        <w:spacing w:line="360" w:lineRule="auto"/>
        <w:ind w:right="480"/>
        <w:rPr>
          <w:rFonts w:ascii="宋体" w:hAnsi="宋体" w:cs="宋体"/>
          <w:b/>
          <w:color w:val="auto"/>
          <w:kern w:val="0"/>
          <w:sz w:val="32"/>
          <w:szCs w:val="32"/>
          <w:highlight w:val="none"/>
        </w:rPr>
        <w:sectPr>
          <w:headerReference r:id="rId9" w:type="first"/>
          <w:footerReference r:id="rId11" w:type="first"/>
          <w:headerReference r:id="rId8" w:type="default"/>
          <w:footerReference r:id="rId10" w:type="default"/>
          <w:pgSz w:w="11906" w:h="16838"/>
          <w:pgMar w:top="1218" w:right="1418" w:bottom="1418" w:left="1418" w:header="851" w:footer="992" w:gutter="0"/>
          <w:cols w:space="720" w:num="1"/>
          <w:titlePg/>
          <w:docGrid w:linePitch="312" w:charSpace="0"/>
        </w:sectPr>
      </w:pPr>
    </w:p>
    <w:p w14:paraId="4FE13E30">
      <w:pPr>
        <w:snapToGrid w:val="0"/>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三、分包意向协议（如果有）</w:t>
      </w:r>
    </w:p>
    <w:p w14:paraId="211D9EE4">
      <w:pPr>
        <w:widowControl/>
        <w:spacing w:line="360" w:lineRule="auto"/>
        <w:ind w:firstLine="120" w:firstLineChars="50"/>
        <w:jc w:val="left"/>
        <w:rPr>
          <w:rFonts w:ascii="宋体" w:hAnsi="宋体" w:cs="宋体"/>
          <w:color w:val="auto"/>
          <w:sz w:val="24"/>
          <w:highlight w:val="none"/>
        </w:rPr>
      </w:pPr>
      <w:bookmarkStart w:id="398" w:name="_Hlk101169080"/>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中标后以分包方式履行合同的，提供分包意向协议(附件6</w:t>
      </w:r>
      <w:r>
        <w:rPr>
          <w:rFonts w:ascii="宋体" w:hAnsi="宋体" w:cs="宋体"/>
          <w:b/>
          <w:color w:val="auto"/>
          <w:sz w:val="24"/>
          <w:highlight w:val="none"/>
        </w:rPr>
        <w:t>)</w:t>
      </w:r>
      <w:r>
        <w:rPr>
          <w:rFonts w:hint="eastAsia" w:ascii="宋体" w:hAnsi="宋体" w:cs="宋体"/>
          <w:b/>
          <w:color w:val="auto"/>
          <w:sz w:val="24"/>
          <w:highlight w:val="none"/>
        </w:rPr>
        <w:t>；采购人不同意分包或者投标人中标后不以分包方式履行合同的，则不需要提供。</w:t>
      </w:r>
      <w:r>
        <w:rPr>
          <w:rFonts w:hint="eastAsia" w:ascii="宋体" w:hAnsi="宋体" w:cs="宋体"/>
          <w:color w:val="auto"/>
          <w:sz w:val="24"/>
          <w:highlight w:val="none"/>
        </w:rPr>
        <w:t>]</w:t>
      </w:r>
    </w:p>
    <w:bookmarkEnd w:id="398"/>
    <w:p w14:paraId="34EAFAA8">
      <w:pPr>
        <w:rPr>
          <w:color w:val="auto"/>
          <w:highlight w:val="none"/>
        </w:rPr>
      </w:pPr>
    </w:p>
    <w:p w14:paraId="17899855">
      <w:pPr>
        <w:pStyle w:val="3"/>
        <w:rPr>
          <w:color w:val="auto"/>
          <w:highlight w:val="none"/>
          <w:lang w:val="en-US"/>
        </w:rPr>
      </w:pPr>
    </w:p>
    <w:p w14:paraId="25EC4259">
      <w:pPr>
        <w:jc w:val="center"/>
        <w:rPr>
          <w:rFonts w:ascii="宋体" w:hAnsi="宋体" w:cs="宋体"/>
          <w:b/>
          <w:color w:val="auto"/>
          <w:kern w:val="0"/>
          <w:sz w:val="32"/>
          <w:szCs w:val="32"/>
          <w:highlight w:val="none"/>
        </w:rPr>
      </w:pPr>
    </w:p>
    <w:p w14:paraId="0CA78FD1">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四、符合性审查资料</w:t>
      </w:r>
    </w:p>
    <w:p w14:paraId="0BB2BD95">
      <w:pPr>
        <w:jc w:val="center"/>
        <w:rPr>
          <w:rFonts w:ascii="宋体" w:hAnsi="宋体" w:cs="宋体"/>
          <w:b/>
          <w:color w:val="auto"/>
          <w:kern w:val="0"/>
          <w:sz w:val="32"/>
          <w:szCs w:val="32"/>
          <w:highlight w:val="none"/>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4874"/>
        <w:gridCol w:w="2551"/>
        <w:gridCol w:w="1418"/>
      </w:tblGrid>
      <w:tr w14:paraId="184EF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63" w:type="dxa"/>
            <w:vAlign w:val="center"/>
          </w:tcPr>
          <w:p w14:paraId="6D7D5B56">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4874" w:type="dxa"/>
            <w:vAlign w:val="center"/>
          </w:tcPr>
          <w:p w14:paraId="70DCDE73">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实质性要求</w:t>
            </w:r>
          </w:p>
        </w:tc>
        <w:tc>
          <w:tcPr>
            <w:tcW w:w="2551" w:type="dxa"/>
            <w:vAlign w:val="center"/>
          </w:tcPr>
          <w:p w14:paraId="1006D7C3">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14:paraId="16268D2B">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投标文件中的</w:t>
            </w:r>
          </w:p>
          <w:p w14:paraId="2C0B5146">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页码位置</w:t>
            </w:r>
          </w:p>
        </w:tc>
      </w:tr>
      <w:tr w14:paraId="0F3B5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63" w:type="dxa"/>
            <w:vAlign w:val="center"/>
          </w:tcPr>
          <w:p w14:paraId="525835BC">
            <w:pPr>
              <w:jc w:val="center"/>
              <w:rPr>
                <w:rFonts w:ascii="宋体" w:hAnsi="宋体" w:cs="宋体"/>
                <w:color w:val="auto"/>
                <w:sz w:val="24"/>
                <w:highlight w:val="none"/>
              </w:rPr>
            </w:pPr>
            <w:r>
              <w:rPr>
                <w:rFonts w:hint="eastAsia" w:ascii="宋体" w:hAnsi="宋体" w:cs="宋体"/>
                <w:color w:val="auto"/>
                <w:sz w:val="24"/>
                <w:highlight w:val="none"/>
              </w:rPr>
              <w:t>1</w:t>
            </w:r>
          </w:p>
        </w:tc>
        <w:tc>
          <w:tcPr>
            <w:tcW w:w="4874" w:type="dxa"/>
          </w:tcPr>
          <w:p w14:paraId="029DF7D1">
            <w:pPr>
              <w:spacing w:line="360" w:lineRule="auto"/>
              <w:rPr>
                <w:rFonts w:ascii="宋体" w:hAnsi="宋体" w:cs="宋体"/>
                <w:color w:val="auto"/>
                <w:sz w:val="24"/>
                <w:highlight w:val="none"/>
              </w:rPr>
            </w:pPr>
            <w:r>
              <w:rPr>
                <w:rFonts w:hint="eastAsia" w:ascii="宋体" w:hAnsi="宋体" w:cs="宋体"/>
                <w:color w:val="auto"/>
                <w:sz w:val="24"/>
                <w:highlight w:val="none"/>
              </w:rPr>
              <w:t>投标文件按照招标文件要求签署、盖章。</w:t>
            </w:r>
          </w:p>
        </w:tc>
        <w:tc>
          <w:tcPr>
            <w:tcW w:w="2551" w:type="dxa"/>
            <w:vAlign w:val="center"/>
          </w:tcPr>
          <w:p w14:paraId="287866F3">
            <w:pPr>
              <w:rPr>
                <w:rFonts w:ascii="宋体" w:hAnsi="宋体" w:cs="宋体"/>
                <w:color w:val="auto"/>
                <w:sz w:val="24"/>
                <w:highlight w:val="none"/>
              </w:rPr>
            </w:pPr>
            <w:r>
              <w:rPr>
                <w:rFonts w:hint="eastAsia" w:ascii="宋体" w:hAnsi="宋体" w:cs="宋体"/>
                <w:color w:val="auto"/>
                <w:sz w:val="24"/>
                <w:highlight w:val="none"/>
              </w:rPr>
              <w:t>需要使用电子签名或者签字盖章的投标文件的组成部分</w:t>
            </w:r>
          </w:p>
        </w:tc>
        <w:tc>
          <w:tcPr>
            <w:tcW w:w="1418" w:type="dxa"/>
          </w:tcPr>
          <w:p w14:paraId="53D29B35">
            <w:pPr>
              <w:rPr>
                <w:rFonts w:ascii="宋体" w:hAnsi="宋体" w:cs="宋体"/>
                <w:color w:val="auto"/>
                <w:sz w:val="24"/>
                <w:highlight w:val="none"/>
              </w:rPr>
            </w:pPr>
          </w:p>
          <w:p w14:paraId="10387362">
            <w:pPr>
              <w:rPr>
                <w:rFonts w:ascii="宋体" w:hAnsi="宋体" w:cs="宋体"/>
                <w:color w:val="auto"/>
                <w:sz w:val="24"/>
                <w:highlight w:val="none"/>
              </w:rPr>
            </w:pPr>
            <w:r>
              <w:rPr>
                <w:rFonts w:hint="eastAsia" w:ascii="宋体" w:hAnsi="宋体" w:cs="宋体"/>
                <w:color w:val="auto"/>
                <w:sz w:val="24"/>
                <w:highlight w:val="none"/>
              </w:rPr>
              <w:t>见投标文件</w:t>
            </w:r>
          </w:p>
          <w:p w14:paraId="0D95CAFE">
            <w:pPr>
              <w:rPr>
                <w:rFonts w:ascii="宋体" w:hAnsi="宋体" w:cs="宋体"/>
                <w:color w:val="auto"/>
                <w:highlight w:val="none"/>
              </w:rPr>
            </w:pP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58AD1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6D6A777D">
            <w:pPr>
              <w:jc w:val="center"/>
              <w:rPr>
                <w:rFonts w:ascii="宋体" w:hAnsi="宋体" w:cs="宋体"/>
                <w:color w:val="auto"/>
                <w:sz w:val="24"/>
                <w:highlight w:val="none"/>
              </w:rPr>
            </w:pPr>
            <w:r>
              <w:rPr>
                <w:rFonts w:hint="eastAsia" w:ascii="宋体" w:hAnsi="宋体" w:cs="宋体"/>
                <w:color w:val="auto"/>
                <w:sz w:val="24"/>
                <w:highlight w:val="none"/>
              </w:rPr>
              <w:t>2</w:t>
            </w:r>
          </w:p>
        </w:tc>
        <w:tc>
          <w:tcPr>
            <w:tcW w:w="4874" w:type="dxa"/>
          </w:tcPr>
          <w:p w14:paraId="1EE92EFC">
            <w:pPr>
              <w:spacing w:line="360" w:lineRule="auto"/>
              <w:rPr>
                <w:rFonts w:ascii="宋体" w:hAnsi="宋体" w:cs="宋体"/>
                <w:color w:val="auto"/>
                <w:sz w:val="24"/>
                <w:highlight w:val="none"/>
              </w:rPr>
            </w:pPr>
            <w:r>
              <w:rPr>
                <w:rFonts w:hint="eastAsia" w:ascii="宋体" w:hAnsi="宋体" w:cs="宋体"/>
                <w:color w:val="auto"/>
                <w:sz w:val="24"/>
                <w:highlight w:val="none"/>
              </w:rPr>
              <w:t>投标文件中承诺的投标有效期不少于招标文件中载明的投标有效期。</w:t>
            </w:r>
          </w:p>
        </w:tc>
        <w:tc>
          <w:tcPr>
            <w:tcW w:w="2551" w:type="dxa"/>
            <w:vAlign w:val="center"/>
          </w:tcPr>
          <w:p w14:paraId="740E753F">
            <w:pPr>
              <w:rPr>
                <w:rFonts w:ascii="宋体" w:hAnsi="宋体" w:cs="宋体"/>
                <w:color w:val="auto"/>
                <w:sz w:val="24"/>
                <w:highlight w:val="none"/>
              </w:rPr>
            </w:pPr>
            <w:r>
              <w:rPr>
                <w:rFonts w:hint="eastAsia" w:ascii="宋体" w:hAnsi="宋体" w:cs="宋体"/>
                <w:color w:val="auto"/>
                <w:sz w:val="24"/>
                <w:highlight w:val="none"/>
              </w:rPr>
              <w:t>投标函</w:t>
            </w:r>
          </w:p>
        </w:tc>
        <w:tc>
          <w:tcPr>
            <w:tcW w:w="1418" w:type="dxa"/>
          </w:tcPr>
          <w:p w14:paraId="3BF15563">
            <w:pPr>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03EF5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4D8DF06B">
            <w:pPr>
              <w:jc w:val="center"/>
              <w:rPr>
                <w:rFonts w:hint="eastAsia"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3</w:t>
            </w:r>
          </w:p>
        </w:tc>
        <w:tc>
          <w:tcPr>
            <w:tcW w:w="4874" w:type="dxa"/>
          </w:tcPr>
          <w:p w14:paraId="23027894">
            <w:pPr>
              <w:snapToGrid w:val="0"/>
              <w:spacing w:line="360" w:lineRule="auto"/>
              <w:ind w:firstLine="0" w:firstLineChars="0"/>
              <w:rPr>
                <w:rFonts w:hint="eastAsia" w:ascii="宋体" w:hAnsi="宋体" w:cs="宋体"/>
                <w:b w:val="0"/>
                <w:bCs w:val="0"/>
                <w:snapToGrid w:val="0"/>
                <w:color w:val="auto"/>
                <w:sz w:val="24"/>
                <w:highlight w:val="none"/>
              </w:rPr>
            </w:pPr>
            <w:r>
              <w:rPr>
                <w:rFonts w:hint="eastAsia" w:ascii="宋体" w:hAnsi="宋体" w:cs="宋体"/>
                <w:b w:val="0"/>
                <w:bCs w:val="0"/>
                <w:snapToGrid w:val="0"/>
                <w:color w:val="auto"/>
                <w:sz w:val="24"/>
                <w:highlight w:val="none"/>
              </w:rPr>
              <w:t>投标</w:t>
            </w:r>
            <w:r>
              <w:rPr>
                <w:rFonts w:hint="eastAsia" w:ascii="宋体" w:hAnsi="宋体" w:cs="宋体"/>
                <w:b w:val="0"/>
                <w:bCs w:val="0"/>
                <w:snapToGrid w:val="0"/>
                <w:color w:val="auto"/>
                <w:sz w:val="24"/>
                <w:highlight w:val="none"/>
                <w:lang w:val="en-US" w:eastAsia="zh-CN"/>
              </w:rPr>
              <w:t>文件的组成应符合招标文件要求</w:t>
            </w:r>
          </w:p>
          <w:p w14:paraId="1765302C">
            <w:pPr>
              <w:spacing w:line="360" w:lineRule="auto"/>
              <w:rPr>
                <w:rFonts w:hint="default" w:ascii="宋体" w:hAnsi="宋体" w:cs="宋体"/>
                <w:b w:val="0"/>
                <w:bCs w:val="0"/>
                <w:snapToGrid w:val="0"/>
                <w:color w:val="auto"/>
                <w:sz w:val="24"/>
                <w:highlight w:val="none"/>
                <w:lang w:val="en-US" w:eastAsia="zh-CN"/>
              </w:rPr>
            </w:pPr>
          </w:p>
        </w:tc>
        <w:tc>
          <w:tcPr>
            <w:tcW w:w="2551" w:type="dxa"/>
            <w:vAlign w:val="center"/>
          </w:tcPr>
          <w:p w14:paraId="474A7573">
            <w:pPr>
              <w:rPr>
                <w:rFonts w:hint="default"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投标文件</w:t>
            </w:r>
          </w:p>
        </w:tc>
        <w:tc>
          <w:tcPr>
            <w:tcW w:w="1418" w:type="dxa"/>
          </w:tcPr>
          <w:p w14:paraId="05A462B4">
            <w:pPr>
              <w:rPr>
                <w:rFonts w:hint="eastAsia"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w:t>
            </w:r>
          </w:p>
        </w:tc>
      </w:tr>
      <w:tr w14:paraId="5A955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0483AE77">
            <w:pPr>
              <w:jc w:val="center"/>
              <w:rPr>
                <w:rFonts w:hint="default"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4</w:t>
            </w:r>
          </w:p>
        </w:tc>
        <w:tc>
          <w:tcPr>
            <w:tcW w:w="4874" w:type="dxa"/>
          </w:tcPr>
          <w:p w14:paraId="7D45F0CB">
            <w:pPr>
              <w:spacing w:line="360" w:lineRule="auto"/>
              <w:rPr>
                <w:rFonts w:hint="default" w:ascii="宋体" w:hAnsi="宋体" w:cs="宋体"/>
                <w:b w:val="0"/>
                <w:bCs w:val="0"/>
                <w:snapToGrid w:val="0"/>
                <w:color w:val="auto"/>
                <w:sz w:val="24"/>
                <w:highlight w:val="none"/>
                <w:lang w:val="en-US" w:eastAsia="zh-CN"/>
              </w:rPr>
            </w:pPr>
            <w:r>
              <w:rPr>
                <w:rFonts w:hint="eastAsia" w:ascii="宋体" w:hAnsi="宋体" w:cs="宋体"/>
                <w:b w:val="0"/>
                <w:bCs w:val="0"/>
                <w:snapToGrid w:val="0"/>
                <w:color w:val="auto"/>
                <w:sz w:val="24"/>
                <w:highlight w:val="none"/>
                <w:lang w:val="en-US" w:eastAsia="zh-CN"/>
              </w:rPr>
              <w:t>其他实质性要求1：</w:t>
            </w:r>
          </w:p>
        </w:tc>
        <w:tc>
          <w:tcPr>
            <w:tcW w:w="2551" w:type="dxa"/>
            <w:vMerge w:val="restart"/>
            <w:vAlign w:val="center"/>
          </w:tcPr>
          <w:p w14:paraId="0A9B153B">
            <w:pPr>
              <w:rPr>
                <w:rFonts w:hint="eastAsia" w:ascii="宋体" w:hAnsi="宋体" w:cs="宋体"/>
                <w:b w:val="0"/>
                <w:bCs w:val="0"/>
                <w:color w:val="auto"/>
                <w:sz w:val="24"/>
                <w:highlight w:val="none"/>
                <w:lang w:val="en-US" w:eastAsia="zh-CN"/>
              </w:rPr>
            </w:pPr>
            <w:r>
              <w:rPr>
                <w:rFonts w:hint="eastAsia" w:ascii="宋体" w:hAnsi="宋体" w:cs="宋体"/>
                <w:b w:val="0"/>
                <w:bCs w:val="0"/>
                <w:color w:val="auto"/>
                <w:kern w:val="0"/>
                <w:sz w:val="24"/>
                <w:highlight w:val="none"/>
              </w:rPr>
              <w:t>招标文件其它实质性要求相应的材料（“▲” 系指实质性要求条款，招标文件无其它实质性要求的，无需提供）</w:t>
            </w:r>
          </w:p>
        </w:tc>
        <w:tc>
          <w:tcPr>
            <w:tcW w:w="1418" w:type="dxa"/>
          </w:tcPr>
          <w:p w14:paraId="7645D53E">
            <w:pP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6666D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14372EE6">
            <w:pPr>
              <w:jc w:val="center"/>
              <w:rPr>
                <w:rFonts w:hint="default"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5</w:t>
            </w:r>
          </w:p>
        </w:tc>
        <w:tc>
          <w:tcPr>
            <w:tcW w:w="4874" w:type="dxa"/>
          </w:tcPr>
          <w:p w14:paraId="0ACB56B1">
            <w:pPr>
              <w:spacing w:line="360" w:lineRule="auto"/>
              <w:rPr>
                <w:rFonts w:hint="default" w:ascii="宋体" w:hAnsi="宋体" w:cs="宋体"/>
                <w:b w:val="0"/>
                <w:bCs w:val="0"/>
                <w:snapToGrid w:val="0"/>
                <w:color w:val="auto"/>
                <w:sz w:val="24"/>
                <w:highlight w:val="none"/>
                <w:lang w:val="en-US" w:eastAsia="zh-CN"/>
              </w:rPr>
            </w:pPr>
            <w:r>
              <w:rPr>
                <w:rFonts w:hint="eastAsia" w:ascii="宋体" w:hAnsi="宋体" w:cs="宋体"/>
                <w:b w:val="0"/>
                <w:bCs w:val="0"/>
                <w:snapToGrid w:val="0"/>
                <w:color w:val="auto"/>
                <w:sz w:val="24"/>
                <w:highlight w:val="none"/>
                <w:lang w:val="en-US" w:eastAsia="zh-CN"/>
              </w:rPr>
              <w:t>其他实质性要求2：</w:t>
            </w:r>
          </w:p>
        </w:tc>
        <w:tc>
          <w:tcPr>
            <w:tcW w:w="2551" w:type="dxa"/>
            <w:vMerge w:val="continue"/>
            <w:vAlign w:val="center"/>
          </w:tcPr>
          <w:p w14:paraId="6AC6C1CB">
            <w:pPr>
              <w:rPr>
                <w:rFonts w:hint="eastAsia" w:ascii="宋体" w:hAnsi="宋体" w:cs="宋体"/>
                <w:b w:val="0"/>
                <w:bCs w:val="0"/>
                <w:color w:val="auto"/>
                <w:kern w:val="0"/>
                <w:sz w:val="24"/>
                <w:highlight w:val="none"/>
              </w:rPr>
            </w:pPr>
          </w:p>
        </w:tc>
        <w:tc>
          <w:tcPr>
            <w:tcW w:w="1418" w:type="dxa"/>
          </w:tcPr>
          <w:p w14:paraId="68F73D78">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3C9AF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019EE1F1">
            <w:pPr>
              <w:jc w:val="center"/>
              <w:rPr>
                <w:rFonts w:hint="default" w:ascii="宋体" w:hAnsi="宋体" w:cs="宋体"/>
                <w:b w:val="0"/>
                <w:bCs w:val="0"/>
                <w:color w:val="auto"/>
                <w:sz w:val="24"/>
                <w:highlight w:val="none"/>
                <w:lang w:val="en-US" w:eastAsia="zh-CN"/>
              </w:rPr>
            </w:pPr>
            <w:r>
              <w:rPr>
                <w:rFonts w:hint="eastAsia" w:ascii="宋体" w:hAnsi="宋体" w:cs="宋体"/>
                <w:color w:val="auto"/>
                <w:kern w:val="0"/>
                <w:sz w:val="24"/>
                <w:highlight w:val="none"/>
              </w:rPr>
              <w:t>……</w:t>
            </w:r>
          </w:p>
        </w:tc>
        <w:tc>
          <w:tcPr>
            <w:tcW w:w="4874" w:type="dxa"/>
          </w:tcPr>
          <w:p w14:paraId="61A37DA8">
            <w:pPr>
              <w:spacing w:line="360" w:lineRule="auto"/>
              <w:rPr>
                <w:rFonts w:hint="default" w:ascii="宋体" w:hAnsi="宋体" w:cs="宋体"/>
                <w:b w:val="0"/>
                <w:bCs w:val="0"/>
                <w:snapToGrid w:val="0"/>
                <w:color w:val="auto"/>
                <w:sz w:val="24"/>
                <w:highlight w:val="none"/>
                <w:lang w:val="en-US" w:eastAsia="zh-CN"/>
              </w:rPr>
            </w:pPr>
            <w:r>
              <w:rPr>
                <w:rFonts w:hint="eastAsia" w:ascii="宋体" w:hAnsi="宋体" w:cs="宋体"/>
                <w:b w:val="0"/>
                <w:bCs w:val="0"/>
                <w:snapToGrid w:val="0"/>
                <w:color w:val="auto"/>
                <w:sz w:val="24"/>
                <w:highlight w:val="none"/>
                <w:lang w:val="en-US" w:eastAsia="zh-CN"/>
              </w:rPr>
              <w:t>其他实质性要求</w:t>
            </w:r>
            <w:r>
              <w:rPr>
                <w:rFonts w:hint="eastAsia" w:ascii="宋体" w:hAnsi="宋体" w:cs="宋体"/>
                <w:color w:val="auto"/>
                <w:kern w:val="0"/>
                <w:sz w:val="24"/>
                <w:highlight w:val="none"/>
              </w:rPr>
              <w:t>……</w:t>
            </w:r>
            <w:r>
              <w:rPr>
                <w:rFonts w:hint="eastAsia" w:ascii="宋体" w:hAnsi="宋体" w:cs="宋体"/>
                <w:b w:val="0"/>
                <w:bCs w:val="0"/>
                <w:snapToGrid w:val="0"/>
                <w:color w:val="auto"/>
                <w:sz w:val="24"/>
                <w:highlight w:val="none"/>
                <w:lang w:val="en-US" w:eastAsia="zh-CN"/>
              </w:rPr>
              <w:t>：</w:t>
            </w:r>
          </w:p>
        </w:tc>
        <w:tc>
          <w:tcPr>
            <w:tcW w:w="2551" w:type="dxa"/>
            <w:vMerge w:val="continue"/>
            <w:vAlign w:val="center"/>
          </w:tcPr>
          <w:p w14:paraId="42E987D0">
            <w:pPr>
              <w:rPr>
                <w:rFonts w:hint="eastAsia" w:ascii="宋体" w:hAnsi="宋体" w:cs="宋体"/>
                <w:b w:val="0"/>
                <w:bCs w:val="0"/>
                <w:color w:val="auto"/>
                <w:kern w:val="0"/>
                <w:sz w:val="24"/>
                <w:highlight w:val="none"/>
              </w:rPr>
            </w:pPr>
          </w:p>
        </w:tc>
        <w:tc>
          <w:tcPr>
            <w:tcW w:w="1418" w:type="dxa"/>
          </w:tcPr>
          <w:p w14:paraId="608ECCD5">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bl>
    <w:p w14:paraId="534C3F06">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按本格式和要求提供。</w:t>
      </w:r>
    </w:p>
    <w:p w14:paraId="4746FA5C">
      <w:pPr>
        <w:spacing w:line="360" w:lineRule="auto"/>
        <w:ind w:right="420"/>
        <w:jc w:val="left"/>
        <w:rPr>
          <w:rFonts w:ascii="宋体" w:hAnsi="宋体" w:cs="宋体"/>
          <w:b/>
          <w:color w:val="auto"/>
          <w:kern w:val="0"/>
          <w:sz w:val="32"/>
          <w:szCs w:val="32"/>
          <w:highlight w:val="none"/>
        </w:rPr>
      </w:pPr>
      <w:r>
        <w:rPr>
          <w:rFonts w:hint="eastAsia" w:ascii="宋体" w:hAnsi="宋体" w:cs="宋体"/>
          <w:b/>
          <w:bCs/>
          <w:color w:val="auto"/>
          <w:sz w:val="24"/>
          <w:highlight w:val="none"/>
        </w:rPr>
        <w:t>2、招标文件中实质性要求必须明确响应。</w:t>
      </w:r>
      <w:r>
        <w:rPr>
          <w:rFonts w:hint="eastAsia" w:ascii="宋体" w:hAnsi="宋体" w:cs="宋体"/>
          <w:b/>
          <w:color w:val="auto"/>
          <w:kern w:val="0"/>
          <w:sz w:val="32"/>
          <w:szCs w:val="32"/>
          <w:highlight w:val="none"/>
        </w:rPr>
        <w:t xml:space="preserve">     </w:t>
      </w:r>
    </w:p>
    <w:p w14:paraId="436E9C35">
      <w:pPr>
        <w:jc w:val="center"/>
        <w:rPr>
          <w:rFonts w:ascii="宋体" w:hAnsi="宋体" w:cs="宋体"/>
          <w:b/>
          <w:color w:val="auto"/>
          <w:kern w:val="0"/>
          <w:sz w:val="32"/>
          <w:szCs w:val="32"/>
          <w:highlight w:val="none"/>
        </w:rPr>
      </w:pPr>
    </w:p>
    <w:p w14:paraId="582FDA91">
      <w:pPr>
        <w:jc w:val="center"/>
        <w:rPr>
          <w:rFonts w:ascii="宋体" w:hAnsi="宋体" w:cs="宋体"/>
          <w:b/>
          <w:color w:val="auto"/>
          <w:kern w:val="0"/>
          <w:sz w:val="32"/>
          <w:szCs w:val="32"/>
          <w:highlight w:val="none"/>
        </w:rPr>
      </w:pPr>
    </w:p>
    <w:p w14:paraId="30BA64F4">
      <w:pPr>
        <w:jc w:val="center"/>
        <w:rPr>
          <w:rFonts w:ascii="宋体" w:hAnsi="宋体" w:cs="宋体"/>
          <w:b/>
          <w:color w:val="auto"/>
          <w:kern w:val="0"/>
          <w:sz w:val="32"/>
          <w:szCs w:val="32"/>
          <w:highlight w:val="none"/>
        </w:rPr>
      </w:pPr>
    </w:p>
    <w:p w14:paraId="19EA9124">
      <w:pPr>
        <w:jc w:val="center"/>
        <w:rPr>
          <w:rFonts w:ascii="宋体" w:hAnsi="宋体" w:cs="宋体"/>
          <w:color w:val="auto"/>
          <w:highlight w:val="none"/>
        </w:rPr>
      </w:pPr>
      <w:r>
        <w:rPr>
          <w:rFonts w:hint="eastAsia" w:ascii="宋体" w:hAnsi="宋体" w:cs="宋体"/>
          <w:b/>
          <w:color w:val="auto"/>
          <w:kern w:val="0"/>
          <w:sz w:val="32"/>
          <w:szCs w:val="32"/>
          <w:highlight w:val="none"/>
        </w:rPr>
        <w:t>五、评标标准相应的商务技术资料</w:t>
      </w:r>
    </w:p>
    <w:p w14:paraId="70F0657E">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（按招标文件第四部分评标办法前附表中“投标文件中评标标准相应的商务技术资料目录”提供资料。）</w:t>
      </w:r>
    </w:p>
    <w:tbl>
      <w:tblPr>
        <w:tblStyle w:val="63"/>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4EC74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245F0CDF">
            <w:pPr>
              <w:snapToGrid w:val="0"/>
              <w:spacing w:line="360" w:lineRule="auto"/>
              <w:jc w:val="center"/>
              <w:rPr>
                <w:rFonts w:hint="eastAsia" w:cs="仿宋_GB2312" w:asciiTheme="minorEastAsia" w:hAnsiTheme="minorEastAsia" w:eastAsiaTheme="minorEastAsia"/>
                <w:b w:val="0"/>
                <w:bCs/>
                <w:color w:val="auto"/>
                <w:sz w:val="24"/>
                <w:highlight w:val="none"/>
                <w:lang w:val="en-US" w:eastAsia="zh-CN"/>
              </w:rPr>
            </w:pPr>
            <w:r>
              <w:rPr>
                <w:rFonts w:hint="eastAsia" w:cs="仿宋_GB2312" w:asciiTheme="minorEastAsia" w:hAnsiTheme="minorEastAsia" w:eastAsiaTheme="minorEastAsia"/>
                <w:b w:val="0"/>
                <w:bCs/>
                <w:color w:val="auto"/>
                <w:sz w:val="24"/>
                <w:highlight w:val="none"/>
                <w:lang w:val="en-US" w:eastAsia="zh-CN"/>
              </w:rPr>
              <w:t>序号</w:t>
            </w:r>
          </w:p>
        </w:tc>
        <w:tc>
          <w:tcPr>
            <w:tcW w:w="5465" w:type="dxa"/>
          </w:tcPr>
          <w:p w14:paraId="06FE0FCD">
            <w:pPr>
              <w:snapToGrid w:val="0"/>
              <w:spacing w:line="360" w:lineRule="auto"/>
              <w:jc w:val="center"/>
              <w:rPr>
                <w:rFonts w:hint="eastAsia" w:ascii="宋体" w:hAnsi="宋体" w:cs="宋体"/>
                <w:b w:val="0"/>
                <w:bCs/>
                <w:color w:val="auto"/>
                <w:sz w:val="24"/>
                <w:highlight w:val="none"/>
                <w:vertAlign w:val="baseline"/>
              </w:rPr>
            </w:pPr>
            <w:r>
              <w:rPr>
                <w:rFonts w:hint="eastAsia" w:cs="仿宋_GB2312" w:asciiTheme="minorEastAsia" w:hAnsiTheme="minorEastAsia" w:eastAsiaTheme="minorEastAsia"/>
                <w:b w:val="0"/>
                <w:bCs/>
                <w:color w:val="auto"/>
                <w:sz w:val="24"/>
                <w:highlight w:val="none"/>
              </w:rPr>
              <w:t>投标文件中评标标准相应的商务技术资料目录*</w:t>
            </w:r>
          </w:p>
        </w:tc>
        <w:tc>
          <w:tcPr>
            <w:tcW w:w="3046" w:type="dxa"/>
          </w:tcPr>
          <w:p w14:paraId="7F9C6F6E">
            <w:pPr>
              <w:snapToGrid w:val="0"/>
              <w:spacing w:line="240" w:lineRule="atLeast"/>
              <w:jc w:val="center"/>
              <w:rPr>
                <w:rFonts w:hint="default"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rPr>
              <w:t>投标文件中的页码位置</w:t>
            </w:r>
          </w:p>
        </w:tc>
      </w:tr>
      <w:tr w14:paraId="37824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6F4C35F1">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1</w:t>
            </w:r>
          </w:p>
        </w:tc>
        <w:tc>
          <w:tcPr>
            <w:tcW w:w="5465" w:type="dxa"/>
          </w:tcPr>
          <w:p w14:paraId="1DD2EBD0">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w:t>
            </w:r>
          </w:p>
        </w:tc>
        <w:tc>
          <w:tcPr>
            <w:tcW w:w="3046" w:type="dxa"/>
          </w:tcPr>
          <w:p w14:paraId="1323CE35">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592A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366EB1C5">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2</w:t>
            </w:r>
          </w:p>
        </w:tc>
        <w:tc>
          <w:tcPr>
            <w:tcW w:w="5465" w:type="dxa"/>
          </w:tcPr>
          <w:p w14:paraId="035EAEE2">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w:t>
            </w:r>
          </w:p>
        </w:tc>
        <w:tc>
          <w:tcPr>
            <w:tcW w:w="3046" w:type="dxa"/>
          </w:tcPr>
          <w:p w14:paraId="1A55CC51">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3D55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41DE0FD7">
            <w:pPr>
              <w:snapToGrid w:val="0"/>
              <w:spacing w:line="360" w:lineRule="auto"/>
              <w:jc w:val="center"/>
              <w:rPr>
                <w:rFonts w:hint="default" w:ascii="宋体" w:hAnsi="宋体" w:cs="宋体"/>
                <w:b w:val="0"/>
                <w:bCs/>
                <w:color w:val="auto"/>
                <w:sz w:val="24"/>
                <w:highlight w:val="none"/>
                <w:vertAlign w:val="baseline"/>
                <w:lang w:val="en-US" w:eastAsia="zh-CN"/>
              </w:rPr>
            </w:pPr>
            <w:r>
              <w:rPr>
                <w:rFonts w:hint="eastAsia" w:ascii="宋体" w:hAnsi="宋体" w:cs="宋体"/>
                <w:color w:val="auto"/>
                <w:kern w:val="0"/>
                <w:sz w:val="24"/>
                <w:highlight w:val="none"/>
              </w:rPr>
              <w:t>……</w:t>
            </w:r>
          </w:p>
        </w:tc>
        <w:tc>
          <w:tcPr>
            <w:tcW w:w="5465" w:type="dxa"/>
          </w:tcPr>
          <w:p w14:paraId="014169C0">
            <w:pPr>
              <w:snapToGrid w:val="0"/>
              <w:spacing w:line="360" w:lineRule="auto"/>
              <w:jc w:val="center"/>
              <w:rPr>
                <w:rFonts w:hint="eastAsia" w:ascii="宋体" w:hAnsi="宋体" w:cs="宋体"/>
                <w:b w:val="0"/>
                <w:bCs/>
                <w:color w:val="auto"/>
                <w:sz w:val="24"/>
                <w:highlight w:val="none"/>
                <w:vertAlign w:val="baseline"/>
              </w:rPr>
            </w:pPr>
          </w:p>
        </w:tc>
        <w:tc>
          <w:tcPr>
            <w:tcW w:w="3046" w:type="dxa"/>
          </w:tcPr>
          <w:p w14:paraId="78E06C1F">
            <w:pPr>
              <w:snapToGrid/>
              <w:spacing w:line="240" w:lineRule="auto"/>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bl>
    <w:p w14:paraId="65DF67C0">
      <w:pPr>
        <w:jc w:val="center"/>
        <w:rPr>
          <w:rFonts w:ascii="宋体" w:hAnsi="宋体" w:cs="宋体"/>
          <w:b/>
          <w:color w:val="auto"/>
          <w:kern w:val="0"/>
          <w:sz w:val="32"/>
          <w:szCs w:val="32"/>
          <w:highlight w:val="none"/>
        </w:rPr>
      </w:pPr>
    </w:p>
    <w:p w14:paraId="2957CF3F">
      <w:pPr>
        <w:jc w:val="center"/>
        <w:rPr>
          <w:rFonts w:ascii="宋体" w:hAnsi="宋体" w:cs="宋体"/>
          <w:b/>
          <w:color w:val="auto"/>
          <w:kern w:val="0"/>
          <w:sz w:val="32"/>
          <w:szCs w:val="32"/>
          <w:highlight w:val="none"/>
        </w:rPr>
      </w:pPr>
    </w:p>
    <w:p w14:paraId="610F7420">
      <w:pPr>
        <w:jc w:val="center"/>
        <w:rPr>
          <w:rFonts w:ascii="宋体" w:hAnsi="宋体" w:cs="宋体"/>
          <w:b/>
          <w:color w:val="auto"/>
          <w:kern w:val="0"/>
          <w:sz w:val="32"/>
          <w:szCs w:val="32"/>
          <w:highlight w:val="none"/>
        </w:rPr>
      </w:pPr>
    </w:p>
    <w:p w14:paraId="494A1563">
      <w:pPr>
        <w:ind w:firstLine="2891" w:firstLineChars="9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六、投标标的清单</w:t>
      </w:r>
    </w:p>
    <w:tbl>
      <w:tblPr>
        <w:tblStyle w:val="6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1673"/>
      </w:tblGrid>
      <w:tr w14:paraId="15BCE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F02EB5C">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54686064">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114" w:type="dxa"/>
            <w:tcBorders>
              <w:top w:val="single" w:color="auto" w:sz="4" w:space="0"/>
              <w:left w:val="single" w:color="auto" w:sz="4" w:space="0"/>
              <w:bottom w:val="single" w:color="auto" w:sz="4" w:space="0"/>
              <w:right w:val="single" w:color="auto" w:sz="4" w:space="0"/>
            </w:tcBorders>
          </w:tcPr>
          <w:p w14:paraId="0243D34D">
            <w:pPr>
              <w:spacing w:line="360" w:lineRule="auto"/>
              <w:jc w:val="center"/>
              <w:rPr>
                <w:rFonts w:ascii="宋体" w:hAnsi="宋体" w:cs="宋体"/>
                <w:b/>
                <w:color w:val="auto"/>
                <w:sz w:val="24"/>
                <w:highlight w:val="none"/>
              </w:rPr>
            </w:pPr>
          </w:p>
          <w:p w14:paraId="631E7BEB">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14:paraId="5D25C221">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2775" w:type="dxa"/>
            <w:tcBorders>
              <w:top w:val="single" w:color="auto" w:sz="4" w:space="0"/>
              <w:left w:val="single" w:color="auto" w:sz="4" w:space="0"/>
              <w:bottom w:val="single" w:color="auto" w:sz="4" w:space="0"/>
              <w:right w:val="single" w:color="auto" w:sz="4" w:space="0"/>
            </w:tcBorders>
            <w:vAlign w:val="center"/>
          </w:tcPr>
          <w:p w14:paraId="53D854C8">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673" w:type="dxa"/>
            <w:tcBorders>
              <w:top w:val="single" w:color="auto" w:sz="4" w:space="0"/>
              <w:left w:val="single" w:color="auto" w:sz="4" w:space="0"/>
              <w:bottom w:val="single" w:color="auto" w:sz="4" w:space="0"/>
              <w:right w:val="single" w:color="auto" w:sz="4" w:space="0"/>
            </w:tcBorders>
            <w:vAlign w:val="center"/>
          </w:tcPr>
          <w:p w14:paraId="509ABED4">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w:t>
            </w:r>
          </w:p>
        </w:tc>
      </w:tr>
      <w:tr w14:paraId="5C363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98C556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6B5633AC">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2F94CCA8">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1428C3C">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532EF76A">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32C90355">
            <w:pPr>
              <w:spacing w:line="360" w:lineRule="auto"/>
              <w:jc w:val="center"/>
              <w:rPr>
                <w:rFonts w:ascii="宋体" w:hAnsi="宋体" w:cs="宋体"/>
                <w:color w:val="auto"/>
                <w:sz w:val="24"/>
                <w:highlight w:val="none"/>
              </w:rPr>
            </w:pPr>
          </w:p>
        </w:tc>
      </w:tr>
      <w:tr w14:paraId="10206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0B1B7B9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14:paraId="0A7BF4FE">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6F63A6B2">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EC09421">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2BBBF52C">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416D7661">
            <w:pPr>
              <w:spacing w:line="360" w:lineRule="auto"/>
              <w:jc w:val="center"/>
              <w:rPr>
                <w:rFonts w:ascii="宋体" w:hAnsi="宋体" w:cs="宋体"/>
                <w:color w:val="auto"/>
                <w:sz w:val="24"/>
                <w:highlight w:val="none"/>
              </w:rPr>
            </w:pPr>
          </w:p>
        </w:tc>
      </w:tr>
      <w:tr w14:paraId="144F6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140C1E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14:paraId="0AB050FA">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3EB9ABCB">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0816EE2">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702C00AC">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3A528BDB">
            <w:pPr>
              <w:spacing w:line="360" w:lineRule="auto"/>
              <w:jc w:val="center"/>
              <w:rPr>
                <w:rFonts w:ascii="宋体" w:hAnsi="宋体" w:cs="宋体"/>
                <w:color w:val="auto"/>
                <w:sz w:val="24"/>
                <w:highlight w:val="none"/>
              </w:rPr>
            </w:pPr>
          </w:p>
        </w:tc>
      </w:tr>
    </w:tbl>
    <w:p w14:paraId="55216C84">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4A748279">
      <w:pPr>
        <w:jc w:val="center"/>
        <w:rPr>
          <w:rFonts w:ascii="宋体" w:hAnsi="宋体" w:cs="宋体"/>
          <w:b/>
          <w:color w:val="auto"/>
          <w:kern w:val="0"/>
          <w:sz w:val="32"/>
          <w:szCs w:val="32"/>
          <w:highlight w:val="none"/>
        </w:rPr>
      </w:pPr>
    </w:p>
    <w:p w14:paraId="758E0345">
      <w:pPr>
        <w:jc w:val="center"/>
        <w:rPr>
          <w:rFonts w:ascii="宋体" w:hAnsi="宋体" w:cs="宋体"/>
          <w:b/>
          <w:color w:val="auto"/>
          <w:kern w:val="0"/>
          <w:sz w:val="32"/>
          <w:szCs w:val="32"/>
          <w:highlight w:val="none"/>
        </w:rPr>
      </w:pPr>
    </w:p>
    <w:p w14:paraId="3DF57E11">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七、商务技术偏离表</w:t>
      </w:r>
    </w:p>
    <w:tbl>
      <w:tblPr>
        <w:tblStyle w:val="6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14:paraId="1A6AD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ECB0F7D">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683" w:type="dxa"/>
          </w:tcPr>
          <w:p w14:paraId="206768AC">
            <w:pPr>
              <w:jc w:val="center"/>
              <w:rPr>
                <w:rFonts w:ascii="宋体" w:hAnsi="宋体" w:cs="宋体"/>
                <w:b/>
                <w:bCs/>
                <w:color w:val="auto"/>
                <w:sz w:val="24"/>
                <w:highlight w:val="none"/>
              </w:rPr>
            </w:pPr>
            <w:r>
              <w:rPr>
                <w:rFonts w:hint="eastAsia" w:ascii="宋体" w:hAnsi="宋体" w:cs="宋体"/>
                <w:b/>
                <w:bCs/>
                <w:color w:val="auto"/>
                <w:sz w:val="24"/>
                <w:highlight w:val="none"/>
              </w:rPr>
              <w:t>招标文件章节及具体内容</w:t>
            </w:r>
          </w:p>
        </w:tc>
        <w:tc>
          <w:tcPr>
            <w:tcW w:w="3546" w:type="dxa"/>
          </w:tcPr>
          <w:p w14:paraId="2ECDE15E">
            <w:pPr>
              <w:jc w:val="center"/>
              <w:rPr>
                <w:rFonts w:ascii="宋体" w:hAnsi="宋体" w:cs="宋体"/>
                <w:b/>
                <w:bCs/>
                <w:color w:val="auto"/>
                <w:sz w:val="24"/>
                <w:highlight w:val="none"/>
              </w:rPr>
            </w:pPr>
            <w:r>
              <w:rPr>
                <w:rFonts w:hint="eastAsia" w:ascii="宋体" w:hAnsi="宋体" w:cs="宋体"/>
                <w:b/>
                <w:bCs/>
                <w:color w:val="auto"/>
                <w:sz w:val="24"/>
                <w:highlight w:val="none"/>
              </w:rPr>
              <w:t>投标文件章节及具体内容</w:t>
            </w:r>
          </w:p>
        </w:tc>
        <w:tc>
          <w:tcPr>
            <w:tcW w:w="1276" w:type="dxa"/>
          </w:tcPr>
          <w:p w14:paraId="5B26A353">
            <w:pPr>
              <w:jc w:val="center"/>
              <w:rPr>
                <w:rFonts w:ascii="宋体" w:hAnsi="宋体" w:cs="宋体"/>
                <w:b/>
                <w:bCs/>
                <w:color w:val="auto"/>
                <w:sz w:val="24"/>
                <w:highlight w:val="none"/>
              </w:rPr>
            </w:pPr>
            <w:r>
              <w:rPr>
                <w:rFonts w:hint="eastAsia" w:ascii="宋体" w:hAnsi="宋体" w:cs="宋体"/>
                <w:b/>
                <w:bCs/>
                <w:color w:val="auto"/>
                <w:sz w:val="24"/>
                <w:highlight w:val="none"/>
              </w:rPr>
              <w:t>偏离说明</w:t>
            </w:r>
          </w:p>
        </w:tc>
      </w:tr>
      <w:tr w14:paraId="7450D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1FDE346">
            <w:pPr>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83" w:type="dxa"/>
          </w:tcPr>
          <w:p w14:paraId="347A78E5">
            <w:pPr>
              <w:jc w:val="center"/>
              <w:rPr>
                <w:rFonts w:ascii="宋体" w:hAnsi="宋体" w:cs="宋体"/>
                <w:b/>
                <w:color w:val="auto"/>
                <w:kern w:val="0"/>
                <w:sz w:val="32"/>
                <w:szCs w:val="32"/>
                <w:highlight w:val="none"/>
              </w:rPr>
            </w:pPr>
          </w:p>
        </w:tc>
        <w:tc>
          <w:tcPr>
            <w:tcW w:w="3546" w:type="dxa"/>
          </w:tcPr>
          <w:p w14:paraId="560455D0">
            <w:pPr>
              <w:jc w:val="center"/>
              <w:rPr>
                <w:rFonts w:ascii="宋体" w:hAnsi="宋体" w:cs="宋体"/>
                <w:b/>
                <w:color w:val="auto"/>
                <w:kern w:val="0"/>
                <w:sz w:val="32"/>
                <w:szCs w:val="32"/>
                <w:highlight w:val="none"/>
              </w:rPr>
            </w:pPr>
          </w:p>
        </w:tc>
        <w:tc>
          <w:tcPr>
            <w:tcW w:w="1276" w:type="dxa"/>
          </w:tcPr>
          <w:p w14:paraId="29882457">
            <w:pPr>
              <w:jc w:val="center"/>
              <w:rPr>
                <w:rFonts w:ascii="宋体" w:hAnsi="宋体" w:cs="宋体"/>
                <w:b/>
                <w:color w:val="auto"/>
                <w:kern w:val="0"/>
                <w:sz w:val="32"/>
                <w:szCs w:val="32"/>
                <w:highlight w:val="none"/>
              </w:rPr>
            </w:pPr>
          </w:p>
        </w:tc>
      </w:tr>
      <w:tr w14:paraId="6BB56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7CDD0A5">
            <w:pPr>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83" w:type="dxa"/>
          </w:tcPr>
          <w:p w14:paraId="52ADE29F">
            <w:pPr>
              <w:jc w:val="center"/>
              <w:rPr>
                <w:rFonts w:ascii="宋体" w:hAnsi="宋体" w:cs="宋体"/>
                <w:b/>
                <w:color w:val="auto"/>
                <w:kern w:val="0"/>
                <w:sz w:val="32"/>
                <w:szCs w:val="32"/>
                <w:highlight w:val="none"/>
              </w:rPr>
            </w:pPr>
          </w:p>
        </w:tc>
        <w:tc>
          <w:tcPr>
            <w:tcW w:w="3546" w:type="dxa"/>
          </w:tcPr>
          <w:p w14:paraId="0BB60E25">
            <w:pPr>
              <w:jc w:val="center"/>
              <w:rPr>
                <w:rFonts w:ascii="宋体" w:hAnsi="宋体" w:cs="宋体"/>
                <w:b/>
                <w:color w:val="auto"/>
                <w:kern w:val="0"/>
                <w:sz w:val="32"/>
                <w:szCs w:val="32"/>
                <w:highlight w:val="none"/>
              </w:rPr>
            </w:pPr>
          </w:p>
        </w:tc>
        <w:tc>
          <w:tcPr>
            <w:tcW w:w="1276" w:type="dxa"/>
          </w:tcPr>
          <w:p w14:paraId="5B6FB6A3">
            <w:pPr>
              <w:jc w:val="center"/>
              <w:rPr>
                <w:rFonts w:ascii="宋体" w:hAnsi="宋体" w:cs="宋体"/>
                <w:b/>
                <w:color w:val="auto"/>
                <w:kern w:val="0"/>
                <w:sz w:val="32"/>
                <w:szCs w:val="32"/>
                <w:highlight w:val="none"/>
              </w:rPr>
            </w:pPr>
          </w:p>
        </w:tc>
      </w:tr>
      <w:tr w14:paraId="3A70D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792967F">
            <w:pPr>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83" w:type="dxa"/>
          </w:tcPr>
          <w:p w14:paraId="0DB3AB66">
            <w:pPr>
              <w:jc w:val="center"/>
              <w:rPr>
                <w:rFonts w:ascii="宋体" w:hAnsi="宋体" w:cs="宋体"/>
                <w:b/>
                <w:color w:val="auto"/>
                <w:kern w:val="0"/>
                <w:sz w:val="32"/>
                <w:szCs w:val="32"/>
                <w:highlight w:val="none"/>
              </w:rPr>
            </w:pPr>
          </w:p>
        </w:tc>
        <w:tc>
          <w:tcPr>
            <w:tcW w:w="3546" w:type="dxa"/>
          </w:tcPr>
          <w:p w14:paraId="0040D812">
            <w:pPr>
              <w:jc w:val="center"/>
              <w:rPr>
                <w:rFonts w:ascii="宋体" w:hAnsi="宋体" w:cs="宋体"/>
                <w:b/>
                <w:color w:val="auto"/>
                <w:kern w:val="0"/>
                <w:sz w:val="32"/>
                <w:szCs w:val="32"/>
                <w:highlight w:val="none"/>
              </w:rPr>
            </w:pPr>
          </w:p>
        </w:tc>
        <w:tc>
          <w:tcPr>
            <w:tcW w:w="1276" w:type="dxa"/>
          </w:tcPr>
          <w:p w14:paraId="102D6C52">
            <w:pPr>
              <w:jc w:val="center"/>
              <w:rPr>
                <w:rFonts w:ascii="宋体" w:hAnsi="宋体" w:cs="宋体"/>
                <w:b/>
                <w:color w:val="auto"/>
                <w:kern w:val="0"/>
                <w:sz w:val="32"/>
                <w:szCs w:val="32"/>
                <w:highlight w:val="none"/>
              </w:rPr>
            </w:pPr>
          </w:p>
        </w:tc>
      </w:tr>
    </w:tbl>
    <w:p w14:paraId="54329FD0">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按本格式和要求提供。</w:t>
      </w:r>
    </w:p>
    <w:p w14:paraId="6150F098">
      <w:pPr>
        <w:spacing w:line="360" w:lineRule="auto"/>
        <w:ind w:right="42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2、本表格所反映的偏离情况与“</w:t>
      </w:r>
      <w:r>
        <w:rPr>
          <w:rFonts w:hint="eastAsia" w:ascii="宋体" w:hAnsi="宋体" w:cs="宋体"/>
          <w:b w:val="0"/>
          <w:color w:val="auto"/>
          <w:kern w:val="2"/>
          <w:sz w:val="24"/>
          <w:szCs w:val="24"/>
          <w:highlight w:val="none"/>
        </w:rPr>
        <w:t>符合性审查资料</w:t>
      </w:r>
      <w:r>
        <w:rPr>
          <w:rFonts w:hint="eastAsia" w:ascii="宋体" w:hAnsi="宋体" w:cs="宋体"/>
          <w:b w:val="0"/>
          <w:color w:val="auto"/>
          <w:kern w:val="2"/>
          <w:sz w:val="24"/>
          <w:szCs w:val="24"/>
          <w:highlight w:val="none"/>
          <w:lang w:eastAsia="zh-CN"/>
        </w:rPr>
        <w:t>”</w:t>
      </w:r>
      <w:r>
        <w:rPr>
          <w:rFonts w:hint="eastAsia" w:ascii="宋体" w:hAnsi="宋体" w:cs="宋体"/>
          <w:color w:val="auto"/>
          <w:sz w:val="24"/>
          <w:highlight w:val="none"/>
          <w:lang w:val="en-US" w:eastAsia="zh-CN"/>
        </w:rPr>
        <w:t>、“</w:t>
      </w:r>
      <w:r>
        <w:rPr>
          <w:rFonts w:hint="eastAsia" w:ascii="宋体" w:hAnsi="宋体" w:cs="宋体"/>
          <w:b w:val="0"/>
          <w:color w:val="auto"/>
          <w:kern w:val="2"/>
          <w:sz w:val="24"/>
          <w:szCs w:val="24"/>
          <w:highlight w:val="none"/>
        </w:rPr>
        <w:t>评标标准相应的商务技术资料</w:t>
      </w:r>
      <w:r>
        <w:rPr>
          <w:rFonts w:hint="eastAsia" w:ascii="宋体" w:hAnsi="宋体" w:cs="宋体"/>
          <w:b w:val="0"/>
          <w:color w:val="auto"/>
          <w:kern w:val="2"/>
          <w:sz w:val="24"/>
          <w:szCs w:val="24"/>
          <w:highlight w:val="none"/>
          <w:lang w:eastAsia="zh-CN"/>
        </w:rPr>
        <w:t>”</w:t>
      </w:r>
      <w:r>
        <w:rPr>
          <w:rFonts w:hint="eastAsia" w:ascii="宋体" w:hAnsi="宋体" w:cs="宋体"/>
          <w:b w:val="0"/>
          <w:color w:val="auto"/>
          <w:kern w:val="2"/>
          <w:sz w:val="24"/>
          <w:szCs w:val="24"/>
          <w:highlight w:val="none"/>
          <w:lang w:val="en-US" w:eastAsia="zh-CN"/>
        </w:rPr>
        <w:t>不一致的，以</w:t>
      </w:r>
      <w:r>
        <w:rPr>
          <w:rFonts w:hint="eastAsia" w:ascii="宋体" w:hAnsi="宋体" w:cs="宋体"/>
          <w:color w:val="auto"/>
          <w:sz w:val="24"/>
          <w:highlight w:val="none"/>
          <w:lang w:val="en-US" w:eastAsia="zh-CN"/>
        </w:rPr>
        <w:t>“</w:t>
      </w:r>
      <w:r>
        <w:rPr>
          <w:rFonts w:hint="eastAsia" w:ascii="宋体" w:hAnsi="宋体" w:cs="宋体"/>
          <w:b w:val="0"/>
          <w:color w:val="auto"/>
          <w:kern w:val="2"/>
          <w:sz w:val="24"/>
          <w:szCs w:val="24"/>
          <w:highlight w:val="none"/>
        </w:rPr>
        <w:t>符合性审查资料</w:t>
      </w:r>
      <w:r>
        <w:rPr>
          <w:rFonts w:hint="eastAsia" w:ascii="宋体" w:hAnsi="宋体" w:cs="宋体"/>
          <w:b w:val="0"/>
          <w:color w:val="auto"/>
          <w:kern w:val="2"/>
          <w:sz w:val="24"/>
          <w:szCs w:val="24"/>
          <w:highlight w:val="none"/>
          <w:lang w:eastAsia="zh-CN"/>
        </w:rPr>
        <w:t>”</w:t>
      </w:r>
      <w:r>
        <w:rPr>
          <w:rFonts w:hint="eastAsia" w:ascii="宋体" w:hAnsi="宋体" w:cs="宋体"/>
          <w:color w:val="auto"/>
          <w:sz w:val="24"/>
          <w:highlight w:val="none"/>
          <w:lang w:val="en-US" w:eastAsia="zh-CN"/>
        </w:rPr>
        <w:t>、“</w:t>
      </w:r>
      <w:r>
        <w:rPr>
          <w:rFonts w:hint="eastAsia" w:ascii="宋体" w:hAnsi="宋体" w:cs="宋体"/>
          <w:b w:val="0"/>
          <w:color w:val="auto"/>
          <w:kern w:val="2"/>
          <w:sz w:val="24"/>
          <w:szCs w:val="24"/>
          <w:highlight w:val="none"/>
        </w:rPr>
        <w:t>评标标准相应的商务技术资料</w:t>
      </w:r>
      <w:r>
        <w:rPr>
          <w:rFonts w:hint="eastAsia" w:ascii="宋体" w:hAnsi="宋体" w:cs="宋体"/>
          <w:b w:val="0"/>
          <w:color w:val="auto"/>
          <w:kern w:val="2"/>
          <w:sz w:val="24"/>
          <w:szCs w:val="24"/>
          <w:highlight w:val="none"/>
          <w:lang w:eastAsia="zh-CN"/>
        </w:rPr>
        <w:t>”</w:t>
      </w:r>
      <w:r>
        <w:rPr>
          <w:rFonts w:hint="eastAsia" w:ascii="宋体" w:hAnsi="宋体" w:cs="宋体"/>
          <w:b w:val="0"/>
          <w:color w:val="auto"/>
          <w:kern w:val="2"/>
          <w:sz w:val="24"/>
          <w:szCs w:val="24"/>
          <w:highlight w:val="none"/>
          <w:lang w:val="en-US" w:eastAsia="zh-CN"/>
        </w:rPr>
        <w:t>为准。</w:t>
      </w:r>
    </w:p>
    <w:p w14:paraId="2CA614E8">
      <w:pPr>
        <w:numPr>
          <w:ilvl w:val="0"/>
          <w:numId w:val="0"/>
        </w:numPr>
        <w:spacing w:line="360" w:lineRule="auto"/>
        <w:ind w:right="420"/>
        <w:rPr>
          <w:rFonts w:hint="eastAsia" w:ascii="宋体" w:hAnsi="宋体" w:cs="宋体"/>
          <w:color w:val="auto"/>
          <w:kern w:val="2"/>
          <w:sz w:val="24"/>
          <w:highlight w:val="none"/>
        </w:rPr>
      </w:pP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highlight w:val="none"/>
        </w:rPr>
        <w:t>投标人须保证：除商务技术偏离表列出的偏离外，投标人响应招标文件的全部非实质性要求。</w:t>
      </w:r>
    </w:p>
    <w:p w14:paraId="74B2DA19">
      <w:pPr>
        <w:spacing w:line="360" w:lineRule="auto"/>
        <w:ind w:right="420"/>
        <w:rPr>
          <w:rFonts w:ascii="宋体" w:hAnsi="宋体" w:cs="宋体"/>
          <w:color w:val="auto"/>
          <w:sz w:val="24"/>
          <w:highlight w:val="none"/>
        </w:rPr>
      </w:pPr>
    </w:p>
    <w:p w14:paraId="6248F500">
      <w:pPr>
        <w:ind w:firstLine="1911" w:firstLineChars="595"/>
        <w:rPr>
          <w:rFonts w:ascii="宋体" w:hAnsi="宋体" w:cs="宋体"/>
          <w:b/>
          <w:bCs/>
          <w:color w:val="auto"/>
          <w:sz w:val="32"/>
          <w:szCs w:val="32"/>
          <w:highlight w:val="none"/>
        </w:rPr>
      </w:pPr>
    </w:p>
    <w:p w14:paraId="565FC092">
      <w:pPr>
        <w:ind w:firstLine="1911" w:firstLineChars="595"/>
        <w:rPr>
          <w:rFonts w:ascii="宋体" w:hAnsi="宋体" w:cs="宋体"/>
          <w:b/>
          <w:color w:val="auto"/>
          <w:kern w:val="0"/>
          <w:sz w:val="32"/>
          <w:szCs w:val="32"/>
          <w:highlight w:val="none"/>
        </w:rPr>
      </w:pPr>
      <w:r>
        <w:rPr>
          <w:rFonts w:hint="eastAsia" w:ascii="宋体" w:hAnsi="宋体" w:cs="宋体"/>
          <w:b/>
          <w:bCs/>
          <w:color w:val="auto"/>
          <w:sz w:val="32"/>
          <w:szCs w:val="32"/>
          <w:highlight w:val="none"/>
        </w:rPr>
        <w:t>八</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政府采购供应商廉洁自律承诺书</w:t>
      </w:r>
    </w:p>
    <w:p w14:paraId="7674902A">
      <w:pPr>
        <w:snapToGrid w:val="0"/>
        <w:spacing w:line="360" w:lineRule="auto"/>
        <w:rPr>
          <w:rFonts w:ascii="宋体" w:hAnsi="宋体" w:cs="宋体"/>
          <w:color w:val="auto"/>
          <w:sz w:val="24"/>
          <w:highlight w:val="none"/>
        </w:rPr>
      </w:pPr>
    </w:p>
    <w:p w14:paraId="36E3F4A2">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杭州市源清第二高级中学</w:t>
      </w:r>
      <w:r>
        <w:rPr>
          <w:rFonts w:hint="eastAsia" w:ascii="宋体" w:hAnsi="宋体" w:cs="宋体"/>
          <w:color w:val="auto"/>
          <w:sz w:val="24"/>
          <w:highlight w:val="none"/>
        </w:rPr>
        <w:t>、杭州市公共资源交易中心</w:t>
      </w:r>
      <w:r>
        <w:rPr>
          <w:rFonts w:hint="eastAsia" w:ascii="宋体" w:hAnsi="宋体" w:cs="宋体"/>
          <w:color w:val="auto"/>
          <w:kern w:val="0"/>
          <w:sz w:val="24"/>
          <w:highlight w:val="none"/>
          <w:lang w:val="zh-CN"/>
        </w:rPr>
        <w:t>：</w:t>
      </w:r>
    </w:p>
    <w:p w14:paraId="2556DF75">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14:paraId="72B2E2A5">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14:paraId="106C96A4">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14:paraId="6E7A8E92">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14:paraId="67CC34AB">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14:paraId="5F3EACE2">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w:t>
      </w:r>
    </w:p>
    <w:p w14:paraId="05C8AC87">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好处；</w:t>
      </w:r>
    </w:p>
    <w:p w14:paraId="170B3BD8">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六、严格遵守《</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政府采购法》《</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招标投标</w:t>
      </w:r>
    </w:p>
    <w:p w14:paraId="0B56D5D1">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w:t>
      </w:r>
      <w:r>
        <w:rPr>
          <w:rFonts w:hint="eastAsia" w:ascii="宋体" w:hAnsi="宋体" w:cs="宋体"/>
          <w:color w:val="auto"/>
          <w:sz w:val="24"/>
          <w:highlight w:val="none"/>
          <w:lang w:val="zh-CN"/>
        </w:rPr>
        <w:t>《中华人民共和国民法典》</w:t>
      </w:r>
      <w:r>
        <w:rPr>
          <w:rFonts w:hint="eastAsia" w:ascii="宋体" w:hAnsi="宋体" w:cs="宋体"/>
          <w:color w:val="auto"/>
          <w:kern w:val="0"/>
          <w:sz w:val="24"/>
          <w:highlight w:val="none"/>
          <w:lang w:val="zh-CN"/>
        </w:rPr>
        <w:t xml:space="preserve">等法律法规，诚实守信，合法经营，坚决抵制各种违法违纪行为。 </w:t>
      </w:r>
    </w:p>
    <w:p w14:paraId="2A12BCB3">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进行项目建设或其他经营活动，并通报市财政局。由此引起的相应损失均由我单位承担。</w:t>
      </w:r>
    </w:p>
    <w:p w14:paraId="29BB51E0">
      <w:pPr>
        <w:autoSpaceDE w:val="0"/>
        <w:autoSpaceDN w:val="0"/>
        <w:spacing w:line="360" w:lineRule="auto"/>
        <w:ind w:left="2"/>
        <w:jc w:val="left"/>
        <w:rPr>
          <w:rFonts w:ascii="宋体" w:hAnsi="宋体" w:cs="宋体"/>
          <w:color w:val="auto"/>
          <w:kern w:val="0"/>
          <w:sz w:val="24"/>
          <w:highlight w:val="none"/>
          <w:lang w:val="zh-CN"/>
        </w:rPr>
      </w:pPr>
    </w:p>
    <w:p w14:paraId="7274F695">
      <w:pPr>
        <w:autoSpaceDE w:val="0"/>
        <w:autoSpaceDN w:val="0"/>
        <w:spacing w:line="360" w:lineRule="auto"/>
        <w:ind w:left="2"/>
        <w:jc w:val="left"/>
        <w:rPr>
          <w:rFonts w:ascii="宋体" w:hAnsi="宋体" w:cs="宋体"/>
          <w:color w:val="auto"/>
          <w:kern w:val="0"/>
          <w:sz w:val="24"/>
          <w:highlight w:val="none"/>
          <w:lang w:val="zh-CN"/>
        </w:rPr>
      </w:pPr>
    </w:p>
    <w:p w14:paraId="022F7917">
      <w:pPr>
        <w:autoSpaceDE w:val="0"/>
        <w:autoSpaceDN w:val="0"/>
        <w:spacing w:line="360" w:lineRule="auto"/>
        <w:ind w:left="2"/>
        <w:jc w:val="left"/>
        <w:rPr>
          <w:rFonts w:ascii="宋体" w:hAnsi="宋体" w:cs="宋体"/>
          <w:color w:val="auto"/>
          <w:kern w:val="0"/>
          <w:sz w:val="24"/>
          <w:highlight w:val="none"/>
          <w:lang w:val="zh-CN"/>
        </w:rPr>
      </w:pPr>
    </w:p>
    <w:p w14:paraId="7C4B4458">
      <w:pPr>
        <w:autoSpaceDE w:val="0"/>
        <w:autoSpaceDN w:val="0"/>
        <w:spacing w:line="360" w:lineRule="auto"/>
        <w:ind w:left="2" w:leftChars="1" w:right="1120" w:firstLine="4560" w:firstLineChars="19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电子签名</w:t>
      </w:r>
      <w:r>
        <w:rPr>
          <w:rFonts w:hint="eastAsia" w:ascii="宋体" w:hAnsi="宋体" w:cs="宋体"/>
          <w:color w:val="auto"/>
          <w:kern w:val="0"/>
          <w:sz w:val="24"/>
          <w:highlight w:val="none"/>
          <w:lang w:val="zh-CN"/>
        </w:rPr>
        <w:t xml:space="preserve">）：                                                                                                                                                                                                               </w:t>
      </w:r>
    </w:p>
    <w:p w14:paraId="3A87ED25">
      <w:pPr>
        <w:spacing w:line="360" w:lineRule="auto"/>
        <w:ind w:left="4620" w:leftChars="2200"/>
        <w:rPr>
          <w:rFonts w:ascii="宋体" w:hAnsi="宋体" w:cs="宋体"/>
          <w:color w:val="auto"/>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年   月   日</w:t>
      </w:r>
    </w:p>
    <w:p w14:paraId="25C2EBFA">
      <w:pPr>
        <w:spacing w:line="360" w:lineRule="auto"/>
        <w:jc w:val="center"/>
        <w:rPr>
          <w:rFonts w:ascii="宋体" w:hAnsi="宋体" w:cs="宋体"/>
          <w:b/>
          <w:bCs/>
          <w:color w:val="auto"/>
          <w:sz w:val="24"/>
          <w:highlight w:val="none"/>
        </w:rPr>
      </w:pPr>
    </w:p>
    <w:p w14:paraId="7A497D47">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678E4FD8">
      <w:pPr>
        <w:spacing w:line="360" w:lineRule="auto"/>
        <w:jc w:val="center"/>
        <w:rPr>
          <w:rFonts w:ascii="宋体" w:hAnsi="宋体" w:cs="宋体"/>
          <w:b/>
          <w:bCs/>
          <w:color w:val="auto"/>
          <w:sz w:val="24"/>
          <w:highlight w:val="none"/>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14:paraId="6A6E0830">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14:paraId="4C6A93A9">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42F5AC0C">
      <w:pPr>
        <w:spacing w:line="360" w:lineRule="auto"/>
        <w:jc w:val="center"/>
        <w:outlineLvl w:val="0"/>
        <w:rPr>
          <w:rFonts w:ascii="宋体" w:hAnsi="宋体" w:cs="宋体"/>
          <w:b/>
          <w:color w:val="auto"/>
          <w:kern w:val="0"/>
          <w:sz w:val="36"/>
          <w:szCs w:val="36"/>
          <w:highlight w:val="none"/>
        </w:rPr>
      </w:pPr>
    </w:p>
    <w:p w14:paraId="292D9F7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（1）开标一览表（报价表）………………………………………………………（页码）</w:t>
      </w:r>
    </w:p>
    <w:p w14:paraId="6C42A05B">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szCs w:val="24"/>
          <w:highlight w:val="none"/>
          <w:lang w:val="en-US" w:eastAsia="zh-CN"/>
        </w:rPr>
        <w:t>2</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关于符合本国产品标准的证明材料</w:t>
      </w:r>
      <w:r>
        <w:rPr>
          <w:rFonts w:hint="eastAsia" w:ascii="宋体" w:hAnsi="宋体" w:cs="宋体"/>
          <w:color w:val="auto"/>
          <w:sz w:val="24"/>
          <w:highlight w:val="none"/>
        </w:rPr>
        <w:t>…………………………………………（页码）</w:t>
      </w:r>
    </w:p>
    <w:p w14:paraId="469FADD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）中小企业声明函………………………………………………………………（页码）</w:t>
      </w:r>
    </w:p>
    <w:p w14:paraId="4AE5871B">
      <w:pPr>
        <w:snapToGrid w:val="0"/>
        <w:spacing w:line="360" w:lineRule="auto"/>
        <w:ind w:right="480"/>
        <w:jc w:val="center"/>
        <w:rPr>
          <w:rFonts w:ascii="宋体" w:hAnsi="宋体" w:cs="宋体"/>
          <w:b/>
          <w:color w:val="auto"/>
          <w:kern w:val="0"/>
          <w:sz w:val="32"/>
          <w:szCs w:val="32"/>
          <w:highlight w:val="none"/>
        </w:rPr>
      </w:pPr>
    </w:p>
    <w:p w14:paraId="5613E79F">
      <w:pPr>
        <w:snapToGrid w:val="0"/>
        <w:spacing w:line="360" w:lineRule="auto"/>
        <w:ind w:right="480"/>
        <w:jc w:val="center"/>
        <w:rPr>
          <w:rFonts w:ascii="宋体" w:hAnsi="宋体" w:cs="宋体"/>
          <w:b/>
          <w:color w:val="auto"/>
          <w:kern w:val="0"/>
          <w:sz w:val="32"/>
          <w:szCs w:val="32"/>
          <w:highlight w:val="none"/>
        </w:rPr>
      </w:pPr>
    </w:p>
    <w:p w14:paraId="28A96B79">
      <w:pPr>
        <w:snapToGrid w:val="0"/>
        <w:spacing w:line="360" w:lineRule="auto"/>
        <w:ind w:right="480"/>
        <w:jc w:val="center"/>
        <w:rPr>
          <w:rFonts w:ascii="宋体" w:hAnsi="宋体" w:cs="宋体"/>
          <w:b/>
          <w:color w:val="auto"/>
          <w:kern w:val="0"/>
          <w:sz w:val="32"/>
          <w:szCs w:val="32"/>
          <w:highlight w:val="none"/>
        </w:rPr>
      </w:pPr>
    </w:p>
    <w:p w14:paraId="403B84C6">
      <w:pPr>
        <w:snapToGrid w:val="0"/>
        <w:spacing w:line="360" w:lineRule="auto"/>
        <w:ind w:right="480"/>
        <w:jc w:val="center"/>
        <w:rPr>
          <w:rFonts w:ascii="宋体" w:hAnsi="宋体" w:cs="宋体"/>
          <w:b/>
          <w:color w:val="auto"/>
          <w:kern w:val="0"/>
          <w:sz w:val="32"/>
          <w:szCs w:val="32"/>
          <w:highlight w:val="none"/>
        </w:rPr>
      </w:pPr>
    </w:p>
    <w:p w14:paraId="6AC3B075">
      <w:pPr>
        <w:snapToGrid w:val="0"/>
        <w:spacing w:line="360" w:lineRule="auto"/>
        <w:ind w:right="480"/>
        <w:jc w:val="center"/>
        <w:rPr>
          <w:rFonts w:ascii="宋体" w:hAnsi="宋体" w:cs="宋体"/>
          <w:b/>
          <w:color w:val="auto"/>
          <w:kern w:val="0"/>
          <w:sz w:val="32"/>
          <w:szCs w:val="32"/>
          <w:highlight w:val="none"/>
        </w:rPr>
      </w:pPr>
    </w:p>
    <w:p w14:paraId="0E3856FC">
      <w:pPr>
        <w:snapToGrid w:val="0"/>
        <w:spacing w:line="360" w:lineRule="auto"/>
        <w:ind w:right="480"/>
        <w:jc w:val="center"/>
        <w:rPr>
          <w:rFonts w:ascii="宋体" w:hAnsi="宋体" w:cs="宋体"/>
          <w:b/>
          <w:color w:val="auto"/>
          <w:kern w:val="0"/>
          <w:sz w:val="32"/>
          <w:szCs w:val="32"/>
          <w:highlight w:val="none"/>
        </w:rPr>
      </w:pPr>
    </w:p>
    <w:p w14:paraId="693CCA8B">
      <w:pPr>
        <w:snapToGrid w:val="0"/>
        <w:spacing w:line="360" w:lineRule="auto"/>
        <w:ind w:right="480"/>
        <w:jc w:val="center"/>
        <w:rPr>
          <w:rFonts w:ascii="宋体" w:hAnsi="宋体" w:cs="宋体"/>
          <w:b/>
          <w:color w:val="auto"/>
          <w:kern w:val="0"/>
          <w:sz w:val="32"/>
          <w:szCs w:val="32"/>
          <w:highlight w:val="none"/>
        </w:rPr>
      </w:pPr>
    </w:p>
    <w:p w14:paraId="04577AFC">
      <w:pPr>
        <w:snapToGrid w:val="0"/>
        <w:spacing w:line="360" w:lineRule="auto"/>
        <w:ind w:right="480"/>
        <w:jc w:val="center"/>
        <w:rPr>
          <w:rFonts w:ascii="宋体" w:hAnsi="宋体" w:cs="宋体"/>
          <w:b/>
          <w:color w:val="auto"/>
          <w:kern w:val="0"/>
          <w:sz w:val="32"/>
          <w:szCs w:val="32"/>
          <w:highlight w:val="none"/>
        </w:rPr>
      </w:pPr>
    </w:p>
    <w:p w14:paraId="0FE0C14C">
      <w:pPr>
        <w:snapToGrid w:val="0"/>
        <w:spacing w:line="360" w:lineRule="auto"/>
        <w:ind w:right="480"/>
        <w:jc w:val="center"/>
        <w:rPr>
          <w:rFonts w:ascii="宋体" w:hAnsi="宋体" w:cs="宋体"/>
          <w:b/>
          <w:color w:val="auto"/>
          <w:kern w:val="0"/>
          <w:sz w:val="32"/>
          <w:szCs w:val="32"/>
          <w:highlight w:val="none"/>
        </w:rPr>
      </w:pPr>
    </w:p>
    <w:p w14:paraId="17ECBF3C">
      <w:pPr>
        <w:snapToGrid w:val="0"/>
        <w:spacing w:line="360" w:lineRule="auto"/>
        <w:ind w:right="480"/>
        <w:jc w:val="center"/>
        <w:rPr>
          <w:rFonts w:ascii="宋体" w:hAnsi="宋体" w:cs="宋体"/>
          <w:b/>
          <w:color w:val="auto"/>
          <w:kern w:val="0"/>
          <w:sz w:val="32"/>
          <w:szCs w:val="32"/>
          <w:highlight w:val="none"/>
        </w:rPr>
      </w:pPr>
    </w:p>
    <w:p w14:paraId="0D986F3C">
      <w:pPr>
        <w:snapToGrid w:val="0"/>
        <w:spacing w:line="360" w:lineRule="auto"/>
        <w:ind w:right="480"/>
        <w:jc w:val="center"/>
        <w:rPr>
          <w:rFonts w:ascii="宋体" w:hAnsi="宋体" w:cs="宋体"/>
          <w:b/>
          <w:color w:val="auto"/>
          <w:kern w:val="0"/>
          <w:sz w:val="32"/>
          <w:szCs w:val="32"/>
          <w:highlight w:val="none"/>
        </w:rPr>
      </w:pPr>
    </w:p>
    <w:p w14:paraId="172C29D8">
      <w:pPr>
        <w:snapToGrid w:val="0"/>
        <w:spacing w:line="360" w:lineRule="auto"/>
        <w:ind w:right="480"/>
        <w:jc w:val="center"/>
        <w:rPr>
          <w:rFonts w:ascii="宋体" w:hAnsi="宋体" w:cs="宋体"/>
          <w:b/>
          <w:color w:val="auto"/>
          <w:kern w:val="0"/>
          <w:sz w:val="32"/>
          <w:szCs w:val="32"/>
          <w:highlight w:val="none"/>
        </w:rPr>
      </w:pPr>
    </w:p>
    <w:p w14:paraId="6CB739BB">
      <w:pPr>
        <w:snapToGrid w:val="0"/>
        <w:spacing w:line="360" w:lineRule="auto"/>
        <w:ind w:right="480"/>
        <w:jc w:val="center"/>
        <w:rPr>
          <w:rFonts w:ascii="宋体" w:hAnsi="宋体" w:cs="宋体"/>
          <w:b/>
          <w:color w:val="auto"/>
          <w:kern w:val="0"/>
          <w:sz w:val="32"/>
          <w:szCs w:val="32"/>
          <w:highlight w:val="none"/>
        </w:rPr>
      </w:pPr>
    </w:p>
    <w:p w14:paraId="5CE02D89">
      <w:pPr>
        <w:snapToGrid w:val="0"/>
        <w:spacing w:line="360" w:lineRule="auto"/>
        <w:ind w:right="480"/>
        <w:jc w:val="center"/>
        <w:rPr>
          <w:rFonts w:ascii="宋体" w:hAnsi="宋体" w:cs="宋体"/>
          <w:b/>
          <w:color w:val="auto"/>
          <w:kern w:val="0"/>
          <w:sz w:val="32"/>
          <w:szCs w:val="32"/>
          <w:highlight w:val="none"/>
        </w:rPr>
      </w:pPr>
    </w:p>
    <w:p w14:paraId="6D257A5F">
      <w:pPr>
        <w:snapToGrid w:val="0"/>
        <w:spacing w:line="360" w:lineRule="auto"/>
        <w:ind w:right="480"/>
        <w:jc w:val="center"/>
        <w:rPr>
          <w:rFonts w:ascii="宋体" w:hAnsi="宋体" w:cs="宋体"/>
          <w:b/>
          <w:color w:val="auto"/>
          <w:kern w:val="0"/>
          <w:sz w:val="32"/>
          <w:szCs w:val="32"/>
          <w:highlight w:val="none"/>
        </w:rPr>
      </w:pPr>
    </w:p>
    <w:p w14:paraId="17822C63">
      <w:pPr>
        <w:pStyle w:val="692"/>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headerReference r:id="rId17" w:type="first"/>
          <w:footerReference r:id="rId19" w:type="first"/>
          <w:headerReference r:id="rId16" w:type="default"/>
          <w:footerReference r:id="rId18" w:type="default"/>
          <w:pgSz w:w="11906" w:h="16838"/>
          <w:pgMar w:top="1276" w:right="1418" w:bottom="1247" w:left="1418" w:header="851" w:footer="992" w:gutter="0"/>
          <w:cols w:space="720" w:num="1"/>
          <w:titlePg/>
          <w:docGrid w:linePitch="312" w:charSpace="0"/>
        </w:sectPr>
      </w:pPr>
    </w:p>
    <w:p w14:paraId="2EB78E9A">
      <w:pPr>
        <w:pStyle w:val="692"/>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一、开标一览表（报价表）</w:t>
      </w:r>
    </w:p>
    <w:p w14:paraId="0C06C852">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杭州市源清第二高级中学</w:t>
      </w:r>
      <w:r>
        <w:rPr>
          <w:rFonts w:hint="eastAsia" w:ascii="宋体" w:hAnsi="宋体" w:cs="宋体"/>
          <w:color w:val="auto"/>
          <w:sz w:val="24"/>
          <w:highlight w:val="none"/>
        </w:rPr>
        <w:t>、杭州市公共资源交易中心</w:t>
      </w:r>
      <w:r>
        <w:rPr>
          <w:rFonts w:hint="eastAsia" w:ascii="宋体" w:hAnsi="宋体" w:cs="宋体"/>
          <w:color w:val="auto"/>
          <w:kern w:val="0"/>
          <w:sz w:val="24"/>
          <w:highlight w:val="none"/>
          <w:lang w:val="zh-CN"/>
        </w:rPr>
        <w:t>：</w:t>
      </w:r>
    </w:p>
    <w:p w14:paraId="0B8A2C46">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w:t>
      </w:r>
      <w:r>
        <w:rPr>
          <w:rFonts w:hint="eastAsia" w:ascii="宋体" w:hAnsi="宋体" w:cs="宋体"/>
          <w:color w:val="auto"/>
          <w:kern w:val="0"/>
          <w:sz w:val="24"/>
          <w:highlight w:val="none"/>
          <w:lang w:val="en-US" w:eastAsia="zh-CN"/>
        </w:rPr>
        <w:t>报价</w:t>
      </w:r>
      <w:r>
        <w:rPr>
          <w:rFonts w:hint="eastAsia" w:ascii="宋体" w:hAnsi="宋体" w:cs="宋体"/>
          <w:color w:val="auto"/>
          <w:kern w:val="0"/>
          <w:sz w:val="24"/>
          <w:highlight w:val="none"/>
          <w:lang w:val="zh-CN"/>
        </w:rPr>
        <w:t>完成</w:t>
      </w:r>
      <w:r>
        <w:rPr>
          <w:rFonts w:hint="eastAsia" w:ascii="宋体" w:hAnsi="宋体" w:cs="宋体"/>
          <w:color w:val="auto"/>
          <w:sz w:val="24"/>
          <w:highlight w:val="none"/>
          <w:lang w:eastAsia="zh-CN"/>
        </w:rPr>
        <w:t>杭州市源清第二高级中学台式计算机采购项目</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lang w:eastAsia="zh-CN"/>
        </w:rPr>
        <w:t>HZZFCG-2026-101（1）</w:t>
      </w:r>
      <w:r>
        <w:rPr>
          <w:rFonts w:hint="eastAsia" w:ascii="宋体" w:hAnsi="宋体" w:cs="宋体"/>
          <w:color w:val="auto"/>
          <w:sz w:val="24"/>
          <w:highlight w:val="none"/>
        </w:rPr>
        <w:t>】的实施</w:t>
      </w:r>
      <w:r>
        <w:rPr>
          <w:rFonts w:hint="eastAsia" w:ascii="宋体" w:hAnsi="宋体" w:cs="宋体"/>
          <w:color w:val="auto"/>
          <w:kern w:val="0"/>
          <w:sz w:val="24"/>
          <w:highlight w:val="none"/>
          <w:lang w:val="zh-CN"/>
        </w:rPr>
        <w:t>。</w:t>
      </w:r>
    </w:p>
    <w:p w14:paraId="4CE577B5">
      <w:pPr>
        <w:spacing w:line="360" w:lineRule="auto"/>
        <w:jc w:val="center"/>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开标一览表（报价表）(单位均为人民币元)</w:t>
      </w:r>
    </w:p>
    <w:tbl>
      <w:tblPr>
        <w:tblStyle w:val="62"/>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843"/>
        <w:gridCol w:w="3118"/>
        <w:gridCol w:w="993"/>
        <w:gridCol w:w="1559"/>
        <w:gridCol w:w="1984"/>
        <w:gridCol w:w="3119"/>
      </w:tblGrid>
      <w:tr w14:paraId="34C38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534" w:type="dxa"/>
            <w:vAlign w:val="center"/>
          </w:tcPr>
          <w:p w14:paraId="030B589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417" w:type="dxa"/>
            <w:vAlign w:val="center"/>
          </w:tcPr>
          <w:p w14:paraId="7F0830C6">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843" w:type="dxa"/>
          </w:tcPr>
          <w:p w14:paraId="2666E4A4">
            <w:pPr>
              <w:spacing w:line="360" w:lineRule="auto"/>
              <w:jc w:val="center"/>
              <w:rPr>
                <w:rFonts w:ascii="宋体" w:hAnsi="宋体" w:cs="宋体"/>
                <w:b/>
                <w:color w:val="auto"/>
                <w:sz w:val="24"/>
                <w:highlight w:val="none"/>
              </w:rPr>
            </w:pPr>
          </w:p>
          <w:p w14:paraId="4AEDF72D">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品牌（如果有）</w:t>
            </w:r>
          </w:p>
        </w:tc>
        <w:tc>
          <w:tcPr>
            <w:tcW w:w="3118" w:type="dxa"/>
            <w:vAlign w:val="center"/>
          </w:tcPr>
          <w:p w14:paraId="3139CB6A">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993" w:type="dxa"/>
            <w:vAlign w:val="center"/>
          </w:tcPr>
          <w:p w14:paraId="122CB68F">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559" w:type="dxa"/>
            <w:vAlign w:val="center"/>
          </w:tcPr>
          <w:p w14:paraId="0E8C5957">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单价</w:t>
            </w:r>
          </w:p>
        </w:tc>
        <w:tc>
          <w:tcPr>
            <w:tcW w:w="1984" w:type="dxa"/>
            <w:vAlign w:val="center"/>
          </w:tcPr>
          <w:p w14:paraId="6A0C71B8">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合计</w:t>
            </w:r>
          </w:p>
        </w:tc>
        <w:tc>
          <w:tcPr>
            <w:tcW w:w="3119" w:type="dxa"/>
            <w:vAlign w:val="center"/>
          </w:tcPr>
          <w:p w14:paraId="1FEE0007">
            <w:pPr>
              <w:spacing w:line="360" w:lineRule="auto"/>
              <w:jc w:val="center"/>
              <w:rPr>
                <w:rFonts w:ascii="宋体" w:hAnsi="宋体" w:cs="宋体"/>
                <w:b/>
                <w:color w:val="auto"/>
                <w:sz w:val="24"/>
                <w:highlight w:val="none"/>
              </w:rPr>
            </w:pPr>
          </w:p>
          <w:p w14:paraId="213FE08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14:paraId="56926229">
            <w:pPr>
              <w:spacing w:line="360" w:lineRule="auto"/>
              <w:jc w:val="center"/>
              <w:rPr>
                <w:rFonts w:ascii="宋体" w:hAnsi="宋体" w:cs="宋体"/>
                <w:b/>
                <w:color w:val="auto"/>
                <w:sz w:val="24"/>
                <w:highlight w:val="none"/>
              </w:rPr>
            </w:pPr>
          </w:p>
        </w:tc>
      </w:tr>
      <w:tr w14:paraId="73F04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34" w:type="dxa"/>
            <w:vAlign w:val="center"/>
          </w:tcPr>
          <w:p w14:paraId="34D6835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417" w:type="dxa"/>
            <w:vAlign w:val="center"/>
          </w:tcPr>
          <w:p w14:paraId="167412D2">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1843" w:type="dxa"/>
            <w:vAlign w:val="center"/>
          </w:tcPr>
          <w:p w14:paraId="3FFFEC91">
            <w:pPr>
              <w:snapToGrid w:val="0"/>
              <w:spacing w:line="360" w:lineRule="auto"/>
              <w:jc w:val="center"/>
              <w:rPr>
                <w:rFonts w:ascii="宋体" w:hAnsi="宋体" w:cs="宋体"/>
                <w:color w:val="auto"/>
                <w:sz w:val="24"/>
                <w:highlight w:val="none"/>
              </w:rPr>
            </w:pPr>
          </w:p>
        </w:tc>
        <w:tc>
          <w:tcPr>
            <w:tcW w:w="3118" w:type="dxa"/>
            <w:vAlign w:val="center"/>
          </w:tcPr>
          <w:p w14:paraId="5E6FCCB7">
            <w:pPr>
              <w:snapToGrid w:val="0"/>
              <w:spacing w:line="360" w:lineRule="auto"/>
              <w:jc w:val="center"/>
              <w:rPr>
                <w:rFonts w:ascii="宋体" w:hAnsi="宋体" w:cs="宋体"/>
                <w:color w:val="auto"/>
                <w:sz w:val="24"/>
                <w:highlight w:val="none"/>
              </w:rPr>
            </w:pPr>
          </w:p>
        </w:tc>
        <w:tc>
          <w:tcPr>
            <w:tcW w:w="993" w:type="dxa"/>
            <w:vAlign w:val="center"/>
          </w:tcPr>
          <w:p w14:paraId="63D42544">
            <w:pPr>
              <w:snapToGrid w:val="0"/>
              <w:spacing w:line="360" w:lineRule="auto"/>
              <w:jc w:val="center"/>
              <w:rPr>
                <w:rFonts w:ascii="宋体" w:hAnsi="宋体" w:cs="宋体"/>
                <w:color w:val="auto"/>
                <w:sz w:val="24"/>
                <w:highlight w:val="none"/>
              </w:rPr>
            </w:pPr>
          </w:p>
        </w:tc>
        <w:tc>
          <w:tcPr>
            <w:tcW w:w="1559" w:type="dxa"/>
            <w:vAlign w:val="center"/>
          </w:tcPr>
          <w:p w14:paraId="50055B8E">
            <w:pPr>
              <w:spacing w:line="360" w:lineRule="auto"/>
              <w:jc w:val="center"/>
              <w:rPr>
                <w:rFonts w:ascii="宋体" w:hAnsi="宋体" w:cs="宋体"/>
                <w:color w:val="auto"/>
                <w:sz w:val="24"/>
                <w:highlight w:val="none"/>
              </w:rPr>
            </w:pPr>
          </w:p>
        </w:tc>
        <w:tc>
          <w:tcPr>
            <w:tcW w:w="1984" w:type="dxa"/>
            <w:vAlign w:val="center"/>
          </w:tcPr>
          <w:p w14:paraId="1C287EE0">
            <w:pPr>
              <w:spacing w:line="360" w:lineRule="auto"/>
              <w:jc w:val="center"/>
              <w:rPr>
                <w:rFonts w:ascii="宋体" w:hAnsi="宋体" w:cs="宋体"/>
                <w:color w:val="auto"/>
                <w:sz w:val="24"/>
                <w:highlight w:val="none"/>
              </w:rPr>
            </w:pPr>
          </w:p>
        </w:tc>
        <w:tc>
          <w:tcPr>
            <w:tcW w:w="3119" w:type="dxa"/>
            <w:vAlign w:val="center"/>
          </w:tcPr>
          <w:p w14:paraId="657839D4">
            <w:pPr>
              <w:spacing w:line="360" w:lineRule="auto"/>
              <w:jc w:val="center"/>
              <w:rPr>
                <w:rFonts w:ascii="宋体" w:hAnsi="宋体" w:cs="宋体"/>
                <w:color w:val="auto"/>
                <w:sz w:val="24"/>
                <w:highlight w:val="none"/>
              </w:rPr>
            </w:pPr>
          </w:p>
        </w:tc>
      </w:tr>
      <w:tr w14:paraId="35B40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245F76C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417" w:type="dxa"/>
            <w:vAlign w:val="center"/>
          </w:tcPr>
          <w:p w14:paraId="635F1523">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1843" w:type="dxa"/>
            <w:vAlign w:val="center"/>
          </w:tcPr>
          <w:p w14:paraId="75070234">
            <w:pPr>
              <w:snapToGrid w:val="0"/>
              <w:spacing w:line="360" w:lineRule="auto"/>
              <w:jc w:val="center"/>
              <w:rPr>
                <w:rFonts w:ascii="宋体" w:hAnsi="宋体" w:cs="宋体"/>
                <w:color w:val="auto"/>
                <w:sz w:val="24"/>
                <w:highlight w:val="none"/>
              </w:rPr>
            </w:pPr>
          </w:p>
        </w:tc>
        <w:tc>
          <w:tcPr>
            <w:tcW w:w="3118" w:type="dxa"/>
            <w:vAlign w:val="center"/>
          </w:tcPr>
          <w:p w14:paraId="0F198B6C">
            <w:pPr>
              <w:snapToGrid w:val="0"/>
              <w:spacing w:line="360" w:lineRule="auto"/>
              <w:jc w:val="center"/>
              <w:rPr>
                <w:rFonts w:ascii="宋体" w:hAnsi="宋体" w:cs="宋体"/>
                <w:color w:val="auto"/>
                <w:sz w:val="24"/>
                <w:highlight w:val="none"/>
              </w:rPr>
            </w:pPr>
          </w:p>
        </w:tc>
        <w:tc>
          <w:tcPr>
            <w:tcW w:w="993" w:type="dxa"/>
            <w:vAlign w:val="center"/>
          </w:tcPr>
          <w:p w14:paraId="206BBCDD">
            <w:pPr>
              <w:snapToGrid w:val="0"/>
              <w:spacing w:line="360" w:lineRule="auto"/>
              <w:jc w:val="center"/>
              <w:rPr>
                <w:rFonts w:ascii="宋体" w:hAnsi="宋体" w:cs="宋体"/>
                <w:color w:val="auto"/>
                <w:sz w:val="24"/>
                <w:highlight w:val="none"/>
              </w:rPr>
            </w:pPr>
          </w:p>
        </w:tc>
        <w:tc>
          <w:tcPr>
            <w:tcW w:w="1559" w:type="dxa"/>
            <w:vAlign w:val="center"/>
          </w:tcPr>
          <w:p w14:paraId="288FB266">
            <w:pPr>
              <w:spacing w:line="360" w:lineRule="auto"/>
              <w:jc w:val="center"/>
              <w:rPr>
                <w:rFonts w:ascii="宋体" w:hAnsi="宋体" w:cs="宋体"/>
                <w:color w:val="auto"/>
                <w:sz w:val="24"/>
                <w:highlight w:val="none"/>
              </w:rPr>
            </w:pPr>
          </w:p>
        </w:tc>
        <w:tc>
          <w:tcPr>
            <w:tcW w:w="1984" w:type="dxa"/>
            <w:vAlign w:val="center"/>
          </w:tcPr>
          <w:p w14:paraId="706648F3">
            <w:pPr>
              <w:spacing w:line="360" w:lineRule="auto"/>
              <w:jc w:val="center"/>
              <w:rPr>
                <w:rFonts w:ascii="宋体" w:hAnsi="宋体" w:cs="宋体"/>
                <w:color w:val="auto"/>
                <w:sz w:val="24"/>
                <w:highlight w:val="none"/>
              </w:rPr>
            </w:pPr>
          </w:p>
        </w:tc>
        <w:tc>
          <w:tcPr>
            <w:tcW w:w="3119" w:type="dxa"/>
            <w:vAlign w:val="center"/>
          </w:tcPr>
          <w:p w14:paraId="6F46BA88">
            <w:pPr>
              <w:spacing w:line="360" w:lineRule="auto"/>
              <w:jc w:val="center"/>
              <w:rPr>
                <w:rFonts w:ascii="宋体" w:hAnsi="宋体" w:cs="宋体"/>
                <w:color w:val="auto"/>
                <w:sz w:val="24"/>
                <w:highlight w:val="none"/>
              </w:rPr>
            </w:pPr>
          </w:p>
        </w:tc>
      </w:tr>
      <w:tr w14:paraId="552F0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52D09CD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417" w:type="dxa"/>
            <w:vAlign w:val="center"/>
          </w:tcPr>
          <w:p w14:paraId="0A454F26">
            <w:pPr>
              <w:snapToGrid w:val="0"/>
              <w:spacing w:line="360" w:lineRule="auto"/>
              <w:jc w:val="center"/>
              <w:rPr>
                <w:rFonts w:ascii="宋体" w:hAnsi="宋体" w:cs="宋体"/>
                <w:color w:val="auto"/>
                <w:sz w:val="24"/>
                <w:highlight w:val="none"/>
              </w:rPr>
            </w:pPr>
          </w:p>
        </w:tc>
        <w:tc>
          <w:tcPr>
            <w:tcW w:w="1843" w:type="dxa"/>
            <w:vAlign w:val="center"/>
          </w:tcPr>
          <w:p w14:paraId="382CEC6D">
            <w:pPr>
              <w:snapToGrid w:val="0"/>
              <w:spacing w:line="360" w:lineRule="auto"/>
              <w:jc w:val="center"/>
              <w:rPr>
                <w:rFonts w:ascii="宋体" w:hAnsi="宋体" w:cs="宋体"/>
                <w:color w:val="auto"/>
                <w:sz w:val="24"/>
                <w:highlight w:val="none"/>
              </w:rPr>
            </w:pPr>
          </w:p>
        </w:tc>
        <w:tc>
          <w:tcPr>
            <w:tcW w:w="3118" w:type="dxa"/>
            <w:vAlign w:val="center"/>
          </w:tcPr>
          <w:p w14:paraId="43BF9207">
            <w:pPr>
              <w:snapToGrid w:val="0"/>
              <w:spacing w:line="360" w:lineRule="auto"/>
              <w:jc w:val="center"/>
              <w:rPr>
                <w:rFonts w:ascii="宋体" w:hAnsi="宋体" w:cs="宋体"/>
                <w:color w:val="auto"/>
                <w:sz w:val="24"/>
                <w:highlight w:val="none"/>
              </w:rPr>
            </w:pPr>
          </w:p>
        </w:tc>
        <w:tc>
          <w:tcPr>
            <w:tcW w:w="993" w:type="dxa"/>
            <w:vAlign w:val="center"/>
          </w:tcPr>
          <w:p w14:paraId="230A720A">
            <w:pPr>
              <w:snapToGrid w:val="0"/>
              <w:spacing w:line="360" w:lineRule="auto"/>
              <w:jc w:val="center"/>
              <w:rPr>
                <w:rFonts w:ascii="宋体" w:hAnsi="宋体" w:cs="宋体"/>
                <w:color w:val="auto"/>
                <w:sz w:val="24"/>
                <w:highlight w:val="none"/>
              </w:rPr>
            </w:pPr>
          </w:p>
        </w:tc>
        <w:tc>
          <w:tcPr>
            <w:tcW w:w="1559" w:type="dxa"/>
            <w:vAlign w:val="center"/>
          </w:tcPr>
          <w:p w14:paraId="4E2C09D6">
            <w:pPr>
              <w:spacing w:line="360" w:lineRule="auto"/>
              <w:jc w:val="center"/>
              <w:rPr>
                <w:rFonts w:ascii="宋体" w:hAnsi="宋体" w:cs="宋体"/>
                <w:color w:val="auto"/>
                <w:sz w:val="24"/>
                <w:highlight w:val="none"/>
              </w:rPr>
            </w:pPr>
          </w:p>
        </w:tc>
        <w:tc>
          <w:tcPr>
            <w:tcW w:w="1984" w:type="dxa"/>
            <w:vAlign w:val="center"/>
          </w:tcPr>
          <w:p w14:paraId="0699EBFB">
            <w:pPr>
              <w:spacing w:line="360" w:lineRule="auto"/>
              <w:jc w:val="center"/>
              <w:rPr>
                <w:rFonts w:ascii="宋体" w:hAnsi="宋体" w:cs="宋体"/>
                <w:color w:val="auto"/>
                <w:sz w:val="24"/>
                <w:highlight w:val="none"/>
              </w:rPr>
            </w:pPr>
          </w:p>
        </w:tc>
        <w:tc>
          <w:tcPr>
            <w:tcW w:w="3119" w:type="dxa"/>
            <w:vAlign w:val="center"/>
          </w:tcPr>
          <w:p w14:paraId="0A6D1445">
            <w:pPr>
              <w:spacing w:line="360" w:lineRule="auto"/>
              <w:jc w:val="center"/>
              <w:rPr>
                <w:rFonts w:ascii="宋体" w:hAnsi="宋体" w:cs="宋体"/>
                <w:color w:val="auto"/>
                <w:sz w:val="24"/>
                <w:highlight w:val="none"/>
              </w:rPr>
            </w:pPr>
          </w:p>
        </w:tc>
      </w:tr>
      <w:tr w14:paraId="40CE7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0C4B40FA">
            <w:pPr>
              <w:spacing w:line="360" w:lineRule="auto"/>
              <w:jc w:val="center"/>
              <w:rPr>
                <w:rFonts w:ascii="宋体" w:hAnsi="宋体" w:cs="宋体"/>
                <w:color w:val="auto"/>
                <w:sz w:val="24"/>
                <w:highlight w:val="none"/>
              </w:rPr>
            </w:pPr>
          </w:p>
        </w:tc>
        <w:tc>
          <w:tcPr>
            <w:tcW w:w="1417" w:type="dxa"/>
            <w:vAlign w:val="center"/>
          </w:tcPr>
          <w:p w14:paraId="33F33B40">
            <w:pPr>
              <w:snapToGrid w:val="0"/>
              <w:spacing w:line="360" w:lineRule="auto"/>
              <w:jc w:val="center"/>
              <w:rPr>
                <w:rFonts w:ascii="宋体" w:hAnsi="宋体" w:cs="宋体"/>
                <w:color w:val="auto"/>
                <w:sz w:val="24"/>
                <w:highlight w:val="none"/>
              </w:rPr>
            </w:pPr>
          </w:p>
        </w:tc>
        <w:tc>
          <w:tcPr>
            <w:tcW w:w="1843" w:type="dxa"/>
            <w:vAlign w:val="center"/>
          </w:tcPr>
          <w:p w14:paraId="1779AC2D">
            <w:pPr>
              <w:snapToGrid w:val="0"/>
              <w:spacing w:line="360" w:lineRule="auto"/>
              <w:jc w:val="center"/>
              <w:rPr>
                <w:rFonts w:ascii="宋体" w:hAnsi="宋体" w:cs="宋体"/>
                <w:color w:val="auto"/>
                <w:sz w:val="24"/>
                <w:highlight w:val="none"/>
              </w:rPr>
            </w:pPr>
          </w:p>
        </w:tc>
        <w:tc>
          <w:tcPr>
            <w:tcW w:w="3118" w:type="dxa"/>
            <w:vAlign w:val="center"/>
          </w:tcPr>
          <w:p w14:paraId="50CDED21">
            <w:pPr>
              <w:snapToGrid w:val="0"/>
              <w:spacing w:line="360" w:lineRule="auto"/>
              <w:jc w:val="center"/>
              <w:rPr>
                <w:rFonts w:ascii="宋体" w:hAnsi="宋体" w:cs="宋体"/>
                <w:color w:val="auto"/>
                <w:sz w:val="24"/>
                <w:highlight w:val="none"/>
              </w:rPr>
            </w:pPr>
          </w:p>
        </w:tc>
        <w:tc>
          <w:tcPr>
            <w:tcW w:w="993" w:type="dxa"/>
            <w:vAlign w:val="center"/>
          </w:tcPr>
          <w:p w14:paraId="18A619F0">
            <w:pPr>
              <w:snapToGrid w:val="0"/>
              <w:spacing w:line="360" w:lineRule="auto"/>
              <w:jc w:val="center"/>
              <w:rPr>
                <w:rFonts w:ascii="宋体" w:hAnsi="宋体" w:cs="宋体"/>
                <w:color w:val="auto"/>
                <w:sz w:val="24"/>
                <w:highlight w:val="none"/>
              </w:rPr>
            </w:pPr>
          </w:p>
        </w:tc>
        <w:tc>
          <w:tcPr>
            <w:tcW w:w="1559" w:type="dxa"/>
            <w:vAlign w:val="center"/>
          </w:tcPr>
          <w:p w14:paraId="3638B0DD">
            <w:pPr>
              <w:spacing w:line="360" w:lineRule="auto"/>
              <w:jc w:val="center"/>
              <w:rPr>
                <w:rFonts w:ascii="宋体" w:hAnsi="宋体" w:cs="宋体"/>
                <w:color w:val="auto"/>
                <w:sz w:val="24"/>
                <w:highlight w:val="none"/>
              </w:rPr>
            </w:pPr>
          </w:p>
        </w:tc>
        <w:tc>
          <w:tcPr>
            <w:tcW w:w="1984" w:type="dxa"/>
            <w:vAlign w:val="center"/>
          </w:tcPr>
          <w:p w14:paraId="3F264E78">
            <w:pPr>
              <w:spacing w:line="360" w:lineRule="auto"/>
              <w:jc w:val="center"/>
              <w:rPr>
                <w:rFonts w:ascii="宋体" w:hAnsi="宋体" w:cs="宋体"/>
                <w:color w:val="auto"/>
                <w:sz w:val="24"/>
                <w:highlight w:val="none"/>
              </w:rPr>
            </w:pPr>
          </w:p>
        </w:tc>
        <w:tc>
          <w:tcPr>
            <w:tcW w:w="3119" w:type="dxa"/>
            <w:vAlign w:val="center"/>
          </w:tcPr>
          <w:p w14:paraId="12A7C7A7">
            <w:pPr>
              <w:spacing w:line="360" w:lineRule="auto"/>
              <w:jc w:val="center"/>
              <w:rPr>
                <w:rFonts w:ascii="宋体" w:hAnsi="宋体" w:cs="宋体"/>
                <w:color w:val="auto"/>
                <w:sz w:val="24"/>
                <w:highlight w:val="none"/>
              </w:rPr>
            </w:pPr>
          </w:p>
        </w:tc>
      </w:tr>
      <w:tr w14:paraId="4BF04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0955BAF2">
            <w:pPr>
              <w:spacing w:line="360" w:lineRule="auto"/>
              <w:jc w:val="center"/>
              <w:rPr>
                <w:rFonts w:ascii="宋体" w:hAnsi="宋体" w:cs="宋体"/>
                <w:color w:val="auto"/>
                <w:sz w:val="24"/>
                <w:highlight w:val="none"/>
              </w:rPr>
            </w:pPr>
          </w:p>
        </w:tc>
        <w:tc>
          <w:tcPr>
            <w:tcW w:w="1417" w:type="dxa"/>
            <w:vAlign w:val="center"/>
          </w:tcPr>
          <w:p w14:paraId="16DF0AAC">
            <w:pPr>
              <w:snapToGrid w:val="0"/>
              <w:spacing w:line="360" w:lineRule="auto"/>
              <w:jc w:val="center"/>
              <w:rPr>
                <w:rFonts w:ascii="宋体" w:hAnsi="宋体" w:cs="宋体"/>
                <w:color w:val="auto"/>
                <w:sz w:val="24"/>
                <w:highlight w:val="none"/>
              </w:rPr>
            </w:pPr>
          </w:p>
        </w:tc>
        <w:tc>
          <w:tcPr>
            <w:tcW w:w="1843" w:type="dxa"/>
            <w:vAlign w:val="center"/>
          </w:tcPr>
          <w:p w14:paraId="3A9250DC">
            <w:pPr>
              <w:snapToGrid w:val="0"/>
              <w:spacing w:line="360" w:lineRule="auto"/>
              <w:jc w:val="center"/>
              <w:rPr>
                <w:rFonts w:ascii="宋体" w:hAnsi="宋体" w:cs="宋体"/>
                <w:color w:val="auto"/>
                <w:sz w:val="24"/>
                <w:highlight w:val="none"/>
              </w:rPr>
            </w:pPr>
          </w:p>
        </w:tc>
        <w:tc>
          <w:tcPr>
            <w:tcW w:w="3118" w:type="dxa"/>
            <w:vAlign w:val="center"/>
          </w:tcPr>
          <w:p w14:paraId="67AB1B8D">
            <w:pPr>
              <w:snapToGrid w:val="0"/>
              <w:spacing w:line="360" w:lineRule="auto"/>
              <w:jc w:val="center"/>
              <w:rPr>
                <w:rFonts w:ascii="宋体" w:hAnsi="宋体" w:cs="宋体"/>
                <w:color w:val="auto"/>
                <w:sz w:val="24"/>
                <w:highlight w:val="none"/>
              </w:rPr>
            </w:pPr>
          </w:p>
        </w:tc>
        <w:tc>
          <w:tcPr>
            <w:tcW w:w="993" w:type="dxa"/>
            <w:vAlign w:val="center"/>
          </w:tcPr>
          <w:p w14:paraId="6D8D11D5">
            <w:pPr>
              <w:snapToGrid w:val="0"/>
              <w:spacing w:line="360" w:lineRule="auto"/>
              <w:jc w:val="center"/>
              <w:rPr>
                <w:rFonts w:ascii="宋体" w:hAnsi="宋体" w:cs="宋体"/>
                <w:color w:val="auto"/>
                <w:sz w:val="24"/>
                <w:highlight w:val="none"/>
              </w:rPr>
            </w:pPr>
          </w:p>
        </w:tc>
        <w:tc>
          <w:tcPr>
            <w:tcW w:w="1559" w:type="dxa"/>
            <w:vAlign w:val="center"/>
          </w:tcPr>
          <w:p w14:paraId="5DC33E27">
            <w:pPr>
              <w:spacing w:line="360" w:lineRule="auto"/>
              <w:jc w:val="center"/>
              <w:rPr>
                <w:rFonts w:ascii="宋体" w:hAnsi="宋体" w:cs="宋体"/>
                <w:color w:val="auto"/>
                <w:sz w:val="24"/>
                <w:highlight w:val="none"/>
              </w:rPr>
            </w:pPr>
          </w:p>
        </w:tc>
        <w:tc>
          <w:tcPr>
            <w:tcW w:w="1984" w:type="dxa"/>
            <w:vAlign w:val="center"/>
          </w:tcPr>
          <w:p w14:paraId="5BB561A1">
            <w:pPr>
              <w:spacing w:line="360" w:lineRule="auto"/>
              <w:jc w:val="center"/>
              <w:rPr>
                <w:rFonts w:ascii="宋体" w:hAnsi="宋体" w:cs="宋体"/>
                <w:color w:val="auto"/>
                <w:sz w:val="24"/>
                <w:highlight w:val="none"/>
              </w:rPr>
            </w:pPr>
          </w:p>
        </w:tc>
        <w:tc>
          <w:tcPr>
            <w:tcW w:w="3119" w:type="dxa"/>
            <w:vAlign w:val="center"/>
          </w:tcPr>
          <w:p w14:paraId="5B45FBD5">
            <w:pPr>
              <w:spacing w:line="360" w:lineRule="auto"/>
              <w:jc w:val="center"/>
              <w:rPr>
                <w:rFonts w:ascii="宋体" w:hAnsi="宋体" w:cs="宋体"/>
                <w:color w:val="auto"/>
                <w:sz w:val="24"/>
                <w:highlight w:val="none"/>
              </w:rPr>
            </w:pPr>
          </w:p>
        </w:tc>
      </w:tr>
      <w:tr w14:paraId="72D15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912" w:type="dxa"/>
            <w:gridSpan w:val="4"/>
            <w:vAlign w:val="center"/>
          </w:tcPr>
          <w:p w14:paraId="0122745A">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投标报价（小写）</w:t>
            </w:r>
          </w:p>
        </w:tc>
        <w:tc>
          <w:tcPr>
            <w:tcW w:w="7655" w:type="dxa"/>
            <w:gridSpan w:val="4"/>
            <w:vAlign w:val="center"/>
          </w:tcPr>
          <w:p w14:paraId="5C4A7D64">
            <w:pPr>
              <w:spacing w:line="360" w:lineRule="auto"/>
              <w:jc w:val="center"/>
              <w:rPr>
                <w:rFonts w:ascii="宋体" w:hAnsi="宋体" w:cs="宋体"/>
                <w:color w:val="auto"/>
                <w:sz w:val="24"/>
                <w:highlight w:val="none"/>
              </w:rPr>
            </w:pPr>
          </w:p>
        </w:tc>
      </w:tr>
      <w:tr w14:paraId="1EC38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912" w:type="dxa"/>
            <w:gridSpan w:val="4"/>
            <w:vAlign w:val="center"/>
          </w:tcPr>
          <w:p w14:paraId="2E9FE24E">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投标报价（大写）</w:t>
            </w:r>
          </w:p>
        </w:tc>
        <w:tc>
          <w:tcPr>
            <w:tcW w:w="7655" w:type="dxa"/>
            <w:gridSpan w:val="4"/>
            <w:vAlign w:val="center"/>
          </w:tcPr>
          <w:p w14:paraId="250E3B9A">
            <w:pPr>
              <w:spacing w:line="360" w:lineRule="auto"/>
              <w:jc w:val="center"/>
              <w:rPr>
                <w:rFonts w:ascii="宋体" w:hAnsi="宋体" w:cs="宋体"/>
                <w:color w:val="auto"/>
                <w:sz w:val="24"/>
                <w:highlight w:val="none"/>
              </w:rPr>
            </w:pPr>
          </w:p>
        </w:tc>
      </w:tr>
    </w:tbl>
    <w:p w14:paraId="2A7DFA7A">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14:paraId="7B540FA3">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1、投标人需按本表格</w:t>
      </w:r>
      <w:r>
        <w:rPr>
          <w:rFonts w:hint="eastAsia" w:ascii="宋体" w:hAnsi="宋体" w:cs="宋体"/>
          <w:color w:val="auto"/>
          <w:kern w:val="0"/>
          <w:sz w:val="24"/>
          <w:highlight w:val="none"/>
          <w:lang w:val="en-US" w:eastAsia="zh-CN"/>
        </w:rPr>
        <w:t>要求</w:t>
      </w:r>
      <w:r>
        <w:rPr>
          <w:rFonts w:hint="eastAsia" w:ascii="宋体" w:hAnsi="宋体" w:cs="宋体"/>
          <w:color w:val="auto"/>
          <w:kern w:val="0"/>
          <w:sz w:val="24"/>
          <w:highlight w:val="none"/>
          <w:lang w:val="zh-CN"/>
        </w:rPr>
        <w:t>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color w:val="auto"/>
          <w:kern w:val="0"/>
          <w:sz w:val="24"/>
          <w:highlight w:val="none"/>
          <w:lang w:val="zh-CN"/>
        </w:rPr>
        <w:t>。</w:t>
      </w:r>
    </w:p>
    <w:p w14:paraId="552DEBBD">
      <w:pPr>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color w:val="auto"/>
          <w:kern w:val="0"/>
          <w:sz w:val="24"/>
          <w:highlight w:val="none"/>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条件或者合同</w:t>
      </w:r>
      <w:r>
        <w:rPr>
          <w:rFonts w:hint="eastAsia" w:ascii="宋体" w:hAnsi="宋体" w:eastAsia="宋体" w:cs="宋体"/>
          <w:color w:val="auto"/>
          <w:kern w:val="0"/>
          <w:sz w:val="24"/>
          <w:highlight w:val="none"/>
          <w:lang w:val="en-US" w:eastAsia="zh-CN"/>
        </w:rPr>
        <w:t>签订条件；</w:t>
      </w:r>
      <w:r>
        <w:rPr>
          <w:rFonts w:hint="eastAsia" w:ascii="宋体" w:hAnsi="宋体" w:eastAsia="宋体" w:cs="宋体"/>
          <w:color w:val="auto"/>
          <w:spacing w:val="0"/>
          <w:kern w:val="0"/>
          <w:sz w:val="24"/>
          <w:szCs w:val="24"/>
          <w:highlight w:val="none"/>
        </w:rPr>
        <w:t>总价</w:t>
      </w:r>
      <w:r>
        <w:rPr>
          <w:rFonts w:hint="eastAsia" w:ascii="宋体" w:hAnsi="宋体" w:eastAsia="宋体" w:cs="宋体"/>
          <w:color w:val="auto"/>
          <w:spacing w:val="0"/>
          <w:kern w:val="0"/>
          <w:sz w:val="24"/>
          <w:szCs w:val="24"/>
          <w:highlight w:val="none"/>
          <w:lang w:eastAsia="zh-CN"/>
        </w:rPr>
        <w:t>不为零</w:t>
      </w:r>
      <w:r>
        <w:rPr>
          <w:rFonts w:hint="eastAsia" w:ascii="宋体" w:hAnsi="宋体" w:eastAsia="宋体" w:cs="宋体"/>
          <w:color w:val="auto"/>
          <w:spacing w:val="0"/>
          <w:kern w:val="0"/>
          <w:sz w:val="24"/>
          <w:szCs w:val="24"/>
          <w:highlight w:val="none"/>
        </w:rPr>
        <w:t>，</w:t>
      </w:r>
      <w:r>
        <w:rPr>
          <w:rFonts w:hint="eastAsia" w:ascii="宋体" w:hAnsi="宋体" w:eastAsia="宋体" w:cs="宋体"/>
          <w:color w:val="auto"/>
          <w:spacing w:val="0"/>
          <w:kern w:val="0"/>
          <w:sz w:val="24"/>
          <w:szCs w:val="24"/>
          <w:highlight w:val="none"/>
          <w:lang w:eastAsia="zh-CN"/>
        </w:rPr>
        <w:t>部分</w:t>
      </w:r>
      <w:r>
        <w:rPr>
          <w:rFonts w:hint="eastAsia" w:ascii="宋体" w:hAnsi="宋体" w:eastAsia="宋体" w:cs="宋体"/>
          <w:color w:val="auto"/>
          <w:spacing w:val="0"/>
          <w:kern w:val="0"/>
          <w:sz w:val="24"/>
          <w:szCs w:val="24"/>
          <w:highlight w:val="none"/>
        </w:rPr>
        <w:t>产品、服务单价为零的，视作已包含在总价中</w:t>
      </w:r>
      <w:r>
        <w:rPr>
          <w:rFonts w:hint="eastAsia" w:ascii="宋体" w:hAnsi="宋体" w:eastAsia="宋体" w:cs="宋体"/>
          <w:color w:val="auto"/>
          <w:spacing w:val="0"/>
          <w:kern w:val="0"/>
          <w:sz w:val="24"/>
          <w:szCs w:val="24"/>
          <w:highlight w:val="none"/>
          <w:lang w:eastAsia="zh-CN"/>
        </w:rPr>
        <w:t>。</w:t>
      </w:r>
      <w:r>
        <w:rPr>
          <w:rFonts w:hint="eastAsia" w:ascii="宋体" w:hAnsi="宋体" w:cs="宋体"/>
          <w:b/>
          <w:color w:val="auto"/>
          <w:kern w:val="0"/>
          <w:sz w:val="24"/>
          <w:highlight w:val="none"/>
          <w:lang w:val="zh-CN"/>
        </w:rPr>
        <w:t>采购内容未包含在《开标一览表（报价表）》名称栏中，投标人不能作出合理解释的，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投标文件含有采购人不能接受的附加条件的，投标无效。</w:t>
      </w:r>
    </w:p>
    <w:p w14:paraId="21703378">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3、特别提示：采购机构将对项目名称和项目编号，中标供应商名称、地址和中标金额，主要中标标的名称、品牌（如果有）、规格型号、数量、单价等予以公示。</w:t>
      </w:r>
    </w:p>
    <w:p w14:paraId="4C5F78C2">
      <w:pPr>
        <w:snapToGrid w:val="0"/>
        <w:spacing w:line="360" w:lineRule="auto"/>
        <w:ind w:firstLine="5520" w:firstLineChars="2300"/>
        <w:rPr>
          <w:rFonts w:hint="eastAsia" w:ascii="宋体" w:hAnsi="宋体" w:cs="宋体"/>
          <w:color w:val="auto"/>
          <w:kern w:val="0"/>
          <w:sz w:val="24"/>
          <w:highlight w:val="none"/>
          <w:lang w:val="zh-CN"/>
        </w:rPr>
      </w:pPr>
    </w:p>
    <w:p w14:paraId="1EA52FA7">
      <w:pPr>
        <w:snapToGrid w:val="0"/>
        <w:spacing w:line="360" w:lineRule="auto"/>
        <w:ind w:firstLine="5520" w:firstLineChars="23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0EE5872B">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76CEA54C">
      <w:pPr>
        <w:pStyle w:val="692"/>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p>
    <w:p w14:paraId="1F0DD76F">
      <w:pPr>
        <w:pStyle w:val="692"/>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pgSz w:w="16838" w:h="11906" w:orient="landscape"/>
          <w:pgMar w:top="1418" w:right="1247" w:bottom="1418" w:left="1276" w:header="851" w:footer="992" w:gutter="0"/>
          <w:cols w:space="720" w:num="1"/>
          <w:titlePg/>
          <w:docGrid w:linePitch="312" w:charSpace="0"/>
        </w:sectPr>
      </w:pPr>
    </w:p>
    <w:p w14:paraId="5B50E2D0">
      <w:pPr>
        <w:pStyle w:val="692"/>
        <w:keepNext w:val="0"/>
        <w:pageBreakBefore w:val="0"/>
        <w:tabs>
          <w:tab w:val="clear" w:pos="720"/>
        </w:tabs>
        <w:snapToGrid w:val="0"/>
        <w:spacing w:before="120" w:after="120"/>
        <w:ind w:firstLine="643"/>
        <w:outlineLvl w:val="9"/>
        <w:rPr>
          <w:rFonts w:hint="default" w:ascii="宋体" w:hAnsi="宋体" w:eastAsia="宋体" w:cs="宋体"/>
          <w:color w:val="auto"/>
          <w:kern w:val="2"/>
          <w:sz w:val="32"/>
          <w:szCs w:val="32"/>
          <w:highlight w:val="none"/>
          <w:lang w:val="en-US" w:eastAsia="zh-CN"/>
        </w:rPr>
      </w:pPr>
      <w:r>
        <w:rPr>
          <w:rFonts w:hint="eastAsia" w:ascii="宋体" w:hAnsi="宋体" w:eastAsia="宋体" w:cs="宋体"/>
          <w:color w:val="auto"/>
          <w:kern w:val="2"/>
          <w:sz w:val="32"/>
          <w:szCs w:val="32"/>
          <w:highlight w:val="none"/>
          <w:lang w:val="en-US" w:eastAsia="zh-CN"/>
        </w:rPr>
        <w:t>二、关于符合本国产品标准的证明材料（如果有）</w:t>
      </w:r>
    </w:p>
    <w:p w14:paraId="781098CA">
      <w:pPr>
        <w:widowControl/>
        <w:spacing w:line="360" w:lineRule="auto"/>
        <w:ind w:firstLine="120" w:firstLineChars="50"/>
        <w:jc w:val="left"/>
        <w:rPr>
          <w:rFonts w:hint="eastAsia" w:ascii="宋体" w:hAnsi="宋体" w:cs="宋体"/>
          <w:b/>
          <w:color w:val="auto"/>
          <w:sz w:val="24"/>
          <w:highlight w:val="none"/>
        </w:rPr>
      </w:pPr>
      <w:r>
        <w:rPr>
          <w:rFonts w:hint="eastAsia" w:ascii="宋体" w:hAnsi="宋体" w:cs="宋体"/>
          <w:b/>
          <w:color w:val="auto"/>
          <w:sz w:val="24"/>
          <w:highlight w:val="none"/>
        </w:rPr>
        <w:t>[符合《</w:t>
      </w:r>
      <w:r>
        <w:rPr>
          <w:rFonts w:hint="eastAsia" w:ascii="宋体" w:hAnsi="宋体" w:cs="宋体"/>
          <w:b/>
          <w:color w:val="auto"/>
          <w:sz w:val="24"/>
          <w:highlight w:val="none"/>
          <w:lang w:val="en-US" w:eastAsia="zh-CN"/>
        </w:rPr>
        <w:t>国务院办公厅关于在政府采购中实施本国产品标准及相关政策的通知</w:t>
      </w:r>
      <w:r>
        <w:rPr>
          <w:rFonts w:hint="eastAsia" w:ascii="宋体" w:hAnsi="宋体" w:cs="宋体"/>
          <w:b/>
          <w:color w:val="auto"/>
          <w:sz w:val="24"/>
          <w:highlight w:val="none"/>
        </w:rPr>
        <w:t>》规定的</w:t>
      </w:r>
      <w:r>
        <w:rPr>
          <w:rFonts w:hint="eastAsia" w:ascii="宋体" w:hAnsi="宋体" w:cs="宋体"/>
          <w:b/>
          <w:color w:val="auto"/>
          <w:sz w:val="24"/>
          <w:highlight w:val="none"/>
          <w:lang w:val="en-US" w:eastAsia="zh-CN"/>
        </w:rPr>
        <w:t>本国产品</w:t>
      </w:r>
      <w:r>
        <w:rPr>
          <w:rFonts w:hint="eastAsia" w:ascii="宋体" w:hAnsi="宋体" w:cs="宋体"/>
          <w:b/>
          <w:color w:val="auto"/>
          <w:sz w:val="24"/>
          <w:highlight w:val="none"/>
        </w:rPr>
        <w:t>拟享受价格扣除政策的，需提供</w:t>
      </w:r>
      <w:r>
        <w:rPr>
          <w:rFonts w:hint="eastAsia" w:ascii="宋体" w:hAnsi="宋体" w:eastAsia="宋体" w:cs="宋体"/>
          <w:b/>
          <w:color w:val="auto"/>
          <w:sz w:val="24"/>
          <w:highlight w:val="none"/>
          <w:lang w:val="en-US" w:eastAsia="zh-CN"/>
        </w:rPr>
        <w:t>下列</w:t>
      </w:r>
      <w:r>
        <w:rPr>
          <w:rFonts w:hint="eastAsia" w:ascii="宋体" w:hAnsi="宋体" w:cs="宋体"/>
          <w:b/>
          <w:color w:val="auto"/>
          <w:sz w:val="24"/>
          <w:highlight w:val="none"/>
          <w:lang w:val="en-US" w:eastAsia="zh-CN"/>
        </w:rPr>
        <w:t>两项</w:t>
      </w:r>
      <w:r>
        <w:rPr>
          <w:rFonts w:hint="eastAsia" w:ascii="宋体" w:hAnsi="宋体" w:eastAsia="宋体" w:cs="宋体"/>
          <w:b/>
          <w:color w:val="auto"/>
          <w:sz w:val="24"/>
          <w:highlight w:val="none"/>
          <w:lang w:val="en-US" w:eastAsia="zh-CN"/>
        </w:rPr>
        <w:t>证明材料</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u w:val="single"/>
          <w:lang w:val="en-US" w:eastAsia="zh-CN"/>
        </w:rPr>
        <w:t>注：投标人未提供下列</w:t>
      </w:r>
      <w:r>
        <w:rPr>
          <w:rFonts w:hint="eastAsia" w:ascii="宋体" w:hAnsi="宋体" w:cs="宋体"/>
          <w:b/>
          <w:color w:val="auto"/>
          <w:sz w:val="24"/>
          <w:highlight w:val="none"/>
          <w:u w:val="single"/>
          <w:lang w:val="en-US" w:eastAsia="zh-CN"/>
        </w:rPr>
        <w:t>两项</w:t>
      </w:r>
      <w:r>
        <w:rPr>
          <w:rFonts w:hint="eastAsia" w:ascii="宋体" w:hAnsi="宋体" w:eastAsia="宋体" w:cs="宋体"/>
          <w:b/>
          <w:color w:val="auto"/>
          <w:sz w:val="24"/>
          <w:highlight w:val="none"/>
          <w:u w:val="single"/>
          <w:lang w:val="en-US" w:eastAsia="zh-CN"/>
        </w:rPr>
        <w:t>证明材料或提供的</w:t>
      </w:r>
      <w:r>
        <w:rPr>
          <w:rFonts w:hint="eastAsia" w:ascii="宋体" w:hAnsi="宋体" w:eastAsia="宋体" w:cs="宋体"/>
          <w:b/>
          <w:color w:val="auto"/>
          <w:kern w:val="2"/>
          <w:sz w:val="24"/>
          <w:szCs w:val="24"/>
          <w:highlight w:val="none"/>
          <w:u w:val="single"/>
          <w:lang w:val="en-US" w:eastAsia="zh-CN"/>
        </w:rPr>
        <w:t>证明材料不符合要求的，</w:t>
      </w:r>
      <w:r>
        <w:rPr>
          <w:rFonts w:hint="eastAsia" w:ascii="宋体" w:hAnsi="宋体" w:eastAsia="宋体" w:cs="宋体"/>
          <w:b/>
          <w:color w:val="auto"/>
          <w:sz w:val="24"/>
          <w:highlight w:val="none"/>
          <w:u w:val="single"/>
          <w:lang w:val="en-US" w:eastAsia="zh-CN"/>
        </w:rPr>
        <w:t>不享受本国产品价格扣除政策</w:t>
      </w:r>
      <w:r>
        <w:rPr>
          <w:rFonts w:hint="eastAsia" w:ascii="宋体" w:hAnsi="宋体" w:eastAsia="宋体" w:cs="宋体"/>
          <w:b/>
          <w:color w:val="auto"/>
          <w:sz w:val="24"/>
          <w:highlight w:val="none"/>
          <w:u w:val="single"/>
        </w:rPr>
        <w:t>。</w:t>
      </w:r>
      <w:r>
        <w:rPr>
          <w:rFonts w:hint="eastAsia" w:ascii="宋体" w:hAnsi="宋体" w:cs="宋体"/>
          <w:b/>
          <w:color w:val="auto"/>
          <w:sz w:val="24"/>
          <w:highlight w:val="none"/>
        </w:rPr>
        <w:t>]</w:t>
      </w:r>
    </w:p>
    <w:p w14:paraId="3A0F2678">
      <w:pPr>
        <w:snapToGrid w:val="0"/>
        <w:spacing w:before="0" w:line="360" w:lineRule="auto"/>
        <w:ind w:left="0" w:right="0" w:firstLine="643" w:firstLineChars="200"/>
        <w:jc w:val="center"/>
        <w:rPr>
          <w:rFonts w:hint="eastAsia" w:ascii="宋体" w:hAnsi="宋体" w:eastAsia="宋体" w:cs="宋体"/>
          <w:b/>
          <w:color w:val="auto"/>
          <w:sz w:val="32"/>
          <w:szCs w:val="32"/>
          <w:highlight w:val="none"/>
          <w:u w:val="none"/>
          <w:lang w:val="zh-CN" w:eastAsia="zh-CN"/>
        </w:rPr>
      </w:pPr>
    </w:p>
    <w:p w14:paraId="123184A6">
      <w:pPr>
        <w:snapToGrid w:val="0"/>
        <w:spacing w:before="0" w:line="360" w:lineRule="auto"/>
        <w:ind w:left="0" w:right="0" w:firstLine="643" w:firstLineChars="200"/>
        <w:jc w:val="center"/>
        <w:rPr>
          <w:rFonts w:hint="eastAsia" w:ascii="宋体" w:hAnsi="宋体" w:cs="宋体"/>
          <w:color w:val="auto"/>
          <w:spacing w:val="0"/>
          <w:kern w:val="0"/>
          <w:sz w:val="24"/>
          <w:szCs w:val="24"/>
          <w:highlight w:val="none"/>
          <w:lang w:val="en-US" w:eastAsia="zh-CN"/>
        </w:rPr>
      </w:pPr>
      <w:r>
        <w:rPr>
          <w:rFonts w:hint="eastAsia" w:ascii="宋体" w:hAnsi="宋体" w:eastAsia="宋体" w:cs="宋体"/>
          <w:b/>
          <w:color w:val="auto"/>
          <w:sz w:val="32"/>
          <w:szCs w:val="32"/>
          <w:highlight w:val="none"/>
          <w:u w:val="none"/>
          <w:lang w:val="zh-CN" w:eastAsia="zh-CN"/>
        </w:rPr>
        <w:t>①</w:t>
      </w:r>
      <w:r>
        <w:rPr>
          <w:rFonts w:hint="eastAsia" w:ascii="宋体" w:hAnsi="宋体" w:cs="宋体"/>
          <w:b/>
          <w:color w:val="auto"/>
          <w:sz w:val="32"/>
          <w:szCs w:val="32"/>
          <w:highlight w:val="none"/>
          <w:u w:val="none"/>
          <w:lang w:val="en-US" w:eastAsia="zh-CN"/>
        </w:rPr>
        <w:t xml:space="preserve"> </w:t>
      </w:r>
      <w:r>
        <w:rPr>
          <w:rFonts w:hint="eastAsia" w:ascii="宋体" w:hAnsi="宋体" w:eastAsia="宋体" w:cs="宋体"/>
          <w:b/>
          <w:color w:val="auto"/>
          <w:spacing w:val="0"/>
          <w:sz w:val="32"/>
          <w:szCs w:val="32"/>
          <w:highlight w:val="none"/>
          <w:lang w:val="zh-CN"/>
        </w:rPr>
        <w:t>关于符合本国产品标准的声明函</w:t>
      </w:r>
    </w:p>
    <w:p w14:paraId="62E6C010">
      <w:pPr>
        <w:pStyle w:val="692"/>
        <w:keepNext w:val="0"/>
        <w:pageBreakBefore w:val="0"/>
        <w:tabs>
          <w:tab w:val="clear" w:pos="720"/>
        </w:tabs>
        <w:snapToGrid w:val="0"/>
        <w:spacing w:before="120" w:after="120"/>
        <w:ind w:firstLine="643"/>
        <w:outlineLvl w:val="9"/>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（附件9）</w:t>
      </w:r>
    </w:p>
    <w:p w14:paraId="6168884A">
      <w:pPr>
        <w:keepNext w:val="0"/>
        <w:keepLines w:val="0"/>
        <w:pageBreakBefore w:val="0"/>
        <w:widowControl/>
        <w:kinsoku/>
        <w:wordWrap/>
        <w:overflowPunct/>
        <w:topLinePunct w:val="0"/>
        <w:autoSpaceDE/>
        <w:autoSpaceDN/>
        <w:bidi w:val="0"/>
        <w:adjustRightInd/>
        <w:snapToGrid w:val="0"/>
        <w:spacing w:line="360" w:lineRule="auto"/>
        <w:ind w:firstLine="643" w:firstLineChars="200"/>
        <w:jc w:val="center"/>
        <w:textAlignment w:val="auto"/>
        <w:rPr>
          <w:rFonts w:hint="eastAsia" w:ascii="宋体" w:hAnsi="宋体" w:eastAsia="宋体" w:cs="宋体"/>
          <w:b/>
          <w:bCs w:val="0"/>
          <w:color w:val="auto"/>
          <w:sz w:val="32"/>
          <w:szCs w:val="32"/>
          <w:highlight w:val="none"/>
          <w:lang w:val="zh-CN" w:eastAsia="zh-CN"/>
        </w:rPr>
      </w:pPr>
    </w:p>
    <w:p w14:paraId="3A5DD6EC">
      <w:pPr>
        <w:keepNext w:val="0"/>
        <w:keepLines w:val="0"/>
        <w:pageBreakBefore w:val="0"/>
        <w:widowControl/>
        <w:kinsoku/>
        <w:wordWrap/>
        <w:overflowPunct/>
        <w:topLinePunct w:val="0"/>
        <w:autoSpaceDE/>
        <w:autoSpaceDN/>
        <w:bidi w:val="0"/>
        <w:adjustRightInd/>
        <w:snapToGrid w:val="0"/>
        <w:spacing w:line="360" w:lineRule="auto"/>
        <w:ind w:firstLine="643" w:firstLineChars="200"/>
        <w:jc w:val="center"/>
        <w:textAlignment w:val="auto"/>
        <w:rPr>
          <w:rFonts w:hint="eastAsia" w:ascii="宋体" w:hAnsi="宋体" w:eastAsia="宋体" w:cs="宋体"/>
          <w:b/>
          <w:color w:val="auto"/>
          <w:sz w:val="32"/>
          <w:szCs w:val="32"/>
          <w:highlight w:val="none"/>
          <w:lang w:val="zh-CN" w:eastAsia="zh-CN"/>
        </w:rPr>
      </w:pPr>
      <w:r>
        <w:rPr>
          <w:rFonts w:hint="eastAsia" w:ascii="宋体" w:hAnsi="宋体" w:eastAsia="宋体" w:cs="宋体"/>
          <w:b/>
          <w:bCs w:val="0"/>
          <w:color w:val="auto"/>
          <w:sz w:val="32"/>
          <w:szCs w:val="32"/>
          <w:highlight w:val="none"/>
          <w:lang w:val="zh-CN" w:eastAsia="zh-CN"/>
        </w:rPr>
        <w:t>②</w:t>
      </w:r>
      <w:r>
        <w:rPr>
          <w:rFonts w:hint="eastAsia" w:ascii="宋体" w:hAnsi="宋体" w:eastAsia="宋体" w:cs="宋体"/>
          <w:b/>
          <w:bCs w:val="0"/>
          <w:color w:val="auto"/>
          <w:sz w:val="32"/>
          <w:szCs w:val="32"/>
          <w:highlight w:val="none"/>
          <w:lang w:val="en-US" w:eastAsia="zh-CN"/>
        </w:rPr>
        <w:t xml:space="preserve"> </w:t>
      </w:r>
      <w:r>
        <w:rPr>
          <w:rFonts w:hint="eastAsia" w:ascii="宋体" w:hAnsi="宋体" w:eastAsia="宋体" w:cs="宋体"/>
          <w:b/>
          <w:color w:val="auto"/>
          <w:sz w:val="32"/>
          <w:szCs w:val="32"/>
          <w:highlight w:val="none"/>
          <w:lang w:val="zh-CN"/>
        </w:rPr>
        <w:t>关于本国产品比例的承诺</w:t>
      </w:r>
    </w:p>
    <w:p w14:paraId="1252978F">
      <w:pPr>
        <w:pStyle w:val="692"/>
        <w:keepNext w:val="0"/>
        <w:pageBreakBefore w:val="0"/>
        <w:tabs>
          <w:tab w:val="clear" w:pos="720"/>
        </w:tabs>
        <w:snapToGrid w:val="0"/>
        <w:spacing w:before="120" w:after="120"/>
        <w:ind w:firstLine="643"/>
        <w:outlineLvl w:val="9"/>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（附件10）</w:t>
      </w:r>
    </w:p>
    <w:p w14:paraId="1F1255F6">
      <w:pPr>
        <w:pStyle w:val="692"/>
        <w:keepNext w:val="0"/>
        <w:pageBreakBefore w:val="0"/>
        <w:tabs>
          <w:tab w:val="clear" w:pos="720"/>
        </w:tabs>
        <w:snapToGrid w:val="0"/>
        <w:spacing w:before="120" w:after="120"/>
        <w:ind w:firstLine="643"/>
        <w:outlineLvl w:val="9"/>
        <w:rPr>
          <w:rFonts w:hint="eastAsia" w:ascii="宋体" w:hAnsi="宋体" w:eastAsia="宋体" w:cs="宋体"/>
          <w:color w:val="auto"/>
          <w:sz w:val="32"/>
          <w:szCs w:val="32"/>
          <w:highlight w:val="none"/>
          <w:lang w:val="en-US" w:eastAsia="zh-CN"/>
        </w:rPr>
      </w:pPr>
    </w:p>
    <w:p w14:paraId="27BED86F">
      <w:pPr>
        <w:pStyle w:val="692"/>
        <w:keepNext w:val="0"/>
        <w:pageBreakBefore w:val="0"/>
        <w:tabs>
          <w:tab w:val="clear" w:pos="720"/>
        </w:tabs>
        <w:snapToGrid w:val="0"/>
        <w:spacing w:before="120" w:after="120"/>
        <w:ind w:firstLine="643"/>
        <w:outlineLvl w:val="9"/>
        <w:rPr>
          <w:rFonts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三、</w:t>
      </w:r>
      <w:r>
        <w:rPr>
          <w:rFonts w:hint="eastAsia" w:ascii="宋体" w:hAnsi="宋体" w:eastAsia="宋体" w:cs="宋体"/>
          <w:color w:val="auto"/>
          <w:sz w:val="32"/>
          <w:szCs w:val="32"/>
          <w:highlight w:val="none"/>
        </w:rPr>
        <w:t>中小企业声明函</w:t>
      </w:r>
      <w:bookmarkStart w:id="399" w:name="_Hlk101259491"/>
      <w:r>
        <w:rPr>
          <w:rFonts w:hint="eastAsia" w:ascii="宋体" w:hAnsi="宋体" w:eastAsia="宋体" w:cs="宋体"/>
          <w:color w:val="auto"/>
          <w:sz w:val="32"/>
          <w:szCs w:val="32"/>
          <w:highlight w:val="none"/>
        </w:rPr>
        <w:t>（如果有）</w:t>
      </w:r>
      <w:bookmarkEnd w:id="399"/>
    </w:p>
    <w:p w14:paraId="47A00ABF">
      <w:pPr>
        <w:widowControl/>
        <w:spacing w:line="360" w:lineRule="auto"/>
        <w:ind w:firstLine="120" w:firstLineChars="50"/>
        <w:jc w:val="left"/>
        <w:rPr>
          <w:rFonts w:ascii="宋体" w:hAnsi="宋体" w:cs="宋体"/>
          <w:b/>
          <w:color w:val="auto"/>
          <w:sz w:val="24"/>
          <w:highlight w:val="none"/>
        </w:rPr>
      </w:pPr>
      <w:r>
        <w:rPr>
          <w:rFonts w:hint="eastAsia" w:ascii="宋体" w:hAnsi="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highlight w:val="none"/>
        </w:rPr>
        <w:t>7</w:t>
      </w:r>
      <w:r>
        <w:rPr>
          <w:rFonts w:hint="eastAsia" w:ascii="宋体" w:hAnsi="宋体" w:cs="宋体"/>
          <w:b/>
          <w:color w:val="auto"/>
          <w:sz w:val="24"/>
          <w:highlight w:val="none"/>
        </w:rPr>
        <w:t>）。]</w:t>
      </w:r>
    </w:p>
    <w:p w14:paraId="158BB1BE">
      <w:pPr>
        <w:spacing w:line="360" w:lineRule="auto"/>
        <w:ind w:right="420" w:firstLine="3614" w:firstLineChars="1000"/>
        <w:rPr>
          <w:rFonts w:ascii="宋体" w:hAnsi="宋体" w:cs="宋体"/>
          <w:b/>
          <w:color w:val="auto"/>
          <w:kern w:val="0"/>
          <w:sz w:val="36"/>
          <w:szCs w:val="36"/>
          <w:highlight w:val="none"/>
        </w:rPr>
      </w:pPr>
    </w:p>
    <w:p w14:paraId="111BBC1F">
      <w:pPr>
        <w:spacing w:line="360" w:lineRule="auto"/>
        <w:ind w:right="420" w:firstLine="3614" w:firstLineChars="1000"/>
        <w:rPr>
          <w:rFonts w:ascii="宋体" w:hAnsi="宋体" w:cs="宋体"/>
          <w:b/>
          <w:color w:val="auto"/>
          <w:kern w:val="0"/>
          <w:sz w:val="36"/>
          <w:szCs w:val="36"/>
          <w:highlight w:val="none"/>
        </w:rPr>
      </w:pPr>
    </w:p>
    <w:p w14:paraId="6AAFC6A0">
      <w:pPr>
        <w:spacing w:line="360" w:lineRule="auto"/>
        <w:ind w:right="420" w:firstLine="3614" w:firstLineChars="1000"/>
        <w:rPr>
          <w:rFonts w:ascii="宋体" w:hAnsi="宋体" w:cs="宋体"/>
          <w:b/>
          <w:color w:val="auto"/>
          <w:kern w:val="0"/>
          <w:sz w:val="36"/>
          <w:szCs w:val="36"/>
          <w:highlight w:val="none"/>
        </w:rPr>
      </w:pPr>
    </w:p>
    <w:p w14:paraId="6658D6B7">
      <w:pPr>
        <w:spacing w:line="360" w:lineRule="auto"/>
        <w:ind w:right="420" w:firstLine="3614" w:firstLineChars="1000"/>
        <w:rPr>
          <w:rFonts w:ascii="宋体" w:hAnsi="宋体" w:cs="宋体"/>
          <w:b/>
          <w:color w:val="auto"/>
          <w:kern w:val="0"/>
          <w:sz w:val="36"/>
          <w:szCs w:val="36"/>
          <w:highlight w:val="none"/>
        </w:rPr>
      </w:pPr>
    </w:p>
    <w:p w14:paraId="7A379AD9">
      <w:pPr>
        <w:pStyle w:val="2"/>
        <w:keepNext w:val="0"/>
        <w:keepLines w:val="0"/>
        <w:pageBreakBefore/>
        <w:widowControl/>
        <w:spacing w:before="100" w:beforeAutospacing="1" w:after="100" w:afterAutospacing="1" w:line="360" w:lineRule="auto"/>
        <w:ind w:left="1290" w:firstLine="3092" w:firstLineChars="700"/>
        <w:rPr>
          <w:rFonts w:ascii="宋体" w:hAnsi="宋体" w:cs="宋体"/>
          <w:color w:val="auto"/>
          <w:highlight w:val="none"/>
        </w:rPr>
      </w:pPr>
      <w:bookmarkStart w:id="400" w:name="_Toc465665161"/>
      <w:r>
        <w:rPr>
          <w:rFonts w:hint="eastAsia" w:ascii="宋体" w:hAnsi="宋体" w:cs="宋体"/>
          <w:color w:val="auto"/>
          <w:highlight w:val="none"/>
        </w:rPr>
        <w:t>附件</w:t>
      </w:r>
      <w:bookmarkEnd w:id="400"/>
    </w:p>
    <w:p w14:paraId="4C0CF26F">
      <w:pPr>
        <w:spacing w:line="360" w:lineRule="auto"/>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附件1：</w:t>
      </w:r>
    </w:p>
    <w:p w14:paraId="44787B12">
      <w:pPr>
        <w:spacing w:line="360" w:lineRule="auto"/>
        <w:jc w:val="center"/>
        <w:rPr>
          <w:rFonts w:ascii="宋体" w:hAnsi="宋体" w:cs="宋体"/>
          <w:b/>
          <w:color w:val="auto"/>
          <w:spacing w:val="6"/>
          <w:sz w:val="32"/>
          <w:szCs w:val="32"/>
          <w:highlight w:val="none"/>
        </w:rPr>
      </w:pPr>
      <w:bookmarkStart w:id="401" w:name="OLE_LINK14"/>
      <w:bookmarkStart w:id="402" w:name="OLE_LINK13"/>
      <w:r>
        <w:rPr>
          <w:rFonts w:hint="eastAsia" w:ascii="宋体" w:hAnsi="宋体" w:cs="宋体"/>
          <w:b/>
          <w:color w:val="auto"/>
          <w:spacing w:val="6"/>
          <w:sz w:val="32"/>
          <w:szCs w:val="32"/>
          <w:highlight w:val="none"/>
        </w:rPr>
        <w:t>残疾人福利性单位声明函</w:t>
      </w:r>
    </w:p>
    <w:bookmarkEnd w:id="401"/>
    <w:bookmarkEnd w:id="402"/>
    <w:p w14:paraId="064B65F5">
      <w:pPr>
        <w:spacing w:line="360" w:lineRule="auto"/>
        <w:rPr>
          <w:rFonts w:ascii="宋体" w:hAnsi="宋体" w:cs="宋体"/>
          <w:b/>
          <w:color w:val="auto"/>
          <w:spacing w:val="6"/>
          <w:sz w:val="30"/>
          <w:szCs w:val="30"/>
          <w:highlight w:val="none"/>
        </w:rPr>
      </w:pPr>
    </w:p>
    <w:p w14:paraId="0848B44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宋体"/>
          <w:color w:val="auto"/>
          <w:sz w:val="24"/>
          <w:highlight w:val="none"/>
          <w:u w:val="single"/>
          <w:lang w:eastAsia="zh-CN"/>
        </w:rPr>
        <w:t>杭州市源清第二高级中学</w:t>
      </w:r>
      <w:r>
        <w:rPr>
          <w:rFonts w:hint="eastAsia" w:ascii="宋体" w:hAnsi="宋体" w:cs="宋体"/>
          <w:color w:val="auto"/>
          <w:sz w:val="24"/>
          <w:highlight w:val="none"/>
        </w:rPr>
        <w:t>单位的</w:t>
      </w:r>
      <w:r>
        <w:rPr>
          <w:rFonts w:hint="eastAsia" w:ascii="宋体" w:hAnsi="宋体" w:cs="宋体"/>
          <w:color w:val="auto"/>
          <w:sz w:val="24"/>
          <w:highlight w:val="none"/>
          <w:u w:val="single"/>
          <w:lang w:eastAsia="zh-CN"/>
        </w:rPr>
        <w:t>杭州市源清第二高级中学台式计算机采购项目</w:t>
      </w:r>
      <w:r>
        <w:rPr>
          <w:rFonts w:hint="eastAsia" w:ascii="宋体" w:hAnsi="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7365347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553728C2">
      <w:pPr>
        <w:spacing w:line="360" w:lineRule="auto"/>
        <w:ind w:firstLine="480" w:firstLineChars="200"/>
        <w:rPr>
          <w:rFonts w:ascii="宋体" w:hAnsi="宋体" w:cs="宋体"/>
          <w:color w:val="auto"/>
          <w:sz w:val="24"/>
          <w:highlight w:val="none"/>
        </w:rPr>
      </w:pPr>
    </w:p>
    <w:p w14:paraId="1F1F45A9">
      <w:pPr>
        <w:spacing w:line="360" w:lineRule="auto"/>
        <w:ind w:firstLine="480" w:firstLineChars="200"/>
        <w:rPr>
          <w:rFonts w:ascii="宋体" w:hAnsi="宋体" w:cs="宋体"/>
          <w:color w:val="auto"/>
          <w:sz w:val="24"/>
          <w:highlight w:val="none"/>
        </w:rPr>
      </w:pPr>
    </w:p>
    <w:p w14:paraId="04913E7A">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投标人名称（电子签名）</w:t>
      </w:r>
      <w:r>
        <w:rPr>
          <w:rFonts w:hint="eastAsia" w:ascii="宋体" w:hAnsi="宋体" w:cs="宋体"/>
          <w:color w:val="auto"/>
          <w:sz w:val="24"/>
          <w:highlight w:val="none"/>
        </w:rPr>
        <w:t>：</w:t>
      </w:r>
    </w:p>
    <w:p w14:paraId="34CA8683">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日  期：</w:t>
      </w:r>
    </w:p>
    <w:p w14:paraId="6BBD64D8">
      <w:pPr>
        <w:spacing w:line="360" w:lineRule="auto"/>
        <w:ind w:firstLine="480" w:firstLineChars="200"/>
        <w:rPr>
          <w:rFonts w:ascii="宋体" w:hAnsi="宋体" w:cs="宋体"/>
          <w:color w:val="auto"/>
          <w:sz w:val="24"/>
          <w:highlight w:val="none"/>
        </w:rPr>
      </w:pPr>
    </w:p>
    <w:p w14:paraId="70BDD693">
      <w:pPr>
        <w:spacing w:line="360" w:lineRule="auto"/>
        <w:ind w:firstLine="420" w:firstLineChars="200"/>
        <w:rPr>
          <w:rFonts w:ascii="宋体" w:hAnsi="宋体" w:cs="宋体"/>
          <w:color w:val="auto"/>
          <w:highlight w:val="none"/>
        </w:rPr>
      </w:pPr>
    </w:p>
    <w:p w14:paraId="4475530B">
      <w:pPr>
        <w:spacing w:line="360" w:lineRule="auto"/>
        <w:ind w:firstLine="420" w:firstLineChars="200"/>
        <w:rPr>
          <w:rFonts w:ascii="宋体" w:hAnsi="宋体" w:cs="宋体"/>
          <w:color w:val="auto"/>
          <w:highlight w:val="none"/>
        </w:rPr>
      </w:pPr>
    </w:p>
    <w:p w14:paraId="65C95403">
      <w:pPr>
        <w:spacing w:line="360" w:lineRule="auto"/>
        <w:ind w:firstLine="420" w:firstLineChars="200"/>
        <w:rPr>
          <w:rFonts w:ascii="宋体" w:hAnsi="宋体" w:cs="宋体"/>
          <w:color w:val="auto"/>
          <w:highlight w:val="none"/>
        </w:rPr>
      </w:pPr>
    </w:p>
    <w:p w14:paraId="1B06905A">
      <w:pPr>
        <w:spacing w:line="360" w:lineRule="auto"/>
        <w:ind w:firstLine="420" w:firstLineChars="200"/>
        <w:rPr>
          <w:rFonts w:ascii="宋体" w:hAnsi="宋体" w:cs="宋体"/>
          <w:color w:val="auto"/>
          <w:highlight w:val="none"/>
        </w:rPr>
      </w:pPr>
    </w:p>
    <w:p w14:paraId="0A8836A7">
      <w:pPr>
        <w:spacing w:line="360" w:lineRule="auto"/>
        <w:rPr>
          <w:rFonts w:ascii="宋体" w:hAnsi="宋体" w:cs="宋体"/>
          <w:b/>
          <w:color w:val="auto"/>
          <w:sz w:val="24"/>
          <w:highlight w:val="none"/>
        </w:rPr>
      </w:pPr>
    </w:p>
    <w:p w14:paraId="640D7DB8">
      <w:pPr>
        <w:spacing w:line="360" w:lineRule="auto"/>
        <w:rPr>
          <w:rFonts w:ascii="宋体" w:hAnsi="宋体" w:cs="宋体"/>
          <w:b/>
          <w:color w:val="auto"/>
          <w:sz w:val="24"/>
          <w:highlight w:val="none"/>
        </w:rPr>
      </w:pPr>
    </w:p>
    <w:p w14:paraId="746267A6">
      <w:pPr>
        <w:spacing w:line="360" w:lineRule="auto"/>
        <w:rPr>
          <w:rFonts w:ascii="宋体" w:hAnsi="宋体" w:cs="宋体"/>
          <w:b/>
          <w:color w:val="auto"/>
          <w:sz w:val="24"/>
          <w:highlight w:val="none"/>
        </w:rPr>
      </w:pPr>
    </w:p>
    <w:p w14:paraId="5A4A619E">
      <w:pPr>
        <w:spacing w:line="360" w:lineRule="auto"/>
        <w:rPr>
          <w:rFonts w:ascii="宋体" w:hAnsi="宋体" w:cs="宋体"/>
          <w:b/>
          <w:color w:val="auto"/>
          <w:sz w:val="24"/>
          <w:highlight w:val="none"/>
        </w:rPr>
      </w:pPr>
    </w:p>
    <w:p w14:paraId="539225D6">
      <w:pPr>
        <w:spacing w:line="360" w:lineRule="auto"/>
        <w:rPr>
          <w:rFonts w:ascii="宋体" w:hAnsi="宋体" w:cs="宋体"/>
          <w:b/>
          <w:color w:val="auto"/>
          <w:sz w:val="24"/>
          <w:highlight w:val="none"/>
        </w:rPr>
      </w:pPr>
    </w:p>
    <w:p w14:paraId="1095EBBF">
      <w:pPr>
        <w:spacing w:line="360" w:lineRule="auto"/>
        <w:rPr>
          <w:rFonts w:ascii="宋体" w:hAnsi="宋体" w:cs="宋体"/>
          <w:b/>
          <w:color w:val="auto"/>
          <w:sz w:val="24"/>
          <w:highlight w:val="none"/>
        </w:rPr>
      </w:pPr>
    </w:p>
    <w:p w14:paraId="106CD3D3">
      <w:pPr>
        <w:spacing w:line="360" w:lineRule="auto"/>
        <w:rPr>
          <w:rFonts w:ascii="宋体" w:hAnsi="宋体" w:cs="宋体"/>
          <w:b/>
          <w:color w:val="auto"/>
          <w:sz w:val="24"/>
          <w:highlight w:val="none"/>
        </w:rPr>
      </w:pPr>
    </w:p>
    <w:p w14:paraId="410DF1DC">
      <w:pPr>
        <w:spacing w:line="360" w:lineRule="auto"/>
        <w:rPr>
          <w:rFonts w:ascii="宋体" w:hAnsi="宋体" w:cs="宋体"/>
          <w:b/>
          <w:color w:val="auto"/>
          <w:sz w:val="24"/>
          <w:highlight w:val="none"/>
        </w:rPr>
      </w:pPr>
    </w:p>
    <w:p w14:paraId="53592293">
      <w:pPr>
        <w:spacing w:line="360" w:lineRule="auto"/>
        <w:rPr>
          <w:rFonts w:ascii="宋体" w:hAnsi="宋体" w:cs="宋体"/>
          <w:b/>
          <w:color w:val="auto"/>
          <w:sz w:val="24"/>
          <w:highlight w:val="none"/>
        </w:rPr>
      </w:pPr>
    </w:p>
    <w:p w14:paraId="3AB11C37">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附件2：质疑函范本及制作说明</w:t>
      </w:r>
    </w:p>
    <w:p w14:paraId="600974F2">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67BEA78F">
      <w:pPr>
        <w:snapToGrid w:val="0"/>
        <w:spacing w:before="240"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6E4034A7">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074E5E5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63C8FB5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788F6DD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175159F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0A38D20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1F6425F7">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6D35E53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45504E8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4B20B45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0CF3D6D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14:paraId="0B01CDCE">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38A02002">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5151A68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14F3FFC1">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71A409B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5311F344">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3D6776A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05E1331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0D457B5A">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0287879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09E39E7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12FCA04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492B5150">
      <w:pPr>
        <w:spacing w:line="360" w:lineRule="auto"/>
        <w:jc w:val="center"/>
        <w:rPr>
          <w:rFonts w:ascii="宋体" w:hAnsi="宋体" w:cs="宋体"/>
          <w:b/>
          <w:bCs/>
          <w:color w:val="auto"/>
          <w:sz w:val="24"/>
          <w:highlight w:val="none"/>
        </w:rPr>
      </w:pPr>
    </w:p>
    <w:p w14:paraId="289D133F">
      <w:pPr>
        <w:spacing w:line="360" w:lineRule="auto"/>
        <w:rPr>
          <w:rFonts w:ascii="宋体" w:hAnsi="宋体" w:cs="宋体"/>
          <w:b/>
          <w:color w:val="auto"/>
          <w:sz w:val="24"/>
          <w:highlight w:val="none"/>
        </w:rPr>
      </w:pPr>
    </w:p>
    <w:p w14:paraId="21DF7B08">
      <w:pPr>
        <w:spacing w:line="360" w:lineRule="auto"/>
        <w:rPr>
          <w:rFonts w:ascii="宋体" w:hAnsi="宋体" w:cs="宋体"/>
          <w:b/>
          <w:color w:val="auto"/>
          <w:sz w:val="24"/>
          <w:highlight w:val="none"/>
        </w:rPr>
      </w:pPr>
    </w:p>
    <w:p w14:paraId="471AA7DE">
      <w:pPr>
        <w:spacing w:line="360" w:lineRule="auto"/>
        <w:rPr>
          <w:rFonts w:ascii="宋体" w:hAnsi="宋体" w:cs="宋体"/>
          <w:b/>
          <w:color w:val="auto"/>
          <w:sz w:val="24"/>
          <w:highlight w:val="none"/>
        </w:rPr>
      </w:pPr>
    </w:p>
    <w:p w14:paraId="694D6496">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733B5DAB">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399C3F74">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261B041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3B6C0B6E">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5B2B0FC7">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610F89EE">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50C95A90">
      <w:pPr>
        <w:widowControl/>
        <w:spacing w:line="360" w:lineRule="auto"/>
        <w:ind w:firstLine="600" w:firstLineChars="200"/>
        <w:jc w:val="left"/>
        <w:rPr>
          <w:rFonts w:ascii="宋体" w:hAnsi="宋体" w:cs="宋体"/>
          <w:color w:val="auto"/>
          <w:sz w:val="30"/>
          <w:szCs w:val="30"/>
          <w:highlight w:val="none"/>
        </w:rPr>
      </w:pPr>
    </w:p>
    <w:p w14:paraId="61A55A8C">
      <w:pPr>
        <w:spacing w:line="360" w:lineRule="auto"/>
        <w:jc w:val="center"/>
        <w:rPr>
          <w:rFonts w:ascii="宋体" w:hAnsi="宋体" w:cs="宋体"/>
          <w:b/>
          <w:color w:val="auto"/>
          <w:spacing w:val="6"/>
          <w:sz w:val="32"/>
          <w:szCs w:val="32"/>
          <w:highlight w:val="none"/>
        </w:rPr>
      </w:pPr>
    </w:p>
    <w:p w14:paraId="2A67098B">
      <w:pPr>
        <w:spacing w:line="360" w:lineRule="auto"/>
        <w:jc w:val="center"/>
        <w:rPr>
          <w:rFonts w:ascii="宋体" w:hAnsi="宋体" w:cs="宋体"/>
          <w:b/>
          <w:color w:val="auto"/>
          <w:spacing w:val="6"/>
          <w:sz w:val="32"/>
          <w:szCs w:val="32"/>
          <w:highlight w:val="none"/>
        </w:rPr>
      </w:pPr>
    </w:p>
    <w:p w14:paraId="5F825D98">
      <w:pPr>
        <w:spacing w:line="360" w:lineRule="auto"/>
        <w:jc w:val="center"/>
        <w:rPr>
          <w:rFonts w:ascii="宋体" w:hAnsi="宋体" w:cs="宋体"/>
          <w:b/>
          <w:color w:val="auto"/>
          <w:spacing w:val="6"/>
          <w:sz w:val="32"/>
          <w:szCs w:val="32"/>
          <w:highlight w:val="none"/>
        </w:rPr>
      </w:pPr>
    </w:p>
    <w:p w14:paraId="44B38506">
      <w:pPr>
        <w:spacing w:line="360" w:lineRule="auto"/>
        <w:jc w:val="center"/>
        <w:rPr>
          <w:rFonts w:ascii="宋体" w:hAnsi="宋体" w:cs="宋体"/>
          <w:b/>
          <w:color w:val="auto"/>
          <w:spacing w:val="6"/>
          <w:sz w:val="32"/>
          <w:szCs w:val="32"/>
          <w:highlight w:val="none"/>
        </w:rPr>
      </w:pPr>
    </w:p>
    <w:p w14:paraId="7FA44EEC">
      <w:pPr>
        <w:spacing w:line="360" w:lineRule="auto"/>
        <w:jc w:val="center"/>
        <w:rPr>
          <w:rFonts w:ascii="宋体" w:hAnsi="宋体" w:cs="宋体"/>
          <w:b/>
          <w:color w:val="auto"/>
          <w:spacing w:val="6"/>
          <w:sz w:val="32"/>
          <w:szCs w:val="32"/>
          <w:highlight w:val="none"/>
        </w:rPr>
      </w:pPr>
    </w:p>
    <w:p w14:paraId="34D295C4">
      <w:pPr>
        <w:spacing w:line="360" w:lineRule="auto"/>
        <w:jc w:val="center"/>
        <w:rPr>
          <w:rFonts w:ascii="宋体" w:hAnsi="宋体" w:cs="宋体"/>
          <w:b/>
          <w:color w:val="auto"/>
          <w:spacing w:val="6"/>
          <w:sz w:val="32"/>
          <w:szCs w:val="32"/>
          <w:highlight w:val="none"/>
        </w:rPr>
      </w:pPr>
    </w:p>
    <w:p w14:paraId="29AEB6DF">
      <w:pPr>
        <w:spacing w:line="360" w:lineRule="auto"/>
        <w:jc w:val="center"/>
        <w:rPr>
          <w:rFonts w:ascii="宋体" w:hAnsi="宋体" w:cs="宋体"/>
          <w:b/>
          <w:color w:val="auto"/>
          <w:spacing w:val="6"/>
          <w:sz w:val="32"/>
          <w:szCs w:val="32"/>
          <w:highlight w:val="none"/>
        </w:rPr>
      </w:pPr>
    </w:p>
    <w:p w14:paraId="0FB4AC2F">
      <w:pPr>
        <w:spacing w:line="360" w:lineRule="auto"/>
        <w:jc w:val="center"/>
        <w:rPr>
          <w:rFonts w:ascii="宋体" w:hAnsi="宋体" w:cs="宋体"/>
          <w:b/>
          <w:color w:val="auto"/>
          <w:spacing w:val="6"/>
          <w:sz w:val="32"/>
          <w:szCs w:val="32"/>
          <w:highlight w:val="none"/>
        </w:rPr>
      </w:pPr>
    </w:p>
    <w:p w14:paraId="57512D77">
      <w:pPr>
        <w:spacing w:line="360" w:lineRule="auto"/>
        <w:jc w:val="center"/>
        <w:rPr>
          <w:rFonts w:ascii="宋体" w:hAnsi="宋体" w:cs="宋体"/>
          <w:b/>
          <w:color w:val="auto"/>
          <w:spacing w:val="6"/>
          <w:sz w:val="32"/>
          <w:szCs w:val="32"/>
          <w:highlight w:val="none"/>
        </w:rPr>
      </w:pPr>
    </w:p>
    <w:p w14:paraId="538577DE">
      <w:pPr>
        <w:spacing w:line="360" w:lineRule="auto"/>
        <w:jc w:val="center"/>
        <w:rPr>
          <w:rFonts w:ascii="宋体" w:hAnsi="宋体" w:cs="宋体"/>
          <w:b/>
          <w:color w:val="auto"/>
          <w:spacing w:val="6"/>
          <w:sz w:val="32"/>
          <w:szCs w:val="32"/>
          <w:highlight w:val="none"/>
        </w:rPr>
      </w:pPr>
    </w:p>
    <w:p w14:paraId="23403BEE">
      <w:pPr>
        <w:spacing w:line="360" w:lineRule="auto"/>
        <w:jc w:val="center"/>
        <w:rPr>
          <w:rFonts w:ascii="宋体" w:hAnsi="宋体" w:cs="宋体"/>
          <w:b/>
          <w:color w:val="auto"/>
          <w:spacing w:val="6"/>
          <w:sz w:val="32"/>
          <w:szCs w:val="32"/>
          <w:highlight w:val="none"/>
        </w:rPr>
      </w:pPr>
    </w:p>
    <w:p w14:paraId="45A6112E">
      <w:pPr>
        <w:spacing w:line="360" w:lineRule="auto"/>
        <w:jc w:val="center"/>
        <w:rPr>
          <w:rFonts w:ascii="宋体" w:hAnsi="宋体" w:cs="宋体"/>
          <w:b/>
          <w:color w:val="auto"/>
          <w:spacing w:val="6"/>
          <w:sz w:val="32"/>
          <w:szCs w:val="32"/>
          <w:highlight w:val="none"/>
        </w:rPr>
      </w:pPr>
    </w:p>
    <w:p w14:paraId="73B27DF5">
      <w:pPr>
        <w:spacing w:line="360" w:lineRule="auto"/>
        <w:jc w:val="left"/>
        <w:rPr>
          <w:rFonts w:ascii="宋体" w:hAnsi="宋体" w:cs="宋体"/>
          <w:b/>
          <w:color w:val="auto"/>
          <w:spacing w:val="6"/>
          <w:sz w:val="32"/>
          <w:szCs w:val="32"/>
          <w:highlight w:val="none"/>
        </w:rPr>
      </w:pPr>
    </w:p>
    <w:p w14:paraId="6A415290">
      <w:pPr>
        <w:spacing w:line="360" w:lineRule="auto"/>
        <w:jc w:val="left"/>
        <w:rPr>
          <w:rFonts w:ascii="宋体" w:hAnsi="宋体" w:cs="宋体"/>
          <w:b/>
          <w:color w:val="auto"/>
          <w:spacing w:val="6"/>
          <w:sz w:val="32"/>
          <w:szCs w:val="32"/>
          <w:highlight w:val="none"/>
        </w:rPr>
      </w:pPr>
    </w:p>
    <w:p w14:paraId="5106FB52">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附件3：投诉书范本及制作说明</w:t>
      </w:r>
    </w:p>
    <w:p w14:paraId="15F95C5D">
      <w:pPr>
        <w:spacing w:line="360" w:lineRule="auto"/>
        <w:jc w:val="center"/>
        <w:rPr>
          <w:rFonts w:ascii="宋体" w:hAnsi="宋体" w:cs="宋体"/>
          <w:b/>
          <w:color w:val="auto"/>
          <w:sz w:val="24"/>
          <w:highlight w:val="none"/>
        </w:rPr>
      </w:pPr>
    </w:p>
    <w:p w14:paraId="044A2526">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投诉书范本</w:t>
      </w:r>
    </w:p>
    <w:p w14:paraId="7423AC08">
      <w:pPr>
        <w:spacing w:line="360" w:lineRule="auto"/>
        <w:rPr>
          <w:rFonts w:ascii="宋体" w:hAnsi="宋体" w:cs="宋体"/>
          <w:color w:val="auto"/>
          <w:sz w:val="24"/>
          <w:highlight w:val="none"/>
        </w:rPr>
      </w:pPr>
      <w:r>
        <w:rPr>
          <w:rFonts w:hint="eastAsia" w:ascii="宋体" w:hAnsi="宋体" w:cs="宋体"/>
          <w:color w:val="auto"/>
          <w:sz w:val="24"/>
          <w:highlight w:val="none"/>
        </w:rPr>
        <w:t>一、投诉相关主体基本情况</w:t>
      </w:r>
    </w:p>
    <w:p w14:paraId="0A863EAF">
      <w:pPr>
        <w:spacing w:line="360" w:lineRule="auto"/>
        <w:rPr>
          <w:rFonts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dotted"/>
        </w:rPr>
        <w:t xml:space="preserve">                                               </w:t>
      </w:r>
    </w:p>
    <w:p w14:paraId="305A2B47">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CDB0259">
      <w:pPr>
        <w:tabs>
          <w:tab w:val="left" w:pos="651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10123F46">
      <w:pPr>
        <w:tabs>
          <w:tab w:val="left" w:pos="6510"/>
        </w:tabs>
        <w:spacing w:line="360" w:lineRule="auto"/>
        <w:rPr>
          <w:rFonts w:ascii="宋体" w:hAnsi="宋体" w:cs="宋体"/>
          <w:color w:val="auto"/>
          <w:sz w:val="24"/>
          <w:highlight w:val="none"/>
          <w:u w:val="dotted"/>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7FD2B399">
      <w:pPr>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29F54C62">
      <w:pPr>
        <w:spacing w:line="360" w:lineRule="auto"/>
        <w:rPr>
          <w:rFonts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dotted"/>
        </w:rPr>
        <w:t xml:space="preserve">                   </w:t>
      </w:r>
    </w:p>
    <w:p w14:paraId="3432F21D">
      <w:pPr>
        <w:spacing w:line="360" w:lineRule="auto"/>
        <w:rPr>
          <w:rFonts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14C4EC99">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6F6381B6">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11DC2AE8">
      <w:pPr>
        <w:spacing w:line="360" w:lineRule="auto"/>
        <w:rPr>
          <w:rFonts w:ascii="宋体" w:hAnsi="宋体" w:cs="宋体"/>
          <w:color w:val="auto"/>
          <w:sz w:val="24"/>
          <w:highlight w:val="none"/>
        </w:rPr>
      </w:pPr>
      <w:r>
        <w:rPr>
          <w:rFonts w:hint="eastAsia" w:ascii="宋体" w:hAnsi="宋体" w:cs="宋体"/>
          <w:color w:val="auto"/>
          <w:sz w:val="24"/>
          <w:highlight w:val="none"/>
        </w:rPr>
        <w:t>被投诉人2</w:t>
      </w:r>
    </w:p>
    <w:p w14:paraId="452DF75E">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05DC67EF">
      <w:pPr>
        <w:spacing w:line="360" w:lineRule="auto"/>
        <w:rPr>
          <w:rFonts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587AD49B">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5FAE7A2C">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07EBA6FB">
      <w:pPr>
        <w:spacing w:line="360" w:lineRule="auto"/>
        <w:rPr>
          <w:rFonts w:ascii="宋体" w:hAnsi="宋体" w:cs="宋体"/>
          <w:color w:val="auto"/>
          <w:sz w:val="24"/>
          <w:highlight w:val="none"/>
        </w:rPr>
      </w:pPr>
      <w:r>
        <w:rPr>
          <w:rFonts w:hint="eastAsia" w:ascii="宋体" w:hAnsi="宋体" w:cs="宋体"/>
          <w:color w:val="auto"/>
          <w:sz w:val="24"/>
          <w:highlight w:val="none"/>
        </w:rPr>
        <w:t>二、投诉项目基本情况</w:t>
      </w:r>
    </w:p>
    <w:p w14:paraId="6C62988B">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dotted"/>
        </w:rPr>
        <w:t xml:space="preserve">                                        </w:t>
      </w:r>
    </w:p>
    <w:p w14:paraId="4A2575CA">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12BB08E0">
      <w:pPr>
        <w:spacing w:line="360" w:lineRule="auto"/>
        <w:rPr>
          <w:rFonts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48D7E7A2">
      <w:pPr>
        <w:spacing w:line="360" w:lineRule="auto"/>
        <w:rPr>
          <w:rFonts w:ascii="宋体" w:hAnsi="宋体" w:cs="宋体"/>
          <w:color w:val="auto"/>
          <w:sz w:val="24"/>
          <w:highlight w:val="none"/>
          <w:u w:val="single"/>
        </w:rPr>
      </w:pPr>
      <w:r>
        <w:rPr>
          <w:rFonts w:hint="eastAsia" w:ascii="宋体" w:hAnsi="宋体" w:cs="宋体"/>
          <w:color w:val="auto"/>
          <w:sz w:val="24"/>
          <w:highlight w:val="none"/>
        </w:rPr>
        <w:t>代理机构名称：</w:t>
      </w:r>
      <w:r>
        <w:rPr>
          <w:rFonts w:hint="eastAsia" w:ascii="宋体" w:hAnsi="宋体" w:cs="宋体"/>
          <w:color w:val="auto"/>
          <w:sz w:val="24"/>
          <w:highlight w:val="none"/>
          <w:u w:val="dotted"/>
        </w:rPr>
        <w:t xml:space="preserve">                                         </w:t>
      </w:r>
    </w:p>
    <w:p w14:paraId="2974555E">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1F1A671C">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6DFF7939">
      <w:pPr>
        <w:spacing w:line="360" w:lineRule="auto"/>
        <w:rPr>
          <w:rFonts w:ascii="宋体" w:hAnsi="宋体" w:cs="宋体"/>
          <w:color w:val="auto"/>
          <w:sz w:val="24"/>
          <w:highlight w:val="none"/>
        </w:rPr>
      </w:pPr>
      <w:r>
        <w:rPr>
          <w:rFonts w:hint="eastAsia" w:ascii="宋体" w:hAnsi="宋体" w:cs="宋体"/>
          <w:color w:val="auto"/>
          <w:sz w:val="24"/>
          <w:highlight w:val="none"/>
        </w:rPr>
        <w:t>三、质疑基本情况</w:t>
      </w:r>
    </w:p>
    <w:p w14:paraId="7FB4F357">
      <w:pPr>
        <w:spacing w:line="360" w:lineRule="auto"/>
        <w:ind w:firstLine="480" w:firstLineChars="200"/>
        <w:rPr>
          <w:rFonts w:ascii="宋体" w:hAnsi="宋体" w:cs="宋体"/>
          <w:color w:val="auto"/>
          <w:sz w:val="24"/>
          <w:highlight w:val="none"/>
          <w:u w:val="dotted"/>
        </w:rPr>
      </w:pPr>
      <w:r>
        <w:rPr>
          <w:rFonts w:hint="eastAsia" w:ascii="宋体" w:hAnsi="宋体" w:cs="宋体"/>
          <w:color w:val="auto"/>
          <w:sz w:val="24"/>
          <w:highlight w:val="none"/>
        </w:rPr>
        <w:t>投诉人于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日,向</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dotted"/>
        </w:rPr>
        <w:t xml:space="preserve">                                </w:t>
      </w:r>
    </w:p>
    <w:p w14:paraId="322B9945">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03250B15">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u w:val="dotted"/>
        </w:rPr>
        <w:t>采购人/代理机构</w:t>
      </w:r>
      <w:r>
        <w:rPr>
          <w:rFonts w:hint="eastAsia" w:ascii="宋体" w:hAnsi="宋体" w:cs="宋体"/>
          <w:color w:val="auto"/>
          <w:sz w:val="24"/>
          <w:highlight w:val="none"/>
        </w:rPr>
        <w:t>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日,就质疑事项作出了答复/没有在法定期限内作出答复。</w:t>
      </w:r>
    </w:p>
    <w:p w14:paraId="695803EF">
      <w:pPr>
        <w:spacing w:line="360" w:lineRule="auto"/>
        <w:rPr>
          <w:rFonts w:ascii="宋体" w:hAnsi="宋体" w:cs="宋体"/>
          <w:color w:val="auto"/>
          <w:sz w:val="24"/>
          <w:highlight w:val="none"/>
        </w:rPr>
      </w:pPr>
      <w:r>
        <w:rPr>
          <w:rFonts w:hint="eastAsia" w:ascii="宋体" w:hAnsi="宋体" w:cs="宋体"/>
          <w:color w:val="auto"/>
          <w:sz w:val="24"/>
          <w:highlight w:val="none"/>
        </w:rPr>
        <w:t>四、投诉事项具体内容</w:t>
      </w:r>
    </w:p>
    <w:p w14:paraId="27D50D0A">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dotted"/>
        </w:rPr>
        <w:t xml:space="preserve">                                       </w:t>
      </w:r>
    </w:p>
    <w:p w14:paraId="46CD48A2">
      <w:pPr>
        <w:spacing w:line="360" w:lineRule="auto"/>
        <w:rPr>
          <w:rFonts w:ascii="宋体" w:hAnsi="宋体" w:cs="宋体"/>
          <w:color w:val="auto"/>
          <w:sz w:val="24"/>
          <w:highlight w:val="none"/>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5267F3F3">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536005F6">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7F52E3AD">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1CC053AB">
      <w:pPr>
        <w:spacing w:line="360" w:lineRule="auto"/>
        <w:rPr>
          <w:rFonts w:ascii="宋体" w:hAnsi="宋体" w:cs="宋体"/>
          <w:color w:val="auto"/>
          <w:sz w:val="24"/>
          <w:highlight w:val="none"/>
        </w:rPr>
      </w:pPr>
      <w:r>
        <w:rPr>
          <w:rFonts w:hint="eastAsia" w:ascii="宋体" w:hAnsi="宋体" w:cs="宋体"/>
          <w:color w:val="auto"/>
          <w:sz w:val="24"/>
          <w:highlight w:val="none"/>
        </w:rPr>
        <w:t>投诉事项2</w:t>
      </w:r>
    </w:p>
    <w:p w14:paraId="45C3C689">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73409D1C">
      <w:pPr>
        <w:spacing w:line="360" w:lineRule="auto"/>
        <w:rPr>
          <w:rFonts w:ascii="宋体" w:hAnsi="宋体" w:cs="宋体"/>
          <w:color w:val="auto"/>
          <w:sz w:val="24"/>
          <w:highlight w:val="none"/>
        </w:rPr>
      </w:pPr>
      <w:r>
        <w:rPr>
          <w:rFonts w:hint="eastAsia" w:ascii="宋体" w:hAnsi="宋体" w:cs="宋体"/>
          <w:color w:val="auto"/>
          <w:sz w:val="24"/>
          <w:highlight w:val="none"/>
        </w:rPr>
        <w:t>五、与投诉事项相关的投诉请求</w:t>
      </w:r>
    </w:p>
    <w:p w14:paraId="47AF339D">
      <w:pPr>
        <w:spacing w:line="360" w:lineRule="auto"/>
        <w:rPr>
          <w:rFonts w:ascii="宋体" w:hAnsi="宋体" w:cs="宋体"/>
          <w:color w:val="auto"/>
          <w:sz w:val="24"/>
          <w:highlight w:val="none"/>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467BBC0C">
      <w:pPr>
        <w:spacing w:line="360" w:lineRule="auto"/>
        <w:rPr>
          <w:rFonts w:ascii="宋体" w:hAnsi="宋体" w:cs="宋体"/>
          <w:color w:val="auto"/>
          <w:sz w:val="24"/>
          <w:highlight w:val="none"/>
          <w:u w:val="single"/>
        </w:rPr>
      </w:pPr>
      <w:r>
        <w:rPr>
          <w:rFonts w:hint="eastAsia" w:ascii="宋体" w:hAnsi="宋体" w:cs="宋体"/>
          <w:color w:val="auto"/>
          <w:sz w:val="24"/>
          <w:highlight w:val="none"/>
        </w:rPr>
        <w:t xml:space="preserve">                                                                                                    </w:t>
      </w:r>
    </w:p>
    <w:p w14:paraId="62E9DFFC">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06E2776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319C4360">
      <w:pPr>
        <w:spacing w:line="360" w:lineRule="auto"/>
        <w:rPr>
          <w:rFonts w:ascii="宋体" w:hAnsi="宋体" w:cs="宋体"/>
          <w:b/>
          <w:color w:val="auto"/>
          <w:sz w:val="24"/>
          <w:highlight w:val="none"/>
        </w:rPr>
      </w:pPr>
    </w:p>
    <w:p w14:paraId="6A45B82C">
      <w:pPr>
        <w:spacing w:line="360" w:lineRule="auto"/>
        <w:rPr>
          <w:rFonts w:ascii="宋体" w:hAnsi="宋体" w:cs="宋体"/>
          <w:b/>
          <w:color w:val="auto"/>
          <w:sz w:val="24"/>
          <w:highlight w:val="none"/>
        </w:rPr>
      </w:pPr>
    </w:p>
    <w:p w14:paraId="0F87D29D">
      <w:pPr>
        <w:spacing w:line="360" w:lineRule="auto"/>
        <w:rPr>
          <w:rFonts w:ascii="宋体" w:hAnsi="宋体" w:cs="宋体"/>
          <w:b/>
          <w:color w:val="auto"/>
          <w:sz w:val="24"/>
          <w:highlight w:val="none"/>
        </w:rPr>
      </w:pPr>
      <w:r>
        <w:rPr>
          <w:rFonts w:hint="eastAsia" w:ascii="宋体" w:hAnsi="宋体" w:cs="宋体"/>
          <w:b/>
          <w:color w:val="auto"/>
          <w:sz w:val="24"/>
          <w:highlight w:val="none"/>
        </w:rPr>
        <w:t>投诉书制作说明：</w:t>
      </w:r>
    </w:p>
    <w:p w14:paraId="41812989">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14:paraId="46D6A3E5">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14:paraId="18A4BFA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14:paraId="64C2C63C">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14:paraId="56A7F4EF">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14:paraId="2207A58B">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6.投诉书的投诉请求应与投诉事项相关。</w:t>
      </w:r>
    </w:p>
    <w:p w14:paraId="04468098">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678DCA74">
      <w:pPr>
        <w:spacing w:line="360" w:lineRule="auto"/>
        <w:rPr>
          <w:rFonts w:ascii="宋体" w:hAnsi="宋体" w:cs="宋体"/>
          <w:b/>
          <w:color w:val="auto"/>
          <w:sz w:val="24"/>
          <w:highlight w:val="none"/>
        </w:rPr>
      </w:pPr>
    </w:p>
    <w:p w14:paraId="20E4B3DA">
      <w:pPr>
        <w:autoSpaceDE w:val="0"/>
        <w:autoSpaceDN w:val="0"/>
        <w:jc w:val="center"/>
        <w:rPr>
          <w:rFonts w:ascii="宋体" w:hAnsi="宋体" w:cs="宋体"/>
          <w:b/>
          <w:color w:val="auto"/>
          <w:spacing w:val="6"/>
          <w:sz w:val="32"/>
          <w:szCs w:val="32"/>
          <w:highlight w:val="none"/>
        </w:rPr>
      </w:pPr>
    </w:p>
    <w:p w14:paraId="6A4781E2">
      <w:pPr>
        <w:autoSpaceDE w:val="0"/>
        <w:autoSpaceDN w:val="0"/>
        <w:jc w:val="center"/>
        <w:rPr>
          <w:rFonts w:ascii="宋体" w:hAnsi="宋体" w:cs="宋体"/>
          <w:b/>
          <w:color w:val="auto"/>
          <w:spacing w:val="6"/>
          <w:sz w:val="32"/>
          <w:szCs w:val="32"/>
          <w:highlight w:val="none"/>
        </w:rPr>
      </w:pPr>
    </w:p>
    <w:p w14:paraId="4443EFFC">
      <w:pPr>
        <w:autoSpaceDE w:val="0"/>
        <w:autoSpaceDN w:val="0"/>
        <w:jc w:val="center"/>
        <w:rPr>
          <w:rFonts w:ascii="宋体" w:hAnsi="宋体" w:cs="宋体"/>
          <w:b/>
          <w:bCs/>
          <w:color w:val="auto"/>
          <w:sz w:val="32"/>
          <w:szCs w:val="32"/>
          <w:highlight w:val="none"/>
        </w:rPr>
      </w:pPr>
      <w:r>
        <w:rPr>
          <w:rFonts w:hint="eastAsia" w:ascii="宋体" w:hAnsi="宋体" w:cs="宋体"/>
          <w:b/>
          <w:color w:val="auto"/>
          <w:spacing w:val="6"/>
          <w:sz w:val="32"/>
          <w:szCs w:val="32"/>
          <w:highlight w:val="none"/>
        </w:rPr>
        <w:t>附件4：</w:t>
      </w:r>
      <w:r>
        <w:rPr>
          <w:rFonts w:hint="eastAsia" w:ascii="宋体" w:hAnsi="宋体" w:cs="宋体"/>
          <w:b/>
          <w:bCs/>
          <w:color w:val="auto"/>
          <w:sz w:val="32"/>
          <w:szCs w:val="32"/>
          <w:highlight w:val="none"/>
        </w:rPr>
        <w:t>业务专用章使用说明函</w:t>
      </w:r>
    </w:p>
    <w:p w14:paraId="3666DA00">
      <w:pPr>
        <w:spacing w:line="360" w:lineRule="auto"/>
        <w:rPr>
          <w:rFonts w:ascii="宋体" w:hAnsi="宋体" w:cs="宋体"/>
          <w:color w:val="auto"/>
          <w:sz w:val="24"/>
          <w:highlight w:val="none"/>
          <w:u w:val="single"/>
        </w:rPr>
      </w:pPr>
    </w:p>
    <w:p w14:paraId="10358284">
      <w:pPr>
        <w:spacing w:line="360" w:lineRule="auto"/>
        <w:rPr>
          <w:rFonts w:ascii="宋体" w:hAnsi="宋体" w:cs="宋体"/>
          <w:color w:val="auto"/>
          <w:sz w:val="24"/>
          <w:highlight w:val="none"/>
        </w:rPr>
      </w:pPr>
      <w:r>
        <w:rPr>
          <w:rFonts w:hint="eastAsia" w:ascii="宋体" w:hAnsi="宋体" w:cs="宋体"/>
          <w:color w:val="auto"/>
          <w:sz w:val="24"/>
          <w:highlight w:val="none"/>
          <w:u w:val="single"/>
          <w:lang w:eastAsia="zh-CN"/>
        </w:rPr>
        <w:t>杭州市源清第二高级中学</w:t>
      </w:r>
      <w:r>
        <w:rPr>
          <w:rFonts w:hint="eastAsia" w:ascii="宋体" w:hAnsi="宋体" w:cs="宋体"/>
          <w:color w:val="auto"/>
          <w:sz w:val="24"/>
          <w:highlight w:val="none"/>
          <w:u w:val="single"/>
        </w:rPr>
        <w:t>、杭州市公共资源交易中心：</w:t>
      </w:r>
    </w:p>
    <w:p w14:paraId="26CF9DD0">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(投标人全称)是中华人民共和国依法登记注册的合法企业，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w:t>
      </w:r>
      <w:r>
        <w:rPr>
          <w:rFonts w:hint="eastAsia" w:ascii="宋体" w:hAnsi="宋体" w:cs="宋体"/>
          <w:color w:val="auto"/>
          <w:sz w:val="24"/>
          <w:highlight w:val="none"/>
          <w:lang w:eastAsia="zh-CN"/>
        </w:rPr>
        <w:t>杭州市源清第二高级中学台式计算机采购项目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HZZFCG-2026-101（1）</w:t>
      </w:r>
      <w:r>
        <w:rPr>
          <w:rFonts w:hint="eastAsia" w:ascii="宋体" w:hAnsi="宋体" w:cs="宋体"/>
          <w:color w:val="auto"/>
          <w:sz w:val="24"/>
          <w:highlight w:val="none"/>
        </w:rPr>
        <w:t>】</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14:paraId="606912C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特此说明。</w:t>
      </w:r>
    </w:p>
    <w:p w14:paraId="52EE53AB">
      <w:pPr>
        <w:spacing w:line="360" w:lineRule="auto"/>
        <w:ind w:firstLine="494"/>
        <w:rPr>
          <w:rFonts w:ascii="宋体" w:hAnsi="宋体" w:cs="宋体"/>
          <w:color w:val="auto"/>
          <w:sz w:val="24"/>
          <w:highlight w:val="none"/>
        </w:rPr>
      </w:pPr>
    </w:p>
    <w:p w14:paraId="554074D8">
      <w:pPr>
        <w:spacing w:line="360" w:lineRule="auto"/>
        <w:ind w:firstLine="494"/>
        <w:rPr>
          <w:rFonts w:ascii="宋体" w:hAnsi="宋体" w:cs="宋体"/>
          <w:color w:val="auto"/>
          <w:sz w:val="24"/>
          <w:highlight w:val="none"/>
        </w:rPr>
      </w:pPr>
    </w:p>
    <w:p w14:paraId="7143D9AF">
      <w:pPr>
        <w:spacing w:line="360" w:lineRule="auto"/>
        <w:ind w:firstLine="494"/>
        <w:rPr>
          <w:rFonts w:ascii="宋体" w:hAnsi="宋体" w:cs="宋体"/>
          <w:color w:val="auto"/>
          <w:sz w:val="24"/>
          <w:highlight w:val="none"/>
        </w:rPr>
      </w:pPr>
    </w:p>
    <w:p w14:paraId="6ED18529">
      <w:pPr>
        <w:spacing w:line="360" w:lineRule="auto"/>
        <w:ind w:right="480" w:firstLine="4080" w:firstLineChars="1700"/>
        <w:rPr>
          <w:rFonts w:ascii="宋体" w:hAnsi="宋体" w:cs="宋体"/>
          <w:color w:val="auto"/>
          <w:sz w:val="24"/>
          <w:highlight w:val="none"/>
        </w:rPr>
      </w:pPr>
      <w:r>
        <w:rPr>
          <w:rFonts w:hint="eastAsia" w:ascii="宋体" w:hAnsi="宋体" w:cs="宋体"/>
          <w:color w:val="auto"/>
          <w:sz w:val="24"/>
          <w:highlight w:val="none"/>
        </w:rPr>
        <w:t>投标单位（法定名称章）：</w:t>
      </w:r>
    </w:p>
    <w:p w14:paraId="0A3C8775">
      <w:pPr>
        <w:ind w:right="1440" w:firstLine="494"/>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32C66B83">
      <w:pPr>
        <w:rPr>
          <w:rFonts w:ascii="宋体" w:hAnsi="宋体" w:cs="宋体"/>
          <w:color w:val="auto"/>
          <w:sz w:val="24"/>
          <w:highlight w:val="none"/>
        </w:rPr>
      </w:pPr>
      <w:r>
        <w:rPr>
          <w:rFonts w:hint="eastAsia" w:ascii="宋体" w:hAnsi="宋体" w:cs="宋体"/>
          <w:b/>
          <w:bCs/>
          <w:color w:val="auto"/>
          <w:sz w:val="24"/>
          <w:highlight w:val="none"/>
        </w:rPr>
        <w:t>附：</w:t>
      </w:r>
    </w:p>
    <w:p w14:paraId="52DD5F9C">
      <w:pPr>
        <w:spacing w:line="360" w:lineRule="auto"/>
        <w:rPr>
          <w:rFonts w:ascii="宋体" w:hAnsi="宋体" w:cs="宋体"/>
          <w:bCs/>
          <w:color w:val="auto"/>
          <w:sz w:val="24"/>
          <w:highlight w:val="none"/>
        </w:rPr>
      </w:pPr>
      <w:r>
        <w:rPr>
          <w:rFonts w:hint="eastAsia" w:ascii="宋体" w:hAnsi="宋体" w:cs="宋体"/>
          <w:b/>
          <w:bCs/>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color w:val="auto"/>
          <w:sz w:val="24"/>
          <w:highlight w:val="none"/>
        </w:rPr>
        <w:t>投标单位法定名称章（印模）                投标单位“XX专用章”（印模）</w:t>
      </w:r>
    </w:p>
    <w:p w14:paraId="57E6E0C1">
      <w:pPr>
        <w:autoSpaceDE w:val="0"/>
        <w:autoSpaceDN w:val="0"/>
        <w:jc w:val="center"/>
        <w:rPr>
          <w:rFonts w:ascii="宋体" w:hAnsi="宋体" w:cs="宋体"/>
          <w:b/>
          <w:color w:val="auto"/>
          <w:spacing w:val="6"/>
          <w:sz w:val="32"/>
          <w:szCs w:val="32"/>
          <w:highlight w:val="none"/>
        </w:rPr>
      </w:pPr>
    </w:p>
    <w:p w14:paraId="0B27AFBF">
      <w:pPr>
        <w:autoSpaceDE w:val="0"/>
        <w:autoSpaceDN w:val="0"/>
        <w:jc w:val="center"/>
        <w:rPr>
          <w:rFonts w:ascii="宋体" w:hAnsi="宋体" w:cs="宋体"/>
          <w:b/>
          <w:color w:val="auto"/>
          <w:spacing w:val="6"/>
          <w:sz w:val="32"/>
          <w:szCs w:val="32"/>
          <w:highlight w:val="none"/>
        </w:rPr>
      </w:pPr>
    </w:p>
    <w:p w14:paraId="0693FD78">
      <w:pPr>
        <w:autoSpaceDE w:val="0"/>
        <w:autoSpaceDN w:val="0"/>
        <w:jc w:val="center"/>
        <w:rPr>
          <w:rFonts w:ascii="宋体" w:hAnsi="宋体" w:cs="宋体"/>
          <w:b/>
          <w:color w:val="auto"/>
          <w:spacing w:val="6"/>
          <w:sz w:val="32"/>
          <w:szCs w:val="32"/>
          <w:highlight w:val="none"/>
        </w:rPr>
      </w:pPr>
    </w:p>
    <w:p w14:paraId="57A9DCB8">
      <w:pPr>
        <w:autoSpaceDE w:val="0"/>
        <w:autoSpaceDN w:val="0"/>
        <w:jc w:val="center"/>
        <w:rPr>
          <w:rFonts w:ascii="宋体" w:hAnsi="宋体" w:cs="宋体"/>
          <w:b/>
          <w:color w:val="auto"/>
          <w:spacing w:val="6"/>
          <w:sz w:val="32"/>
          <w:szCs w:val="32"/>
          <w:highlight w:val="none"/>
        </w:rPr>
      </w:pPr>
    </w:p>
    <w:p w14:paraId="42E98020">
      <w:pPr>
        <w:autoSpaceDE w:val="0"/>
        <w:autoSpaceDN w:val="0"/>
        <w:jc w:val="center"/>
        <w:rPr>
          <w:rFonts w:ascii="宋体" w:hAnsi="宋体" w:cs="宋体"/>
          <w:b/>
          <w:color w:val="auto"/>
          <w:spacing w:val="6"/>
          <w:sz w:val="32"/>
          <w:szCs w:val="32"/>
          <w:highlight w:val="none"/>
        </w:rPr>
      </w:pPr>
    </w:p>
    <w:p w14:paraId="0FCDF9FA">
      <w:pPr>
        <w:autoSpaceDE w:val="0"/>
        <w:autoSpaceDN w:val="0"/>
        <w:jc w:val="center"/>
        <w:rPr>
          <w:rFonts w:ascii="宋体" w:hAnsi="宋体" w:cs="宋体"/>
          <w:b/>
          <w:color w:val="auto"/>
          <w:spacing w:val="6"/>
          <w:sz w:val="32"/>
          <w:szCs w:val="32"/>
          <w:highlight w:val="none"/>
        </w:rPr>
      </w:pPr>
    </w:p>
    <w:p w14:paraId="3500D7CF">
      <w:pPr>
        <w:autoSpaceDE w:val="0"/>
        <w:autoSpaceDN w:val="0"/>
        <w:jc w:val="center"/>
        <w:rPr>
          <w:rFonts w:ascii="宋体" w:hAnsi="宋体" w:cs="宋体"/>
          <w:b/>
          <w:color w:val="auto"/>
          <w:spacing w:val="6"/>
          <w:sz w:val="32"/>
          <w:szCs w:val="32"/>
          <w:highlight w:val="none"/>
        </w:rPr>
      </w:pPr>
    </w:p>
    <w:p w14:paraId="55FFAE12">
      <w:pPr>
        <w:autoSpaceDE w:val="0"/>
        <w:autoSpaceDN w:val="0"/>
        <w:jc w:val="center"/>
        <w:rPr>
          <w:rFonts w:ascii="宋体" w:hAnsi="宋体" w:cs="宋体"/>
          <w:b/>
          <w:color w:val="auto"/>
          <w:spacing w:val="6"/>
          <w:sz w:val="32"/>
          <w:szCs w:val="32"/>
          <w:highlight w:val="none"/>
        </w:rPr>
      </w:pPr>
    </w:p>
    <w:p w14:paraId="3F5AA41E">
      <w:pPr>
        <w:autoSpaceDE w:val="0"/>
        <w:autoSpaceDN w:val="0"/>
        <w:jc w:val="center"/>
        <w:rPr>
          <w:rFonts w:ascii="宋体" w:hAnsi="宋体" w:cs="宋体"/>
          <w:b/>
          <w:color w:val="auto"/>
          <w:spacing w:val="6"/>
          <w:sz w:val="32"/>
          <w:szCs w:val="32"/>
          <w:highlight w:val="none"/>
        </w:rPr>
      </w:pPr>
    </w:p>
    <w:p w14:paraId="04CDEBE5">
      <w:pPr>
        <w:autoSpaceDE w:val="0"/>
        <w:autoSpaceDN w:val="0"/>
        <w:jc w:val="center"/>
        <w:rPr>
          <w:rFonts w:ascii="宋体" w:hAnsi="宋体" w:cs="宋体"/>
          <w:b/>
          <w:color w:val="auto"/>
          <w:spacing w:val="6"/>
          <w:sz w:val="32"/>
          <w:szCs w:val="32"/>
          <w:highlight w:val="none"/>
        </w:rPr>
      </w:pPr>
    </w:p>
    <w:p w14:paraId="276CAC60">
      <w:pPr>
        <w:autoSpaceDE w:val="0"/>
        <w:autoSpaceDN w:val="0"/>
        <w:jc w:val="center"/>
        <w:rPr>
          <w:rFonts w:ascii="宋体" w:hAnsi="宋体" w:cs="宋体"/>
          <w:b/>
          <w:color w:val="auto"/>
          <w:spacing w:val="6"/>
          <w:sz w:val="32"/>
          <w:szCs w:val="32"/>
          <w:highlight w:val="none"/>
        </w:rPr>
      </w:pPr>
    </w:p>
    <w:p w14:paraId="30C30BA6">
      <w:pPr>
        <w:autoSpaceDE w:val="0"/>
        <w:autoSpaceDN w:val="0"/>
        <w:jc w:val="center"/>
        <w:rPr>
          <w:rFonts w:ascii="宋体" w:hAnsi="宋体" w:cs="宋体"/>
          <w:b/>
          <w:color w:val="auto"/>
          <w:spacing w:val="6"/>
          <w:sz w:val="32"/>
          <w:szCs w:val="32"/>
          <w:highlight w:val="none"/>
        </w:rPr>
      </w:pPr>
    </w:p>
    <w:p w14:paraId="527717B5">
      <w:pPr>
        <w:autoSpaceDE w:val="0"/>
        <w:autoSpaceDN w:val="0"/>
        <w:jc w:val="center"/>
        <w:rPr>
          <w:rFonts w:ascii="宋体" w:hAnsi="宋体" w:cs="宋体"/>
          <w:b/>
          <w:color w:val="auto"/>
          <w:spacing w:val="6"/>
          <w:sz w:val="32"/>
          <w:szCs w:val="32"/>
          <w:highlight w:val="none"/>
        </w:rPr>
      </w:pPr>
    </w:p>
    <w:p w14:paraId="4E7EFBB3">
      <w:pPr>
        <w:autoSpaceDE w:val="0"/>
        <w:autoSpaceDN w:val="0"/>
        <w:jc w:val="center"/>
        <w:rPr>
          <w:rFonts w:ascii="宋体" w:hAnsi="宋体" w:cs="宋体"/>
          <w:b/>
          <w:color w:val="auto"/>
          <w:spacing w:val="6"/>
          <w:sz w:val="32"/>
          <w:szCs w:val="32"/>
          <w:highlight w:val="none"/>
        </w:rPr>
      </w:pPr>
    </w:p>
    <w:p w14:paraId="72CE4597">
      <w:pPr>
        <w:autoSpaceDE w:val="0"/>
        <w:autoSpaceDN w:val="0"/>
        <w:jc w:val="center"/>
        <w:rPr>
          <w:rFonts w:ascii="宋体" w:hAnsi="宋体" w:cs="宋体"/>
          <w:b/>
          <w:color w:val="auto"/>
          <w:spacing w:val="6"/>
          <w:sz w:val="32"/>
          <w:szCs w:val="32"/>
          <w:highlight w:val="none"/>
        </w:rPr>
      </w:pPr>
    </w:p>
    <w:p w14:paraId="7D18EAD8">
      <w:pPr>
        <w:autoSpaceDE w:val="0"/>
        <w:autoSpaceDN w:val="0"/>
        <w:jc w:val="center"/>
        <w:rPr>
          <w:rFonts w:ascii="宋体" w:hAnsi="宋体" w:cs="宋体"/>
          <w:b/>
          <w:color w:val="auto"/>
          <w:spacing w:val="6"/>
          <w:sz w:val="32"/>
          <w:szCs w:val="32"/>
          <w:highlight w:val="none"/>
        </w:rPr>
      </w:pPr>
    </w:p>
    <w:p w14:paraId="2D47D1BC">
      <w:pPr>
        <w:autoSpaceDE w:val="0"/>
        <w:autoSpaceDN w:val="0"/>
        <w:jc w:val="center"/>
        <w:rPr>
          <w:rFonts w:ascii="宋体" w:hAnsi="宋体" w:cs="宋体"/>
          <w:b/>
          <w:color w:val="auto"/>
          <w:spacing w:val="6"/>
          <w:sz w:val="32"/>
          <w:szCs w:val="32"/>
          <w:highlight w:val="none"/>
        </w:rPr>
      </w:pPr>
    </w:p>
    <w:p w14:paraId="1BA7DE2F">
      <w:pPr>
        <w:autoSpaceDE w:val="0"/>
        <w:autoSpaceDN w:val="0"/>
        <w:jc w:val="center"/>
        <w:rPr>
          <w:rFonts w:ascii="宋体" w:hAnsi="宋体" w:cs="宋体"/>
          <w:b/>
          <w:color w:val="auto"/>
          <w:spacing w:val="6"/>
          <w:sz w:val="32"/>
          <w:szCs w:val="32"/>
          <w:highlight w:val="none"/>
        </w:rPr>
      </w:pPr>
    </w:p>
    <w:p w14:paraId="11BBA79F">
      <w:pPr>
        <w:snapToGrid w:val="0"/>
        <w:spacing w:line="360" w:lineRule="auto"/>
        <w:jc w:val="center"/>
        <w:outlineLvl w:val="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附件</w:t>
      </w:r>
      <w:r>
        <w:rPr>
          <w:rFonts w:ascii="宋体" w:hAnsi="宋体" w:cs="宋体"/>
          <w:b/>
          <w:color w:val="auto"/>
          <w:kern w:val="0"/>
          <w:sz w:val="32"/>
          <w:szCs w:val="32"/>
          <w:highlight w:val="none"/>
        </w:rPr>
        <w:t>5</w:t>
      </w:r>
      <w:r>
        <w:rPr>
          <w:rFonts w:hint="eastAsia" w:ascii="宋体" w:hAnsi="宋体" w:cs="宋体"/>
          <w:b/>
          <w:color w:val="auto"/>
          <w:kern w:val="0"/>
          <w:sz w:val="32"/>
          <w:szCs w:val="32"/>
          <w:highlight w:val="none"/>
        </w:rPr>
        <w:t>：联合协议</w:t>
      </w:r>
    </w:p>
    <w:p w14:paraId="75644815">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（以联合体形式投标的，提供联合协议；本项目不接受联合体投标或者投标人不以联合体形式投标的，则不需要提供）</w:t>
      </w:r>
    </w:p>
    <w:p w14:paraId="1063D58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lang w:eastAsia="zh-CN"/>
        </w:rPr>
        <w:t>杭州市源清第二高级中学台式计算机采购项目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HZZFCG-2026-101（1）</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投标。 </w:t>
      </w:r>
    </w:p>
    <w:p w14:paraId="75D1FA9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477ED9B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授权代表根据招标文件规定及投标内容而对采购人、采购机构所作的任何合法承诺，包括书面澄清及</w:t>
      </w:r>
      <w:r>
        <w:rPr>
          <w:rFonts w:hint="eastAsia" w:ascii="宋体" w:hAnsi="宋体" w:cs="宋体"/>
          <w:color w:val="auto"/>
          <w:kern w:val="0"/>
          <w:sz w:val="24"/>
          <w:highlight w:val="none"/>
          <w:lang w:val="en-US" w:eastAsia="zh-CN"/>
        </w:rPr>
        <w:t>响</w:t>
      </w:r>
      <w:r>
        <w:rPr>
          <w:rFonts w:hint="eastAsia" w:ascii="宋体" w:hAnsi="宋体" w:cs="宋体"/>
          <w:color w:val="auto"/>
          <w:kern w:val="0"/>
          <w:sz w:val="24"/>
          <w:highlight w:val="none"/>
          <w:lang w:val="zh-CN"/>
        </w:rPr>
        <w:t>应等均对联合投标各方产生约束力。</w:t>
      </w:r>
    </w:p>
    <w:p w14:paraId="019E8DA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w:t>
      </w:r>
      <w:r>
        <w:rPr>
          <w:rFonts w:hint="eastAsia" w:ascii="宋体" w:hAnsi="宋体" w:cs="宋体"/>
          <w:color w:val="auto"/>
          <w:kern w:val="0"/>
          <w:sz w:val="24"/>
          <w:highlight w:val="none"/>
          <w:lang w:val="en-US" w:eastAsia="zh-CN"/>
        </w:rPr>
        <w:t>所有联合体成员</w:t>
      </w:r>
      <w:r>
        <w:rPr>
          <w:rFonts w:hint="eastAsia" w:ascii="宋体" w:hAnsi="宋体" w:cs="宋体"/>
          <w:color w:val="auto"/>
          <w:kern w:val="0"/>
          <w:sz w:val="24"/>
          <w:highlight w:val="none"/>
          <w:lang w:val="zh-CN"/>
        </w:rPr>
        <w:t>分工如下：</w:t>
      </w:r>
    </w:p>
    <w:p w14:paraId="39B12219">
      <w:pPr>
        <w:snapToGrid w:val="0"/>
        <w:spacing w:line="360" w:lineRule="auto"/>
        <w:ind w:firstLine="576"/>
        <w:rPr>
          <w:rFonts w:ascii="宋体" w:hAnsi="宋体" w:cs="宋体"/>
          <w:color w:val="auto"/>
          <w:kern w:val="0"/>
          <w:sz w:val="24"/>
          <w:highlight w:val="none"/>
          <w:lang w:val="zh-CN"/>
        </w:rPr>
      </w:pPr>
      <w:bookmarkStart w:id="403"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u w:val="single"/>
          <w:lang w:val="en-US" w:eastAsia="zh-CN"/>
        </w:rPr>
        <w:t>名称</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6D854EF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lang w:val="en-US" w:eastAsia="zh-CN"/>
        </w:rPr>
        <w:t>名称</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4CDAF23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403"/>
    <w:p w14:paraId="0896197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r>
        <w:rPr>
          <w:rFonts w:hint="eastAsia" w:ascii="宋体" w:hAnsi="宋体" w:cs="宋体"/>
          <w:color w:val="auto"/>
          <w:kern w:val="0"/>
          <w:sz w:val="24"/>
          <w:highlight w:val="none"/>
          <w:lang w:val="en-US" w:eastAsia="zh-CN"/>
        </w:rPr>
        <w:t>根据项目具体情况二选一填写）</w:t>
      </w:r>
      <w:r>
        <w:rPr>
          <w:rFonts w:hint="eastAsia" w:ascii="宋体" w:hAnsi="宋体" w:cs="宋体"/>
          <w:color w:val="auto"/>
          <w:kern w:val="0"/>
          <w:sz w:val="24"/>
          <w:highlight w:val="none"/>
          <w:lang w:val="zh-CN"/>
        </w:rPr>
        <w:t>。</w:t>
      </w:r>
    </w:p>
    <w:p w14:paraId="4DF0AB71">
      <w:pPr>
        <w:snapToGrid w:val="0"/>
        <w:spacing w:line="360" w:lineRule="auto"/>
        <w:ind w:firstLine="576"/>
        <w:rPr>
          <w:rFonts w:ascii="宋体" w:hAnsi="宋体" w:cs="宋体"/>
          <w:b/>
          <w:color w:val="auto"/>
          <w:kern w:val="0"/>
          <w:sz w:val="24"/>
          <w:highlight w:val="none"/>
          <w:lang w:val="zh-CN"/>
        </w:rPr>
      </w:pPr>
      <w:sdt>
        <w:sdtPr>
          <w:rPr>
            <w:rFonts w:hint="eastAsia" w:ascii="宋体" w:hAnsi="宋体" w:cs="宋体"/>
            <w:color w:val="auto"/>
            <w:kern w:val="0"/>
            <w:sz w:val="24"/>
            <w:highlight w:val="none"/>
          </w:rPr>
          <w:id w:val="14747901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提供的全部货物由小微企业制造，其合同份额占到合同总金额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025E3FA6">
      <w:pPr>
        <w:snapToGrid w:val="0"/>
        <w:spacing w:line="360" w:lineRule="auto"/>
        <w:ind w:firstLine="576"/>
        <w:rPr>
          <w:rFonts w:ascii="宋体" w:hAnsi="宋体" w:cs="宋体"/>
          <w:color w:val="auto"/>
          <w:kern w:val="0"/>
          <w:sz w:val="24"/>
          <w:highlight w:val="none"/>
          <w:lang w:val="zh-CN"/>
        </w:rPr>
      </w:pPr>
      <w:sdt>
        <w:sdtPr>
          <w:rPr>
            <w:rFonts w:hint="eastAsia" w:ascii="宋体" w:hAnsi="宋体" w:cs="宋体"/>
            <w:color w:val="auto"/>
            <w:kern w:val="0"/>
            <w:sz w:val="24"/>
            <w:highlight w:val="none"/>
          </w:rPr>
          <w:id w:val="147462748"/>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lang w:val="en-US" w:eastAsia="zh-CN"/>
        </w:rPr>
        <w:t xml:space="preserve"> </w:t>
      </w:r>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其中</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要求以联合体形式参加的项目或采购包，供应商按招标文件第一部分招标公告申请人的资格要求中规定的联合协议中中小企业、其中小微企业合同金额应当达到的比例要求填写。</w:t>
      </w:r>
      <w:r>
        <w:rPr>
          <w:rFonts w:hint="eastAsia" w:ascii="宋体" w:hAnsi="宋体" w:cs="宋体"/>
          <w:b/>
          <w:bCs/>
          <w:color w:val="auto"/>
          <w:kern w:val="0"/>
          <w:sz w:val="24"/>
          <w:highlight w:val="none"/>
          <w:lang w:val="zh-CN"/>
        </w:rPr>
        <w:t>）</w:t>
      </w:r>
    </w:p>
    <w:p w14:paraId="194B9E5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联合体各成员方共同与采购人签订合同，并就采购合同约定的事项对采购人承担连带责任。</w:t>
      </w:r>
    </w:p>
    <w:p w14:paraId="4EA398B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641798B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699D89D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68D210D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3、本协议提交采购人、采购机构后，联合体各方不得以任何形式对上述内容进行修改或撤销。</w:t>
      </w:r>
    </w:p>
    <w:p w14:paraId="4CCAB103">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0462C47E">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7F9D00AC">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46378107">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5948F07B">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712E7585">
      <w:pPr>
        <w:autoSpaceDE w:val="0"/>
        <w:autoSpaceDN w:val="0"/>
        <w:jc w:val="center"/>
        <w:rPr>
          <w:rFonts w:ascii="宋体" w:hAnsi="宋体" w:cs="宋体"/>
          <w:b/>
          <w:color w:val="auto"/>
          <w:spacing w:val="6"/>
          <w:sz w:val="32"/>
          <w:szCs w:val="32"/>
          <w:highlight w:val="none"/>
        </w:rPr>
      </w:pPr>
    </w:p>
    <w:p w14:paraId="094382F7">
      <w:pPr>
        <w:autoSpaceDE w:val="0"/>
        <w:autoSpaceDN w:val="0"/>
        <w:jc w:val="center"/>
        <w:rPr>
          <w:rFonts w:ascii="宋体" w:hAnsi="宋体" w:cs="宋体"/>
          <w:b/>
          <w:color w:val="auto"/>
          <w:spacing w:val="6"/>
          <w:sz w:val="32"/>
          <w:szCs w:val="32"/>
          <w:highlight w:val="none"/>
        </w:rPr>
      </w:pPr>
    </w:p>
    <w:p w14:paraId="2B24713E">
      <w:pPr>
        <w:autoSpaceDE w:val="0"/>
        <w:autoSpaceDN w:val="0"/>
        <w:jc w:val="center"/>
        <w:rPr>
          <w:rFonts w:ascii="宋体" w:hAnsi="宋体" w:cs="宋体"/>
          <w:b/>
          <w:color w:val="auto"/>
          <w:spacing w:val="6"/>
          <w:sz w:val="32"/>
          <w:szCs w:val="32"/>
          <w:highlight w:val="none"/>
        </w:rPr>
      </w:pPr>
    </w:p>
    <w:p w14:paraId="257587F1">
      <w:pPr>
        <w:autoSpaceDE w:val="0"/>
        <w:autoSpaceDN w:val="0"/>
        <w:jc w:val="center"/>
        <w:rPr>
          <w:rFonts w:ascii="宋体" w:hAnsi="宋体" w:cs="宋体"/>
          <w:b/>
          <w:color w:val="auto"/>
          <w:spacing w:val="6"/>
          <w:sz w:val="32"/>
          <w:szCs w:val="32"/>
          <w:highlight w:val="none"/>
        </w:rPr>
      </w:pPr>
    </w:p>
    <w:p w14:paraId="1FED2A1B">
      <w:pPr>
        <w:autoSpaceDE w:val="0"/>
        <w:autoSpaceDN w:val="0"/>
        <w:jc w:val="center"/>
        <w:rPr>
          <w:rFonts w:ascii="宋体" w:hAnsi="宋体" w:cs="宋体"/>
          <w:b/>
          <w:color w:val="auto"/>
          <w:spacing w:val="6"/>
          <w:sz w:val="32"/>
          <w:szCs w:val="32"/>
          <w:highlight w:val="none"/>
        </w:rPr>
      </w:pPr>
    </w:p>
    <w:p w14:paraId="15371555">
      <w:pPr>
        <w:autoSpaceDE w:val="0"/>
        <w:autoSpaceDN w:val="0"/>
        <w:jc w:val="center"/>
        <w:rPr>
          <w:rFonts w:ascii="宋体" w:hAnsi="宋体" w:cs="宋体"/>
          <w:b/>
          <w:color w:val="auto"/>
          <w:spacing w:val="6"/>
          <w:sz w:val="32"/>
          <w:szCs w:val="32"/>
          <w:highlight w:val="none"/>
        </w:rPr>
      </w:pPr>
    </w:p>
    <w:p w14:paraId="59A1A7FE">
      <w:pPr>
        <w:autoSpaceDE w:val="0"/>
        <w:autoSpaceDN w:val="0"/>
        <w:jc w:val="center"/>
        <w:rPr>
          <w:rFonts w:ascii="宋体" w:hAnsi="宋体" w:cs="宋体"/>
          <w:b/>
          <w:color w:val="auto"/>
          <w:spacing w:val="6"/>
          <w:sz w:val="32"/>
          <w:szCs w:val="32"/>
          <w:highlight w:val="none"/>
        </w:rPr>
      </w:pPr>
    </w:p>
    <w:p w14:paraId="74C7626E">
      <w:pPr>
        <w:autoSpaceDE w:val="0"/>
        <w:autoSpaceDN w:val="0"/>
        <w:jc w:val="center"/>
        <w:rPr>
          <w:rFonts w:ascii="宋体" w:hAnsi="宋体" w:cs="宋体"/>
          <w:b/>
          <w:color w:val="auto"/>
          <w:spacing w:val="6"/>
          <w:sz w:val="32"/>
          <w:szCs w:val="32"/>
          <w:highlight w:val="none"/>
        </w:rPr>
      </w:pPr>
    </w:p>
    <w:p w14:paraId="52541A1D">
      <w:pPr>
        <w:autoSpaceDE w:val="0"/>
        <w:autoSpaceDN w:val="0"/>
        <w:jc w:val="center"/>
        <w:rPr>
          <w:rFonts w:ascii="宋体" w:hAnsi="宋体" w:cs="宋体"/>
          <w:b/>
          <w:color w:val="auto"/>
          <w:spacing w:val="6"/>
          <w:sz w:val="32"/>
          <w:szCs w:val="32"/>
          <w:highlight w:val="none"/>
        </w:rPr>
      </w:pPr>
    </w:p>
    <w:p w14:paraId="2C87A6DD">
      <w:pPr>
        <w:autoSpaceDE w:val="0"/>
        <w:autoSpaceDN w:val="0"/>
        <w:jc w:val="center"/>
        <w:rPr>
          <w:rFonts w:ascii="宋体" w:hAnsi="宋体" w:cs="宋体"/>
          <w:b/>
          <w:color w:val="auto"/>
          <w:spacing w:val="6"/>
          <w:sz w:val="32"/>
          <w:szCs w:val="32"/>
          <w:highlight w:val="none"/>
        </w:rPr>
      </w:pPr>
    </w:p>
    <w:p w14:paraId="59FB68E4">
      <w:pPr>
        <w:autoSpaceDE w:val="0"/>
        <w:autoSpaceDN w:val="0"/>
        <w:jc w:val="center"/>
        <w:rPr>
          <w:rFonts w:ascii="宋体" w:hAnsi="宋体" w:cs="宋体"/>
          <w:b/>
          <w:color w:val="auto"/>
          <w:spacing w:val="6"/>
          <w:sz w:val="32"/>
          <w:szCs w:val="32"/>
          <w:highlight w:val="none"/>
        </w:rPr>
      </w:pPr>
    </w:p>
    <w:p w14:paraId="0BB88862">
      <w:pPr>
        <w:autoSpaceDE w:val="0"/>
        <w:autoSpaceDN w:val="0"/>
        <w:jc w:val="center"/>
        <w:rPr>
          <w:rFonts w:ascii="宋体" w:hAnsi="宋体" w:cs="宋体"/>
          <w:b/>
          <w:color w:val="auto"/>
          <w:spacing w:val="6"/>
          <w:sz w:val="32"/>
          <w:szCs w:val="32"/>
          <w:highlight w:val="none"/>
        </w:rPr>
      </w:pPr>
    </w:p>
    <w:p w14:paraId="3DC98E71">
      <w:pPr>
        <w:autoSpaceDE w:val="0"/>
        <w:autoSpaceDN w:val="0"/>
        <w:jc w:val="center"/>
        <w:rPr>
          <w:rFonts w:ascii="宋体" w:hAnsi="宋体" w:cs="宋体"/>
          <w:b/>
          <w:color w:val="auto"/>
          <w:spacing w:val="6"/>
          <w:sz w:val="32"/>
          <w:szCs w:val="32"/>
          <w:highlight w:val="none"/>
        </w:rPr>
      </w:pPr>
    </w:p>
    <w:p w14:paraId="40A30A17">
      <w:pPr>
        <w:autoSpaceDE w:val="0"/>
        <w:autoSpaceDN w:val="0"/>
        <w:jc w:val="center"/>
        <w:rPr>
          <w:rFonts w:ascii="宋体" w:hAnsi="宋体" w:cs="宋体"/>
          <w:b/>
          <w:color w:val="auto"/>
          <w:spacing w:val="6"/>
          <w:sz w:val="32"/>
          <w:szCs w:val="32"/>
          <w:highlight w:val="none"/>
        </w:rPr>
      </w:pPr>
    </w:p>
    <w:p w14:paraId="7944DD62">
      <w:pPr>
        <w:autoSpaceDE w:val="0"/>
        <w:autoSpaceDN w:val="0"/>
        <w:jc w:val="center"/>
        <w:rPr>
          <w:rFonts w:ascii="宋体" w:hAnsi="宋体" w:cs="宋体"/>
          <w:b/>
          <w:color w:val="auto"/>
          <w:spacing w:val="6"/>
          <w:sz w:val="32"/>
          <w:szCs w:val="32"/>
          <w:highlight w:val="none"/>
        </w:rPr>
      </w:pPr>
    </w:p>
    <w:p w14:paraId="02B53DB0">
      <w:pPr>
        <w:autoSpaceDE w:val="0"/>
        <w:autoSpaceDN w:val="0"/>
        <w:jc w:val="center"/>
        <w:rPr>
          <w:rFonts w:ascii="宋体" w:hAnsi="宋体" w:cs="宋体"/>
          <w:b/>
          <w:color w:val="auto"/>
          <w:spacing w:val="6"/>
          <w:sz w:val="32"/>
          <w:szCs w:val="32"/>
          <w:highlight w:val="none"/>
        </w:rPr>
      </w:pPr>
    </w:p>
    <w:p w14:paraId="5BA96C44">
      <w:pPr>
        <w:autoSpaceDE w:val="0"/>
        <w:autoSpaceDN w:val="0"/>
        <w:jc w:val="center"/>
        <w:rPr>
          <w:rFonts w:ascii="宋体" w:hAnsi="宋体" w:cs="宋体"/>
          <w:b/>
          <w:color w:val="auto"/>
          <w:spacing w:val="6"/>
          <w:sz w:val="32"/>
          <w:szCs w:val="32"/>
          <w:highlight w:val="none"/>
        </w:rPr>
      </w:pPr>
    </w:p>
    <w:p w14:paraId="08161452">
      <w:pPr>
        <w:autoSpaceDE w:val="0"/>
        <w:autoSpaceDN w:val="0"/>
        <w:jc w:val="center"/>
        <w:rPr>
          <w:rFonts w:ascii="宋体" w:hAnsi="宋体" w:cs="宋体"/>
          <w:b/>
          <w:color w:val="auto"/>
          <w:spacing w:val="6"/>
          <w:sz w:val="32"/>
          <w:szCs w:val="32"/>
          <w:highlight w:val="none"/>
        </w:rPr>
      </w:pPr>
    </w:p>
    <w:p w14:paraId="5BA64FF3">
      <w:pPr>
        <w:autoSpaceDE w:val="0"/>
        <w:autoSpaceDN w:val="0"/>
        <w:jc w:val="center"/>
        <w:rPr>
          <w:rFonts w:ascii="宋体" w:hAnsi="宋体" w:cs="宋体"/>
          <w:b/>
          <w:color w:val="auto"/>
          <w:spacing w:val="6"/>
          <w:sz w:val="32"/>
          <w:szCs w:val="32"/>
          <w:highlight w:val="none"/>
        </w:rPr>
      </w:pPr>
    </w:p>
    <w:p w14:paraId="052729E9">
      <w:pPr>
        <w:autoSpaceDE w:val="0"/>
        <w:autoSpaceDN w:val="0"/>
        <w:jc w:val="center"/>
        <w:rPr>
          <w:rFonts w:ascii="宋体" w:hAnsi="宋体" w:cs="宋体"/>
          <w:b/>
          <w:color w:val="auto"/>
          <w:spacing w:val="6"/>
          <w:sz w:val="32"/>
          <w:szCs w:val="32"/>
          <w:highlight w:val="none"/>
        </w:rPr>
      </w:pPr>
    </w:p>
    <w:p w14:paraId="0A47E296">
      <w:pPr>
        <w:autoSpaceDE w:val="0"/>
        <w:autoSpaceDN w:val="0"/>
        <w:jc w:val="center"/>
        <w:rPr>
          <w:rFonts w:ascii="宋体" w:hAnsi="宋体" w:cs="宋体"/>
          <w:b/>
          <w:color w:val="auto"/>
          <w:spacing w:val="6"/>
          <w:sz w:val="32"/>
          <w:szCs w:val="32"/>
          <w:highlight w:val="none"/>
        </w:rPr>
      </w:pPr>
    </w:p>
    <w:p w14:paraId="5E6A8FD5">
      <w:pPr>
        <w:autoSpaceDE w:val="0"/>
        <w:autoSpaceDN w:val="0"/>
        <w:jc w:val="center"/>
        <w:rPr>
          <w:rFonts w:ascii="宋体" w:hAnsi="宋体" w:cs="宋体"/>
          <w:b/>
          <w:color w:val="auto"/>
          <w:spacing w:val="6"/>
          <w:sz w:val="32"/>
          <w:szCs w:val="32"/>
          <w:highlight w:val="none"/>
        </w:rPr>
      </w:pPr>
    </w:p>
    <w:p w14:paraId="4783CEFD">
      <w:pPr>
        <w:autoSpaceDE w:val="0"/>
        <w:autoSpaceDN w:val="0"/>
        <w:jc w:val="center"/>
        <w:rPr>
          <w:rFonts w:ascii="宋体" w:hAnsi="宋体" w:cs="宋体"/>
          <w:b/>
          <w:color w:val="auto"/>
          <w:spacing w:val="6"/>
          <w:sz w:val="32"/>
          <w:szCs w:val="32"/>
          <w:highlight w:val="none"/>
        </w:rPr>
      </w:pPr>
    </w:p>
    <w:p w14:paraId="5C02672C">
      <w:pPr>
        <w:autoSpaceDE w:val="0"/>
        <w:autoSpaceDN w:val="0"/>
        <w:jc w:val="center"/>
        <w:rPr>
          <w:rFonts w:ascii="宋体" w:hAnsi="宋体" w:cs="宋体"/>
          <w:b/>
          <w:color w:val="auto"/>
          <w:spacing w:val="6"/>
          <w:sz w:val="32"/>
          <w:szCs w:val="32"/>
          <w:highlight w:val="none"/>
        </w:rPr>
      </w:pPr>
    </w:p>
    <w:p w14:paraId="4E2F0F5F">
      <w:pPr>
        <w:autoSpaceDE w:val="0"/>
        <w:autoSpaceDN w:val="0"/>
        <w:jc w:val="center"/>
        <w:rPr>
          <w:rFonts w:ascii="宋体" w:hAnsi="宋体" w:cs="宋体"/>
          <w:b/>
          <w:color w:val="auto"/>
          <w:spacing w:val="6"/>
          <w:sz w:val="32"/>
          <w:szCs w:val="32"/>
          <w:highlight w:val="none"/>
        </w:rPr>
      </w:pPr>
    </w:p>
    <w:p w14:paraId="0C748563">
      <w:pPr>
        <w:autoSpaceDE w:val="0"/>
        <w:autoSpaceDN w:val="0"/>
        <w:jc w:val="center"/>
        <w:rPr>
          <w:rFonts w:ascii="宋体" w:hAnsi="宋体" w:cs="宋体"/>
          <w:b/>
          <w:color w:val="auto"/>
          <w:spacing w:val="6"/>
          <w:sz w:val="32"/>
          <w:szCs w:val="32"/>
          <w:highlight w:val="none"/>
        </w:rPr>
      </w:pPr>
    </w:p>
    <w:p w14:paraId="0986D311">
      <w:pPr>
        <w:snapToGrid w:val="0"/>
        <w:spacing w:line="360" w:lineRule="auto"/>
        <w:jc w:val="center"/>
        <w:outlineLvl w:val="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附件</w:t>
      </w:r>
      <w:r>
        <w:rPr>
          <w:rFonts w:ascii="宋体" w:hAnsi="宋体" w:cs="宋体"/>
          <w:b/>
          <w:color w:val="auto"/>
          <w:kern w:val="0"/>
          <w:sz w:val="32"/>
          <w:szCs w:val="32"/>
          <w:highlight w:val="none"/>
        </w:rPr>
        <w:t>6</w:t>
      </w:r>
      <w:r>
        <w:rPr>
          <w:rFonts w:hint="eastAsia" w:ascii="宋体" w:hAnsi="宋体" w:cs="宋体"/>
          <w:b/>
          <w:color w:val="auto"/>
          <w:kern w:val="0"/>
          <w:sz w:val="32"/>
          <w:szCs w:val="32"/>
          <w:highlight w:val="none"/>
        </w:rPr>
        <w:t>：分包意向协议</w:t>
      </w:r>
    </w:p>
    <w:p w14:paraId="0A3ECB96">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cs="宋体"/>
          <w:color w:val="auto"/>
          <w:sz w:val="24"/>
          <w:highlight w:val="none"/>
        </w:rPr>
        <w:t>）</w:t>
      </w:r>
    </w:p>
    <w:p w14:paraId="2E55AED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lang w:eastAsia="zh-CN"/>
        </w:rPr>
        <w:t>杭州市源清第二高级中学台式计算机采购项目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HZZFCG-2026-101（1）</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 xml:space="preserve">。 </w:t>
      </w:r>
    </w:p>
    <w:p w14:paraId="5F87CEF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w:t>
      </w:r>
      <w:r>
        <w:rPr>
          <w:rFonts w:hint="eastAsia" w:ascii="宋体" w:hAnsi="宋体" w:cs="宋体"/>
          <w:color w:val="auto"/>
          <w:kern w:val="0"/>
          <w:sz w:val="24"/>
          <w:highlight w:val="none"/>
          <w:u w:val="single"/>
          <w:lang w:val="zh-CN"/>
        </w:rPr>
        <w:t>（投标人名称）</w:t>
      </w:r>
      <w:r>
        <w:rPr>
          <w:rFonts w:hint="eastAsia" w:ascii="宋体" w:hAnsi="宋体" w:cs="宋体"/>
          <w:color w:val="auto"/>
          <w:kern w:val="0"/>
          <w:sz w:val="24"/>
          <w:highlight w:val="none"/>
          <w:u w:val="none"/>
          <w:lang w:val="zh-CN"/>
        </w:rPr>
        <w:t>将工作</w:t>
      </w:r>
      <w:r>
        <w:rPr>
          <w:rFonts w:hint="eastAsia" w:ascii="宋体" w:hAnsi="宋体" w:cs="宋体"/>
          <w:color w:val="auto"/>
          <w:kern w:val="0"/>
          <w:sz w:val="24"/>
          <w:highlight w:val="none"/>
          <w:lang w:val="zh-CN"/>
        </w:rPr>
        <w:t>分包如下：</w:t>
      </w:r>
      <w:r>
        <w:rPr>
          <w:rFonts w:hint="eastAsia" w:ascii="宋体" w:hAnsi="宋体" w:cs="宋体"/>
          <w:b/>
          <w:bCs/>
          <w:i/>
          <w:iCs/>
          <w:color w:val="auto"/>
          <w:kern w:val="0"/>
          <w:sz w:val="24"/>
          <w:szCs w:val="24"/>
          <w:highlight w:val="none"/>
          <w:lang w:val="zh-CN"/>
        </w:rPr>
        <w:t>（注：投标人只能将招标文件第二部分中“前附表”的“分包”规定的工作进行分包）</w:t>
      </w:r>
    </w:p>
    <w:p w14:paraId="4C99ECF9">
      <w:pPr>
        <w:snapToGrid w:val="0"/>
        <w:spacing w:line="360" w:lineRule="auto"/>
        <w:ind w:firstLine="576"/>
        <w:rPr>
          <w:rFonts w:hint="eastAsia" w:ascii="宋体" w:hAnsi="宋体" w:eastAsia="宋体" w:cs="宋体"/>
          <w:color w:val="auto"/>
          <w:kern w:val="0"/>
          <w:sz w:val="24"/>
          <w:highlight w:val="none"/>
          <w:lang w:val="zh-CN" w:eastAsia="zh-CN"/>
        </w:rPr>
      </w:pP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u w:val="single"/>
          <w:lang w:eastAsia="zh-CN"/>
        </w:rPr>
        <w:t>；</w:t>
      </w:r>
    </w:p>
    <w:p w14:paraId="7FDE4ABB">
      <w:pPr>
        <w:snapToGrid w:val="0"/>
        <w:spacing w:line="360" w:lineRule="auto"/>
        <w:ind w:firstLine="576"/>
        <w:rPr>
          <w:rFonts w:hint="eastAsia" w:ascii="宋体" w:hAnsi="宋体" w:cs="宋体"/>
          <w:color w:val="auto"/>
          <w:kern w:val="0"/>
          <w:sz w:val="24"/>
          <w:highlight w:val="none"/>
          <w:u w:val="single"/>
        </w:rPr>
      </w:pP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w:t>
      </w:r>
      <w:r>
        <w:rPr>
          <w:rFonts w:hint="eastAsia" w:ascii="宋体" w:hAnsi="宋体" w:cs="宋体"/>
          <w:color w:val="auto"/>
          <w:kern w:val="0"/>
          <w:sz w:val="24"/>
          <w:highlight w:val="none"/>
          <w:u w:val="single"/>
          <w:lang w:val="en-US" w:eastAsia="zh-CN"/>
        </w:rPr>
        <w:t>2</w:t>
      </w:r>
      <w:r>
        <w:rPr>
          <w:rFonts w:hint="eastAsia" w:ascii="宋体" w:hAnsi="宋体" w:cs="宋体"/>
          <w:color w:val="auto"/>
          <w:kern w:val="0"/>
          <w:sz w:val="24"/>
          <w:highlight w:val="none"/>
          <w:u w:val="single"/>
        </w:rPr>
        <w:t>名称）</w:t>
      </w:r>
      <w:r>
        <w:rPr>
          <w:rFonts w:hint="eastAsia" w:ascii="宋体" w:hAnsi="宋体" w:cs="宋体"/>
          <w:color w:val="auto"/>
          <w:kern w:val="0"/>
          <w:sz w:val="24"/>
          <w:highlight w:val="none"/>
          <w:u w:val="single"/>
          <w:lang w:eastAsia="zh-CN"/>
        </w:rPr>
        <w:t>；</w:t>
      </w:r>
    </w:p>
    <w:p w14:paraId="62738477">
      <w:pPr>
        <w:pStyle w:val="3"/>
        <w:spacing w:line="360" w:lineRule="auto"/>
        <w:ind w:left="664" w:leftChars="316" w:firstLine="229" w:firstLineChars="95"/>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6CEF4256">
      <w:pPr>
        <w:pStyle w:val="3"/>
        <w:ind w:left="664" w:leftChars="316" w:firstLine="229" w:firstLineChars="9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highlight w:val="none"/>
          <w:u w:val="none"/>
          <w:lang w:eastAsia="zh-CN"/>
        </w:rPr>
        <w:t>以上分包供应商</w:t>
      </w:r>
      <w:r>
        <w:rPr>
          <w:rFonts w:hint="eastAsia" w:ascii="宋体" w:hAnsi="宋体" w:eastAsia="宋体" w:cs="宋体"/>
          <w:color w:val="auto"/>
          <w:kern w:val="0"/>
          <w:sz w:val="24"/>
          <w:highlight w:val="none"/>
          <w:u w:val="none"/>
          <w:lang w:val="zh-CN"/>
        </w:rPr>
        <w:t>具备所承</w:t>
      </w:r>
      <w:r>
        <w:rPr>
          <w:rFonts w:hint="eastAsia" w:ascii="宋体" w:hAnsi="宋体" w:eastAsia="宋体" w:cs="宋体"/>
          <w:color w:val="auto"/>
          <w:kern w:val="0"/>
          <w:sz w:val="24"/>
          <w:highlight w:val="none"/>
          <w:u w:val="none"/>
        </w:rPr>
        <w:t>担</w:t>
      </w:r>
      <w:r>
        <w:rPr>
          <w:rFonts w:hint="eastAsia" w:ascii="宋体" w:hAnsi="宋体" w:eastAsia="宋体" w:cs="宋体"/>
          <w:color w:val="auto"/>
          <w:kern w:val="0"/>
          <w:sz w:val="24"/>
          <w:highlight w:val="none"/>
          <w:u w:val="none"/>
          <w:lang w:val="zh-CN"/>
        </w:rPr>
        <w:t>分包工作内容相应的资质条件且不得再次分包。</w:t>
      </w:r>
    </w:p>
    <w:p w14:paraId="2CD8EB2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r>
        <w:rPr>
          <w:rFonts w:hint="eastAsia" w:ascii="宋体" w:hAnsi="宋体" w:cs="宋体"/>
          <w:color w:val="auto"/>
          <w:kern w:val="0"/>
          <w:sz w:val="24"/>
          <w:highlight w:val="none"/>
          <w:lang w:val="en-US" w:eastAsia="zh-CN"/>
        </w:rPr>
        <w:t>根据项目具体情况二选一填写）。</w:t>
      </w:r>
    </w:p>
    <w:p w14:paraId="7F10973A">
      <w:pPr>
        <w:snapToGrid w:val="0"/>
        <w:spacing w:line="360" w:lineRule="auto"/>
        <w:ind w:firstLine="576"/>
        <w:rPr>
          <w:rFonts w:ascii="宋体" w:hAnsi="宋体" w:cs="宋体"/>
          <w:b/>
          <w:color w:val="auto"/>
          <w:kern w:val="0"/>
          <w:sz w:val="24"/>
          <w:highlight w:val="none"/>
          <w:lang w:val="zh-CN"/>
        </w:rPr>
      </w:pPr>
      <w:sdt>
        <w:sdtPr>
          <w:rPr>
            <w:rFonts w:hint="eastAsia" w:ascii="宋体" w:hAnsi="宋体" w:cs="宋体"/>
            <w:color w:val="auto"/>
            <w:kern w:val="0"/>
            <w:sz w:val="24"/>
            <w:highlight w:val="none"/>
          </w:rPr>
          <w:id w:val="147459212"/>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u w:val="none"/>
        </w:rPr>
        <w:t>提供的货物全部由小微企业制造，</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0B395B9B">
      <w:pPr>
        <w:spacing w:line="360" w:lineRule="auto"/>
        <w:ind w:firstLine="480" w:firstLineChars="200"/>
        <w:rPr>
          <w:rFonts w:ascii="宋体" w:hAnsi="宋体" w:cs="宋体"/>
          <w:b/>
          <w:bCs/>
          <w:color w:val="auto"/>
          <w:kern w:val="0"/>
          <w:sz w:val="24"/>
          <w:highlight w:val="none"/>
          <w:lang w:val="zh-CN"/>
        </w:rPr>
      </w:pPr>
      <w:sdt>
        <w:sdtPr>
          <w:rPr>
            <w:rFonts w:hint="eastAsia" w:ascii="宋体" w:hAnsi="宋体" w:cs="宋体"/>
            <w:color w:val="auto"/>
            <w:kern w:val="0"/>
            <w:sz w:val="24"/>
            <w:highlight w:val="none"/>
          </w:rPr>
          <w:id w:val="147466650"/>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lang w:val="en-US" w:eastAsia="zh-CN"/>
        </w:rPr>
        <w:t xml:space="preserve"> </w:t>
      </w:r>
      <w:bookmarkStart w:id="404"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其中</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中中小企业、其中小微企业合同金额应当达到的比例要求填写。</w:t>
      </w:r>
      <w:r>
        <w:rPr>
          <w:rFonts w:hint="eastAsia" w:ascii="宋体" w:hAnsi="宋体" w:cs="宋体"/>
          <w:b/>
          <w:bCs/>
          <w:color w:val="auto"/>
          <w:kern w:val="0"/>
          <w:sz w:val="24"/>
          <w:highlight w:val="none"/>
          <w:lang w:val="zh-CN"/>
        </w:rPr>
        <w:t>）</w:t>
      </w:r>
      <w:bookmarkEnd w:id="404"/>
    </w:p>
    <w:p w14:paraId="143F957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6A422428">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58144BF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149F6A8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5F8E47C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4BDD39C1">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4CDEF90B">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6179521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6E4AAD7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24FFEB1E">
      <w:pPr>
        <w:snapToGrid w:val="0"/>
        <w:spacing w:line="360" w:lineRule="auto"/>
        <w:ind w:left="770" w:leftChars="342" w:hanging="52" w:hangingChars="25"/>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八、其他</w:t>
      </w:r>
    </w:p>
    <w:p w14:paraId="24C0350D">
      <w:pPr>
        <w:snapToGrid w:val="0"/>
        <w:spacing w:line="360" w:lineRule="auto"/>
        <w:ind w:left="5128" w:leftChars="342" w:hanging="4410" w:hangingChars="2100"/>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 xml:space="preserve"> 投标人名称(电子签名)：</w:t>
      </w:r>
    </w:p>
    <w:p w14:paraId="652B3AEE">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分包供应商名称(电子签名/公章)：</w:t>
      </w:r>
    </w:p>
    <w:p w14:paraId="792D88FC">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231AE8AB">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09AC9EFB">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33415C32">
      <w:pPr>
        <w:autoSpaceDE w:val="0"/>
        <w:autoSpaceDN w:val="0"/>
        <w:jc w:val="center"/>
        <w:rPr>
          <w:rFonts w:ascii="宋体" w:hAnsi="宋体" w:cs="宋体"/>
          <w:b/>
          <w:color w:val="auto"/>
          <w:spacing w:val="6"/>
          <w:sz w:val="32"/>
          <w:szCs w:val="32"/>
          <w:highlight w:val="none"/>
        </w:rPr>
      </w:pPr>
    </w:p>
    <w:p w14:paraId="48AE665A">
      <w:pPr>
        <w:autoSpaceDE w:val="0"/>
        <w:autoSpaceDN w:val="0"/>
        <w:jc w:val="center"/>
        <w:rPr>
          <w:rFonts w:ascii="宋体" w:hAnsi="宋体" w:cs="宋体"/>
          <w:b/>
          <w:color w:val="auto"/>
          <w:spacing w:val="6"/>
          <w:sz w:val="32"/>
          <w:szCs w:val="32"/>
          <w:highlight w:val="none"/>
        </w:rPr>
      </w:pPr>
    </w:p>
    <w:p w14:paraId="560D2ACD">
      <w:pPr>
        <w:autoSpaceDE w:val="0"/>
        <w:autoSpaceDN w:val="0"/>
        <w:jc w:val="center"/>
        <w:rPr>
          <w:rFonts w:ascii="宋体" w:hAnsi="宋体" w:cs="宋体"/>
          <w:b/>
          <w:color w:val="auto"/>
          <w:spacing w:val="6"/>
          <w:sz w:val="32"/>
          <w:szCs w:val="32"/>
          <w:highlight w:val="none"/>
        </w:rPr>
      </w:pPr>
    </w:p>
    <w:p w14:paraId="4C1B3BA2">
      <w:pPr>
        <w:autoSpaceDE w:val="0"/>
        <w:autoSpaceDN w:val="0"/>
        <w:jc w:val="center"/>
        <w:rPr>
          <w:rFonts w:ascii="宋体" w:hAnsi="宋体" w:cs="宋体"/>
          <w:b/>
          <w:color w:val="auto"/>
          <w:spacing w:val="6"/>
          <w:sz w:val="32"/>
          <w:szCs w:val="32"/>
          <w:highlight w:val="none"/>
        </w:rPr>
      </w:pPr>
    </w:p>
    <w:p w14:paraId="143E9059">
      <w:pPr>
        <w:autoSpaceDE w:val="0"/>
        <w:autoSpaceDN w:val="0"/>
        <w:jc w:val="center"/>
        <w:rPr>
          <w:rFonts w:ascii="宋体" w:hAnsi="宋体" w:cs="宋体"/>
          <w:b/>
          <w:color w:val="auto"/>
          <w:spacing w:val="6"/>
          <w:sz w:val="32"/>
          <w:szCs w:val="32"/>
          <w:highlight w:val="none"/>
        </w:rPr>
      </w:pPr>
    </w:p>
    <w:p w14:paraId="22565CBF">
      <w:pPr>
        <w:autoSpaceDE w:val="0"/>
        <w:autoSpaceDN w:val="0"/>
        <w:jc w:val="center"/>
        <w:rPr>
          <w:rFonts w:ascii="宋体" w:hAnsi="宋体" w:cs="宋体"/>
          <w:b/>
          <w:color w:val="auto"/>
          <w:spacing w:val="6"/>
          <w:sz w:val="32"/>
          <w:szCs w:val="32"/>
          <w:highlight w:val="none"/>
        </w:rPr>
      </w:pPr>
    </w:p>
    <w:p w14:paraId="77B6C7D7">
      <w:pPr>
        <w:autoSpaceDE w:val="0"/>
        <w:autoSpaceDN w:val="0"/>
        <w:jc w:val="center"/>
        <w:rPr>
          <w:rFonts w:ascii="宋体" w:hAnsi="宋体" w:cs="宋体"/>
          <w:b/>
          <w:color w:val="auto"/>
          <w:spacing w:val="6"/>
          <w:sz w:val="32"/>
          <w:szCs w:val="32"/>
          <w:highlight w:val="none"/>
        </w:rPr>
      </w:pPr>
    </w:p>
    <w:p w14:paraId="3441BE97">
      <w:pPr>
        <w:autoSpaceDE w:val="0"/>
        <w:autoSpaceDN w:val="0"/>
        <w:jc w:val="center"/>
        <w:rPr>
          <w:rFonts w:ascii="宋体" w:hAnsi="宋体" w:cs="宋体"/>
          <w:b/>
          <w:color w:val="auto"/>
          <w:spacing w:val="6"/>
          <w:sz w:val="32"/>
          <w:szCs w:val="32"/>
          <w:highlight w:val="none"/>
        </w:rPr>
      </w:pPr>
    </w:p>
    <w:p w14:paraId="5F2EC48D">
      <w:pPr>
        <w:autoSpaceDE w:val="0"/>
        <w:autoSpaceDN w:val="0"/>
        <w:jc w:val="center"/>
        <w:rPr>
          <w:rFonts w:ascii="宋体" w:hAnsi="宋体" w:cs="宋体"/>
          <w:b/>
          <w:color w:val="auto"/>
          <w:spacing w:val="6"/>
          <w:sz w:val="32"/>
          <w:szCs w:val="32"/>
          <w:highlight w:val="none"/>
        </w:rPr>
      </w:pPr>
    </w:p>
    <w:p w14:paraId="30F87396">
      <w:pPr>
        <w:autoSpaceDE w:val="0"/>
        <w:autoSpaceDN w:val="0"/>
        <w:jc w:val="center"/>
        <w:rPr>
          <w:rFonts w:ascii="宋体" w:hAnsi="宋体" w:cs="宋体"/>
          <w:b/>
          <w:color w:val="auto"/>
          <w:spacing w:val="6"/>
          <w:sz w:val="32"/>
          <w:szCs w:val="32"/>
          <w:highlight w:val="none"/>
        </w:rPr>
      </w:pPr>
    </w:p>
    <w:p w14:paraId="62706C0A">
      <w:pPr>
        <w:autoSpaceDE w:val="0"/>
        <w:autoSpaceDN w:val="0"/>
        <w:jc w:val="center"/>
        <w:rPr>
          <w:rFonts w:ascii="宋体" w:hAnsi="宋体" w:cs="宋体"/>
          <w:b/>
          <w:color w:val="auto"/>
          <w:spacing w:val="6"/>
          <w:sz w:val="32"/>
          <w:szCs w:val="32"/>
          <w:highlight w:val="none"/>
        </w:rPr>
      </w:pPr>
    </w:p>
    <w:p w14:paraId="3C665973">
      <w:pPr>
        <w:autoSpaceDE w:val="0"/>
        <w:autoSpaceDN w:val="0"/>
        <w:jc w:val="center"/>
        <w:rPr>
          <w:rFonts w:ascii="宋体" w:hAnsi="宋体" w:cs="宋体"/>
          <w:b/>
          <w:color w:val="auto"/>
          <w:spacing w:val="6"/>
          <w:sz w:val="32"/>
          <w:szCs w:val="32"/>
          <w:highlight w:val="none"/>
        </w:rPr>
      </w:pPr>
    </w:p>
    <w:p w14:paraId="4DC7FA68">
      <w:pPr>
        <w:autoSpaceDE w:val="0"/>
        <w:autoSpaceDN w:val="0"/>
        <w:jc w:val="center"/>
        <w:rPr>
          <w:rFonts w:ascii="宋体" w:hAnsi="宋体" w:cs="宋体"/>
          <w:b/>
          <w:color w:val="auto"/>
          <w:spacing w:val="6"/>
          <w:sz w:val="32"/>
          <w:szCs w:val="32"/>
          <w:highlight w:val="none"/>
        </w:rPr>
      </w:pPr>
    </w:p>
    <w:p w14:paraId="78097113">
      <w:pPr>
        <w:autoSpaceDE w:val="0"/>
        <w:autoSpaceDN w:val="0"/>
        <w:jc w:val="center"/>
        <w:rPr>
          <w:rFonts w:ascii="宋体" w:hAnsi="宋体" w:cs="宋体"/>
          <w:b/>
          <w:color w:val="auto"/>
          <w:spacing w:val="6"/>
          <w:sz w:val="32"/>
          <w:szCs w:val="32"/>
          <w:highlight w:val="none"/>
        </w:rPr>
      </w:pPr>
    </w:p>
    <w:p w14:paraId="147ABAC6">
      <w:pPr>
        <w:autoSpaceDE w:val="0"/>
        <w:autoSpaceDN w:val="0"/>
        <w:jc w:val="center"/>
        <w:rPr>
          <w:rFonts w:ascii="宋体" w:hAnsi="宋体" w:cs="宋体"/>
          <w:b/>
          <w:color w:val="auto"/>
          <w:spacing w:val="6"/>
          <w:sz w:val="32"/>
          <w:szCs w:val="32"/>
          <w:highlight w:val="none"/>
        </w:rPr>
      </w:pPr>
    </w:p>
    <w:p w14:paraId="36513554">
      <w:pPr>
        <w:autoSpaceDE w:val="0"/>
        <w:autoSpaceDN w:val="0"/>
        <w:jc w:val="center"/>
        <w:rPr>
          <w:rFonts w:ascii="宋体" w:hAnsi="宋体" w:cs="宋体"/>
          <w:b/>
          <w:color w:val="auto"/>
          <w:spacing w:val="6"/>
          <w:sz w:val="32"/>
          <w:szCs w:val="32"/>
          <w:highlight w:val="none"/>
        </w:rPr>
      </w:pPr>
    </w:p>
    <w:p w14:paraId="02FABD94">
      <w:pPr>
        <w:autoSpaceDE w:val="0"/>
        <w:autoSpaceDN w:val="0"/>
        <w:jc w:val="center"/>
        <w:rPr>
          <w:rFonts w:ascii="宋体" w:hAnsi="宋体" w:cs="宋体"/>
          <w:b/>
          <w:color w:val="auto"/>
          <w:spacing w:val="6"/>
          <w:sz w:val="32"/>
          <w:szCs w:val="32"/>
          <w:highlight w:val="none"/>
        </w:rPr>
      </w:pPr>
    </w:p>
    <w:p w14:paraId="51C9BC79">
      <w:pPr>
        <w:autoSpaceDE w:val="0"/>
        <w:autoSpaceDN w:val="0"/>
        <w:jc w:val="center"/>
        <w:rPr>
          <w:rFonts w:ascii="宋体" w:hAnsi="宋体" w:cs="宋体"/>
          <w:b/>
          <w:color w:val="auto"/>
          <w:spacing w:val="6"/>
          <w:sz w:val="32"/>
          <w:szCs w:val="32"/>
          <w:highlight w:val="none"/>
        </w:rPr>
      </w:pPr>
    </w:p>
    <w:p w14:paraId="269AC9A0">
      <w:pPr>
        <w:autoSpaceDE w:val="0"/>
        <w:autoSpaceDN w:val="0"/>
        <w:jc w:val="center"/>
        <w:rPr>
          <w:rFonts w:ascii="宋体" w:hAnsi="宋体" w:cs="宋体"/>
          <w:b/>
          <w:color w:val="auto"/>
          <w:spacing w:val="6"/>
          <w:sz w:val="32"/>
          <w:szCs w:val="32"/>
          <w:highlight w:val="none"/>
        </w:rPr>
      </w:pPr>
    </w:p>
    <w:p w14:paraId="39AED5A4">
      <w:pPr>
        <w:autoSpaceDE w:val="0"/>
        <w:autoSpaceDN w:val="0"/>
        <w:jc w:val="center"/>
        <w:rPr>
          <w:rFonts w:ascii="宋体" w:hAnsi="宋体" w:cs="宋体"/>
          <w:b/>
          <w:color w:val="auto"/>
          <w:spacing w:val="6"/>
          <w:sz w:val="32"/>
          <w:szCs w:val="32"/>
          <w:highlight w:val="none"/>
        </w:rPr>
      </w:pPr>
    </w:p>
    <w:p w14:paraId="0C75CD26">
      <w:pPr>
        <w:autoSpaceDE w:val="0"/>
        <w:autoSpaceDN w:val="0"/>
        <w:jc w:val="center"/>
        <w:rPr>
          <w:rFonts w:ascii="宋体" w:hAnsi="宋体" w:cs="宋体"/>
          <w:b/>
          <w:color w:val="auto"/>
          <w:spacing w:val="6"/>
          <w:sz w:val="32"/>
          <w:szCs w:val="32"/>
          <w:highlight w:val="none"/>
        </w:rPr>
      </w:pPr>
    </w:p>
    <w:p w14:paraId="397A30B1">
      <w:pPr>
        <w:autoSpaceDE w:val="0"/>
        <w:autoSpaceDN w:val="0"/>
        <w:jc w:val="center"/>
        <w:rPr>
          <w:rFonts w:ascii="宋体" w:hAnsi="宋体" w:cs="宋体"/>
          <w:b/>
          <w:color w:val="auto"/>
          <w:spacing w:val="6"/>
          <w:sz w:val="32"/>
          <w:szCs w:val="32"/>
          <w:highlight w:val="none"/>
        </w:rPr>
      </w:pPr>
    </w:p>
    <w:p w14:paraId="076D75C6">
      <w:pPr>
        <w:autoSpaceDE w:val="0"/>
        <w:autoSpaceDN w:val="0"/>
        <w:jc w:val="center"/>
        <w:rPr>
          <w:rFonts w:ascii="宋体" w:hAnsi="宋体" w:cs="宋体"/>
          <w:b/>
          <w:color w:val="auto"/>
          <w:spacing w:val="6"/>
          <w:sz w:val="32"/>
          <w:szCs w:val="32"/>
          <w:highlight w:val="none"/>
        </w:rPr>
      </w:pPr>
    </w:p>
    <w:p w14:paraId="4B7236D9">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47292993">
      <w:pPr>
        <w:snapToGrid w:val="0"/>
        <w:spacing w:line="360" w:lineRule="auto"/>
        <w:outlineLvl w:val="0"/>
        <w:rPr>
          <w:rFonts w:ascii="宋体" w:hAnsi="宋体" w:cs="宋体"/>
          <w:b/>
          <w:color w:val="auto"/>
          <w:kern w:val="0"/>
          <w:sz w:val="44"/>
          <w:szCs w:val="44"/>
          <w:highlight w:val="none"/>
        </w:rPr>
      </w:pPr>
      <w:r>
        <w:rPr>
          <w:rFonts w:hint="eastAsia" w:ascii="宋体" w:hAnsi="宋体" w:cs="宋体"/>
          <w:b/>
          <w:color w:val="auto"/>
          <w:kern w:val="0"/>
          <w:sz w:val="44"/>
          <w:szCs w:val="44"/>
          <w:highlight w:val="none"/>
        </w:rPr>
        <w:t>附件</w:t>
      </w:r>
      <w:r>
        <w:rPr>
          <w:rFonts w:ascii="宋体" w:hAnsi="宋体" w:cs="宋体"/>
          <w:b/>
          <w:color w:val="auto"/>
          <w:kern w:val="0"/>
          <w:sz w:val="44"/>
          <w:szCs w:val="44"/>
          <w:highlight w:val="none"/>
        </w:rPr>
        <w:t>7</w:t>
      </w:r>
      <w:r>
        <w:rPr>
          <w:rFonts w:hint="eastAsia" w:ascii="宋体" w:hAnsi="宋体" w:cs="宋体"/>
          <w:b/>
          <w:color w:val="auto"/>
          <w:kern w:val="0"/>
          <w:sz w:val="44"/>
          <w:szCs w:val="44"/>
          <w:highlight w:val="none"/>
        </w:rPr>
        <w:t>：中小企业声明函</w:t>
      </w:r>
    </w:p>
    <w:p w14:paraId="3BD17C64">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中小企业声明函（货物）</w:t>
      </w:r>
    </w:p>
    <w:p w14:paraId="45DE62B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lang w:eastAsia="zh-CN"/>
        </w:rPr>
        <w:t>杭州市源清第二高级中学</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的 </w:t>
      </w:r>
      <w:r>
        <w:rPr>
          <w:rFonts w:hint="eastAsia" w:ascii="宋体" w:hAnsi="宋体" w:cs="宋体"/>
          <w:color w:val="auto"/>
          <w:sz w:val="24"/>
          <w:highlight w:val="none"/>
          <w:u w:val="single"/>
          <w:lang w:eastAsia="zh-CN"/>
        </w:rPr>
        <w:t>杭州市源清第二高级中学台式计算机采购项目</w:t>
      </w:r>
      <w:r>
        <w:rPr>
          <w:rFonts w:hint="eastAsia" w:ascii="宋体" w:hAnsi="宋体" w:cs="宋体"/>
          <w:color w:val="auto"/>
          <w:sz w:val="24"/>
          <w:highlight w:val="none"/>
        </w:rPr>
        <w:t xml:space="preserve"> 采购活动，提供的货物全部由符合政策要求的中小企业制造。相关企业（含联合体中的中小企业、签订分包意向协议的中小企业）的具体情况如下：</w:t>
      </w:r>
    </w:p>
    <w:p w14:paraId="6473B52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highlight w:val="none"/>
        </w:rPr>
        <w:t xml:space="preserve"> </w:t>
      </w:r>
      <w:r>
        <w:rPr>
          <w:rFonts w:hint="eastAsia" w:ascii="宋体" w:hAnsi="宋体" w:cs="宋体"/>
          <w:color w:val="auto"/>
          <w:kern w:val="0"/>
          <w:sz w:val="24"/>
          <w:highlight w:val="none"/>
          <w:u w:val="none"/>
        </w:rPr>
        <w:t>学生机房计算机</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①</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② （中型企业、小型企业、微型企业）</w:t>
      </w:r>
      <w:r>
        <w:rPr>
          <w:rFonts w:hint="eastAsia" w:ascii="宋体" w:hAnsi="宋体" w:cs="宋体"/>
          <w:color w:val="auto"/>
          <w:sz w:val="24"/>
          <w:highlight w:val="none"/>
        </w:rPr>
        <w:t>；</w:t>
      </w:r>
    </w:p>
    <w:p w14:paraId="78E7A30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highlight w:val="none"/>
        </w:rPr>
        <w:t xml:space="preserve"> </w:t>
      </w:r>
      <w:r>
        <w:rPr>
          <w:rFonts w:hint="eastAsia" w:ascii="宋体" w:hAnsi="宋体" w:cs="宋体"/>
          <w:color w:val="auto"/>
          <w:kern w:val="0"/>
          <w:sz w:val="24"/>
          <w:highlight w:val="none"/>
          <w:u w:val="none"/>
        </w:rPr>
        <w:t xml:space="preserve">教师办公计算机 </w:t>
      </w:r>
      <w:r>
        <w:rPr>
          <w:rFonts w:hint="eastAsia" w:ascii="宋体" w:hAnsi="宋体" w:cs="宋体"/>
          <w:color w:val="auto"/>
          <w:sz w:val="24"/>
          <w:highlight w:val="none"/>
        </w:rPr>
        <w:t xml:space="preserve"> ，属于</w:t>
      </w:r>
      <w:r>
        <w:rPr>
          <w:rFonts w:hint="eastAsia" w:ascii="宋体" w:hAnsi="宋体" w:cs="宋体"/>
          <w:color w:val="auto"/>
          <w:sz w:val="24"/>
          <w:highlight w:val="none"/>
          <w:lang w:eastAsia="zh-CN"/>
        </w:rPr>
        <w:t>工业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①</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② （中型企业、小型企业、微型企业）</w:t>
      </w:r>
      <w:r>
        <w:rPr>
          <w:rFonts w:hint="eastAsia" w:ascii="宋体" w:hAnsi="宋体" w:cs="宋体"/>
          <w:color w:val="auto"/>
          <w:sz w:val="24"/>
          <w:highlight w:val="none"/>
        </w:rPr>
        <w:t>；</w:t>
      </w:r>
    </w:p>
    <w:p w14:paraId="5342ED7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highlight w:val="none"/>
        </w:rPr>
        <w:t xml:space="preserve"> </w:t>
      </w:r>
      <w:r>
        <w:rPr>
          <w:rFonts w:hint="eastAsia" w:ascii="宋体" w:hAnsi="宋体" w:cs="宋体"/>
          <w:color w:val="auto"/>
          <w:kern w:val="0"/>
          <w:sz w:val="24"/>
          <w:highlight w:val="none"/>
          <w:u w:val="none"/>
        </w:rPr>
        <w:t>教学管理软件</w:t>
      </w:r>
      <w:r>
        <w:rPr>
          <w:rFonts w:hint="eastAsia" w:ascii="宋体" w:hAnsi="宋体" w:cs="宋体"/>
          <w:color w:val="auto"/>
          <w:sz w:val="24"/>
          <w:highlight w:val="none"/>
        </w:rPr>
        <w:t xml:space="preserve"> ，属于</w:t>
      </w:r>
      <w:r>
        <w:rPr>
          <w:rFonts w:hint="eastAsia" w:ascii="宋体" w:hAnsi="宋体" w:cs="宋体"/>
          <w:color w:val="auto"/>
          <w:sz w:val="24"/>
          <w:highlight w:val="none"/>
          <w:lang w:eastAsia="zh-CN"/>
        </w:rPr>
        <w:t>工业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①</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② （中型企业、小型企业、微型企业）</w:t>
      </w:r>
      <w:r>
        <w:rPr>
          <w:rFonts w:hint="eastAsia" w:ascii="宋体" w:hAnsi="宋体" w:cs="宋体"/>
          <w:color w:val="auto"/>
          <w:sz w:val="24"/>
          <w:highlight w:val="none"/>
        </w:rPr>
        <w:t>；</w:t>
      </w:r>
    </w:p>
    <w:p w14:paraId="68333DC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s="宋体"/>
          <w:color w:val="auto"/>
          <w:highlight w:val="none"/>
        </w:rPr>
        <w:t xml:space="preserve"> </w:t>
      </w:r>
      <w:r>
        <w:rPr>
          <w:rFonts w:hint="eastAsia" w:ascii="宋体" w:hAnsi="宋体" w:cs="宋体"/>
          <w:color w:val="auto"/>
          <w:kern w:val="0"/>
          <w:sz w:val="24"/>
          <w:highlight w:val="none"/>
          <w:u w:val="none"/>
        </w:rPr>
        <w:t>办公软件</w:t>
      </w:r>
      <w:r>
        <w:rPr>
          <w:rFonts w:hint="eastAsia" w:ascii="宋体" w:hAnsi="宋体" w:cs="宋体"/>
          <w:color w:val="auto"/>
          <w:sz w:val="24"/>
          <w:highlight w:val="none"/>
        </w:rPr>
        <w:t xml:space="preserve"> ，属于</w:t>
      </w:r>
      <w:r>
        <w:rPr>
          <w:rFonts w:hint="eastAsia" w:ascii="宋体" w:hAnsi="宋体" w:cs="宋体"/>
          <w:color w:val="auto"/>
          <w:sz w:val="24"/>
          <w:highlight w:val="none"/>
          <w:lang w:eastAsia="zh-CN"/>
        </w:rPr>
        <w:t>工业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①</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② （中型企业、小型企业、微型企业）</w:t>
      </w:r>
      <w:r>
        <w:rPr>
          <w:rFonts w:hint="eastAsia" w:ascii="宋体" w:hAnsi="宋体" w:cs="宋体"/>
          <w:color w:val="auto"/>
          <w:sz w:val="24"/>
          <w:highlight w:val="none"/>
        </w:rPr>
        <w:t>；</w:t>
      </w:r>
    </w:p>
    <w:p w14:paraId="7E28356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4B10E4F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335F272E">
      <w:pPr>
        <w:snapToGrid w:val="0"/>
        <w:spacing w:line="360" w:lineRule="auto"/>
        <w:ind w:firstLine="5160" w:firstLineChars="21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6F59879B">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603811B2">
      <w:pPr>
        <w:spacing w:line="360" w:lineRule="auto"/>
        <w:ind w:right="420"/>
        <w:rPr>
          <w:rFonts w:hint="eastAsia" w:ascii="宋体" w:hAnsi="宋体" w:cs="宋体"/>
          <w:color w:val="auto"/>
          <w:sz w:val="24"/>
          <w:highlight w:val="none"/>
          <w:lang w:val="en-US" w:eastAsia="zh-CN"/>
        </w:rPr>
      </w:pPr>
      <w:r>
        <w:rPr>
          <w:rFonts w:hint="eastAsia" w:ascii="宋体" w:hAnsi="宋体" w:cs="宋体"/>
          <w:color w:val="auto"/>
          <w:sz w:val="24"/>
          <w:highlight w:val="none"/>
        </w:rPr>
        <w:t xml:space="preserve"> 注：</w:t>
      </w:r>
      <w:r>
        <w:rPr>
          <w:rFonts w:hint="eastAsia" w:ascii="宋体" w:hAnsi="宋体" w:cs="宋体"/>
          <w:color w:val="auto"/>
          <w:sz w:val="24"/>
          <w:highlight w:val="none"/>
          <w:lang w:val="en-US" w:eastAsia="zh-CN"/>
        </w:rPr>
        <w:t>1、应</w:t>
      </w:r>
      <w:r>
        <w:rPr>
          <w:rFonts w:hint="eastAsia" w:ascii="宋体" w:hAnsi="宋体" w:cs="宋体"/>
          <w:color w:val="auto"/>
          <w:sz w:val="24"/>
          <w:highlight w:val="none"/>
        </w:rPr>
        <w:t>按本格式</w:t>
      </w:r>
      <w:r>
        <w:rPr>
          <w:rFonts w:hint="eastAsia" w:ascii="宋体" w:hAnsi="宋体" w:cs="宋体"/>
          <w:color w:val="auto"/>
          <w:sz w:val="24"/>
          <w:highlight w:val="none"/>
          <w:lang w:eastAsia="zh-CN"/>
        </w:rPr>
        <w:t>和</w:t>
      </w:r>
      <w:r>
        <w:rPr>
          <w:rFonts w:hint="eastAsia" w:ascii="宋体" w:hAnsi="宋体" w:cs="宋体"/>
          <w:color w:val="auto"/>
          <w:sz w:val="24"/>
          <w:highlight w:val="none"/>
        </w:rPr>
        <w:t>要求填写</w:t>
      </w:r>
      <w:r>
        <w:rPr>
          <w:rFonts w:hint="eastAsia" w:ascii="宋体" w:hAnsi="宋体" w:cs="宋体"/>
          <w:color w:val="auto"/>
          <w:sz w:val="24"/>
          <w:highlight w:val="none"/>
          <w:lang w:eastAsia="zh-CN"/>
        </w:rPr>
        <w:t>。其中，</w:t>
      </w:r>
      <w:r>
        <w:rPr>
          <w:rFonts w:hint="eastAsia" w:ascii="宋体" w:hAnsi="宋体" w:cs="宋体"/>
          <w:color w:val="auto"/>
          <w:sz w:val="24"/>
          <w:highlight w:val="none"/>
        </w:rPr>
        <w:t>标的名称</w:t>
      </w:r>
      <w:r>
        <w:rPr>
          <w:rFonts w:hint="eastAsia" w:ascii="宋体" w:hAnsi="宋体" w:cs="宋体"/>
          <w:color w:val="auto"/>
          <w:sz w:val="24"/>
          <w:highlight w:val="none"/>
          <w:lang w:eastAsia="zh-CN"/>
        </w:rPr>
        <w:t>和</w:t>
      </w:r>
      <w:r>
        <w:rPr>
          <w:rFonts w:hint="eastAsia" w:ascii="宋体" w:hAnsi="宋体" w:cs="宋体"/>
          <w:color w:val="auto"/>
          <w:sz w:val="24"/>
          <w:highlight w:val="none"/>
        </w:rPr>
        <w:t>所属行业依据招标文件第二部分投标人须知前附表中“采购标的及其对应的中小企业划分标准所属行业”</w:t>
      </w:r>
      <w:r>
        <w:rPr>
          <w:rFonts w:hint="eastAsia" w:ascii="宋体" w:hAnsi="宋体" w:cs="宋体"/>
          <w:color w:val="auto"/>
          <w:sz w:val="24"/>
          <w:highlight w:val="none"/>
          <w:lang w:eastAsia="zh-CN"/>
        </w:rPr>
        <w:t>规定的要求</w:t>
      </w:r>
      <w:r>
        <w:rPr>
          <w:rFonts w:hint="eastAsia" w:ascii="宋体" w:hAnsi="宋体" w:cs="宋体"/>
          <w:color w:val="auto"/>
          <w:sz w:val="24"/>
          <w:highlight w:val="none"/>
        </w:rPr>
        <w:t>填写，不得缺漏</w:t>
      </w:r>
      <w:r>
        <w:rPr>
          <w:rFonts w:hint="eastAsia" w:ascii="宋体" w:hAnsi="宋体" w:cs="宋体"/>
          <w:color w:val="auto"/>
          <w:sz w:val="24"/>
          <w:highlight w:val="none"/>
          <w:lang w:eastAsia="zh-CN"/>
          <w:woUserID w:val="1"/>
        </w:rPr>
        <w:t>（声明函格式内容中已填写的，无需改动）</w:t>
      </w:r>
      <w:r>
        <w:rPr>
          <w:rFonts w:hint="eastAsia" w:ascii="宋体" w:hAnsi="宋体" w:cs="宋体"/>
          <w:color w:val="auto"/>
          <w:sz w:val="24"/>
          <w:highlight w:val="none"/>
          <w:lang w:eastAsia="zh-CN"/>
        </w:rPr>
        <w:t>；标记“</w:t>
      </w:r>
      <w:r>
        <w:rPr>
          <w:rFonts w:hint="eastAsia" w:ascii="宋体" w:hAnsi="宋体" w:eastAsia="宋体" w:cs="宋体"/>
          <w:color w:val="auto"/>
          <w:sz w:val="24"/>
          <w:highlight w:val="none"/>
        </w:rPr>
        <w:t>①</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处填写企业名称；</w:t>
      </w:r>
      <w:r>
        <w:rPr>
          <w:rFonts w:hint="eastAsia" w:ascii="宋体" w:hAnsi="宋体" w:cs="宋体"/>
          <w:color w:val="auto"/>
          <w:sz w:val="24"/>
          <w:highlight w:val="none"/>
        </w:rPr>
        <w:t>从业人员、营业收入、资产总额填报上一年度数据，无上一年度数据的新成立企业可不填报；结合</w:t>
      </w:r>
      <w:r>
        <w:rPr>
          <w:rFonts w:hint="eastAsia" w:ascii="宋体" w:hAnsi="宋体" w:cs="宋体"/>
          <w:color w:val="auto"/>
          <w:sz w:val="24"/>
          <w:highlight w:val="none"/>
          <w:lang w:eastAsia="zh-CN"/>
        </w:rPr>
        <w:t>所填</w:t>
      </w:r>
      <w:r>
        <w:rPr>
          <w:rFonts w:hint="eastAsia" w:ascii="宋体" w:hAnsi="宋体" w:cs="宋体"/>
          <w:color w:val="auto"/>
          <w:sz w:val="24"/>
          <w:highlight w:val="none"/>
        </w:rPr>
        <w:t>数据</w:t>
      </w:r>
      <w:r>
        <w:rPr>
          <w:rFonts w:hint="eastAsia" w:ascii="宋体" w:hAnsi="宋体" w:cs="宋体"/>
          <w:color w:val="auto"/>
          <w:sz w:val="24"/>
          <w:highlight w:val="none"/>
          <w:lang w:eastAsia="zh-CN"/>
        </w:rPr>
        <w:t>，</w:t>
      </w:r>
      <w:r>
        <w:rPr>
          <w:rFonts w:hint="eastAsia" w:ascii="宋体" w:hAnsi="宋体" w:cs="宋体"/>
          <w:color w:val="auto"/>
          <w:sz w:val="24"/>
          <w:highlight w:val="none"/>
        </w:rPr>
        <w:t>依据《中小企业划型标准规定》（工信部联企业〔2011〕300号）</w:t>
      </w:r>
      <w:r>
        <w:rPr>
          <w:rFonts w:hint="eastAsia" w:ascii="宋体" w:hAnsi="宋体" w:cs="宋体"/>
          <w:color w:val="auto"/>
          <w:sz w:val="24"/>
          <w:highlight w:val="none"/>
          <w:lang w:eastAsia="zh-CN"/>
        </w:rPr>
        <w:t>规定</w:t>
      </w:r>
      <w:r>
        <w:rPr>
          <w:rFonts w:hint="eastAsia" w:ascii="宋体" w:hAnsi="宋体" w:cs="宋体"/>
          <w:color w:val="auto"/>
          <w:sz w:val="24"/>
          <w:highlight w:val="none"/>
        </w:rPr>
        <w:t>，确定中型企业、小型企业、微型企业</w:t>
      </w: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种企业类型中</w:t>
      </w:r>
      <w:r>
        <w:rPr>
          <w:rFonts w:hint="eastAsia" w:ascii="宋体" w:hAnsi="宋体" w:cs="宋体"/>
          <w:color w:val="auto"/>
          <w:sz w:val="24"/>
          <w:highlight w:val="none"/>
          <w:lang w:eastAsia="zh-CN"/>
        </w:rPr>
        <w:t>的其中一</w:t>
      </w:r>
      <w:r>
        <w:rPr>
          <w:rFonts w:hint="eastAsia" w:ascii="宋体" w:hAnsi="宋体" w:cs="宋体"/>
          <w:color w:val="auto"/>
          <w:sz w:val="24"/>
          <w:highlight w:val="none"/>
        </w:rPr>
        <w:t>种</w:t>
      </w:r>
      <w:r>
        <w:rPr>
          <w:rFonts w:hint="eastAsia" w:ascii="宋体" w:hAnsi="宋体" w:cs="宋体"/>
          <w:color w:val="auto"/>
          <w:sz w:val="24"/>
          <w:highlight w:val="none"/>
          <w:lang w:eastAsia="zh-CN"/>
        </w:rPr>
        <w:t>在标记“②”处</w:t>
      </w:r>
      <w:r>
        <w:rPr>
          <w:rFonts w:hint="eastAsia" w:ascii="宋体" w:hAnsi="宋体" w:cs="宋体"/>
          <w:color w:val="auto"/>
          <w:sz w:val="24"/>
          <w:highlight w:val="none"/>
        </w:rPr>
        <w:t>填写。</w:t>
      </w:r>
    </w:p>
    <w:p w14:paraId="6E5B1E2B">
      <w:pPr>
        <w:spacing w:line="360" w:lineRule="auto"/>
        <w:ind w:right="420" w:firstLine="480" w:firstLineChars="200"/>
        <w:rPr>
          <w:color w:val="auto"/>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6ACB70C3">
      <w:pPr>
        <w:pStyle w:val="3"/>
        <w:rPr>
          <w:rFonts w:hint="eastAsia" w:ascii="宋体" w:hAnsi="宋体" w:eastAsia="宋体" w:cs="宋体"/>
          <w:b/>
          <w:bCs w:val="0"/>
          <w:color w:val="auto"/>
          <w:sz w:val="36"/>
          <w:szCs w:val="20"/>
          <w:highlight w:val="none"/>
          <w:lang w:val="en-US"/>
        </w:rPr>
      </w:pPr>
    </w:p>
    <w:p w14:paraId="41AF877C">
      <w:pPr>
        <w:rPr>
          <w:rFonts w:hint="eastAsia" w:ascii="宋体" w:hAnsi="宋体" w:eastAsia="宋体" w:cs="宋体"/>
          <w:b/>
          <w:bCs w:val="0"/>
          <w:color w:val="auto"/>
          <w:sz w:val="36"/>
          <w:szCs w:val="20"/>
          <w:highlight w:val="none"/>
          <w:lang w:val="en-US"/>
        </w:rPr>
      </w:pPr>
      <w:r>
        <w:rPr>
          <w:rFonts w:hint="eastAsia" w:ascii="宋体" w:hAnsi="宋体" w:eastAsia="宋体" w:cs="宋体"/>
          <w:b/>
          <w:bCs w:val="0"/>
          <w:color w:val="auto"/>
          <w:sz w:val="36"/>
          <w:szCs w:val="20"/>
          <w:highlight w:val="none"/>
          <w:lang w:val="en-US"/>
        </w:rPr>
        <w:br w:type="page"/>
      </w:r>
    </w:p>
    <w:p w14:paraId="7536AA22">
      <w:pPr>
        <w:pStyle w:val="3"/>
        <w:rPr>
          <w:rFonts w:hint="eastAsia" w:ascii="宋体" w:hAnsi="宋体" w:eastAsia="宋体" w:cs="宋体"/>
          <w:b/>
          <w:bCs w:val="0"/>
          <w:color w:val="auto"/>
          <w:sz w:val="36"/>
          <w:szCs w:val="20"/>
          <w:highlight w:val="none"/>
          <w:lang w:val="en-US" w:eastAsia="zh-CN"/>
        </w:rPr>
      </w:pPr>
      <w:r>
        <w:rPr>
          <w:rFonts w:hint="eastAsia" w:ascii="宋体" w:hAnsi="宋体" w:eastAsia="宋体" w:cs="宋体"/>
          <w:b/>
          <w:bCs w:val="0"/>
          <w:color w:val="auto"/>
          <w:sz w:val="36"/>
          <w:szCs w:val="20"/>
          <w:highlight w:val="none"/>
          <w:lang w:val="en-US"/>
        </w:rPr>
        <w:t>附件</w:t>
      </w:r>
      <w:r>
        <w:rPr>
          <w:rFonts w:hint="eastAsia" w:ascii="宋体" w:hAnsi="宋体" w:eastAsia="宋体" w:cs="宋体"/>
          <w:b/>
          <w:bCs w:val="0"/>
          <w:color w:val="auto"/>
          <w:sz w:val="36"/>
          <w:szCs w:val="20"/>
          <w:highlight w:val="none"/>
          <w:lang w:val="en-US" w:eastAsia="zh-CN"/>
        </w:rPr>
        <w:t>8</w:t>
      </w:r>
      <w:r>
        <w:rPr>
          <w:rFonts w:hint="eastAsia" w:ascii="宋体" w:hAnsi="宋体" w:eastAsia="宋体" w:cs="宋体"/>
          <w:b/>
          <w:bCs w:val="0"/>
          <w:color w:val="auto"/>
          <w:sz w:val="36"/>
          <w:szCs w:val="20"/>
          <w:highlight w:val="none"/>
          <w:lang w:val="en-US"/>
        </w:rPr>
        <w:t>：中小企业</w:t>
      </w:r>
      <w:r>
        <w:rPr>
          <w:rFonts w:hint="eastAsia" w:ascii="宋体" w:hAnsi="宋体" w:eastAsia="宋体" w:cs="宋体"/>
          <w:b/>
          <w:bCs w:val="0"/>
          <w:color w:val="auto"/>
          <w:sz w:val="36"/>
          <w:szCs w:val="20"/>
          <w:highlight w:val="none"/>
          <w:lang w:val="en-US" w:eastAsia="zh-CN"/>
        </w:rPr>
        <w:t>划型标准</w:t>
      </w:r>
    </w:p>
    <w:p w14:paraId="761EC469">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各行业划型标准为：</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（一）农、林、牧、渔业。营业收入20000万元以下的为中小微型企业。其中，营业收入500万元及以上的为中型企业，营业收入50万元及以上的为小型企业，营业收入50万元以下的为微型企业。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（十六）其他未列明行业。从业人员300人以下的为中小微型企业。其中，从业人员100人及以上的为中型企业；从业人员10人及以上的为小型企业；从业人员10人以下的为微型企业。</w:t>
      </w:r>
    </w:p>
    <w:p w14:paraId="7334FAA8">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14:paraId="5C73225A">
      <w:pPr>
        <w:snapToGrid w:val="0"/>
        <w:spacing w:before="0" w:line="360" w:lineRule="auto"/>
        <w:ind w:left="0"/>
        <w:outlineLvl w:val="0"/>
        <w:rPr>
          <w:rFonts w:hint="eastAsia" w:ascii="宋体" w:hAnsi="宋体" w:eastAsia="宋体" w:cs="宋体"/>
          <w:b/>
          <w:color w:val="auto"/>
          <w:kern w:val="0"/>
          <w:sz w:val="32"/>
          <w:szCs w:val="32"/>
          <w:highlight w:val="none"/>
          <w:lang w:val="en-US"/>
        </w:rPr>
      </w:pPr>
      <w:r>
        <w:rPr>
          <w:rFonts w:hint="eastAsia" w:ascii="宋体" w:hAnsi="宋体" w:eastAsia="宋体" w:cs="宋体"/>
          <w:b/>
          <w:color w:val="auto"/>
          <w:spacing w:val="0"/>
          <w:kern w:val="0"/>
          <w:sz w:val="32"/>
          <w:szCs w:val="32"/>
          <w:highlight w:val="none"/>
          <w:lang w:val="zh-CN"/>
        </w:rPr>
        <w:t>附件</w:t>
      </w:r>
      <w:r>
        <w:rPr>
          <w:rFonts w:hint="eastAsia" w:ascii="宋体" w:hAnsi="宋体" w:cs="宋体"/>
          <w:b/>
          <w:color w:val="auto"/>
          <w:spacing w:val="0"/>
          <w:kern w:val="0"/>
          <w:sz w:val="32"/>
          <w:szCs w:val="32"/>
          <w:highlight w:val="none"/>
          <w:lang w:val="en-US" w:eastAsia="zh-CN"/>
        </w:rPr>
        <w:t>9</w:t>
      </w:r>
      <w:r>
        <w:rPr>
          <w:rFonts w:hint="eastAsia" w:ascii="宋体" w:hAnsi="宋体" w:eastAsia="宋体" w:cs="宋体"/>
          <w:b/>
          <w:color w:val="auto"/>
          <w:spacing w:val="0"/>
          <w:kern w:val="0"/>
          <w:sz w:val="32"/>
          <w:szCs w:val="32"/>
          <w:highlight w:val="none"/>
          <w:lang w:val="en-US" w:eastAsia="zh-CN"/>
        </w:rPr>
        <w:t>：</w:t>
      </w:r>
    </w:p>
    <w:p w14:paraId="596546D2">
      <w:pPr>
        <w:snapToGrid w:val="0"/>
        <w:spacing w:before="0" w:line="360" w:lineRule="auto"/>
        <w:ind w:left="0" w:right="0" w:firstLine="643" w:firstLineChars="200"/>
        <w:jc w:val="center"/>
        <w:rPr>
          <w:rFonts w:hint="eastAsia" w:ascii="宋体" w:hAnsi="宋体" w:cs="宋体"/>
          <w:color w:val="auto"/>
          <w:spacing w:val="0"/>
          <w:kern w:val="0"/>
          <w:sz w:val="24"/>
          <w:szCs w:val="24"/>
          <w:highlight w:val="none"/>
          <w:lang w:val="en-US" w:eastAsia="zh-CN"/>
        </w:rPr>
      </w:pPr>
      <w:r>
        <w:rPr>
          <w:rFonts w:hint="eastAsia" w:ascii="宋体" w:hAnsi="宋体" w:eastAsia="宋体" w:cs="宋体"/>
          <w:b/>
          <w:color w:val="auto"/>
          <w:spacing w:val="0"/>
          <w:sz w:val="32"/>
          <w:szCs w:val="32"/>
          <w:highlight w:val="none"/>
          <w:lang w:val="zh-CN"/>
        </w:rPr>
        <w:t>关于符合本国产品标准的声明函</w:t>
      </w:r>
    </w:p>
    <w:p w14:paraId="3BF04546">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zh-CN"/>
        </w:rPr>
        <w:t>本公司（单位）郑重声明，根据《国务院办公厅关于在政府采购中实施本国产品标准及相关政策的通知》（国办发〔2025〕34号）的规定，本公司（单位）提供的以下产品属于本国产品。具体情况如下：</w:t>
      </w:r>
    </w:p>
    <w:p w14:paraId="1088E41A">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zh-CN"/>
        </w:rPr>
        <w:t>1.</w:t>
      </w:r>
      <w:r>
        <w:rPr>
          <w:rFonts w:hint="eastAsia" w:ascii="宋体" w:hAnsi="宋体" w:eastAsia="宋体" w:cs="宋体"/>
          <w:color w:val="auto"/>
          <w:spacing w:val="0"/>
          <w:kern w:val="0"/>
          <w:sz w:val="24"/>
          <w:szCs w:val="24"/>
          <w:highlight w:val="none"/>
          <w:u w:val="single"/>
          <w:lang w:val="zh-CN"/>
        </w:rPr>
        <w:t>（产品名称1）</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1</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，生产厂为</w:t>
      </w:r>
      <w:r>
        <w:rPr>
          <w:rFonts w:hint="eastAsia" w:ascii="宋体" w:hAnsi="宋体" w:eastAsia="宋体" w:cs="宋体"/>
          <w:color w:val="auto"/>
          <w:spacing w:val="0"/>
          <w:kern w:val="0"/>
          <w:sz w:val="24"/>
          <w:szCs w:val="24"/>
          <w:highlight w:val="none"/>
          <w:u w:val="single"/>
          <w:lang w:val="zh-CN"/>
        </w:rPr>
        <w:t>（厂名）</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2</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，厂址为</w:t>
      </w:r>
      <w:r>
        <w:rPr>
          <w:rFonts w:hint="eastAsia" w:ascii="宋体" w:hAnsi="宋体" w:eastAsia="宋体" w:cs="宋体"/>
          <w:color w:val="auto"/>
          <w:spacing w:val="0"/>
          <w:kern w:val="0"/>
          <w:sz w:val="24"/>
          <w:szCs w:val="24"/>
          <w:highlight w:val="none"/>
          <w:u w:val="single"/>
          <w:lang w:val="zh-CN"/>
        </w:rPr>
        <w:t>（生产厂址）</w:t>
      </w:r>
      <w:r>
        <w:rPr>
          <w:rFonts w:hint="eastAsia" w:ascii="宋体" w:hAnsi="宋体" w:eastAsia="宋体" w:cs="宋体"/>
          <w:color w:val="auto"/>
          <w:spacing w:val="0"/>
          <w:kern w:val="0"/>
          <w:sz w:val="24"/>
          <w:szCs w:val="24"/>
          <w:highlight w:val="none"/>
          <w:lang w:val="zh-CN"/>
        </w:rPr>
        <w:t>。</w:t>
      </w:r>
    </w:p>
    <w:p w14:paraId="14520BD0">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en-US" w:eastAsia="zh-CN"/>
        </w:rPr>
        <w:t>2</w:t>
      </w:r>
      <w:r>
        <w:rPr>
          <w:rFonts w:hint="eastAsia" w:ascii="宋体" w:hAnsi="宋体" w:eastAsia="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u w:val="single"/>
          <w:lang w:val="zh-CN"/>
        </w:rPr>
        <w:t>（产品名称</w:t>
      </w:r>
      <w:r>
        <w:rPr>
          <w:rFonts w:hint="eastAsia" w:ascii="宋体" w:hAnsi="宋体" w:cs="宋体"/>
          <w:color w:val="auto"/>
          <w:spacing w:val="0"/>
          <w:kern w:val="0"/>
          <w:sz w:val="24"/>
          <w:szCs w:val="24"/>
          <w:highlight w:val="none"/>
          <w:u w:val="single"/>
          <w:lang w:val="en-US" w:eastAsia="zh-CN"/>
        </w:rPr>
        <w:t>2</w:t>
      </w:r>
      <w:r>
        <w:rPr>
          <w:rFonts w:hint="eastAsia" w:ascii="宋体" w:hAnsi="宋体" w:eastAsia="宋体" w:cs="宋体"/>
          <w:color w:val="auto"/>
          <w:spacing w:val="0"/>
          <w:kern w:val="0"/>
          <w:sz w:val="24"/>
          <w:szCs w:val="24"/>
          <w:highlight w:val="none"/>
          <w:u w:val="single"/>
          <w:lang w:val="zh-CN"/>
        </w:rPr>
        <w:t>）</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1</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，生产厂为</w:t>
      </w:r>
      <w:r>
        <w:rPr>
          <w:rFonts w:hint="eastAsia" w:ascii="宋体" w:hAnsi="宋体" w:eastAsia="宋体" w:cs="宋体"/>
          <w:color w:val="auto"/>
          <w:spacing w:val="0"/>
          <w:kern w:val="0"/>
          <w:sz w:val="24"/>
          <w:szCs w:val="24"/>
          <w:highlight w:val="none"/>
          <w:u w:val="single"/>
          <w:lang w:val="zh-CN"/>
        </w:rPr>
        <w:t>（厂名）</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2</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，厂址为</w:t>
      </w:r>
      <w:r>
        <w:rPr>
          <w:rFonts w:hint="eastAsia" w:ascii="宋体" w:hAnsi="宋体" w:eastAsia="宋体" w:cs="宋体"/>
          <w:color w:val="auto"/>
          <w:spacing w:val="0"/>
          <w:kern w:val="0"/>
          <w:sz w:val="24"/>
          <w:szCs w:val="24"/>
          <w:highlight w:val="none"/>
          <w:u w:val="single"/>
          <w:lang w:val="zh-CN"/>
        </w:rPr>
        <w:t>（生产厂址）</w:t>
      </w:r>
      <w:r>
        <w:rPr>
          <w:rFonts w:hint="eastAsia" w:ascii="宋体" w:hAnsi="宋体" w:eastAsia="宋体" w:cs="宋体"/>
          <w:color w:val="auto"/>
          <w:spacing w:val="0"/>
          <w:kern w:val="0"/>
          <w:sz w:val="24"/>
          <w:szCs w:val="24"/>
          <w:highlight w:val="none"/>
          <w:lang w:val="zh-CN"/>
        </w:rPr>
        <w:t>。</w:t>
      </w:r>
    </w:p>
    <w:p w14:paraId="2447E842">
      <w:pPr>
        <w:snapToGrid w:val="0"/>
        <w:spacing w:before="0" w:line="360" w:lineRule="auto"/>
        <w:ind w:left="0"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position w:val="0"/>
          <w:sz w:val="24"/>
          <w:szCs w:val="24"/>
          <w:highlight w:val="none"/>
          <w:lang w:val="zh-CN"/>
        </w:rPr>
        <w:t>……</w:t>
      </w:r>
    </w:p>
    <w:p w14:paraId="485678E9">
      <w:pPr>
        <w:snapToGrid w:val="0"/>
        <w:spacing w:before="0" w:line="360" w:lineRule="auto"/>
        <w:ind w:left="0" w:right="0" w:firstLine="0"/>
        <w:rPr>
          <w:rFonts w:hint="eastAsia" w:ascii="宋体" w:hAnsi="宋体" w:eastAsia="宋体" w:cs="宋体"/>
          <w:color w:val="auto"/>
          <w:spacing w:val="0"/>
          <w:kern w:val="0"/>
          <w:sz w:val="24"/>
          <w:szCs w:val="24"/>
          <w:highlight w:val="none"/>
          <w:lang w:val="zh-CN"/>
        </w:rPr>
      </w:pPr>
    </w:p>
    <w:p w14:paraId="372E1412">
      <w:pPr>
        <w:snapToGrid w:val="0"/>
        <w:spacing w:before="0" w:line="360" w:lineRule="auto"/>
        <w:ind w:left="0" w:right="0" w:firstLine="480" w:firstLineChars="200"/>
        <w:rPr>
          <w:rFonts w:hint="eastAsia" w:ascii="宋体" w:hAnsi="宋体" w:eastAsia="宋体" w:cs="宋体"/>
          <w:color w:val="auto"/>
          <w:spacing w:val="0"/>
          <w:kern w:val="0"/>
          <w:sz w:val="24"/>
          <w:szCs w:val="24"/>
          <w:highlight w:val="none"/>
          <w:lang w:val="zh-CN"/>
        </w:rPr>
      </w:pPr>
      <w:r>
        <w:rPr>
          <w:rFonts w:hint="eastAsia" w:ascii="宋体" w:hAnsi="宋体" w:eastAsia="宋体" w:cs="宋体"/>
          <w:color w:val="auto"/>
          <w:spacing w:val="0"/>
          <w:kern w:val="0"/>
          <w:sz w:val="24"/>
          <w:szCs w:val="24"/>
          <w:highlight w:val="none"/>
          <w:lang w:val="zh-CN"/>
        </w:rPr>
        <w:t>本公司（单位）对上述声明内容的真实性负责。如有虚假，愿承担相应法律责任。</w:t>
      </w:r>
    </w:p>
    <w:p w14:paraId="53E3E30C">
      <w:pPr>
        <w:snapToGrid w:val="0"/>
        <w:spacing w:before="0" w:line="360" w:lineRule="auto"/>
        <w:ind w:left="0" w:right="0" w:firstLine="0"/>
        <w:rPr>
          <w:rFonts w:hint="eastAsia" w:ascii="宋体" w:hAnsi="宋体" w:eastAsia="宋体" w:cs="宋体"/>
          <w:color w:val="auto"/>
          <w:kern w:val="0"/>
          <w:sz w:val="24"/>
          <w:szCs w:val="24"/>
          <w:highlight w:val="none"/>
          <w:lang w:val="zh-CN"/>
        </w:rPr>
      </w:pPr>
    </w:p>
    <w:p w14:paraId="7B5D0755">
      <w:pPr>
        <w:snapToGrid w:val="0"/>
        <w:spacing w:before="0" w:line="360" w:lineRule="auto"/>
        <w:ind w:left="0"/>
        <w:jc w:val="righ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en-US" w:eastAsia="zh-CN"/>
        </w:rPr>
        <w:t xml:space="preserve">                     </w:t>
      </w:r>
      <w:r>
        <w:rPr>
          <w:rFonts w:hint="eastAsia" w:ascii="宋体" w:hAnsi="宋体" w:eastAsia="宋体" w:cs="宋体"/>
          <w:color w:val="auto"/>
          <w:spacing w:val="0"/>
          <w:kern w:val="0"/>
          <w:sz w:val="24"/>
          <w:szCs w:val="24"/>
          <w:highlight w:val="none"/>
          <w:lang w:val="zh-CN"/>
        </w:rPr>
        <w:t>公司（单位）名称（盖章</w:t>
      </w:r>
      <w:r>
        <w:rPr>
          <w:rFonts w:hint="eastAsia" w:ascii="宋体" w:hAnsi="宋体" w:eastAsia="宋体" w:cs="宋体"/>
          <w:color w:val="auto"/>
          <w:kern w:val="0"/>
          <w:sz w:val="24"/>
          <w:szCs w:val="24"/>
          <w:highlight w:val="none"/>
          <w:lang w:val="zh-CN"/>
        </w:rPr>
        <w:t>）：</w:t>
      </w:r>
    </w:p>
    <w:p w14:paraId="35DC8F14">
      <w:pPr>
        <w:snapToGrid w:val="0"/>
        <w:spacing w:before="0" w:line="360" w:lineRule="auto"/>
        <w:ind w:left="0"/>
        <w:jc w:val="righ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drawing>
          <wp:anchor distT="0" distB="0" distL="0" distR="0" simplePos="0" relativeHeight="251661312" behindDoc="0" locked="0" layoutInCell="1" allowOverlap="1">
            <wp:simplePos x="0" y="0"/>
            <wp:positionH relativeFrom="column">
              <wp:posOffset>1256665</wp:posOffset>
            </wp:positionH>
            <wp:positionV relativeFrom="paragraph">
              <wp:posOffset>473075</wp:posOffset>
            </wp:positionV>
            <wp:extent cx="1066165" cy="635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6"/>
                    <a:stretch>
                      <a:fillRect/>
                    </a:stretch>
                  </pic:blipFill>
                  <pic:spPr>
                    <a:xfrm>
                      <a:off x="0" y="0"/>
                      <a:ext cx="1066417" cy="6350"/>
                    </a:xfrm>
                    <a:prstGeom prst="rect">
                      <a:avLst/>
                    </a:prstGeom>
                  </pic:spPr>
                </pic:pic>
              </a:graphicData>
            </a:graphic>
          </wp:anchor>
        </w:drawing>
      </w:r>
      <w:r>
        <w:rPr>
          <w:rFonts w:hint="eastAsia" w:ascii="宋体" w:hAnsi="宋体" w:cs="宋体"/>
          <w:color w:val="auto"/>
          <w:spacing w:val="0"/>
          <w:kern w:val="0"/>
          <w:sz w:val="24"/>
          <w:szCs w:val="24"/>
          <w:highlight w:val="none"/>
          <w:lang w:val="en-US" w:eastAsia="zh-CN"/>
        </w:rPr>
        <w:t xml:space="preserve">  </w:t>
      </w:r>
      <w:r>
        <w:rPr>
          <w:rFonts w:hint="eastAsia" w:ascii="宋体" w:hAnsi="宋体" w:eastAsia="宋体" w:cs="宋体"/>
          <w:color w:val="auto"/>
          <w:spacing w:val="0"/>
          <w:kern w:val="0"/>
          <w:sz w:val="24"/>
          <w:szCs w:val="24"/>
          <w:highlight w:val="none"/>
          <w:lang w:val="zh-CN"/>
        </w:rPr>
        <w:t>日期：       年    月     日</w:t>
      </w:r>
    </w:p>
    <w:p w14:paraId="72D02210">
      <w:pPr>
        <w:snapToGrid w:val="0"/>
        <w:spacing w:before="0" w:line="360" w:lineRule="auto"/>
        <w:ind w:left="0"/>
        <w:rPr>
          <w:rFonts w:hint="eastAsia" w:ascii="宋体" w:hAnsi="宋体" w:eastAsia="宋体" w:cs="宋体"/>
          <w:color w:val="auto"/>
          <w:spacing w:val="0"/>
          <w:kern w:val="0"/>
          <w:sz w:val="24"/>
          <w:szCs w:val="24"/>
          <w:highlight w:val="none"/>
          <w:lang w:val="zh-CN"/>
        </w:rPr>
      </w:pPr>
    </w:p>
    <w:p w14:paraId="5927B9E6">
      <w:pPr>
        <w:snapToGrid w:val="0"/>
        <w:spacing w:before="0" w:line="360" w:lineRule="auto"/>
        <w:ind w:left="0"/>
        <w:rPr>
          <w:rFonts w:hint="eastAsia" w:ascii="宋体" w:hAnsi="宋体" w:eastAsia="宋体" w:cs="宋体"/>
          <w:color w:val="auto"/>
          <w:spacing w:val="0"/>
          <w:kern w:val="0"/>
          <w:sz w:val="24"/>
          <w:szCs w:val="24"/>
          <w:highlight w:val="none"/>
          <w:lang w:val="zh-CN"/>
        </w:rPr>
      </w:pPr>
    </w:p>
    <w:p w14:paraId="621E5EEE">
      <w:pPr>
        <w:snapToGrid w:val="0"/>
        <w:spacing w:before="0" w:line="360" w:lineRule="auto"/>
        <w:ind w:left="0"/>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en-US" w:eastAsia="zh-CN"/>
        </w:rPr>
        <w:t>注：1、</w:t>
      </w:r>
      <w:r>
        <w:rPr>
          <w:rFonts w:hint="eastAsia" w:ascii="宋体" w:hAnsi="宋体" w:cs="宋体"/>
          <w:color w:val="auto"/>
          <w:spacing w:val="0"/>
          <w:kern w:val="0"/>
          <w:sz w:val="24"/>
          <w:szCs w:val="24"/>
          <w:highlight w:val="none"/>
          <w:lang w:val="zh-CN"/>
        </w:rPr>
        <w:t>【</w:t>
      </w:r>
      <w:r>
        <w:rPr>
          <w:rFonts w:hint="eastAsia" w:ascii="宋体" w:hAnsi="宋体" w:cs="宋体"/>
          <w:color w:val="auto"/>
          <w:spacing w:val="0"/>
          <w:kern w:val="0"/>
          <w:sz w:val="24"/>
          <w:szCs w:val="24"/>
          <w:highlight w:val="none"/>
          <w:lang w:val="en-US" w:eastAsia="zh-CN"/>
        </w:rPr>
        <w:t>1</w:t>
      </w:r>
      <w:r>
        <w:rPr>
          <w:rFonts w:hint="eastAsia" w:ascii="宋体" w:hAnsi="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lang w:val="zh-CN"/>
        </w:rPr>
        <w:t>.产品如有型号，</w:t>
      </w:r>
      <w:r>
        <w:rPr>
          <w:rFonts w:hint="eastAsia" w:ascii="宋体" w:hAnsi="宋体" w:eastAsia="宋体" w:cs="宋体"/>
          <w:color w:val="auto"/>
          <w:spacing w:val="0"/>
          <w:kern w:val="0"/>
          <w:sz w:val="24"/>
          <w:szCs w:val="24"/>
          <w:highlight w:val="none"/>
          <w:u w:val="none"/>
          <w:lang w:val="zh-CN"/>
        </w:rPr>
        <w:t>请在“产品名称”</w:t>
      </w:r>
      <w:r>
        <w:rPr>
          <w:rFonts w:hint="eastAsia" w:ascii="宋体" w:hAnsi="宋体" w:eastAsia="宋体" w:cs="宋体"/>
          <w:color w:val="auto"/>
          <w:spacing w:val="0"/>
          <w:kern w:val="0"/>
          <w:sz w:val="24"/>
          <w:szCs w:val="24"/>
          <w:highlight w:val="none"/>
          <w:lang w:val="zh-CN"/>
        </w:rPr>
        <w:t>栏一并填写。</w:t>
      </w:r>
    </w:p>
    <w:p w14:paraId="7A333AAA">
      <w:pPr>
        <w:snapToGrid w:val="0"/>
        <w:spacing w:before="0" w:line="360" w:lineRule="auto"/>
        <w:ind w:left="0"/>
        <w:rPr>
          <w:rFonts w:hint="eastAsia" w:ascii="宋体" w:hAnsi="宋体" w:eastAsia="宋体" w:cs="宋体"/>
          <w:color w:val="auto"/>
          <w:spacing w:val="0"/>
          <w:kern w:val="0"/>
          <w:sz w:val="24"/>
          <w:szCs w:val="24"/>
          <w:highlight w:val="none"/>
          <w:lang w:val="zh-CN"/>
        </w:rPr>
      </w:pPr>
      <w:r>
        <w:rPr>
          <w:rFonts w:hint="eastAsia" w:ascii="宋体" w:hAnsi="宋体" w:cs="宋体"/>
          <w:color w:val="auto"/>
          <w:spacing w:val="0"/>
          <w:kern w:val="0"/>
          <w:sz w:val="24"/>
          <w:szCs w:val="24"/>
          <w:highlight w:val="none"/>
          <w:lang w:val="zh-CN"/>
        </w:rPr>
        <w:t>【</w:t>
      </w:r>
      <w:r>
        <w:rPr>
          <w:rFonts w:hint="eastAsia" w:ascii="宋体" w:hAnsi="宋体" w:cs="宋体"/>
          <w:color w:val="auto"/>
          <w:spacing w:val="0"/>
          <w:kern w:val="0"/>
          <w:sz w:val="24"/>
          <w:szCs w:val="24"/>
          <w:highlight w:val="none"/>
          <w:lang w:val="en-US" w:eastAsia="zh-CN"/>
        </w:rPr>
        <w:t>2</w:t>
      </w:r>
      <w:r>
        <w:rPr>
          <w:rFonts w:hint="eastAsia" w:ascii="宋体" w:hAnsi="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lang w:val="zh-CN"/>
        </w:rPr>
        <w:t>.生产厂名与厂址应与生产厂营业执照载明的相关信息保持一致。</w:t>
      </w:r>
    </w:p>
    <w:p w14:paraId="2992CD3C">
      <w:pPr>
        <w:snapToGrid w:val="0"/>
        <w:spacing w:line="360" w:lineRule="auto"/>
        <w:ind w:right="0" w:firstLine="0" w:firstLineChars="0"/>
        <w:rPr>
          <w:rFonts w:hint="eastAsia" w:ascii="宋体" w:hAnsi="宋体" w:eastAsia="宋体" w:cs="宋体"/>
          <w:b w:val="0"/>
          <w:bCs w:val="0"/>
          <w:color w:val="auto"/>
          <w:kern w:val="0"/>
          <w:sz w:val="24"/>
          <w:szCs w:val="24"/>
          <w:highlight w:val="none"/>
          <w:u w:val="none"/>
          <w:lang w:val="zh-CN"/>
        </w:rPr>
      </w:pPr>
      <w:r>
        <w:rPr>
          <w:rFonts w:hint="eastAsia" w:ascii="宋体" w:hAnsi="宋体" w:eastAsia="宋体" w:cs="宋体"/>
          <w:color w:val="auto"/>
          <w:spacing w:val="0"/>
          <w:kern w:val="0"/>
          <w:sz w:val="24"/>
          <w:szCs w:val="24"/>
          <w:highlight w:val="none"/>
          <w:u w:val="none"/>
          <w:lang w:val="zh-CN" w:eastAsia="zh-CN"/>
        </w:rPr>
        <w:t>2、</w:t>
      </w:r>
      <w:r>
        <w:rPr>
          <w:rFonts w:hint="eastAsia" w:ascii="宋体" w:hAnsi="宋体" w:eastAsia="宋体" w:cs="宋体"/>
          <w:b/>
          <w:bCs/>
          <w:color w:val="auto"/>
          <w:kern w:val="0"/>
          <w:sz w:val="24"/>
          <w:szCs w:val="24"/>
          <w:highlight w:val="none"/>
          <w:u w:val="single"/>
          <w:lang w:val="zh-CN"/>
        </w:rPr>
        <w:t>适用本国产品标准的货物</w:t>
      </w:r>
      <w:r>
        <w:rPr>
          <w:rFonts w:hint="eastAsia" w:ascii="宋体" w:hAnsi="宋体" w:eastAsia="宋体" w:cs="宋体"/>
          <w:b w:val="0"/>
          <w:bCs w:val="0"/>
          <w:color w:val="auto"/>
          <w:kern w:val="0"/>
          <w:sz w:val="24"/>
          <w:szCs w:val="24"/>
          <w:highlight w:val="none"/>
          <w:u w:val="none"/>
          <w:lang w:val="zh-CN"/>
        </w:rPr>
        <w:t>具体是指《政府采购品目分类目录》中的货物类产品，但</w:t>
      </w:r>
      <w:r>
        <w:rPr>
          <w:rFonts w:hint="eastAsia" w:ascii="宋体" w:hAnsi="宋体" w:eastAsia="宋体" w:cs="宋体"/>
          <w:b/>
          <w:bCs/>
          <w:color w:val="auto"/>
          <w:kern w:val="0"/>
          <w:sz w:val="24"/>
          <w:szCs w:val="24"/>
          <w:highlight w:val="none"/>
          <w:u w:val="single"/>
          <w:lang w:val="zh-CN"/>
        </w:rPr>
        <w:t>不包括</w:t>
      </w:r>
      <w:r>
        <w:rPr>
          <w:rFonts w:hint="eastAsia" w:ascii="宋体" w:hAnsi="宋体" w:eastAsia="宋体" w:cs="宋体"/>
          <w:b w:val="0"/>
          <w:bCs w:val="0"/>
          <w:color w:val="auto"/>
          <w:kern w:val="0"/>
          <w:sz w:val="24"/>
          <w:szCs w:val="24"/>
          <w:highlight w:val="none"/>
          <w:u w:val="none"/>
          <w:lang w:val="zh-CN"/>
        </w:rPr>
        <w:t>其中的房屋和构筑物，文物和陈列品，图书和档案，特种动植物，农林牧渔 业产品，矿与矿物，电力、城市燃气、蒸汽和热水、水，食品、饮料和烟草原料，</w:t>
      </w:r>
      <w:r>
        <w:rPr>
          <w:rFonts w:hint="eastAsia" w:ascii="宋体" w:hAnsi="宋体" w:eastAsia="宋体" w:cs="宋体"/>
          <w:b/>
          <w:bCs/>
          <w:color w:val="auto"/>
          <w:kern w:val="0"/>
          <w:sz w:val="24"/>
          <w:szCs w:val="24"/>
          <w:highlight w:val="none"/>
          <w:u w:val="single"/>
          <w:lang w:val="zh-CN"/>
        </w:rPr>
        <w:t>无形资产</w:t>
      </w:r>
      <w:r>
        <w:rPr>
          <w:rFonts w:hint="eastAsia" w:ascii="宋体" w:hAnsi="宋体" w:eastAsia="宋体" w:cs="宋体"/>
          <w:b w:val="0"/>
          <w:bCs w:val="0"/>
          <w:color w:val="auto"/>
          <w:kern w:val="0"/>
          <w:sz w:val="24"/>
          <w:szCs w:val="24"/>
          <w:highlight w:val="none"/>
          <w:u w:val="none"/>
          <w:lang w:val="zh-CN"/>
        </w:rPr>
        <w:t>。</w:t>
      </w:r>
    </w:p>
    <w:p w14:paraId="6EBF4285">
      <w:pPr>
        <w:snapToGrid w:val="0"/>
        <w:spacing w:line="360" w:lineRule="auto"/>
        <w:ind w:right="0" w:firstLine="0" w:firstLineChars="0"/>
        <w:rPr>
          <w:rFonts w:hint="eastAsia" w:ascii="宋体" w:hAnsi="宋体" w:eastAsia="宋体" w:cs="宋体"/>
          <w:b/>
          <w:bCs/>
          <w:color w:val="auto"/>
          <w:spacing w:val="0"/>
          <w:kern w:val="0"/>
          <w:sz w:val="24"/>
          <w:szCs w:val="24"/>
          <w:highlight w:val="none"/>
          <w:u w:val="single"/>
          <w:lang w:val="en-US" w:eastAsia="zh-CN"/>
        </w:rPr>
      </w:pPr>
      <w:r>
        <w:rPr>
          <w:rFonts w:hint="eastAsia" w:ascii="宋体" w:hAnsi="宋体" w:eastAsia="宋体" w:cs="宋体"/>
          <w:b/>
          <w:bCs/>
          <w:color w:val="auto"/>
          <w:kern w:val="0"/>
          <w:sz w:val="24"/>
          <w:szCs w:val="24"/>
          <w:highlight w:val="none"/>
          <w:u w:val="none"/>
          <w:lang w:val="en-US" w:eastAsia="zh-CN"/>
        </w:rPr>
        <w:t>3、</w:t>
      </w:r>
      <w:r>
        <w:rPr>
          <w:rFonts w:hint="eastAsia" w:ascii="宋体" w:hAnsi="宋体" w:eastAsia="宋体" w:cs="宋体"/>
          <w:b/>
          <w:bCs/>
          <w:color w:val="auto"/>
          <w:spacing w:val="0"/>
          <w:kern w:val="0"/>
          <w:sz w:val="24"/>
          <w:szCs w:val="24"/>
          <w:highlight w:val="none"/>
          <w:u w:val="single"/>
          <w:lang w:val="en-US" w:eastAsia="zh-CN"/>
        </w:rPr>
        <w:t>计算机软件（基础软件、支撑软件、应用软件、其他计算机软件）属于无形资产。</w:t>
      </w:r>
    </w:p>
    <w:p w14:paraId="4562C054">
      <w:pPr>
        <w:snapToGrid w:val="0"/>
        <w:spacing w:line="360" w:lineRule="auto"/>
        <w:ind w:right="0" w:firstLine="0" w:firstLineChars="0"/>
        <w:rPr>
          <w:rFonts w:hint="eastAsia" w:ascii="宋体" w:hAnsi="宋体" w:eastAsia="宋体" w:cs="宋体"/>
          <w:b/>
          <w:bCs/>
          <w:color w:val="auto"/>
          <w:spacing w:val="0"/>
          <w:kern w:val="0"/>
          <w:sz w:val="24"/>
          <w:szCs w:val="24"/>
          <w:highlight w:val="none"/>
          <w:u w:val="single"/>
          <w:lang w:val="en-US" w:eastAsia="zh-CN"/>
        </w:rPr>
      </w:pPr>
    </w:p>
    <w:p w14:paraId="28A3010B">
      <w:pPr>
        <w:snapToGrid/>
        <w:spacing w:line="240" w:lineRule="auto"/>
        <w:ind w:right="0" w:firstLine="0" w:firstLineChars="0"/>
        <w:rPr>
          <w:rFonts w:hint="eastAsia" w:ascii="宋体" w:hAnsi="宋体" w:eastAsia="宋体" w:cs="宋体"/>
          <w:b/>
          <w:bCs/>
          <w:color w:val="auto"/>
          <w:spacing w:val="0"/>
          <w:kern w:val="0"/>
          <w:sz w:val="24"/>
          <w:szCs w:val="24"/>
          <w:highlight w:val="none"/>
          <w:u w:val="single"/>
          <w:lang w:val="en-US" w:eastAsia="zh-CN"/>
        </w:rPr>
      </w:pPr>
      <w:r>
        <w:rPr>
          <w:rFonts w:hint="eastAsia" w:ascii="宋体" w:hAnsi="宋体" w:eastAsia="宋体" w:cs="宋体"/>
          <w:b/>
          <w:bCs/>
          <w:color w:val="auto"/>
          <w:spacing w:val="0"/>
          <w:kern w:val="0"/>
          <w:sz w:val="24"/>
          <w:szCs w:val="24"/>
          <w:highlight w:val="none"/>
          <w:u w:val="single"/>
          <w:lang w:val="en-US" w:eastAsia="zh-CN"/>
        </w:rPr>
        <w:br w:type="page"/>
      </w:r>
    </w:p>
    <w:p w14:paraId="28306B4D">
      <w:pPr>
        <w:snapToGrid w:val="0"/>
        <w:spacing w:before="0" w:line="360" w:lineRule="auto"/>
        <w:ind w:left="0"/>
        <w:outlineLvl w:val="0"/>
        <w:rPr>
          <w:rFonts w:hint="eastAsia" w:ascii="宋体" w:hAnsi="宋体" w:eastAsia="宋体" w:cs="宋体"/>
          <w:b/>
          <w:color w:val="auto"/>
          <w:spacing w:val="0"/>
          <w:kern w:val="0"/>
          <w:sz w:val="32"/>
          <w:szCs w:val="32"/>
          <w:highlight w:val="none"/>
          <w:lang w:val="en-US" w:eastAsia="zh-CN"/>
        </w:rPr>
      </w:pPr>
      <w:r>
        <w:rPr>
          <w:rFonts w:hint="eastAsia" w:ascii="宋体" w:hAnsi="宋体" w:eastAsia="宋体" w:cs="宋体"/>
          <w:b/>
          <w:color w:val="auto"/>
          <w:spacing w:val="0"/>
          <w:kern w:val="0"/>
          <w:sz w:val="32"/>
          <w:szCs w:val="32"/>
          <w:highlight w:val="none"/>
          <w:lang w:val="zh-CN"/>
        </w:rPr>
        <w:t>附件</w:t>
      </w:r>
      <w:r>
        <w:rPr>
          <w:rFonts w:hint="eastAsia" w:ascii="宋体" w:hAnsi="宋体" w:cs="宋体"/>
          <w:b/>
          <w:color w:val="auto"/>
          <w:spacing w:val="0"/>
          <w:kern w:val="0"/>
          <w:sz w:val="32"/>
          <w:szCs w:val="32"/>
          <w:highlight w:val="none"/>
          <w:lang w:val="en-US" w:eastAsia="zh-CN"/>
        </w:rPr>
        <w:t>10</w:t>
      </w:r>
      <w:r>
        <w:rPr>
          <w:rFonts w:hint="eastAsia" w:ascii="宋体" w:hAnsi="宋体" w:eastAsia="宋体" w:cs="宋体"/>
          <w:b/>
          <w:color w:val="auto"/>
          <w:spacing w:val="0"/>
          <w:kern w:val="0"/>
          <w:sz w:val="32"/>
          <w:szCs w:val="32"/>
          <w:highlight w:val="none"/>
          <w:lang w:val="en-US" w:eastAsia="zh-CN"/>
        </w:rPr>
        <w:t>：</w:t>
      </w:r>
    </w:p>
    <w:p w14:paraId="7D0FBE7D">
      <w:pPr>
        <w:keepNext w:val="0"/>
        <w:keepLines w:val="0"/>
        <w:widowControl/>
        <w:snapToGrid w:val="0"/>
        <w:ind w:firstLine="643" w:firstLineChars="200"/>
        <w:jc w:val="center"/>
        <w:rPr>
          <w:rFonts w:hint="eastAsia" w:ascii="宋体" w:hAnsi="宋体" w:eastAsia="宋体" w:cs="宋体"/>
          <w:b/>
          <w:color w:val="auto"/>
          <w:sz w:val="32"/>
          <w:szCs w:val="32"/>
          <w:highlight w:val="none"/>
          <w:lang w:val="zh-CN"/>
        </w:rPr>
      </w:pPr>
      <w:r>
        <w:rPr>
          <w:rFonts w:hint="eastAsia" w:ascii="宋体" w:hAnsi="宋体" w:eastAsia="宋体" w:cs="宋体"/>
          <w:b/>
          <w:color w:val="auto"/>
          <w:sz w:val="32"/>
          <w:szCs w:val="32"/>
          <w:highlight w:val="none"/>
          <w:lang w:val="zh-CN"/>
        </w:rPr>
        <w:t>关于本国产品比例的承诺</w:t>
      </w:r>
    </w:p>
    <w:p w14:paraId="7A688B8C">
      <w:pPr>
        <w:pStyle w:val="58"/>
        <w:spacing w:before="30" w:beforeAutospacing="0" w:after="30" w:afterAutospacing="0" w:line="450" w:lineRule="atLeast"/>
        <w:ind w:firstLine="480"/>
        <w:rPr>
          <w:rFonts w:hint="eastAsia" w:ascii="宋体" w:hAnsi="宋体" w:eastAsia="宋体" w:cs="宋体"/>
          <w:color w:val="auto"/>
          <w:highlight w:val="none"/>
          <w:lang w:val="zh-CN"/>
        </w:rPr>
      </w:pPr>
    </w:p>
    <w:p w14:paraId="65D2666B">
      <w:pPr>
        <w:pStyle w:val="58"/>
        <w:spacing w:before="30" w:beforeAutospacing="0" w:after="30" w:afterAutospacing="0" w:line="450" w:lineRule="atLeast"/>
        <w:ind w:firstLine="48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本公司（单位）郑重承诺，根据《国务院办公厅关于在政府采购中实施本国产品标准及相关政策的通知》（国办发〔2025〕34号）的规定，本公司（单位）提供的符合本国产品标准的产品成本之和</w:t>
      </w:r>
      <w:r>
        <w:rPr>
          <w:rFonts w:hint="eastAsia" w:ascii="宋体" w:hAnsi="宋体" w:eastAsia="宋体" w:cs="宋体"/>
          <w:color w:val="auto"/>
          <w:highlight w:val="none"/>
          <w:lang w:val="en-US" w:eastAsia="zh-CN"/>
        </w:rPr>
        <w:t>与</w:t>
      </w:r>
      <w:r>
        <w:rPr>
          <w:rFonts w:hint="eastAsia" w:ascii="宋体" w:hAnsi="宋体" w:eastAsia="宋体" w:cs="宋体"/>
          <w:color w:val="auto"/>
          <w:highlight w:val="none"/>
          <w:lang w:val="zh-CN"/>
        </w:rPr>
        <w:t>本公司（单位）提供的全部产品成本之和的比例达到80%以上。</w:t>
      </w:r>
    </w:p>
    <w:p w14:paraId="599D3521">
      <w:pPr>
        <w:pStyle w:val="58"/>
        <w:spacing w:before="30" w:beforeAutospacing="0" w:after="30" w:afterAutospacing="0" w:line="450" w:lineRule="atLeast"/>
        <w:ind w:firstLine="480"/>
        <w:rPr>
          <w:rFonts w:hint="eastAsia" w:ascii="仿宋_GB2312" w:hAnsi="仿宋_GB2312" w:eastAsia="仿宋_GB2312"/>
          <w:color w:val="auto"/>
          <w:highlight w:val="none"/>
        </w:rPr>
      </w:pPr>
      <w:r>
        <w:rPr>
          <w:rFonts w:hint="eastAsia" w:ascii="宋体" w:hAnsi="宋体" w:eastAsia="宋体" w:cs="宋体"/>
          <w:color w:val="auto"/>
          <w:highlight w:val="none"/>
          <w:lang w:val="zh-CN"/>
        </w:rPr>
        <w:t>本公司（单位）对上述承诺内容的真实性负责。如有虚假，愿承担相应法律责任。</w:t>
      </w:r>
    </w:p>
    <w:p w14:paraId="403A18EC">
      <w:pPr>
        <w:keepNext w:val="0"/>
        <w:keepLines w:val="0"/>
        <w:pageBreakBefore w:val="0"/>
        <w:widowControl/>
        <w:kinsoku/>
        <w:wordWrap/>
        <w:overflowPunct/>
        <w:topLinePunct w:val="0"/>
        <w:autoSpaceDE/>
        <w:autoSpaceDN/>
        <w:bidi w:val="0"/>
        <w:adjustRightInd/>
        <w:snapToGrid w:val="0"/>
        <w:spacing w:line="360" w:lineRule="auto"/>
        <w:ind w:firstLine="643" w:firstLineChars="200"/>
        <w:jc w:val="center"/>
        <w:textAlignment w:val="auto"/>
        <w:rPr>
          <w:rFonts w:hint="eastAsia" w:ascii="宋体" w:hAnsi="宋体" w:eastAsia="宋体" w:cs="宋体"/>
          <w:b/>
          <w:bCs w:val="0"/>
          <w:color w:val="auto"/>
          <w:sz w:val="32"/>
          <w:szCs w:val="32"/>
          <w:highlight w:val="none"/>
          <w:lang w:val="zh-CN" w:eastAsia="zh-CN"/>
        </w:rPr>
      </w:pPr>
    </w:p>
    <w:p w14:paraId="16DE1685">
      <w:pPr>
        <w:keepNext w:val="0"/>
        <w:keepLines w:val="0"/>
        <w:pageBreakBefore w:val="0"/>
        <w:widowControl/>
        <w:kinsoku/>
        <w:wordWrap/>
        <w:overflowPunct/>
        <w:topLinePunct w:val="0"/>
        <w:autoSpaceDE/>
        <w:autoSpaceDN/>
        <w:bidi w:val="0"/>
        <w:adjustRightInd/>
        <w:snapToGrid w:val="0"/>
        <w:spacing w:line="360" w:lineRule="auto"/>
        <w:ind w:firstLine="643" w:firstLineChars="200"/>
        <w:jc w:val="center"/>
        <w:textAlignment w:val="auto"/>
        <w:rPr>
          <w:rFonts w:hint="eastAsia" w:ascii="宋体" w:hAnsi="宋体" w:eastAsia="宋体" w:cs="宋体"/>
          <w:b/>
          <w:bCs w:val="0"/>
          <w:color w:val="auto"/>
          <w:sz w:val="32"/>
          <w:szCs w:val="32"/>
          <w:highlight w:val="none"/>
          <w:lang w:val="zh-CN" w:eastAsia="zh-CN"/>
        </w:rPr>
      </w:pPr>
    </w:p>
    <w:p w14:paraId="75ED5EBE">
      <w:pPr>
        <w:snapToGrid w:val="0"/>
        <w:spacing w:before="0" w:line="360" w:lineRule="auto"/>
        <w:ind w:left="0"/>
        <w:jc w:val="right"/>
        <w:rPr>
          <w:rFonts w:hint="eastAsia" w:ascii="宋体" w:hAnsi="宋体" w:eastAsia="宋体" w:cs="宋体"/>
          <w:color w:val="auto"/>
          <w:spacing w:val="0"/>
          <w:kern w:val="0"/>
          <w:sz w:val="24"/>
          <w:szCs w:val="24"/>
          <w:highlight w:val="none"/>
          <w:lang w:val="en-US" w:eastAsia="zh-CN"/>
        </w:rPr>
      </w:pPr>
    </w:p>
    <w:p w14:paraId="2D0CDF0F">
      <w:pPr>
        <w:snapToGrid w:val="0"/>
        <w:spacing w:before="0" w:line="360" w:lineRule="auto"/>
        <w:ind w:left="0"/>
        <w:jc w:val="righ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en-US" w:eastAsia="zh-CN"/>
        </w:rPr>
        <w:t xml:space="preserve">                     </w:t>
      </w:r>
      <w:r>
        <w:rPr>
          <w:rFonts w:hint="eastAsia" w:ascii="宋体" w:hAnsi="宋体" w:eastAsia="宋体" w:cs="宋体"/>
          <w:color w:val="auto"/>
          <w:spacing w:val="0"/>
          <w:kern w:val="0"/>
          <w:sz w:val="24"/>
          <w:szCs w:val="24"/>
          <w:highlight w:val="none"/>
          <w:lang w:val="zh-CN"/>
        </w:rPr>
        <w:t>公司（单位）名称（盖章</w:t>
      </w:r>
      <w:r>
        <w:rPr>
          <w:rFonts w:hint="eastAsia" w:ascii="宋体" w:hAnsi="宋体" w:eastAsia="宋体" w:cs="宋体"/>
          <w:color w:val="auto"/>
          <w:kern w:val="0"/>
          <w:sz w:val="24"/>
          <w:szCs w:val="24"/>
          <w:highlight w:val="none"/>
          <w:lang w:val="zh-CN"/>
        </w:rPr>
        <w:t>）：</w:t>
      </w:r>
    </w:p>
    <w:p w14:paraId="5259B7DB">
      <w:pPr>
        <w:snapToGrid w:val="0"/>
        <w:spacing w:before="0" w:line="360" w:lineRule="auto"/>
        <w:ind w:left="0"/>
        <w:jc w:val="righ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zh-CN"/>
        </w:rPr>
        <w:t>日期：       年    月     日</w:t>
      </w:r>
    </w:p>
    <w:p w14:paraId="1F5B5772">
      <w:pPr>
        <w:snapToGrid w:val="0"/>
        <w:spacing w:before="0" w:line="360" w:lineRule="auto"/>
        <w:ind w:left="0"/>
        <w:outlineLvl w:val="0"/>
        <w:rPr>
          <w:rFonts w:hint="eastAsia" w:ascii="宋体" w:hAnsi="宋体" w:eastAsia="宋体" w:cs="宋体"/>
          <w:b/>
          <w:color w:val="auto"/>
          <w:spacing w:val="0"/>
          <w:kern w:val="0"/>
          <w:sz w:val="32"/>
          <w:szCs w:val="32"/>
          <w:highlight w:val="none"/>
          <w:lang w:val="en-US" w:eastAsia="zh-CN"/>
        </w:rPr>
      </w:pPr>
    </w:p>
    <w:p w14:paraId="738D064B">
      <w:pPr>
        <w:snapToGrid w:val="0"/>
        <w:spacing w:line="360" w:lineRule="auto"/>
        <w:ind w:right="0" w:firstLine="0" w:firstLineChars="0"/>
        <w:rPr>
          <w:rFonts w:hint="eastAsia" w:ascii="宋体" w:hAnsi="宋体" w:eastAsia="宋体" w:cs="宋体"/>
          <w:b/>
          <w:bCs/>
          <w:color w:val="auto"/>
          <w:spacing w:val="0"/>
          <w:kern w:val="0"/>
          <w:sz w:val="24"/>
          <w:szCs w:val="24"/>
          <w:highlight w:val="none"/>
          <w:u w:val="single"/>
          <w:lang w:val="en-US" w:eastAsia="zh-CN"/>
        </w:rPr>
      </w:pPr>
    </w:p>
    <w:sectPr>
      <w:headerReference r:id="rId21" w:type="first"/>
      <w:footerReference r:id="rId24" w:type="first"/>
      <w:headerReference r:id="rId20" w:type="default"/>
      <w:footerReference r:id="rId22" w:type="default"/>
      <w:footerReference r:id="rId23" w:type="even"/>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Futura Bk">
    <w:altName w:val="Segoe Print"/>
    <w:panose1 w:val="00000000000000000000"/>
    <w:charset w:val="00"/>
    <w:family w:val="auto"/>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Arial"/>
    <w:panose1 w:val="00000000000000000000"/>
    <w:charset w:val="00"/>
    <w:family w:val="swiss"/>
    <w:pitch w:val="default"/>
    <w:sig w:usb0="00000000" w:usb1="00000000" w:usb2="00000000" w:usb3="00000000" w:csb0="00000001" w:csb1="00000000"/>
  </w:font>
  <w:font w:name="Lucida Sans">
    <w:panose1 w:val="020B0602030504020204"/>
    <w:charset w:val="00"/>
    <w:family w:val="swiss"/>
    <w:pitch w:val="default"/>
    <w:sig w:usb0="00000003" w:usb1="00000000" w:usb2="00000000" w:usb3="00000000" w:csb0="20000001" w:csb1="00000000"/>
  </w:font>
  <w:font w:name="等线 Light">
    <w:altName w:val="宋体"/>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ˎ̥">
    <w:altName w:val="微软雅黑"/>
    <w:panose1 w:val="00000000000000000000"/>
    <w:charset w:val="00"/>
    <w:family w:val="auto"/>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panose1 w:val="020B0604020202020204"/>
    <w:charset w:val="86"/>
    <w:family w:val="swiss"/>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等线">
    <w:altName w:val="Arial Unicode MS"/>
    <w:panose1 w:val="02010600030101010101"/>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华文楷体">
    <w:panose1 w:val="02010600040101010101"/>
    <w:charset w:val="86"/>
    <w:family w:val="auto"/>
    <w:pitch w:val="default"/>
    <w:sig w:usb0="00000287" w:usb1="080F0000" w:usb2="00000000" w:usb3="00000000" w:csb0="0004009F" w:csb1="DFD7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D7382">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14</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70</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2FE0D">
    <w:pPr>
      <w:pStyle w:val="40"/>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70</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70</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63983">
    <w:pPr>
      <w:pStyle w:val="40"/>
      <w:framePr w:wrap="around" w:vAnchor="text" w:hAnchor="margin" w:xAlign="right" w:y="1"/>
      <w:rPr>
        <w:rStyle w:val="72"/>
      </w:rPr>
    </w:pPr>
    <w:r>
      <w:fldChar w:fldCharType="begin"/>
    </w:r>
    <w:r>
      <w:rPr>
        <w:rStyle w:val="72"/>
      </w:rPr>
      <w:instrText xml:space="preserve">PAGE  </w:instrText>
    </w:r>
    <w:r>
      <w:fldChar w:fldCharType="end"/>
    </w:r>
  </w:p>
  <w:p w14:paraId="42AA6781">
    <w:pPr>
      <w:pStyle w:val="40"/>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31F53">
    <w:pPr>
      <w:pStyle w:val="40"/>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58</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58</w:t>
    </w:r>
    <w:r>
      <w:rPr>
        <w:rFonts w:hint="eastAsia" w:ascii="仿宋_GB2312" w:eastAsia="仿宋_GB2312"/>
        <w:kern w:val="0"/>
        <w:szCs w:val="21"/>
      </w:rPr>
      <w:fldChar w:fldCharType="end"/>
    </w:r>
    <w:bookmarkStart w:id="405" w:name="_Toc91899912"/>
    <w:bookmarkStart w:id="406" w:name="_Toc131845147"/>
    <w:bookmarkStart w:id="407" w:name="_Toc164085800"/>
    <w:bookmarkStart w:id="408" w:name="_Toc36110187"/>
    <w:r>
      <w:rPr>
        <w:rFonts w:hint="eastAsia" w:ascii="仿宋_GB2312" w:eastAsia="仿宋_GB2312"/>
        <w:kern w:val="0"/>
        <w:szCs w:val="21"/>
      </w:rPr>
      <w:t xml:space="preserve"> 页</w:t>
    </w:r>
    <w:bookmarkEnd w:id="405"/>
    <w:bookmarkEnd w:id="406"/>
    <w:bookmarkEnd w:id="407"/>
    <w:bookmarkEnd w:id="408"/>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42DBA">
    <w:pPr>
      <w:pStyle w:val="40"/>
      <w:framePr w:wrap="around" w:vAnchor="text" w:hAnchor="margin" w:xAlign="right" w:y="1"/>
      <w:rPr>
        <w:rStyle w:val="72"/>
      </w:rPr>
    </w:pPr>
    <w:r>
      <w:fldChar w:fldCharType="begin"/>
    </w:r>
    <w:r>
      <w:rPr>
        <w:rStyle w:val="72"/>
      </w:rPr>
      <w:instrText xml:space="preserve">PAGE  </w:instrText>
    </w:r>
    <w:r>
      <w:fldChar w:fldCharType="end"/>
    </w:r>
  </w:p>
  <w:p w14:paraId="0B76E79D">
    <w:pPr>
      <w:pStyle w:val="4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B3E50">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3</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B36AD">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51</w:t>
    </w:r>
    <w:r>
      <w:rPr>
        <w:rFonts w:hint="eastAsia" w:ascii="仿宋_GB2312" w:eastAsia="仿宋_GB2312"/>
        <w:kern w:val="0"/>
      </w:rPr>
      <w:fldChar w:fldCharType="end"/>
    </w:r>
    <w:r>
      <w:rPr>
        <w:rFonts w:hint="eastAsia" w:ascii="仿宋_GB2312" w:eastAsia="仿宋_GB2312"/>
        <w:kern w:val="0"/>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E83A2">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32</w:t>
    </w:r>
    <w:r>
      <w:rPr>
        <w:rFonts w:hint="eastAsia" w:ascii="仿宋_GB2312" w:eastAsia="仿宋_GB2312"/>
        <w:kern w:val="0"/>
      </w:rPr>
      <w:fldChar w:fldCharType="end"/>
    </w:r>
    <w:r>
      <w:rPr>
        <w:rFonts w:hint="eastAsia" w:ascii="仿宋_GB2312" w:eastAsia="仿宋_GB2312"/>
        <w:kern w:val="0"/>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89193">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54</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54</w:t>
    </w:r>
    <w:r>
      <w:rPr>
        <w:rFonts w:hint="eastAsia" w:ascii="仿宋_GB2312" w:eastAsia="仿宋_GB2312"/>
        <w:kern w:val="0"/>
      </w:rPr>
      <w:fldChar w:fldCharType="end"/>
    </w:r>
    <w:r>
      <w:rPr>
        <w:rFonts w:hint="eastAsia" w:ascii="仿宋_GB2312" w:eastAsia="仿宋_GB2312"/>
        <w:kern w:val="0"/>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DEACA">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52</w:t>
    </w:r>
    <w:r>
      <w:rPr>
        <w:rFonts w:hint="eastAsia" w:ascii="仿宋_GB2312" w:eastAsia="仿宋_GB2312"/>
        <w:kern w:val="0"/>
      </w:rPr>
      <w:fldChar w:fldCharType="end"/>
    </w:r>
    <w:r>
      <w:rPr>
        <w:rFonts w:hint="eastAsia" w:ascii="仿宋_GB2312" w:eastAsia="仿宋_GB2312"/>
        <w:kern w:val="0"/>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750E2">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57</w:t>
    </w:r>
    <w:r>
      <w:rPr>
        <w:rFonts w:hint="eastAsia" w:ascii="仿宋_GB2312" w:eastAsia="仿宋_GB2312"/>
        <w:kern w:val="0"/>
      </w:rPr>
      <w:fldChar w:fldCharType="end"/>
    </w:r>
    <w:r>
      <w:rPr>
        <w:rFonts w:hint="eastAsia" w:ascii="仿宋_GB2312" w:eastAsia="仿宋_GB2312"/>
        <w:kern w:val="0"/>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E2155">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56</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56</w:t>
    </w:r>
    <w:r>
      <w:rPr>
        <w:rFonts w:hint="eastAsia" w:ascii="仿宋_GB2312" w:eastAsia="仿宋_GB2312"/>
        <w:kern w:val="0"/>
      </w:rPr>
      <w:fldChar w:fldCharType="end"/>
    </w:r>
    <w:r>
      <w:rPr>
        <w:rFonts w:hint="eastAsia" w:ascii="仿宋_GB2312" w:eastAsia="仿宋_GB2312"/>
        <w:kern w:val="0"/>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04A03">
    <w:pPr>
      <w:pStyle w:val="41"/>
      <w:pBdr>
        <w:bottom w:val="single" w:color="auto" w:sz="6" w:space="4"/>
      </w:pBdr>
      <w:jc w:val="right"/>
    </w:pPr>
    <w:r>
      <w:t></w:t>
    </w:r>
    <w:r>
      <w:rPr>
        <w:rFonts w:hint="eastAsia"/>
      </w:rPr>
      <w:t xml:space="preserve">             </w:t>
    </w:r>
    <w:r>
      <w:t>杭州市政府采购公开招标文件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74415">
    <w:pPr>
      <w:pStyle w:val="41"/>
    </w:pPr>
    <w:r>
      <w:t></w:t>
    </w:r>
    <w:r>
      <w:rPr>
        <w:rFonts w:hint="eastAsia"/>
      </w:rPr>
      <w:t xml:space="preserve">                                             </w:t>
    </w:r>
    <w:r>
      <w:t>杭州市政府采购公开招标文件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19443">
    <w:pPr>
      <w:pStyle w:val="41"/>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lang w:val="zh-CN"/>
      </w:rPr>
      <w:t>杭州市政府采购公开招标文件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8DA51">
    <w:pPr>
      <w:pStyle w:val="41"/>
      <w:jc w:val="right"/>
      <w:rPr>
        <w:rFonts w:ascii="仿宋_GB2312" w:eastAsia="仿宋_GB2312"/>
        <w:b/>
        <w:i/>
        <w:u w:val="single"/>
      </w:rPr>
    </w:pPr>
    <w:r>
      <w:t></w:t>
    </w:r>
    <w:r>
      <w:rPr>
        <w:rFonts w:hint="eastAsia"/>
      </w:rPr>
      <w:t xml:space="preserve">                                </w:t>
    </w:r>
    <w:r>
      <w:t>杭州市政府采购公开招标文件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455E0">
    <w:pPr>
      <w:pStyle w:val="41"/>
      <w:jc w:val="right"/>
    </w:pPr>
    <w:r>
      <w:t></w:t>
    </w:r>
    <w:r>
      <w:rPr>
        <w:rFonts w:hint="eastAsia"/>
      </w:rPr>
      <w:t xml:space="preserve">                                                                 </w:t>
    </w:r>
    <w:r>
      <w:t>杭州市政府采购公开招标文件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907FF">
    <w:pPr>
      <w:pStyle w:val="41"/>
      <w:jc w:val="right"/>
      <w:rPr>
        <w:rFonts w:ascii="仿宋_GB2312" w:eastAsia="仿宋_GB2312"/>
        <w:b/>
        <w:i/>
        <w:u w:val="single"/>
      </w:rPr>
    </w:pPr>
    <w:r>
      <w:t></w:t>
    </w:r>
    <w:r>
      <w:rPr>
        <w:rFonts w:hint="eastAsia"/>
      </w:rPr>
      <w:t xml:space="preserve">                                                </w:t>
    </w:r>
    <w:r>
      <w:t xml:space="preserve"> 杭州市政府采购公开招标文件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F060D">
    <w:pPr>
      <w:pStyle w:val="41"/>
      <w:jc w:val="right"/>
    </w:pPr>
    <w:r>
      <w:t></w:t>
    </w:r>
    <w:r>
      <w:rPr>
        <w:rFonts w:hint="eastAsia"/>
      </w:rPr>
      <w:t xml:space="preserve">                                                                    </w:t>
    </w:r>
    <w:r>
      <w:t>杭州市政府采购公开招标文件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B0900">
    <w:pPr>
      <w:pStyle w:val="41"/>
      <w:jc w:val="right"/>
      <w:rPr>
        <w:rFonts w:ascii="仿宋_GB2312" w:eastAsia="仿宋_GB2312"/>
        <w:b/>
        <w:i/>
        <w:u w:val="single"/>
      </w:rPr>
    </w:pPr>
    <w:r>
      <w:rPr>
        <w:rFonts w:hint="eastAsia"/>
      </w:rPr>
      <w:t xml:space="preserve">                                  </w:t>
    </w:r>
    <w:r>
      <w:t>杭州市政府采购公开招标文件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25BE2">
    <w:pPr>
      <w:pStyle w:val="41"/>
      <w:jc w:val="right"/>
    </w:pPr>
    <w:r>
      <w:rPr>
        <w:rFonts w:hint="eastAsia"/>
      </w:rPr>
      <w:t xml:space="preserve">                                                                                                        </w:t>
    </w:r>
    <w:r>
      <w:t>杭州市政府采购公开招标文件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F7155">
    <w:pPr>
      <w:pStyle w:val="41"/>
      <w:jc w:val="right"/>
      <w:rPr>
        <w:rFonts w:ascii="仿宋_GB2312" w:eastAsia="仿宋_GB2312"/>
        <w:b/>
        <w:i/>
        <w:iCs/>
        <w:u w:val="single"/>
      </w:rPr>
    </w:pPr>
    <w:r>
      <w:t>杭州市政府采购公开招标文件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131716"/>
    <w:multiLevelType w:val="singleLevel"/>
    <w:tmpl w:val="D5131716"/>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xZDI1ODlhNWRlYjkxN2VjODFmOWI0MTRiZWU2ZjUifQ=="/>
  </w:docVars>
  <w:rsids>
    <w:rsidRoot w:val="00172A27"/>
    <w:rsid w:val="00000451"/>
    <w:rsid w:val="0000108B"/>
    <w:rsid w:val="0000133D"/>
    <w:rsid w:val="00001509"/>
    <w:rsid w:val="000032B2"/>
    <w:rsid w:val="0000363B"/>
    <w:rsid w:val="000058BD"/>
    <w:rsid w:val="00006109"/>
    <w:rsid w:val="00006150"/>
    <w:rsid w:val="000063E8"/>
    <w:rsid w:val="00006725"/>
    <w:rsid w:val="0000675E"/>
    <w:rsid w:val="00007CAA"/>
    <w:rsid w:val="00010FE9"/>
    <w:rsid w:val="0001122F"/>
    <w:rsid w:val="00011A4B"/>
    <w:rsid w:val="00012251"/>
    <w:rsid w:val="0001337C"/>
    <w:rsid w:val="000138C4"/>
    <w:rsid w:val="00013C1F"/>
    <w:rsid w:val="00013F31"/>
    <w:rsid w:val="000140D8"/>
    <w:rsid w:val="00014530"/>
    <w:rsid w:val="00014BBC"/>
    <w:rsid w:val="000150EE"/>
    <w:rsid w:val="000168D8"/>
    <w:rsid w:val="000170C8"/>
    <w:rsid w:val="000173F4"/>
    <w:rsid w:val="00020287"/>
    <w:rsid w:val="000202A2"/>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190A"/>
    <w:rsid w:val="0003206A"/>
    <w:rsid w:val="000326A7"/>
    <w:rsid w:val="00032EA0"/>
    <w:rsid w:val="000331B0"/>
    <w:rsid w:val="0003353E"/>
    <w:rsid w:val="000336D4"/>
    <w:rsid w:val="00034FA7"/>
    <w:rsid w:val="0003533D"/>
    <w:rsid w:val="000357E4"/>
    <w:rsid w:val="00035ACA"/>
    <w:rsid w:val="00036C29"/>
    <w:rsid w:val="00037B93"/>
    <w:rsid w:val="00040447"/>
    <w:rsid w:val="00040494"/>
    <w:rsid w:val="00040B70"/>
    <w:rsid w:val="00042441"/>
    <w:rsid w:val="00042533"/>
    <w:rsid w:val="00042DBB"/>
    <w:rsid w:val="00042E65"/>
    <w:rsid w:val="0004347C"/>
    <w:rsid w:val="00043907"/>
    <w:rsid w:val="00044F48"/>
    <w:rsid w:val="00047354"/>
    <w:rsid w:val="0005041A"/>
    <w:rsid w:val="00050656"/>
    <w:rsid w:val="00050A19"/>
    <w:rsid w:val="000511B6"/>
    <w:rsid w:val="00051B00"/>
    <w:rsid w:val="00051C2A"/>
    <w:rsid w:val="00051C72"/>
    <w:rsid w:val="00052192"/>
    <w:rsid w:val="0005238F"/>
    <w:rsid w:val="00052787"/>
    <w:rsid w:val="00052BB8"/>
    <w:rsid w:val="00052F10"/>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7C0"/>
    <w:rsid w:val="00067821"/>
    <w:rsid w:val="0006785E"/>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54E"/>
    <w:rsid w:val="000808C1"/>
    <w:rsid w:val="00080970"/>
    <w:rsid w:val="00081671"/>
    <w:rsid w:val="00082AD4"/>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3DB"/>
    <w:rsid w:val="00092467"/>
    <w:rsid w:val="00092FE9"/>
    <w:rsid w:val="00093626"/>
    <w:rsid w:val="000936BF"/>
    <w:rsid w:val="0009382F"/>
    <w:rsid w:val="00093A30"/>
    <w:rsid w:val="00094342"/>
    <w:rsid w:val="000945BA"/>
    <w:rsid w:val="00095954"/>
    <w:rsid w:val="000960BA"/>
    <w:rsid w:val="0009662A"/>
    <w:rsid w:val="0009690D"/>
    <w:rsid w:val="00096DFF"/>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E76"/>
    <w:rsid w:val="000B268D"/>
    <w:rsid w:val="000B291B"/>
    <w:rsid w:val="000B41D6"/>
    <w:rsid w:val="000B456C"/>
    <w:rsid w:val="000B45B9"/>
    <w:rsid w:val="000B47CE"/>
    <w:rsid w:val="000B4B56"/>
    <w:rsid w:val="000B4C62"/>
    <w:rsid w:val="000B541D"/>
    <w:rsid w:val="000B54C1"/>
    <w:rsid w:val="000B5553"/>
    <w:rsid w:val="000B5FE8"/>
    <w:rsid w:val="000B666E"/>
    <w:rsid w:val="000C0A43"/>
    <w:rsid w:val="000C0CB1"/>
    <w:rsid w:val="000C1411"/>
    <w:rsid w:val="000C1A69"/>
    <w:rsid w:val="000C1ADE"/>
    <w:rsid w:val="000C1C38"/>
    <w:rsid w:val="000C21DC"/>
    <w:rsid w:val="000C2264"/>
    <w:rsid w:val="000C256B"/>
    <w:rsid w:val="000C3970"/>
    <w:rsid w:val="000C3B1A"/>
    <w:rsid w:val="000C4727"/>
    <w:rsid w:val="000C47AE"/>
    <w:rsid w:val="000C4A76"/>
    <w:rsid w:val="000C4B4C"/>
    <w:rsid w:val="000C51AD"/>
    <w:rsid w:val="000C5374"/>
    <w:rsid w:val="000C5EC0"/>
    <w:rsid w:val="000C6162"/>
    <w:rsid w:val="000C64CC"/>
    <w:rsid w:val="000C6688"/>
    <w:rsid w:val="000C692E"/>
    <w:rsid w:val="000C6B28"/>
    <w:rsid w:val="000C725C"/>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2C"/>
    <w:rsid w:val="0011383E"/>
    <w:rsid w:val="00113EE3"/>
    <w:rsid w:val="00114847"/>
    <w:rsid w:val="0011585B"/>
    <w:rsid w:val="00115B1A"/>
    <w:rsid w:val="001160FF"/>
    <w:rsid w:val="001164F4"/>
    <w:rsid w:val="001168F8"/>
    <w:rsid w:val="001176FF"/>
    <w:rsid w:val="0012153F"/>
    <w:rsid w:val="0012159D"/>
    <w:rsid w:val="00121804"/>
    <w:rsid w:val="00121EC9"/>
    <w:rsid w:val="0012208F"/>
    <w:rsid w:val="001224FE"/>
    <w:rsid w:val="001231D3"/>
    <w:rsid w:val="001232A7"/>
    <w:rsid w:val="00123F7C"/>
    <w:rsid w:val="00123FDE"/>
    <w:rsid w:val="0012419E"/>
    <w:rsid w:val="0012432A"/>
    <w:rsid w:val="001248EF"/>
    <w:rsid w:val="00124AC0"/>
    <w:rsid w:val="00124FC4"/>
    <w:rsid w:val="001253AB"/>
    <w:rsid w:val="0012574C"/>
    <w:rsid w:val="001259B8"/>
    <w:rsid w:val="001264B9"/>
    <w:rsid w:val="00126900"/>
    <w:rsid w:val="0012693E"/>
    <w:rsid w:val="00126A3A"/>
    <w:rsid w:val="00127060"/>
    <w:rsid w:val="0012716F"/>
    <w:rsid w:val="00127B83"/>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575"/>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1185"/>
    <w:rsid w:val="00161452"/>
    <w:rsid w:val="001620BA"/>
    <w:rsid w:val="001623AC"/>
    <w:rsid w:val="00162BAA"/>
    <w:rsid w:val="00163C40"/>
    <w:rsid w:val="0016488B"/>
    <w:rsid w:val="00165758"/>
    <w:rsid w:val="00165A65"/>
    <w:rsid w:val="00166317"/>
    <w:rsid w:val="00167055"/>
    <w:rsid w:val="00167478"/>
    <w:rsid w:val="00167594"/>
    <w:rsid w:val="001702BE"/>
    <w:rsid w:val="001704B3"/>
    <w:rsid w:val="0017059C"/>
    <w:rsid w:val="0017105C"/>
    <w:rsid w:val="001715AF"/>
    <w:rsid w:val="00171622"/>
    <w:rsid w:val="001716BB"/>
    <w:rsid w:val="00171785"/>
    <w:rsid w:val="00171AB5"/>
    <w:rsid w:val="0017204F"/>
    <w:rsid w:val="001721CF"/>
    <w:rsid w:val="001728FD"/>
    <w:rsid w:val="00172A27"/>
    <w:rsid w:val="00172F02"/>
    <w:rsid w:val="00172F2D"/>
    <w:rsid w:val="00173631"/>
    <w:rsid w:val="0017372D"/>
    <w:rsid w:val="00173826"/>
    <w:rsid w:val="00173C58"/>
    <w:rsid w:val="00173E59"/>
    <w:rsid w:val="001741DC"/>
    <w:rsid w:val="00174C4F"/>
    <w:rsid w:val="00174F57"/>
    <w:rsid w:val="00175078"/>
    <w:rsid w:val="001755DC"/>
    <w:rsid w:val="001763D8"/>
    <w:rsid w:val="00176AA6"/>
    <w:rsid w:val="00177063"/>
    <w:rsid w:val="00180A47"/>
    <w:rsid w:val="001827B7"/>
    <w:rsid w:val="001827EF"/>
    <w:rsid w:val="00182982"/>
    <w:rsid w:val="001829BC"/>
    <w:rsid w:val="00182D68"/>
    <w:rsid w:val="00183031"/>
    <w:rsid w:val="00183468"/>
    <w:rsid w:val="0018397E"/>
    <w:rsid w:val="00184466"/>
    <w:rsid w:val="00184DBF"/>
    <w:rsid w:val="001852A8"/>
    <w:rsid w:val="001856EF"/>
    <w:rsid w:val="0018620A"/>
    <w:rsid w:val="00186EB0"/>
    <w:rsid w:val="00187121"/>
    <w:rsid w:val="00187243"/>
    <w:rsid w:val="00187C29"/>
    <w:rsid w:val="00190782"/>
    <w:rsid w:val="00190942"/>
    <w:rsid w:val="001909A7"/>
    <w:rsid w:val="001909C3"/>
    <w:rsid w:val="00191459"/>
    <w:rsid w:val="00191603"/>
    <w:rsid w:val="001916B3"/>
    <w:rsid w:val="0019173E"/>
    <w:rsid w:val="0019174E"/>
    <w:rsid w:val="0019196B"/>
    <w:rsid w:val="001923D5"/>
    <w:rsid w:val="00192991"/>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F0E"/>
    <w:rsid w:val="001A3335"/>
    <w:rsid w:val="001A473A"/>
    <w:rsid w:val="001A4977"/>
    <w:rsid w:val="001A4ED9"/>
    <w:rsid w:val="001A5785"/>
    <w:rsid w:val="001A5FD7"/>
    <w:rsid w:val="001A66A6"/>
    <w:rsid w:val="001A6BAF"/>
    <w:rsid w:val="001A6BBB"/>
    <w:rsid w:val="001A706A"/>
    <w:rsid w:val="001A79A2"/>
    <w:rsid w:val="001A7FA5"/>
    <w:rsid w:val="001B06A6"/>
    <w:rsid w:val="001B13BF"/>
    <w:rsid w:val="001B15B9"/>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787"/>
    <w:rsid w:val="001C1F01"/>
    <w:rsid w:val="001C2092"/>
    <w:rsid w:val="001C232F"/>
    <w:rsid w:val="001C2544"/>
    <w:rsid w:val="001C2A17"/>
    <w:rsid w:val="001C31F5"/>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1F3"/>
    <w:rsid w:val="001F5DA1"/>
    <w:rsid w:val="001F612E"/>
    <w:rsid w:val="001F6A92"/>
    <w:rsid w:val="001F77E8"/>
    <w:rsid w:val="0020022C"/>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274"/>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1D18"/>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878"/>
    <w:rsid w:val="00242F79"/>
    <w:rsid w:val="0024415B"/>
    <w:rsid w:val="00244968"/>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212A"/>
    <w:rsid w:val="002621D7"/>
    <w:rsid w:val="00262996"/>
    <w:rsid w:val="00263044"/>
    <w:rsid w:val="00263759"/>
    <w:rsid w:val="002638BD"/>
    <w:rsid w:val="0026470B"/>
    <w:rsid w:val="0026486D"/>
    <w:rsid w:val="00264C4B"/>
    <w:rsid w:val="00264ED0"/>
    <w:rsid w:val="00265346"/>
    <w:rsid w:val="00266045"/>
    <w:rsid w:val="002660C3"/>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6020"/>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67C6"/>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18A0"/>
    <w:rsid w:val="002A2001"/>
    <w:rsid w:val="002A28BA"/>
    <w:rsid w:val="002A4060"/>
    <w:rsid w:val="002A4868"/>
    <w:rsid w:val="002A4A05"/>
    <w:rsid w:val="002A4EB3"/>
    <w:rsid w:val="002A51D9"/>
    <w:rsid w:val="002A525A"/>
    <w:rsid w:val="002A5801"/>
    <w:rsid w:val="002A5968"/>
    <w:rsid w:val="002A5CAB"/>
    <w:rsid w:val="002A5D40"/>
    <w:rsid w:val="002A622E"/>
    <w:rsid w:val="002A6424"/>
    <w:rsid w:val="002A64E7"/>
    <w:rsid w:val="002A71DF"/>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635"/>
    <w:rsid w:val="002C3890"/>
    <w:rsid w:val="002C3AD9"/>
    <w:rsid w:val="002C4286"/>
    <w:rsid w:val="002C43FC"/>
    <w:rsid w:val="002C45C3"/>
    <w:rsid w:val="002C483B"/>
    <w:rsid w:val="002C4DFE"/>
    <w:rsid w:val="002C519E"/>
    <w:rsid w:val="002C5D5E"/>
    <w:rsid w:val="002C609F"/>
    <w:rsid w:val="002C6116"/>
    <w:rsid w:val="002C643D"/>
    <w:rsid w:val="002C645F"/>
    <w:rsid w:val="002C66B8"/>
    <w:rsid w:val="002C70E7"/>
    <w:rsid w:val="002D0C27"/>
    <w:rsid w:val="002D0E88"/>
    <w:rsid w:val="002D0EA7"/>
    <w:rsid w:val="002D0F31"/>
    <w:rsid w:val="002D1593"/>
    <w:rsid w:val="002D1A1E"/>
    <w:rsid w:val="002D22A6"/>
    <w:rsid w:val="002D26AF"/>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7C5"/>
    <w:rsid w:val="002E3956"/>
    <w:rsid w:val="002E3C08"/>
    <w:rsid w:val="002E3CF2"/>
    <w:rsid w:val="002E469E"/>
    <w:rsid w:val="002E4C01"/>
    <w:rsid w:val="002E4D50"/>
    <w:rsid w:val="002E4D8D"/>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18A6"/>
    <w:rsid w:val="003025FE"/>
    <w:rsid w:val="00302A27"/>
    <w:rsid w:val="00303AB6"/>
    <w:rsid w:val="00304640"/>
    <w:rsid w:val="00304AB6"/>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18C"/>
    <w:rsid w:val="00313C9D"/>
    <w:rsid w:val="0031430C"/>
    <w:rsid w:val="00314919"/>
    <w:rsid w:val="00314C5A"/>
    <w:rsid w:val="0031531A"/>
    <w:rsid w:val="00315394"/>
    <w:rsid w:val="003154E2"/>
    <w:rsid w:val="00315D77"/>
    <w:rsid w:val="00315D8E"/>
    <w:rsid w:val="00316002"/>
    <w:rsid w:val="00316CDE"/>
    <w:rsid w:val="00316E94"/>
    <w:rsid w:val="0031752D"/>
    <w:rsid w:val="00317709"/>
    <w:rsid w:val="00320688"/>
    <w:rsid w:val="00320817"/>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D75"/>
    <w:rsid w:val="00355D8F"/>
    <w:rsid w:val="00356A73"/>
    <w:rsid w:val="00356FF0"/>
    <w:rsid w:val="003577EF"/>
    <w:rsid w:val="00357A3A"/>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0CBA"/>
    <w:rsid w:val="00381014"/>
    <w:rsid w:val="00381604"/>
    <w:rsid w:val="00381C68"/>
    <w:rsid w:val="00381F60"/>
    <w:rsid w:val="00383204"/>
    <w:rsid w:val="00383AB0"/>
    <w:rsid w:val="003847BB"/>
    <w:rsid w:val="00384814"/>
    <w:rsid w:val="00384C0A"/>
    <w:rsid w:val="00385B16"/>
    <w:rsid w:val="00385B96"/>
    <w:rsid w:val="003860BC"/>
    <w:rsid w:val="0038637D"/>
    <w:rsid w:val="003868F6"/>
    <w:rsid w:val="003869DC"/>
    <w:rsid w:val="00386C07"/>
    <w:rsid w:val="00386F58"/>
    <w:rsid w:val="0038700D"/>
    <w:rsid w:val="00387199"/>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71A1"/>
    <w:rsid w:val="003A0F6B"/>
    <w:rsid w:val="003A12B6"/>
    <w:rsid w:val="003A1804"/>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A6B"/>
    <w:rsid w:val="003B0D79"/>
    <w:rsid w:val="003B2930"/>
    <w:rsid w:val="003B31A7"/>
    <w:rsid w:val="003B4587"/>
    <w:rsid w:val="003B4B51"/>
    <w:rsid w:val="003B4FE1"/>
    <w:rsid w:val="003B514E"/>
    <w:rsid w:val="003B5531"/>
    <w:rsid w:val="003B636A"/>
    <w:rsid w:val="003B69CE"/>
    <w:rsid w:val="003B7403"/>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6B6"/>
    <w:rsid w:val="00405764"/>
    <w:rsid w:val="00406745"/>
    <w:rsid w:val="0040674B"/>
    <w:rsid w:val="00406B32"/>
    <w:rsid w:val="004074FA"/>
    <w:rsid w:val="00407A56"/>
    <w:rsid w:val="00407FCC"/>
    <w:rsid w:val="0041035A"/>
    <w:rsid w:val="00410E76"/>
    <w:rsid w:val="004112D1"/>
    <w:rsid w:val="004113C9"/>
    <w:rsid w:val="00411D1E"/>
    <w:rsid w:val="00411DF2"/>
    <w:rsid w:val="004120DF"/>
    <w:rsid w:val="004126B5"/>
    <w:rsid w:val="00413FEE"/>
    <w:rsid w:val="00414909"/>
    <w:rsid w:val="00415034"/>
    <w:rsid w:val="00415B1A"/>
    <w:rsid w:val="00415DFD"/>
    <w:rsid w:val="00416208"/>
    <w:rsid w:val="0041690F"/>
    <w:rsid w:val="004169D3"/>
    <w:rsid w:val="00416C2B"/>
    <w:rsid w:val="00416D41"/>
    <w:rsid w:val="00416E70"/>
    <w:rsid w:val="00417264"/>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439"/>
    <w:rsid w:val="004375E1"/>
    <w:rsid w:val="00437A2F"/>
    <w:rsid w:val="00440262"/>
    <w:rsid w:val="004406BF"/>
    <w:rsid w:val="00440814"/>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F71"/>
    <w:rsid w:val="00456272"/>
    <w:rsid w:val="0045679C"/>
    <w:rsid w:val="004570EF"/>
    <w:rsid w:val="00457517"/>
    <w:rsid w:val="00457CF7"/>
    <w:rsid w:val="00457D37"/>
    <w:rsid w:val="00457D7B"/>
    <w:rsid w:val="0046028A"/>
    <w:rsid w:val="00460E3A"/>
    <w:rsid w:val="00460E68"/>
    <w:rsid w:val="004614BC"/>
    <w:rsid w:val="004619A5"/>
    <w:rsid w:val="00461F80"/>
    <w:rsid w:val="0046240D"/>
    <w:rsid w:val="00462898"/>
    <w:rsid w:val="00462D84"/>
    <w:rsid w:val="00463208"/>
    <w:rsid w:val="00463576"/>
    <w:rsid w:val="004636D6"/>
    <w:rsid w:val="0046399D"/>
    <w:rsid w:val="00463D23"/>
    <w:rsid w:val="00463EA4"/>
    <w:rsid w:val="00465A21"/>
    <w:rsid w:val="00465DE5"/>
    <w:rsid w:val="00466978"/>
    <w:rsid w:val="00466ABA"/>
    <w:rsid w:val="004672E3"/>
    <w:rsid w:val="0046775D"/>
    <w:rsid w:val="00467823"/>
    <w:rsid w:val="00467FA0"/>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3DD1"/>
    <w:rsid w:val="0047471E"/>
    <w:rsid w:val="004749DA"/>
    <w:rsid w:val="00474DEF"/>
    <w:rsid w:val="00475729"/>
    <w:rsid w:val="004758E7"/>
    <w:rsid w:val="00475BAB"/>
    <w:rsid w:val="004764C6"/>
    <w:rsid w:val="00476AC1"/>
    <w:rsid w:val="00476F97"/>
    <w:rsid w:val="00477247"/>
    <w:rsid w:val="004776BB"/>
    <w:rsid w:val="004776FB"/>
    <w:rsid w:val="0048055E"/>
    <w:rsid w:val="00480653"/>
    <w:rsid w:val="00480A23"/>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4E90"/>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0D94"/>
    <w:rsid w:val="004C114F"/>
    <w:rsid w:val="004C11A9"/>
    <w:rsid w:val="004C27CF"/>
    <w:rsid w:val="004C2CA7"/>
    <w:rsid w:val="004C3592"/>
    <w:rsid w:val="004C45C8"/>
    <w:rsid w:val="004C4F8F"/>
    <w:rsid w:val="004C5F4B"/>
    <w:rsid w:val="004C612E"/>
    <w:rsid w:val="004C61B8"/>
    <w:rsid w:val="004C69FE"/>
    <w:rsid w:val="004C6C0A"/>
    <w:rsid w:val="004C6C6D"/>
    <w:rsid w:val="004C77FF"/>
    <w:rsid w:val="004C7A0B"/>
    <w:rsid w:val="004C7DB0"/>
    <w:rsid w:val="004C7FFC"/>
    <w:rsid w:val="004D0223"/>
    <w:rsid w:val="004D0809"/>
    <w:rsid w:val="004D0C4C"/>
    <w:rsid w:val="004D16A3"/>
    <w:rsid w:val="004D1934"/>
    <w:rsid w:val="004D1E41"/>
    <w:rsid w:val="004D2326"/>
    <w:rsid w:val="004D2E11"/>
    <w:rsid w:val="004D3108"/>
    <w:rsid w:val="004D329C"/>
    <w:rsid w:val="004D34D1"/>
    <w:rsid w:val="004D4523"/>
    <w:rsid w:val="004D4990"/>
    <w:rsid w:val="004D4B05"/>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A2A"/>
    <w:rsid w:val="004E3AB1"/>
    <w:rsid w:val="004E4003"/>
    <w:rsid w:val="004E428D"/>
    <w:rsid w:val="004E4626"/>
    <w:rsid w:val="004E4984"/>
    <w:rsid w:val="004E5101"/>
    <w:rsid w:val="004E5380"/>
    <w:rsid w:val="004E6746"/>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861"/>
    <w:rsid w:val="0050591C"/>
    <w:rsid w:val="005059BD"/>
    <w:rsid w:val="005060AE"/>
    <w:rsid w:val="0050790B"/>
    <w:rsid w:val="00507FDF"/>
    <w:rsid w:val="0051037C"/>
    <w:rsid w:val="0051050F"/>
    <w:rsid w:val="0051058B"/>
    <w:rsid w:val="00510DDC"/>
    <w:rsid w:val="00511166"/>
    <w:rsid w:val="00511A7A"/>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D47"/>
    <w:rsid w:val="00540EE7"/>
    <w:rsid w:val="00541A22"/>
    <w:rsid w:val="00541EAD"/>
    <w:rsid w:val="005424C2"/>
    <w:rsid w:val="005426B2"/>
    <w:rsid w:val="00543519"/>
    <w:rsid w:val="00543640"/>
    <w:rsid w:val="00544019"/>
    <w:rsid w:val="005444C6"/>
    <w:rsid w:val="00544BF9"/>
    <w:rsid w:val="00544F05"/>
    <w:rsid w:val="00544FCC"/>
    <w:rsid w:val="005454B8"/>
    <w:rsid w:val="00545ACB"/>
    <w:rsid w:val="00545DB9"/>
    <w:rsid w:val="005462ED"/>
    <w:rsid w:val="00546585"/>
    <w:rsid w:val="0054680A"/>
    <w:rsid w:val="00546BF8"/>
    <w:rsid w:val="00547BA2"/>
    <w:rsid w:val="00550AC5"/>
    <w:rsid w:val="00550B7E"/>
    <w:rsid w:val="00551052"/>
    <w:rsid w:val="005512DB"/>
    <w:rsid w:val="005524ED"/>
    <w:rsid w:val="00553F0C"/>
    <w:rsid w:val="00553F91"/>
    <w:rsid w:val="00554007"/>
    <w:rsid w:val="00554C03"/>
    <w:rsid w:val="00554C58"/>
    <w:rsid w:val="00554D5D"/>
    <w:rsid w:val="005550F9"/>
    <w:rsid w:val="00556338"/>
    <w:rsid w:val="00556441"/>
    <w:rsid w:val="00557031"/>
    <w:rsid w:val="00557F87"/>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27A7"/>
    <w:rsid w:val="00583D43"/>
    <w:rsid w:val="005846C3"/>
    <w:rsid w:val="00584F04"/>
    <w:rsid w:val="0058544C"/>
    <w:rsid w:val="00585623"/>
    <w:rsid w:val="005857F7"/>
    <w:rsid w:val="005865E9"/>
    <w:rsid w:val="005868FD"/>
    <w:rsid w:val="0058769F"/>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703"/>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B7840"/>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5CA3"/>
    <w:rsid w:val="005D65BF"/>
    <w:rsid w:val="005D6D84"/>
    <w:rsid w:val="005D70A1"/>
    <w:rsid w:val="005D79D1"/>
    <w:rsid w:val="005D79F2"/>
    <w:rsid w:val="005D7CB1"/>
    <w:rsid w:val="005D7F57"/>
    <w:rsid w:val="005E0067"/>
    <w:rsid w:val="005E0141"/>
    <w:rsid w:val="005E09CA"/>
    <w:rsid w:val="005E1AB4"/>
    <w:rsid w:val="005E1F81"/>
    <w:rsid w:val="005E255B"/>
    <w:rsid w:val="005E2CF7"/>
    <w:rsid w:val="005E37FD"/>
    <w:rsid w:val="005E4543"/>
    <w:rsid w:val="005E4A1C"/>
    <w:rsid w:val="005E56C9"/>
    <w:rsid w:val="005E5CF7"/>
    <w:rsid w:val="005E5FF0"/>
    <w:rsid w:val="005E642A"/>
    <w:rsid w:val="005E65A7"/>
    <w:rsid w:val="005E721E"/>
    <w:rsid w:val="005F0857"/>
    <w:rsid w:val="005F1470"/>
    <w:rsid w:val="005F15A9"/>
    <w:rsid w:val="005F2807"/>
    <w:rsid w:val="005F2CD5"/>
    <w:rsid w:val="005F3382"/>
    <w:rsid w:val="005F3720"/>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32C"/>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5EF"/>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2B22"/>
    <w:rsid w:val="00622F67"/>
    <w:rsid w:val="00623571"/>
    <w:rsid w:val="00623A5E"/>
    <w:rsid w:val="00625008"/>
    <w:rsid w:val="0062548B"/>
    <w:rsid w:val="006257A3"/>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2C8C"/>
    <w:rsid w:val="00632CDB"/>
    <w:rsid w:val="00633769"/>
    <w:rsid w:val="00633FE3"/>
    <w:rsid w:val="00634276"/>
    <w:rsid w:val="00634570"/>
    <w:rsid w:val="0063487C"/>
    <w:rsid w:val="00635B73"/>
    <w:rsid w:val="00635BB7"/>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2CD"/>
    <w:rsid w:val="00647664"/>
    <w:rsid w:val="006506AA"/>
    <w:rsid w:val="00650D19"/>
    <w:rsid w:val="00652CF5"/>
    <w:rsid w:val="0065343E"/>
    <w:rsid w:val="00653446"/>
    <w:rsid w:val="00653672"/>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6895"/>
    <w:rsid w:val="006673B9"/>
    <w:rsid w:val="0066790C"/>
    <w:rsid w:val="00667A67"/>
    <w:rsid w:val="00667FF0"/>
    <w:rsid w:val="00670C7C"/>
    <w:rsid w:val="00671480"/>
    <w:rsid w:val="006717E7"/>
    <w:rsid w:val="00671FD5"/>
    <w:rsid w:val="006720BC"/>
    <w:rsid w:val="00672906"/>
    <w:rsid w:val="00672C73"/>
    <w:rsid w:val="00673B64"/>
    <w:rsid w:val="006746F6"/>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3068"/>
    <w:rsid w:val="00683DAD"/>
    <w:rsid w:val="00683F81"/>
    <w:rsid w:val="00684592"/>
    <w:rsid w:val="00684963"/>
    <w:rsid w:val="00685033"/>
    <w:rsid w:val="0068517F"/>
    <w:rsid w:val="00685D65"/>
    <w:rsid w:val="00685FC8"/>
    <w:rsid w:val="00686E80"/>
    <w:rsid w:val="0068790B"/>
    <w:rsid w:val="00687AF2"/>
    <w:rsid w:val="006901AC"/>
    <w:rsid w:val="00690C8D"/>
    <w:rsid w:val="00691890"/>
    <w:rsid w:val="00691AAD"/>
    <w:rsid w:val="00691CD1"/>
    <w:rsid w:val="00691FF1"/>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F60"/>
    <w:rsid w:val="006B33DB"/>
    <w:rsid w:val="006B33DD"/>
    <w:rsid w:val="006B3669"/>
    <w:rsid w:val="006B36E5"/>
    <w:rsid w:val="006B3D00"/>
    <w:rsid w:val="006B4CF8"/>
    <w:rsid w:val="006B506B"/>
    <w:rsid w:val="006B54E8"/>
    <w:rsid w:val="006B5FBC"/>
    <w:rsid w:val="006B6ED2"/>
    <w:rsid w:val="006B79A8"/>
    <w:rsid w:val="006B7F74"/>
    <w:rsid w:val="006C0230"/>
    <w:rsid w:val="006C05BE"/>
    <w:rsid w:val="006C05C7"/>
    <w:rsid w:val="006C25AB"/>
    <w:rsid w:val="006C2DA6"/>
    <w:rsid w:val="006C3581"/>
    <w:rsid w:val="006C39A0"/>
    <w:rsid w:val="006C3EFE"/>
    <w:rsid w:val="006C46C7"/>
    <w:rsid w:val="006C4767"/>
    <w:rsid w:val="006C4A1A"/>
    <w:rsid w:val="006C4D02"/>
    <w:rsid w:val="006C53A4"/>
    <w:rsid w:val="006C54DF"/>
    <w:rsid w:val="006C5D5D"/>
    <w:rsid w:val="006C627E"/>
    <w:rsid w:val="006C6303"/>
    <w:rsid w:val="006C6A51"/>
    <w:rsid w:val="006C6EBD"/>
    <w:rsid w:val="006C7E04"/>
    <w:rsid w:val="006C7F79"/>
    <w:rsid w:val="006D0004"/>
    <w:rsid w:val="006D015F"/>
    <w:rsid w:val="006D060E"/>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5813"/>
    <w:rsid w:val="006F59A8"/>
    <w:rsid w:val="006F5A1D"/>
    <w:rsid w:val="006F71A6"/>
    <w:rsid w:val="006F7974"/>
    <w:rsid w:val="006F7C2C"/>
    <w:rsid w:val="006F7FD5"/>
    <w:rsid w:val="00700405"/>
    <w:rsid w:val="00700D18"/>
    <w:rsid w:val="00700FEA"/>
    <w:rsid w:val="0070168D"/>
    <w:rsid w:val="00701C36"/>
    <w:rsid w:val="00702F2D"/>
    <w:rsid w:val="0070353F"/>
    <w:rsid w:val="00703ABE"/>
    <w:rsid w:val="0070415E"/>
    <w:rsid w:val="00704631"/>
    <w:rsid w:val="00704B79"/>
    <w:rsid w:val="00704E7D"/>
    <w:rsid w:val="00705060"/>
    <w:rsid w:val="00705351"/>
    <w:rsid w:val="00705619"/>
    <w:rsid w:val="00705E93"/>
    <w:rsid w:val="007062AF"/>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0F1"/>
    <w:rsid w:val="00716C67"/>
    <w:rsid w:val="007170AB"/>
    <w:rsid w:val="0071779C"/>
    <w:rsid w:val="00717808"/>
    <w:rsid w:val="007208A7"/>
    <w:rsid w:val="00720B3D"/>
    <w:rsid w:val="00720B6A"/>
    <w:rsid w:val="007210F6"/>
    <w:rsid w:val="0072129A"/>
    <w:rsid w:val="0072139F"/>
    <w:rsid w:val="0072198A"/>
    <w:rsid w:val="00721AD9"/>
    <w:rsid w:val="00721F61"/>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3EE"/>
    <w:rsid w:val="00733772"/>
    <w:rsid w:val="00733A43"/>
    <w:rsid w:val="00733AE4"/>
    <w:rsid w:val="00733D5F"/>
    <w:rsid w:val="00734932"/>
    <w:rsid w:val="00734AF7"/>
    <w:rsid w:val="00735D53"/>
    <w:rsid w:val="0073618A"/>
    <w:rsid w:val="007364A3"/>
    <w:rsid w:val="00736740"/>
    <w:rsid w:val="007378FD"/>
    <w:rsid w:val="007403FE"/>
    <w:rsid w:val="007413DC"/>
    <w:rsid w:val="007413EB"/>
    <w:rsid w:val="007413FB"/>
    <w:rsid w:val="00742D32"/>
    <w:rsid w:val="00742E9B"/>
    <w:rsid w:val="007444E6"/>
    <w:rsid w:val="0074592C"/>
    <w:rsid w:val="00745C91"/>
    <w:rsid w:val="00746098"/>
    <w:rsid w:val="00746D58"/>
    <w:rsid w:val="00747578"/>
    <w:rsid w:val="00750ACA"/>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6FC"/>
    <w:rsid w:val="00760A5A"/>
    <w:rsid w:val="00760D96"/>
    <w:rsid w:val="0076124A"/>
    <w:rsid w:val="0076161B"/>
    <w:rsid w:val="0076182A"/>
    <w:rsid w:val="00761950"/>
    <w:rsid w:val="00761CB5"/>
    <w:rsid w:val="0076216B"/>
    <w:rsid w:val="00762948"/>
    <w:rsid w:val="00762A81"/>
    <w:rsid w:val="00763137"/>
    <w:rsid w:val="00763AED"/>
    <w:rsid w:val="00763F8B"/>
    <w:rsid w:val="007640F3"/>
    <w:rsid w:val="0076417E"/>
    <w:rsid w:val="0076497F"/>
    <w:rsid w:val="007660EC"/>
    <w:rsid w:val="007662C7"/>
    <w:rsid w:val="00766862"/>
    <w:rsid w:val="007675DD"/>
    <w:rsid w:val="007702BF"/>
    <w:rsid w:val="007705F0"/>
    <w:rsid w:val="00771CAC"/>
    <w:rsid w:val="00772036"/>
    <w:rsid w:val="00773098"/>
    <w:rsid w:val="007739A3"/>
    <w:rsid w:val="00773BD9"/>
    <w:rsid w:val="00773CB0"/>
    <w:rsid w:val="00773D71"/>
    <w:rsid w:val="00775526"/>
    <w:rsid w:val="00775651"/>
    <w:rsid w:val="00775F3F"/>
    <w:rsid w:val="0077710B"/>
    <w:rsid w:val="0077765A"/>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87639"/>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0D9"/>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6E3"/>
    <w:rsid w:val="007B08E4"/>
    <w:rsid w:val="007B0D86"/>
    <w:rsid w:val="007B28C3"/>
    <w:rsid w:val="007B2DEA"/>
    <w:rsid w:val="007B3A8E"/>
    <w:rsid w:val="007B3C9B"/>
    <w:rsid w:val="007B4271"/>
    <w:rsid w:val="007B497D"/>
    <w:rsid w:val="007B4EE9"/>
    <w:rsid w:val="007B5234"/>
    <w:rsid w:val="007B530C"/>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2D47"/>
    <w:rsid w:val="007C3590"/>
    <w:rsid w:val="007C387A"/>
    <w:rsid w:val="007C3A0D"/>
    <w:rsid w:val="007C3EB0"/>
    <w:rsid w:val="007C43D6"/>
    <w:rsid w:val="007C47FF"/>
    <w:rsid w:val="007C5397"/>
    <w:rsid w:val="007C60A8"/>
    <w:rsid w:val="007C6158"/>
    <w:rsid w:val="007C660F"/>
    <w:rsid w:val="007C6664"/>
    <w:rsid w:val="007C66FF"/>
    <w:rsid w:val="007C69AE"/>
    <w:rsid w:val="007C6FE9"/>
    <w:rsid w:val="007C7688"/>
    <w:rsid w:val="007C76E3"/>
    <w:rsid w:val="007C76F3"/>
    <w:rsid w:val="007C7DD9"/>
    <w:rsid w:val="007D03BC"/>
    <w:rsid w:val="007D0418"/>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654"/>
    <w:rsid w:val="007E0A63"/>
    <w:rsid w:val="007E0C63"/>
    <w:rsid w:val="007E0E05"/>
    <w:rsid w:val="007E0F5D"/>
    <w:rsid w:val="007E23A1"/>
    <w:rsid w:val="007E259F"/>
    <w:rsid w:val="007E2887"/>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C18"/>
    <w:rsid w:val="007F4318"/>
    <w:rsid w:val="007F4709"/>
    <w:rsid w:val="007F47DA"/>
    <w:rsid w:val="007F4E52"/>
    <w:rsid w:val="007F4F84"/>
    <w:rsid w:val="007F5382"/>
    <w:rsid w:val="007F55A4"/>
    <w:rsid w:val="007F5D28"/>
    <w:rsid w:val="007F6260"/>
    <w:rsid w:val="007F6603"/>
    <w:rsid w:val="007F682B"/>
    <w:rsid w:val="007F78E8"/>
    <w:rsid w:val="007F79FA"/>
    <w:rsid w:val="007F7F8F"/>
    <w:rsid w:val="00800509"/>
    <w:rsid w:val="0080078E"/>
    <w:rsid w:val="00800B7F"/>
    <w:rsid w:val="008012B1"/>
    <w:rsid w:val="008019E5"/>
    <w:rsid w:val="00801D63"/>
    <w:rsid w:val="0080348B"/>
    <w:rsid w:val="00803D82"/>
    <w:rsid w:val="00803D98"/>
    <w:rsid w:val="008052CE"/>
    <w:rsid w:val="0080548A"/>
    <w:rsid w:val="008058D0"/>
    <w:rsid w:val="00806A4C"/>
    <w:rsid w:val="0080705B"/>
    <w:rsid w:val="0080723C"/>
    <w:rsid w:val="00807F71"/>
    <w:rsid w:val="0081000F"/>
    <w:rsid w:val="00812657"/>
    <w:rsid w:val="00812A1A"/>
    <w:rsid w:val="00812DFF"/>
    <w:rsid w:val="008135BD"/>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30052"/>
    <w:rsid w:val="008300D0"/>
    <w:rsid w:val="008308D8"/>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004"/>
    <w:rsid w:val="008404AA"/>
    <w:rsid w:val="008406D7"/>
    <w:rsid w:val="0084074F"/>
    <w:rsid w:val="008407BA"/>
    <w:rsid w:val="00840AA3"/>
    <w:rsid w:val="00840AAC"/>
    <w:rsid w:val="0084101C"/>
    <w:rsid w:val="0084181B"/>
    <w:rsid w:val="00841F29"/>
    <w:rsid w:val="008425CC"/>
    <w:rsid w:val="00842DC2"/>
    <w:rsid w:val="0084357B"/>
    <w:rsid w:val="00845B14"/>
    <w:rsid w:val="008465B4"/>
    <w:rsid w:val="00846D25"/>
    <w:rsid w:val="0084780A"/>
    <w:rsid w:val="00847B75"/>
    <w:rsid w:val="00850013"/>
    <w:rsid w:val="008500DD"/>
    <w:rsid w:val="00850A0A"/>
    <w:rsid w:val="00850A94"/>
    <w:rsid w:val="00851E96"/>
    <w:rsid w:val="00851F1C"/>
    <w:rsid w:val="00852FA5"/>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227"/>
    <w:rsid w:val="00867501"/>
    <w:rsid w:val="00867D8E"/>
    <w:rsid w:val="008700C0"/>
    <w:rsid w:val="0087058B"/>
    <w:rsid w:val="008705AA"/>
    <w:rsid w:val="0087099A"/>
    <w:rsid w:val="00870D79"/>
    <w:rsid w:val="00871333"/>
    <w:rsid w:val="00871952"/>
    <w:rsid w:val="00872006"/>
    <w:rsid w:val="00872386"/>
    <w:rsid w:val="008726D7"/>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6D7"/>
    <w:rsid w:val="00882991"/>
    <w:rsid w:val="00882EC1"/>
    <w:rsid w:val="00883236"/>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4775"/>
    <w:rsid w:val="00895144"/>
    <w:rsid w:val="00895963"/>
    <w:rsid w:val="008972B6"/>
    <w:rsid w:val="00897339"/>
    <w:rsid w:val="00897697"/>
    <w:rsid w:val="008977E1"/>
    <w:rsid w:val="00897BFA"/>
    <w:rsid w:val="00897D19"/>
    <w:rsid w:val="008A0044"/>
    <w:rsid w:val="008A0156"/>
    <w:rsid w:val="008A0BFE"/>
    <w:rsid w:val="008A1932"/>
    <w:rsid w:val="008A21D9"/>
    <w:rsid w:val="008A232D"/>
    <w:rsid w:val="008A3182"/>
    <w:rsid w:val="008A3C76"/>
    <w:rsid w:val="008A3D54"/>
    <w:rsid w:val="008A3E10"/>
    <w:rsid w:val="008A411C"/>
    <w:rsid w:val="008A4630"/>
    <w:rsid w:val="008A47CE"/>
    <w:rsid w:val="008A4DFA"/>
    <w:rsid w:val="008A5F2F"/>
    <w:rsid w:val="008A6BAE"/>
    <w:rsid w:val="008A7350"/>
    <w:rsid w:val="008A7A72"/>
    <w:rsid w:val="008B09F3"/>
    <w:rsid w:val="008B111A"/>
    <w:rsid w:val="008B16E6"/>
    <w:rsid w:val="008B1AB2"/>
    <w:rsid w:val="008B1D9B"/>
    <w:rsid w:val="008B2042"/>
    <w:rsid w:val="008B20FF"/>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1B6"/>
    <w:rsid w:val="008D1612"/>
    <w:rsid w:val="008D20CE"/>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09B"/>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6D62"/>
    <w:rsid w:val="008E76BB"/>
    <w:rsid w:val="008F1764"/>
    <w:rsid w:val="008F1E3D"/>
    <w:rsid w:val="008F235C"/>
    <w:rsid w:val="008F290B"/>
    <w:rsid w:val="008F2F11"/>
    <w:rsid w:val="008F3369"/>
    <w:rsid w:val="008F33A6"/>
    <w:rsid w:val="008F35EC"/>
    <w:rsid w:val="008F4FE8"/>
    <w:rsid w:val="008F4FED"/>
    <w:rsid w:val="008F5D5A"/>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3FA1"/>
    <w:rsid w:val="0090408F"/>
    <w:rsid w:val="0090446A"/>
    <w:rsid w:val="00904537"/>
    <w:rsid w:val="00904DC3"/>
    <w:rsid w:val="0090534A"/>
    <w:rsid w:val="00905469"/>
    <w:rsid w:val="009054F4"/>
    <w:rsid w:val="00906078"/>
    <w:rsid w:val="0090629C"/>
    <w:rsid w:val="00906EA2"/>
    <w:rsid w:val="00907278"/>
    <w:rsid w:val="00910041"/>
    <w:rsid w:val="0091112B"/>
    <w:rsid w:val="00911D61"/>
    <w:rsid w:val="00912850"/>
    <w:rsid w:val="009128B8"/>
    <w:rsid w:val="0091472C"/>
    <w:rsid w:val="00914DC9"/>
    <w:rsid w:val="00914F4F"/>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6EA5"/>
    <w:rsid w:val="00937114"/>
    <w:rsid w:val="0094015D"/>
    <w:rsid w:val="00940916"/>
    <w:rsid w:val="009412B7"/>
    <w:rsid w:val="00941B13"/>
    <w:rsid w:val="0094215C"/>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4F"/>
    <w:rsid w:val="009625B7"/>
    <w:rsid w:val="00962FB8"/>
    <w:rsid w:val="00963183"/>
    <w:rsid w:val="0096373F"/>
    <w:rsid w:val="00964007"/>
    <w:rsid w:val="00964283"/>
    <w:rsid w:val="009642A4"/>
    <w:rsid w:val="009643F4"/>
    <w:rsid w:val="009645A6"/>
    <w:rsid w:val="00964F5A"/>
    <w:rsid w:val="0096527F"/>
    <w:rsid w:val="009653ED"/>
    <w:rsid w:val="00965B85"/>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77349"/>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2F7F"/>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239"/>
    <w:rsid w:val="009A1ECA"/>
    <w:rsid w:val="009A2BE9"/>
    <w:rsid w:val="009A2BF3"/>
    <w:rsid w:val="009A3688"/>
    <w:rsid w:val="009A3713"/>
    <w:rsid w:val="009A3C3E"/>
    <w:rsid w:val="009A4153"/>
    <w:rsid w:val="009A4C2C"/>
    <w:rsid w:val="009A59B3"/>
    <w:rsid w:val="009A5FAE"/>
    <w:rsid w:val="009A6B3A"/>
    <w:rsid w:val="009A70A3"/>
    <w:rsid w:val="009A73C5"/>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FB"/>
    <w:rsid w:val="009E7D6B"/>
    <w:rsid w:val="009E7E81"/>
    <w:rsid w:val="009F020A"/>
    <w:rsid w:val="009F05AD"/>
    <w:rsid w:val="009F0659"/>
    <w:rsid w:val="009F1109"/>
    <w:rsid w:val="009F143E"/>
    <w:rsid w:val="009F1DE8"/>
    <w:rsid w:val="009F2186"/>
    <w:rsid w:val="009F227C"/>
    <w:rsid w:val="009F28DC"/>
    <w:rsid w:val="009F2E2B"/>
    <w:rsid w:val="009F2EDB"/>
    <w:rsid w:val="009F33DC"/>
    <w:rsid w:val="009F3572"/>
    <w:rsid w:val="009F3B27"/>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1770E"/>
    <w:rsid w:val="00A21838"/>
    <w:rsid w:val="00A22C3E"/>
    <w:rsid w:val="00A22C4D"/>
    <w:rsid w:val="00A2334E"/>
    <w:rsid w:val="00A23442"/>
    <w:rsid w:val="00A249D2"/>
    <w:rsid w:val="00A254AB"/>
    <w:rsid w:val="00A259F2"/>
    <w:rsid w:val="00A266CC"/>
    <w:rsid w:val="00A26DB4"/>
    <w:rsid w:val="00A27425"/>
    <w:rsid w:val="00A27F0F"/>
    <w:rsid w:val="00A27FC4"/>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33E8"/>
    <w:rsid w:val="00A43A1D"/>
    <w:rsid w:val="00A43AB0"/>
    <w:rsid w:val="00A44854"/>
    <w:rsid w:val="00A44A45"/>
    <w:rsid w:val="00A4665D"/>
    <w:rsid w:val="00A46859"/>
    <w:rsid w:val="00A46D39"/>
    <w:rsid w:val="00A47019"/>
    <w:rsid w:val="00A472B8"/>
    <w:rsid w:val="00A47E11"/>
    <w:rsid w:val="00A47F4D"/>
    <w:rsid w:val="00A5004A"/>
    <w:rsid w:val="00A5013E"/>
    <w:rsid w:val="00A5017C"/>
    <w:rsid w:val="00A502D6"/>
    <w:rsid w:val="00A502F5"/>
    <w:rsid w:val="00A504F4"/>
    <w:rsid w:val="00A507C4"/>
    <w:rsid w:val="00A508AA"/>
    <w:rsid w:val="00A50EE7"/>
    <w:rsid w:val="00A51A6F"/>
    <w:rsid w:val="00A526CE"/>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5B2"/>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5185"/>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3F85"/>
    <w:rsid w:val="00A94423"/>
    <w:rsid w:val="00A94A32"/>
    <w:rsid w:val="00A94AFC"/>
    <w:rsid w:val="00A94BF5"/>
    <w:rsid w:val="00A94D97"/>
    <w:rsid w:val="00A9686A"/>
    <w:rsid w:val="00A96B4A"/>
    <w:rsid w:val="00A97BDA"/>
    <w:rsid w:val="00AA0118"/>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3CCB"/>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466"/>
    <w:rsid w:val="00AB38B2"/>
    <w:rsid w:val="00AB3BBB"/>
    <w:rsid w:val="00AB408C"/>
    <w:rsid w:val="00AB40DD"/>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55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0E72"/>
    <w:rsid w:val="00AE11C1"/>
    <w:rsid w:val="00AE163D"/>
    <w:rsid w:val="00AE1A42"/>
    <w:rsid w:val="00AE1C5C"/>
    <w:rsid w:val="00AE315E"/>
    <w:rsid w:val="00AE319F"/>
    <w:rsid w:val="00AE31D9"/>
    <w:rsid w:val="00AE3CF0"/>
    <w:rsid w:val="00AE4546"/>
    <w:rsid w:val="00AE6575"/>
    <w:rsid w:val="00AE71EE"/>
    <w:rsid w:val="00AE7368"/>
    <w:rsid w:val="00AE7ADA"/>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107"/>
    <w:rsid w:val="00B05700"/>
    <w:rsid w:val="00B05BA6"/>
    <w:rsid w:val="00B066FE"/>
    <w:rsid w:val="00B06912"/>
    <w:rsid w:val="00B06CF6"/>
    <w:rsid w:val="00B07316"/>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47E"/>
    <w:rsid w:val="00B2551D"/>
    <w:rsid w:val="00B25F8C"/>
    <w:rsid w:val="00B260BE"/>
    <w:rsid w:val="00B26677"/>
    <w:rsid w:val="00B26A96"/>
    <w:rsid w:val="00B26F5E"/>
    <w:rsid w:val="00B274E3"/>
    <w:rsid w:val="00B2765C"/>
    <w:rsid w:val="00B27C4B"/>
    <w:rsid w:val="00B30563"/>
    <w:rsid w:val="00B3069E"/>
    <w:rsid w:val="00B30A76"/>
    <w:rsid w:val="00B31246"/>
    <w:rsid w:val="00B32295"/>
    <w:rsid w:val="00B33AB5"/>
    <w:rsid w:val="00B3412E"/>
    <w:rsid w:val="00B343E0"/>
    <w:rsid w:val="00B34478"/>
    <w:rsid w:val="00B35B6D"/>
    <w:rsid w:val="00B35D53"/>
    <w:rsid w:val="00B367C4"/>
    <w:rsid w:val="00B36D3E"/>
    <w:rsid w:val="00B37B8E"/>
    <w:rsid w:val="00B40222"/>
    <w:rsid w:val="00B404C3"/>
    <w:rsid w:val="00B41A04"/>
    <w:rsid w:val="00B42743"/>
    <w:rsid w:val="00B42EE9"/>
    <w:rsid w:val="00B430E9"/>
    <w:rsid w:val="00B4311F"/>
    <w:rsid w:val="00B431AE"/>
    <w:rsid w:val="00B43A43"/>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D1D"/>
    <w:rsid w:val="00B53E98"/>
    <w:rsid w:val="00B53F9B"/>
    <w:rsid w:val="00B54B19"/>
    <w:rsid w:val="00B54DD1"/>
    <w:rsid w:val="00B55F64"/>
    <w:rsid w:val="00B56ECA"/>
    <w:rsid w:val="00B57093"/>
    <w:rsid w:val="00B574DA"/>
    <w:rsid w:val="00B57B5D"/>
    <w:rsid w:val="00B60613"/>
    <w:rsid w:val="00B61AEC"/>
    <w:rsid w:val="00B6244C"/>
    <w:rsid w:val="00B62774"/>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6D0C"/>
    <w:rsid w:val="00B6705D"/>
    <w:rsid w:val="00B672EA"/>
    <w:rsid w:val="00B6747B"/>
    <w:rsid w:val="00B70200"/>
    <w:rsid w:val="00B702D7"/>
    <w:rsid w:val="00B70389"/>
    <w:rsid w:val="00B70E01"/>
    <w:rsid w:val="00B713F0"/>
    <w:rsid w:val="00B72A0B"/>
    <w:rsid w:val="00B72CF0"/>
    <w:rsid w:val="00B7380E"/>
    <w:rsid w:val="00B740F6"/>
    <w:rsid w:val="00B74615"/>
    <w:rsid w:val="00B74789"/>
    <w:rsid w:val="00B755B6"/>
    <w:rsid w:val="00B75977"/>
    <w:rsid w:val="00B75A48"/>
    <w:rsid w:val="00B75CC0"/>
    <w:rsid w:val="00B76021"/>
    <w:rsid w:val="00B76FCD"/>
    <w:rsid w:val="00B76FFF"/>
    <w:rsid w:val="00B7764D"/>
    <w:rsid w:val="00B77BB2"/>
    <w:rsid w:val="00B8003B"/>
    <w:rsid w:val="00B804F8"/>
    <w:rsid w:val="00B8095A"/>
    <w:rsid w:val="00B81274"/>
    <w:rsid w:val="00B815D3"/>
    <w:rsid w:val="00B81742"/>
    <w:rsid w:val="00B817B5"/>
    <w:rsid w:val="00B823A6"/>
    <w:rsid w:val="00B83E76"/>
    <w:rsid w:val="00B83FA0"/>
    <w:rsid w:val="00B84156"/>
    <w:rsid w:val="00B846E6"/>
    <w:rsid w:val="00B8537B"/>
    <w:rsid w:val="00B85586"/>
    <w:rsid w:val="00B859FB"/>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532"/>
    <w:rsid w:val="00BA3869"/>
    <w:rsid w:val="00BA39EB"/>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8A"/>
    <w:rsid w:val="00BC4C40"/>
    <w:rsid w:val="00BC5854"/>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532"/>
    <w:rsid w:val="00BD7941"/>
    <w:rsid w:val="00BE0591"/>
    <w:rsid w:val="00BE0C55"/>
    <w:rsid w:val="00BE0F03"/>
    <w:rsid w:val="00BE11A2"/>
    <w:rsid w:val="00BE13D8"/>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9C3"/>
    <w:rsid w:val="00BF4A15"/>
    <w:rsid w:val="00BF4E0E"/>
    <w:rsid w:val="00BF4E27"/>
    <w:rsid w:val="00BF4F7C"/>
    <w:rsid w:val="00BF537B"/>
    <w:rsid w:val="00BF5901"/>
    <w:rsid w:val="00BF626A"/>
    <w:rsid w:val="00BF688E"/>
    <w:rsid w:val="00BF6D77"/>
    <w:rsid w:val="00BF704C"/>
    <w:rsid w:val="00BF739A"/>
    <w:rsid w:val="00BF7EF5"/>
    <w:rsid w:val="00C00BF6"/>
    <w:rsid w:val="00C01146"/>
    <w:rsid w:val="00C0234A"/>
    <w:rsid w:val="00C0247B"/>
    <w:rsid w:val="00C035D2"/>
    <w:rsid w:val="00C0378E"/>
    <w:rsid w:val="00C04314"/>
    <w:rsid w:val="00C04BD0"/>
    <w:rsid w:val="00C05063"/>
    <w:rsid w:val="00C05730"/>
    <w:rsid w:val="00C05AF4"/>
    <w:rsid w:val="00C05AFD"/>
    <w:rsid w:val="00C0661C"/>
    <w:rsid w:val="00C0675F"/>
    <w:rsid w:val="00C06ECC"/>
    <w:rsid w:val="00C0702A"/>
    <w:rsid w:val="00C0724C"/>
    <w:rsid w:val="00C07C11"/>
    <w:rsid w:val="00C07E10"/>
    <w:rsid w:val="00C10015"/>
    <w:rsid w:val="00C10AA3"/>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17BDC"/>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379F5"/>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6E10"/>
    <w:rsid w:val="00C57120"/>
    <w:rsid w:val="00C571D5"/>
    <w:rsid w:val="00C575D4"/>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3D8"/>
    <w:rsid w:val="00CA3CAB"/>
    <w:rsid w:val="00CA3FC0"/>
    <w:rsid w:val="00CA5685"/>
    <w:rsid w:val="00CA6A2E"/>
    <w:rsid w:val="00CA6B56"/>
    <w:rsid w:val="00CA7D3E"/>
    <w:rsid w:val="00CB0317"/>
    <w:rsid w:val="00CB0662"/>
    <w:rsid w:val="00CB06C7"/>
    <w:rsid w:val="00CB0A82"/>
    <w:rsid w:val="00CB0F2F"/>
    <w:rsid w:val="00CB0F76"/>
    <w:rsid w:val="00CB1556"/>
    <w:rsid w:val="00CB2913"/>
    <w:rsid w:val="00CB3970"/>
    <w:rsid w:val="00CB42B9"/>
    <w:rsid w:val="00CB4550"/>
    <w:rsid w:val="00CB4F39"/>
    <w:rsid w:val="00CB52A4"/>
    <w:rsid w:val="00CB537C"/>
    <w:rsid w:val="00CB5A26"/>
    <w:rsid w:val="00CB645B"/>
    <w:rsid w:val="00CB6A93"/>
    <w:rsid w:val="00CB6C79"/>
    <w:rsid w:val="00CB77C3"/>
    <w:rsid w:val="00CB7E9C"/>
    <w:rsid w:val="00CC0072"/>
    <w:rsid w:val="00CC027A"/>
    <w:rsid w:val="00CC0915"/>
    <w:rsid w:val="00CC0FBD"/>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1FA"/>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37B"/>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507"/>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225"/>
    <w:rsid w:val="00D3046D"/>
    <w:rsid w:val="00D30497"/>
    <w:rsid w:val="00D30C4D"/>
    <w:rsid w:val="00D30F5F"/>
    <w:rsid w:val="00D31243"/>
    <w:rsid w:val="00D316D9"/>
    <w:rsid w:val="00D31B07"/>
    <w:rsid w:val="00D31B9D"/>
    <w:rsid w:val="00D3272E"/>
    <w:rsid w:val="00D32D38"/>
    <w:rsid w:val="00D32FA0"/>
    <w:rsid w:val="00D33112"/>
    <w:rsid w:val="00D331CB"/>
    <w:rsid w:val="00D3497A"/>
    <w:rsid w:val="00D35F2F"/>
    <w:rsid w:val="00D35FC6"/>
    <w:rsid w:val="00D36BB8"/>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2F4"/>
    <w:rsid w:val="00D91337"/>
    <w:rsid w:val="00D915C9"/>
    <w:rsid w:val="00D918DA"/>
    <w:rsid w:val="00D9198F"/>
    <w:rsid w:val="00D92078"/>
    <w:rsid w:val="00D926F0"/>
    <w:rsid w:val="00D92A87"/>
    <w:rsid w:val="00D9384E"/>
    <w:rsid w:val="00D93AEE"/>
    <w:rsid w:val="00D93E95"/>
    <w:rsid w:val="00D9413E"/>
    <w:rsid w:val="00D94C8D"/>
    <w:rsid w:val="00D95F88"/>
    <w:rsid w:val="00D96698"/>
    <w:rsid w:val="00D96876"/>
    <w:rsid w:val="00D96940"/>
    <w:rsid w:val="00D96B12"/>
    <w:rsid w:val="00D96F59"/>
    <w:rsid w:val="00DA0175"/>
    <w:rsid w:val="00DA099C"/>
    <w:rsid w:val="00DA0F18"/>
    <w:rsid w:val="00DA118F"/>
    <w:rsid w:val="00DA2125"/>
    <w:rsid w:val="00DA21EC"/>
    <w:rsid w:val="00DA24DE"/>
    <w:rsid w:val="00DA270C"/>
    <w:rsid w:val="00DA281F"/>
    <w:rsid w:val="00DA3C5B"/>
    <w:rsid w:val="00DA3D23"/>
    <w:rsid w:val="00DA3D5D"/>
    <w:rsid w:val="00DA4A61"/>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3E38"/>
    <w:rsid w:val="00DB440B"/>
    <w:rsid w:val="00DB4426"/>
    <w:rsid w:val="00DB4522"/>
    <w:rsid w:val="00DB4B40"/>
    <w:rsid w:val="00DB4F12"/>
    <w:rsid w:val="00DB4F21"/>
    <w:rsid w:val="00DB4F42"/>
    <w:rsid w:val="00DB540C"/>
    <w:rsid w:val="00DB6F96"/>
    <w:rsid w:val="00DB71B9"/>
    <w:rsid w:val="00DB7662"/>
    <w:rsid w:val="00DB7E46"/>
    <w:rsid w:val="00DC1395"/>
    <w:rsid w:val="00DC32FC"/>
    <w:rsid w:val="00DC3D89"/>
    <w:rsid w:val="00DC402D"/>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B9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1EA4"/>
    <w:rsid w:val="00DE2073"/>
    <w:rsid w:val="00DE30AC"/>
    <w:rsid w:val="00DE38D1"/>
    <w:rsid w:val="00DE4106"/>
    <w:rsid w:val="00DE466B"/>
    <w:rsid w:val="00DE48F4"/>
    <w:rsid w:val="00DE5563"/>
    <w:rsid w:val="00DE5C19"/>
    <w:rsid w:val="00DE5D48"/>
    <w:rsid w:val="00DE6157"/>
    <w:rsid w:val="00DE6DA1"/>
    <w:rsid w:val="00DE6E4D"/>
    <w:rsid w:val="00DE7498"/>
    <w:rsid w:val="00DE75EF"/>
    <w:rsid w:val="00DE7611"/>
    <w:rsid w:val="00DE7D19"/>
    <w:rsid w:val="00DF05A0"/>
    <w:rsid w:val="00DF1162"/>
    <w:rsid w:val="00DF1BA8"/>
    <w:rsid w:val="00DF1DDB"/>
    <w:rsid w:val="00DF1F63"/>
    <w:rsid w:val="00DF28F2"/>
    <w:rsid w:val="00DF2BFF"/>
    <w:rsid w:val="00DF3798"/>
    <w:rsid w:val="00DF4B5B"/>
    <w:rsid w:val="00DF4FF1"/>
    <w:rsid w:val="00DF56A3"/>
    <w:rsid w:val="00DF5B33"/>
    <w:rsid w:val="00DF6FD2"/>
    <w:rsid w:val="00DF72EF"/>
    <w:rsid w:val="00DF743D"/>
    <w:rsid w:val="00DF7724"/>
    <w:rsid w:val="00E000D8"/>
    <w:rsid w:val="00E00C1E"/>
    <w:rsid w:val="00E00F5F"/>
    <w:rsid w:val="00E010E6"/>
    <w:rsid w:val="00E01377"/>
    <w:rsid w:val="00E014E7"/>
    <w:rsid w:val="00E017DE"/>
    <w:rsid w:val="00E0232F"/>
    <w:rsid w:val="00E026A9"/>
    <w:rsid w:val="00E02D18"/>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712"/>
    <w:rsid w:val="00E10DD1"/>
    <w:rsid w:val="00E1224C"/>
    <w:rsid w:val="00E1254C"/>
    <w:rsid w:val="00E12BDF"/>
    <w:rsid w:val="00E13326"/>
    <w:rsid w:val="00E13D07"/>
    <w:rsid w:val="00E14356"/>
    <w:rsid w:val="00E14961"/>
    <w:rsid w:val="00E14D76"/>
    <w:rsid w:val="00E15183"/>
    <w:rsid w:val="00E15247"/>
    <w:rsid w:val="00E15D6C"/>
    <w:rsid w:val="00E1720B"/>
    <w:rsid w:val="00E203DE"/>
    <w:rsid w:val="00E20CE7"/>
    <w:rsid w:val="00E217B1"/>
    <w:rsid w:val="00E222FA"/>
    <w:rsid w:val="00E229CE"/>
    <w:rsid w:val="00E22B4A"/>
    <w:rsid w:val="00E2376D"/>
    <w:rsid w:val="00E23CEB"/>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801C7"/>
    <w:rsid w:val="00E80AF8"/>
    <w:rsid w:val="00E80BED"/>
    <w:rsid w:val="00E816E8"/>
    <w:rsid w:val="00E819C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2FD"/>
    <w:rsid w:val="00E91B26"/>
    <w:rsid w:val="00E92C6E"/>
    <w:rsid w:val="00E92D0B"/>
    <w:rsid w:val="00E92FFF"/>
    <w:rsid w:val="00E93195"/>
    <w:rsid w:val="00E9391C"/>
    <w:rsid w:val="00E93D05"/>
    <w:rsid w:val="00E950D4"/>
    <w:rsid w:val="00E951D8"/>
    <w:rsid w:val="00E95C2A"/>
    <w:rsid w:val="00E95F03"/>
    <w:rsid w:val="00E961CB"/>
    <w:rsid w:val="00E963BC"/>
    <w:rsid w:val="00E966A6"/>
    <w:rsid w:val="00E96E91"/>
    <w:rsid w:val="00E9751D"/>
    <w:rsid w:val="00E97DC6"/>
    <w:rsid w:val="00E97F7A"/>
    <w:rsid w:val="00EA0010"/>
    <w:rsid w:val="00EA0143"/>
    <w:rsid w:val="00EA089B"/>
    <w:rsid w:val="00EA1ACC"/>
    <w:rsid w:val="00EA29E4"/>
    <w:rsid w:val="00EA2E21"/>
    <w:rsid w:val="00EA2EAA"/>
    <w:rsid w:val="00EA380C"/>
    <w:rsid w:val="00EA587E"/>
    <w:rsid w:val="00EA613D"/>
    <w:rsid w:val="00EA6744"/>
    <w:rsid w:val="00EA7077"/>
    <w:rsid w:val="00EA7308"/>
    <w:rsid w:val="00EA7474"/>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B67"/>
    <w:rsid w:val="00EC07F1"/>
    <w:rsid w:val="00EC1B4F"/>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6F9A"/>
    <w:rsid w:val="00ED71BA"/>
    <w:rsid w:val="00ED728F"/>
    <w:rsid w:val="00ED73A1"/>
    <w:rsid w:val="00ED7CA2"/>
    <w:rsid w:val="00EE04F9"/>
    <w:rsid w:val="00EE05E0"/>
    <w:rsid w:val="00EE0FF6"/>
    <w:rsid w:val="00EE13DA"/>
    <w:rsid w:val="00EE1595"/>
    <w:rsid w:val="00EE1E71"/>
    <w:rsid w:val="00EE2087"/>
    <w:rsid w:val="00EE20C2"/>
    <w:rsid w:val="00EE224D"/>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2D1"/>
    <w:rsid w:val="00F04D19"/>
    <w:rsid w:val="00F050A3"/>
    <w:rsid w:val="00F06340"/>
    <w:rsid w:val="00F0665D"/>
    <w:rsid w:val="00F06D42"/>
    <w:rsid w:val="00F07134"/>
    <w:rsid w:val="00F0724D"/>
    <w:rsid w:val="00F07378"/>
    <w:rsid w:val="00F10B81"/>
    <w:rsid w:val="00F10BC9"/>
    <w:rsid w:val="00F113C9"/>
    <w:rsid w:val="00F11C01"/>
    <w:rsid w:val="00F11D80"/>
    <w:rsid w:val="00F12129"/>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B10"/>
    <w:rsid w:val="00F24C28"/>
    <w:rsid w:val="00F254C4"/>
    <w:rsid w:val="00F25641"/>
    <w:rsid w:val="00F256D8"/>
    <w:rsid w:val="00F25824"/>
    <w:rsid w:val="00F25E8C"/>
    <w:rsid w:val="00F26065"/>
    <w:rsid w:val="00F266E3"/>
    <w:rsid w:val="00F2689C"/>
    <w:rsid w:val="00F26D17"/>
    <w:rsid w:val="00F27E44"/>
    <w:rsid w:val="00F30313"/>
    <w:rsid w:val="00F303BC"/>
    <w:rsid w:val="00F30472"/>
    <w:rsid w:val="00F31052"/>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EDB"/>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57E2D"/>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6944"/>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1EF"/>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B8D"/>
    <w:rsid w:val="00FF5C6A"/>
    <w:rsid w:val="00FF651D"/>
    <w:rsid w:val="00FF6843"/>
    <w:rsid w:val="00FF6C25"/>
    <w:rsid w:val="010651D9"/>
    <w:rsid w:val="010A478A"/>
    <w:rsid w:val="010E3B97"/>
    <w:rsid w:val="011C32AB"/>
    <w:rsid w:val="011F6449"/>
    <w:rsid w:val="01236AFB"/>
    <w:rsid w:val="01541149"/>
    <w:rsid w:val="019F7441"/>
    <w:rsid w:val="01B37585"/>
    <w:rsid w:val="01D55165"/>
    <w:rsid w:val="01DF6BF8"/>
    <w:rsid w:val="01EC2C57"/>
    <w:rsid w:val="025F0711"/>
    <w:rsid w:val="026B2E25"/>
    <w:rsid w:val="02746BAB"/>
    <w:rsid w:val="02824D4D"/>
    <w:rsid w:val="02DC4B10"/>
    <w:rsid w:val="02DD76CE"/>
    <w:rsid w:val="02F36323"/>
    <w:rsid w:val="02F456F2"/>
    <w:rsid w:val="02F5619C"/>
    <w:rsid w:val="0326446A"/>
    <w:rsid w:val="032D5555"/>
    <w:rsid w:val="036634D2"/>
    <w:rsid w:val="03BE6034"/>
    <w:rsid w:val="03DD35E4"/>
    <w:rsid w:val="04076900"/>
    <w:rsid w:val="041A5A3B"/>
    <w:rsid w:val="042311BA"/>
    <w:rsid w:val="042B157A"/>
    <w:rsid w:val="044D2C6F"/>
    <w:rsid w:val="04884340"/>
    <w:rsid w:val="048F763B"/>
    <w:rsid w:val="049F330E"/>
    <w:rsid w:val="04AA775C"/>
    <w:rsid w:val="04AF1889"/>
    <w:rsid w:val="04F66F48"/>
    <w:rsid w:val="05251E14"/>
    <w:rsid w:val="053022E6"/>
    <w:rsid w:val="05393890"/>
    <w:rsid w:val="053C1FF4"/>
    <w:rsid w:val="059565ED"/>
    <w:rsid w:val="05A16594"/>
    <w:rsid w:val="05A7762D"/>
    <w:rsid w:val="05C018BB"/>
    <w:rsid w:val="060E5941"/>
    <w:rsid w:val="06110FAF"/>
    <w:rsid w:val="06493CA7"/>
    <w:rsid w:val="065A6178"/>
    <w:rsid w:val="066F1CF3"/>
    <w:rsid w:val="067F52D3"/>
    <w:rsid w:val="06930BB8"/>
    <w:rsid w:val="07245D42"/>
    <w:rsid w:val="072639A0"/>
    <w:rsid w:val="07264C62"/>
    <w:rsid w:val="07351E35"/>
    <w:rsid w:val="07374582"/>
    <w:rsid w:val="077723A5"/>
    <w:rsid w:val="07783C11"/>
    <w:rsid w:val="0779354C"/>
    <w:rsid w:val="08061376"/>
    <w:rsid w:val="08452D77"/>
    <w:rsid w:val="086401F8"/>
    <w:rsid w:val="086C1BEB"/>
    <w:rsid w:val="08751CAA"/>
    <w:rsid w:val="087E4C40"/>
    <w:rsid w:val="08A871D0"/>
    <w:rsid w:val="08D66AD6"/>
    <w:rsid w:val="08DA33A3"/>
    <w:rsid w:val="08E80F13"/>
    <w:rsid w:val="09067F2D"/>
    <w:rsid w:val="09335624"/>
    <w:rsid w:val="0944690F"/>
    <w:rsid w:val="09535675"/>
    <w:rsid w:val="095F057D"/>
    <w:rsid w:val="09642282"/>
    <w:rsid w:val="09733572"/>
    <w:rsid w:val="09772C16"/>
    <w:rsid w:val="098353B5"/>
    <w:rsid w:val="09A92330"/>
    <w:rsid w:val="09B06B87"/>
    <w:rsid w:val="09BA2AC6"/>
    <w:rsid w:val="09C13146"/>
    <w:rsid w:val="09E04166"/>
    <w:rsid w:val="0A04173C"/>
    <w:rsid w:val="0A1C0718"/>
    <w:rsid w:val="0A3E7710"/>
    <w:rsid w:val="0A4E393A"/>
    <w:rsid w:val="0A5B7E63"/>
    <w:rsid w:val="0AA374A5"/>
    <w:rsid w:val="0AAB7649"/>
    <w:rsid w:val="0ABC5606"/>
    <w:rsid w:val="0B30404E"/>
    <w:rsid w:val="0B4C6C14"/>
    <w:rsid w:val="0B547599"/>
    <w:rsid w:val="0B631A88"/>
    <w:rsid w:val="0B683D45"/>
    <w:rsid w:val="0B7F3F11"/>
    <w:rsid w:val="0B884417"/>
    <w:rsid w:val="0B99095E"/>
    <w:rsid w:val="0BB73761"/>
    <w:rsid w:val="0BF6188C"/>
    <w:rsid w:val="0BF73C91"/>
    <w:rsid w:val="0C170175"/>
    <w:rsid w:val="0C1F16AD"/>
    <w:rsid w:val="0C403756"/>
    <w:rsid w:val="0C571A41"/>
    <w:rsid w:val="0C5C1171"/>
    <w:rsid w:val="0C5E1CBC"/>
    <w:rsid w:val="0C615B50"/>
    <w:rsid w:val="0C8445DA"/>
    <w:rsid w:val="0C87121B"/>
    <w:rsid w:val="0CBE467B"/>
    <w:rsid w:val="0CC007F7"/>
    <w:rsid w:val="0CC617AC"/>
    <w:rsid w:val="0CD22F77"/>
    <w:rsid w:val="0CE618DF"/>
    <w:rsid w:val="0CFE707A"/>
    <w:rsid w:val="0D063BDA"/>
    <w:rsid w:val="0D08375F"/>
    <w:rsid w:val="0D184CFB"/>
    <w:rsid w:val="0D4A7419"/>
    <w:rsid w:val="0D827401"/>
    <w:rsid w:val="0D84094E"/>
    <w:rsid w:val="0D8A00E9"/>
    <w:rsid w:val="0D8D589E"/>
    <w:rsid w:val="0DA01C73"/>
    <w:rsid w:val="0DD63300"/>
    <w:rsid w:val="0DF50604"/>
    <w:rsid w:val="0DF702FE"/>
    <w:rsid w:val="0E060E51"/>
    <w:rsid w:val="0E1409F6"/>
    <w:rsid w:val="0E5604B2"/>
    <w:rsid w:val="0E6D5D79"/>
    <w:rsid w:val="0E9D0089"/>
    <w:rsid w:val="0EA224A6"/>
    <w:rsid w:val="0EB803EE"/>
    <w:rsid w:val="0EF94D4B"/>
    <w:rsid w:val="0F037869"/>
    <w:rsid w:val="0F171180"/>
    <w:rsid w:val="0F4958DC"/>
    <w:rsid w:val="0F515DF7"/>
    <w:rsid w:val="0F596BA8"/>
    <w:rsid w:val="0F6248D2"/>
    <w:rsid w:val="0F693536"/>
    <w:rsid w:val="0F7B0511"/>
    <w:rsid w:val="0F7B76D9"/>
    <w:rsid w:val="0F816ACD"/>
    <w:rsid w:val="0F9832DB"/>
    <w:rsid w:val="0FBF3FD2"/>
    <w:rsid w:val="0FBF7FF3"/>
    <w:rsid w:val="10646583"/>
    <w:rsid w:val="106538BF"/>
    <w:rsid w:val="10727C56"/>
    <w:rsid w:val="107D4B15"/>
    <w:rsid w:val="108A3C80"/>
    <w:rsid w:val="10C26171"/>
    <w:rsid w:val="10C70674"/>
    <w:rsid w:val="10F33360"/>
    <w:rsid w:val="10FC16EA"/>
    <w:rsid w:val="110F1D40"/>
    <w:rsid w:val="11266F33"/>
    <w:rsid w:val="118963A1"/>
    <w:rsid w:val="11C6522A"/>
    <w:rsid w:val="11CB5870"/>
    <w:rsid w:val="11E104CC"/>
    <w:rsid w:val="11E20309"/>
    <w:rsid w:val="12255233"/>
    <w:rsid w:val="12530213"/>
    <w:rsid w:val="127723A9"/>
    <w:rsid w:val="12862074"/>
    <w:rsid w:val="12883966"/>
    <w:rsid w:val="129E45B4"/>
    <w:rsid w:val="12D81596"/>
    <w:rsid w:val="13072A44"/>
    <w:rsid w:val="13456BDD"/>
    <w:rsid w:val="135F4BE2"/>
    <w:rsid w:val="139B1A0A"/>
    <w:rsid w:val="139D25C7"/>
    <w:rsid w:val="13BF3CE4"/>
    <w:rsid w:val="141008D8"/>
    <w:rsid w:val="14125FE6"/>
    <w:rsid w:val="146D271E"/>
    <w:rsid w:val="14982588"/>
    <w:rsid w:val="149A5AD9"/>
    <w:rsid w:val="14A7619D"/>
    <w:rsid w:val="14C81A92"/>
    <w:rsid w:val="150536C3"/>
    <w:rsid w:val="150C1963"/>
    <w:rsid w:val="151447A0"/>
    <w:rsid w:val="154A6454"/>
    <w:rsid w:val="15762120"/>
    <w:rsid w:val="16A8729C"/>
    <w:rsid w:val="16B33777"/>
    <w:rsid w:val="16BC70A7"/>
    <w:rsid w:val="16C6339E"/>
    <w:rsid w:val="16EA17B8"/>
    <w:rsid w:val="172F2D79"/>
    <w:rsid w:val="1750136A"/>
    <w:rsid w:val="17557BEF"/>
    <w:rsid w:val="17D349C1"/>
    <w:rsid w:val="181B27DD"/>
    <w:rsid w:val="1830729E"/>
    <w:rsid w:val="1870062C"/>
    <w:rsid w:val="18817102"/>
    <w:rsid w:val="18830A15"/>
    <w:rsid w:val="18852B28"/>
    <w:rsid w:val="188B5321"/>
    <w:rsid w:val="18A63700"/>
    <w:rsid w:val="192B12EA"/>
    <w:rsid w:val="196071E6"/>
    <w:rsid w:val="19856C4C"/>
    <w:rsid w:val="19932372"/>
    <w:rsid w:val="19A20DD5"/>
    <w:rsid w:val="19AE03F1"/>
    <w:rsid w:val="1A071A03"/>
    <w:rsid w:val="1A1F16AE"/>
    <w:rsid w:val="1A3B5C77"/>
    <w:rsid w:val="1A6A7BF0"/>
    <w:rsid w:val="1A8509E3"/>
    <w:rsid w:val="1A984BAD"/>
    <w:rsid w:val="1AB21997"/>
    <w:rsid w:val="1AB74606"/>
    <w:rsid w:val="1AB8220E"/>
    <w:rsid w:val="1AE4166C"/>
    <w:rsid w:val="1AF06CFB"/>
    <w:rsid w:val="1AF11B8D"/>
    <w:rsid w:val="1B11359C"/>
    <w:rsid w:val="1B1A7868"/>
    <w:rsid w:val="1B2A271F"/>
    <w:rsid w:val="1B530544"/>
    <w:rsid w:val="1B713184"/>
    <w:rsid w:val="1B83082F"/>
    <w:rsid w:val="1BA209CF"/>
    <w:rsid w:val="1BB4777D"/>
    <w:rsid w:val="1BD36403"/>
    <w:rsid w:val="1BD75AB8"/>
    <w:rsid w:val="1C0459C2"/>
    <w:rsid w:val="1C1B3B4A"/>
    <w:rsid w:val="1C1C0C8E"/>
    <w:rsid w:val="1C88086E"/>
    <w:rsid w:val="1CFC2692"/>
    <w:rsid w:val="1D266CE1"/>
    <w:rsid w:val="1D3963AF"/>
    <w:rsid w:val="1D55566A"/>
    <w:rsid w:val="1D6A673C"/>
    <w:rsid w:val="1D752B34"/>
    <w:rsid w:val="1D9247AE"/>
    <w:rsid w:val="1DB567EC"/>
    <w:rsid w:val="1DF51A98"/>
    <w:rsid w:val="1E0565AE"/>
    <w:rsid w:val="1E3D060F"/>
    <w:rsid w:val="1E3F7D2E"/>
    <w:rsid w:val="1E4134E4"/>
    <w:rsid w:val="1E5062B3"/>
    <w:rsid w:val="1E523514"/>
    <w:rsid w:val="1E714A66"/>
    <w:rsid w:val="1E802593"/>
    <w:rsid w:val="1E8B34D8"/>
    <w:rsid w:val="1E8B6156"/>
    <w:rsid w:val="1EA703CC"/>
    <w:rsid w:val="1EB7330C"/>
    <w:rsid w:val="1EBA4931"/>
    <w:rsid w:val="1EE73F05"/>
    <w:rsid w:val="1F0A0FF3"/>
    <w:rsid w:val="1F1943BE"/>
    <w:rsid w:val="1F3F164B"/>
    <w:rsid w:val="1F5771FF"/>
    <w:rsid w:val="1FA85442"/>
    <w:rsid w:val="1FE868A9"/>
    <w:rsid w:val="20034907"/>
    <w:rsid w:val="20173E4B"/>
    <w:rsid w:val="204E48BC"/>
    <w:rsid w:val="20761D66"/>
    <w:rsid w:val="208921B3"/>
    <w:rsid w:val="20973DEB"/>
    <w:rsid w:val="20B26522"/>
    <w:rsid w:val="20B44310"/>
    <w:rsid w:val="211116EB"/>
    <w:rsid w:val="216133FC"/>
    <w:rsid w:val="21C1200C"/>
    <w:rsid w:val="21D56769"/>
    <w:rsid w:val="21DC2CED"/>
    <w:rsid w:val="21E27E7A"/>
    <w:rsid w:val="21E52EF3"/>
    <w:rsid w:val="21FB5D7B"/>
    <w:rsid w:val="22015E94"/>
    <w:rsid w:val="220B1C3D"/>
    <w:rsid w:val="221D1D20"/>
    <w:rsid w:val="22334A87"/>
    <w:rsid w:val="226D60F0"/>
    <w:rsid w:val="22BE6801"/>
    <w:rsid w:val="23251041"/>
    <w:rsid w:val="233500BF"/>
    <w:rsid w:val="23377FF7"/>
    <w:rsid w:val="236B425F"/>
    <w:rsid w:val="23836192"/>
    <w:rsid w:val="23901F29"/>
    <w:rsid w:val="239C0061"/>
    <w:rsid w:val="23B908A4"/>
    <w:rsid w:val="23CF178A"/>
    <w:rsid w:val="23E95BEF"/>
    <w:rsid w:val="23FD0064"/>
    <w:rsid w:val="24422C3A"/>
    <w:rsid w:val="24476BBD"/>
    <w:rsid w:val="245375B0"/>
    <w:rsid w:val="24642C0A"/>
    <w:rsid w:val="24B22173"/>
    <w:rsid w:val="24B95AD9"/>
    <w:rsid w:val="24BE24DA"/>
    <w:rsid w:val="24CF5825"/>
    <w:rsid w:val="24D663E6"/>
    <w:rsid w:val="24D77F2B"/>
    <w:rsid w:val="251352E4"/>
    <w:rsid w:val="25684F13"/>
    <w:rsid w:val="258B00E2"/>
    <w:rsid w:val="258F72FF"/>
    <w:rsid w:val="25A917A6"/>
    <w:rsid w:val="25BE27CC"/>
    <w:rsid w:val="25CC175F"/>
    <w:rsid w:val="25F74A5C"/>
    <w:rsid w:val="2628662C"/>
    <w:rsid w:val="262D45DE"/>
    <w:rsid w:val="26871DC8"/>
    <w:rsid w:val="26A53EF9"/>
    <w:rsid w:val="26A94201"/>
    <w:rsid w:val="26AC274F"/>
    <w:rsid w:val="27044A29"/>
    <w:rsid w:val="271D34C8"/>
    <w:rsid w:val="276142BF"/>
    <w:rsid w:val="27783712"/>
    <w:rsid w:val="27907362"/>
    <w:rsid w:val="27E014F2"/>
    <w:rsid w:val="27E17931"/>
    <w:rsid w:val="28333E1D"/>
    <w:rsid w:val="28454BD6"/>
    <w:rsid w:val="28455253"/>
    <w:rsid w:val="28551971"/>
    <w:rsid w:val="285B1C53"/>
    <w:rsid w:val="2897327F"/>
    <w:rsid w:val="289F7086"/>
    <w:rsid w:val="28C32028"/>
    <w:rsid w:val="28CC490F"/>
    <w:rsid w:val="28DE40AA"/>
    <w:rsid w:val="29345E77"/>
    <w:rsid w:val="29363ABF"/>
    <w:rsid w:val="294C65AD"/>
    <w:rsid w:val="29806583"/>
    <w:rsid w:val="298B3C4C"/>
    <w:rsid w:val="29B652B8"/>
    <w:rsid w:val="29D05CC2"/>
    <w:rsid w:val="29D90840"/>
    <w:rsid w:val="29F26D24"/>
    <w:rsid w:val="2A15033F"/>
    <w:rsid w:val="2A1662C1"/>
    <w:rsid w:val="2A1C7367"/>
    <w:rsid w:val="2A246A79"/>
    <w:rsid w:val="2A2815FA"/>
    <w:rsid w:val="2A6D6092"/>
    <w:rsid w:val="2A7A1FF0"/>
    <w:rsid w:val="2A7D76B4"/>
    <w:rsid w:val="2B2D5F15"/>
    <w:rsid w:val="2B406152"/>
    <w:rsid w:val="2B437463"/>
    <w:rsid w:val="2B7807EE"/>
    <w:rsid w:val="2B7A0324"/>
    <w:rsid w:val="2B966A97"/>
    <w:rsid w:val="2BA50BF7"/>
    <w:rsid w:val="2BB853FD"/>
    <w:rsid w:val="2BBF00EC"/>
    <w:rsid w:val="2BC37CFD"/>
    <w:rsid w:val="2BD5237F"/>
    <w:rsid w:val="2BE536CE"/>
    <w:rsid w:val="2BE758D9"/>
    <w:rsid w:val="2C0559CB"/>
    <w:rsid w:val="2C09049E"/>
    <w:rsid w:val="2C0A653C"/>
    <w:rsid w:val="2C191F85"/>
    <w:rsid w:val="2C4B376B"/>
    <w:rsid w:val="2CAA478A"/>
    <w:rsid w:val="2CBF1742"/>
    <w:rsid w:val="2CE82D6F"/>
    <w:rsid w:val="2D343236"/>
    <w:rsid w:val="2DD15014"/>
    <w:rsid w:val="2DF72DE4"/>
    <w:rsid w:val="2E0220AF"/>
    <w:rsid w:val="2E3453F5"/>
    <w:rsid w:val="2E4B082A"/>
    <w:rsid w:val="2E5D4E86"/>
    <w:rsid w:val="2E5D790B"/>
    <w:rsid w:val="2E9A3C18"/>
    <w:rsid w:val="2EBB0FEE"/>
    <w:rsid w:val="2EC63002"/>
    <w:rsid w:val="2EE30245"/>
    <w:rsid w:val="2EF227A6"/>
    <w:rsid w:val="2F0A6B38"/>
    <w:rsid w:val="2F0E3BA3"/>
    <w:rsid w:val="2F946CCB"/>
    <w:rsid w:val="2FD25781"/>
    <w:rsid w:val="2FDC745C"/>
    <w:rsid w:val="2FFD7934"/>
    <w:rsid w:val="303C3A3A"/>
    <w:rsid w:val="30733ACD"/>
    <w:rsid w:val="30767F8E"/>
    <w:rsid w:val="308C3862"/>
    <w:rsid w:val="309379D8"/>
    <w:rsid w:val="30A270F7"/>
    <w:rsid w:val="30DF1478"/>
    <w:rsid w:val="30EC586F"/>
    <w:rsid w:val="313308E4"/>
    <w:rsid w:val="31933ADE"/>
    <w:rsid w:val="319C6071"/>
    <w:rsid w:val="31AC537E"/>
    <w:rsid w:val="31E3679B"/>
    <w:rsid w:val="31E732FD"/>
    <w:rsid w:val="32076C52"/>
    <w:rsid w:val="324B0876"/>
    <w:rsid w:val="32517576"/>
    <w:rsid w:val="32BE5C2C"/>
    <w:rsid w:val="32BF68D3"/>
    <w:rsid w:val="32FB6478"/>
    <w:rsid w:val="33263B3F"/>
    <w:rsid w:val="336963EB"/>
    <w:rsid w:val="33816EEB"/>
    <w:rsid w:val="33EB55CD"/>
    <w:rsid w:val="33EC4C02"/>
    <w:rsid w:val="340D2360"/>
    <w:rsid w:val="3410665D"/>
    <w:rsid w:val="34211214"/>
    <w:rsid w:val="342E63AB"/>
    <w:rsid w:val="34950E68"/>
    <w:rsid w:val="34986E94"/>
    <w:rsid w:val="34AF62C9"/>
    <w:rsid w:val="34CB4388"/>
    <w:rsid w:val="34CE591D"/>
    <w:rsid w:val="34F36D08"/>
    <w:rsid w:val="34FA6E12"/>
    <w:rsid w:val="354D7158"/>
    <w:rsid w:val="355A4115"/>
    <w:rsid w:val="358D5588"/>
    <w:rsid w:val="35BB2355"/>
    <w:rsid w:val="35EF75B4"/>
    <w:rsid w:val="363A3B40"/>
    <w:rsid w:val="365302AE"/>
    <w:rsid w:val="36607A0A"/>
    <w:rsid w:val="366E227C"/>
    <w:rsid w:val="366F2E0D"/>
    <w:rsid w:val="367B6A5C"/>
    <w:rsid w:val="369E361B"/>
    <w:rsid w:val="36A74ADA"/>
    <w:rsid w:val="36AD60D5"/>
    <w:rsid w:val="36B224F9"/>
    <w:rsid w:val="36EC0CC9"/>
    <w:rsid w:val="37377380"/>
    <w:rsid w:val="373F410B"/>
    <w:rsid w:val="37920A5A"/>
    <w:rsid w:val="37B02C8E"/>
    <w:rsid w:val="37CD4008"/>
    <w:rsid w:val="37EE7094"/>
    <w:rsid w:val="38064FA4"/>
    <w:rsid w:val="38296C89"/>
    <w:rsid w:val="383002EB"/>
    <w:rsid w:val="38471845"/>
    <w:rsid w:val="38586797"/>
    <w:rsid w:val="38BC0149"/>
    <w:rsid w:val="38D87D1C"/>
    <w:rsid w:val="3905700A"/>
    <w:rsid w:val="3925145A"/>
    <w:rsid w:val="39636459"/>
    <w:rsid w:val="396B7F6C"/>
    <w:rsid w:val="399117BE"/>
    <w:rsid w:val="39B417A9"/>
    <w:rsid w:val="39DD73A2"/>
    <w:rsid w:val="39FC5695"/>
    <w:rsid w:val="3A006D8E"/>
    <w:rsid w:val="3A3651E5"/>
    <w:rsid w:val="3A744481"/>
    <w:rsid w:val="3A772A1D"/>
    <w:rsid w:val="3A8C7BEF"/>
    <w:rsid w:val="3A906246"/>
    <w:rsid w:val="3B2349B7"/>
    <w:rsid w:val="3B616CFF"/>
    <w:rsid w:val="3B6259F6"/>
    <w:rsid w:val="3B700132"/>
    <w:rsid w:val="3B976654"/>
    <w:rsid w:val="3BC01EFC"/>
    <w:rsid w:val="3BCA786A"/>
    <w:rsid w:val="3BD31E2F"/>
    <w:rsid w:val="3BF15831"/>
    <w:rsid w:val="3C105946"/>
    <w:rsid w:val="3C471448"/>
    <w:rsid w:val="3C5F759A"/>
    <w:rsid w:val="3C6436E5"/>
    <w:rsid w:val="3C6C525A"/>
    <w:rsid w:val="3CC01BC6"/>
    <w:rsid w:val="3CCE23CB"/>
    <w:rsid w:val="3CD17D17"/>
    <w:rsid w:val="3D3C7F39"/>
    <w:rsid w:val="3D440F09"/>
    <w:rsid w:val="3D4504A0"/>
    <w:rsid w:val="3D8734BB"/>
    <w:rsid w:val="3D9A11D4"/>
    <w:rsid w:val="3DA16D89"/>
    <w:rsid w:val="3DA364BE"/>
    <w:rsid w:val="3DB8289D"/>
    <w:rsid w:val="3DE041CB"/>
    <w:rsid w:val="3E0D48F6"/>
    <w:rsid w:val="3E1868B4"/>
    <w:rsid w:val="3E377251"/>
    <w:rsid w:val="3E42664B"/>
    <w:rsid w:val="3E5A7334"/>
    <w:rsid w:val="3E7B5D6B"/>
    <w:rsid w:val="3E843E66"/>
    <w:rsid w:val="3E8F51FE"/>
    <w:rsid w:val="3E926F87"/>
    <w:rsid w:val="3E9A59DE"/>
    <w:rsid w:val="3EAF4836"/>
    <w:rsid w:val="3EC33DFA"/>
    <w:rsid w:val="3EED47C8"/>
    <w:rsid w:val="3F060E16"/>
    <w:rsid w:val="3F1D1096"/>
    <w:rsid w:val="3F2F0234"/>
    <w:rsid w:val="3F3C52C8"/>
    <w:rsid w:val="3F4000D4"/>
    <w:rsid w:val="3F4D17A9"/>
    <w:rsid w:val="3F6363FE"/>
    <w:rsid w:val="3F756B8F"/>
    <w:rsid w:val="3F95482B"/>
    <w:rsid w:val="4019356B"/>
    <w:rsid w:val="40592157"/>
    <w:rsid w:val="406E1CAE"/>
    <w:rsid w:val="4095482F"/>
    <w:rsid w:val="40A0133A"/>
    <w:rsid w:val="40C31A53"/>
    <w:rsid w:val="40FF545D"/>
    <w:rsid w:val="410067C8"/>
    <w:rsid w:val="418F0D2A"/>
    <w:rsid w:val="41D01505"/>
    <w:rsid w:val="42310E70"/>
    <w:rsid w:val="42474939"/>
    <w:rsid w:val="424C3C57"/>
    <w:rsid w:val="42613FF3"/>
    <w:rsid w:val="42660D96"/>
    <w:rsid w:val="427775F2"/>
    <w:rsid w:val="428667D2"/>
    <w:rsid w:val="42CD1CE0"/>
    <w:rsid w:val="42E1381E"/>
    <w:rsid w:val="42ED6459"/>
    <w:rsid w:val="42FE58DD"/>
    <w:rsid w:val="430614BE"/>
    <w:rsid w:val="43174B3D"/>
    <w:rsid w:val="43474996"/>
    <w:rsid w:val="434B790E"/>
    <w:rsid w:val="4360274F"/>
    <w:rsid w:val="43977AB6"/>
    <w:rsid w:val="439A302D"/>
    <w:rsid w:val="43A3342B"/>
    <w:rsid w:val="43C77C27"/>
    <w:rsid w:val="43DE09EE"/>
    <w:rsid w:val="43F565F9"/>
    <w:rsid w:val="44002FAD"/>
    <w:rsid w:val="445C54DF"/>
    <w:rsid w:val="449101DD"/>
    <w:rsid w:val="44DE1391"/>
    <w:rsid w:val="451B225C"/>
    <w:rsid w:val="452410C9"/>
    <w:rsid w:val="452627E2"/>
    <w:rsid w:val="45317DFB"/>
    <w:rsid w:val="45425A4E"/>
    <w:rsid w:val="45450AE9"/>
    <w:rsid w:val="456D3CE4"/>
    <w:rsid w:val="4579042C"/>
    <w:rsid w:val="457F0571"/>
    <w:rsid w:val="45851176"/>
    <w:rsid w:val="45C63B94"/>
    <w:rsid w:val="460E7DA5"/>
    <w:rsid w:val="462D48B7"/>
    <w:rsid w:val="46422483"/>
    <w:rsid w:val="4659254A"/>
    <w:rsid w:val="465B0637"/>
    <w:rsid w:val="465E3F0D"/>
    <w:rsid w:val="466A16E6"/>
    <w:rsid w:val="46893F2B"/>
    <w:rsid w:val="46BA7686"/>
    <w:rsid w:val="46C4686E"/>
    <w:rsid w:val="472C0120"/>
    <w:rsid w:val="475C24EB"/>
    <w:rsid w:val="477B778F"/>
    <w:rsid w:val="478203EC"/>
    <w:rsid w:val="47AC3472"/>
    <w:rsid w:val="47B025FA"/>
    <w:rsid w:val="47D41D6E"/>
    <w:rsid w:val="4809698F"/>
    <w:rsid w:val="4811697D"/>
    <w:rsid w:val="4866004B"/>
    <w:rsid w:val="487A3E25"/>
    <w:rsid w:val="488B5503"/>
    <w:rsid w:val="48937E21"/>
    <w:rsid w:val="489A0361"/>
    <w:rsid w:val="48AD5BBF"/>
    <w:rsid w:val="48B94FF3"/>
    <w:rsid w:val="48E37AAB"/>
    <w:rsid w:val="48FD4B4C"/>
    <w:rsid w:val="490A68E0"/>
    <w:rsid w:val="491055FE"/>
    <w:rsid w:val="495F5B3E"/>
    <w:rsid w:val="496F77D7"/>
    <w:rsid w:val="49746F0D"/>
    <w:rsid w:val="497654FD"/>
    <w:rsid w:val="49861AA1"/>
    <w:rsid w:val="49B64211"/>
    <w:rsid w:val="49F6167F"/>
    <w:rsid w:val="4A064FA0"/>
    <w:rsid w:val="4A16615C"/>
    <w:rsid w:val="4A4424D7"/>
    <w:rsid w:val="4AB82D0F"/>
    <w:rsid w:val="4AEB7664"/>
    <w:rsid w:val="4AFD7C19"/>
    <w:rsid w:val="4B0567D1"/>
    <w:rsid w:val="4B236AAE"/>
    <w:rsid w:val="4B707271"/>
    <w:rsid w:val="4B9739F7"/>
    <w:rsid w:val="4BEE2503"/>
    <w:rsid w:val="4C2430DE"/>
    <w:rsid w:val="4C245A30"/>
    <w:rsid w:val="4CB6685F"/>
    <w:rsid w:val="4CC367FE"/>
    <w:rsid w:val="4D077F3C"/>
    <w:rsid w:val="4D123355"/>
    <w:rsid w:val="4D2A3B31"/>
    <w:rsid w:val="4D312C52"/>
    <w:rsid w:val="4D422183"/>
    <w:rsid w:val="4D8D46D3"/>
    <w:rsid w:val="4D905305"/>
    <w:rsid w:val="4D964A72"/>
    <w:rsid w:val="4D9C1254"/>
    <w:rsid w:val="4D9C6E2F"/>
    <w:rsid w:val="4E693057"/>
    <w:rsid w:val="4E793892"/>
    <w:rsid w:val="4E800872"/>
    <w:rsid w:val="4E915170"/>
    <w:rsid w:val="4EC5306C"/>
    <w:rsid w:val="4EC569ED"/>
    <w:rsid w:val="4ECC447C"/>
    <w:rsid w:val="4ED4505D"/>
    <w:rsid w:val="4ED50EA1"/>
    <w:rsid w:val="4ED7026C"/>
    <w:rsid w:val="4EEC050C"/>
    <w:rsid w:val="4F104EC3"/>
    <w:rsid w:val="4F47354A"/>
    <w:rsid w:val="4F911C54"/>
    <w:rsid w:val="4FE625E0"/>
    <w:rsid w:val="4FF4745C"/>
    <w:rsid w:val="50045C0C"/>
    <w:rsid w:val="50097733"/>
    <w:rsid w:val="5021480F"/>
    <w:rsid w:val="50884EC6"/>
    <w:rsid w:val="50962ECB"/>
    <w:rsid w:val="50A42E38"/>
    <w:rsid w:val="50A4577F"/>
    <w:rsid w:val="50B73D1F"/>
    <w:rsid w:val="50BD5BC9"/>
    <w:rsid w:val="50C11EEE"/>
    <w:rsid w:val="50E97CFC"/>
    <w:rsid w:val="50FA4028"/>
    <w:rsid w:val="510D65B7"/>
    <w:rsid w:val="511157AB"/>
    <w:rsid w:val="5142540C"/>
    <w:rsid w:val="518832C8"/>
    <w:rsid w:val="519D3C50"/>
    <w:rsid w:val="51A0432A"/>
    <w:rsid w:val="51A86090"/>
    <w:rsid w:val="51B7396D"/>
    <w:rsid w:val="522E4CC3"/>
    <w:rsid w:val="5244713B"/>
    <w:rsid w:val="52615633"/>
    <w:rsid w:val="526F4DE4"/>
    <w:rsid w:val="52977FD4"/>
    <w:rsid w:val="52A25790"/>
    <w:rsid w:val="52A96B6F"/>
    <w:rsid w:val="52B45975"/>
    <w:rsid w:val="52D94AA4"/>
    <w:rsid w:val="52EA3A62"/>
    <w:rsid w:val="52F50BB8"/>
    <w:rsid w:val="53097272"/>
    <w:rsid w:val="5333175B"/>
    <w:rsid w:val="53544462"/>
    <w:rsid w:val="53671FB1"/>
    <w:rsid w:val="53820528"/>
    <w:rsid w:val="5397158E"/>
    <w:rsid w:val="54013861"/>
    <w:rsid w:val="54487265"/>
    <w:rsid w:val="544D6070"/>
    <w:rsid w:val="54556C40"/>
    <w:rsid w:val="54605E1E"/>
    <w:rsid w:val="54B3506A"/>
    <w:rsid w:val="54CA0D16"/>
    <w:rsid w:val="54DD4057"/>
    <w:rsid w:val="54E7490F"/>
    <w:rsid w:val="550764A4"/>
    <w:rsid w:val="550B2BF6"/>
    <w:rsid w:val="55214EB5"/>
    <w:rsid w:val="552A2BBF"/>
    <w:rsid w:val="55364EFD"/>
    <w:rsid w:val="55544871"/>
    <w:rsid w:val="555D4828"/>
    <w:rsid w:val="557A4C8B"/>
    <w:rsid w:val="557B4484"/>
    <w:rsid w:val="558931E1"/>
    <w:rsid w:val="55923347"/>
    <w:rsid w:val="55925180"/>
    <w:rsid w:val="55983B1B"/>
    <w:rsid w:val="55A8376B"/>
    <w:rsid w:val="55C71477"/>
    <w:rsid w:val="55DC29B6"/>
    <w:rsid w:val="55DD4241"/>
    <w:rsid w:val="566B6D1E"/>
    <w:rsid w:val="56A7044E"/>
    <w:rsid w:val="56D7393C"/>
    <w:rsid w:val="56E11C93"/>
    <w:rsid w:val="57032A2C"/>
    <w:rsid w:val="570452C9"/>
    <w:rsid w:val="570F5219"/>
    <w:rsid w:val="5733704C"/>
    <w:rsid w:val="575D12B5"/>
    <w:rsid w:val="57610A87"/>
    <w:rsid w:val="577B1140"/>
    <w:rsid w:val="577B7F21"/>
    <w:rsid w:val="577F181B"/>
    <w:rsid w:val="57850638"/>
    <w:rsid w:val="57921984"/>
    <w:rsid w:val="579737F0"/>
    <w:rsid w:val="57AB7B30"/>
    <w:rsid w:val="57AF5251"/>
    <w:rsid w:val="57B26373"/>
    <w:rsid w:val="57B35D3A"/>
    <w:rsid w:val="57B63F04"/>
    <w:rsid w:val="57CD20C2"/>
    <w:rsid w:val="57D675AB"/>
    <w:rsid w:val="57D95FDD"/>
    <w:rsid w:val="57E91B79"/>
    <w:rsid w:val="57E934A3"/>
    <w:rsid w:val="58103758"/>
    <w:rsid w:val="582708F3"/>
    <w:rsid w:val="58917D2F"/>
    <w:rsid w:val="5894085C"/>
    <w:rsid w:val="58AE4F0C"/>
    <w:rsid w:val="58B85899"/>
    <w:rsid w:val="58E363A9"/>
    <w:rsid w:val="590F1AB3"/>
    <w:rsid w:val="595E1678"/>
    <w:rsid w:val="596D5BD4"/>
    <w:rsid w:val="597E3DD8"/>
    <w:rsid w:val="598F04FE"/>
    <w:rsid w:val="59D46859"/>
    <w:rsid w:val="59F54E4E"/>
    <w:rsid w:val="59F80043"/>
    <w:rsid w:val="5A09252F"/>
    <w:rsid w:val="5A0B2778"/>
    <w:rsid w:val="5A2A7C7B"/>
    <w:rsid w:val="5A3E2560"/>
    <w:rsid w:val="5A5D3B6E"/>
    <w:rsid w:val="5A637A76"/>
    <w:rsid w:val="5A6D33BA"/>
    <w:rsid w:val="5A792B1F"/>
    <w:rsid w:val="5A874767"/>
    <w:rsid w:val="5AA85BE2"/>
    <w:rsid w:val="5AAD6F28"/>
    <w:rsid w:val="5AD63A24"/>
    <w:rsid w:val="5B2E1A1D"/>
    <w:rsid w:val="5B835357"/>
    <w:rsid w:val="5B843A1C"/>
    <w:rsid w:val="5B873E3F"/>
    <w:rsid w:val="5C02690E"/>
    <w:rsid w:val="5C196DA7"/>
    <w:rsid w:val="5C2A048C"/>
    <w:rsid w:val="5C80234E"/>
    <w:rsid w:val="5C8A680C"/>
    <w:rsid w:val="5C98591B"/>
    <w:rsid w:val="5D061C6C"/>
    <w:rsid w:val="5D0C4701"/>
    <w:rsid w:val="5D0F0395"/>
    <w:rsid w:val="5D221076"/>
    <w:rsid w:val="5D235B2D"/>
    <w:rsid w:val="5D3612C9"/>
    <w:rsid w:val="5D397964"/>
    <w:rsid w:val="5D3E36E0"/>
    <w:rsid w:val="5D5A391C"/>
    <w:rsid w:val="5D5F10C0"/>
    <w:rsid w:val="5D891B7B"/>
    <w:rsid w:val="5DAD38EE"/>
    <w:rsid w:val="5DB449D7"/>
    <w:rsid w:val="5DB91684"/>
    <w:rsid w:val="5DCA7D57"/>
    <w:rsid w:val="5DE16345"/>
    <w:rsid w:val="5E006862"/>
    <w:rsid w:val="5E0207B9"/>
    <w:rsid w:val="5E1834A1"/>
    <w:rsid w:val="5E261785"/>
    <w:rsid w:val="5E4A7017"/>
    <w:rsid w:val="5E552BBA"/>
    <w:rsid w:val="5E611C10"/>
    <w:rsid w:val="5E7A0F3F"/>
    <w:rsid w:val="5E9D190F"/>
    <w:rsid w:val="5EFC7377"/>
    <w:rsid w:val="5F06174D"/>
    <w:rsid w:val="5F3A3602"/>
    <w:rsid w:val="5F45733B"/>
    <w:rsid w:val="5F6277C6"/>
    <w:rsid w:val="5F6D0B1D"/>
    <w:rsid w:val="5F8B2783"/>
    <w:rsid w:val="5F8D0B82"/>
    <w:rsid w:val="5FCC5339"/>
    <w:rsid w:val="5FE34A5B"/>
    <w:rsid w:val="5FFE1E36"/>
    <w:rsid w:val="60232584"/>
    <w:rsid w:val="607330CE"/>
    <w:rsid w:val="60825176"/>
    <w:rsid w:val="609F2AC4"/>
    <w:rsid w:val="60C413D5"/>
    <w:rsid w:val="60FA2EE8"/>
    <w:rsid w:val="61054A27"/>
    <w:rsid w:val="610A52BC"/>
    <w:rsid w:val="611D2366"/>
    <w:rsid w:val="61421856"/>
    <w:rsid w:val="61473390"/>
    <w:rsid w:val="615227C4"/>
    <w:rsid w:val="61524EF4"/>
    <w:rsid w:val="61654E3F"/>
    <w:rsid w:val="6182292A"/>
    <w:rsid w:val="619F7F92"/>
    <w:rsid w:val="61E760F3"/>
    <w:rsid w:val="61F94C26"/>
    <w:rsid w:val="62000E56"/>
    <w:rsid w:val="622C5F9C"/>
    <w:rsid w:val="624F3E49"/>
    <w:rsid w:val="62632286"/>
    <w:rsid w:val="62885958"/>
    <w:rsid w:val="62F40B65"/>
    <w:rsid w:val="62FC2CFE"/>
    <w:rsid w:val="63024505"/>
    <w:rsid w:val="63507DF2"/>
    <w:rsid w:val="635600A5"/>
    <w:rsid w:val="635B1DB5"/>
    <w:rsid w:val="63711FED"/>
    <w:rsid w:val="63880DDC"/>
    <w:rsid w:val="638D750D"/>
    <w:rsid w:val="63AC6CC0"/>
    <w:rsid w:val="63D538F9"/>
    <w:rsid w:val="64055776"/>
    <w:rsid w:val="64240056"/>
    <w:rsid w:val="643E143A"/>
    <w:rsid w:val="64491666"/>
    <w:rsid w:val="647924D6"/>
    <w:rsid w:val="647925DC"/>
    <w:rsid w:val="648B6EEF"/>
    <w:rsid w:val="64C158BF"/>
    <w:rsid w:val="64CE2EAA"/>
    <w:rsid w:val="64E6780E"/>
    <w:rsid w:val="651A1F74"/>
    <w:rsid w:val="653C3090"/>
    <w:rsid w:val="65854376"/>
    <w:rsid w:val="6586246E"/>
    <w:rsid w:val="658767BE"/>
    <w:rsid w:val="65892531"/>
    <w:rsid w:val="65F362B8"/>
    <w:rsid w:val="66195831"/>
    <w:rsid w:val="662E5667"/>
    <w:rsid w:val="662E75B1"/>
    <w:rsid w:val="66342C2E"/>
    <w:rsid w:val="663E784C"/>
    <w:rsid w:val="668B6A45"/>
    <w:rsid w:val="672F3F24"/>
    <w:rsid w:val="673E055F"/>
    <w:rsid w:val="67551CE3"/>
    <w:rsid w:val="675A65EF"/>
    <w:rsid w:val="67A22552"/>
    <w:rsid w:val="67B22DCC"/>
    <w:rsid w:val="67B87403"/>
    <w:rsid w:val="67BE71AA"/>
    <w:rsid w:val="67C2339D"/>
    <w:rsid w:val="67CA37D0"/>
    <w:rsid w:val="67D90273"/>
    <w:rsid w:val="67DE5875"/>
    <w:rsid w:val="67E55852"/>
    <w:rsid w:val="67EB1AB4"/>
    <w:rsid w:val="67FA1285"/>
    <w:rsid w:val="6837444B"/>
    <w:rsid w:val="68551F4F"/>
    <w:rsid w:val="686408B6"/>
    <w:rsid w:val="687C10C9"/>
    <w:rsid w:val="68840C16"/>
    <w:rsid w:val="68876EFB"/>
    <w:rsid w:val="68884654"/>
    <w:rsid w:val="68982ED4"/>
    <w:rsid w:val="689F444F"/>
    <w:rsid w:val="68B96DBB"/>
    <w:rsid w:val="68CA2805"/>
    <w:rsid w:val="68E937A3"/>
    <w:rsid w:val="693E15D3"/>
    <w:rsid w:val="69627681"/>
    <w:rsid w:val="6977531D"/>
    <w:rsid w:val="69CC2BFF"/>
    <w:rsid w:val="69E421A0"/>
    <w:rsid w:val="69FD55B8"/>
    <w:rsid w:val="6A086A76"/>
    <w:rsid w:val="6A0B1C62"/>
    <w:rsid w:val="6A2406C8"/>
    <w:rsid w:val="6A6C124E"/>
    <w:rsid w:val="6A7A48B2"/>
    <w:rsid w:val="6ADE0BD1"/>
    <w:rsid w:val="6AE96859"/>
    <w:rsid w:val="6B147746"/>
    <w:rsid w:val="6B24787C"/>
    <w:rsid w:val="6B573233"/>
    <w:rsid w:val="6B5B6274"/>
    <w:rsid w:val="6B6E6B65"/>
    <w:rsid w:val="6B935D53"/>
    <w:rsid w:val="6BA34B63"/>
    <w:rsid w:val="6BAA2A4D"/>
    <w:rsid w:val="6C196F71"/>
    <w:rsid w:val="6C226FCB"/>
    <w:rsid w:val="6C31226F"/>
    <w:rsid w:val="6C552F0B"/>
    <w:rsid w:val="6C5D623A"/>
    <w:rsid w:val="6C8C67B7"/>
    <w:rsid w:val="6C9D744C"/>
    <w:rsid w:val="6D167928"/>
    <w:rsid w:val="6D26299B"/>
    <w:rsid w:val="6D4772EC"/>
    <w:rsid w:val="6D8E4EF3"/>
    <w:rsid w:val="6D9078AF"/>
    <w:rsid w:val="6D9B3275"/>
    <w:rsid w:val="6DAA3FEF"/>
    <w:rsid w:val="6DBE0F5A"/>
    <w:rsid w:val="6DC0172B"/>
    <w:rsid w:val="6DCB690C"/>
    <w:rsid w:val="6DCF2F19"/>
    <w:rsid w:val="6DD41A5B"/>
    <w:rsid w:val="6DF43C2E"/>
    <w:rsid w:val="6DF51CA3"/>
    <w:rsid w:val="6E283FD4"/>
    <w:rsid w:val="6E8335BD"/>
    <w:rsid w:val="6E8E12EF"/>
    <w:rsid w:val="6E972936"/>
    <w:rsid w:val="6ED446C5"/>
    <w:rsid w:val="6F2A7D94"/>
    <w:rsid w:val="6F3232B4"/>
    <w:rsid w:val="6F4436E1"/>
    <w:rsid w:val="6F632E9C"/>
    <w:rsid w:val="6F8331F1"/>
    <w:rsid w:val="6FAA5C3A"/>
    <w:rsid w:val="6FAE1A09"/>
    <w:rsid w:val="6FCE16EC"/>
    <w:rsid w:val="6FD75BF8"/>
    <w:rsid w:val="6FFF1196"/>
    <w:rsid w:val="70291255"/>
    <w:rsid w:val="70594C86"/>
    <w:rsid w:val="70644E8B"/>
    <w:rsid w:val="707723D0"/>
    <w:rsid w:val="70F5661B"/>
    <w:rsid w:val="71360107"/>
    <w:rsid w:val="713B688E"/>
    <w:rsid w:val="713E488C"/>
    <w:rsid w:val="71D43752"/>
    <w:rsid w:val="71F1796A"/>
    <w:rsid w:val="72154626"/>
    <w:rsid w:val="72262B5D"/>
    <w:rsid w:val="72283FF7"/>
    <w:rsid w:val="722E7212"/>
    <w:rsid w:val="723A0474"/>
    <w:rsid w:val="725923E4"/>
    <w:rsid w:val="727E0840"/>
    <w:rsid w:val="72864BF7"/>
    <w:rsid w:val="729023FC"/>
    <w:rsid w:val="72C45265"/>
    <w:rsid w:val="7318110C"/>
    <w:rsid w:val="73520AC2"/>
    <w:rsid w:val="73C0646E"/>
    <w:rsid w:val="73CD639B"/>
    <w:rsid w:val="73F970CB"/>
    <w:rsid w:val="742222F5"/>
    <w:rsid w:val="74476126"/>
    <w:rsid w:val="74706664"/>
    <w:rsid w:val="747F3682"/>
    <w:rsid w:val="749C4185"/>
    <w:rsid w:val="75067759"/>
    <w:rsid w:val="752E6DCD"/>
    <w:rsid w:val="75311E5B"/>
    <w:rsid w:val="7551380D"/>
    <w:rsid w:val="75600BE5"/>
    <w:rsid w:val="7564475C"/>
    <w:rsid w:val="7583797F"/>
    <w:rsid w:val="758B5587"/>
    <w:rsid w:val="75D20F1D"/>
    <w:rsid w:val="75DA2C18"/>
    <w:rsid w:val="75E74549"/>
    <w:rsid w:val="75F54412"/>
    <w:rsid w:val="760A11E0"/>
    <w:rsid w:val="761D08E0"/>
    <w:rsid w:val="765D347C"/>
    <w:rsid w:val="76826699"/>
    <w:rsid w:val="76C87133"/>
    <w:rsid w:val="76CD08D5"/>
    <w:rsid w:val="76D86CF7"/>
    <w:rsid w:val="76DB4B92"/>
    <w:rsid w:val="77052AA4"/>
    <w:rsid w:val="77136511"/>
    <w:rsid w:val="77340A39"/>
    <w:rsid w:val="77351FD0"/>
    <w:rsid w:val="77472422"/>
    <w:rsid w:val="777F31F2"/>
    <w:rsid w:val="77B533CE"/>
    <w:rsid w:val="77D1700D"/>
    <w:rsid w:val="77EB6DF0"/>
    <w:rsid w:val="77EC04CC"/>
    <w:rsid w:val="780A196C"/>
    <w:rsid w:val="784C3D32"/>
    <w:rsid w:val="78775729"/>
    <w:rsid w:val="78A42DB0"/>
    <w:rsid w:val="78A656AB"/>
    <w:rsid w:val="78B2245C"/>
    <w:rsid w:val="78E172CC"/>
    <w:rsid w:val="78E55F35"/>
    <w:rsid w:val="78EA1D1F"/>
    <w:rsid w:val="7904172F"/>
    <w:rsid w:val="790F7E27"/>
    <w:rsid w:val="792A231A"/>
    <w:rsid w:val="79316829"/>
    <w:rsid w:val="797E66A9"/>
    <w:rsid w:val="798518A4"/>
    <w:rsid w:val="79A97383"/>
    <w:rsid w:val="79BD70A9"/>
    <w:rsid w:val="79E27E8B"/>
    <w:rsid w:val="79F850CE"/>
    <w:rsid w:val="79FD443C"/>
    <w:rsid w:val="7A1D1975"/>
    <w:rsid w:val="7A3E5150"/>
    <w:rsid w:val="7A4670D6"/>
    <w:rsid w:val="7A534B63"/>
    <w:rsid w:val="7A615382"/>
    <w:rsid w:val="7A67303B"/>
    <w:rsid w:val="7A852E5D"/>
    <w:rsid w:val="7AAB1D04"/>
    <w:rsid w:val="7ABA4368"/>
    <w:rsid w:val="7AD05746"/>
    <w:rsid w:val="7AFD57B8"/>
    <w:rsid w:val="7B257FFD"/>
    <w:rsid w:val="7B343476"/>
    <w:rsid w:val="7B5A2978"/>
    <w:rsid w:val="7B5A7E4C"/>
    <w:rsid w:val="7B667AF9"/>
    <w:rsid w:val="7B7468F8"/>
    <w:rsid w:val="7B904755"/>
    <w:rsid w:val="7B915F00"/>
    <w:rsid w:val="7BD007D6"/>
    <w:rsid w:val="7BEE0103"/>
    <w:rsid w:val="7C0A0FE4"/>
    <w:rsid w:val="7C254906"/>
    <w:rsid w:val="7C590818"/>
    <w:rsid w:val="7C7C10F6"/>
    <w:rsid w:val="7C853BEA"/>
    <w:rsid w:val="7C881368"/>
    <w:rsid w:val="7CE27788"/>
    <w:rsid w:val="7D0C32F1"/>
    <w:rsid w:val="7D0F408D"/>
    <w:rsid w:val="7D250B4D"/>
    <w:rsid w:val="7D491C6C"/>
    <w:rsid w:val="7D5429C0"/>
    <w:rsid w:val="7D6E6D43"/>
    <w:rsid w:val="7DB57A34"/>
    <w:rsid w:val="7DE60973"/>
    <w:rsid w:val="7DEF0916"/>
    <w:rsid w:val="7E0929FF"/>
    <w:rsid w:val="7E1E5218"/>
    <w:rsid w:val="7E3231B3"/>
    <w:rsid w:val="7E9A4E1F"/>
    <w:rsid w:val="7E9B65C0"/>
    <w:rsid w:val="7E9E4952"/>
    <w:rsid w:val="7EA7723A"/>
    <w:rsid w:val="7EF56FBB"/>
    <w:rsid w:val="7F0768EB"/>
    <w:rsid w:val="7F143BEC"/>
    <w:rsid w:val="7F715AF2"/>
    <w:rsid w:val="7F886E69"/>
    <w:rsid w:val="BB7FA927"/>
    <w:rsid w:val="F5FFD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2"/>
    <w:autoRedefine/>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autoRedefine/>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autoRedefine/>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6"/>
    <w:autoRedefine/>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2"/>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6"/>
    <w:autoRedefine/>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6"/>
    <w:autoRedefine/>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7"/>
    <w:autoRedefine/>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1"/>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autoRedefine/>
    <w:semiHidden/>
    <w:unhideWhenUsed/>
    <w:qFormat/>
    <w:uiPriority w:val="1"/>
  </w:style>
  <w:style w:type="table" w:default="1" w:styleId="6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link w:val="192"/>
    <w:autoRedefine/>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autoRedefine/>
    <w:qFormat/>
    <w:uiPriority w:val="0"/>
    <w:pPr>
      <w:ind w:left="2520" w:leftChars="1200"/>
    </w:pPr>
  </w:style>
  <w:style w:type="paragraph" w:styleId="13">
    <w:name w:val="List Number 2"/>
    <w:basedOn w:val="1"/>
    <w:autoRedefine/>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autoRedefine/>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autoRedefine/>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caption"/>
    <w:basedOn w:val="1"/>
    <w:next w:val="1"/>
    <w:link w:val="228"/>
    <w:autoRedefine/>
    <w:qFormat/>
    <w:uiPriority w:val="0"/>
    <w:rPr>
      <w:b/>
      <w:sz w:val="28"/>
      <w:szCs w:val="20"/>
    </w:rPr>
  </w:style>
  <w:style w:type="paragraph" w:styleId="17">
    <w:name w:val="index 5"/>
    <w:basedOn w:val="1"/>
    <w:next w:val="1"/>
    <w:autoRedefine/>
    <w:qFormat/>
    <w:uiPriority w:val="0"/>
    <w:pPr>
      <w:adjustRightInd/>
      <w:ind w:left="800" w:leftChars="800" w:firstLine="200" w:firstLineChars="200"/>
    </w:pPr>
  </w:style>
  <w:style w:type="paragraph" w:styleId="18">
    <w:name w:val="Document Map"/>
    <w:basedOn w:val="1"/>
    <w:link w:val="201"/>
    <w:autoRedefine/>
    <w:qFormat/>
    <w:uiPriority w:val="0"/>
    <w:pPr>
      <w:shd w:val="clear" w:color="auto" w:fill="000080"/>
    </w:pPr>
  </w:style>
  <w:style w:type="paragraph" w:styleId="19">
    <w:name w:val="annotation text"/>
    <w:basedOn w:val="1"/>
    <w:link w:val="343"/>
    <w:autoRedefine/>
    <w:qFormat/>
    <w:uiPriority w:val="99"/>
    <w:pPr>
      <w:jc w:val="left"/>
    </w:pPr>
  </w:style>
  <w:style w:type="paragraph" w:styleId="20">
    <w:name w:val="Salutation"/>
    <w:basedOn w:val="1"/>
    <w:next w:val="1"/>
    <w:link w:val="297"/>
    <w:autoRedefine/>
    <w:qFormat/>
    <w:uiPriority w:val="0"/>
    <w:rPr>
      <w:rFonts w:ascii="仿宋_GB2312" w:eastAsia="仿宋_GB2312"/>
      <w:sz w:val="28"/>
      <w:szCs w:val="20"/>
    </w:rPr>
  </w:style>
  <w:style w:type="paragraph" w:styleId="21">
    <w:name w:val="Body Text 3"/>
    <w:basedOn w:val="1"/>
    <w:link w:val="329"/>
    <w:autoRedefine/>
    <w:qFormat/>
    <w:uiPriority w:val="0"/>
    <w:pPr>
      <w:jc w:val="center"/>
    </w:pPr>
    <w:rPr>
      <w:szCs w:val="20"/>
    </w:rPr>
  </w:style>
  <w:style w:type="paragraph" w:styleId="22">
    <w:name w:val="List Bullet 3"/>
    <w:basedOn w:val="1"/>
    <w:autoRedefine/>
    <w:unhideWhenUsed/>
    <w:qFormat/>
    <w:uiPriority w:val="0"/>
    <w:pPr>
      <w:snapToGrid w:val="0"/>
      <w:spacing w:line="360" w:lineRule="auto"/>
      <w:ind w:left="360" w:right="238" w:hanging="360"/>
      <w:contextualSpacing/>
    </w:pPr>
    <w:rPr>
      <w:sz w:val="24"/>
    </w:rPr>
  </w:style>
  <w:style w:type="paragraph" w:styleId="23">
    <w:name w:val="Body Text"/>
    <w:basedOn w:val="1"/>
    <w:link w:val="429"/>
    <w:autoRedefine/>
    <w:qFormat/>
    <w:uiPriority w:val="0"/>
    <w:pPr>
      <w:autoSpaceDE w:val="0"/>
      <w:autoSpaceDN w:val="0"/>
      <w:spacing w:line="360" w:lineRule="auto"/>
    </w:pPr>
    <w:rPr>
      <w:rFonts w:ascii="宋体" w:hAnsi="Arial" w:cs="Arial"/>
      <w:snapToGrid w:val="0"/>
      <w:sz w:val="24"/>
      <w:szCs w:val="21"/>
      <w:lang w:val="zh-CN"/>
    </w:rPr>
  </w:style>
  <w:style w:type="paragraph" w:styleId="24">
    <w:name w:val="Body Text Indent"/>
    <w:basedOn w:val="1"/>
    <w:next w:val="25"/>
    <w:link w:val="264"/>
    <w:autoRedefine/>
    <w:qFormat/>
    <w:uiPriority w:val="0"/>
    <w:pPr>
      <w:spacing w:line="480" w:lineRule="exact"/>
      <w:ind w:firstLine="480" w:firstLineChars="200"/>
    </w:pPr>
    <w:rPr>
      <w:rFonts w:ascii="宋体" w:hAnsi="宋体"/>
      <w:sz w:val="24"/>
    </w:rPr>
  </w:style>
  <w:style w:type="paragraph" w:styleId="25">
    <w:name w:val="Body Text First Indent 2"/>
    <w:basedOn w:val="24"/>
    <w:link w:val="120"/>
    <w:autoRedefine/>
    <w:qFormat/>
    <w:uiPriority w:val="0"/>
    <w:pPr>
      <w:adjustRightInd/>
      <w:spacing w:after="120" w:line="240" w:lineRule="auto"/>
      <w:ind w:left="420" w:leftChars="200" w:firstLine="210"/>
    </w:pPr>
    <w:rPr>
      <w:sz w:val="21"/>
    </w:rPr>
  </w:style>
  <w:style w:type="paragraph" w:styleId="26">
    <w:name w:val="List Number 3"/>
    <w:basedOn w:val="1"/>
    <w:autoRedefine/>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7">
    <w:name w:val="List 2"/>
    <w:basedOn w:val="1"/>
    <w:autoRedefine/>
    <w:qFormat/>
    <w:uiPriority w:val="0"/>
    <w:pPr>
      <w:adjustRightInd/>
      <w:spacing w:line="360" w:lineRule="auto"/>
      <w:ind w:left="100" w:leftChars="200" w:hanging="200" w:hangingChars="200"/>
    </w:pPr>
    <w:rPr>
      <w:rFonts w:eastAsia="微软雅黑"/>
    </w:rPr>
  </w:style>
  <w:style w:type="paragraph" w:styleId="28">
    <w:name w:val="Block Text"/>
    <w:basedOn w:val="1"/>
    <w:autoRedefine/>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autoRedefine/>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218"/>
    <w:autoRedefine/>
    <w:qFormat/>
    <w:uiPriority w:val="0"/>
    <w:pPr>
      <w:widowControl/>
      <w:adjustRightInd/>
      <w:ind w:firstLine="200" w:firstLineChars="200"/>
      <w:jc w:val="left"/>
    </w:pPr>
    <w:rPr>
      <w:rFonts w:ascii="宋体" w:hAnsi="宋体"/>
      <w:i/>
      <w:iCs/>
      <w:kern w:val="0"/>
      <w:sz w:val="24"/>
    </w:rPr>
  </w:style>
  <w:style w:type="paragraph" w:styleId="31">
    <w:name w:val="toc 5"/>
    <w:basedOn w:val="1"/>
    <w:next w:val="1"/>
    <w:autoRedefine/>
    <w:qFormat/>
    <w:uiPriority w:val="0"/>
    <w:pPr>
      <w:ind w:left="1680" w:leftChars="800"/>
    </w:pPr>
  </w:style>
  <w:style w:type="paragraph" w:styleId="32">
    <w:name w:val="toc 3"/>
    <w:basedOn w:val="1"/>
    <w:next w:val="1"/>
    <w:autoRedefine/>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link w:val="124"/>
    <w:autoRedefine/>
    <w:qFormat/>
    <w:uiPriority w:val="0"/>
    <w:rPr>
      <w:rFonts w:ascii="宋体" w:hAnsi="Courier New" w:cs="Arial"/>
      <w:snapToGrid w:val="0"/>
      <w:szCs w:val="21"/>
    </w:rPr>
  </w:style>
  <w:style w:type="paragraph" w:styleId="34">
    <w:name w:val="List Number 4"/>
    <w:basedOn w:val="1"/>
    <w:autoRedefine/>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autoRedefine/>
    <w:qFormat/>
    <w:uiPriority w:val="0"/>
    <w:pPr>
      <w:ind w:left="2940" w:leftChars="1400"/>
    </w:pPr>
  </w:style>
  <w:style w:type="paragraph" w:styleId="36">
    <w:name w:val="Date"/>
    <w:basedOn w:val="1"/>
    <w:next w:val="1"/>
    <w:link w:val="180"/>
    <w:autoRedefine/>
    <w:qFormat/>
    <w:uiPriority w:val="0"/>
    <w:pPr>
      <w:ind w:left="100" w:leftChars="2500"/>
    </w:pPr>
    <w:rPr>
      <w:rFonts w:ascii="宋体"/>
      <w:sz w:val="24"/>
      <w:szCs w:val="21"/>
      <w:lang w:val="zh-CN"/>
    </w:rPr>
  </w:style>
  <w:style w:type="paragraph" w:styleId="37">
    <w:name w:val="Body Text Indent 2"/>
    <w:basedOn w:val="1"/>
    <w:link w:val="307"/>
    <w:autoRedefine/>
    <w:qFormat/>
    <w:uiPriority w:val="0"/>
    <w:pPr>
      <w:spacing w:line="360" w:lineRule="auto"/>
      <w:ind w:firstLine="601"/>
      <w:textAlignment w:val="baseline"/>
    </w:pPr>
    <w:rPr>
      <w:rFonts w:ascii="宋体"/>
      <w:kern w:val="0"/>
      <w:sz w:val="28"/>
      <w:szCs w:val="20"/>
    </w:rPr>
  </w:style>
  <w:style w:type="paragraph" w:styleId="38">
    <w:name w:val="endnote text"/>
    <w:basedOn w:val="1"/>
    <w:link w:val="931"/>
    <w:autoRedefine/>
    <w:qFormat/>
    <w:uiPriority w:val="0"/>
    <w:rPr>
      <w:lang w:val="zh-CN"/>
    </w:rPr>
  </w:style>
  <w:style w:type="paragraph" w:styleId="39">
    <w:name w:val="Balloon Text"/>
    <w:basedOn w:val="1"/>
    <w:link w:val="187"/>
    <w:autoRedefine/>
    <w:qFormat/>
    <w:uiPriority w:val="0"/>
    <w:rPr>
      <w:sz w:val="18"/>
      <w:szCs w:val="18"/>
    </w:rPr>
  </w:style>
  <w:style w:type="paragraph" w:styleId="40">
    <w:name w:val="footer"/>
    <w:basedOn w:val="1"/>
    <w:link w:val="382"/>
    <w:autoRedefine/>
    <w:qFormat/>
    <w:uiPriority w:val="99"/>
    <w:pPr>
      <w:tabs>
        <w:tab w:val="center" w:pos="4153"/>
        <w:tab w:val="right" w:pos="8306"/>
      </w:tabs>
      <w:snapToGrid w:val="0"/>
      <w:jc w:val="left"/>
    </w:pPr>
    <w:rPr>
      <w:sz w:val="18"/>
      <w:szCs w:val="18"/>
    </w:rPr>
  </w:style>
  <w:style w:type="paragraph" w:styleId="41">
    <w:name w:val="header"/>
    <w:basedOn w:val="1"/>
    <w:link w:val="391"/>
    <w:autoRedefine/>
    <w:qFormat/>
    <w:uiPriority w:val="99"/>
    <w:pPr>
      <w:pBdr>
        <w:bottom w:val="single" w:color="auto" w:sz="6" w:space="1"/>
      </w:pBdr>
      <w:tabs>
        <w:tab w:val="center" w:pos="4153"/>
        <w:tab w:val="right" w:pos="8306"/>
      </w:tabs>
      <w:snapToGrid w:val="0"/>
      <w:jc w:val="center"/>
    </w:pPr>
    <w:rPr>
      <w:sz w:val="18"/>
      <w:szCs w:val="18"/>
    </w:rPr>
  </w:style>
  <w:style w:type="paragraph" w:styleId="42">
    <w:name w:val="Signature"/>
    <w:basedOn w:val="1"/>
    <w:link w:val="344"/>
    <w:autoRedefine/>
    <w:qFormat/>
    <w:uiPriority w:val="0"/>
    <w:pPr>
      <w:spacing w:after="600" w:line="312" w:lineRule="atLeast"/>
      <w:jc w:val="center"/>
      <w:textAlignment w:val="baseline"/>
    </w:pPr>
    <w:rPr>
      <w:rFonts w:eastAsia="仿宋_GB2312"/>
      <w:kern w:val="0"/>
      <w:sz w:val="24"/>
      <w:szCs w:val="20"/>
    </w:rPr>
  </w:style>
  <w:style w:type="paragraph" w:styleId="43">
    <w:name w:val="toc 1"/>
    <w:basedOn w:val="1"/>
    <w:next w:val="1"/>
    <w:autoRedefine/>
    <w:qFormat/>
    <w:uiPriority w:val="0"/>
  </w:style>
  <w:style w:type="paragraph" w:styleId="44">
    <w:name w:val="toc 4"/>
    <w:basedOn w:val="1"/>
    <w:next w:val="1"/>
    <w:autoRedefine/>
    <w:qFormat/>
    <w:uiPriority w:val="0"/>
    <w:pPr>
      <w:ind w:left="1260" w:leftChars="600"/>
    </w:pPr>
  </w:style>
  <w:style w:type="paragraph" w:styleId="45">
    <w:name w:val="index heading"/>
    <w:basedOn w:val="1"/>
    <w:next w:val="46"/>
    <w:autoRedefine/>
    <w:qFormat/>
    <w:uiPriority w:val="0"/>
    <w:pPr>
      <w:adjustRightInd/>
      <w:ind w:firstLine="200" w:firstLineChars="200"/>
    </w:pPr>
  </w:style>
  <w:style w:type="paragraph" w:styleId="46">
    <w:name w:val="index 1"/>
    <w:basedOn w:val="1"/>
    <w:next w:val="1"/>
    <w:autoRedefine/>
    <w:qFormat/>
    <w:uiPriority w:val="0"/>
    <w:pPr>
      <w:adjustRightInd/>
      <w:spacing w:line="360" w:lineRule="auto"/>
      <w:ind w:firstLine="200" w:firstLineChars="200"/>
      <w:jc w:val="center"/>
    </w:pPr>
    <w:rPr>
      <w:sz w:val="24"/>
      <w:szCs w:val="20"/>
    </w:rPr>
  </w:style>
  <w:style w:type="paragraph" w:styleId="47">
    <w:name w:val="Subtitle"/>
    <w:link w:val="132"/>
    <w:autoRedefine/>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8">
    <w:name w:val="List Number 5"/>
    <w:basedOn w:val="1"/>
    <w:autoRedefine/>
    <w:qFormat/>
    <w:uiPriority w:val="0"/>
    <w:pPr>
      <w:tabs>
        <w:tab w:val="left" w:pos="902"/>
      </w:tabs>
      <w:adjustRightInd/>
      <w:spacing w:line="400" w:lineRule="exact"/>
      <w:ind w:left="902" w:hanging="420"/>
    </w:pPr>
    <w:rPr>
      <w:sz w:val="24"/>
      <w:szCs w:val="20"/>
    </w:rPr>
  </w:style>
  <w:style w:type="paragraph" w:styleId="49">
    <w:name w:val="List"/>
    <w:basedOn w:val="1"/>
    <w:autoRedefine/>
    <w:qFormat/>
    <w:uiPriority w:val="0"/>
    <w:pPr>
      <w:ind w:left="200" w:hanging="200" w:hangingChars="200"/>
    </w:pPr>
  </w:style>
  <w:style w:type="paragraph" w:styleId="50">
    <w:name w:val="footnote text"/>
    <w:basedOn w:val="5"/>
    <w:link w:val="309"/>
    <w:autoRedefine/>
    <w:qFormat/>
    <w:uiPriority w:val="0"/>
    <w:pPr>
      <w:adjustRightInd/>
      <w:snapToGrid/>
      <w:spacing w:before="60" w:after="60" w:line="300" w:lineRule="exact"/>
      <w:ind w:firstLine="0"/>
    </w:pPr>
    <w:rPr>
      <w:rFonts w:ascii="Calibri"/>
      <w:snapToGrid/>
      <w:color w:val="0000FF"/>
      <w:kern w:val="0"/>
      <w:sz w:val="21"/>
    </w:rPr>
  </w:style>
  <w:style w:type="paragraph" w:styleId="51">
    <w:name w:val="toc 6"/>
    <w:basedOn w:val="1"/>
    <w:next w:val="1"/>
    <w:autoRedefine/>
    <w:qFormat/>
    <w:uiPriority w:val="0"/>
    <w:pPr>
      <w:ind w:left="2100" w:leftChars="1000"/>
    </w:pPr>
  </w:style>
  <w:style w:type="paragraph" w:styleId="52">
    <w:name w:val="List 5"/>
    <w:basedOn w:val="1"/>
    <w:autoRedefine/>
    <w:qFormat/>
    <w:uiPriority w:val="0"/>
    <w:pPr>
      <w:adjustRightInd/>
      <w:ind w:left="100" w:leftChars="800" w:hanging="200" w:hangingChars="200"/>
    </w:pPr>
  </w:style>
  <w:style w:type="paragraph" w:styleId="53">
    <w:name w:val="Body Text Indent 3"/>
    <w:basedOn w:val="1"/>
    <w:link w:val="374"/>
    <w:autoRedefine/>
    <w:qFormat/>
    <w:uiPriority w:val="0"/>
    <w:pPr>
      <w:spacing w:line="360" w:lineRule="auto"/>
      <w:ind w:firstLine="420"/>
    </w:pPr>
    <w:rPr>
      <w:sz w:val="24"/>
      <w:szCs w:val="20"/>
    </w:rPr>
  </w:style>
  <w:style w:type="paragraph" w:styleId="54">
    <w:name w:val="toc 2"/>
    <w:basedOn w:val="1"/>
    <w:next w:val="1"/>
    <w:autoRedefine/>
    <w:qFormat/>
    <w:uiPriority w:val="0"/>
    <w:pPr>
      <w:ind w:left="420" w:leftChars="200"/>
    </w:pPr>
  </w:style>
  <w:style w:type="paragraph" w:styleId="55">
    <w:name w:val="toc 9"/>
    <w:basedOn w:val="1"/>
    <w:next w:val="1"/>
    <w:autoRedefine/>
    <w:qFormat/>
    <w:uiPriority w:val="0"/>
    <w:pPr>
      <w:ind w:left="3360" w:leftChars="1600"/>
    </w:pPr>
  </w:style>
  <w:style w:type="paragraph" w:styleId="56">
    <w:name w:val="Body Text 2"/>
    <w:basedOn w:val="1"/>
    <w:link w:val="301"/>
    <w:autoRedefine/>
    <w:qFormat/>
    <w:uiPriority w:val="0"/>
    <w:pPr>
      <w:spacing w:after="120" w:line="480" w:lineRule="auto"/>
    </w:pPr>
  </w:style>
  <w:style w:type="paragraph" w:styleId="57">
    <w:name w:val="HTML Preformatted"/>
    <w:basedOn w:val="1"/>
    <w:link w:val="30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8">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59">
    <w:name w:val="Title"/>
    <w:basedOn w:val="1"/>
    <w:link w:val="285"/>
    <w:autoRedefine/>
    <w:qFormat/>
    <w:uiPriority w:val="10"/>
    <w:pPr>
      <w:widowControl/>
      <w:overflowPunct w:val="0"/>
      <w:autoSpaceDE w:val="0"/>
      <w:autoSpaceDN w:val="0"/>
      <w:jc w:val="center"/>
      <w:textAlignment w:val="baseline"/>
    </w:pPr>
    <w:rPr>
      <w:b/>
      <w:kern w:val="0"/>
      <w:sz w:val="24"/>
      <w:szCs w:val="20"/>
      <w:lang w:val="en-GB"/>
    </w:rPr>
  </w:style>
  <w:style w:type="paragraph" w:styleId="60">
    <w:name w:val="annotation subject"/>
    <w:basedOn w:val="19"/>
    <w:next w:val="19"/>
    <w:link w:val="95"/>
    <w:autoRedefine/>
    <w:qFormat/>
    <w:uiPriority w:val="0"/>
    <w:rPr>
      <w:b/>
      <w:bCs/>
    </w:rPr>
  </w:style>
  <w:style w:type="paragraph" w:styleId="61">
    <w:name w:val="Body Text First Indent"/>
    <w:basedOn w:val="23"/>
    <w:link w:val="320"/>
    <w:autoRedefine/>
    <w:qFormat/>
    <w:uiPriority w:val="0"/>
    <w:pPr>
      <w:ind w:firstLine="420"/>
    </w:pPr>
    <w:rPr>
      <w:rFonts w:hAnsi="Calibri" w:cs="Times New Roman"/>
      <w:snapToGrid/>
      <w:szCs w:val="20"/>
    </w:rPr>
  </w:style>
  <w:style w:type="table" w:styleId="63">
    <w:name w:val="Table Grid"/>
    <w:basedOn w:val="6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autoRedefine/>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autoRedefine/>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autoRedefine/>
    <w:qFormat/>
    <w:uiPriority w:val="22"/>
    <w:rPr>
      <w:b/>
      <w:bCs/>
    </w:rPr>
  </w:style>
  <w:style w:type="character" w:styleId="71">
    <w:name w:val="endnote reference"/>
    <w:autoRedefine/>
    <w:qFormat/>
    <w:uiPriority w:val="0"/>
    <w:rPr>
      <w:vertAlign w:val="superscript"/>
    </w:rPr>
  </w:style>
  <w:style w:type="character" w:styleId="72">
    <w:name w:val="page number"/>
    <w:basedOn w:val="69"/>
    <w:autoRedefine/>
    <w:qFormat/>
    <w:uiPriority w:val="0"/>
    <w:rPr>
      <w:rFonts w:ascii="Arial" w:hAnsi="Arial" w:eastAsia="黑体" w:cs="Arial"/>
      <w:snapToGrid w:val="0"/>
      <w:kern w:val="0"/>
      <w:szCs w:val="21"/>
    </w:rPr>
  </w:style>
  <w:style w:type="character" w:styleId="73">
    <w:name w:val="FollowedHyperlink"/>
    <w:autoRedefine/>
    <w:qFormat/>
    <w:uiPriority w:val="99"/>
    <w:rPr>
      <w:rFonts w:ascii="Arial" w:hAnsi="Arial" w:eastAsia="黑体" w:cs="Arial"/>
      <w:snapToGrid w:val="0"/>
      <w:color w:val="000000"/>
      <w:kern w:val="0"/>
      <w:sz w:val="18"/>
      <w:szCs w:val="18"/>
      <w:u w:val="none"/>
    </w:rPr>
  </w:style>
  <w:style w:type="character" w:styleId="74">
    <w:name w:val="Emphasis"/>
    <w:autoRedefine/>
    <w:qFormat/>
    <w:uiPriority w:val="20"/>
    <w:rPr>
      <w:color w:val="CC0033"/>
    </w:rPr>
  </w:style>
  <w:style w:type="character" w:styleId="75">
    <w:name w:val="line number"/>
    <w:basedOn w:val="69"/>
    <w:autoRedefine/>
    <w:qFormat/>
    <w:uiPriority w:val="0"/>
    <w:rPr>
      <w:rFonts w:ascii="Arial" w:hAnsi="Arial" w:eastAsia="黑体" w:cs="Arial"/>
      <w:snapToGrid w:val="0"/>
      <w:kern w:val="0"/>
      <w:szCs w:val="21"/>
    </w:rPr>
  </w:style>
  <w:style w:type="character" w:styleId="76">
    <w:name w:val="Hyperlink"/>
    <w:autoRedefine/>
    <w:qFormat/>
    <w:uiPriority w:val="99"/>
    <w:rPr>
      <w:rFonts w:ascii="Arial" w:hAnsi="Arial" w:eastAsia="黑体" w:cs="Arial"/>
      <w:snapToGrid w:val="0"/>
      <w:color w:val="000000"/>
      <w:kern w:val="0"/>
      <w:sz w:val="18"/>
      <w:szCs w:val="18"/>
      <w:u w:val="none"/>
    </w:rPr>
  </w:style>
  <w:style w:type="character" w:styleId="77">
    <w:name w:val="HTML Code"/>
    <w:autoRedefine/>
    <w:qFormat/>
    <w:uiPriority w:val="0"/>
    <w:rPr>
      <w:rFonts w:ascii="黑体" w:hAnsi="Courier New" w:eastAsia="黑体" w:cs="楷体_GB2312"/>
      <w:sz w:val="20"/>
      <w:szCs w:val="20"/>
    </w:rPr>
  </w:style>
  <w:style w:type="character" w:styleId="78">
    <w:name w:val="annotation reference"/>
    <w:autoRedefine/>
    <w:qFormat/>
    <w:uiPriority w:val="99"/>
    <w:rPr>
      <w:sz w:val="21"/>
      <w:szCs w:val="21"/>
    </w:rPr>
  </w:style>
  <w:style w:type="paragraph" w:customStyle="1" w:styleId="79">
    <w:name w:val="正文空2字"/>
    <w:basedOn w:val="80"/>
    <w:autoRedefine/>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0">
    <w:name w:val="左对齐正文"/>
    <w:autoRedefine/>
    <w:qFormat/>
    <w:uiPriority w:val="99"/>
    <w:rPr>
      <w:rFonts w:ascii="Calibri" w:hAnsi="Calibri" w:eastAsia="仿宋_GB2312" w:cs="Calibri"/>
      <w:kern w:val="2"/>
      <w:sz w:val="32"/>
      <w:szCs w:val="32"/>
      <w:lang w:val="en-US" w:eastAsia="zh-CN" w:bidi="ar-SA"/>
    </w:rPr>
  </w:style>
  <w:style w:type="character" w:customStyle="1" w:styleId="81">
    <w:name w:val="表格非标题文字 Char"/>
    <w:link w:val="82"/>
    <w:autoRedefine/>
    <w:qFormat/>
    <w:uiPriority w:val="0"/>
    <w:rPr>
      <w:rFonts w:ascii="Futura Bk" w:hAnsi="Futura Bk"/>
      <w:kern w:val="2"/>
      <w:sz w:val="18"/>
      <w:szCs w:val="21"/>
      <w:lang w:val="en-US" w:eastAsia="zh-CN" w:bidi="ar-SA"/>
    </w:rPr>
  </w:style>
  <w:style w:type="paragraph" w:customStyle="1" w:styleId="82">
    <w:name w:val="表格非标题文字"/>
    <w:link w:val="81"/>
    <w:autoRedefine/>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3">
    <w:name w:val="*正文 Char"/>
    <w:link w:val="84"/>
    <w:autoRedefine/>
    <w:qFormat/>
    <w:locked/>
    <w:uiPriority w:val="0"/>
    <w:rPr>
      <w:rFonts w:ascii="宋体" w:hAnsi="宋体"/>
      <w:sz w:val="24"/>
    </w:rPr>
  </w:style>
  <w:style w:type="paragraph" w:customStyle="1" w:styleId="84">
    <w:name w:val="*正文"/>
    <w:basedOn w:val="1"/>
    <w:link w:val="83"/>
    <w:autoRedefine/>
    <w:qFormat/>
    <w:uiPriority w:val="0"/>
    <w:pPr>
      <w:snapToGrid w:val="0"/>
      <w:spacing w:line="360" w:lineRule="auto"/>
      <w:ind w:firstLine="482"/>
      <w:jc w:val="left"/>
    </w:pPr>
    <w:rPr>
      <w:rFonts w:ascii="宋体" w:hAnsi="宋体"/>
      <w:kern w:val="0"/>
      <w:sz w:val="24"/>
      <w:szCs w:val="20"/>
    </w:rPr>
  </w:style>
  <w:style w:type="character" w:customStyle="1" w:styleId="85">
    <w:name w:val="Char Char71"/>
    <w:autoRedefine/>
    <w:semiHidden/>
    <w:qFormat/>
    <w:uiPriority w:val="0"/>
    <w:rPr>
      <w:rFonts w:eastAsia="宋体"/>
      <w:kern w:val="2"/>
      <w:sz w:val="21"/>
      <w:szCs w:val="24"/>
      <w:lang w:val="en-US" w:eastAsia="zh-CN" w:bidi="ar-SA"/>
    </w:rPr>
  </w:style>
  <w:style w:type="character" w:customStyle="1" w:styleId="86">
    <w:name w:val="Char Char6"/>
    <w:autoRedefine/>
    <w:qFormat/>
    <w:uiPriority w:val="0"/>
    <w:rPr>
      <w:rFonts w:eastAsia="宋体"/>
      <w:kern w:val="2"/>
      <w:sz w:val="21"/>
      <w:szCs w:val="24"/>
      <w:lang w:val="en-US" w:eastAsia="zh-CN" w:bidi="ar-SA"/>
    </w:rPr>
  </w:style>
  <w:style w:type="character" w:customStyle="1" w:styleId="87">
    <w:name w:val="正文缩进 Char"/>
    <w:autoRedefine/>
    <w:qFormat/>
    <w:uiPriority w:val="0"/>
    <w:rPr>
      <w:rFonts w:eastAsia="宋体"/>
      <w:kern w:val="2"/>
      <w:sz w:val="21"/>
      <w:lang w:val="en-US" w:eastAsia="zh-CN"/>
    </w:rPr>
  </w:style>
  <w:style w:type="character" w:customStyle="1" w:styleId="88">
    <w:name w:val="正文首行缩进 Char1"/>
    <w:autoRedefine/>
    <w:qFormat/>
    <w:uiPriority w:val="0"/>
    <w:rPr>
      <w:rFonts w:ascii="宋体" w:hAnsi="Times New Roman" w:eastAsia="宋体" w:cs="Times New Roman"/>
      <w:snapToGrid w:val="0"/>
      <w:kern w:val="2"/>
      <w:sz w:val="24"/>
      <w:szCs w:val="21"/>
      <w:lang w:val="zh-CN"/>
    </w:rPr>
  </w:style>
  <w:style w:type="character" w:customStyle="1" w:styleId="89">
    <w:name w:val="Char Char28"/>
    <w:autoRedefine/>
    <w:qFormat/>
    <w:uiPriority w:val="6"/>
    <w:rPr>
      <w:rFonts w:ascii="仿宋_GB2312" w:hAnsi="仿宋_GB2312" w:eastAsia="仿宋_GB2312"/>
      <w:kern w:val="1"/>
      <w:sz w:val="28"/>
    </w:rPr>
  </w:style>
  <w:style w:type="character" w:customStyle="1" w:styleId="90">
    <w:name w:val="标题 3 Char1"/>
    <w:autoRedefine/>
    <w:qFormat/>
    <w:uiPriority w:val="0"/>
    <w:rPr>
      <w:rFonts w:hint="eastAsia" w:ascii="华文中宋" w:hAnsi="华文中宋" w:eastAsia="华文中宋"/>
      <w:b/>
      <w:bCs/>
      <w:kern w:val="2"/>
      <w:sz w:val="32"/>
      <w:szCs w:val="32"/>
      <w:lang w:val="en-US" w:eastAsia="zh-CN" w:bidi="ar-SA"/>
    </w:rPr>
  </w:style>
  <w:style w:type="character" w:customStyle="1" w:styleId="91">
    <w:name w:val="Heading 1 Char"/>
    <w:autoRedefine/>
    <w:qFormat/>
    <w:uiPriority w:val="6"/>
    <w:rPr>
      <w:rFonts w:ascii="Times New Roman" w:hAnsi="Times New Roman" w:eastAsia="黑体" w:cs="Times New Roman"/>
      <w:b/>
      <w:kern w:val="0"/>
      <w:sz w:val="24"/>
      <w:szCs w:val="24"/>
    </w:rPr>
  </w:style>
  <w:style w:type="character" w:customStyle="1" w:styleId="92">
    <w:name w:val="U_正文 Char"/>
    <w:link w:val="93"/>
    <w:autoRedefine/>
    <w:qFormat/>
    <w:uiPriority w:val="0"/>
    <w:rPr>
      <w:sz w:val="24"/>
      <w:szCs w:val="24"/>
    </w:rPr>
  </w:style>
  <w:style w:type="paragraph" w:customStyle="1" w:styleId="93">
    <w:name w:val="U_正文"/>
    <w:basedOn w:val="1"/>
    <w:link w:val="92"/>
    <w:autoRedefine/>
    <w:qFormat/>
    <w:uiPriority w:val="0"/>
    <w:pPr>
      <w:adjustRightInd/>
      <w:spacing w:beforeLines="20" w:afterLines="20" w:line="300" w:lineRule="auto"/>
      <w:ind w:firstLine="200" w:firstLineChars="200"/>
    </w:pPr>
    <w:rPr>
      <w:kern w:val="0"/>
      <w:sz w:val="24"/>
    </w:rPr>
  </w:style>
  <w:style w:type="character" w:customStyle="1" w:styleId="94">
    <w:name w:val="HTML 地址 Char1"/>
    <w:autoRedefine/>
    <w:qFormat/>
    <w:uiPriority w:val="0"/>
    <w:rPr>
      <w:rFonts w:ascii="Times New Roman" w:hAnsi="Times New Roman" w:eastAsia="宋体" w:cs="Times New Roman"/>
      <w:i/>
      <w:iCs/>
      <w:szCs w:val="24"/>
    </w:rPr>
  </w:style>
  <w:style w:type="character" w:customStyle="1" w:styleId="95">
    <w:name w:val="批注主题 Char1"/>
    <w:link w:val="60"/>
    <w:autoRedefine/>
    <w:qFormat/>
    <w:uiPriority w:val="0"/>
    <w:rPr>
      <w:b/>
      <w:bCs/>
      <w:kern w:val="2"/>
      <w:sz w:val="21"/>
      <w:szCs w:val="24"/>
    </w:rPr>
  </w:style>
  <w:style w:type="character" w:customStyle="1" w:styleId="96">
    <w:name w:val="Char Char51"/>
    <w:autoRedefine/>
    <w:qFormat/>
    <w:uiPriority w:val="0"/>
    <w:rPr>
      <w:rFonts w:ascii="宋体" w:hAnsi="Courier New" w:eastAsia="宋体"/>
      <w:kern w:val="2"/>
      <w:sz w:val="21"/>
      <w:lang w:val="en-US" w:eastAsia="zh-CN"/>
    </w:rPr>
  </w:style>
  <w:style w:type="character" w:customStyle="1" w:styleId="97">
    <w:name w:val="表正文 Char"/>
    <w:autoRedefine/>
    <w:qFormat/>
    <w:uiPriority w:val="0"/>
    <w:rPr>
      <w:rFonts w:ascii="宋体" w:eastAsia="宋体"/>
      <w:snapToGrid w:val="0"/>
      <w:color w:val="000000"/>
      <w:kern w:val="28"/>
      <w:sz w:val="28"/>
      <w:lang w:val="en-US" w:eastAsia="zh-CN" w:bidi="ar-SA"/>
    </w:rPr>
  </w:style>
  <w:style w:type="character" w:customStyle="1" w:styleId="98">
    <w:name w:val="Char Char34"/>
    <w:autoRedefine/>
    <w:qFormat/>
    <w:uiPriority w:val="6"/>
    <w:rPr>
      <w:b/>
      <w:kern w:val="1"/>
      <w:sz w:val="28"/>
      <w:szCs w:val="28"/>
    </w:rPr>
  </w:style>
  <w:style w:type="character" w:customStyle="1" w:styleId="99">
    <w:name w:val="Normal Indent Char"/>
    <w:autoRedefine/>
    <w:qFormat/>
    <w:locked/>
    <w:uiPriority w:val="0"/>
    <w:rPr>
      <w:rFonts w:ascii="Calibri" w:hAnsi="Calibri" w:eastAsia="宋体" w:cs="黑体"/>
      <w:snapToGrid w:val="0"/>
      <w:kern w:val="2"/>
      <w:sz w:val="24"/>
      <w:szCs w:val="22"/>
      <w:lang w:val="en-US" w:eastAsia="zh-CN" w:bidi="ar-SA"/>
    </w:rPr>
  </w:style>
  <w:style w:type="character" w:customStyle="1" w:styleId="100">
    <w:name w:val="哈哈正文 Char"/>
    <w:link w:val="101"/>
    <w:autoRedefine/>
    <w:qFormat/>
    <w:uiPriority w:val="0"/>
    <w:rPr>
      <w:rFonts w:ascii="宋体" w:hAnsi="宋体" w:eastAsia="宋体"/>
      <w:kern w:val="2"/>
      <w:sz w:val="24"/>
      <w:lang w:bidi="ar-SA"/>
    </w:rPr>
  </w:style>
  <w:style w:type="paragraph" w:customStyle="1" w:styleId="101">
    <w:name w:val="哈哈正文"/>
    <w:basedOn w:val="1"/>
    <w:link w:val="100"/>
    <w:autoRedefine/>
    <w:qFormat/>
    <w:uiPriority w:val="0"/>
    <w:pPr>
      <w:adjustRightInd/>
      <w:spacing w:line="360" w:lineRule="auto"/>
      <w:ind w:firstLine="200" w:firstLineChars="200"/>
    </w:pPr>
    <w:rPr>
      <w:rFonts w:ascii="宋体" w:hAnsi="宋体"/>
      <w:sz w:val="24"/>
      <w:szCs w:val="20"/>
    </w:rPr>
  </w:style>
  <w:style w:type="character" w:customStyle="1" w:styleId="102">
    <w:name w:val="未处理的提及1"/>
    <w:autoRedefine/>
    <w:qFormat/>
    <w:uiPriority w:val="0"/>
    <w:rPr>
      <w:color w:val="808080"/>
      <w:shd w:val="clear" w:color="auto" w:fill="E6E6E6"/>
    </w:rPr>
  </w:style>
  <w:style w:type="character" w:customStyle="1" w:styleId="103">
    <w:name w:val="txt"/>
    <w:autoRedefine/>
    <w:qFormat/>
    <w:uiPriority w:val="0"/>
    <w:rPr>
      <w:rFonts w:ascii="仿宋_GB2312" w:eastAsia="微软雅黑"/>
      <w:b/>
      <w:kern w:val="2"/>
      <w:sz w:val="32"/>
      <w:szCs w:val="32"/>
      <w:lang w:val="en-US" w:eastAsia="zh-CN" w:bidi="ar-SA"/>
    </w:rPr>
  </w:style>
  <w:style w:type="character" w:customStyle="1" w:styleId="104">
    <w:name w:val="二级标题 Char Char"/>
    <w:autoRedefine/>
    <w:qFormat/>
    <w:uiPriority w:val="0"/>
    <w:rPr>
      <w:rFonts w:ascii="宋体" w:hAnsi="宋体" w:eastAsia="宋体"/>
      <w:b/>
      <w:snapToGrid w:val="0"/>
      <w:kern w:val="2"/>
      <w:sz w:val="24"/>
      <w:szCs w:val="24"/>
      <w:lang w:val="en-US" w:eastAsia="zh-CN" w:bidi="ar-SA"/>
    </w:rPr>
  </w:style>
  <w:style w:type="character" w:customStyle="1" w:styleId="105">
    <w:name w:val="Char Char32"/>
    <w:autoRedefine/>
    <w:qFormat/>
    <w:uiPriority w:val="6"/>
    <w:rPr>
      <w:b/>
      <w:kern w:val="1"/>
      <w:sz w:val="24"/>
      <w:szCs w:val="24"/>
    </w:rPr>
  </w:style>
  <w:style w:type="character" w:customStyle="1" w:styleId="106">
    <w:name w:val="PI Char1"/>
    <w:autoRedefine/>
    <w:qFormat/>
    <w:uiPriority w:val="0"/>
    <w:rPr>
      <w:rFonts w:ascii="宋体" w:hAnsi="宋体"/>
      <w:kern w:val="2"/>
      <w:sz w:val="24"/>
      <w:szCs w:val="24"/>
    </w:rPr>
  </w:style>
  <w:style w:type="character" w:customStyle="1" w:styleId="107">
    <w:name w:val="tw4winTerm"/>
    <w:autoRedefine/>
    <w:qFormat/>
    <w:uiPriority w:val="0"/>
    <w:rPr>
      <w:color w:val="0000FF"/>
    </w:rPr>
  </w:style>
  <w:style w:type="character" w:customStyle="1" w:styleId="108">
    <w:name w:val="Footer Char"/>
    <w:autoRedefine/>
    <w:qFormat/>
    <w:locked/>
    <w:uiPriority w:val="0"/>
    <w:rPr>
      <w:rFonts w:eastAsia="宋体"/>
      <w:kern w:val="2"/>
      <w:sz w:val="18"/>
      <w:lang w:val="en-US" w:eastAsia="zh-CN" w:bidi="ar-SA"/>
    </w:rPr>
  </w:style>
  <w:style w:type="character" w:customStyle="1" w:styleId="109">
    <w:name w:val="普通文字 Char Char1"/>
    <w:autoRedefine/>
    <w:qFormat/>
    <w:uiPriority w:val="0"/>
    <w:rPr>
      <w:rFonts w:ascii="宋体" w:hAnsi="Courier New"/>
      <w:kern w:val="2"/>
      <w:sz w:val="21"/>
    </w:rPr>
  </w:style>
  <w:style w:type="character" w:customStyle="1" w:styleId="110">
    <w:name w:val="Char Char101"/>
    <w:autoRedefine/>
    <w:qFormat/>
    <w:uiPriority w:val="6"/>
    <w:rPr>
      <w:rFonts w:ascii="宋体" w:hAnsi="宋体"/>
      <w:kern w:val="2"/>
      <w:sz w:val="21"/>
      <w:szCs w:val="24"/>
      <w:lang w:val="en-US" w:eastAsia="zh-CN"/>
    </w:rPr>
  </w:style>
  <w:style w:type="character" w:customStyle="1" w:styleId="111">
    <w:name w:val="标题 4 Char"/>
    <w:autoRedefine/>
    <w:qFormat/>
    <w:uiPriority w:val="0"/>
    <w:rPr>
      <w:rFonts w:ascii="Arial" w:hAnsi="Arial" w:eastAsia="黑体"/>
      <w:b/>
      <w:kern w:val="2"/>
      <w:sz w:val="28"/>
    </w:rPr>
  </w:style>
  <w:style w:type="character" w:customStyle="1" w:styleId="112">
    <w:name w:val="链接"/>
    <w:autoRedefine/>
    <w:qFormat/>
    <w:uiPriority w:val="0"/>
    <w:rPr>
      <w:color w:val="0000FF"/>
      <w:sz w:val="21"/>
      <w:szCs w:val="21"/>
      <w:u w:val="single"/>
    </w:rPr>
  </w:style>
  <w:style w:type="character" w:customStyle="1" w:styleId="113">
    <w:name w:val="h4 Char"/>
    <w:autoRedefine/>
    <w:qFormat/>
    <w:uiPriority w:val="0"/>
    <w:rPr>
      <w:rFonts w:ascii="Arial" w:hAnsi="Arial" w:eastAsia="黑体"/>
      <w:b/>
      <w:bCs/>
      <w:kern w:val="2"/>
      <w:sz w:val="28"/>
      <w:szCs w:val="28"/>
      <w:lang w:val="zh-CN" w:eastAsia="zh-CN" w:bidi="ar-SA"/>
    </w:rPr>
  </w:style>
  <w:style w:type="character" w:customStyle="1" w:styleId="114">
    <w:name w:val="5正文 Char"/>
    <w:link w:val="115"/>
    <w:autoRedefine/>
    <w:qFormat/>
    <w:uiPriority w:val="0"/>
    <w:rPr>
      <w:rFonts w:ascii="仿宋_GB2312" w:hAnsi="微软雅黑" w:eastAsia="仿宋_GB2312"/>
      <w:sz w:val="28"/>
      <w:szCs w:val="21"/>
    </w:rPr>
  </w:style>
  <w:style w:type="paragraph" w:customStyle="1" w:styleId="115">
    <w:name w:val="5正文"/>
    <w:basedOn w:val="1"/>
    <w:link w:val="114"/>
    <w:autoRedefine/>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6">
    <w:name w:val="标题 3 字符"/>
    <w:autoRedefine/>
    <w:qFormat/>
    <w:uiPriority w:val="9"/>
    <w:rPr>
      <w:b/>
      <w:bCs/>
      <w:kern w:val="2"/>
      <w:sz w:val="32"/>
      <w:szCs w:val="32"/>
    </w:rPr>
  </w:style>
  <w:style w:type="character" w:customStyle="1" w:styleId="117">
    <w:name w:val="样式6 Char"/>
    <w:autoRedefine/>
    <w:qFormat/>
    <w:uiPriority w:val="0"/>
    <w:rPr>
      <w:rFonts w:ascii="仿宋_GB2312" w:hAnsi="宋体" w:eastAsia="仿宋_GB2312"/>
      <w:b/>
      <w:bCs/>
      <w:kern w:val="2"/>
      <w:sz w:val="24"/>
      <w:szCs w:val="24"/>
      <w:lang w:val="en-US" w:eastAsia="zh-CN" w:bidi="ar-SA"/>
    </w:rPr>
  </w:style>
  <w:style w:type="character" w:customStyle="1" w:styleId="118">
    <w:name w:val="Char Char14"/>
    <w:autoRedefine/>
    <w:qFormat/>
    <w:uiPriority w:val="6"/>
    <w:rPr>
      <w:rFonts w:ascii="黑体" w:hAnsi="黑体" w:eastAsia="黑体"/>
    </w:rPr>
  </w:style>
  <w:style w:type="character" w:customStyle="1" w:styleId="119">
    <w:name w:val="Heading 2 Hidden Char"/>
    <w:autoRedefine/>
    <w:qFormat/>
    <w:uiPriority w:val="0"/>
    <w:rPr>
      <w:rFonts w:ascii="仿宋_GB2312" w:eastAsia="仿宋_GB2312"/>
      <w:b/>
      <w:bCs/>
      <w:kern w:val="2"/>
      <w:sz w:val="24"/>
      <w:szCs w:val="24"/>
      <w:lang w:val="zh-CN" w:eastAsia="zh-CN" w:bidi="ar-SA"/>
    </w:rPr>
  </w:style>
  <w:style w:type="character" w:customStyle="1" w:styleId="120">
    <w:name w:val="正文首行缩进 2 Char"/>
    <w:link w:val="25"/>
    <w:autoRedefine/>
    <w:qFormat/>
    <w:uiPriority w:val="0"/>
    <w:rPr>
      <w:rFonts w:ascii="宋体" w:hAnsi="宋体"/>
      <w:kern w:val="2"/>
      <w:sz w:val="21"/>
      <w:szCs w:val="24"/>
    </w:rPr>
  </w:style>
  <w:style w:type="character" w:customStyle="1" w:styleId="121">
    <w:name w:val="font11"/>
    <w:autoRedefine/>
    <w:qFormat/>
    <w:uiPriority w:val="0"/>
    <w:rPr>
      <w:rFonts w:hint="default" w:ascii="Times New Roman" w:hAnsi="Times New Roman" w:cs="Times New Roman"/>
      <w:color w:val="000000"/>
      <w:sz w:val="22"/>
      <w:szCs w:val="22"/>
      <w:u w:val="none"/>
    </w:rPr>
  </w:style>
  <w:style w:type="character" w:customStyle="1" w:styleId="122">
    <w:name w:val="表正文 Char1"/>
    <w:autoRedefine/>
    <w:qFormat/>
    <w:uiPriority w:val="0"/>
    <w:rPr>
      <w:rFonts w:ascii="宋体" w:eastAsia="宋体"/>
      <w:snapToGrid w:val="0"/>
      <w:color w:val="000000"/>
      <w:kern w:val="28"/>
      <w:sz w:val="28"/>
    </w:rPr>
  </w:style>
  <w:style w:type="character" w:customStyle="1" w:styleId="123">
    <w:name w:val="blue1"/>
    <w:basedOn w:val="69"/>
    <w:autoRedefine/>
    <w:qFormat/>
    <w:uiPriority w:val="0"/>
    <w:rPr>
      <w:rFonts w:ascii="Arial" w:hAnsi="Arial" w:eastAsia="黑体" w:cs="Arial"/>
      <w:snapToGrid w:val="0"/>
      <w:kern w:val="0"/>
      <w:szCs w:val="21"/>
    </w:rPr>
  </w:style>
  <w:style w:type="character" w:customStyle="1" w:styleId="124">
    <w:name w:val="纯文本 Char"/>
    <w:link w:val="33"/>
    <w:autoRedefine/>
    <w:qFormat/>
    <w:uiPriority w:val="0"/>
    <w:rPr>
      <w:rFonts w:ascii="宋体" w:hAnsi="Courier New" w:eastAsia="宋体" w:cs="Arial"/>
      <w:snapToGrid w:val="0"/>
      <w:kern w:val="2"/>
      <w:sz w:val="21"/>
      <w:szCs w:val="21"/>
      <w:lang w:val="en-US" w:eastAsia="zh-CN" w:bidi="ar-SA"/>
    </w:rPr>
  </w:style>
  <w:style w:type="character" w:customStyle="1" w:styleId="125">
    <w:name w:val="标书1 Char"/>
    <w:autoRedefine/>
    <w:qFormat/>
    <w:uiPriority w:val="0"/>
    <w:rPr>
      <w:rFonts w:eastAsia="宋体"/>
      <w:b/>
      <w:bCs/>
      <w:kern w:val="44"/>
      <w:sz w:val="44"/>
      <w:szCs w:val="44"/>
      <w:lang w:val="en-US" w:eastAsia="zh-CN" w:bidi="ar-SA"/>
    </w:rPr>
  </w:style>
  <w:style w:type="character" w:customStyle="1" w:styleId="126">
    <w:name w:val="样式5 Char"/>
    <w:autoRedefine/>
    <w:qFormat/>
    <w:uiPriority w:val="0"/>
    <w:rPr>
      <w:rFonts w:ascii="仿宋_GB2312" w:hAnsi="仿宋" w:eastAsia="仿宋_GB2312"/>
      <w:kern w:val="2"/>
      <w:sz w:val="24"/>
      <w:szCs w:val="24"/>
    </w:rPr>
  </w:style>
  <w:style w:type="character" w:customStyle="1" w:styleId="127">
    <w:name w:val="样式4 Char"/>
    <w:autoRedefine/>
    <w:qFormat/>
    <w:uiPriority w:val="0"/>
    <w:rPr>
      <w:rFonts w:ascii="仿宋_GB2312" w:hAnsi="仿宋" w:eastAsia="仿宋_GB2312"/>
      <w:b/>
      <w:kern w:val="2"/>
      <w:sz w:val="32"/>
      <w:szCs w:val="32"/>
      <w:lang w:bidi="ar-SA"/>
    </w:rPr>
  </w:style>
  <w:style w:type="character" w:customStyle="1" w:styleId="128">
    <w:name w:val="插图说明 Char"/>
    <w:autoRedefine/>
    <w:qFormat/>
    <w:uiPriority w:val="0"/>
    <w:rPr>
      <w:rFonts w:eastAsia="黑体"/>
      <w:sz w:val="24"/>
      <w:lang w:val="en-US" w:eastAsia="zh-CN"/>
    </w:rPr>
  </w:style>
  <w:style w:type="character" w:customStyle="1" w:styleId="129">
    <w:name w:val="正文2 Char Char"/>
    <w:link w:val="130"/>
    <w:autoRedefine/>
    <w:qFormat/>
    <w:uiPriority w:val="0"/>
    <w:rPr>
      <w:rFonts w:eastAsia="宋体"/>
      <w:kern w:val="2"/>
      <w:sz w:val="24"/>
      <w:lang w:val="en-US" w:eastAsia="zh-CN" w:bidi="ar-SA"/>
    </w:rPr>
  </w:style>
  <w:style w:type="paragraph" w:customStyle="1" w:styleId="130">
    <w:name w:val="正文2"/>
    <w:basedOn w:val="1"/>
    <w:link w:val="129"/>
    <w:autoRedefine/>
    <w:qFormat/>
    <w:uiPriority w:val="0"/>
    <w:pPr>
      <w:spacing w:before="156" w:line="360" w:lineRule="auto"/>
      <w:ind w:firstLine="510" w:firstLineChars="200"/>
    </w:pPr>
    <w:rPr>
      <w:sz w:val="24"/>
      <w:szCs w:val="20"/>
    </w:rPr>
  </w:style>
  <w:style w:type="character" w:customStyle="1" w:styleId="131">
    <w:name w:val="Char Char24"/>
    <w:autoRedefine/>
    <w:qFormat/>
    <w:uiPriority w:val="6"/>
    <w:rPr>
      <w:kern w:val="1"/>
      <w:sz w:val="21"/>
    </w:rPr>
  </w:style>
  <w:style w:type="character" w:customStyle="1" w:styleId="132">
    <w:name w:val="副标题 Char"/>
    <w:link w:val="47"/>
    <w:autoRedefine/>
    <w:qFormat/>
    <w:uiPriority w:val="0"/>
    <w:rPr>
      <w:rFonts w:ascii="Arial" w:hAnsi="Arial" w:eastAsia="隶书"/>
      <w:b/>
      <w:bCs/>
      <w:kern w:val="28"/>
      <w:sz w:val="44"/>
      <w:szCs w:val="32"/>
      <w:lang w:val="en-US" w:eastAsia="zh-CN" w:bidi="ar-SA"/>
    </w:rPr>
  </w:style>
  <w:style w:type="character" w:customStyle="1" w:styleId="133">
    <w:name w:val="普通文字 Char1 Char"/>
    <w:autoRedefine/>
    <w:qFormat/>
    <w:uiPriority w:val="0"/>
    <w:rPr>
      <w:rFonts w:ascii="宋体" w:hAnsi="Courier New" w:eastAsia="宋体"/>
      <w:kern w:val="2"/>
      <w:sz w:val="21"/>
      <w:szCs w:val="24"/>
      <w:lang w:val="en-US" w:eastAsia="zh-CN" w:bidi="ar-SA"/>
    </w:rPr>
  </w:style>
  <w:style w:type="character" w:customStyle="1" w:styleId="134">
    <w:name w:val="h3 Char1"/>
    <w:autoRedefine/>
    <w:qFormat/>
    <w:uiPriority w:val="0"/>
    <w:rPr>
      <w:rFonts w:eastAsia="宋体"/>
      <w:b/>
      <w:bCs/>
      <w:kern w:val="2"/>
      <w:sz w:val="32"/>
      <w:szCs w:val="32"/>
      <w:lang w:bidi="ar-SA"/>
    </w:rPr>
  </w:style>
  <w:style w:type="character" w:customStyle="1" w:styleId="135">
    <w:name w:val="标题 Char1"/>
    <w:autoRedefine/>
    <w:qFormat/>
    <w:uiPriority w:val="0"/>
    <w:rPr>
      <w:rFonts w:ascii="Cambria" w:hAnsi="Cambria" w:eastAsia="宋体" w:cs="Times New Roman"/>
      <w:b/>
      <w:bCs/>
      <w:sz w:val="32"/>
      <w:szCs w:val="32"/>
      <w:lang w:bidi="ar-SA"/>
    </w:rPr>
  </w:style>
  <w:style w:type="character" w:customStyle="1" w:styleId="136">
    <w:name w:val="gf正文1 Char"/>
    <w:autoRedefine/>
    <w:qFormat/>
    <w:uiPriority w:val="0"/>
    <w:rPr>
      <w:rFonts w:ascii="宋体" w:hAnsi="宋体" w:eastAsia="宋体" w:cs="宋体"/>
      <w:kern w:val="2"/>
      <w:sz w:val="24"/>
      <w:szCs w:val="24"/>
      <w:lang w:val="en-US" w:eastAsia="zh-CN" w:bidi="ar-SA"/>
    </w:rPr>
  </w:style>
  <w:style w:type="character" w:customStyle="1" w:styleId="137">
    <w:name w:val="正文文本缩进 Char1"/>
    <w:autoRedefine/>
    <w:qFormat/>
    <w:uiPriority w:val="0"/>
    <w:rPr>
      <w:rFonts w:ascii="Calibri" w:hAnsi="Calibri"/>
      <w:sz w:val="28"/>
    </w:rPr>
  </w:style>
  <w:style w:type="character" w:customStyle="1" w:styleId="138">
    <w:name w:val="No Spacing Char"/>
    <w:link w:val="139"/>
    <w:autoRedefine/>
    <w:qFormat/>
    <w:uiPriority w:val="1"/>
    <w:rPr>
      <w:sz w:val="22"/>
      <w:szCs w:val="22"/>
      <w:lang w:val="en-US" w:eastAsia="zh-CN" w:bidi="ar-SA"/>
    </w:rPr>
  </w:style>
  <w:style w:type="paragraph" w:customStyle="1" w:styleId="139">
    <w:name w:val="无间隔1"/>
    <w:link w:val="138"/>
    <w:autoRedefine/>
    <w:qFormat/>
    <w:uiPriority w:val="1"/>
    <w:rPr>
      <w:rFonts w:ascii="Times New Roman" w:hAnsi="Times New Roman" w:eastAsia="宋体" w:cs="Times New Roman"/>
      <w:sz w:val="22"/>
      <w:szCs w:val="22"/>
      <w:lang w:val="en-US" w:eastAsia="zh-CN" w:bidi="ar-SA"/>
    </w:rPr>
  </w:style>
  <w:style w:type="character" w:customStyle="1" w:styleId="140">
    <w:name w:val="样式7 Char"/>
    <w:autoRedefine/>
    <w:qFormat/>
    <w:uiPriority w:val="0"/>
    <w:rPr>
      <w:rFonts w:ascii="仿宋_GB2312" w:hAnsi="仿宋" w:eastAsia="仿宋_GB2312"/>
      <w:b/>
      <w:kern w:val="2"/>
      <w:sz w:val="24"/>
      <w:szCs w:val="24"/>
    </w:rPr>
  </w:style>
  <w:style w:type="character" w:customStyle="1" w:styleId="141">
    <w:name w:val="font12gray1"/>
    <w:autoRedefine/>
    <w:qFormat/>
    <w:uiPriority w:val="0"/>
    <w:rPr>
      <w:rFonts w:ascii="仿宋_GB2312" w:eastAsia="微软雅黑"/>
      <w:b/>
      <w:spacing w:val="300"/>
      <w:kern w:val="2"/>
      <w:sz w:val="18"/>
      <w:szCs w:val="18"/>
      <w:lang w:val="en-US" w:eastAsia="zh-CN" w:bidi="ar-SA"/>
    </w:rPr>
  </w:style>
  <w:style w:type="character" w:customStyle="1" w:styleId="142">
    <w:name w:val="Char Char7"/>
    <w:autoRedefine/>
    <w:semiHidden/>
    <w:qFormat/>
    <w:uiPriority w:val="0"/>
    <w:rPr>
      <w:rFonts w:eastAsia="宋体"/>
      <w:kern w:val="2"/>
      <w:sz w:val="21"/>
      <w:szCs w:val="24"/>
      <w:lang w:val="en-US" w:eastAsia="zh-CN" w:bidi="ar-SA"/>
    </w:rPr>
  </w:style>
  <w:style w:type="character" w:customStyle="1" w:styleId="143">
    <w:name w:val="表名 Char"/>
    <w:autoRedefine/>
    <w:qFormat/>
    <w:uiPriority w:val="0"/>
    <w:rPr>
      <w:rFonts w:eastAsia="宋体"/>
      <w:b/>
      <w:bCs/>
      <w:kern w:val="2"/>
      <w:sz w:val="24"/>
      <w:szCs w:val="24"/>
      <w:lang w:val="en-US" w:eastAsia="zh-CN" w:bidi="ar-SA"/>
    </w:rPr>
  </w:style>
  <w:style w:type="character" w:customStyle="1" w:styleId="144">
    <w:name w:val="Document Map Char"/>
    <w:autoRedefine/>
    <w:qFormat/>
    <w:locked/>
    <w:uiPriority w:val="0"/>
    <w:rPr>
      <w:rFonts w:eastAsia="宋体"/>
      <w:kern w:val="2"/>
      <w:sz w:val="21"/>
      <w:szCs w:val="24"/>
      <w:lang w:val="en-US" w:eastAsia="zh-CN" w:bidi="ar-SA"/>
    </w:rPr>
  </w:style>
  <w:style w:type="character" w:customStyle="1" w:styleId="145">
    <w:name w:val="font41"/>
    <w:autoRedefine/>
    <w:qFormat/>
    <w:uiPriority w:val="0"/>
    <w:rPr>
      <w:rFonts w:hint="eastAsia" w:ascii="仿宋_GB2312" w:eastAsia="仿宋_GB2312" w:cs="仿宋_GB2312"/>
      <w:color w:val="000000"/>
      <w:sz w:val="22"/>
      <w:szCs w:val="22"/>
      <w:u w:val="none"/>
    </w:rPr>
  </w:style>
  <w:style w:type="character" w:customStyle="1" w:styleId="146">
    <w:name w:val="标题 6 Char"/>
    <w:link w:val="8"/>
    <w:autoRedefine/>
    <w:qFormat/>
    <w:uiPriority w:val="0"/>
    <w:rPr>
      <w:rFonts w:ascii="Arial" w:hAnsi="Arial" w:eastAsia="黑体"/>
      <w:b/>
      <w:bCs/>
      <w:kern w:val="2"/>
      <w:sz w:val="24"/>
      <w:szCs w:val="24"/>
    </w:rPr>
  </w:style>
  <w:style w:type="character" w:customStyle="1" w:styleId="147">
    <w:name w:val="纯文本 Char_0"/>
    <w:link w:val="148"/>
    <w:autoRedefine/>
    <w:qFormat/>
    <w:uiPriority w:val="0"/>
    <w:rPr>
      <w:rFonts w:ascii="宋体" w:hAnsi="Courier New"/>
      <w:kern w:val="2"/>
      <w:sz w:val="21"/>
      <w:szCs w:val="21"/>
      <w:lang w:val="en-US" w:eastAsia="zh-CN"/>
    </w:rPr>
  </w:style>
  <w:style w:type="paragraph" w:customStyle="1" w:styleId="148">
    <w:name w:val="纯文本_0_0"/>
    <w:basedOn w:val="149"/>
    <w:link w:val="147"/>
    <w:autoRedefine/>
    <w:qFormat/>
    <w:uiPriority w:val="0"/>
    <w:rPr>
      <w:rFonts w:ascii="宋体" w:hAnsi="Courier New"/>
      <w:szCs w:val="21"/>
    </w:rPr>
  </w:style>
  <w:style w:type="paragraph" w:customStyle="1" w:styleId="14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0">
    <w:name w:val="Balloon Text Char"/>
    <w:autoRedefine/>
    <w:qFormat/>
    <w:locked/>
    <w:uiPriority w:val="0"/>
    <w:rPr>
      <w:rFonts w:eastAsia="宋体"/>
      <w:kern w:val="2"/>
      <w:sz w:val="18"/>
      <w:szCs w:val="18"/>
      <w:lang w:val="en-US" w:eastAsia="zh-CN" w:bidi="ar-SA"/>
    </w:rPr>
  </w:style>
  <w:style w:type="character" w:customStyle="1" w:styleId="151">
    <w:name w:val="正文 项目2 Char"/>
    <w:basedOn w:val="152"/>
    <w:autoRedefine/>
    <w:qFormat/>
    <w:uiPriority w:val="0"/>
    <w:rPr>
      <w:rFonts w:ascii="仿宋_GB2312" w:hAnsi="仿宋_GB2312" w:eastAsia="仿宋_GB2312"/>
      <w:kern w:val="2"/>
      <w:sz w:val="24"/>
      <w:lang w:bidi="ar-SA"/>
    </w:rPr>
  </w:style>
  <w:style w:type="character" w:customStyle="1" w:styleId="152">
    <w:name w:val="正文 项目 Char"/>
    <w:autoRedefine/>
    <w:qFormat/>
    <w:uiPriority w:val="0"/>
    <w:rPr>
      <w:rFonts w:ascii="仿宋_GB2312" w:hAnsi="仿宋_GB2312" w:eastAsia="仿宋_GB2312"/>
      <w:kern w:val="2"/>
      <w:sz w:val="24"/>
      <w:lang w:bidi="ar-SA"/>
    </w:rPr>
  </w:style>
  <w:style w:type="character" w:customStyle="1" w:styleId="153">
    <w:name w:val="h Char Char1"/>
    <w:autoRedefine/>
    <w:qFormat/>
    <w:uiPriority w:val="0"/>
    <w:rPr>
      <w:rFonts w:eastAsia="宋体"/>
      <w:kern w:val="2"/>
      <w:sz w:val="18"/>
      <w:szCs w:val="18"/>
      <w:lang w:val="en-US" w:eastAsia="zh-CN" w:bidi="ar-SA"/>
    </w:rPr>
  </w:style>
  <w:style w:type="character" w:customStyle="1" w:styleId="154">
    <w:name w:val="Char Char27"/>
    <w:autoRedefine/>
    <w:qFormat/>
    <w:uiPriority w:val="6"/>
    <w:rPr>
      <w:rFonts w:ascii="宋体" w:hAnsi="宋体" w:eastAsia="宋体"/>
      <w:color w:val="000000"/>
      <w:kern w:val="1"/>
      <w:sz w:val="28"/>
      <w:lang w:val="en-US" w:eastAsia="zh-CN" w:bidi="ar-SA"/>
    </w:rPr>
  </w:style>
  <w:style w:type="character" w:customStyle="1" w:styleId="155">
    <w:name w:val="px14"/>
    <w:autoRedefine/>
    <w:qFormat/>
    <w:uiPriority w:val="0"/>
    <w:rPr>
      <w:rFonts w:ascii="仿宋_GB2312" w:eastAsia="微软雅黑" w:cs="Times New Roman"/>
      <w:b/>
      <w:kern w:val="2"/>
      <w:sz w:val="32"/>
      <w:szCs w:val="32"/>
      <w:lang w:val="en-US" w:eastAsia="zh-CN" w:bidi="ar-SA"/>
    </w:rPr>
  </w:style>
  <w:style w:type="character" w:customStyle="1" w:styleId="156">
    <w:name w:val="HTML 预设格式 Char1"/>
    <w:autoRedefine/>
    <w:qFormat/>
    <w:uiPriority w:val="0"/>
    <w:rPr>
      <w:rFonts w:ascii="Courier New" w:hAnsi="Courier New" w:eastAsia="宋体" w:cs="Courier New"/>
      <w:sz w:val="20"/>
      <w:szCs w:val="20"/>
    </w:rPr>
  </w:style>
  <w:style w:type="character" w:customStyle="1" w:styleId="157">
    <w:name w:val="普通文字 Char1"/>
    <w:autoRedefine/>
    <w:qFormat/>
    <w:uiPriority w:val="0"/>
    <w:rPr>
      <w:rFonts w:ascii="宋体" w:hAnsi="Courier New" w:eastAsia="宋体"/>
      <w:kern w:val="2"/>
      <w:sz w:val="21"/>
      <w:lang w:val="en-US" w:eastAsia="zh-CN"/>
    </w:rPr>
  </w:style>
  <w:style w:type="character" w:customStyle="1" w:styleId="158">
    <w:name w:val="hei16b1"/>
    <w:autoRedefine/>
    <w:qFormat/>
    <w:uiPriority w:val="0"/>
    <w:rPr>
      <w:rFonts w:hint="default" w:ascii="Arial" w:hAnsi="Arial" w:cs="Arial"/>
      <w:b/>
      <w:bCs/>
      <w:color w:val="000000"/>
      <w:sz w:val="24"/>
      <w:szCs w:val="24"/>
    </w:rPr>
  </w:style>
  <w:style w:type="character" w:customStyle="1" w:styleId="159">
    <w:name w:val="正文（绿盟科技） Char"/>
    <w:link w:val="160"/>
    <w:autoRedefine/>
    <w:qFormat/>
    <w:uiPriority w:val="0"/>
    <w:rPr>
      <w:rFonts w:ascii="Arial" w:hAnsi="Arial"/>
      <w:sz w:val="21"/>
      <w:szCs w:val="21"/>
    </w:rPr>
  </w:style>
  <w:style w:type="paragraph" w:customStyle="1" w:styleId="160">
    <w:name w:val="正文（绿盟科技）"/>
    <w:link w:val="159"/>
    <w:autoRedefine/>
    <w:qFormat/>
    <w:uiPriority w:val="0"/>
    <w:pPr>
      <w:spacing w:line="300" w:lineRule="auto"/>
    </w:pPr>
    <w:rPr>
      <w:rFonts w:ascii="Arial" w:hAnsi="Arial" w:eastAsia="宋体" w:cs="Times New Roman"/>
      <w:sz w:val="21"/>
      <w:szCs w:val="21"/>
      <w:lang w:val="en-US" w:eastAsia="zh-CN" w:bidi="ar-SA"/>
    </w:rPr>
  </w:style>
  <w:style w:type="character" w:customStyle="1" w:styleId="161">
    <w:name w:val="Char Char19"/>
    <w:autoRedefine/>
    <w:qFormat/>
    <w:uiPriority w:val="6"/>
    <w:rPr>
      <w:rFonts w:ascii="宋体" w:hAnsi="宋体"/>
      <w:i/>
      <w:sz w:val="24"/>
      <w:szCs w:val="24"/>
    </w:rPr>
  </w:style>
  <w:style w:type="character" w:customStyle="1" w:styleId="162">
    <w:name w:val="页脚 Char"/>
    <w:autoRedefine/>
    <w:qFormat/>
    <w:uiPriority w:val="0"/>
    <w:rPr>
      <w:rFonts w:eastAsia="仿宋_GB2312"/>
      <w:kern w:val="2"/>
      <w:sz w:val="18"/>
      <w:lang w:val="en-US" w:eastAsia="zh-CN"/>
    </w:rPr>
  </w:style>
  <w:style w:type="character" w:customStyle="1" w:styleId="163">
    <w:name w:val="批注主题 Char"/>
    <w:autoRedefine/>
    <w:qFormat/>
    <w:uiPriority w:val="0"/>
    <w:rPr>
      <w:rFonts w:eastAsia="宋体"/>
      <w:b/>
      <w:bCs/>
      <w:kern w:val="2"/>
      <w:sz w:val="21"/>
      <w:szCs w:val="24"/>
      <w:lang w:val="en-US" w:eastAsia="zh-CN" w:bidi="ar-SA"/>
    </w:rPr>
  </w:style>
  <w:style w:type="character" w:customStyle="1" w:styleId="164">
    <w:name w:val="Comment Text Char"/>
    <w:autoRedefine/>
    <w:qFormat/>
    <w:locked/>
    <w:uiPriority w:val="0"/>
    <w:rPr>
      <w:rFonts w:ascii="宋体" w:hAnsi="宋体" w:eastAsia="宋体"/>
      <w:kern w:val="2"/>
      <w:sz w:val="24"/>
      <w:lang w:val="en-US" w:eastAsia="zh-CN" w:bidi="ar-SA"/>
    </w:rPr>
  </w:style>
  <w:style w:type="character" w:customStyle="1" w:styleId="165">
    <w:name w:val="标题 2 字符"/>
    <w:autoRedefine/>
    <w:qFormat/>
    <w:uiPriority w:val="1"/>
    <w:rPr>
      <w:rFonts w:ascii="仿宋_GB2312" w:hAnsi="Times New Roman" w:eastAsia="仿宋_GB2312" w:cs="Times New Roman"/>
      <w:b/>
      <w:kern w:val="2"/>
      <w:sz w:val="24"/>
      <w:lang w:val="zh-CN"/>
    </w:rPr>
  </w:style>
  <w:style w:type="character" w:customStyle="1" w:styleId="166">
    <w:name w:val="Char Char72"/>
    <w:autoRedefine/>
    <w:qFormat/>
    <w:uiPriority w:val="0"/>
    <w:rPr>
      <w:rFonts w:eastAsia="宋体"/>
      <w:kern w:val="2"/>
      <w:sz w:val="21"/>
      <w:szCs w:val="24"/>
      <w:lang w:val="en-US" w:eastAsia="zh-CN" w:bidi="ar-SA"/>
    </w:rPr>
  </w:style>
  <w:style w:type="character" w:customStyle="1" w:styleId="167">
    <w:name w:val="正文文本缩进 Char2"/>
    <w:autoRedefine/>
    <w:qFormat/>
    <w:uiPriority w:val="0"/>
    <w:rPr>
      <w:rFonts w:ascii="Times New Roman" w:hAnsi="Times New Roman" w:eastAsia="宋体" w:cs="Times New Roman"/>
      <w:snapToGrid w:val="0"/>
      <w:kern w:val="0"/>
      <w:szCs w:val="24"/>
    </w:rPr>
  </w:style>
  <w:style w:type="character" w:customStyle="1" w:styleId="168">
    <w:name w:val="样式2 Char"/>
    <w:autoRedefine/>
    <w:qFormat/>
    <w:uiPriority w:val="0"/>
    <w:rPr>
      <w:rFonts w:ascii="仿宋_GB2312" w:hAnsi="仿宋" w:eastAsia="仿宋_GB2312" w:cs="仿宋_GB2312"/>
      <w:b/>
      <w:bCs/>
      <w:sz w:val="32"/>
      <w:szCs w:val="30"/>
      <w:lang w:val="zh-CN"/>
    </w:rPr>
  </w:style>
  <w:style w:type="character" w:customStyle="1" w:styleId="169">
    <w:name w:val="表格名称[858D7CFB-ED40-4347-BF05-701D383B685F]"/>
    <w:link w:val="170"/>
    <w:autoRedefine/>
    <w:qFormat/>
    <w:uiPriority w:val="0"/>
    <w:rPr>
      <w:sz w:val="32"/>
    </w:rPr>
  </w:style>
  <w:style w:type="paragraph" w:customStyle="1" w:styleId="170">
    <w:name w:val="表格名称"/>
    <w:basedOn w:val="3"/>
    <w:link w:val="169"/>
    <w:autoRedefine/>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1">
    <w:name w:val="Char Char4"/>
    <w:autoRedefine/>
    <w:qFormat/>
    <w:uiPriority w:val="0"/>
    <w:rPr>
      <w:rFonts w:eastAsia="宋体"/>
      <w:b/>
      <w:sz w:val="24"/>
      <w:lang w:val="en-GB" w:eastAsia="zh-CN" w:bidi="ar-SA"/>
    </w:rPr>
  </w:style>
  <w:style w:type="character" w:customStyle="1" w:styleId="172">
    <w:name w:val="c7 style3"/>
    <w:autoRedefine/>
    <w:qFormat/>
    <w:uiPriority w:val="0"/>
  </w:style>
  <w:style w:type="character" w:customStyle="1" w:styleId="173">
    <w:name w:val="正文文本 3 Char1"/>
    <w:autoRedefine/>
    <w:semiHidden/>
    <w:qFormat/>
    <w:uiPriority w:val="99"/>
    <w:rPr>
      <w:rFonts w:ascii="Times New Roman" w:hAnsi="Times New Roman" w:eastAsia="宋体" w:cs="Times New Roman"/>
      <w:sz w:val="16"/>
      <w:szCs w:val="16"/>
    </w:rPr>
  </w:style>
  <w:style w:type="character" w:customStyle="1" w:styleId="174">
    <w:name w:val="tw4winInternal"/>
    <w:autoRedefine/>
    <w:qFormat/>
    <w:uiPriority w:val="0"/>
    <w:rPr>
      <w:rFonts w:ascii="Courier New" w:hAnsi="Courier New" w:cs="Courier New"/>
      <w:color w:val="FF0000"/>
      <w:lang w:val="en-US" w:eastAsia="zh-CN"/>
    </w:rPr>
  </w:style>
  <w:style w:type="character" w:customStyle="1" w:styleId="175">
    <w:name w:val="Char Char10"/>
    <w:autoRedefine/>
    <w:semiHidden/>
    <w:qFormat/>
    <w:uiPriority w:val="0"/>
    <w:rPr>
      <w:rFonts w:ascii="宋体" w:hAnsi="宋体"/>
      <w:kern w:val="2"/>
      <w:sz w:val="21"/>
      <w:szCs w:val="24"/>
      <w:lang w:val="en-US" w:eastAsia="zh-CN"/>
    </w:rPr>
  </w:style>
  <w:style w:type="character" w:customStyle="1" w:styleId="176">
    <w:name w:val="shadow11"/>
    <w:autoRedefine/>
    <w:qFormat/>
    <w:uiPriority w:val="0"/>
    <w:rPr>
      <w:color w:val="000000"/>
      <w:sz w:val="21"/>
    </w:rPr>
  </w:style>
  <w:style w:type="character" w:customStyle="1" w:styleId="177">
    <w:name w:val="正文非缩进 Char3"/>
    <w:autoRedefine/>
    <w:qFormat/>
    <w:uiPriority w:val="0"/>
    <w:rPr>
      <w:rFonts w:ascii="宋体" w:eastAsia="宋体"/>
      <w:snapToGrid w:val="0"/>
      <w:color w:val="000000"/>
      <w:kern w:val="28"/>
      <w:sz w:val="28"/>
      <w:lang w:val="en-US" w:eastAsia="zh-CN" w:bidi="ar-SA"/>
    </w:rPr>
  </w:style>
  <w:style w:type="character" w:customStyle="1" w:styleId="178">
    <w:name w:val="Char Char"/>
    <w:autoRedefine/>
    <w:qFormat/>
    <w:uiPriority w:val="0"/>
    <w:rPr>
      <w:rFonts w:ascii="宋体" w:hAnsi="Courier New" w:eastAsia="宋体"/>
      <w:kern w:val="2"/>
      <w:sz w:val="21"/>
      <w:lang w:val="en-US" w:eastAsia="zh-CN" w:bidi="ar-SA"/>
    </w:rPr>
  </w:style>
  <w:style w:type="character" w:customStyle="1" w:styleId="179">
    <w:name w:val="签名 Char1"/>
    <w:autoRedefine/>
    <w:qFormat/>
    <w:uiPriority w:val="0"/>
    <w:rPr>
      <w:rFonts w:ascii="Times New Roman" w:hAnsi="Times New Roman" w:eastAsia="宋体" w:cs="Times New Roman"/>
      <w:szCs w:val="24"/>
    </w:rPr>
  </w:style>
  <w:style w:type="character" w:customStyle="1" w:styleId="180">
    <w:name w:val="日期 Char"/>
    <w:link w:val="36"/>
    <w:autoRedefine/>
    <w:qFormat/>
    <w:uiPriority w:val="0"/>
    <w:rPr>
      <w:rFonts w:ascii="宋体"/>
      <w:kern w:val="2"/>
      <w:sz w:val="24"/>
      <w:szCs w:val="21"/>
      <w:lang w:val="zh-CN"/>
    </w:rPr>
  </w:style>
  <w:style w:type="character" w:customStyle="1" w:styleId="181">
    <w:name w:val="标题 9 Char"/>
    <w:link w:val="11"/>
    <w:autoRedefine/>
    <w:qFormat/>
    <w:uiPriority w:val="0"/>
    <w:rPr>
      <w:rFonts w:ascii="Arial" w:hAnsi="Arial" w:eastAsia="黑体"/>
      <w:kern w:val="2"/>
      <w:sz w:val="21"/>
      <w:szCs w:val="21"/>
    </w:rPr>
  </w:style>
  <w:style w:type="character" w:customStyle="1" w:styleId="182">
    <w:name w:val="Char Char18"/>
    <w:autoRedefine/>
    <w:qFormat/>
    <w:uiPriority w:val="6"/>
    <w:rPr>
      <w:rFonts w:ascii="宋体" w:hAnsi="宋体"/>
      <w:sz w:val="28"/>
    </w:rPr>
  </w:style>
  <w:style w:type="character" w:customStyle="1" w:styleId="183">
    <w:name w:val="批注文字 Char"/>
    <w:autoRedefine/>
    <w:qFormat/>
    <w:uiPriority w:val="99"/>
    <w:rPr>
      <w:kern w:val="2"/>
      <w:sz w:val="21"/>
      <w:szCs w:val="24"/>
    </w:rPr>
  </w:style>
  <w:style w:type="character" w:customStyle="1" w:styleId="184">
    <w:name w:val="Char Char22"/>
    <w:autoRedefine/>
    <w:qFormat/>
    <w:uiPriority w:val="6"/>
    <w:rPr>
      <w:rFonts w:ascii="宋体" w:hAnsi="宋体"/>
      <w:kern w:val="1"/>
      <w:sz w:val="24"/>
      <w:szCs w:val="24"/>
    </w:rPr>
  </w:style>
  <w:style w:type="character" w:customStyle="1" w:styleId="185">
    <w:name w:val="pt141"/>
    <w:autoRedefine/>
    <w:qFormat/>
    <w:uiPriority w:val="0"/>
    <w:rPr>
      <w:color w:val="330066"/>
      <w:sz w:val="22"/>
      <w:szCs w:val="22"/>
    </w:rPr>
  </w:style>
  <w:style w:type="character" w:customStyle="1" w:styleId="186">
    <w:name w:val="正文文本缩进 2 Char1"/>
    <w:autoRedefine/>
    <w:semiHidden/>
    <w:qFormat/>
    <w:uiPriority w:val="99"/>
    <w:rPr>
      <w:rFonts w:ascii="Times New Roman" w:hAnsi="Times New Roman" w:eastAsia="宋体" w:cs="Times New Roman"/>
      <w:szCs w:val="24"/>
    </w:rPr>
  </w:style>
  <w:style w:type="character" w:customStyle="1" w:styleId="187">
    <w:name w:val="批注框文本 Char"/>
    <w:link w:val="39"/>
    <w:autoRedefine/>
    <w:qFormat/>
    <w:uiPriority w:val="0"/>
    <w:rPr>
      <w:kern w:val="2"/>
      <w:sz w:val="18"/>
      <w:szCs w:val="18"/>
    </w:rPr>
  </w:style>
  <w:style w:type="character" w:customStyle="1" w:styleId="188">
    <w:name w:val="Char Char611"/>
    <w:autoRedefine/>
    <w:qFormat/>
    <w:uiPriority w:val="0"/>
    <w:rPr>
      <w:rFonts w:eastAsia="宋体"/>
      <w:kern w:val="2"/>
      <w:sz w:val="21"/>
      <w:szCs w:val="24"/>
      <w:lang w:val="en-US" w:eastAsia="zh-CN" w:bidi="ar-SA"/>
    </w:rPr>
  </w:style>
  <w:style w:type="character" w:customStyle="1" w:styleId="189">
    <w:name w:val="highlight1"/>
    <w:autoRedefine/>
    <w:qFormat/>
    <w:uiPriority w:val="0"/>
    <w:rPr>
      <w:rFonts w:ascii="仿宋_GB2312" w:eastAsia="微软雅黑"/>
      <w:b/>
      <w:kern w:val="2"/>
      <w:sz w:val="23"/>
      <w:szCs w:val="23"/>
      <w:lang w:val="en-US" w:eastAsia="zh-CN" w:bidi="ar-SA"/>
    </w:rPr>
  </w:style>
  <w:style w:type="character" w:customStyle="1" w:styleId="190">
    <w:name w:val="my正文 Char"/>
    <w:link w:val="191"/>
    <w:autoRedefine/>
    <w:qFormat/>
    <w:locked/>
    <w:uiPriority w:val="0"/>
    <w:rPr>
      <w:rFonts w:ascii="Tahoma" w:hAnsi="Tahoma"/>
      <w:sz w:val="24"/>
      <w:szCs w:val="24"/>
    </w:rPr>
  </w:style>
  <w:style w:type="paragraph" w:customStyle="1" w:styleId="191">
    <w:name w:val="my正文"/>
    <w:basedOn w:val="1"/>
    <w:link w:val="190"/>
    <w:autoRedefine/>
    <w:qFormat/>
    <w:uiPriority w:val="0"/>
    <w:pPr>
      <w:adjustRightInd/>
      <w:spacing w:line="360" w:lineRule="auto"/>
      <w:ind w:firstLine="480" w:firstLineChars="200"/>
    </w:pPr>
    <w:rPr>
      <w:rFonts w:ascii="Tahoma" w:hAnsi="Tahoma"/>
      <w:kern w:val="0"/>
      <w:sz w:val="24"/>
    </w:rPr>
  </w:style>
  <w:style w:type="character" w:customStyle="1" w:styleId="192">
    <w:name w:val="正文缩进 Char2"/>
    <w:link w:val="5"/>
    <w:autoRedefine/>
    <w:qFormat/>
    <w:uiPriority w:val="0"/>
    <w:rPr>
      <w:rFonts w:ascii="宋体" w:eastAsia="宋体"/>
      <w:snapToGrid w:val="0"/>
      <w:color w:val="000000"/>
      <w:kern w:val="28"/>
      <w:sz w:val="28"/>
      <w:lang w:val="en-US" w:eastAsia="zh-CN" w:bidi="ar-SA"/>
    </w:rPr>
  </w:style>
  <w:style w:type="character" w:customStyle="1" w:styleId="193">
    <w:name w:val="Used by Word for text of Help footnotes Char Char1"/>
    <w:autoRedefine/>
    <w:qFormat/>
    <w:uiPriority w:val="0"/>
    <w:rPr>
      <w:color w:val="0000FF"/>
      <w:sz w:val="21"/>
    </w:rPr>
  </w:style>
  <w:style w:type="character" w:customStyle="1" w:styleId="194">
    <w:name w:val="页眉 Char"/>
    <w:autoRedefine/>
    <w:qFormat/>
    <w:uiPriority w:val="0"/>
    <w:rPr>
      <w:rFonts w:eastAsia="仿宋_GB2312"/>
      <w:kern w:val="2"/>
      <w:sz w:val="18"/>
      <w:lang w:val="en-US" w:eastAsia="zh-CN"/>
    </w:rPr>
  </w:style>
  <w:style w:type="character" w:customStyle="1" w:styleId="195">
    <w:name w:val="FA正文 Char Char"/>
    <w:autoRedefine/>
    <w:qFormat/>
    <w:uiPriority w:val="0"/>
    <w:rPr>
      <w:rFonts w:hAnsi="宋体"/>
      <w:kern w:val="2"/>
      <w:sz w:val="24"/>
      <w:lang w:bidi="ar-SA"/>
    </w:rPr>
  </w:style>
  <w:style w:type="character" w:customStyle="1" w:styleId="196">
    <w:name w:val="纯文本 字符"/>
    <w:autoRedefine/>
    <w:qFormat/>
    <w:uiPriority w:val="0"/>
    <w:rPr>
      <w:rFonts w:ascii="宋体" w:hAnsi="Courier New" w:eastAsia="宋体" w:cs="Arial"/>
      <w:snapToGrid w:val="0"/>
      <w:kern w:val="2"/>
      <w:sz w:val="21"/>
      <w:szCs w:val="21"/>
      <w:lang w:val="en-US" w:eastAsia="zh-CN" w:bidi="ar-SA"/>
    </w:rPr>
  </w:style>
  <w:style w:type="character" w:customStyle="1" w:styleId="197">
    <w:name w:val="3级 Char"/>
    <w:link w:val="198"/>
    <w:autoRedefine/>
    <w:qFormat/>
    <w:uiPriority w:val="0"/>
    <w:rPr>
      <w:rFonts w:ascii="宋体" w:hAnsi="宋体"/>
      <w:b/>
      <w:bCs/>
      <w:snapToGrid/>
      <w:sz w:val="28"/>
    </w:rPr>
  </w:style>
  <w:style w:type="paragraph" w:customStyle="1" w:styleId="198">
    <w:name w:val="3级"/>
    <w:basedOn w:val="199"/>
    <w:link w:val="197"/>
    <w:autoRedefine/>
    <w:qFormat/>
    <w:uiPriority w:val="0"/>
    <w:pPr>
      <w:ind w:left="0" w:right="466" w:firstLine="288"/>
    </w:pPr>
    <w:rPr>
      <w:rFonts w:hAnsi="宋体"/>
      <w:snapToGrid/>
    </w:rPr>
  </w:style>
  <w:style w:type="paragraph" w:customStyle="1" w:styleId="199">
    <w:name w:val="样式 标题 3h33rd level3BOD 0H3l3CTHeading 3 - oldLevel 3 He..."/>
    <w:basedOn w:val="4"/>
    <w:autoRedefine/>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0">
    <w:name w:val="myp11"/>
    <w:autoRedefine/>
    <w:qFormat/>
    <w:uiPriority w:val="0"/>
    <w:rPr>
      <w:rFonts w:ascii="仿宋_GB2312" w:eastAsia="微软雅黑"/>
      <w:b/>
      <w:kern w:val="2"/>
      <w:sz w:val="32"/>
      <w:szCs w:val="32"/>
      <w:lang w:val="en-US" w:eastAsia="zh-CN" w:bidi="ar-SA"/>
    </w:rPr>
  </w:style>
  <w:style w:type="character" w:customStyle="1" w:styleId="201">
    <w:name w:val="文档结构图 Char1"/>
    <w:link w:val="18"/>
    <w:autoRedefine/>
    <w:qFormat/>
    <w:uiPriority w:val="0"/>
    <w:rPr>
      <w:kern w:val="2"/>
      <w:sz w:val="21"/>
      <w:szCs w:val="24"/>
      <w:shd w:val="clear" w:color="auto" w:fill="000080"/>
    </w:rPr>
  </w:style>
  <w:style w:type="character" w:customStyle="1" w:styleId="202">
    <w:name w:val="H6 Char"/>
    <w:autoRedefine/>
    <w:qFormat/>
    <w:uiPriority w:val="0"/>
    <w:rPr>
      <w:rFonts w:ascii="Arial" w:hAnsi="Arial" w:eastAsia="黑体"/>
      <w:b/>
      <w:bCs/>
      <w:kern w:val="2"/>
      <w:sz w:val="24"/>
      <w:szCs w:val="24"/>
    </w:rPr>
  </w:style>
  <w:style w:type="character" w:customStyle="1" w:styleId="203">
    <w:name w:val="Char Char91"/>
    <w:autoRedefine/>
    <w:qFormat/>
    <w:uiPriority w:val="0"/>
    <w:rPr>
      <w:rFonts w:eastAsia="宋体"/>
      <w:kern w:val="2"/>
      <w:sz w:val="18"/>
      <w:szCs w:val="18"/>
      <w:lang w:val="en-US" w:eastAsia="zh-CN" w:bidi="ar-SA"/>
    </w:rPr>
  </w:style>
  <w:style w:type="character" w:customStyle="1" w:styleId="204">
    <w:name w:val="副标题 Char1"/>
    <w:autoRedefine/>
    <w:qFormat/>
    <w:uiPriority w:val="0"/>
    <w:rPr>
      <w:rFonts w:ascii="Cambria" w:hAnsi="Cambria" w:eastAsia="宋体" w:cs="Times New Roman"/>
      <w:b/>
      <w:bCs/>
      <w:snapToGrid w:val="0"/>
      <w:kern w:val="28"/>
      <w:sz w:val="32"/>
      <w:szCs w:val="32"/>
    </w:rPr>
  </w:style>
  <w:style w:type="character" w:customStyle="1" w:styleId="205">
    <w:name w:val="font61"/>
    <w:autoRedefine/>
    <w:qFormat/>
    <w:uiPriority w:val="0"/>
    <w:rPr>
      <w:rFonts w:hint="eastAsia" w:ascii="仿宋" w:hAnsi="仿宋" w:eastAsia="仿宋" w:cs="仿宋"/>
      <w:color w:val="000000"/>
      <w:sz w:val="20"/>
      <w:szCs w:val="20"/>
      <w:u w:val="none"/>
    </w:rPr>
  </w:style>
  <w:style w:type="character" w:customStyle="1" w:styleId="206">
    <w:name w:val="bod1"/>
    <w:autoRedefine/>
    <w:qFormat/>
    <w:uiPriority w:val="0"/>
    <w:rPr>
      <w:rFonts w:ascii="MS Sans Serif" w:hAnsi="MS Sans Serif" w:eastAsia="微软雅黑" w:cs="Times New Roman"/>
      <w:b/>
      <w:color w:val="000000"/>
      <w:kern w:val="2"/>
      <w:sz w:val="20"/>
      <w:szCs w:val="20"/>
      <w:lang w:val="en-US" w:eastAsia="zh-CN" w:bidi="ar-SA"/>
    </w:rPr>
  </w:style>
  <w:style w:type="character" w:customStyle="1" w:styleId="207">
    <w:name w:val="Char Char211"/>
    <w:autoRedefine/>
    <w:qFormat/>
    <w:uiPriority w:val="0"/>
    <w:rPr>
      <w:rFonts w:eastAsia="宋体"/>
      <w:b/>
      <w:bCs/>
      <w:kern w:val="2"/>
      <w:sz w:val="21"/>
      <w:szCs w:val="24"/>
      <w:lang w:val="en-US" w:eastAsia="zh-CN" w:bidi="ar-SA"/>
    </w:rPr>
  </w:style>
  <w:style w:type="character" w:customStyle="1" w:styleId="208">
    <w:name w:val="标题 2 Char"/>
    <w:autoRedefine/>
    <w:qFormat/>
    <w:uiPriority w:val="0"/>
    <w:rPr>
      <w:rFonts w:ascii="Arial" w:hAnsi="Arial" w:eastAsia="黑体"/>
      <w:b/>
      <w:kern w:val="2"/>
      <w:sz w:val="32"/>
      <w:lang w:val="en-US" w:eastAsia="zh-CN"/>
    </w:rPr>
  </w:style>
  <w:style w:type="character" w:customStyle="1" w:styleId="209">
    <w:name w:val="maywed421"/>
    <w:autoRedefine/>
    <w:qFormat/>
    <w:uiPriority w:val="0"/>
    <w:rPr>
      <w:color w:val="366FB6"/>
      <w:u w:val="none"/>
    </w:rPr>
  </w:style>
  <w:style w:type="character" w:customStyle="1" w:styleId="210">
    <w:name w:val="正文文本缩进 Char"/>
    <w:autoRedefine/>
    <w:qFormat/>
    <w:uiPriority w:val="0"/>
    <w:rPr>
      <w:rFonts w:ascii="宋体" w:hAnsi="宋体"/>
      <w:kern w:val="2"/>
      <w:sz w:val="24"/>
      <w:szCs w:val="24"/>
    </w:rPr>
  </w:style>
  <w:style w:type="character" w:customStyle="1" w:styleId="211">
    <w:name w:val="Char Char102"/>
    <w:autoRedefine/>
    <w:semiHidden/>
    <w:qFormat/>
    <w:uiPriority w:val="0"/>
    <w:rPr>
      <w:rFonts w:ascii="宋体" w:hAnsi="宋体"/>
      <w:kern w:val="2"/>
      <w:sz w:val="21"/>
      <w:szCs w:val="24"/>
      <w:lang w:val="en-US" w:eastAsia="zh-CN"/>
    </w:rPr>
  </w:style>
  <w:style w:type="character" w:customStyle="1" w:styleId="212">
    <w:name w:val="页眉 Char1"/>
    <w:autoRedefine/>
    <w:qFormat/>
    <w:uiPriority w:val="0"/>
    <w:rPr>
      <w:rFonts w:eastAsia="宋体"/>
      <w:kern w:val="2"/>
      <w:sz w:val="18"/>
      <w:szCs w:val="18"/>
      <w:lang w:val="en-US" w:eastAsia="zh-CN" w:bidi="ar-SA"/>
    </w:rPr>
  </w:style>
  <w:style w:type="character" w:customStyle="1" w:styleId="213">
    <w:name w:val="md"/>
    <w:basedOn w:val="69"/>
    <w:autoRedefine/>
    <w:qFormat/>
    <w:uiPriority w:val="0"/>
    <w:rPr>
      <w:rFonts w:ascii="Arial" w:hAnsi="Arial" w:eastAsia="黑体" w:cs="Arial"/>
      <w:snapToGrid w:val="0"/>
      <w:kern w:val="0"/>
      <w:szCs w:val="21"/>
    </w:rPr>
  </w:style>
  <w:style w:type="character" w:customStyle="1" w:styleId="214">
    <w:name w:val="big1"/>
    <w:autoRedefine/>
    <w:qFormat/>
    <w:uiPriority w:val="0"/>
    <w:rPr>
      <w:rFonts w:hint="eastAsia" w:ascii="宋体" w:hAnsi="宋体" w:eastAsia="宋体"/>
      <w:color w:val="333333"/>
      <w:sz w:val="22"/>
      <w:szCs w:val="22"/>
    </w:rPr>
  </w:style>
  <w:style w:type="character" w:customStyle="1" w:styleId="215">
    <w:name w:val="Char Char311"/>
    <w:autoRedefine/>
    <w:qFormat/>
    <w:uiPriority w:val="0"/>
    <w:rPr>
      <w:rFonts w:eastAsia="宋体"/>
      <w:kern w:val="2"/>
      <w:sz w:val="21"/>
      <w:szCs w:val="24"/>
      <w:lang w:val="en-US" w:eastAsia="zh-CN" w:bidi="ar-SA"/>
    </w:rPr>
  </w:style>
  <w:style w:type="character" w:customStyle="1" w:styleId="216">
    <w:name w:val="Char Char81"/>
    <w:autoRedefine/>
    <w:qFormat/>
    <w:uiPriority w:val="6"/>
    <w:rPr>
      <w:rFonts w:eastAsia="宋体"/>
      <w:b/>
      <w:sz w:val="24"/>
      <w:lang w:val="en-GB" w:eastAsia="zh-CN"/>
    </w:rPr>
  </w:style>
  <w:style w:type="character" w:customStyle="1" w:styleId="217">
    <w:name w:val="样式3 Char"/>
    <w:basedOn w:val="168"/>
    <w:autoRedefine/>
    <w:qFormat/>
    <w:uiPriority w:val="0"/>
    <w:rPr>
      <w:rFonts w:ascii="仿宋_GB2312" w:hAnsi="仿宋" w:eastAsia="仿宋_GB2312" w:cs="仿宋_GB2312"/>
      <w:sz w:val="32"/>
      <w:szCs w:val="30"/>
      <w:lang w:val="zh-CN"/>
    </w:rPr>
  </w:style>
  <w:style w:type="character" w:customStyle="1" w:styleId="218">
    <w:name w:val="HTML 地址 Char"/>
    <w:link w:val="30"/>
    <w:autoRedefine/>
    <w:qFormat/>
    <w:uiPriority w:val="0"/>
    <w:rPr>
      <w:rFonts w:ascii="宋体" w:hAnsi="宋体"/>
      <w:i/>
      <w:iCs/>
      <w:sz w:val="24"/>
      <w:szCs w:val="24"/>
    </w:rPr>
  </w:style>
  <w:style w:type="character" w:customStyle="1" w:styleId="219">
    <w:name w:val="正文首行缩进 2 Char1"/>
    <w:autoRedefine/>
    <w:qFormat/>
    <w:uiPriority w:val="0"/>
    <w:rPr>
      <w:rFonts w:ascii="Times New Roman" w:hAnsi="Times New Roman" w:eastAsia="宋体" w:cs="Times New Roman"/>
      <w:kern w:val="2"/>
      <w:sz w:val="24"/>
      <w:szCs w:val="24"/>
    </w:rPr>
  </w:style>
  <w:style w:type="character" w:customStyle="1" w:styleId="220">
    <w:name w:val="副标题 Char2"/>
    <w:autoRedefine/>
    <w:qFormat/>
    <w:uiPriority w:val="0"/>
    <w:rPr>
      <w:rFonts w:ascii="Cambria" w:hAnsi="Cambria" w:eastAsia="宋体" w:cs="Times New Roman"/>
      <w:b/>
      <w:bCs/>
      <w:snapToGrid w:val="0"/>
      <w:kern w:val="28"/>
      <w:sz w:val="32"/>
      <w:szCs w:val="32"/>
    </w:rPr>
  </w:style>
  <w:style w:type="character" w:customStyle="1" w:styleId="221">
    <w:name w:val="标题4-dyf Char"/>
    <w:link w:val="222"/>
    <w:autoRedefine/>
    <w:qFormat/>
    <w:uiPriority w:val="0"/>
    <w:rPr>
      <w:rFonts w:ascii="Cambria" w:hAnsi="Cambria"/>
      <w:b/>
      <w:bCs/>
      <w:color w:val="000000"/>
      <w:kern w:val="2"/>
      <w:sz w:val="21"/>
      <w:szCs w:val="21"/>
    </w:rPr>
  </w:style>
  <w:style w:type="paragraph" w:customStyle="1" w:styleId="222">
    <w:name w:val="标题4-dyf"/>
    <w:basedOn w:val="6"/>
    <w:link w:val="221"/>
    <w:autoRedefine/>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3">
    <w:name w:val="dectext1"/>
    <w:autoRedefine/>
    <w:qFormat/>
    <w:uiPriority w:val="0"/>
    <w:rPr>
      <w:rFonts w:ascii="宋体" w:hAnsi="宋体" w:eastAsia="宋体"/>
      <w:color w:val="333333"/>
      <w:sz w:val="21"/>
      <w:szCs w:val="21"/>
      <w:u w:val="none"/>
    </w:rPr>
  </w:style>
  <w:style w:type="character" w:customStyle="1" w:styleId="224">
    <w:name w:val="冯 Char"/>
    <w:link w:val="225"/>
    <w:autoRedefine/>
    <w:qFormat/>
    <w:uiPriority w:val="0"/>
    <w:rPr>
      <w:rFonts w:ascii="宋体" w:hAnsi="宋体"/>
      <w:color w:val="000000"/>
      <w:sz w:val="24"/>
      <w:szCs w:val="24"/>
    </w:rPr>
  </w:style>
  <w:style w:type="paragraph" w:customStyle="1" w:styleId="225">
    <w:name w:val="冯"/>
    <w:basedOn w:val="1"/>
    <w:link w:val="224"/>
    <w:autoRedefine/>
    <w:qFormat/>
    <w:uiPriority w:val="0"/>
    <w:pPr>
      <w:widowControl/>
      <w:adjustRightInd/>
      <w:spacing w:line="360" w:lineRule="auto"/>
      <w:ind w:firstLine="480" w:firstLineChars="200"/>
    </w:pPr>
    <w:rPr>
      <w:rFonts w:ascii="宋体" w:hAnsi="宋体"/>
      <w:color w:val="000000"/>
      <w:kern w:val="0"/>
      <w:sz w:val="24"/>
    </w:rPr>
  </w:style>
  <w:style w:type="character" w:customStyle="1" w:styleId="226">
    <w:name w:val="Header Char"/>
    <w:autoRedefine/>
    <w:qFormat/>
    <w:locked/>
    <w:uiPriority w:val="0"/>
    <w:rPr>
      <w:rFonts w:eastAsia="宋体"/>
      <w:kern w:val="2"/>
      <w:sz w:val="18"/>
      <w:szCs w:val="18"/>
      <w:lang w:val="en-US" w:eastAsia="zh-CN" w:bidi="ar-SA"/>
    </w:rPr>
  </w:style>
  <w:style w:type="character" w:customStyle="1" w:styleId="227">
    <w:name w:val="Char Char12"/>
    <w:autoRedefine/>
    <w:qFormat/>
    <w:uiPriority w:val="0"/>
    <w:rPr>
      <w:rFonts w:ascii="仿宋_GB2312" w:eastAsia="仿宋_GB2312"/>
      <w:b/>
      <w:bCs/>
      <w:kern w:val="2"/>
      <w:sz w:val="24"/>
      <w:szCs w:val="24"/>
      <w:lang w:val="zh-CN" w:eastAsia="zh-CN" w:bidi="ar-SA"/>
    </w:rPr>
  </w:style>
  <w:style w:type="character" w:customStyle="1" w:styleId="228">
    <w:name w:val="题注 Char"/>
    <w:link w:val="16"/>
    <w:autoRedefine/>
    <w:qFormat/>
    <w:uiPriority w:val="0"/>
    <w:rPr>
      <w:b/>
      <w:kern w:val="2"/>
      <w:sz w:val="28"/>
    </w:rPr>
  </w:style>
  <w:style w:type="character" w:customStyle="1" w:styleId="229">
    <w:name w:val="普通文字 Char3"/>
    <w:autoRedefine/>
    <w:qFormat/>
    <w:uiPriority w:val="0"/>
    <w:rPr>
      <w:rFonts w:ascii="宋体" w:hAnsi="Courier New" w:eastAsia="宋体"/>
      <w:kern w:val="2"/>
      <w:sz w:val="21"/>
      <w:lang w:val="en-US" w:eastAsia="zh-CN" w:bidi="ar-SA"/>
    </w:rPr>
  </w:style>
  <w:style w:type="character" w:customStyle="1" w:styleId="230">
    <w:name w:val="公文正文 Char"/>
    <w:autoRedefine/>
    <w:qFormat/>
    <w:uiPriority w:val="0"/>
    <w:rPr>
      <w:rFonts w:ascii="仿宋_GB2312" w:eastAsia="仿宋_GB2312"/>
      <w:kern w:val="2"/>
      <w:sz w:val="24"/>
      <w:szCs w:val="24"/>
      <w:lang w:val="en-US" w:eastAsia="zh-CN" w:bidi="ar-SA"/>
    </w:rPr>
  </w:style>
  <w:style w:type="character" w:customStyle="1" w:styleId="231">
    <w:name w:val="正文首行缩进 Char Char Char Char Char"/>
    <w:autoRedefine/>
    <w:qFormat/>
    <w:uiPriority w:val="0"/>
    <w:rPr>
      <w:rFonts w:ascii="宋体"/>
      <w:kern w:val="2"/>
      <w:sz w:val="24"/>
      <w:lang w:val="zh-CN"/>
    </w:rPr>
  </w:style>
  <w:style w:type="character" w:customStyle="1" w:styleId="232">
    <w:name w:val="PI Char"/>
    <w:autoRedefine/>
    <w:qFormat/>
    <w:uiPriority w:val="0"/>
    <w:rPr>
      <w:rFonts w:ascii="宋体" w:hAnsi="宋体" w:eastAsia="宋体"/>
      <w:kern w:val="2"/>
      <w:sz w:val="24"/>
      <w:szCs w:val="24"/>
      <w:lang w:val="en-US" w:eastAsia="zh-CN" w:bidi="ar-SA"/>
    </w:rPr>
  </w:style>
  <w:style w:type="character" w:customStyle="1" w:styleId="233">
    <w:name w:val="Default Char"/>
    <w:link w:val="234"/>
    <w:autoRedefine/>
    <w:qFormat/>
    <w:uiPriority w:val="0"/>
    <w:rPr>
      <w:rFonts w:ascii="仿宋_GB2312" w:eastAsia="仿宋_GB2312" w:cs="仿宋_GB2312"/>
      <w:color w:val="000000"/>
      <w:sz w:val="24"/>
      <w:szCs w:val="24"/>
      <w:lang w:val="en-US" w:eastAsia="zh-CN" w:bidi="ar-SA"/>
    </w:rPr>
  </w:style>
  <w:style w:type="paragraph" w:customStyle="1" w:styleId="234">
    <w:name w:val="Default"/>
    <w:link w:val="233"/>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5">
    <w:name w:val="style91"/>
    <w:autoRedefine/>
    <w:qFormat/>
    <w:uiPriority w:val="0"/>
    <w:rPr>
      <w:color w:val="333333"/>
    </w:rPr>
  </w:style>
  <w:style w:type="character" w:customStyle="1" w:styleId="236">
    <w:name w:val="列出段落 Char2"/>
    <w:autoRedefine/>
    <w:qFormat/>
    <w:uiPriority w:val="34"/>
    <w:rPr>
      <w:rFonts w:ascii="Calibri" w:hAnsi="Calibri"/>
      <w:kern w:val="2"/>
      <w:sz w:val="28"/>
    </w:rPr>
  </w:style>
  <w:style w:type="character" w:customStyle="1" w:styleId="237">
    <w:name w:val="mdeck"/>
    <w:autoRedefine/>
    <w:qFormat/>
    <w:uiPriority w:val="0"/>
    <w:rPr>
      <w:rFonts w:ascii="仿宋_GB2312" w:eastAsia="微软雅黑"/>
      <w:b/>
      <w:kern w:val="2"/>
      <w:sz w:val="32"/>
      <w:szCs w:val="32"/>
      <w:lang w:val="en-US" w:eastAsia="zh-CN" w:bidi="ar-SA"/>
    </w:rPr>
  </w:style>
  <w:style w:type="character" w:customStyle="1" w:styleId="238">
    <w:name w:val="unnamed11"/>
    <w:autoRedefine/>
    <w:qFormat/>
    <w:uiPriority w:val="0"/>
    <w:rPr>
      <w:sz w:val="20"/>
      <w:szCs w:val="20"/>
    </w:rPr>
  </w:style>
  <w:style w:type="character" w:customStyle="1" w:styleId="239">
    <w:name w:val="正文文本 Char2"/>
    <w:autoRedefine/>
    <w:semiHidden/>
    <w:qFormat/>
    <w:uiPriority w:val="99"/>
    <w:rPr>
      <w:rFonts w:ascii="Times New Roman" w:hAnsi="Times New Roman" w:eastAsia="宋体" w:cs="Times New Roman"/>
      <w:snapToGrid w:val="0"/>
      <w:kern w:val="0"/>
      <w:szCs w:val="24"/>
    </w:rPr>
  </w:style>
  <w:style w:type="character" w:customStyle="1" w:styleId="240">
    <w:name w:val="标书正文格式 Char"/>
    <w:autoRedefine/>
    <w:qFormat/>
    <w:uiPriority w:val="0"/>
    <w:rPr>
      <w:rFonts w:eastAsia="楷体_GB2312"/>
      <w:kern w:val="2"/>
      <w:sz w:val="24"/>
      <w:szCs w:val="24"/>
      <w:lang w:bidi="ar-SA"/>
    </w:rPr>
  </w:style>
  <w:style w:type="character" w:customStyle="1" w:styleId="241">
    <w:name w:val="Char Char11"/>
    <w:autoRedefine/>
    <w:qFormat/>
    <w:locked/>
    <w:uiPriority w:val="0"/>
    <w:rPr>
      <w:rFonts w:ascii="宋体" w:hAnsi="宋体" w:eastAsia="宋体"/>
      <w:b/>
      <w:kern w:val="2"/>
      <w:sz w:val="24"/>
      <w:szCs w:val="24"/>
      <w:lang w:val="en-US" w:eastAsia="zh-CN" w:bidi="ar-SA"/>
    </w:rPr>
  </w:style>
  <w:style w:type="character" w:customStyle="1" w:styleId="242">
    <w:name w:val="ca-131"/>
    <w:autoRedefine/>
    <w:qFormat/>
    <w:uiPriority w:val="0"/>
    <w:rPr>
      <w:rFonts w:hint="eastAsia" w:ascii="仿宋_GB2312" w:eastAsia="仿宋_GB2312"/>
      <w:b/>
      <w:bCs/>
      <w:color w:val="000000"/>
      <w:spacing w:val="-20"/>
      <w:sz w:val="24"/>
      <w:szCs w:val="24"/>
    </w:rPr>
  </w:style>
  <w:style w:type="character" w:customStyle="1" w:styleId="243">
    <w:name w:val="tw4winMark"/>
    <w:autoRedefine/>
    <w:qFormat/>
    <w:uiPriority w:val="0"/>
    <w:rPr>
      <w:rFonts w:ascii="Courier New" w:hAnsi="Courier New" w:cs="Courier New"/>
      <w:vanish/>
      <w:color w:val="800080"/>
      <w:sz w:val="24"/>
      <w:szCs w:val="24"/>
      <w:vertAlign w:val="subscript"/>
    </w:rPr>
  </w:style>
  <w:style w:type="character" w:customStyle="1" w:styleId="244">
    <w:name w:val="正文样式 Char"/>
    <w:link w:val="245"/>
    <w:autoRedefine/>
    <w:qFormat/>
    <w:uiPriority w:val="0"/>
    <w:rPr>
      <w:rFonts w:ascii="Calibri" w:hAnsi="Calibri"/>
      <w:sz w:val="24"/>
      <w:szCs w:val="24"/>
    </w:rPr>
  </w:style>
  <w:style w:type="paragraph" w:customStyle="1" w:styleId="245">
    <w:name w:val="正文样式"/>
    <w:basedOn w:val="1"/>
    <w:link w:val="244"/>
    <w:autoRedefine/>
    <w:qFormat/>
    <w:uiPriority w:val="0"/>
    <w:pPr>
      <w:adjustRightInd/>
      <w:spacing w:line="360" w:lineRule="auto"/>
      <w:ind w:firstLine="480" w:firstLineChars="200"/>
    </w:pPr>
    <w:rPr>
      <w:kern w:val="0"/>
      <w:sz w:val="24"/>
    </w:rPr>
  </w:style>
  <w:style w:type="character" w:customStyle="1" w:styleId="246">
    <w:name w:val="表正文 Char3"/>
    <w:autoRedefine/>
    <w:qFormat/>
    <w:uiPriority w:val="0"/>
    <w:rPr>
      <w:rFonts w:eastAsia="宋体"/>
    </w:rPr>
  </w:style>
  <w:style w:type="character" w:customStyle="1" w:styleId="247">
    <w:name w:val="H5 Char"/>
    <w:autoRedefine/>
    <w:qFormat/>
    <w:uiPriority w:val="0"/>
    <w:rPr>
      <w:b/>
      <w:bCs/>
      <w:kern w:val="2"/>
      <w:sz w:val="28"/>
      <w:szCs w:val="28"/>
    </w:rPr>
  </w:style>
  <w:style w:type="character" w:customStyle="1" w:styleId="248">
    <w:name w:val="Char Char3"/>
    <w:autoRedefine/>
    <w:qFormat/>
    <w:uiPriority w:val="0"/>
    <w:rPr>
      <w:rFonts w:eastAsia="宋体"/>
      <w:kern w:val="2"/>
      <w:sz w:val="21"/>
      <w:szCs w:val="24"/>
      <w:lang w:val="en-US" w:eastAsia="zh-CN" w:bidi="ar-SA"/>
    </w:rPr>
  </w:style>
  <w:style w:type="character" w:customStyle="1" w:styleId="249">
    <w:name w:val="正文 编号 Char"/>
    <w:autoRedefine/>
    <w:qFormat/>
    <w:uiPriority w:val="0"/>
    <w:rPr>
      <w:rFonts w:ascii="仿宋_GB2312" w:hAnsi="仿宋_GB2312" w:eastAsia="仿宋_GB2312"/>
      <w:kern w:val="2"/>
      <w:sz w:val="24"/>
      <w:lang w:bidi="ar-SA"/>
    </w:rPr>
  </w:style>
  <w:style w:type="character" w:customStyle="1" w:styleId="250">
    <w:name w:val="question-title2"/>
    <w:autoRedefine/>
    <w:qFormat/>
    <w:uiPriority w:val="6"/>
    <w:rPr>
      <w:rFonts w:ascii="Arial" w:hAnsi="Arial" w:eastAsia="黑体" w:cs="Arial"/>
      <w:snapToGrid w:val="0"/>
      <w:kern w:val="0"/>
      <w:szCs w:val="21"/>
    </w:rPr>
  </w:style>
  <w:style w:type="character" w:customStyle="1" w:styleId="251">
    <w:name w:val="gf正文1 Char Char"/>
    <w:link w:val="252"/>
    <w:autoRedefine/>
    <w:qFormat/>
    <w:uiPriority w:val="0"/>
    <w:rPr>
      <w:rFonts w:ascii="宋体" w:hAnsi="宋体" w:cs="宋体"/>
      <w:kern w:val="2"/>
      <w:sz w:val="24"/>
      <w:szCs w:val="24"/>
    </w:rPr>
  </w:style>
  <w:style w:type="paragraph" w:customStyle="1" w:styleId="252">
    <w:name w:val="gf正文1"/>
    <w:basedOn w:val="1"/>
    <w:link w:val="251"/>
    <w:autoRedefine/>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3">
    <w:name w:val="Char Char15"/>
    <w:autoRedefine/>
    <w:qFormat/>
    <w:uiPriority w:val="6"/>
    <w:rPr>
      <w:rFonts w:ascii="宋体" w:hAnsi="宋体"/>
      <w:kern w:val="1"/>
      <w:sz w:val="21"/>
    </w:rPr>
  </w:style>
  <w:style w:type="character" w:customStyle="1" w:styleId="254">
    <w:name w:val="正文缩进 Char3"/>
    <w:autoRedefine/>
    <w:qFormat/>
    <w:uiPriority w:val="0"/>
    <w:rPr>
      <w:rFonts w:ascii="宋体" w:eastAsia="宋体"/>
      <w:snapToGrid w:val="0"/>
      <w:color w:val="000000"/>
      <w:kern w:val="28"/>
      <w:sz w:val="28"/>
      <w:lang w:val="en-US" w:eastAsia="zh-CN" w:bidi="ar-SA"/>
    </w:rPr>
  </w:style>
  <w:style w:type="character" w:customStyle="1" w:styleId="255">
    <w:name w:val="列出段落 Char1"/>
    <w:link w:val="256"/>
    <w:autoRedefine/>
    <w:qFormat/>
    <w:uiPriority w:val="0"/>
    <w:rPr>
      <w:rFonts w:ascii="Calibri" w:hAnsi="Calibri"/>
      <w:sz w:val="24"/>
      <w:lang w:eastAsia="en-US"/>
    </w:rPr>
  </w:style>
  <w:style w:type="paragraph" w:customStyle="1" w:styleId="256">
    <w:name w:val="列表1"/>
    <w:basedOn w:val="1"/>
    <w:next w:val="257"/>
    <w:link w:val="255"/>
    <w:autoRedefine/>
    <w:qFormat/>
    <w:uiPriority w:val="0"/>
    <w:pPr>
      <w:widowControl/>
      <w:adjustRightInd/>
      <w:spacing w:after="200" w:line="360" w:lineRule="auto"/>
      <w:ind w:left="720" w:firstLine="200" w:firstLineChars="200"/>
      <w:jc w:val="left"/>
    </w:pPr>
    <w:rPr>
      <w:kern w:val="0"/>
      <w:sz w:val="24"/>
      <w:szCs w:val="20"/>
      <w:lang w:eastAsia="en-US"/>
    </w:rPr>
  </w:style>
  <w:style w:type="paragraph" w:styleId="257">
    <w:name w:val="List Paragraph"/>
    <w:basedOn w:val="1"/>
    <w:autoRedefine/>
    <w:qFormat/>
    <w:uiPriority w:val="34"/>
    <w:pPr>
      <w:spacing w:line="360" w:lineRule="auto"/>
      <w:ind w:firstLine="200" w:firstLineChars="200"/>
    </w:pPr>
    <w:rPr>
      <w:rFonts w:eastAsia="楷体_GB2312" w:cs="Lucida Sans"/>
      <w:sz w:val="24"/>
    </w:rPr>
  </w:style>
  <w:style w:type="character" w:customStyle="1" w:styleId="258">
    <w:name w:val="Char Char8"/>
    <w:autoRedefine/>
    <w:qFormat/>
    <w:uiPriority w:val="0"/>
    <w:rPr>
      <w:rFonts w:eastAsia="宋体"/>
      <w:b/>
      <w:sz w:val="24"/>
      <w:lang w:val="en-GB" w:eastAsia="zh-CN"/>
    </w:rPr>
  </w:style>
  <w:style w:type="character" w:customStyle="1" w:styleId="259">
    <w:name w:val="Normal Indent Char Char"/>
    <w:autoRedefine/>
    <w:qFormat/>
    <w:uiPriority w:val="0"/>
    <w:rPr>
      <w:rFonts w:eastAsia="宋体"/>
      <w:kern w:val="2"/>
      <w:sz w:val="21"/>
      <w:lang w:val="en-US" w:eastAsia="zh-CN" w:bidi="ar-SA"/>
    </w:rPr>
  </w:style>
  <w:style w:type="character" w:customStyle="1" w:styleId="260">
    <w:name w:val="列表段落 字符"/>
    <w:autoRedefine/>
    <w:qFormat/>
    <w:uiPriority w:val="99"/>
  </w:style>
  <w:style w:type="character" w:customStyle="1" w:styleId="261">
    <w:name w:val="Ò³Ã¼ Char Char1"/>
    <w:autoRedefine/>
    <w:qFormat/>
    <w:uiPriority w:val="0"/>
    <w:rPr>
      <w:rFonts w:eastAsia="宋体"/>
      <w:kern w:val="2"/>
      <w:sz w:val="18"/>
      <w:szCs w:val="18"/>
      <w:lang w:val="en-US" w:eastAsia="zh-CN" w:bidi="ar-SA"/>
    </w:rPr>
  </w:style>
  <w:style w:type="character" w:customStyle="1" w:styleId="262">
    <w:name w:val="方案正文 Char"/>
    <w:autoRedefine/>
    <w:qFormat/>
    <w:uiPriority w:val="0"/>
    <w:rPr>
      <w:rFonts w:ascii="仿宋_GB2312" w:eastAsia="仿宋_GB2312"/>
      <w:b/>
      <w:color w:val="000000"/>
      <w:kern w:val="2"/>
      <w:sz w:val="24"/>
      <w:lang w:val="en-US" w:eastAsia="zh-CN" w:bidi="ar-SA"/>
    </w:rPr>
  </w:style>
  <w:style w:type="character" w:customStyle="1" w:styleId="263">
    <w:name w:val="Char Char30"/>
    <w:autoRedefine/>
    <w:qFormat/>
    <w:uiPriority w:val="6"/>
    <w:rPr>
      <w:rFonts w:ascii="Arial" w:hAnsi="Arial" w:eastAsia="黑体"/>
      <w:kern w:val="1"/>
      <w:sz w:val="21"/>
      <w:szCs w:val="21"/>
    </w:rPr>
  </w:style>
  <w:style w:type="character" w:customStyle="1" w:styleId="264">
    <w:name w:val="正文文本缩进 Char3"/>
    <w:link w:val="24"/>
    <w:autoRedefine/>
    <w:qFormat/>
    <w:uiPriority w:val="0"/>
    <w:rPr>
      <w:rFonts w:ascii="宋体" w:hAnsi="宋体"/>
      <w:kern w:val="2"/>
      <w:sz w:val="24"/>
      <w:szCs w:val="24"/>
    </w:rPr>
  </w:style>
  <w:style w:type="character" w:customStyle="1" w:styleId="265">
    <w:name w:val="font01"/>
    <w:autoRedefine/>
    <w:qFormat/>
    <w:uiPriority w:val="0"/>
    <w:rPr>
      <w:rFonts w:hint="eastAsia" w:ascii="微软雅黑" w:hAnsi="微软雅黑" w:eastAsia="微软雅黑" w:cs="微软雅黑"/>
      <w:color w:val="000000"/>
      <w:sz w:val="20"/>
      <w:szCs w:val="20"/>
      <w:u w:val="none"/>
    </w:rPr>
  </w:style>
  <w:style w:type="character" w:customStyle="1" w:styleId="266">
    <w:name w:val="Char Char20"/>
    <w:autoRedefine/>
    <w:qFormat/>
    <w:uiPriority w:val="6"/>
    <w:rPr>
      <w:kern w:val="1"/>
      <w:sz w:val="24"/>
    </w:rPr>
  </w:style>
  <w:style w:type="character" w:customStyle="1" w:styleId="267">
    <w:name w:val="tw4winExternal"/>
    <w:autoRedefine/>
    <w:qFormat/>
    <w:uiPriority w:val="0"/>
    <w:rPr>
      <w:rFonts w:ascii="Courier New" w:hAnsi="Courier New" w:cs="Courier New"/>
      <w:color w:val="808080"/>
      <w:lang w:val="en-US" w:eastAsia="zh-CN"/>
    </w:rPr>
  </w:style>
  <w:style w:type="character" w:customStyle="1" w:styleId="268">
    <w:name w:val="标题 4 Char1"/>
    <w:autoRedefine/>
    <w:qFormat/>
    <w:uiPriority w:val="9"/>
    <w:rPr>
      <w:rFonts w:ascii="Cambria" w:hAnsi="Cambria" w:eastAsia="宋体" w:cs="Times New Roman"/>
      <w:b/>
      <w:bCs/>
      <w:kern w:val="2"/>
      <w:sz w:val="28"/>
      <w:szCs w:val="28"/>
    </w:rPr>
  </w:style>
  <w:style w:type="character" w:customStyle="1" w:styleId="269">
    <w:name w:val="批注文字 Char2"/>
    <w:autoRedefine/>
    <w:qFormat/>
    <w:uiPriority w:val="99"/>
    <w:rPr>
      <w:rFonts w:ascii="Times New Roman" w:hAnsi="Times New Roman" w:eastAsia="宋体" w:cs="Times New Roman"/>
      <w:snapToGrid w:val="0"/>
      <w:kern w:val="0"/>
      <w:szCs w:val="24"/>
    </w:rPr>
  </w:style>
  <w:style w:type="character" w:customStyle="1" w:styleId="270">
    <w:name w:val="正文文本 2 Char"/>
    <w:autoRedefine/>
    <w:qFormat/>
    <w:uiPriority w:val="0"/>
    <w:rPr>
      <w:rFonts w:eastAsia="宋体"/>
      <w:kern w:val="2"/>
      <w:sz w:val="21"/>
      <w:szCs w:val="24"/>
      <w:lang w:val="en-US" w:eastAsia="zh-CN" w:bidi="ar-SA"/>
    </w:rPr>
  </w:style>
  <w:style w:type="character" w:customStyle="1" w:styleId="271">
    <w:name w:val="Ò³Ã¼ Char Char"/>
    <w:autoRedefine/>
    <w:qFormat/>
    <w:uiPriority w:val="0"/>
    <w:rPr>
      <w:rFonts w:eastAsia="宋体"/>
      <w:kern w:val="2"/>
      <w:sz w:val="18"/>
      <w:lang w:val="en-US" w:eastAsia="zh-CN" w:bidi="ar-SA"/>
    </w:rPr>
  </w:style>
  <w:style w:type="character" w:customStyle="1" w:styleId="272">
    <w:name w:val="message1"/>
    <w:autoRedefine/>
    <w:qFormat/>
    <w:uiPriority w:val="0"/>
    <w:rPr>
      <w:rFonts w:hint="default" w:ascii="Tahoma" w:hAnsi="Tahoma" w:cs="Tahoma"/>
      <w:sz w:val="18"/>
      <w:szCs w:val="18"/>
    </w:rPr>
  </w:style>
  <w:style w:type="character" w:customStyle="1" w:styleId="273">
    <w:name w:val="Char Char23"/>
    <w:autoRedefine/>
    <w:qFormat/>
    <w:uiPriority w:val="6"/>
    <w:rPr>
      <w:color w:val="0000FF"/>
      <w:sz w:val="21"/>
    </w:rPr>
  </w:style>
  <w:style w:type="character" w:customStyle="1" w:styleId="274">
    <w:name w:val="批注框文本 字符"/>
    <w:autoRedefine/>
    <w:qFormat/>
    <w:uiPriority w:val="0"/>
    <w:rPr>
      <w:rFonts w:ascii="Arial" w:hAnsi="Arial" w:eastAsia="黑体" w:cs="Arial"/>
      <w:snapToGrid w:val="0"/>
      <w:kern w:val="0"/>
      <w:sz w:val="18"/>
      <w:szCs w:val="18"/>
    </w:rPr>
  </w:style>
  <w:style w:type="character" w:customStyle="1" w:styleId="275">
    <w:name w:val="纯文本 Char2"/>
    <w:autoRedefine/>
    <w:semiHidden/>
    <w:qFormat/>
    <w:uiPriority w:val="99"/>
    <w:rPr>
      <w:rFonts w:ascii="宋体" w:hAnsi="Courier New" w:eastAsia="宋体" w:cs="Courier New"/>
    </w:rPr>
  </w:style>
  <w:style w:type="character" w:customStyle="1" w:styleId="276">
    <w:name w:val="Char Char25"/>
    <w:autoRedefine/>
    <w:qFormat/>
    <w:uiPriority w:val="6"/>
    <w:rPr>
      <w:rFonts w:ascii="宋体" w:hAnsi="宋体"/>
      <w:kern w:val="1"/>
      <w:sz w:val="24"/>
      <w:lang w:val="zh-CN"/>
    </w:rPr>
  </w:style>
  <w:style w:type="character" w:customStyle="1" w:styleId="277">
    <w:name w:val="Char Char411"/>
    <w:autoRedefine/>
    <w:qFormat/>
    <w:uiPriority w:val="0"/>
    <w:rPr>
      <w:rFonts w:eastAsia="宋体"/>
      <w:b/>
      <w:sz w:val="24"/>
      <w:lang w:val="en-GB" w:eastAsia="zh-CN" w:bidi="ar-SA"/>
    </w:rPr>
  </w:style>
  <w:style w:type="character" w:customStyle="1" w:styleId="278">
    <w:name w:val="Heading 7 Char"/>
    <w:autoRedefine/>
    <w:qFormat/>
    <w:locked/>
    <w:uiPriority w:val="0"/>
    <w:rPr>
      <w:rFonts w:ascii="宋体" w:hAnsi="宋体" w:eastAsia="宋体"/>
      <w:b/>
      <w:bCs/>
      <w:kern w:val="2"/>
      <w:sz w:val="24"/>
      <w:szCs w:val="24"/>
      <w:lang w:val="en-US" w:eastAsia="zh-CN" w:bidi="ar-SA"/>
    </w:rPr>
  </w:style>
  <w:style w:type="character" w:customStyle="1" w:styleId="279">
    <w:name w:val="此正文 Char"/>
    <w:link w:val="280"/>
    <w:autoRedefine/>
    <w:qFormat/>
    <w:uiPriority w:val="0"/>
    <w:rPr>
      <w:kern w:val="2"/>
      <w:sz w:val="24"/>
      <w:szCs w:val="24"/>
    </w:rPr>
  </w:style>
  <w:style w:type="paragraph" w:customStyle="1" w:styleId="280">
    <w:name w:val="此正文"/>
    <w:basedOn w:val="1"/>
    <w:link w:val="279"/>
    <w:autoRedefine/>
    <w:qFormat/>
    <w:uiPriority w:val="0"/>
    <w:pPr>
      <w:adjustRightInd/>
      <w:spacing w:line="360" w:lineRule="auto"/>
      <w:ind w:firstLine="200" w:firstLineChars="200"/>
    </w:pPr>
    <w:rPr>
      <w:sz w:val="24"/>
    </w:rPr>
  </w:style>
  <w:style w:type="character" w:customStyle="1" w:styleId="281">
    <w:name w:val="Char Char2"/>
    <w:autoRedefine/>
    <w:qFormat/>
    <w:uiPriority w:val="0"/>
    <w:rPr>
      <w:rFonts w:eastAsia="宋体"/>
      <w:b/>
      <w:bCs/>
      <w:kern w:val="2"/>
      <w:sz w:val="21"/>
      <w:szCs w:val="24"/>
      <w:lang w:val="en-US" w:eastAsia="zh-CN" w:bidi="ar-SA"/>
    </w:rPr>
  </w:style>
  <w:style w:type="character" w:customStyle="1" w:styleId="282">
    <w:name w:val="标题 1 Char"/>
    <w:link w:val="2"/>
    <w:autoRedefine/>
    <w:qFormat/>
    <w:uiPriority w:val="9"/>
    <w:rPr>
      <w:b/>
      <w:bCs/>
      <w:kern w:val="44"/>
      <w:sz w:val="44"/>
      <w:szCs w:val="44"/>
    </w:rPr>
  </w:style>
  <w:style w:type="character" w:customStyle="1" w:styleId="283">
    <w:name w:val="Footer-Even Char1"/>
    <w:autoRedefine/>
    <w:qFormat/>
    <w:uiPriority w:val="0"/>
    <w:rPr>
      <w:rFonts w:eastAsia="宋体"/>
      <w:kern w:val="2"/>
      <w:sz w:val="18"/>
      <w:szCs w:val="18"/>
      <w:lang w:val="en-US" w:eastAsia="zh-CN" w:bidi="ar-SA"/>
    </w:rPr>
  </w:style>
  <w:style w:type="character" w:customStyle="1" w:styleId="284">
    <w:name w:val="Char Char29"/>
    <w:autoRedefine/>
    <w:qFormat/>
    <w:uiPriority w:val="6"/>
    <w:rPr>
      <w:rFonts w:ascii="Arial" w:hAnsi="Arial" w:eastAsia="微软雅黑"/>
      <w:b/>
      <w:kern w:val="1"/>
      <w:sz w:val="44"/>
      <w:szCs w:val="32"/>
      <w:lang w:val="en-US" w:eastAsia="zh-CN" w:bidi="ar-SA"/>
    </w:rPr>
  </w:style>
  <w:style w:type="character" w:customStyle="1" w:styleId="285">
    <w:name w:val="标题 Char2"/>
    <w:link w:val="59"/>
    <w:autoRedefine/>
    <w:qFormat/>
    <w:uiPriority w:val="10"/>
    <w:rPr>
      <w:b/>
      <w:sz w:val="24"/>
      <w:lang w:val="en-GB"/>
    </w:rPr>
  </w:style>
  <w:style w:type="character" w:customStyle="1" w:styleId="286">
    <w:name w:val="font81"/>
    <w:autoRedefine/>
    <w:qFormat/>
    <w:uiPriority w:val="0"/>
    <w:rPr>
      <w:rFonts w:ascii="微软雅黑" w:hAnsi="微软雅黑" w:eastAsia="微软雅黑" w:cs="微软雅黑"/>
      <w:color w:val="000000"/>
      <w:sz w:val="20"/>
      <w:szCs w:val="20"/>
      <w:u w:val="none"/>
    </w:rPr>
  </w:style>
  <w:style w:type="character" w:customStyle="1" w:styleId="287">
    <w:name w:val="Char Char312"/>
    <w:autoRedefine/>
    <w:qFormat/>
    <w:uiPriority w:val="0"/>
    <w:rPr>
      <w:rFonts w:ascii="Times New Roman" w:hAnsi="Times New Roman" w:eastAsia="宋体" w:cs="Times New Roman"/>
      <w:b/>
      <w:kern w:val="2"/>
      <w:sz w:val="32"/>
      <w:szCs w:val="24"/>
      <w:lang w:val="en-US" w:eastAsia="zh-CN" w:bidi="ar-SA"/>
    </w:rPr>
  </w:style>
  <w:style w:type="character" w:customStyle="1" w:styleId="288">
    <w:name w:val="t21"/>
    <w:autoRedefine/>
    <w:qFormat/>
    <w:uiPriority w:val="0"/>
    <w:rPr>
      <w:rFonts w:ascii="仿宋_GB2312" w:eastAsia="微软雅黑"/>
      <w:b/>
      <w:kern w:val="2"/>
      <w:sz w:val="23"/>
      <w:szCs w:val="23"/>
      <w:lang w:val="en-US" w:eastAsia="zh-CN" w:bidi="ar-SA"/>
    </w:rPr>
  </w:style>
  <w:style w:type="character" w:customStyle="1" w:styleId="289">
    <w:name w:val="样式8 Char"/>
    <w:autoRedefine/>
    <w:qFormat/>
    <w:uiPriority w:val="0"/>
    <w:rPr>
      <w:rFonts w:ascii="仿宋_GB2312" w:hAnsi="宋体" w:eastAsia="仿宋_GB2312"/>
      <w:b/>
      <w:bCs/>
      <w:kern w:val="2"/>
      <w:sz w:val="24"/>
      <w:szCs w:val="24"/>
    </w:rPr>
  </w:style>
  <w:style w:type="character" w:customStyle="1" w:styleId="290">
    <w:name w:val="表格 Char Char"/>
    <w:autoRedefine/>
    <w:qFormat/>
    <w:uiPriority w:val="0"/>
    <w:rPr>
      <w:rFonts w:ascii="宋体" w:hAnsi="宋体" w:eastAsia="宋体"/>
      <w:lang w:bidi="ar-SA"/>
    </w:rPr>
  </w:style>
  <w:style w:type="character" w:customStyle="1" w:styleId="291">
    <w:name w:val="正文文本 字符1"/>
    <w:autoRedefine/>
    <w:qFormat/>
    <w:uiPriority w:val="0"/>
    <w:rPr>
      <w:rFonts w:ascii="Calibri" w:hAnsi="Calibri" w:eastAsia="黑体" w:cs="Arial"/>
      <w:snapToGrid w:val="0"/>
      <w:kern w:val="2"/>
      <w:sz w:val="28"/>
      <w:szCs w:val="21"/>
    </w:rPr>
  </w:style>
  <w:style w:type="character" w:customStyle="1" w:styleId="292">
    <w:name w:val="标题 5 Char"/>
    <w:link w:val="7"/>
    <w:autoRedefine/>
    <w:qFormat/>
    <w:uiPriority w:val="9"/>
    <w:rPr>
      <w:b/>
      <w:bCs/>
      <w:kern w:val="2"/>
      <w:sz w:val="28"/>
      <w:szCs w:val="28"/>
    </w:rPr>
  </w:style>
  <w:style w:type="character" w:customStyle="1" w:styleId="293">
    <w:name w:val="标题 6 Char1"/>
    <w:autoRedefine/>
    <w:qFormat/>
    <w:uiPriority w:val="0"/>
    <w:rPr>
      <w:rFonts w:ascii="Arial" w:hAnsi="Arial" w:eastAsia="黑体" w:cs="Times New Roman"/>
      <w:b/>
      <w:sz w:val="24"/>
      <w:szCs w:val="20"/>
      <w:lang w:bidi="ar-SA"/>
    </w:rPr>
  </w:style>
  <w:style w:type="character" w:customStyle="1" w:styleId="294">
    <w:name w:val="带编号样式 Char"/>
    <w:autoRedefine/>
    <w:qFormat/>
    <w:uiPriority w:val="0"/>
    <w:rPr>
      <w:rFonts w:ascii="仿宋_GB2312" w:eastAsia="仿宋_GB2312"/>
      <w:color w:val="000000"/>
      <w:sz w:val="24"/>
      <w:lang w:bidi="ar-SA"/>
    </w:rPr>
  </w:style>
  <w:style w:type="character" w:customStyle="1" w:styleId="295">
    <w:name w:val="unnamed31"/>
    <w:autoRedefine/>
    <w:qFormat/>
    <w:uiPriority w:val="0"/>
    <w:rPr>
      <w:rFonts w:ascii="Tahoma" w:hAnsi="Tahoma" w:eastAsia="宋体"/>
      <w:b/>
      <w:kern w:val="2"/>
      <w:sz w:val="24"/>
      <w:szCs w:val="32"/>
      <w:u w:val="none"/>
      <w:lang w:val="en-US" w:eastAsia="zh-CN" w:bidi="ar-SA"/>
    </w:rPr>
  </w:style>
  <w:style w:type="character" w:customStyle="1" w:styleId="296">
    <w:name w:val="正文首行缩进 Char Char Char Char Char Char1"/>
    <w:autoRedefine/>
    <w:qFormat/>
    <w:uiPriority w:val="0"/>
    <w:rPr>
      <w:rFonts w:ascii="宋体" w:eastAsia="宋体"/>
      <w:kern w:val="2"/>
      <w:sz w:val="24"/>
      <w:szCs w:val="24"/>
      <w:lang w:val="zh-CN" w:bidi="ar-SA"/>
    </w:rPr>
  </w:style>
  <w:style w:type="character" w:customStyle="1" w:styleId="297">
    <w:name w:val="称呼 Char"/>
    <w:link w:val="20"/>
    <w:autoRedefine/>
    <w:qFormat/>
    <w:uiPriority w:val="0"/>
    <w:rPr>
      <w:rFonts w:ascii="仿宋_GB2312" w:eastAsia="仿宋_GB2312"/>
      <w:kern w:val="2"/>
      <w:sz w:val="28"/>
    </w:rPr>
  </w:style>
  <w:style w:type="character" w:customStyle="1" w:styleId="298">
    <w:name w:val="文本正文 Char Char"/>
    <w:autoRedefine/>
    <w:qFormat/>
    <w:locked/>
    <w:uiPriority w:val="0"/>
    <w:rPr>
      <w:sz w:val="24"/>
      <w:lang w:bidi="ar-SA"/>
    </w:rPr>
  </w:style>
  <w:style w:type="character" w:customStyle="1" w:styleId="299">
    <w:name w:val="正文缩进 字符"/>
    <w:autoRedefine/>
    <w:qFormat/>
    <w:uiPriority w:val="0"/>
    <w:rPr>
      <w:rFonts w:ascii="宋体" w:eastAsia="宋体"/>
      <w:snapToGrid w:val="0"/>
      <w:color w:val="000000"/>
      <w:kern w:val="28"/>
      <w:sz w:val="28"/>
      <w:lang w:val="en-US" w:eastAsia="zh-CN" w:bidi="ar-SA"/>
    </w:rPr>
  </w:style>
  <w:style w:type="character" w:customStyle="1" w:styleId="300">
    <w:name w:val="HTML 预设格式 Char"/>
    <w:link w:val="57"/>
    <w:autoRedefine/>
    <w:qFormat/>
    <w:uiPriority w:val="0"/>
    <w:rPr>
      <w:rFonts w:ascii="黑体" w:hAnsi="Courier New" w:eastAsia="黑体"/>
    </w:rPr>
  </w:style>
  <w:style w:type="character" w:customStyle="1" w:styleId="301">
    <w:name w:val="正文文本 2 Char1"/>
    <w:link w:val="56"/>
    <w:autoRedefine/>
    <w:qFormat/>
    <w:uiPriority w:val="0"/>
    <w:rPr>
      <w:kern w:val="2"/>
      <w:sz w:val="21"/>
      <w:szCs w:val="24"/>
    </w:rPr>
  </w:style>
  <w:style w:type="character" w:customStyle="1" w:styleId="302">
    <w:name w:val="样式 样式 标题 4h4H4Fab-4T5Ref Heading 1rh1Heading sqlsect 1.2.3.... +... Char"/>
    <w:link w:val="303"/>
    <w:autoRedefine/>
    <w:qFormat/>
    <w:uiPriority w:val="0"/>
    <w:rPr>
      <w:rFonts w:ascii="微软雅黑" w:hAnsi="微软雅黑" w:eastAsia="微软雅黑"/>
      <w:b/>
      <w:bCs/>
      <w:kern w:val="2"/>
      <w:sz w:val="24"/>
      <w:szCs w:val="28"/>
    </w:rPr>
  </w:style>
  <w:style w:type="paragraph" w:customStyle="1" w:styleId="303">
    <w:name w:val="样式 样式 标题 4h4H4Fab-4T5Ref Heading 1rh1Heading sqlsect 1.2.3.... +..."/>
    <w:basedOn w:val="304"/>
    <w:link w:val="302"/>
    <w:autoRedefine/>
    <w:qFormat/>
    <w:uiPriority w:val="0"/>
    <w:pPr>
      <w:tabs>
        <w:tab w:val="left" w:pos="2356"/>
      </w:tabs>
    </w:pPr>
  </w:style>
  <w:style w:type="paragraph" w:customStyle="1" w:styleId="304">
    <w:name w:val="样式 标题 4h4H4Fab-4T5Ref Heading 1rh1Heading sqlsect 1.2.3...."/>
    <w:basedOn w:val="6"/>
    <w:link w:val="412"/>
    <w:autoRedefine/>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5">
    <w:name w:val="正文非缩进 Char"/>
    <w:autoRedefine/>
    <w:qFormat/>
    <w:uiPriority w:val="0"/>
    <w:rPr>
      <w:rFonts w:ascii="宋体" w:eastAsia="宋体"/>
      <w:snapToGrid w:val="0"/>
      <w:color w:val="000000"/>
      <w:kern w:val="28"/>
      <w:sz w:val="28"/>
      <w:lang w:val="en-US" w:eastAsia="zh-CN" w:bidi="ar-SA"/>
    </w:rPr>
  </w:style>
  <w:style w:type="character" w:customStyle="1" w:styleId="306">
    <w:name w:val="标题 7 Char"/>
    <w:link w:val="9"/>
    <w:autoRedefine/>
    <w:qFormat/>
    <w:uiPriority w:val="0"/>
    <w:rPr>
      <w:b/>
      <w:bCs/>
      <w:kern w:val="2"/>
      <w:sz w:val="24"/>
      <w:szCs w:val="24"/>
    </w:rPr>
  </w:style>
  <w:style w:type="character" w:customStyle="1" w:styleId="307">
    <w:name w:val="正文文本缩进 2 Char"/>
    <w:link w:val="37"/>
    <w:autoRedefine/>
    <w:qFormat/>
    <w:uiPriority w:val="0"/>
    <w:rPr>
      <w:rFonts w:ascii="宋体"/>
      <w:sz w:val="28"/>
    </w:rPr>
  </w:style>
  <w:style w:type="character" w:customStyle="1" w:styleId="308">
    <w:name w:val="Char Char5"/>
    <w:autoRedefine/>
    <w:qFormat/>
    <w:uiPriority w:val="0"/>
    <w:rPr>
      <w:rFonts w:ascii="宋体" w:hAnsi="Courier New" w:eastAsia="宋体"/>
      <w:kern w:val="2"/>
      <w:sz w:val="21"/>
      <w:lang w:val="en-US" w:eastAsia="zh-CN"/>
    </w:rPr>
  </w:style>
  <w:style w:type="character" w:customStyle="1" w:styleId="309">
    <w:name w:val="脚注文本 Char"/>
    <w:link w:val="50"/>
    <w:autoRedefine/>
    <w:qFormat/>
    <w:uiPriority w:val="0"/>
    <w:rPr>
      <w:color w:val="0000FF"/>
      <w:sz w:val="21"/>
    </w:rPr>
  </w:style>
  <w:style w:type="character" w:customStyle="1" w:styleId="310">
    <w:name w:val="称呼 Char1"/>
    <w:autoRedefine/>
    <w:qFormat/>
    <w:uiPriority w:val="0"/>
    <w:rPr>
      <w:rFonts w:ascii="Times New Roman" w:hAnsi="Times New Roman" w:eastAsia="宋体" w:cs="Times New Roman"/>
      <w:szCs w:val="24"/>
    </w:rPr>
  </w:style>
  <w:style w:type="character" w:customStyle="1" w:styleId="311">
    <w:name w:val="正文1 Char"/>
    <w:autoRedefine/>
    <w:qFormat/>
    <w:uiPriority w:val="0"/>
    <w:rPr>
      <w:rFonts w:ascii="宋体" w:eastAsia="宋体"/>
      <w:snapToGrid w:val="0"/>
      <w:color w:val="000000"/>
      <w:kern w:val="28"/>
      <w:sz w:val="28"/>
      <w:lang w:val="en-US" w:eastAsia="zh-CN" w:bidi="ar-SA"/>
    </w:rPr>
  </w:style>
  <w:style w:type="character" w:customStyle="1" w:styleId="312">
    <w:name w:val="正文缩进 Char1"/>
    <w:autoRedefine/>
    <w:qFormat/>
    <w:uiPriority w:val="0"/>
    <w:rPr>
      <w:rFonts w:ascii="宋体" w:eastAsia="宋体"/>
      <w:snapToGrid w:val="0"/>
      <w:color w:val="000000"/>
      <w:kern w:val="28"/>
      <w:sz w:val="28"/>
      <w:lang w:val="en-US" w:eastAsia="zh-CN" w:bidi="ar-SA"/>
    </w:rPr>
  </w:style>
  <w:style w:type="character" w:customStyle="1" w:styleId="313">
    <w:name w:val="font21"/>
    <w:autoRedefine/>
    <w:qFormat/>
    <w:uiPriority w:val="0"/>
    <w:rPr>
      <w:rFonts w:hint="eastAsia" w:ascii="宋体" w:hAnsi="宋体" w:eastAsia="宋体"/>
      <w:kern w:val="2"/>
      <w:sz w:val="28"/>
      <w:szCs w:val="28"/>
      <w:lang w:val="en-US" w:eastAsia="zh-CN" w:bidi="ar-SA"/>
    </w:rPr>
  </w:style>
  <w:style w:type="character" w:customStyle="1" w:styleId="314">
    <w:name w:val="Char Char26"/>
    <w:autoRedefine/>
    <w:qFormat/>
    <w:uiPriority w:val="6"/>
    <w:rPr>
      <w:kern w:val="1"/>
      <w:sz w:val="21"/>
      <w:szCs w:val="24"/>
    </w:rPr>
  </w:style>
  <w:style w:type="character" w:customStyle="1" w:styleId="315">
    <w:name w:val="Item List Char"/>
    <w:link w:val="316"/>
    <w:autoRedefine/>
    <w:qFormat/>
    <w:uiPriority w:val="0"/>
    <w:rPr>
      <w:rFonts w:ascii="Arial"/>
      <w:bCs/>
      <w:sz w:val="21"/>
      <w:szCs w:val="21"/>
      <w:lang w:val="en-US" w:eastAsia="zh-CN" w:bidi="ar-SA"/>
    </w:rPr>
  </w:style>
  <w:style w:type="paragraph" w:customStyle="1" w:styleId="316">
    <w:name w:val="Item List"/>
    <w:link w:val="315"/>
    <w:autoRedefine/>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7">
    <w:name w:val="批注框文本 Char1"/>
    <w:autoRedefine/>
    <w:qFormat/>
    <w:uiPriority w:val="0"/>
    <w:rPr>
      <w:rFonts w:ascii="Times New Roman" w:hAnsi="Times New Roman" w:eastAsia="宋体" w:cs="Times New Roman"/>
      <w:sz w:val="18"/>
      <w:szCs w:val="18"/>
    </w:rPr>
  </w:style>
  <w:style w:type="character" w:customStyle="1" w:styleId="318">
    <w:name w:val="纯文本 Char1"/>
    <w:link w:val="319"/>
    <w:autoRedefine/>
    <w:qFormat/>
    <w:uiPriority w:val="0"/>
    <w:rPr>
      <w:rFonts w:ascii="宋体" w:hAnsi="Courier New"/>
    </w:rPr>
  </w:style>
  <w:style w:type="paragraph" w:customStyle="1" w:styleId="319">
    <w:name w:val="纯文本1"/>
    <w:basedOn w:val="1"/>
    <w:link w:val="318"/>
    <w:autoRedefine/>
    <w:qFormat/>
    <w:uiPriority w:val="0"/>
    <w:pPr>
      <w:adjustRightInd/>
    </w:pPr>
    <w:rPr>
      <w:rFonts w:ascii="宋体" w:hAnsi="Courier New"/>
      <w:kern w:val="0"/>
      <w:sz w:val="20"/>
      <w:szCs w:val="20"/>
    </w:rPr>
  </w:style>
  <w:style w:type="character" w:customStyle="1" w:styleId="320">
    <w:name w:val="正文首行缩进 Char"/>
    <w:link w:val="61"/>
    <w:autoRedefine/>
    <w:qFormat/>
    <w:uiPriority w:val="0"/>
    <w:rPr>
      <w:rFonts w:ascii="宋体"/>
      <w:kern w:val="2"/>
      <w:sz w:val="24"/>
      <w:lang w:val="zh-CN"/>
    </w:rPr>
  </w:style>
  <w:style w:type="character" w:customStyle="1" w:styleId="321">
    <w:name w:val="h3 Char"/>
    <w:autoRedefine/>
    <w:qFormat/>
    <w:uiPriority w:val="0"/>
    <w:rPr>
      <w:rFonts w:eastAsia="宋体"/>
      <w:b/>
      <w:kern w:val="2"/>
      <w:sz w:val="32"/>
      <w:lang w:val="en-US" w:eastAsia="zh-CN" w:bidi="ar-SA"/>
    </w:rPr>
  </w:style>
  <w:style w:type="character" w:customStyle="1" w:styleId="322">
    <w:name w:val="dandyren_title1"/>
    <w:autoRedefine/>
    <w:qFormat/>
    <w:uiPriority w:val="0"/>
    <w:rPr>
      <w:b/>
      <w:bCs/>
      <w:color w:val="FF6633"/>
      <w:sz w:val="18"/>
      <w:szCs w:val="18"/>
    </w:rPr>
  </w:style>
  <w:style w:type="character" w:customStyle="1" w:styleId="323">
    <w:name w:val="Char Char31"/>
    <w:autoRedefine/>
    <w:qFormat/>
    <w:uiPriority w:val="6"/>
    <w:rPr>
      <w:rFonts w:ascii="Arial" w:hAnsi="Arial" w:eastAsia="黑体"/>
      <w:kern w:val="1"/>
      <w:sz w:val="24"/>
      <w:szCs w:val="24"/>
    </w:rPr>
  </w:style>
  <w:style w:type="character" w:customStyle="1" w:styleId="324">
    <w:name w:val="h Char1"/>
    <w:autoRedefine/>
    <w:qFormat/>
    <w:uiPriority w:val="0"/>
    <w:rPr>
      <w:sz w:val="18"/>
      <w:szCs w:val="18"/>
    </w:rPr>
  </w:style>
  <w:style w:type="character" w:customStyle="1" w:styleId="325">
    <w:name w:val="solutionfonts"/>
    <w:autoRedefine/>
    <w:qFormat/>
    <w:uiPriority w:val="0"/>
  </w:style>
  <w:style w:type="character" w:customStyle="1" w:styleId="326">
    <w:name w:val="标题 4 Char2"/>
    <w:link w:val="6"/>
    <w:autoRedefine/>
    <w:qFormat/>
    <w:uiPriority w:val="9"/>
    <w:rPr>
      <w:rFonts w:ascii="Arial" w:hAnsi="Arial" w:eastAsia="黑体"/>
      <w:b/>
      <w:bCs/>
      <w:kern w:val="2"/>
      <w:sz w:val="28"/>
      <w:szCs w:val="28"/>
      <w:lang w:val="zh-CN"/>
    </w:rPr>
  </w:style>
  <w:style w:type="character" w:customStyle="1" w:styleId="327">
    <w:name w:val="首行缩进 Char"/>
    <w:autoRedefine/>
    <w:qFormat/>
    <w:uiPriority w:val="0"/>
    <w:rPr>
      <w:rFonts w:ascii="宋体" w:eastAsia="宋体"/>
      <w:kern w:val="2"/>
      <w:sz w:val="24"/>
      <w:lang w:val="en-US" w:eastAsia="zh-CN" w:bidi="ar-SA"/>
    </w:rPr>
  </w:style>
  <w:style w:type="character" w:customStyle="1" w:styleId="328">
    <w:name w:val="Char Char52"/>
    <w:autoRedefine/>
    <w:qFormat/>
    <w:uiPriority w:val="0"/>
    <w:rPr>
      <w:rFonts w:ascii="宋体" w:hAnsi="Courier New" w:eastAsia="宋体"/>
      <w:kern w:val="2"/>
      <w:sz w:val="21"/>
      <w:lang w:val="en-US" w:eastAsia="zh-CN"/>
    </w:rPr>
  </w:style>
  <w:style w:type="character" w:customStyle="1" w:styleId="329">
    <w:name w:val="正文文本 3 Char"/>
    <w:link w:val="21"/>
    <w:autoRedefine/>
    <w:qFormat/>
    <w:uiPriority w:val="0"/>
    <w:rPr>
      <w:kern w:val="2"/>
      <w:sz w:val="21"/>
    </w:rPr>
  </w:style>
  <w:style w:type="character" w:customStyle="1" w:styleId="330">
    <w:name w:val="font31"/>
    <w:autoRedefine/>
    <w:qFormat/>
    <w:uiPriority w:val="0"/>
    <w:rPr>
      <w:rFonts w:hint="eastAsia" w:ascii="仿宋" w:hAnsi="仿宋" w:eastAsia="仿宋" w:cs="仿宋"/>
      <w:color w:val="000000"/>
      <w:sz w:val="20"/>
      <w:szCs w:val="20"/>
      <w:u w:val="none"/>
    </w:rPr>
  </w:style>
  <w:style w:type="character" w:customStyle="1" w:styleId="331">
    <w:name w:val="正文说明 Char"/>
    <w:link w:val="332"/>
    <w:autoRedefine/>
    <w:qFormat/>
    <w:uiPriority w:val="0"/>
    <w:rPr>
      <w:sz w:val="24"/>
      <w:szCs w:val="24"/>
    </w:rPr>
  </w:style>
  <w:style w:type="paragraph" w:customStyle="1" w:styleId="332">
    <w:name w:val="正文说明"/>
    <w:basedOn w:val="1"/>
    <w:link w:val="331"/>
    <w:autoRedefine/>
    <w:qFormat/>
    <w:uiPriority w:val="0"/>
    <w:pPr>
      <w:adjustRightInd/>
      <w:spacing w:line="360" w:lineRule="auto"/>
    </w:pPr>
    <w:rPr>
      <w:kern w:val="0"/>
      <w:sz w:val="24"/>
    </w:rPr>
  </w:style>
  <w:style w:type="character" w:customStyle="1" w:styleId="333">
    <w:name w:val="脚注文本 Char1"/>
    <w:autoRedefine/>
    <w:qFormat/>
    <w:uiPriority w:val="0"/>
    <w:rPr>
      <w:rFonts w:ascii="Times New Roman" w:hAnsi="Times New Roman" w:eastAsia="宋体" w:cs="Times New Roman"/>
      <w:sz w:val="18"/>
      <w:szCs w:val="18"/>
    </w:rPr>
  </w:style>
  <w:style w:type="character" w:customStyle="1" w:styleId="334">
    <w:name w:val="Char Char1211"/>
    <w:autoRedefine/>
    <w:qFormat/>
    <w:uiPriority w:val="0"/>
    <w:rPr>
      <w:rFonts w:ascii="仿宋_GB2312" w:eastAsia="仿宋_GB2312"/>
      <w:b/>
      <w:bCs/>
      <w:kern w:val="2"/>
      <w:sz w:val="24"/>
      <w:szCs w:val="24"/>
      <w:lang w:val="zh-CN" w:eastAsia="zh-CN" w:bidi="ar-SA"/>
    </w:rPr>
  </w:style>
  <w:style w:type="character" w:customStyle="1" w:styleId="335">
    <w:name w:val="标题 Char"/>
    <w:autoRedefine/>
    <w:qFormat/>
    <w:uiPriority w:val="0"/>
    <w:rPr>
      <w:rFonts w:eastAsia="宋体"/>
      <w:b/>
      <w:sz w:val="24"/>
      <w:lang w:val="en-GB" w:eastAsia="zh-CN" w:bidi="ar-SA"/>
    </w:rPr>
  </w:style>
  <w:style w:type="character" w:customStyle="1" w:styleId="336">
    <w:name w:val="Char Char35"/>
    <w:autoRedefine/>
    <w:qFormat/>
    <w:uiPriority w:val="6"/>
    <w:rPr>
      <w:rFonts w:ascii="Arial" w:hAnsi="Arial" w:eastAsia="黑体"/>
      <w:b/>
      <w:kern w:val="1"/>
      <w:sz w:val="28"/>
      <w:szCs w:val="28"/>
      <w:lang w:val="zh-CN"/>
    </w:rPr>
  </w:style>
  <w:style w:type="character" w:customStyle="1" w:styleId="337">
    <w:name w:val="纯文本 Char Char Char"/>
    <w:autoRedefine/>
    <w:qFormat/>
    <w:uiPriority w:val="0"/>
    <w:rPr>
      <w:rFonts w:ascii="宋体" w:hAnsi="Courier New" w:eastAsia="宋体"/>
      <w:kern w:val="2"/>
      <w:sz w:val="21"/>
      <w:lang w:val="en-US" w:eastAsia="zh-CN" w:bidi="ar-SA"/>
    </w:rPr>
  </w:style>
  <w:style w:type="character" w:customStyle="1" w:styleId="338">
    <w:name w:val="Table Text Char"/>
    <w:link w:val="339"/>
    <w:autoRedefine/>
    <w:qFormat/>
    <w:uiPriority w:val="0"/>
    <w:rPr>
      <w:sz w:val="24"/>
      <w:szCs w:val="24"/>
    </w:rPr>
  </w:style>
  <w:style w:type="paragraph" w:customStyle="1" w:styleId="339">
    <w:name w:val="Table Text"/>
    <w:basedOn w:val="1"/>
    <w:link w:val="338"/>
    <w:autoRedefine/>
    <w:qFormat/>
    <w:uiPriority w:val="0"/>
    <w:pPr>
      <w:widowControl/>
      <w:spacing w:before="60" w:after="60"/>
      <w:jc w:val="left"/>
    </w:pPr>
    <w:rPr>
      <w:kern w:val="0"/>
      <w:sz w:val="24"/>
    </w:rPr>
  </w:style>
  <w:style w:type="character" w:customStyle="1" w:styleId="340">
    <w:name w:val="正文1 Char1"/>
    <w:autoRedefine/>
    <w:qFormat/>
    <w:uiPriority w:val="0"/>
    <w:rPr>
      <w:rFonts w:ascii="仿宋_GB2312" w:hAnsi="Courier New" w:eastAsia="仿宋_GB2312"/>
      <w:kern w:val="28"/>
      <w:sz w:val="24"/>
      <w:szCs w:val="24"/>
      <w:lang w:val="en-US" w:eastAsia="zh-CN"/>
    </w:rPr>
  </w:style>
  <w:style w:type="character" w:customStyle="1" w:styleId="341">
    <w:name w:val="页脚 Char1"/>
    <w:autoRedefine/>
    <w:qFormat/>
    <w:uiPriority w:val="0"/>
    <w:rPr>
      <w:rFonts w:eastAsia="宋体"/>
      <w:kern w:val="2"/>
      <w:sz w:val="18"/>
      <w:szCs w:val="18"/>
      <w:lang w:val="en-US" w:eastAsia="zh-CN" w:bidi="ar-SA"/>
    </w:rPr>
  </w:style>
  <w:style w:type="character" w:customStyle="1" w:styleId="342">
    <w:name w:val="Bold"/>
    <w:autoRedefine/>
    <w:qFormat/>
    <w:uiPriority w:val="0"/>
    <w:rPr>
      <w:rFonts w:ascii="Arial" w:hAnsi="Arial" w:eastAsia="黑体" w:cs="Times New Roman"/>
      <w:b/>
      <w:kern w:val="2"/>
      <w:sz w:val="32"/>
      <w:szCs w:val="32"/>
      <w:lang w:val="en-US" w:eastAsia="zh-CN" w:bidi="ar-SA"/>
    </w:rPr>
  </w:style>
  <w:style w:type="character" w:customStyle="1" w:styleId="343">
    <w:name w:val="批注文字 Char1"/>
    <w:link w:val="19"/>
    <w:autoRedefine/>
    <w:qFormat/>
    <w:uiPriority w:val="0"/>
    <w:rPr>
      <w:kern w:val="2"/>
      <w:sz w:val="21"/>
      <w:szCs w:val="24"/>
    </w:rPr>
  </w:style>
  <w:style w:type="character" w:customStyle="1" w:styleId="344">
    <w:name w:val="签名 Char"/>
    <w:link w:val="42"/>
    <w:autoRedefine/>
    <w:qFormat/>
    <w:uiPriority w:val="0"/>
    <w:rPr>
      <w:rFonts w:eastAsia="仿宋_GB2312"/>
      <w:sz w:val="24"/>
    </w:rPr>
  </w:style>
  <w:style w:type="character" w:customStyle="1" w:styleId="345">
    <w:name w:val="hui3"/>
    <w:autoRedefine/>
    <w:qFormat/>
    <w:uiPriority w:val="0"/>
    <w:rPr>
      <w:color w:val="333333"/>
    </w:rPr>
  </w:style>
  <w:style w:type="character" w:customStyle="1" w:styleId="346">
    <w:name w:val="Char Char17"/>
    <w:autoRedefine/>
    <w:qFormat/>
    <w:uiPriority w:val="6"/>
    <w:rPr>
      <w:rFonts w:eastAsia="仿宋_GB2312"/>
      <w:sz w:val="24"/>
    </w:rPr>
  </w:style>
  <w:style w:type="character" w:customStyle="1" w:styleId="347">
    <w:name w:val="标题 4 字符"/>
    <w:autoRedefine/>
    <w:qFormat/>
    <w:uiPriority w:val="9"/>
    <w:rPr>
      <w:rFonts w:ascii="等线 Light" w:hAnsi="等线 Light" w:eastAsia="等线 Light" w:cs="Times New Roman"/>
      <w:b/>
      <w:bCs/>
      <w:snapToGrid w:val="0"/>
      <w:kern w:val="0"/>
      <w:sz w:val="28"/>
      <w:szCs w:val="28"/>
    </w:rPr>
  </w:style>
  <w:style w:type="character" w:customStyle="1" w:styleId="348">
    <w:name w:val="Char Char37"/>
    <w:autoRedefine/>
    <w:qFormat/>
    <w:uiPriority w:val="6"/>
    <w:rPr>
      <w:b/>
      <w:kern w:val="1"/>
      <w:sz w:val="44"/>
      <w:szCs w:val="44"/>
    </w:rPr>
  </w:style>
  <w:style w:type="character" w:customStyle="1" w:styleId="349">
    <w:name w:val="列出段落 Char"/>
    <w:autoRedefine/>
    <w:qFormat/>
    <w:uiPriority w:val="0"/>
    <w:rPr>
      <w:rFonts w:eastAsia="楷体_GB2312" w:cs="Lucida Sans"/>
      <w:kern w:val="2"/>
      <w:sz w:val="24"/>
      <w:szCs w:val="24"/>
      <w:lang w:val="en-US" w:eastAsia="zh-CN" w:bidi="ar-SA"/>
    </w:rPr>
  </w:style>
  <w:style w:type="character" w:customStyle="1" w:styleId="350">
    <w:name w:val="正文文本缩进 3 Char1"/>
    <w:autoRedefine/>
    <w:semiHidden/>
    <w:qFormat/>
    <w:uiPriority w:val="99"/>
    <w:rPr>
      <w:rFonts w:ascii="Times New Roman" w:hAnsi="Times New Roman" w:eastAsia="宋体" w:cs="Times New Roman"/>
      <w:sz w:val="16"/>
      <w:szCs w:val="16"/>
    </w:rPr>
  </w:style>
  <w:style w:type="character" w:customStyle="1" w:styleId="351">
    <w:name w:val="公文正文 Char Char"/>
    <w:link w:val="352"/>
    <w:autoRedefine/>
    <w:qFormat/>
    <w:uiPriority w:val="0"/>
    <w:rPr>
      <w:rFonts w:ascii="仿宋_GB2312" w:eastAsia="仿宋_GB2312"/>
      <w:kern w:val="2"/>
      <w:sz w:val="24"/>
      <w:szCs w:val="24"/>
    </w:rPr>
  </w:style>
  <w:style w:type="paragraph" w:customStyle="1" w:styleId="352">
    <w:name w:val="公文正文"/>
    <w:basedOn w:val="1"/>
    <w:link w:val="351"/>
    <w:autoRedefine/>
    <w:qFormat/>
    <w:uiPriority w:val="0"/>
    <w:pPr>
      <w:adjustRightInd/>
      <w:spacing w:before="156" w:line="360" w:lineRule="auto"/>
      <w:ind w:firstLine="360" w:firstLineChars="200"/>
    </w:pPr>
    <w:rPr>
      <w:rFonts w:ascii="仿宋_GB2312" w:eastAsia="仿宋_GB2312"/>
      <w:sz w:val="24"/>
    </w:rPr>
  </w:style>
  <w:style w:type="character" w:customStyle="1" w:styleId="353">
    <w:name w:val="Table Text Char1"/>
    <w:autoRedefine/>
    <w:qFormat/>
    <w:uiPriority w:val="0"/>
    <w:rPr>
      <w:rFonts w:eastAsia="宋体"/>
      <w:sz w:val="24"/>
      <w:szCs w:val="24"/>
      <w:lang w:val="en-US" w:eastAsia="zh-CN" w:bidi="ar-SA"/>
    </w:rPr>
  </w:style>
  <w:style w:type="character" w:customStyle="1" w:styleId="354">
    <w:name w:val="标题 1 Char Char"/>
    <w:autoRedefine/>
    <w:qFormat/>
    <w:uiPriority w:val="0"/>
    <w:rPr>
      <w:rFonts w:hint="eastAsia" w:ascii="宋体" w:hAnsi="宋体" w:eastAsia="宋体"/>
      <w:b/>
      <w:spacing w:val="-2"/>
      <w:sz w:val="24"/>
      <w:lang w:val="en-US" w:eastAsia="zh-CN" w:bidi="ar-SA"/>
    </w:rPr>
  </w:style>
  <w:style w:type="character" w:customStyle="1" w:styleId="355">
    <w:name w:val="正文（缩进2汉字） Char"/>
    <w:link w:val="356"/>
    <w:autoRedefine/>
    <w:qFormat/>
    <w:uiPriority w:val="0"/>
    <w:rPr>
      <w:rFonts w:ascii="宋体"/>
    </w:rPr>
  </w:style>
  <w:style w:type="paragraph" w:customStyle="1" w:styleId="356">
    <w:name w:val="正文（缩进2汉字）"/>
    <w:basedOn w:val="1"/>
    <w:link w:val="355"/>
    <w:autoRedefine/>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7">
    <w:name w:val="标题 8 Char"/>
    <w:link w:val="10"/>
    <w:autoRedefine/>
    <w:qFormat/>
    <w:uiPriority w:val="0"/>
    <w:rPr>
      <w:rFonts w:ascii="Arial" w:hAnsi="Arial" w:eastAsia="黑体"/>
      <w:kern w:val="2"/>
      <w:sz w:val="24"/>
      <w:szCs w:val="24"/>
    </w:rPr>
  </w:style>
  <w:style w:type="character" w:customStyle="1" w:styleId="358">
    <w:name w:val="标书表格字体格式 Char"/>
    <w:autoRedefine/>
    <w:qFormat/>
    <w:uiPriority w:val="0"/>
    <w:rPr>
      <w:kern w:val="2"/>
      <w:sz w:val="21"/>
      <w:szCs w:val="24"/>
      <w:lang w:bidi="ar-SA"/>
    </w:rPr>
  </w:style>
  <w:style w:type="character" w:customStyle="1" w:styleId="359">
    <w:name w:val="tw4winError"/>
    <w:autoRedefine/>
    <w:qFormat/>
    <w:uiPriority w:val="0"/>
    <w:rPr>
      <w:rFonts w:ascii="Courier New" w:hAnsi="Courier New" w:cs="Courier New"/>
      <w:color w:val="00FF00"/>
      <w:sz w:val="40"/>
      <w:szCs w:val="40"/>
    </w:rPr>
  </w:style>
  <w:style w:type="character" w:customStyle="1" w:styleId="360">
    <w:name w:val="Body Text(ch) Char Char"/>
    <w:autoRedefine/>
    <w:qFormat/>
    <w:uiPriority w:val="0"/>
    <w:rPr>
      <w:rFonts w:ascii="宋体"/>
      <w:kern w:val="2"/>
      <w:sz w:val="24"/>
      <w:szCs w:val="21"/>
      <w:lang w:val="zh-CN"/>
    </w:rPr>
  </w:style>
  <w:style w:type="character" w:customStyle="1" w:styleId="361">
    <w:name w:val="正文首行缩进两字 Char"/>
    <w:autoRedefine/>
    <w:qFormat/>
    <w:uiPriority w:val="0"/>
    <w:rPr>
      <w:sz w:val="24"/>
      <w:szCs w:val="24"/>
      <w:lang w:val="en-US" w:eastAsia="zh-CN" w:bidi="ar-SA"/>
    </w:rPr>
  </w:style>
  <w:style w:type="character" w:customStyle="1" w:styleId="362">
    <w:name w:val="正文文本 Char"/>
    <w:autoRedefine/>
    <w:qFormat/>
    <w:uiPriority w:val="0"/>
    <w:rPr>
      <w:rFonts w:eastAsia="宋体"/>
      <w:kern w:val="2"/>
      <w:sz w:val="24"/>
      <w:szCs w:val="24"/>
      <w:lang w:val="en-US" w:eastAsia="zh-CN" w:bidi="ar-SA"/>
    </w:rPr>
  </w:style>
  <w:style w:type="character" w:customStyle="1" w:styleId="363">
    <w:name w:val="文档结构图 字符1"/>
    <w:autoRedefine/>
    <w:qFormat/>
    <w:uiPriority w:val="0"/>
    <w:rPr>
      <w:rFonts w:ascii="宋体" w:hAnsi="Calibri" w:eastAsia="黑体" w:cs="Arial"/>
      <w:snapToGrid w:val="0"/>
      <w:kern w:val="2"/>
      <w:sz w:val="18"/>
      <w:szCs w:val="18"/>
    </w:rPr>
  </w:style>
  <w:style w:type="character" w:customStyle="1" w:styleId="364">
    <w:name w:val="content"/>
    <w:autoRedefine/>
    <w:qFormat/>
    <w:uiPriority w:val="0"/>
  </w:style>
  <w:style w:type="character" w:customStyle="1" w:styleId="365">
    <w:name w:val="tw4winPopup"/>
    <w:autoRedefine/>
    <w:qFormat/>
    <w:uiPriority w:val="0"/>
    <w:rPr>
      <w:rFonts w:ascii="Courier New" w:hAnsi="Courier New" w:cs="Courier New"/>
      <w:color w:val="008000"/>
      <w:lang w:val="en-US" w:eastAsia="zh-CN"/>
    </w:rPr>
  </w:style>
  <w:style w:type="character" w:customStyle="1" w:styleId="366">
    <w:name w:val="param-name"/>
    <w:autoRedefine/>
    <w:qFormat/>
    <w:uiPriority w:val="99"/>
    <w:rPr>
      <w:rFonts w:ascii="Arial" w:hAnsi="Arial" w:eastAsia="黑体" w:cs="Arial"/>
      <w:snapToGrid w:val="0"/>
      <w:kern w:val="0"/>
      <w:szCs w:val="21"/>
    </w:rPr>
  </w:style>
  <w:style w:type="character" w:customStyle="1" w:styleId="367">
    <w:name w:val="标准正文格式 Char"/>
    <w:autoRedefine/>
    <w:qFormat/>
    <w:uiPriority w:val="0"/>
    <w:rPr>
      <w:rFonts w:ascii="宋体" w:eastAsia="仿宋_GB2312" w:cs="宋体"/>
      <w:color w:val="000000"/>
      <w:sz w:val="24"/>
      <w:lang w:val="en-US" w:eastAsia="zh-CN" w:bidi="ar-SA"/>
    </w:rPr>
  </w:style>
  <w:style w:type="character" w:customStyle="1" w:styleId="368">
    <w:name w:val="Char Char212"/>
    <w:autoRedefine/>
    <w:qFormat/>
    <w:uiPriority w:val="0"/>
    <w:rPr>
      <w:rFonts w:eastAsia="宋体"/>
      <w:b/>
      <w:bCs/>
      <w:kern w:val="2"/>
      <w:sz w:val="21"/>
      <w:szCs w:val="24"/>
      <w:lang w:val="en-US" w:eastAsia="zh-CN" w:bidi="ar-SA"/>
    </w:rPr>
  </w:style>
  <w:style w:type="character" w:customStyle="1" w:styleId="369">
    <w:name w:val="文档结构图 Char"/>
    <w:autoRedefine/>
    <w:qFormat/>
    <w:uiPriority w:val="0"/>
    <w:rPr>
      <w:rFonts w:eastAsia="宋体"/>
      <w:kern w:val="2"/>
      <w:sz w:val="21"/>
      <w:szCs w:val="24"/>
      <w:lang w:val="en-US" w:eastAsia="zh-CN" w:bidi="ar-SA"/>
    </w:rPr>
  </w:style>
  <w:style w:type="character" w:customStyle="1" w:styleId="370">
    <w:name w:val="zbggmain style9"/>
    <w:autoRedefine/>
    <w:qFormat/>
    <w:uiPriority w:val="0"/>
  </w:style>
  <w:style w:type="character" w:customStyle="1" w:styleId="371">
    <w:name w:val="Char Char16"/>
    <w:autoRedefine/>
    <w:qFormat/>
    <w:uiPriority w:val="6"/>
    <w:rPr>
      <w:kern w:val="1"/>
      <w:sz w:val="18"/>
      <w:szCs w:val="18"/>
    </w:rPr>
  </w:style>
  <w:style w:type="character" w:customStyle="1" w:styleId="372">
    <w:name w:val="font51"/>
    <w:autoRedefine/>
    <w:qFormat/>
    <w:uiPriority w:val="0"/>
    <w:rPr>
      <w:rFonts w:hint="eastAsia" w:ascii="仿宋" w:hAnsi="仿宋" w:eastAsia="仿宋" w:cs="仿宋"/>
      <w:color w:val="000000"/>
      <w:sz w:val="20"/>
      <w:szCs w:val="20"/>
      <w:u w:val="none"/>
    </w:rPr>
  </w:style>
  <w:style w:type="character" w:customStyle="1" w:styleId="373">
    <w:name w:val="Char Char82"/>
    <w:autoRedefine/>
    <w:qFormat/>
    <w:uiPriority w:val="0"/>
    <w:rPr>
      <w:rFonts w:eastAsia="宋体"/>
      <w:b/>
      <w:sz w:val="24"/>
      <w:lang w:val="en-GB" w:eastAsia="zh-CN"/>
    </w:rPr>
  </w:style>
  <w:style w:type="character" w:customStyle="1" w:styleId="374">
    <w:name w:val="正文文本缩进 3 Char"/>
    <w:link w:val="53"/>
    <w:autoRedefine/>
    <w:qFormat/>
    <w:uiPriority w:val="0"/>
    <w:rPr>
      <w:kern w:val="2"/>
      <w:sz w:val="24"/>
    </w:rPr>
  </w:style>
  <w:style w:type="character" w:customStyle="1" w:styleId="375">
    <w:name w:val="日期 Char1"/>
    <w:autoRedefine/>
    <w:semiHidden/>
    <w:qFormat/>
    <w:uiPriority w:val="99"/>
    <w:rPr>
      <w:rFonts w:ascii="Times New Roman" w:hAnsi="Times New Roman" w:eastAsia="宋体" w:cs="Times New Roman"/>
      <w:szCs w:val="24"/>
    </w:rPr>
  </w:style>
  <w:style w:type="character" w:customStyle="1" w:styleId="376">
    <w:name w:val="页眉 字符"/>
    <w:autoRedefine/>
    <w:qFormat/>
    <w:uiPriority w:val="99"/>
    <w:rPr>
      <w:kern w:val="2"/>
      <w:sz w:val="18"/>
      <w:szCs w:val="18"/>
    </w:rPr>
  </w:style>
  <w:style w:type="character" w:customStyle="1" w:styleId="377">
    <w:name w:val="Char Char33"/>
    <w:autoRedefine/>
    <w:qFormat/>
    <w:uiPriority w:val="6"/>
    <w:rPr>
      <w:rFonts w:ascii="Arial" w:hAnsi="Arial" w:eastAsia="黑体"/>
      <w:b/>
      <w:kern w:val="1"/>
      <w:sz w:val="24"/>
      <w:szCs w:val="24"/>
    </w:rPr>
  </w:style>
  <w:style w:type="character" w:customStyle="1" w:styleId="378">
    <w:name w:val="b11_01b Char"/>
    <w:link w:val="379"/>
    <w:autoRedefine/>
    <w:qFormat/>
    <w:uiPriority w:val="0"/>
    <w:rPr>
      <w:rFonts w:ascii="Verdana" w:hAnsi="Verdana"/>
      <w:b/>
      <w:bCs/>
      <w:color w:val="4A82CA"/>
      <w:sz w:val="17"/>
      <w:szCs w:val="17"/>
    </w:rPr>
  </w:style>
  <w:style w:type="paragraph" w:customStyle="1" w:styleId="379">
    <w:name w:val="b11_01b"/>
    <w:basedOn w:val="1"/>
    <w:next w:val="1"/>
    <w:link w:val="378"/>
    <w:autoRedefine/>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0">
    <w:name w:val="Char Char121"/>
    <w:autoRedefine/>
    <w:qFormat/>
    <w:uiPriority w:val="6"/>
    <w:rPr>
      <w:rFonts w:ascii="仿宋_GB2312" w:eastAsia="仿宋_GB2312"/>
      <w:b/>
      <w:bCs/>
      <w:kern w:val="2"/>
      <w:sz w:val="24"/>
      <w:szCs w:val="24"/>
      <w:lang w:val="zh-CN" w:eastAsia="zh-CN" w:bidi="ar-SA"/>
    </w:rPr>
  </w:style>
  <w:style w:type="character" w:customStyle="1" w:styleId="381">
    <w:name w:val="Footer-Even Char"/>
    <w:autoRedefine/>
    <w:qFormat/>
    <w:uiPriority w:val="0"/>
    <w:rPr>
      <w:rFonts w:eastAsia="宋体"/>
      <w:kern w:val="2"/>
      <w:sz w:val="18"/>
      <w:lang w:val="en-US" w:eastAsia="zh-CN" w:bidi="ar-SA"/>
    </w:rPr>
  </w:style>
  <w:style w:type="character" w:customStyle="1" w:styleId="382">
    <w:name w:val="页脚 Char2"/>
    <w:link w:val="40"/>
    <w:autoRedefine/>
    <w:qFormat/>
    <w:locked/>
    <w:uiPriority w:val="99"/>
    <w:rPr>
      <w:kern w:val="2"/>
      <w:sz w:val="18"/>
      <w:szCs w:val="18"/>
    </w:rPr>
  </w:style>
  <w:style w:type="character" w:customStyle="1" w:styleId="383">
    <w:name w:val="Char Char36"/>
    <w:autoRedefine/>
    <w:qFormat/>
    <w:uiPriority w:val="6"/>
    <w:rPr>
      <w:rFonts w:ascii="仿宋_GB2312" w:hAnsi="仿宋_GB2312" w:eastAsia="仿宋_GB2312" w:cs="Arial"/>
      <w:b/>
      <w:kern w:val="1"/>
      <w:sz w:val="32"/>
      <w:szCs w:val="32"/>
      <w:lang w:val="zh-CN" w:eastAsia="zh-CN" w:bidi="ar-SA"/>
    </w:rPr>
  </w:style>
  <w:style w:type="character" w:customStyle="1" w:styleId="384">
    <w:name w:val="Char Char61"/>
    <w:autoRedefine/>
    <w:qFormat/>
    <w:uiPriority w:val="6"/>
    <w:rPr>
      <w:rFonts w:eastAsia="宋体"/>
      <w:kern w:val="2"/>
      <w:sz w:val="21"/>
      <w:szCs w:val="24"/>
      <w:lang w:val="en-US" w:eastAsia="zh-CN" w:bidi="ar-SA"/>
    </w:rPr>
  </w:style>
  <w:style w:type="character" w:customStyle="1" w:styleId="385">
    <w:name w:val="正文文字缩进 2 Char Char"/>
    <w:autoRedefine/>
    <w:qFormat/>
    <w:uiPriority w:val="0"/>
    <w:rPr>
      <w:rFonts w:ascii="宋体"/>
      <w:sz w:val="28"/>
    </w:rPr>
  </w:style>
  <w:style w:type="character" w:customStyle="1" w:styleId="386">
    <w:name w:val="f141"/>
    <w:autoRedefine/>
    <w:qFormat/>
    <w:uiPriority w:val="0"/>
    <w:rPr>
      <w:rFonts w:ascii="Tahoma" w:hAnsi="Tahoma" w:eastAsia="宋体"/>
      <w:b/>
      <w:kern w:val="2"/>
      <w:sz w:val="21"/>
      <w:szCs w:val="21"/>
      <w:lang w:val="en-US" w:eastAsia="zh-CN" w:bidi="ar-SA"/>
    </w:rPr>
  </w:style>
  <w:style w:type="character" w:customStyle="1" w:styleId="387">
    <w:name w:val="段落 Char Char"/>
    <w:link w:val="388"/>
    <w:autoRedefine/>
    <w:qFormat/>
    <w:uiPriority w:val="0"/>
    <w:rPr>
      <w:rFonts w:ascii="宋体" w:hAnsi="宋体"/>
      <w:sz w:val="24"/>
    </w:rPr>
  </w:style>
  <w:style w:type="paragraph" w:customStyle="1" w:styleId="388">
    <w:name w:val="段落"/>
    <w:basedOn w:val="1"/>
    <w:link w:val="387"/>
    <w:autoRedefine/>
    <w:qFormat/>
    <w:uiPriority w:val="0"/>
    <w:pPr>
      <w:adjustRightInd/>
      <w:spacing w:line="360" w:lineRule="auto"/>
      <w:ind w:firstLine="480" w:firstLineChars="200"/>
    </w:pPr>
    <w:rPr>
      <w:rFonts w:ascii="宋体" w:hAnsi="宋体"/>
      <w:kern w:val="0"/>
      <w:sz w:val="24"/>
      <w:szCs w:val="20"/>
    </w:rPr>
  </w:style>
  <w:style w:type="character" w:customStyle="1" w:styleId="389">
    <w:name w:val="标题 3 Char2"/>
    <w:autoRedefine/>
    <w:qFormat/>
    <w:uiPriority w:val="0"/>
    <w:rPr>
      <w:rFonts w:eastAsia="宋体"/>
      <w:b/>
      <w:bCs/>
      <w:kern w:val="2"/>
      <w:sz w:val="32"/>
      <w:szCs w:val="32"/>
      <w:lang w:val="en-US" w:eastAsia="zh-CN" w:bidi="ar-SA"/>
    </w:rPr>
  </w:style>
  <w:style w:type="character" w:customStyle="1" w:styleId="390">
    <w:name w:val="apple-converted-space"/>
    <w:autoRedefine/>
    <w:qFormat/>
    <w:uiPriority w:val="0"/>
  </w:style>
  <w:style w:type="character" w:customStyle="1" w:styleId="391">
    <w:name w:val="页眉 Char2"/>
    <w:link w:val="41"/>
    <w:autoRedefine/>
    <w:qFormat/>
    <w:uiPriority w:val="99"/>
    <w:rPr>
      <w:kern w:val="2"/>
      <w:sz w:val="18"/>
      <w:szCs w:val="18"/>
    </w:rPr>
  </w:style>
  <w:style w:type="character" w:customStyle="1" w:styleId="392">
    <w:name w:val="Char Char9"/>
    <w:autoRedefine/>
    <w:qFormat/>
    <w:uiPriority w:val="0"/>
    <w:rPr>
      <w:rFonts w:eastAsia="宋体"/>
      <w:kern w:val="2"/>
      <w:sz w:val="18"/>
      <w:szCs w:val="18"/>
      <w:lang w:val="en-US" w:eastAsia="zh-CN" w:bidi="ar-SA"/>
    </w:rPr>
  </w:style>
  <w:style w:type="character" w:customStyle="1" w:styleId="393">
    <w:name w:val="Char Char41"/>
    <w:autoRedefine/>
    <w:qFormat/>
    <w:uiPriority w:val="0"/>
    <w:rPr>
      <w:rFonts w:eastAsia="宋体"/>
      <w:b/>
      <w:sz w:val="24"/>
      <w:lang w:val="en-GB" w:eastAsia="zh-CN" w:bidi="ar-SA"/>
    </w:rPr>
  </w:style>
  <w:style w:type="character" w:customStyle="1" w:styleId="394">
    <w:name w:val="large1"/>
    <w:autoRedefine/>
    <w:qFormat/>
    <w:uiPriority w:val="0"/>
    <w:rPr>
      <w:rFonts w:hint="eastAsia" w:ascii="宋体" w:hAnsi="宋体" w:eastAsia="宋体"/>
      <w:sz w:val="21"/>
      <w:szCs w:val="21"/>
    </w:rPr>
  </w:style>
  <w:style w:type="character" w:customStyle="1" w:styleId="395">
    <w:name w:val="正文段 Char"/>
    <w:link w:val="396"/>
    <w:autoRedefine/>
    <w:qFormat/>
    <w:uiPriority w:val="0"/>
    <w:rPr>
      <w:sz w:val="24"/>
    </w:rPr>
  </w:style>
  <w:style w:type="paragraph" w:customStyle="1" w:styleId="396">
    <w:name w:val="正文段"/>
    <w:basedOn w:val="1"/>
    <w:link w:val="395"/>
    <w:autoRedefine/>
    <w:qFormat/>
    <w:uiPriority w:val="0"/>
    <w:pPr>
      <w:widowControl/>
      <w:snapToGrid w:val="0"/>
      <w:spacing w:after="156" w:afterLines="50"/>
      <w:ind w:firstLine="200" w:firstLineChars="200"/>
    </w:pPr>
    <w:rPr>
      <w:kern w:val="0"/>
      <w:sz w:val="24"/>
      <w:szCs w:val="20"/>
    </w:rPr>
  </w:style>
  <w:style w:type="character" w:customStyle="1" w:styleId="397">
    <w:name w:val="Char Char13"/>
    <w:autoRedefine/>
    <w:qFormat/>
    <w:uiPriority w:val="6"/>
    <w:rPr>
      <w:rFonts w:ascii="宋体" w:hAnsi="宋体"/>
      <w:kern w:val="1"/>
      <w:sz w:val="21"/>
      <w:szCs w:val="24"/>
    </w:rPr>
  </w:style>
  <w:style w:type="character" w:customStyle="1" w:styleId="398">
    <w:name w:val="Char Char92"/>
    <w:autoRedefine/>
    <w:qFormat/>
    <w:uiPriority w:val="0"/>
    <w:rPr>
      <w:rFonts w:ascii="Times New Roman" w:hAnsi="Times New Roman" w:eastAsia="宋体" w:cs="Times New Roman"/>
      <w:b/>
      <w:bCs/>
      <w:kern w:val="2"/>
      <w:sz w:val="32"/>
      <w:szCs w:val="32"/>
      <w:lang w:val="en-US" w:eastAsia="zh-CN" w:bidi="ar-SA"/>
    </w:rPr>
  </w:style>
  <w:style w:type="character" w:customStyle="1" w:styleId="399">
    <w:name w:val="冯广丽 Char"/>
    <w:link w:val="400"/>
    <w:autoRedefine/>
    <w:qFormat/>
    <w:uiPriority w:val="0"/>
    <w:rPr>
      <w:rFonts w:ascii="宋体" w:hAnsi="宋体"/>
      <w:kern w:val="2"/>
      <w:sz w:val="24"/>
      <w:szCs w:val="22"/>
    </w:rPr>
  </w:style>
  <w:style w:type="paragraph" w:customStyle="1" w:styleId="400">
    <w:name w:val="冯广丽"/>
    <w:basedOn w:val="1"/>
    <w:link w:val="399"/>
    <w:autoRedefine/>
    <w:qFormat/>
    <w:uiPriority w:val="0"/>
    <w:pPr>
      <w:adjustRightInd/>
      <w:spacing w:line="360" w:lineRule="auto"/>
      <w:ind w:firstLine="480" w:firstLineChars="200"/>
    </w:pPr>
    <w:rPr>
      <w:rFonts w:ascii="宋体" w:hAnsi="宋体"/>
      <w:sz w:val="24"/>
      <w:szCs w:val="22"/>
    </w:rPr>
  </w:style>
  <w:style w:type="character" w:customStyle="1" w:styleId="401">
    <w:name w:val="批注文字 字符"/>
    <w:autoRedefine/>
    <w:qFormat/>
    <w:uiPriority w:val="0"/>
    <w:rPr>
      <w:rFonts w:ascii="Arial" w:hAnsi="Arial" w:eastAsia="黑体" w:cs="Arial"/>
      <w:snapToGrid w:val="0"/>
      <w:kern w:val="0"/>
      <w:szCs w:val="21"/>
    </w:rPr>
  </w:style>
  <w:style w:type="character" w:customStyle="1" w:styleId="402">
    <w:name w:val="Char Char161"/>
    <w:autoRedefine/>
    <w:qFormat/>
    <w:uiPriority w:val="0"/>
    <w:rPr>
      <w:rFonts w:eastAsia="宋体"/>
      <w:b/>
      <w:kern w:val="2"/>
      <w:sz w:val="32"/>
      <w:lang w:val="en-US" w:eastAsia="zh-CN"/>
    </w:rPr>
  </w:style>
  <w:style w:type="character" w:customStyle="1" w:styleId="403">
    <w:name w:val="javascript"/>
    <w:autoRedefine/>
    <w:qFormat/>
    <w:uiPriority w:val="0"/>
  </w:style>
  <w:style w:type="character" w:customStyle="1" w:styleId="404">
    <w:name w:val="图名 Char"/>
    <w:autoRedefine/>
    <w:qFormat/>
    <w:uiPriority w:val="0"/>
    <w:rPr>
      <w:rFonts w:ascii="Arial" w:hAnsi="Arial" w:eastAsia="黑体"/>
      <w:kern w:val="2"/>
      <w:sz w:val="24"/>
      <w:szCs w:val="24"/>
      <w:lang w:val="en-US" w:eastAsia="zh-CN" w:bidi="ar-SA"/>
    </w:rPr>
  </w:style>
  <w:style w:type="character" w:customStyle="1" w:styleId="405">
    <w:name w:val="Used by Word for text of Help footnotes Char Char"/>
    <w:autoRedefine/>
    <w:qFormat/>
    <w:uiPriority w:val="0"/>
    <w:rPr>
      <w:rFonts w:ascii="Times New Roman" w:hAnsi="Times New Roman" w:eastAsia="宋体" w:cs="Times New Roman"/>
      <w:sz w:val="20"/>
      <w:szCs w:val="20"/>
    </w:rPr>
  </w:style>
  <w:style w:type="character" w:customStyle="1" w:styleId="406">
    <w:name w:val="编号，小四 Char"/>
    <w:link w:val="407"/>
    <w:autoRedefine/>
    <w:qFormat/>
    <w:uiPriority w:val="0"/>
    <w:rPr>
      <w:rFonts w:ascii="Arial" w:hAnsi="Arial"/>
      <w:sz w:val="24"/>
    </w:rPr>
  </w:style>
  <w:style w:type="paragraph" w:customStyle="1" w:styleId="407">
    <w:name w:val="编号，小四"/>
    <w:basedOn w:val="1"/>
    <w:link w:val="406"/>
    <w:autoRedefine/>
    <w:qFormat/>
    <w:uiPriority w:val="0"/>
    <w:pPr>
      <w:tabs>
        <w:tab w:val="left" w:pos="432"/>
      </w:tabs>
      <w:adjustRightInd/>
      <w:spacing w:line="360" w:lineRule="auto"/>
      <w:ind w:left="432" w:hanging="432"/>
    </w:pPr>
    <w:rPr>
      <w:rFonts w:ascii="Arial" w:hAnsi="Arial"/>
      <w:kern w:val="0"/>
      <w:sz w:val="24"/>
      <w:szCs w:val="20"/>
    </w:rPr>
  </w:style>
  <w:style w:type="character" w:customStyle="1" w:styleId="408">
    <w:name w:val="Font Style82"/>
    <w:autoRedefine/>
    <w:qFormat/>
    <w:uiPriority w:val="99"/>
    <w:rPr>
      <w:rFonts w:ascii="宋体" w:eastAsia="宋体" w:cs="宋体"/>
      <w:color w:val="000000"/>
      <w:sz w:val="14"/>
      <w:szCs w:val="14"/>
    </w:rPr>
  </w:style>
  <w:style w:type="character" w:customStyle="1" w:styleId="409">
    <w:name w:val="标题 2 Char Char"/>
    <w:autoRedefine/>
    <w:qFormat/>
    <w:uiPriority w:val="0"/>
    <w:rPr>
      <w:rFonts w:ascii="楷体_GB2312" w:hAnsi="Arial" w:eastAsia="楷体_GB2312"/>
      <w:b/>
      <w:bCs/>
      <w:kern w:val="2"/>
      <w:sz w:val="24"/>
      <w:szCs w:val="32"/>
      <w:lang w:val="en-US" w:eastAsia="zh-CN" w:bidi="ar-SA"/>
    </w:rPr>
  </w:style>
  <w:style w:type="character" w:customStyle="1" w:styleId="410">
    <w:name w:val="未用 Char"/>
    <w:autoRedefine/>
    <w:qFormat/>
    <w:uiPriority w:val="0"/>
    <w:rPr>
      <w:rFonts w:ascii="Arial" w:hAnsi="Arial" w:eastAsia="黑体"/>
      <w:kern w:val="2"/>
      <w:sz w:val="21"/>
      <w:szCs w:val="21"/>
      <w:lang w:val="en-US" w:eastAsia="zh-CN" w:bidi="ar-SA"/>
    </w:rPr>
  </w:style>
  <w:style w:type="character" w:customStyle="1" w:styleId="411">
    <w:name w:val="myp1111"/>
    <w:autoRedefine/>
    <w:qFormat/>
    <w:uiPriority w:val="0"/>
    <w:rPr>
      <w:rFonts w:hint="default" w:ascii="ˎ̥" w:hAnsi="ˎ̥"/>
      <w:color w:val="000000"/>
      <w:sz w:val="20"/>
      <w:szCs w:val="20"/>
      <w:u w:val="none"/>
    </w:rPr>
  </w:style>
  <w:style w:type="character" w:customStyle="1" w:styleId="412">
    <w:name w:val="样式 标题 4h4H4Fab-4T5Ref Heading 1rh1Heading sqlsect 1.2.3.... Char"/>
    <w:link w:val="304"/>
    <w:autoRedefine/>
    <w:qFormat/>
    <w:uiPriority w:val="0"/>
    <w:rPr>
      <w:rFonts w:ascii="微软雅黑" w:hAnsi="微软雅黑" w:eastAsia="微软雅黑"/>
      <w:b/>
      <w:bCs/>
      <w:kern w:val="2"/>
      <w:sz w:val="24"/>
      <w:szCs w:val="28"/>
    </w:rPr>
  </w:style>
  <w:style w:type="character" w:customStyle="1" w:styleId="413">
    <w:name w:val="h Char Char"/>
    <w:autoRedefine/>
    <w:qFormat/>
    <w:uiPriority w:val="0"/>
    <w:rPr>
      <w:rFonts w:eastAsia="宋体"/>
      <w:kern w:val="2"/>
      <w:sz w:val="18"/>
      <w:lang w:val="en-US" w:eastAsia="zh-CN" w:bidi="ar-SA"/>
    </w:rPr>
  </w:style>
  <w:style w:type="character" w:customStyle="1" w:styleId="414">
    <w:name w:val="仿宋正文 Char"/>
    <w:link w:val="415"/>
    <w:autoRedefine/>
    <w:qFormat/>
    <w:uiPriority w:val="0"/>
    <w:rPr>
      <w:rFonts w:ascii="仿宋_GB2312" w:eastAsia="仿宋_GB2312"/>
      <w:kern w:val="2"/>
      <w:sz w:val="24"/>
      <w:lang w:val="en-US" w:eastAsia="zh-CN" w:bidi="ar-SA"/>
    </w:rPr>
  </w:style>
  <w:style w:type="paragraph" w:customStyle="1" w:styleId="415">
    <w:name w:val="仿宋正文"/>
    <w:basedOn w:val="1"/>
    <w:link w:val="414"/>
    <w:autoRedefine/>
    <w:qFormat/>
    <w:uiPriority w:val="0"/>
    <w:pPr>
      <w:adjustRightInd/>
      <w:spacing w:line="360" w:lineRule="auto"/>
      <w:ind w:firstLine="480" w:firstLineChars="200"/>
    </w:pPr>
    <w:rPr>
      <w:rFonts w:ascii="仿宋_GB2312" w:eastAsia="仿宋_GB2312"/>
      <w:sz w:val="24"/>
      <w:szCs w:val="20"/>
    </w:rPr>
  </w:style>
  <w:style w:type="character" w:customStyle="1" w:styleId="416">
    <w:name w:val="正文首行缩进 Char Char Char Char Char Char"/>
    <w:autoRedefine/>
    <w:qFormat/>
    <w:uiPriority w:val="0"/>
    <w:rPr>
      <w:rFonts w:ascii="宋体" w:eastAsia="宋体"/>
      <w:kern w:val="2"/>
      <w:sz w:val="24"/>
      <w:lang w:val="zh-CN" w:bidi="ar-SA"/>
    </w:rPr>
  </w:style>
  <w:style w:type="character" w:customStyle="1" w:styleId="417">
    <w:name w:val="样式 宋体"/>
    <w:autoRedefine/>
    <w:qFormat/>
    <w:uiPriority w:val="0"/>
    <w:rPr>
      <w:rFonts w:ascii="宋体" w:hAnsi="宋体"/>
      <w:sz w:val="24"/>
    </w:rPr>
  </w:style>
  <w:style w:type="character" w:customStyle="1" w:styleId="418">
    <w:name w:val="tw4winJump"/>
    <w:autoRedefine/>
    <w:qFormat/>
    <w:uiPriority w:val="0"/>
    <w:rPr>
      <w:rFonts w:ascii="Courier New" w:hAnsi="Courier New" w:cs="Courier New"/>
      <w:color w:val="008080"/>
      <w:lang w:val="en-US" w:eastAsia="zh-CN"/>
    </w:rPr>
  </w:style>
  <w:style w:type="character" w:customStyle="1" w:styleId="419">
    <w:name w:val="标题 1 字符"/>
    <w:autoRedefine/>
    <w:qFormat/>
    <w:uiPriority w:val="9"/>
    <w:rPr>
      <w:rFonts w:ascii="Arial" w:hAnsi="Arial" w:eastAsia="黑体" w:cs="Arial"/>
      <w:b/>
      <w:bCs/>
      <w:snapToGrid w:val="0"/>
      <w:kern w:val="44"/>
      <w:sz w:val="44"/>
      <w:szCs w:val="44"/>
    </w:rPr>
  </w:style>
  <w:style w:type="character" w:customStyle="1" w:styleId="420">
    <w:name w:val="style36"/>
    <w:basedOn w:val="69"/>
    <w:autoRedefine/>
    <w:qFormat/>
    <w:uiPriority w:val="0"/>
    <w:rPr>
      <w:rFonts w:ascii="Arial" w:hAnsi="Arial" w:eastAsia="黑体" w:cs="Arial"/>
      <w:snapToGrid w:val="0"/>
      <w:kern w:val="0"/>
      <w:szCs w:val="21"/>
    </w:rPr>
  </w:style>
  <w:style w:type="character" w:customStyle="1" w:styleId="421">
    <w:name w:val="pt9"/>
    <w:autoRedefine/>
    <w:qFormat/>
    <w:uiPriority w:val="0"/>
    <w:rPr>
      <w:rFonts w:ascii="仿宋_GB2312" w:eastAsia="微软雅黑"/>
      <w:b/>
      <w:kern w:val="2"/>
      <w:sz w:val="32"/>
      <w:szCs w:val="32"/>
      <w:lang w:val="en-US" w:eastAsia="zh-CN" w:bidi="ar-SA"/>
    </w:rPr>
  </w:style>
  <w:style w:type="character" w:customStyle="1" w:styleId="422">
    <w:name w:val="DO_NOT_TRANSLATE"/>
    <w:autoRedefine/>
    <w:qFormat/>
    <w:uiPriority w:val="0"/>
    <w:rPr>
      <w:rFonts w:ascii="Courier New" w:hAnsi="Courier New" w:cs="Courier New"/>
      <w:color w:val="800000"/>
      <w:lang w:val="en-US" w:eastAsia="zh-CN"/>
    </w:rPr>
  </w:style>
  <w:style w:type="character" w:customStyle="1" w:styleId="423">
    <w:name w:val="标书1 Char1"/>
    <w:autoRedefine/>
    <w:qFormat/>
    <w:uiPriority w:val="0"/>
    <w:rPr>
      <w:rFonts w:eastAsia="宋体"/>
      <w:b/>
      <w:bCs/>
      <w:kern w:val="44"/>
      <w:sz w:val="44"/>
      <w:szCs w:val="44"/>
      <w:lang w:val="en-US" w:eastAsia="zh-CN" w:bidi="ar-SA"/>
    </w:rPr>
  </w:style>
  <w:style w:type="character" w:customStyle="1" w:styleId="424">
    <w:name w:val="页脚 字符"/>
    <w:autoRedefine/>
    <w:qFormat/>
    <w:uiPriority w:val="99"/>
    <w:rPr>
      <w:kern w:val="2"/>
      <w:sz w:val="18"/>
      <w:szCs w:val="18"/>
    </w:rPr>
  </w:style>
  <w:style w:type="character" w:customStyle="1" w:styleId="425">
    <w:name w:val="正文2 Char"/>
    <w:autoRedefine/>
    <w:qFormat/>
    <w:uiPriority w:val="0"/>
    <w:rPr>
      <w:rFonts w:eastAsia="宋体"/>
      <w:kern w:val="2"/>
      <w:sz w:val="24"/>
      <w:lang w:val="en-US" w:eastAsia="zh-CN" w:bidi="ar-SA"/>
    </w:rPr>
  </w:style>
  <w:style w:type="character" w:customStyle="1" w:styleId="426">
    <w:name w:val="Char Char21"/>
    <w:autoRedefine/>
    <w:qFormat/>
    <w:uiPriority w:val="6"/>
    <w:rPr>
      <w:rFonts w:ascii="宋体" w:hAnsi="宋体"/>
      <w:kern w:val="1"/>
      <w:sz w:val="24"/>
      <w:szCs w:val="21"/>
      <w:lang w:val="zh-CN"/>
    </w:rPr>
  </w:style>
  <w:style w:type="character" w:customStyle="1" w:styleId="427">
    <w:name w:val="样式 正文缩进 + 首行缩进:  2 字符 Char Char"/>
    <w:link w:val="428"/>
    <w:autoRedefine/>
    <w:qFormat/>
    <w:uiPriority w:val="0"/>
    <w:rPr>
      <w:rFonts w:cs="宋体"/>
      <w:kern w:val="2"/>
      <w:sz w:val="24"/>
    </w:rPr>
  </w:style>
  <w:style w:type="paragraph" w:customStyle="1" w:styleId="428">
    <w:name w:val="样式 正文缩进 + 首行缩进:  2 字符"/>
    <w:basedOn w:val="5"/>
    <w:link w:val="427"/>
    <w:autoRedefine/>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9">
    <w:name w:val="正文文本 Char1"/>
    <w:link w:val="23"/>
    <w:autoRedefine/>
    <w:qFormat/>
    <w:uiPriority w:val="0"/>
    <w:rPr>
      <w:rFonts w:ascii="宋体" w:hAnsi="Arial" w:eastAsia="宋体" w:cs="Arial"/>
      <w:snapToGrid w:val="0"/>
      <w:kern w:val="2"/>
      <w:sz w:val="24"/>
      <w:szCs w:val="21"/>
      <w:lang w:val="zh-CN" w:eastAsia="zh-CN" w:bidi="ar-SA"/>
    </w:rPr>
  </w:style>
  <w:style w:type="character" w:customStyle="1" w:styleId="430">
    <w:name w:val="gray6"/>
    <w:basedOn w:val="69"/>
    <w:autoRedefine/>
    <w:qFormat/>
    <w:uiPriority w:val="0"/>
    <w:rPr>
      <w:rFonts w:ascii="Arial" w:hAnsi="Arial" w:eastAsia="黑体" w:cs="Arial"/>
      <w:snapToGrid w:val="0"/>
      <w:kern w:val="0"/>
      <w:szCs w:val="21"/>
    </w:rPr>
  </w:style>
  <w:style w:type="character" w:customStyle="1" w:styleId="431">
    <w:name w:val="hui"/>
    <w:basedOn w:val="69"/>
    <w:autoRedefine/>
    <w:qFormat/>
    <w:uiPriority w:val="0"/>
    <w:rPr>
      <w:rFonts w:ascii="Arial" w:hAnsi="Arial" w:eastAsia="黑体" w:cs="Arial"/>
      <w:snapToGrid w:val="0"/>
      <w:kern w:val="0"/>
      <w:szCs w:val="21"/>
    </w:rPr>
  </w:style>
  <w:style w:type="character" w:customStyle="1" w:styleId="432">
    <w:name w:val="哈哈正文 Char Char"/>
    <w:autoRedefine/>
    <w:qFormat/>
    <w:uiPriority w:val="0"/>
    <w:rPr>
      <w:rFonts w:ascii="宋体" w:hAnsi="宋体" w:eastAsia="宋体" w:cs="宋体"/>
      <w:kern w:val="2"/>
      <w:sz w:val="24"/>
      <w:lang w:val="en-US" w:eastAsia="zh-CN" w:bidi="ar-SA"/>
    </w:rPr>
  </w:style>
  <w:style w:type="paragraph" w:customStyle="1" w:styleId="433">
    <w:name w:val="样式 正文文本缩进 + 左侧:  2 字符 首行缩进:  2 字符"/>
    <w:basedOn w:val="24"/>
    <w:autoRedefine/>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4">
    <w:name w:val="封面表格文本"/>
    <w:basedOn w:val="1"/>
    <w:autoRedefine/>
    <w:qFormat/>
    <w:uiPriority w:val="0"/>
    <w:pPr>
      <w:autoSpaceDE w:val="0"/>
      <w:autoSpaceDN w:val="0"/>
      <w:ind w:firstLine="200" w:firstLineChars="200"/>
      <w:jc w:val="center"/>
    </w:pPr>
    <w:rPr>
      <w:rFonts w:ascii="Arial" w:hAnsi="Arial"/>
      <w:kern w:val="0"/>
      <w:szCs w:val="21"/>
    </w:rPr>
  </w:style>
  <w:style w:type="paragraph" w:customStyle="1" w:styleId="435">
    <w:name w:val="正文文本 2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436">
    <w:name w:val="表格标题1"/>
    <w:basedOn w:val="1"/>
    <w:autoRedefine/>
    <w:qFormat/>
    <w:uiPriority w:val="0"/>
    <w:pPr>
      <w:adjustRightInd/>
      <w:spacing w:line="360" w:lineRule="auto"/>
      <w:jc w:val="center"/>
    </w:pPr>
    <w:rPr>
      <w:rFonts w:ascii="宋体" w:hAnsi="宋体" w:cs="宋体"/>
      <w:b/>
      <w:bCs/>
      <w:color w:val="000000"/>
      <w:sz w:val="24"/>
      <w:szCs w:val="21"/>
    </w:rPr>
  </w:style>
  <w:style w:type="paragraph" w:customStyle="1" w:styleId="437">
    <w:name w:val="目录标题"/>
    <w:basedOn w:val="1"/>
    <w:autoRedefine/>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8">
    <w:name w:val="subhead"/>
    <w:autoRedefine/>
    <w:qFormat/>
    <w:uiPriority w:val="0"/>
    <w:pPr>
      <w:spacing w:after="120" w:line="300" w:lineRule="exact"/>
    </w:pPr>
    <w:rPr>
      <w:rFonts w:ascii="Arial" w:hAnsi="Arial" w:eastAsia="宋体" w:cs="Times New Roman"/>
      <w:b/>
      <w:sz w:val="26"/>
      <w:lang w:val="en-US" w:eastAsia="en-US" w:bidi="ar-SA"/>
    </w:rPr>
  </w:style>
  <w:style w:type="paragraph" w:customStyle="1" w:styleId="439">
    <w:name w:val="样式 宋体 三号 加粗 居中"/>
    <w:basedOn w:val="1"/>
    <w:autoRedefine/>
    <w:qFormat/>
    <w:uiPriority w:val="0"/>
    <w:pPr>
      <w:adjustRightInd/>
      <w:spacing w:line="360" w:lineRule="auto"/>
      <w:jc w:val="center"/>
    </w:pPr>
    <w:rPr>
      <w:rFonts w:ascii="宋体" w:hAnsi="宋体" w:cs="宋体"/>
      <w:b/>
      <w:bCs/>
      <w:sz w:val="24"/>
      <w:szCs w:val="20"/>
    </w:rPr>
  </w:style>
  <w:style w:type="paragraph" w:customStyle="1" w:styleId="440">
    <w:name w:val="标题4_自定义"/>
    <w:basedOn w:val="6"/>
    <w:autoRedefine/>
    <w:qFormat/>
    <w:uiPriority w:val="0"/>
    <w:pPr>
      <w:adjustRightInd/>
      <w:spacing w:before="0" w:after="0" w:line="360" w:lineRule="auto"/>
    </w:pPr>
    <w:rPr>
      <w:rFonts w:ascii="Verdana" w:eastAsia="Verdana"/>
      <w:sz w:val="21"/>
      <w:lang w:val="en-US"/>
    </w:rPr>
  </w:style>
  <w:style w:type="paragraph" w:customStyle="1" w:styleId="441">
    <w:name w:val="正文 内标 序号标"/>
    <w:basedOn w:val="442"/>
    <w:autoRedefine/>
    <w:qFormat/>
    <w:uiPriority w:val="0"/>
    <w:pPr>
      <w:tabs>
        <w:tab w:val="left" w:pos="0"/>
      </w:tabs>
      <w:adjustRightInd/>
      <w:spacing w:before="0"/>
      <w:ind w:firstLine="482"/>
    </w:pPr>
    <w:rPr>
      <w:rFonts w:ascii="微软雅黑" w:hAnsi="微软雅黑"/>
      <w:sz w:val="24"/>
      <w:szCs w:val="24"/>
    </w:rPr>
  </w:style>
  <w:style w:type="paragraph" w:customStyle="1" w:styleId="442">
    <w:name w:val="My正文"/>
    <w:basedOn w:val="1"/>
    <w:autoRedefine/>
    <w:qFormat/>
    <w:uiPriority w:val="0"/>
    <w:pPr>
      <w:spacing w:before="120" w:line="360" w:lineRule="auto"/>
      <w:ind w:firstLine="567"/>
    </w:pPr>
    <w:rPr>
      <w:rFonts w:ascii="Arial" w:hAnsi="Arial"/>
      <w:sz w:val="20"/>
      <w:szCs w:val="20"/>
    </w:rPr>
  </w:style>
  <w:style w:type="paragraph" w:customStyle="1" w:styleId="443">
    <w:name w:val="彩色底纹 - 强调文字颜色 11"/>
    <w:autoRedefine/>
    <w:qFormat/>
    <w:uiPriority w:val="0"/>
    <w:rPr>
      <w:rFonts w:ascii="Times New Roman" w:hAnsi="Times New Roman" w:eastAsia="宋体" w:cs="Times New Roman"/>
      <w:kern w:val="2"/>
      <w:sz w:val="21"/>
      <w:szCs w:val="24"/>
      <w:lang w:val="en-US" w:eastAsia="zh-CN" w:bidi="ar-SA"/>
    </w:rPr>
  </w:style>
  <w:style w:type="paragraph" w:customStyle="1" w:styleId="444">
    <w:name w:val="正文 小标"/>
    <w:basedOn w:val="1"/>
    <w:autoRedefine/>
    <w:qFormat/>
    <w:uiPriority w:val="0"/>
    <w:pPr>
      <w:tabs>
        <w:tab w:val="left" w:pos="0"/>
      </w:tabs>
      <w:adjustRightInd/>
      <w:spacing w:line="300" w:lineRule="auto"/>
      <w:ind w:left="425"/>
    </w:pPr>
    <w:rPr>
      <w:rFonts w:ascii="仿宋" w:hAnsi="Calibri" w:eastAsia="仿宋"/>
      <w:sz w:val="24"/>
      <w:szCs w:val="20"/>
    </w:rPr>
  </w:style>
  <w:style w:type="paragraph" w:customStyle="1" w:styleId="445">
    <w:name w:val="reader-word-laye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6">
    <w:name w:val="修订2"/>
    <w:autoRedefine/>
    <w:qFormat/>
    <w:uiPriority w:val="0"/>
    <w:rPr>
      <w:rFonts w:ascii="Times New Roman" w:hAnsi="Times New Roman" w:eastAsia="宋体" w:cs="Times New Roman"/>
      <w:kern w:val="2"/>
      <w:sz w:val="21"/>
      <w:lang w:val="en-US" w:eastAsia="zh-CN" w:bidi="ar-SA"/>
    </w:rPr>
  </w:style>
  <w:style w:type="paragraph" w:customStyle="1" w:styleId="447">
    <w:name w:val="Char Char11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448">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9">
    <w:name w:val="文章标题"/>
    <w:next w:val="450"/>
    <w:autoRedefine/>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0">
    <w:name w:val="封面公司名"/>
    <w:autoRedefine/>
    <w:qFormat/>
    <w:uiPriority w:val="0"/>
    <w:pPr>
      <w:jc w:val="center"/>
    </w:pPr>
    <w:rPr>
      <w:rFonts w:ascii="Arial" w:hAnsi="Arial" w:eastAsia="楷体_GB2312" w:cs="宋体"/>
      <w:bCs/>
      <w:kern w:val="2"/>
      <w:sz w:val="28"/>
      <w:lang w:val="en-US" w:eastAsia="zh-CN" w:bidi="ar-SA"/>
    </w:rPr>
  </w:style>
  <w:style w:type="paragraph" w:customStyle="1" w:styleId="451">
    <w:name w:val="Char1 Char Char Char5"/>
    <w:basedOn w:val="1"/>
    <w:autoRedefine/>
    <w:qFormat/>
    <w:uiPriority w:val="0"/>
    <w:pPr>
      <w:adjustRightInd/>
      <w:ind w:firstLine="200" w:firstLineChars="200"/>
    </w:pPr>
    <w:rPr>
      <w:rFonts w:ascii="Tahoma" w:hAnsi="Tahoma"/>
      <w:sz w:val="24"/>
      <w:szCs w:val="20"/>
    </w:rPr>
  </w:style>
  <w:style w:type="paragraph" w:customStyle="1" w:styleId="452">
    <w:name w:val="style82 f9a f9a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3">
    <w:name w:val="正文 编号"/>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4">
    <w:name w:val="Char Char Char Char Char Char Char Char"/>
    <w:basedOn w:val="1"/>
    <w:autoRedefine/>
    <w:qFormat/>
    <w:uiPriority w:val="0"/>
    <w:pPr>
      <w:tabs>
        <w:tab w:val="left" w:pos="360"/>
      </w:tabs>
    </w:pPr>
    <w:rPr>
      <w:sz w:val="24"/>
      <w:szCs w:val="20"/>
    </w:rPr>
  </w:style>
  <w:style w:type="paragraph" w:customStyle="1" w:styleId="455">
    <w:name w:val="Char Char11 Char Char Char"/>
    <w:basedOn w:val="1"/>
    <w:autoRedefine/>
    <w:qFormat/>
    <w:uiPriority w:val="0"/>
    <w:pPr>
      <w:spacing w:line="360" w:lineRule="auto"/>
    </w:pPr>
    <w:rPr>
      <w:szCs w:val="20"/>
    </w:rPr>
  </w:style>
  <w:style w:type="paragraph" w:customStyle="1" w:styleId="456">
    <w:name w:val="gjt_3"/>
    <w:next w:val="1"/>
    <w:autoRedefine/>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7">
    <w:name w:val="金宏发行正文"/>
    <w:basedOn w:val="1"/>
    <w:autoRedefine/>
    <w:qFormat/>
    <w:uiPriority w:val="0"/>
    <w:pPr>
      <w:adjustRightInd/>
      <w:spacing w:line="500" w:lineRule="exact"/>
      <w:ind w:firstLine="560" w:firstLineChars="200"/>
    </w:pPr>
    <w:rPr>
      <w:rFonts w:eastAsia="仿宋_GB2312"/>
      <w:sz w:val="28"/>
      <w:szCs w:val="20"/>
    </w:rPr>
  </w:style>
  <w:style w:type="paragraph" w:customStyle="1" w:styleId="458">
    <w:name w:val="样式3"/>
    <w:basedOn w:val="459"/>
    <w:autoRedefine/>
    <w:qFormat/>
    <w:uiPriority w:val="0"/>
    <w:pPr>
      <w:tabs>
        <w:tab w:val="left" w:pos="2790"/>
        <w:tab w:val="left" w:pos="4230"/>
      </w:tabs>
      <w:spacing w:before="312" w:beforeLines="100"/>
      <w:jc w:val="left"/>
    </w:pPr>
  </w:style>
  <w:style w:type="paragraph" w:customStyle="1" w:styleId="459">
    <w:name w:val="样式2"/>
    <w:basedOn w:val="1"/>
    <w:autoRedefine/>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0">
    <w:name w:val="Char Char1 Char Char1 Char Char1"/>
    <w:basedOn w:val="1"/>
    <w:autoRedefine/>
    <w:qFormat/>
    <w:uiPriority w:val="0"/>
    <w:pPr>
      <w:tabs>
        <w:tab w:val="left" w:pos="840"/>
      </w:tabs>
      <w:ind w:left="840" w:hanging="420"/>
    </w:pPr>
    <w:rPr>
      <w:rFonts w:ascii="Tahoma" w:hAnsi="Tahoma"/>
      <w:sz w:val="24"/>
    </w:rPr>
  </w:style>
  <w:style w:type="paragraph" w:customStyle="1" w:styleId="461">
    <w:name w:val="Z5"/>
    <w:basedOn w:val="1"/>
    <w:next w:val="1"/>
    <w:autoRedefine/>
    <w:qFormat/>
    <w:uiPriority w:val="0"/>
    <w:pPr>
      <w:tabs>
        <w:tab w:val="left" w:pos="2100"/>
      </w:tabs>
      <w:adjustRightInd/>
      <w:spacing w:before="240"/>
      <w:ind w:firstLine="200" w:firstLineChars="200"/>
      <w:outlineLvl w:val="4"/>
    </w:pPr>
    <w:rPr>
      <w:rFonts w:ascii="Tahoma" w:hAnsi="Tahoma" w:eastAsia="幼圆"/>
    </w:rPr>
  </w:style>
  <w:style w:type="paragraph" w:customStyle="1" w:styleId="462">
    <w:name w:val="标书标题2"/>
    <w:basedOn w:val="3"/>
    <w:autoRedefine/>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3">
    <w:name w:val="样式 仿宋_GB2312 三号 加粗 黑色 居中 行距: 1.5 倍行距"/>
    <w:basedOn w:val="1"/>
    <w:autoRedefine/>
    <w:qFormat/>
    <w:uiPriority w:val="0"/>
    <w:pPr>
      <w:spacing w:line="360" w:lineRule="auto"/>
      <w:jc w:val="center"/>
    </w:pPr>
    <w:rPr>
      <w:rFonts w:ascii="仿宋_GB2312" w:eastAsia="仿宋_GB2312" w:cs="宋体"/>
      <w:b/>
      <w:bCs/>
      <w:color w:val="000000"/>
      <w:sz w:val="28"/>
      <w:szCs w:val="20"/>
    </w:rPr>
  </w:style>
  <w:style w:type="paragraph" w:customStyle="1" w:styleId="464">
    <w:name w:val="正文21"/>
    <w:basedOn w:val="1"/>
    <w:autoRedefine/>
    <w:qFormat/>
    <w:uiPriority w:val="0"/>
    <w:pPr>
      <w:adjustRightInd/>
      <w:spacing w:before="156" w:line="360" w:lineRule="auto"/>
      <w:ind w:firstLine="510" w:firstLineChars="200"/>
    </w:pPr>
    <w:rPr>
      <w:sz w:val="24"/>
      <w:szCs w:val="20"/>
    </w:rPr>
  </w:style>
  <w:style w:type="paragraph" w:customStyle="1" w:styleId="465">
    <w:name w:val="Test2"/>
    <w:basedOn w:val="3"/>
    <w:autoRedefine/>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6">
    <w:name w:val="xl3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7">
    <w:name w:val="Char1"/>
    <w:basedOn w:val="1"/>
    <w:autoRedefine/>
    <w:qFormat/>
    <w:uiPriority w:val="0"/>
    <w:rPr>
      <w:rFonts w:ascii="仿宋_GB2312" w:eastAsia="仿宋_GB2312"/>
      <w:b/>
      <w:sz w:val="32"/>
      <w:szCs w:val="32"/>
    </w:rPr>
  </w:style>
  <w:style w:type="paragraph" w:customStyle="1" w:styleId="468">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9">
    <w:name w:val="Char1 Char Char Char Char Char Char Char Char Char Char Char1 Char Char Char Char Char Char Char Char Char Char Char Char Char Char1 Char Char Char Char1"/>
    <w:basedOn w:val="1"/>
    <w:autoRedefine/>
    <w:qFormat/>
    <w:uiPriority w:val="0"/>
    <w:pPr>
      <w:spacing w:line="360" w:lineRule="auto"/>
    </w:pPr>
    <w:rPr>
      <w:kern w:val="0"/>
      <w:sz w:val="24"/>
      <w:szCs w:val="20"/>
    </w:rPr>
  </w:style>
  <w:style w:type="paragraph" w:customStyle="1" w:styleId="470">
    <w:name w:val="样式 宋体 行距: 1.5 倍行距 首行缩进:  2 字符"/>
    <w:basedOn w:val="1"/>
    <w:autoRedefine/>
    <w:qFormat/>
    <w:uiPriority w:val="0"/>
    <w:pPr>
      <w:adjustRightInd/>
      <w:spacing w:line="360" w:lineRule="auto"/>
      <w:ind w:firstLine="420" w:firstLineChars="200"/>
    </w:pPr>
    <w:rPr>
      <w:rFonts w:ascii="宋体" w:hAnsi="宋体"/>
      <w:sz w:val="24"/>
      <w:szCs w:val="20"/>
    </w:rPr>
  </w:style>
  <w:style w:type="paragraph" w:customStyle="1" w:styleId="471">
    <w:name w:val="xl6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2">
    <w:name w:val="6级标题"/>
    <w:basedOn w:val="473"/>
    <w:autoRedefine/>
    <w:qFormat/>
    <w:uiPriority w:val="0"/>
    <w:pPr>
      <w:keepNext/>
      <w:tabs>
        <w:tab w:val="left" w:pos="360"/>
      </w:tabs>
      <w:spacing w:before="0" w:after="0"/>
      <w:outlineLvl w:val="5"/>
    </w:pPr>
  </w:style>
  <w:style w:type="paragraph" w:customStyle="1" w:styleId="473">
    <w:name w:val="5级标题"/>
    <w:basedOn w:val="474"/>
    <w:autoRedefine/>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4">
    <w:name w:val="4级标题"/>
    <w:basedOn w:val="257"/>
    <w:autoRedefine/>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5">
    <w:name w:val="样式 正文文本缩进 + 段前: 2 字符"/>
    <w:basedOn w:val="1"/>
    <w:autoRedefine/>
    <w:qFormat/>
    <w:uiPriority w:val="0"/>
    <w:pPr>
      <w:adjustRightInd/>
      <w:ind w:left="420" w:leftChars="200"/>
      <w:jc w:val="left"/>
    </w:pPr>
    <w:rPr>
      <w:sz w:val="28"/>
      <w:szCs w:val="20"/>
      <w:lang w:eastAsia="zh-TW"/>
    </w:rPr>
  </w:style>
  <w:style w:type="paragraph" w:customStyle="1" w:styleId="476">
    <w:name w:val="Char2 Char Char"/>
    <w:basedOn w:val="1"/>
    <w:autoRedefine/>
    <w:qFormat/>
    <w:uiPriority w:val="0"/>
    <w:pPr>
      <w:adjustRightInd/>
    </w:pPr>
    <w:rPr>
      <w:rFonts w:ascii="Tahoma" w:hAnsi="Tahoma"/>
      <w:sz w:val="24"/>
      <w:szCs w:val="20"/>
    </w:rPr>
  </w:style>
  <w:style w:type="paragraph" w:customStyle="1" w:styleId="477">
    <w:name w:val="_Style 11"/>
    <w:basedOn w:val="1"/>
    <w:autoRedefine/>
    <w:qFormat/>
    <w:uiPriority w:val="34"/>
    <w:pPr>
      <w:adjustRightInd/>
      <w:ind w:firstLine="420" w:firstLineChars="200"/>
    </w:pPr>
    <w:rPr>
      <w:rFonts w:eastAsia="仿宋_GB2312"/>
      <w:sz w:val="28"/>
    </w:rPr>
  </w:style>
  <w:style w:type="paragraph" w:customStyle="1" w:styleId="478">
    <w:name w:val="xl8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9">
    <w:name w:val="Char Char Char"/>
    <w:basedOn w:val="1"/>
    <w:autoRedefine/>
    <w:qFormat/>
    <w:uiPriority w:val="0"/>
    <w:rPr>
      <w:rFonts w:ascii="Tahoma" w:hAnsi="Tahoma"/>
      <w:sz w:val="24"/>
      <w:szCs w:val="20"/>
    </w:rPr>
  </w:style>
  <w:style w:type="paragraph" w:customStyle="1" w:styleId="480">
    <w:name w:val="数字标题6"/>
    <w:basedOn w:val="8"/>
    <w:next w:val="1"/>
    <w:autoRedefine/>
    <w:qFormat/>
    <w:uiPriority w:val="0"/>
    <w:pPr>
      <w:tabs>
        <w:tab w:val="left" w:pos="1080"/>
      </w:tabs>
      <w:ind w:left="1080" w:hanging="1080"/>
    </w:pPr>
    <w:rPr>
      <w:rFonts w:ascii="Times New Roman" w:hAnsi="Times New Roman" w:eastAsia="宋体"/>
      <w:i/>
    </w:rPr>
  </w:style>
  <w:style w:type="paragraph" w:customStyle="1" w:styleId="481">
    <w:name w:val="Table Cell"/>
    <w:autoRedefine/>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2">
    <w:name w:val="No Spacing"/>
    <w:basedOn w:val="1"/>
    <w:link w:val="932"/>
    <w:autoRedefine/>
    <w:qFormat/>
    <w:uiPriority w:val="99"/>
    <w:rPr>
      <w:szCs w:val="22"/>
    </w:rPr>
  </w:style>
  <w:style w:type="paragraph" w:customStyle="1" w:styleId="483">
    <w:name w:val="??"/>
    <w:autoRedefine/>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4">
    <w:name w:val="Char Char Char Char Char Char Char Char Char Char Char Char1 Char1"/>
    <w:basedOn w:val="1"/>
    <w:autoRedefine/>
    <w:qFormat/>
    <w:uiPriority w:val="6"/>
    <w:rPr>
      <w:rFonts w:ascii="Tahoma" w:hAnsi="Tahoma" w:cs="仿宋_GB2312"/>
      <w:sz w:val="24"/>
      <w:szCs w:val="20"/>
    </w:rPr>
  </w:style>
  <w:style w:type="paragraph" w:customStyle="1" w:styleId="485">
    <w:name w:val="xl6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6">
    <w:name w:val="Char Char1 Char1"/>
    <w:basedOn w:val="1"/>
    <w:autoRedefine/>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7">
    <w:name w:val="目录1"/>
    <w:basedOn w:val="1"/>
    <w:autoRedefine/>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8">
    <w:name w:val="MM Topic 2"/>
    <w:basedOn w:val="3"/>
    <w:autoRedefine/>
    <w:qFormat/>
    <w:uiPriority w:val="0"/>
    <w:pPr>
      <w:tabs>
        <w:tab w:val="left" w:pos="1260"/>
      </w:tabs>
      <w:ind w:left="1260" w:hanging="420"/>
    </w:pPr>
    <w:rPr>
      <w:rFonts w:ascii="Arial" w:hAnsi="Arial" w:eastAsia="黑体"/>
      <w:lang w:val="en-US"/>
    </w:rPr>
  </w:style>
  <w:style w:type="paragraph" w:customStyle="1" w:styleId="489">
    <w:name w:val="五级无标题条"/>
    <w:basedOn w:val="1"/>
    <w:autoRedefine/>
    <w:qFormat/>
    <w:uiPriority w:val="0"/>
    <w:pPr>
      <w:adjustRightInd/>
    </w:pPr>
  </w:style>
  <w:style w:type="paragraph" w:customStyle="1" w:styleId="490">
    <w:name w:val="Char5"/>
    <w:basedOn w:val="1"/>
    <w:autoRedefine/>
    <w:qFormat/>
    <w:uiPriority w:val="0"/>
    <w:rPr>
      <w:rFonts w:ascii="仿宋_GB2312" w:eastAsia="仿宋_GB2312"/>
      <w:b/>
      <w:sz w:val="32"/>
      <w:szCs w:val="32"/>
    </w:rPr>
  </w:style>
  <w:style w:type="paragraph" w:customStyle="1" w:styleId="491">
    <w:name w:val="TOC 标题1"/>
    <w:basedOn w:val="2"/>
    <w:next w:val="1"/>
    <w:autoRedefine/>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2">
    <w:name w:val="彩色列表 - 强调文字颜色 12"/>
    <w:basedOn w:val="1"/>
    <w:autoRedefine/>
    <w:qFormat/>
    <w:uiPriority w:val="0"/>
    <w:pPr>
      <w:adjustRightInd/>
      <w:ind w:firstLine="420" w:firstLineChars="200"/>
    </w:pPr>
    <w:rPr>
      <w:rFonts w:ascii="Calibri" w:hAnsi="Calibri"/>
      <w:szCs w:val="22"/>
    </w:rPr>
  </w:style>
  <w:style w:type="paragraph" w:customStyle="1" w:styleId="493">
    <w:name w:val="Char Char11 Char Char Char Char Char Char Char Char Char Char Char11"/>
    <w:basedOn w:val="1"/>
    <w:autoRedefine/>
    <w:qFormat/>
    <w:uiPriority w:val="0"/>
    <w:pPr>
      <w:adjustRightInd/>
      <w:spacing w:line="360" w:lineRule="auto"/>
    </w:pPr>
    <w:rPr>
      <w:rFonts w:ascii="Arial" w:hAnsi="Arial" w:eastAsia="黑体" w:cs="Arial"/>
      <w:snapToGrid w:val="0"/>
      <w:kern w:val="0"/>
      <w:szCs w:val="21"/>
    </w:rPr>
  </w:style>
  <w:style w:type="paragraph" w:customStyle="1" w:styleId="494">
    <w:name w:val="Char2"/>
    <w:basedOn w:val="1"/>
    <w:autoRedefine/>
    <w:qFormat/>
    <w:uiPriority w:val="0"/>
    <w:rPr>
      <w:rFonts w:ascii="仿宋_GB2312" w:eastAsia="仿宋_GB2312"/>
      <w:b/>
      <w:sz w:val="32"/>
      <w:szCs w:val="32"/>
    </w:rPr>
  </w:style>
  <w:style w:type="paragraph" w:customStyle="1" w:styleId="495">
    <w:name w:val="数字标题3"/>
    <w:basedOn w:val="4"/>
    <w:next w:val="1"/>
    <w:autoRedefine/>
    <w:qFormat/>
    <w:uiPriority w:val="0"/>
    <w:pPr>
      <w:spacing w:line="240" w:lineRule="auto"/>
    </w:pPr>
    <w:rPr>
      <w:sz w:val="28"/>
      <w:szCs w:val="28"/>
    </w:rPr>
  </w:style>
  <w:style w:type="paragraph" w:customStyle="1" w:styleId="496">
    <w:name w:val="FA正文"/>
    <w:basedOn w:val="1"/>
    <w:autoRedefine/>
    <w:qFormat/>
    <w:uiPriority w:val="0"/>
    <w:pPr>
      <w:spacing w:line="360" w:lineRule="auto"/>
      <w:ind w:firstLine="480" w:firstLineChars="200"/>
    </w:pPr>
    <w:rPr>
      <w:rFonts w:hAnsi="宋体"/>
      <w:sz w:val="24"/>
      <w:szCs w:val="20"/>
    </w:rPr>
  </w:style>
  <w:style w:type="paragraph" w:customStyle="1" w:styleId="497">
    <w:name w:val="MM Topic 5"/>
    <w:basedOn w:val="7"/>
    <w:autoRedefine/>
    <w:qFormat/>
    <w:uiPriority w:val="0"/>
    <w:pPr>
      <w:tabs>
        <w:tab w:val="left" w:pos="2520"/>
      </w:tabs>
      <w:adjustRightInd/>
      <w:ind w:left="2520" w:hanging="420"/>
    </w:pPr>
  </w:style>
  <w:style w:type="paragraph" w:customStyle="1" w:styleId="498">
    <w:name w:val="Char Char Char Char Char Char Char Char Char Char1"/>
    <w:basedOn w:val="1"/>
    <w:autoRedefine/>
    <w:qFormat/>
    <w:uiPriority w:val="0"/>
    <w:rPr>
      <w:rFonts w:ascii="仿宋_GB2312" w:eastAsia="仿宋_GB2312"/>
      <w:b/>
      <w:sz w:val="32"/>
      <w:szCs w:val="32"/>
    </w:rPr>
  </w:style>
  <w:style w:type="paragraph" w:customStyle="1" w:styleId="499">
    <w:name w:val="xl38"/>
    <w:basedOn w:val="1"/>
    <w:autoRedefine/>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0">
    <w:name w:val="修订1"/>
    <w:autoRedefine/>
    <w:qFormat/>
    <w:uiPriority w:val="3"/>
    <w:rPr>
      <w:rFonts w:ascii="Times New Roman" w:hAnsi="Times New Roman" w:eastAsia="宋体" w:cs="Times New Roman"/>
      <w:color w:val="000000"/>
      <w:kern w:val="1"/>
      <w:sz w:val="21"/>
      <w:lang w:val="en-US" w:eastAsia="zh-CN" w:bidi="ar-SA"/>
    </w:rPr>
  </w:style>
  <w:style w:type="paragraph" w:customStyle="1" w:styleId="501">
    <w:name w:val="Char2 Char Char Char"/>
    <w:basedOn w:val="1"/>
    <w:autoRedefine/>
    <w:qFormat/>
    <w:uiPriority w:val="0"/>
    <w:rPr>
      <w:rFonts w:ascii="仿宋_GB2312" w:eastAsia="仿宋_GB2312"/>
      <w:b/>
      <w:sz w:val="32"/>
      <w:szCs w:val="32"/>
    </w:rPr>
  </w:style>
  <w:style w:type="paragraph" w:customStyle="1" w:styleId="502">
    <w:name w:val="Char2 Char Char Char1"/>
    <w:basedOn w:val="1"/>
    <w:autoRedefine/>
    <w:qFormat/>
    <w:uiPriority w:val="6"/>
    <w:rPr>
      <w:rFonts w:ascii="仿宋_GB2312" w:eastAsia="仿宋_GB2312"/>
      <w:b/>
      <w:sz w:val="32"/>
      <w:szCs w:val="32"/>
    </w:rPr>
  </w:style>
  <w:style w:type="paragraph" w:customStyle="1" w:styleId="503">
    <w:name w:val="默认段落样式"/>
    <w:basedOn w:val="130"/>
    <w:autoRedefine/>
    <w:qFormat/>
    <w:uiPriority w:val="0"/>
    <w:pPr>
      <w:spacing w:before="0"/>
      <w:ind w:firstLine="480"/>
      <w:outlineLvl w:val="2"/>
    </w:pPr>
    <w:rPr>
      <w:rFonts w:ascii="仿宋_GB2312" w:hAnsi="宋体" w:eastAsia="仿宋_GB2312"/>
      <w:color w:val="000000"/>
      <w:szCs w:val="24"/>
    </w:rPr>
  </w:style>
  <w:style w:type="paragraph" w:customStyle="1" w:styleId="504">
    <w:name w:val="图中文字"/>
    <w:basedOn w:val="1"/>
    <w:autoRedefine/>
    <w:qFormat/>
    <w:uiPriority w:val="0"/>
    <w:pPr>
      <w:snapToGrid w:val="0"/>
      <w:spacing w:line="0" w:lineRule="atLeast"/>
      <w:ind w:firstLine="200" w:firstLineChars="200"/>
      <w:jc w:val="center"/>
    </w:pPr>
    <w:rPr>
      <w:sz w:val="24"/>
      <w:szCs w:val="20"/>
    </w:rPr>
  </w:style>
  <w:style w:type="paragraph" w:customStyle="1" w:styleId="505">
    <w:name w:val="xl3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6">
    <w:name w:val="MM Topic 3"/>
    <w:basedOn w:val="4"/>
    <w:autoRedefine/>
    <w:qFormat/>
    <w:uiPriority w:val="0"/>
    <w:pPr>
      <w:tabs>
        <w:tab w:val="left" w:pos="1680"/>
      </w:tabs>
      <w:adjustRightInd/>
      <w:ind w:left="1680" w:hanging="420"/>
    </w:pPr>
  </w:style>
  <w:style w:type="paragraph" w:customStyle="1" w:styleId="507">
    <w:name w:val="标准小四"/>
    <w:basedOn w:val="1"/>
    <w:autoRedefine/>
    <w:qFormat/>
    <w:uiPriority w:val="0"/>
    <w:pPr>
      <w:spacing w:line="360" w:lineRule="auto"/>
      <w:ind w:firstLine="480" w:firstLineChars="200"/>
    </w:pPr>
    <w:rPr>
      <w:rFonts w:ascii="Arial" w:hAnsi="Arial"/>
      <w:sz w:val="24"/>
      <w:szCs w:val="21"/>
    </w:rPr>
  </w:style>
  <w:style w:type="paragraph" w:customStyle="1" w:styleId="508">
    <w:name w:val="样式 标题 2H2h2Underrubrik1prop2l2Chapter Titlesect 1.2DO NO..."/>
    <w:basedOn w:val="3"/>
    <w:autoRedefine/>
    <w:qFormat/>
    <w:uiPriority w:val="0"/>
    <w:pPr>
      <w:spacing w:before="120" w:after="120"/>
      <w:ind w:left="425" w:hanging="425"/>
    </w:pPr>
    <w:rPr>
      <w:rFonts w:ascii="微软雅黑" w:hAnsi="微软雅黑" w:eastAsia="微软雅黑" w:cs="宋体"/>
      <w:szCs w:val="20"/>
      <w:lang w:val="en-US"/>
    </w:rPr>
  </w:style>
  <w:style w:type="paragraph" w:customStyle="1" w:styleId="509">
    <w:name w:val="表格（小）"/>
    <w:basedOn w:val="1"/>
    <w:autoRedefine/>
    <w:qFormat/>
    <w:uiPriority w:val="0"/>
    <w:pPr>
      <w:adjustRightInd/>
      <w:snapToGrid w:val="0"/>
      <w:spacing w:line="300" w:lineRule="auto"/>
    </w:pPr>
    <w:rPr>
      <w:rFonts w:eastAsia="仿宋"/>
      <w:szCs w:val="21"/>
    </w:rPr>
  </w:style>
  <w:style w:type="paragraph" w:customStyle="1" w:styleId="510">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511">
    <w:name w:val="Char2 Char Char1"/>
    <w:basedOn w:val="1"/>
    <w:autoRedefine/>
    <w:qFormat/>
    <w:uiPriority w:val="6"/>
    <w:pPr>
      <w:adjustRightInd/>
    </w:pPr>
    <w:rPr>
      <w:rFonts w:ascii="Tahoma" w:hAnsi="Tahoma"/>
      <w:sz w:val="24"/>
      <w:szCs w:val="20"/>
    </w:rPr>
  </w:style>
  <w:style w:type="paragraph" w:customStyle="1" w:styleId="512">
    <w:name w:val="列出段落5"/>
    <w:basedOn w:val="1"/>
    <w:autoRedefine/>
    <w:qFormat/>
    <w:uiPriority w:val="0"/>
    <w:pPr>
      <w:spacing w:line="360" w:lineRule="auto"/>
      <w:ind w:firstLine="200" w:firstLineChars="200"/>
    </w:pPr>
    <w:rPr>
      <w:rFonts w:eastAsia="楷体_GB2312" w:cs="Lucida Sans"/>
      <w:sz w:val="24"/>
    </w:rPr>
  </w:style>
  <w:style w:type="paragraph" w:customStyle="1" w:styleId="513">
    <w:name w:val="font7"/>
    <w:basedOn w:val="1"/>
    <w:autoRedefine/>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4">
    <w:name w:val="表格文字"/>
    <w:basedOn w:val="1"/>
    <w:next w:val="5"/>
    <w:autoRedefine/>
    <w:qFormat/>
    <w:uiPriority w:val="0"/>
    <w:pPr>
      <w:adjustRightInd/>
      <w:ind w:firstLine="200" w:firstLineChars="200"/>
    </w:pPr>
    <w:rPr>
      <w:rFonts w:ascii="Arial" w:hAnsi="Arial"/>
      <w:spacing w:val="-5"/>
      <w:kern w:val="0"/>
      <w:sz w:val="24"/>
      <w:szCs w:val="20"/>
    </w:rPr>
  </w:style>
  <w:style w:type="paragraph" w:customStyle="1" w:styleId="515">
    <w:name w:val="Item Step in Table"/>
    <w:autoRedefin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6">
    <w:name w:val="TOC 标题111"/>
    <w:basedOn w:val="2"/>
    <w:next w:val="1"/>
    <w:autoRedefine/>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7">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8">
    <w:name w:val="样式 左侧:  0.85 厘米 首行缩进:  0.85 厘米"/>
    <w:basedOn w:val="1"/>
    <w:autoRedefine/>
    <w:qFormat/>
    <w:uiPriority w:val="0"/>
    <w:pPr>
      <w:adjustRightInd/>
      <w:spacing w:line="360" w:lineRule="auto"/>
      <w:ind w:firstLine="482"/>
    </w:pPr>
    <w:rPr>
      <w:rFonts w:cs="宋体"/>
      <w:sz w:val="24"/>
      <w:szCs w:val="20"/>
    </w:rPr>
  </w:style>
  <w:style w:type="paragraph" w:customStyle="1" w:styleId="519">
    <w:name w:val="Char3 Char Char"/>
    <w:basedOn w:val="1"/>
    <w:autoRedefine/>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0">
    <w:name w:val="_Style 3"/>
    <w:basedOn w:val="1"/>
    <w:autoRedefine/>
    <w:qFormat/>
    <w:uiPriority w:val="0"/>
    <w:pPr>
      <w:adjustRightInd/>
      <w:ind w:firstLine="420" w:firstLineChars="200"/>
    </w:pPr>
    <w:rPr>
      <w:rFonts w:eastAsia="仿宋_GB2312"/>
      <w:sz w:val="28"/>
    </w:rPr>
  </w:style>
  <w:style w:type="paragraph" w:customStyle="1" w:styleId="521">
    <w:name w:val="xl39"/>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2">
    <w:name w:val="Bulleting First Indent 1"/>
    <w:basedOn w:val="61"/>
    <w:autoRedefine/>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3">
    <w:name w:val="左对齐表格文字"/>
    <w:basedOn w:val="1"/>
    <w:autoRedefine/>
    <w:qFormat/>
    <w:uiPriority w:val="0"/>
    <w:pPr>
      <w:adjustRightInd/>
      <w:ind w:firstLine="200" w:firstLineChars="200"/>
      <w:jc w:val="right"/>
    </w:pPr>
  </w:style>
  <w:style w:type="paragraph" w:customStyle="1" w:styleId="524">
    <w:name w:val="Char Char11 Char Char Char Char Char Char Char Char Char"/>
    <w:basedOn w:val="1"/>
    <w:autoRedefine/>
    <w:qFormat/>
    <w:uiPriority w:val="0"/>
    <w:pPr>
      <w:spacing w:line="360" w:lineRule="auto"/>
    </w:pPr>
    <w:rPr>
      <w:szCs w:val="20"/>
    </w:rPr>
  </w:style>
  <w:style w:type="paragraph" w:customStyle="1" w:styleId="525">
    <w:name w:val="正文1.25"/>
    <w:basedOn w:val="1"/>
    <w:autoRedefine/>
    <w:qFormat/>
    <w:uiPriority w:val="0"/>
    <w:pPr>
      <w:adjustRightInd/>
      <w:spacing w:line="300" w:lineRule="auto"/>
      <w:ind w:firstLine="480" w:firstLineChars="200"/>
    </w:pPr>
    <w:rPr>
      <w:sz w:val="24"/>
      <w:szCs w:val="20"/>
    </w:rPr>
  </w:style>
  <w:style w:type="paragraph" w:customStyle="1" w:styleId="526">
    <w:name w:val="1正文"/>
    <w:basedOn w:val="1"/>
    <w:autoRedefine/>
    <w:qFormat/>
    <w:uiPriority w:val="0"/>
    <w:pPr>
      <w:adjustRightInd/>
      <w:spacing w:line="360" w:lineRule="auto"/>
      <w:ind w:firstLine="200" w:firstLineChars="200"/>
    </w:pPr>
    <w:rPr>
      <w:rFonts w:ascii="仿宋_GB2312" w:hAnsi="Arial" w:eastAsia="仿宋"/>
      <w:sz w:val="28"/>
      <w:szCs w:val="28"/>
    </w:rPr>
  </w:style>
  <w:style w:type="paragraph" w:customStyle="1" w:styleId="527">
    <w:name w:val="Bul Text 9/14"/>
    <w:autoRedefine/>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8">
    <w:name w:val="xl7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9">
    <w:name w:val="Char Char1 Char Char Char1"/>
    <w:basedOn w:val="1"/>
    <w:autoRedefine/>
    <w:qFormat/>
    <w:uiPriority w:val="6"/>
    <w:rPr>
      <w:rFonts w:ascii="仿宋_GB2312" w:eastAsia="仿宋_GB2312"/>
      <w:b/>
      <w:sz w:val="32"/>
      <w:szCs w:val="20"/>
    </w:rPr>
  </w:style>
  <w:style w:type="paragraph" w:customStyle="1" w:styleId="530">
    <w:name w:val="列出段落2"/>
    <w:basedOn w:val="1"/>
    <w:autoRedefine/>
    <w:qFormat/>
    <w:uiPriority w:val="0"/>
    <w:pPr>
      <w:adjustRightInd/>
      <w:ind w:firstLine="420" w:firstLineChars="200"/>
    </w:pPr>
    <w:rPr>
      <w:rFonts w:ascii="宋体" w:hAnsi="宋体"/>
      <w:sz w:val="24"/>
    </w:rPr>
  </w:style>
  <w:style w:type="paragraph" w:customStyle="1" w:styleId="531">
    <w:name w:val="默认段落字体 Para Char Char Char Char Char Char Char"/>
    <w:basedOn w:val="1"/>
    <w:autoRedefine/>
    <w:qFormat/>
    <w:uiPriority w:val="0"/>
    <w:rPr>
      <w:rFonts w:eastAsia="仿宋_GB2312"/>
      <w:sz w:val="28"/>
      <w:szCs w:val="20"/>
    </w:rPr>
  </w:style>
  <w:style w:type="paragraph" w:customStyle="1" w:styleId="532">
    <w:name w:val="xl74"/>
    <w:basedOn w:val="1"/>
    <w:autoRedefine/>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3">
    <w:name w:val="样式 标题 4PIM 4H4h4bulletblbbH41H42H43H44H45H46H47H48...1"/>
    <w:basedOn w:val="6"/>
    <w:autoRedefine/>
    <w:qFormat/>
    <w:uiPriority w:val="0"/>
    <w:pPr>
      <w:widowControl/>
      <w:jc w:val="left"/>
    </w:pPr>
    <w:rPr>
      <w:rFonts w:cs="宋体"/>
      <w:sz w:val="24"/>
      <w:szCs w:val="20"/>
    </w:rPr>
  </w:style>
  <w:style w:type="paragraph" w:customStyle="1" w:styleId="534">
    <w:name w:val="彩色列表 - 强调文字颜色 11"/>
    <w:basedOn w:val="1"/>
    <w:autoRedefine/>
    <w:qFormat/>
    <w:uiPriority w:val="0"/>
    <w:pPr>
      <w:adjustRightInd/>
      <w:ind w:firstLine="420" w:firstLineChars="200"/>
    </w:pPr>
    <w:rPr>
      <w:rFonts w:ascii="Calibri" w:hAnsi="Calibri"/>
      <w:szCs w:val="22"/>
    </w:rPr>
  </w:style>
  <w:style w:type="paragraph" w:customStyle="1" w:styleId="535">
    <w:name w:val="加粗正文"/>
    <w:basedOn w:val="1"/>
    <w:autoRedefine/>
    <w:qFormat/>
    <w:uiPriority w:val="0"/>
    <w:pPr>
      <w:adjustRightInd/>
      <w:spacing w:before="156" w:beforeLines="50" w:after="156" w:afterLines="50" w:line="360" w:lineRule="auto"/>
      <w:ind w:firstLine="422" w:firstLineChars="200"/>
    </w:pPr>
    <w:rPr>
      <w:b/>
      <w:bCs/>
      <w:szCs w:val="21"/>
    </w:rPr>
  </w:style>
  <w:style w:type="paragraph" w:customStyle="1" w:styleId="536">
    <w:name w:val="xl94"/>
    <w:basedOn w:val="1"/>
    <w:autoRedefine/>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7">
    <w:name w:val="正文6"/>
    <w:basedOn w:val="1"/>
    <w:autoRedefine/>
    <w:qFormat/>
    <w:uiPriority w:val="0"/>
    <w:pPr>
      <w:tabs>
        <w:tab w:val="left" w:pos="0"/>
        <w:tab w:val="left" w:pos="703"/>
      </w:tabs>
      <w:adjustRightInd/>
      <w:spacing w:before="60" w:after="60" w:line="360" w:lineRule="auto"/>
      <w:ind w:left="600" w:leftChars="600"/>
    </w:pPr>
    <w:rPr>
      <w:sz w:val="28"/>
    </w:rPr>
  </w:style>
  <w:style w:type="paragraph" w:customStyle="1" w:styleId="538">
    <w:name w:val="Char Char Char1 Char1"/>
    <w:basedOn w:val="1"/>
    <w:autoRedefine/>
    <w:qFormat/>
    <w:uiPriority w:val="6"/>
    <w:rPr>
      <w:szCs w:val="20"/>
    </w:rPr>
  </w:style>
  <w:style w:type="paragraph" w:customStyle="1" w:styleId="539">
    <w:name w:val="xl2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0">
    <w:name w:val="样式 标题 2 + 宋体 左侧:  1.76 厘米 首行缩进:  0 厘米"/>
    <w:basedOn w:val="3"/>
    <w:autoRedefine/>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1">
    <w:name w:val="List Paragraph*"/>
    <w:basedOn w:val="1"/>
    <w:autoRedefine/>
    <w:qFormat/>
    <w:uiPriority w:val="7"/>
    <w:pPr>
      <w:adjustRightInd/>
      <w:spacing w:line="360" w:lineRule="auto"/>
      <w:ind w:firstLine="420"/>
    </w:pPr>
    <w:rPr>
      <w:rFonts w:ascii="Calibri" w:hAnsi="Calibri" w:cs="Calibri"/>
      <w:color w:val="000000"/>
      <w:kern w:val="1"/>
      <w:sz w:val="24"/>
      <w:szCs w:val="22"/>
    </w:rPr>
  </w:style>
  <w:style w:type="paragraph" w:customStyle="1" w:styleId="542">
    <w:name w:val="Char Char11 Char Char Char Char Char Char Char Char Char Char Char Char Char11"/>
    <w:basedOn w:val="1"/>
    <w:autoRedefine/>
    <w:qFormat/>
    <w:uiPriority w:val="6"/>
    <w:pPr>
      <w:adjustRightInd/>
      <w:spacing w:line="360" w:lineRule="auto"/>
    </w:pPr>
    <w:rPr>
      <w:rFonts w:ascii="Arial" w:hAnsi="Arial" w:eastAsia="黑体" w:cs="Arial"/>
      <w:snapToGrid w:val="0"/>
      <w:kern w:val="0"/>
      <w:szCs w:val="21"/>
    </w:rPr>
  </w:style>
  <w:style w:type="paragraph" w:customStyle="1" w:styleId="543">
    <w:name w:val="xl3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4">
    <w:name w:val="CM14"/>
    <w:basedOn w:val="234"/>
    <w:next w:val="234"/>
    <w:autoRedefine/>
    <w:qFormat/>
    <w:uiPriority w:val="0"/>
    <w:pPr>
      <w:spacing w:after="68"/>
    </w:pPr>
    <w:rPr>
      <w:rFonts w:ascii="FHLHE E+ Futura Bk" w:eastAsia="FHLHE E+ Futura Bk" w:cs="Times New Roman"/>
      <w:color w:val="auto"/>
    </w:rPr>
  </w:style>
  <w:style w:type="paragraph" w:customStyle="1" w:styleId="545">
    <w:name w:val="xl8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6">
    <w:name w:val="无间隔*"/>
    <w:autoRedefine/>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7">
    <w:name w:val="Char Char Char Char1"/>
    <w:basedOn w:val="1"/>
    <w:autoRedefine/>
    <w:qFormat/>
    <w:uiPriority w:val="0"/>
    <w:pPr>
      <w:tabs>
        <w:tab w:val="left" w:pos="0"/>
      </w:tabs>
      <w:adjustRightInd/>
      <w:ind w:firstLine="200" w:firstLineChars="200"/>
    </w:pPr>
    <w:rPr>
      <w:rFonts w:ascii="宋体" w:hAnsi="宋体" w:eastAsia="仿宋_GB2312"/>
      <w:sz w:val="28"/>
    </w:rPr>
  </w:style>
  <w:style w:type="paragraph" w:customStyle="1" w:styleId="548">
    <w:name w:val="正文文字 2"/>
    <w:basedOn w:val="234"/>
    <w:next w:val="234"/>
    <w:autoRedefine/>
    <w:qFormat/>
    <w:uiPriority w:val="0"/>
    <w:rPr>
      <w:rFonts w:ascii="宋体" w:eastAsia="宋体" w:cs="Times New Roman"/>
      <w:color w:val="auto"/>
    </w:rPr>
  </w:style>
  <w:style w:type="paragraph" w:customStyle="1" w:styleId="549">
    <w:name w:val="正文首行缩进两字"/>
    <w:autoRedefine/>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0">
    <w:name w:val="Char Char1 Char"/>
    <w:basedOn w:val="1"/>
    <w:autoRedefine/>
    <w:qFormat/>
    <w:uiPriority w:val="0"/>
    <w:rPr>
      <w:rFonts w:ascii="仿宋_GB2312" w:eastAsia="仿宋_GB2312"/>
      <w:b/>
      <w:sz w:val="32"/>
      <w:szCs w:val="32"/>
    </w:rPr>
  </w:style>
  <w:style w:type="paragraph" w:customStyle="1" w:styleId="551">
    <w:name w:val="xl7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2">
    <w:name w:val="Char Char11 Char Char Char Char Char Char Char Char Char Char Char1"/>
    <w:basedOn w:val="1"/>
    <w:autoRedefine/>
    <w:qFormat/>
    <w:uiPriority w:val="6"/>
    <w:pPr>
      <w:adjustRightInd/>
      <w:spacing w:line="360" w:lineRule="auto"/>
    </w:pPr>
    <w:rPr>
      <w:rFonts w:ascii="Arial" w:hAnsi="Arial" w:eastAsia="黑体" w:cs="Arial"/>
      <w:snapToGrid w:val="0"/>
      <w:kern w:val="0"/>
      <w:szCs w:val="21"/>
    </w:rPr>
  </w:style>
  <w:style w:type="paragraph" w:customStyle="1" w:styleId="553">
    <w:name w:val="Char Char111"/>
    <w:basedOn w:val="1"/>
    <w:autoRedefine/>
    <w:qFormat/>
    <w:uiPriority w:val="0"/>
    <w:pPr>
      <w:spacing w:line="360" w:lineRule="auto"/>
    </w:pPr>
    <w:rPr>
      <w:szCs w:val="20"/>
    </w:rPr>
  </w:style>
  <w:style w:type="paragraph" w:customStyle="1" w:styleId="554">
    <w:name w:val="Char"/>
    <w:basedOn w:val="1"/>
    <w:autoRedefine/>
    <w:qFormat/>
    <w:uiPriority w:val="0"/>
    <w:rPr>
      <w:rFonts w:ascii="仿宋_GB2312" w:eastAsia="仿宋_GB2312"/>
      <w:b/>
      <w:sz w:val="32"/>
      <w:szCs w:val="32"/>
    </w:rPr>
  </w:style>
  <w:style w:type="paragraph" w:customStyle="1" w:styleId="555">
    <w:name w:val="RFI Heading 2nd Level"/>
    <w:basedOn w:val="1"/>
    <w:autoRedefine/>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6">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7">
    <w:name w:val="Char Char Char1 Char"/>
    <w:basedOn w:val="1"/>
    <w:autoRedefine/>
    <w:qFormat/>
    <w:uiPriority w:val="0"/>
    <w:rPr>
      <w:szCs w:val="20"/>
    </w:rPr>
  </w:style>
  <w:style w:type="paragraph" w:customStyle="1" w:styleId="558">
    <w:name w:val="正文标准"/>
    <w:basedOn w:val="1"/>
    <w:autoRedefine/>
    <w:qFormat/>
    <w:uiPriority w:val="0"/>
    <w:pPr>
      <w:adjustRightInd/>
      <w:spacing w:line="360" w:lineRule="auto"/>
      <w:ind w:firstLine="200" w:firstLineChars="200"/>
    </w:pPr>
    <w:rPr>
      <w:rFonts w:ascii="宋体" w:hAnsi="Calibri"/>
      <w:sz w:val="24"/>
    </w:rPr>
  </w:style>
  <w:style w:type="paragraph" w:customStyle="1" w:styleId="559">
    <w:name w:val="正文格式"/>
    <w:basedOn w:val="1"/>
    <w:autoRedefine/>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0">
    <w:name w:val="Char Char11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61">
    <w:name w:val="Th"/>
    <w:autoRedefine/>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2">
    <w:name w:val="规范正文"/>
    <w:basedOn w:val="1"/>
    <w:autoRedefine/>
    <w:qFormat/>
    <w:uiPriority w:val="0"/>
    <w:pPr>
      <w:tabs>
        <w:tab w:val="left" w:pos="840"/>
      </w:tabs>
      <w:spacing w:before="156" w:beforeLines="50" w:line="360" w:lineRule="auto"/>
      <w:ind w:left="840" w:hanging="420"/>
      <w:textAlignment w:val="baseline"/>
    </w:pPr>
    <w:rPr>
      <w:szCs w:val="20"/>
    </w:rPr>
  </w:style>
  <w:style w:type="paragraph" w:customStyle="1" w:styleId="563">
    <w:name w:val="font12"/>
    <w:basedOn w:val="1"/>
    <w:autoRedefine/>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4">
    <w:name w:val="Char Char1 Char2"/>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5">
    <w:name w:val="Char Char 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566">
    <w:name w:val="xl42"/>
    <w:basedOn w:val="1"/>
    <w:autoRedefine/>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7">
    <w:name w:val="目录4"/>
    <w:basedOn w:val="1"/>
    <w:autoRedefine/>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8">
    <w:name w:val="xl43"/>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9">
    <w:name w:val="solutionfonts1"/>
    <w:basedOn w:val="1"/>
    <w:autoRedefine/>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0">
    <w:name w:val="标准有序列表（L1）"/>
    <w:basedOn w:val="5"/>
    <w:autoRedefine/>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1">
    <w:name w:val="Char Char Char Char Char Char Char Char Char Char"/>
    <w:basedOn w:val="1"/>
    <w:autoRedefine/>
    <w:qFormat/>
    <w:uiPriority w:val="0"/>
    <w:rPr>
      <w:rFonts w:ascii="仿宋_GB2312" w:eastAsia="仿宋_GB2312"/>
      <w:b/>
      <w:sz w:val="32"/>
      <w:szCs w:val="32"/>
    </w:rPr>
  </w:style>
  <w:style w:type="paragraph" w:customStyle="1" w:styleId="572">
    <w:name w:val="Char1 Char Char Char Char Char Char Char Char Char Char Char1 Char Char Char Char Char Char Char Char Char Char Char Char Char Char1 Char Char Char Char"/>
    <w:basedOn w:val="1"/>
    <w:autoRedefine/>
    <w:qFormat/>
    <w:uiPriority w:val="0"/>
    <w:pPr>
      <w:spacing w:line="360" w:lineRule="auto"/>
    </w:pPr>
    <w:rPr>
      <w:kern w:val="0"/>
      <w:sz w:val="24"/>
      <w:szCs w:val="20"/>
    </w:rPr>
  </w:style>
  <w:style w:type="paragraph" w:customStyle="1" w:styleId="573">
    <w:name w:val="_正文段落"/>
    <w:basedOn w:val="1"/>
    <w:autoRedefine/>
    <w:qFormat/>
    <w:uiPriority w:val="0"/>
    <w:pPr>
      <w:adjustRightInd/>
      <w:ind w:firstLine="560"/>
    </w:pPr>
    <w:rPr>
      <w:rFonts w:ascii="仿宋_GB2312" w:hAnsi="仿宋" w:eastAsia="仿宋_GB2312"/>
      <w:kern w:val="0"/>
      <w:sz w:val="28"/>
      <w:szCs w:val="28"/>
    </w:rPr>
  </w:style>
  <w:style w:type="paragraph" w:customStyle="1" w:styleId="574">
    <w:name w:val="列出段落4"/>
    <w:basedOn w:val="1"/>
    <w:autoRedefine/>
    <w:qFormat/>
    <w:uiPriority w:val="0"/>
    <w:pPr>
      <w:adjustRightInd/>
      <w:spacing w:line="360" w:lineRule="auto"/>
      <w:ind w:firstLine="420" w:firstLineChars="200"/>
    </w:pPr>
    <w:rPr>
      <w:rFonts w:ascii="Calibri" w:hAnsi="Calibri"/>
      <w:sz w:val="24"/>
      <w:szCs w:val="22"/>
    </w:rPr>
  </w:style>
  <w:style w:type="paragraph" w:customStyle="1" w:styleId="575">
    <w:name w:val="前言、引言标题"/>
    <w:next w:val="1"/>
    <w:autoRedefine/>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6">
    <w:name w:val="正文（首行缩进）"/>
    <w:basedOn w:val="24"/>
    <w:autoRedefine/>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7">
    <w:name w:val="Char3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78">
    <w:name w:val="font9"/>
    <w:basedOn w:val="1"/>
    <w:autoRedefine/>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9">
    <w:name w:val="方案正文无缩进"/>
    <w:autoRedefine/>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0">
    <w:name w:val="Char Char Char1 Char2"/>
    <w:basedOn w:val="1"/>
    <w:autoRedefine/>
    <w:qFormat/>
    <w:uiPriority w:val="0"/>
    <w:rPr>
      <w:szCs w:val="20"/>
    </w:rPr>
  </w:style>
  <w:style w:type="paragraph" w:customStyle="1" w:styleId="581">
    <w:name w:val="Char Char11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582">
    <w:name w:val="默认段落字体 Para Char"/>
    <w:basedOn w:val="1"/>
    <w:autoRedefine/>
    <w:qFormat/>
    <w:uiPriority w:val="0"/>
    <w:rPr>
      <w:rFonts w:ascii="Tahoma" w:hAnsi="Tahoma"/>
      <w:sz w:val="24"/>
      <w:szCs w:val="20"/>
    </w:rPr>
  </w:style>
  <w:style w:type="paragraph" w:customStyle="1" w:styleId="583">
    <w:name w:val="标题五"/>
    <w:basedOn w:val="1"/>
    <w:autoRedefine/>
    <w:qFormat/>
    <w:uiPriority w:val="0"/>
    <w:pPr>
      <w:adjustRightInd/>
      <w:spacing w:before="156" w:beforeLines="50" w:line="360" w:lineRule="auto"/>
    </w:pPr>
    <w:rPr>
      <w:b/>
      <w:sz w:val="24"/>
    </w:rPr>
  </w:style>
  <w:style w:type="paragraph" w:customStyle="1" w:styleId="584">
    <w:name w:val="Char Char1101"/>
    <w:basedOn w:val="1"/>
    <w:autoRedefine/>
    <w:qFormat/>
    <w:uiPriority w:val="0"/>
    <w:pPr>
      <w:spacing w:line="360" w:lineRule="auto"/>
    </w:pPr>
    <w:rPr>
      <w:rFonts w:ascii="Tahoma" w:hAnsi="Tahoma"/>
      <w:sz w:val="24"/>
      <w:szCs w:val="20"/>
    </w:rPr>
  </w:style>
  <w:style w:type="paragraph" w:customStyle="1" w:styleId="585">
    <w:name w:val="Char Char Char Char Char Char Char Char1"/>
    <w:basedOn w:val="1"/>
    <w:autoRedefine/>
    <w:qFormat/>
    <w:uiPriority w:val="0"/>
    <w:pPr>
      <w:tabs>
        <w:tab w:val="left" w:pos="360"/>
      </w:tabs>
    </w:pPr>
    <w:rPr>
      <w:sz w:val="24"/>
      <w:szCs w:val="20"/>
    </w:rPr>
  </w:style>
  <w:style w:type="paragraph" w:customStyle="1" w:styleId="586">
    <w:name w:val="Char Char Char 字元 字元"/>
    <w:basedOn w:val="1"/>
    <w:autoRedefine/>
    <w:qFormat/>
    <w:uiPriority w:val="0"/>
    <w:pPr>
      <w:adjustRightInd/>
      <w:spacing w:line="360" w:lineRule="auto"/>
      <w:ind w:firstLine="200" w:firstLineChars="200"/>
    </w:pPr>
    <w:rPr>
      <w:szCs w:val="20"/>
    </w:rPr>
  </w:style>
  <w:style w:type="paragraph" w:customStyle="1" w:styleId="587">
    <w:name w:val="xl7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8">
    <w:name w:val="Char Char Char Char Char Char Char"/>
    <w:basedOn w:val="1"/>
    <w:autoRedefine/>
    <w:qFormat/>
    <w:uiPriority w:val="0"/>
    <w:rPr>
      <w:rFonts w:ascii="仿宋_GB2312" w:eastAsia="仿宋_GB2312"/>
      <w:b/>
      <w:sz w:val="32"/>
      <w:szCs w:val="32"/>
    </w:rPr>
  </w:style>
  <w:style w:type="paragraph" w:customStyle="1" w:styleId="589">
    <w:name w:val="文章附标题"/>
    <w:basedOn w:val="1"/>
    <w:autoRedefine/>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0">
    <w:name w:val="a2"/>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1">
    <w:name w:val="样式 标题 22h2L1 Heading 2H2sect 1.2H21sect 1.21H22sect 1.2..."/>
    <w:basedOn w:val="3"/>
    <w:next w:val="1"/>
    <w:autoRedefine/>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2">
    <w:name w:val="样式6"/>
    <w:basedOn w:val="33"/>
    <w:autoRedefine/>
    <w:qFormat/>
    <w:uiPriority w:val="0"/>
    <w:pPr>
      <w:spacing w:line="460" w:lineRule="exact"/>
      <w:outlineLvl w:val="2"/>
    </w:pPr>
    <w:rPr>
      <w:rFonts w:ascii="仿宋_GB2312" w:hAnsi="宋体" w:eastAsia="仿宋_GB2312"/>
      <w:b/>
      <w:bCs/>
      <w:sz w:val="24"/>
      <w:szCs w:val="24"/>
    </w:rPr>
  </w:style>
  <w:style w:type="paragraph" w:customStyle="1" w:styleId="593">
    <w:name w:val="批注框文本 Char Char"/>
    <w:basedOn w:val="1"/>
    <w:autoRedefine/>
    <w:qFormat/>
    <w:uiPriority w:val="0"/>
    <w:pPr>
      <w:adjustRightInd/>
    </w:pPr>
    <w:rPr>
      <w:sz w:val="18"/>
      <w:szCs w:val="20"/>
    </w:rPr>
  </w:style>
  <w:style w:type="paragraph" w:customStyle="1" w:styleId="594">
    <w:name w:val="封面华为技术"/>
    <w:basedOn w:val="1"/>
    <w:autoRedefine/>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5">
    <w:name w:val="xl3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6">
    <w:name w:val="Char Char11 Char Char Char Char Char Char Char Char Char Char Char Char Char"/>
    <w:basedOn w:val="1"/>
    <w:autoRedefine/>
    <w:qFormat/>
    <w:uiPriority w:val="0"/>
    <w:pPr>
      <w:adjustRightInd/>
      <w:spacing w:line="360" w:lineRule="auto"/>
    </w:pPr>
    <w:rPr>
      <w:rFonts w:ascii="Arial" w:hAnsi="Arial" w:eastAsia="黑体"/>
      <w:snapToGrid w:val="0"/>
      <w:kern w:val="0"/>
      <w:sz w:val="20"/>
      <w:szCs w:val="21"/>
    </w:rPr>
  </w:style>
  <w:style w:type="paragraph" w:customStyle="1" w:styleId="597">
    <w:name w:val="gjt_2"/>
    <w:next w:val="1"/>
    <w:autoRedefine/>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8">
    <w:name w:val="索引 11"/>
    <w:basedOn w:val="1"/>
    <w:next w:val="1"/>
    <w:autoRedefine/>
    <w:qFormat/>
    <w:uiPriority w:val="99"/>
    <w:pPr>
      <w:adjustRightInd/>
      <w:spacing w:line="360" w:lineRule="auto"/>
    </w:pPr>
    <w:rPr>
      <w:rFonts w:ascii="仿宋_GB2312" w:eastAsia="仿宋_GB2312"/>
      <w:sz w:val="24"/>
      <w:szCs w:val="20"/>
    </w:rPr>
  </w:style>
  <w:style w:type="paragraph" w:customStyle="1" w:styleId="599">
    <w:name w:val="xl6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0">
    <w:name w:val="样式"/>
    <w:basedOn w:val="1"/>
    <w:autoRedefine/>
    <w:qFormat/>
    <w:uiPriority w:val="0"/>
    <w:pPr>
      <w:autoSpaceDE w:val="0"/>
      <w:autoSpaceDN w:val="0"/>
      <w:snapToGrid w:val="0"/>
      <w:spacing w:before="120" w:after="120" w:line="360" w:lineRule="auto"/>
    </w:pPr>
    <w:rPr>
      <w:rFonts w:ascii="宋体"/>
      <w:sz w:val="24"/>
      <w:szCs w:val="20"/>
    </w:rPr>
  </w:style>
  <w:style w:type="paragraph" w:customStyle="1" w:styleId="601">
    <w:name w:val="正文文字缩进项目"/>
    <w:basedOn w:val="24"/>
    <w:autoRedefine/>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2">
    <w:name w:val="文档正文"/>
    <w:basedOn w:val="1"/>
    <w:autoRedefine/>
    <w:qFormat/>
    <w:uiPriority w:val="0"/>
    <w:pPr>
      <w:spacing w:line="480" w:lineRule="atLeast"/>
      <w:ind w:firstLine="567"/>
      <w:textAlignment w:val="baseline"/>
    </w:pPr>
    <w:rPr>
      <w:kern w:val="0"/>
      <w:sz w:val="24"/>
      <w:szCs w:val="20"/>
    </w:rPr>
  </w:style>
  <w:style w:type="paragraph" w:customStyle="1" w:styleId="603">
    <w:name w:val="正文文字表格居中"/>
    <w:basedOn w:val="1"/>
    <w:next w:val="56"/>
    <w:autoRedefine/>
    <w:qFormat/>
    <w:uiPriority w:val="0"/>
    <w:pPr>
      <w:snapToGrid w:val="0"/>
      <w:spacing w:line="360" w:lineRule="auto"/>
    </w:pPr>
    <w:rPr>
      <w:rFonts w:ascii="宋体"/>
      <w:b/>
      <w:sz w:val="24"/>
      <w:szCs w:val="20"/>
    </w:rPr>
  </w:style>
  <w:style w:type="paragraph" w:customStyle="1" w:styleId="604">
    <w:name w:val="规划正文"/>
    <w:basedOn w:val="1"/>
    <w:autoRedefine/>
    <w:qFormat/>
    <w:uiPriority w:val="0"/>
    <w:pPr>
      <w:adjustRightInd/>
      <w:spacing w:before="312" w:beforeLines="100" w:line="360" w:lineRule="auto"/>
      <w:jc w:val="left"/>
    </w:pPr>
    <w:rPr>
      <w:rFonts w:ascii="Arial" w:hAnsi="Arial" w:eastAsia="仿宋_GB2312"/>
      <w:bCs/>
      <w:sz w:val="28"/>
    </w:rPr>
  </w:style>
  <w:style w:type="paragraph" w:customStyle="1" w:styleId="605">
    <w:name w:val="小节"/>
    <w:basedOn w:val="4"/>
    <w:autoRedefine/>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6">
    <w:name w:val="Plain Text1"/>
    <w:basedOn w:val="1"/>
    <w:autoRedefine/>
    <w:qFormat/>
    <w:uiPriority w:val="7"/>
    <w:pPr>
      <w:adjustRightInd/>
    </w:pPr>
    <w:rPr>
      <w:rFonts w:ascii="宋体" w:hAnsi="Courier New"/>
    </w:rPr>
  </w:style>
  <w:style w:type="paragraph" w:customStyle="1" w:styleId="607">
    <w:name w:val="Char3"/>
    <w:basedOn w:val="1"/>
    <w:autoRedefine/>
    <w:qFormat/>
    <w:uiPriority w:val="0"/>
    <w:pPr>
      <w:adjustRightInd/>
    </w:pPr>
    <w:rPr>
      <w:rFonts w:ascii="仿宋_GB2312" w:eastAsia="仿宋_GB2312"/>
      <w:b/>
      <w:sz w:val="32"/>
      <w:szCs w:val="32"/>
    </w:rPr>
  </w:style>
  <w:style w:type="paragraph" w:customStyle="1" w:styleId="608">
    <w:name w:val="xl2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9">
    <w:name w:val="ÕýÎÄÊ×ÐÐËõ½ø"/>
    <w:basedOn w:val="1"/>
    <w:autoRedefine/>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0">
    <w:name w:val="标题2"/>
    <w:basedOn w:val="3"/>
    <w:next w:val="1"/>
    <w:autoRedefine/>
    <w:qFormat/>
    <w:uiPriority w:val="0"/>
    <w:pPr>
      <w:tabs>
        <w:tab w:val="left" w:pos="578"/>
        <w:tab w:val="left" w:pos="900"/>
        <w:tab w:val="left" w:pos="1440"/>
      </w:tabs>
      <w:ind w:left="1440" w:hanging="360"/>
    </w:pPr>
    <w:rPr>
      <w:rFonts w:ascii="仿宋" w:eastAsia="仿宋" w:cs="宋体"/>
      <w:bCs w:val="0"/>
      <w:szCs w:val="28"/>
    </w:rPr>
  </w:style>
  <w:style w:type="paragraph" w:customStyle="1" w:styleId="611">
    <w:name w:val="List Paragraph1"/>
    <w:basedOn w:val="1"/>
    <w:autoRedefine/>
    <w:qFormat/>
    <w:uiPriority w:val="0"/>
    <w:pPr>
      <w:spacing w:line="360" w:lineRule="auto"/>
      <w:ind w:firstLine="200" w:firstLineChars="200"/>
    </w:pPr>
    <w:rPr>
      <w:rFonts w:eastAsia="楷体_GB2312" w:cs="Lucida Sans"/>
      <w:sz w:val="24"/>
    </w:rPr>
  </w:style>
  <w:style w:type="paragraph" w:customStyle="1" w:styleId="612">
    <w:name w:val="样式 标题 3标题 3 Char第二层条h33Bold Headbh章标题1小标题level_3PIM 3..."/>
    <w:basedOn w:val="4"/>
    <w:autoRedefine/>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3">
    <w:name w:val="xl2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4">
    <w:name w:val="样式 小四 首行缩进:  0.74 厘米 行距: 1.5 倍行距"/>
    <w:basedOn w:val="1"/>
    <w:autoRedefine/>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5">
    <w:name w:val="Char3 Char Char Char"/>
    <w:basedOn w:val="1"/>
    <w:autoRedefine/>
    <w:qFormat/>
    <w:uiPriority w:val="0"/>
    <w:pPr>
      <w:widowControl/>
      <w:adjustRightInd/>
      <w:spacing w:after="160" w:line="240" w:lineRule="exact"/>
      <w:jc w:val="left"/>
    </w:pPr>
    <w:rPr>
      <w:szCs w:val="20"/>
    </w:rPr>
  </w:style>
  <w:style w:type="paragraph" w:customStyle="1" w:styleId="616">
    <w:name w:val="表格标题2"/>
    <w:basedOn w:val="617"/>
    <w:autoRedefine/>
    <w:qFormat/>
    <w:uiPriority w:val="0"/>
    <w:rPr>
      <w:b/>
    </w:rPr>
  </w:style>
  <w:style w:type="paragraph" w:customStyle="1" w:styleId="617">
    <w:name w:val="表格内文"/>
    <w:basedOn w:val="1"/>
    <w:autoRedefine/>
    <w:qFormat/>
    <w:uiPriority w:val="0"/>
    <w:pPr>
      <w:adjustRightInd/>
      <w:spacing w:line="360" w:lineRule="auto"/>
    </w:pPr>
    <w:rPr>
      <w:rFonts w:ascii="宋体" w:hAnsi="宋体" w:cs="宋体"/>
      <w:color w:val="000000"/>
      <w:szCs w:val="20"/>
    </w:rPr>
  </w:style>
  <w:style w:type="paragraph" w:customStyle="1" w:styleId="618">
    <w:name w:val="Char Char Char Char Char Char Char Char Char Char2"/>
    <w:basedOn w:val="1"/>
    <w:autoRedefine/>
    <w:qFormat/>
    <w:uiPriority w:val="0"/>
    <w:rPr>
      <w:rFonts w:ascii="仿宋_GB2312" w:eastAsia="仿宋_GB2312"/>
      <w:b/>
      <w:sz w:val="32"/>
      <w:szCs w:val="32"/>
    </w:rPr>
  </w:style>
  <w:style w:type="paragraph" w:customStyle="1" w:styleId="619">
    <w:name w:val="正文，首行缩进:  2 字符"/>
    <w:autoRedefine/>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0">
    <w:name w:val="Char3 Char Char1"/>
    <w:basedOn w:val="1"/>
    <w:autoRedefine/>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1">
    <w:name w:val="Char Char11 Char Char Char Char Char Char Char Char Char11"/>
    <w:basedOn w:val="1"/>
    <w:autoRedefine/>
    <w:qFormat/>
    <w:uiPriority w:val="0"/>
    <w:pPr>
      <w:spacing w:line="360" w:lineRule="auto"/>
    </w:pPr>
    <w:rPr>
      <w:szCs w:val="20"/>
    </w:rPr>
  </w:style>
  <w:style w:type="paragraph" w:customStyle="1" w:styleId="622">
    <w:name w:val="正文 大标"/>
    <w:basedOn w:val="1"/>
    <w:autoRedefine/>
    <w:qFormat/>
    <w:uiPriority w:val="0"/>
    <w:pPr>
      <w:tabs>
        <w:tab w:val="left" w:pos="0"/>
      </w:tabs>
      <w:adjustRightInd/>
      <w:spacing w:line="300" w:lineRule="auto"/>
      <w:ind w:left="1021"/>
    </w:pPr>
    <w:rPr>
      <w:rFonts w:ascii="仿宋" w:hAnsi="Calibri" w:eastAsia="仿宋"/>
      <w:sz w:val="24"/>
      <w:szCs w:val="20"/>
    </w:rPr>
  </w:style>
  <w:style w:type="paragraph" w:customStyle="1" w:styleId="623">
    <w:name w:val="样式  + 首行缩进:  2 字符"/>
    <w:basedOn w:val="1"/>
    <w:autoRedefine/>
    <w:qFormat/>
    <w:uiPriority w:val="0"/>
    <w:pPr>
      <w:adjustRightInd/>
      <w:spacing w:before="60" w:after="60" w:line="360" w:lineRule="auto"/>
      <w:ind w:firstLine="200" w:firstLineChars="200"/>
    </w:pPr>
    <w:rPr>
      <w:sz w:val="28"/>
      <w:szCs w:val="20"/>
    </w:rPr>
  </w:style>
  <w:style w:type="paragraph" w:customStyle="1" w:styleId="624">
    <w:name w:val="MM Topic 1"/>
    <w:basedOn w:val="2"/>
    <w:autoRedefine/>
    <w:qFormat/>
    <w:uiPriority w:val="0"/>
    <w:pPr>
      <w:tabs>
        <w:tab w:val="left" w:pos="840"/>
      </w:tabs>
      <w:adjustRightInd/>
      <w:ind w:left="840" w:hanging="420"/>
    </w:pPr>
  </w:style>
  <w:style w:type="paragraph" w:customStyle="1" w:styleId="625">
    <w:name w:val="样式 标题 2标题2H2Heading 2 HiddenHeading 2 CCBSheading 22nd lev..."/>
    <w:basedOn w:val="3"/>
    <w:autoRedefine/>
    <w:qFormat/>
    <w:uiPriority w:val="0"/>
    <w:pPr>
      <w:widowControl/>
      <w:spacing w:before="260" w:after="260" w:line="416" w:lineRule="auto"/>
      <w:ind w:left="0" w:firstLine="0"/>
    </w:pPr>
    <w:rPr>
      <w:rFonts w:ascii="Arial" w:hAnsi="Arial" w:eastAsia="黑体"/>
      <w:sz w:val="30"/>
      <w:szCs w:val="21"/>
    </w:rPr>
  </w:style>
  <w:style w:type="paragraph" w:customStyle="1" w:styleId="626">
    <w:name w:val="文本正文 Char"/>
    <w:basedOn w:val="1"/>
    <w:autoRedefine/>
    <w:qFormat/>
    <w:uiPriority w:val="0"/>
    <w:pPr>
      <w:spacing w:line="360" w:lineRule="auto"/>
      <w:ind w:firstLine="200" w:firstLineChars="200"/>
    </w:pPr>
    <w:rPr>
      <w:kern w:val="0"/>
      <w:sz w:val="24"/>
      <w:szCs w:val="20"/>
    </w:rPr>
  </w:style>
  <w:style w:type="paragraph" w:customStyle="1" w:styleId="627">
    <w:name w:val="表格"/>
    <w:basedOn w:val="1"/>
    <w:autoRedefine/>
    <w:qFormat/>
    <w:uiPriority w:val="0"/>
    <w:pPr>
      <w:snapToGrid w:val="0"/>
      <w:ind w:firstLine="42" w:firstLineChars="21"/>
    </w:pPr>
    <w:rPr>
      <w:rFonts w:ascii="宋体" w:hAnsi="宋体"/>
      <w:kern w:val="0"/>
      <w:sz w:val="20"/>
      <w:szCs w:val="20"/>
    </w:rPr>
  </w:style>
  <w:style w:type="paragraph" w:customStyle="1" w:styleId="628">
    <w:name w:val="标书标题4"/>
    <w:basedOn w:val="6"/>
    <w:autoRedefine/>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9">
    <w:name w:val="插图题注"/>
    <w:next w:val="1"/>
    <w:autoRedefine/>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0">
    <w:name w:val="xl9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1">
    <w:name w:val="表格项目符号 2"/>
    <w:basedOn w:val="29"/>
    <w:autoRedefine/>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2">
    <w:name w:val="EB_表格"/>
    <w:basedOn w:val="1"/>
    <w:autoRedefine/>
    <w:qFormat/>
    <w:uiPriority w:val="0"/>
    <w:pPr>
      <w:adjustRightInd/>
      <w:spacing w:line="300" w:lineRule="auto"/>
      <w:jc w:val="center"/>
    </w:pPr>
  </w:style>
  <w:style w:type="paragraph" w:customStyle="1" w:styleId="633">
    <w:name w:val="_Style 6"/>
    <w:basedOn w:val="1"/>
    <w:autoRedefine/>
    <w:qFormat/>
    <w:uiPriority w:val="34"/>
    <w:pPr>
      <w:adjustRightInd/>
      <w:ind w:firstLine="420" w:firstLineChars="200"/>
    </w:pPr>
    <w:rPr>
      <w:rFonts w:eastAsia="仿宋_GB2312"/>
      <w:sz w:val="28"/>
    </w:rPr>
  </w:style>
  <w:style w:type="paragraph" w:customStyle="1" w:styleId="634">
    <w:name w:val="zTableCellBody"/>
    <w:basedOn w:val="1"/>
    <w:autoRedefine/>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5">
    <w:name w:val="button"/>
    <w:basedOn w:val="1"/>
    <w:autoRedefine/>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6">
    <w:name w:val="!大节"/>
    <w:basedOn w:val="3"/>
    <w:autoRedefine/>
    <w:qFormat/>
    <w:uiPriority w:val="0"/>
    <w:pPr>
      <w:spacing w:before="260" w:after="260" w:line="415" w:lineRule="auto"/>
      <w:ind w:left="420" w:hanging="420"/>
    </w:pPr>
    <w:rPr>
      <w:rFonts w:ascii="Arial" w:hAnsi="Arial" w:eastAsia="微软雅黑"/>
      <w:lang w:val="en-US"/>
    </w:rPr>
  </w:style>
  <w:style w:type="paragraph" w:customStyle="1" w:styleId="637">
    <w:name w:val="正文文本 22"/>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638">
    <w:name w:val="正文表标题"/>
    <w:next w:val="639"/>
    <w:autoRedefine/>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9">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0">
    <w:name w:val="Char Char Char Char Char Char"/>
    <w:basedOn w:val="1"/>
    <w:autoRedefine/>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1">
    <w:name w:val="trademark"/>
    <w:autoRedefine/>
    <w:qFormat/>
    <w:uiPriority w:val="0"/>
    <w:pPr>
      <w:spacing w:after="60"/>
    </w:pPr>
    <w:rPr>
      <w:rFonts w:ascii="Futura Bk" w:hAnsi="Futura Bk" w:eastAsia="宋体" w:cs="Times New Roman"/>
      <w:sz w:val="15"/>
      <w:lang w:val="en-US" w:eastAsia="en-US" w:bidi="ar-SA"/>
    </w:rPr>
  </w:style>
  <w:style w:type="paragraph" w:customStyle="1" w:styleId="642">
    <w:name w:val="Bullet with text 4"/>
    <w:basedOn w:val="1"/>
    <w:autoRedefine/>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3">
    <w:name w:val="Char Char1 Char Char Char Char Char Char1"/>
    <w:basedOn w:val="1"/>
    <w:autoRedefine/>
    <w:qFormat/>
    <w:uiPriority w:val="0"/>
    <w:rPr>
      <w:rFonts w:ascii="仿宋_GB2312" w:eastAsia="仿宋_GB2312"/>
      <w:b/>
      <w:sz w:val="32"/>
      <w:szCs w:val="20"/>
    </w:rPr>
  </w:style>
  <w:style w:type="paragraph" w:customStyle="1" w:styleId="644">
    <w:name w:val="大汉方案正文"/>
    <w:basedOn w:val="1"/>
    <w:autoRedefine/>
    <w:qFormat/>
    <w:uiPriority w:val="0"/>
    <w:pPr>
      <w:adjustRightInd/>
      <w:spacing w:line="360" w:lineRule="auto"/>
      <w:ind w:firstLine="200" w:firstLineChars="200"/>
    </w:pPr>
    <w:rPr>
      <w:rFonts w:ascii="Arial" w:hAnsi="Arial"/>
      <w:sz w:val="24"/>
      <w:szCs w:val="20"/>
    </w:rPr>
  </w:style>
  <w:style w:type="paragraph" w:customStyle="1" w:styleId="645">
    <w:name w:val="Char1 Char Char Char1"/>
    <w:basedOn w:val="1"/>
    <w:autoRedefine/>
    <w:qFormat/>
    <w:uiPriority w:val="0"/>
    <w:pPr>
      <w:adjustRightInd/>
      <w:ind w:firstLine="200" w:firstLineChars="200"/>
    </w:pPr>
    <w:rPr>
      <w:rFonts w:ascii="Tahoma" w:hAnsi="Tahoma"/>
      <w:sz w:val="24"/>
      <w:szCs w:val="20"/>
    </w:rPr>
  </w:style>
  <w:style w:type="paragraph" w:customStyle="1" w:styleId="646">
    <w:name w:val="a1"/>
    <w:basedOn w:val="1"/>
    <w:autoRedefine/>
    <w:qFormat/>
    <w:uiPriority w:val="0"/>
    <w:pPr>
      <w:widowControl/>
      <w:spacing w:line="300" w:lineRule="atLeast"/>
      <w:jc w:val="left"/>
    </w:pPr>
    <w:rPr>
      <w:rFonts w:ascii="宋体" w:hAnsi="宋体"/>
      <w:kern w:val="0"/>
      <w:sz w:val="18"/>
      <w:szCs w:val="20"/>
    </w:rPr>
  </w:style>
  <w:style w:type="paragraph" w:customStyle="1" w:styleId="647">
    <w:name w:val="样式7"/>
    <w:basedOn w:val="648"/>
    <w:next w:val="1"/>
    <w:autoRedefine/>
    <w:qFormat/>
    <w:uiPriority w:val="0"/>
    <w:pPr>
      <w:spacing w:after="156" w:afterLines="50"/>
      <w:jc w:val="left"/>
      <w:outlineLvl w:val="3"/>
    </w:pPr>
    <w:rPr>
      <w:sz w:val="24"/>
      <w:szCs w:val="24"/>
    </w:rPr>
  </w:style>
  <w:style w:type="paragraph" w:customStyle="1" w:styleId="648">
    <w:name w:val="样式4"/>
    <w:basedOn w:val="1"/>
    <w:autoRedefine/>
    <w:qFormat/>
    <w:uiPriority w:val="0"/>
    <w:pPr>
      <w:spacing w:line="360" w:lineRule="auto"/>
      <w:ind w:firstLine="420"/>
      <w:jc w:val="center"/>
      <w:outlineLvl w:val="2"/>
    </w:pPr>
    <w:rPr>
      <w:rFonts w:ascii="仿宋_GB2312" w:hAnsi="仿宋" w:eastAsia="仿宋_GB2312"/>
      <w:b/>
      <w:sz w:val="32"/>
      <w:szCs w:val="32"/>
    </w:rPr>
  </w:style>
  <w:style w:type="paragraph" w:customStyle="1" w:styleId="649">
    <w:name w:val="Char Char11 Char Char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650">
    <w:name w:val="main"/>
    <w:basedOn w:val="1"/>
    <w:autoRedefine/>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1">
    <w:name w:val="样式 样式2 + 左侧:  1 字符 右侧:  1 字符"/>
    <w:basedOn w:val="459"/>
    <w:autoRedefine/>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2">
    <w:name w:val="Char2 Char Char2"/>
    <w:basedOn w:val="1"/>
    <w:autoRedefine/>
    <w:qFormat/>
    <w:uiPriority w:val="0"/>
    <w:pPr>
      <w:adjustRightInd/>
    </w:pPr>
    <w:rPr>
      <w:rFonts w:ascii="Tahoma" w:hAnsi="Tahoma"/>
      <w:sz w:val="24"/>
      <w:szCs w:val="20"/>
    </w:rPr>
  </w:style>
  <w:style w:type="paragraph" w:customStyle="1" w:styleId="653">
    <w:name w:val="Char1 Char Char Char"/>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4">
    <w:name w:val="三级条标题"/>
    <w:basedOn w:val="655"/>
    <w:next w:val="639"/>
    <w:autoRedefine/>
    <w:qFormat/>
    <w:uiPriority w:val="0"/>
    <w:pPr>
      <w:tabs>
        <w:tab w:val="left" w:pos="1260"/>
        <w:tab w:val="left" w:pos="1680"/>
        <w:tab w:val="left" w:pos="2100"/>
        <w:tab w:val="left" w:pos="2520"/>
      </w:tabs>
      <w:ind w:left="2520"/>
      <w:outlineLvl w:val="4"/>
    </w:pPr>
  </w:style>
  <w:style w:type="paragraph" w:customStyle="1" w:styleId="655">
    <w:name w:val="二级条标题"/>
    <w:basedOn w:val="656"/>
    <w:next w:val="639"/>
    <w:autoRedefine/>
    <w:qFormat/>
    <w:uiPriority w:val="0"/>
    <w:pPr>
      <w:tabs>
        <w:tab w:val="left" w:pos="1260"/>
        <w:tab w:val="left" w:pos="1680"/>
        <w:tab w:val="left" w:pos="2100"/>
      </w:tabs>
      <w:ind w:left="0"/>
      <w:outlineLvl w:val="3"/>
    </w:pPr>
  </w:style>
  <w:style w:type="paragraph" w:customStyle="1" w:styleId="656">
    <w:name w:val="一级条标题"/>
    <w:basedOn w:val="657"/>
    <w:next w:val="639"/>
    <w:autoRedefine/>
    <w:qFormat/>
    <w:uiPriority w:val="0"/>
    <w:pPr>
      <w:tabs>
        <w:tab w:val="left" w:pos="1260"/>
        <w:tab w:val="left" w:pos="1680"/>
      </w:tabs>
      <w:spacing w:before="0" w:beforeLines="0" w:after="0" w:afterLines="0"/>
      <w:ind w:left="1680"/>
      <w:outlineLvl w:val="2"/>
    </w:pPr>
  </w:style>
  <w:style w:type="paragraph" w:customStyle="1" w:styleId="657">
    <w:name w:val="章标题"/>
    <w:next w:val="639"/>
    <w:autoRedefine/>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8">
    <w:name w:val="数字标题2"/>
    <w:basedOn w:val="3"/>
    <w:next w:val="1"/>
    <w:autoRedefine/>
    <w:qFormat/>
    <w:uiPriority w:val="0"/>
    <w:pPr>
      <w:tabs>
        <w:tab w:val="left" w:pos="480"/>
      </w:tabs>
      <w:ind w:left="480" w:hanging="480"/>
    </w:pPr>
    <w:rPr>
      <w:rFonts w:ascii="Times New Roman" w:eastAsia="宋体"/>
      <w:i/>
      <w:sz w:val="36"/>
      <w:szCs w:val="36"/>
      <w:lang w:val="en-US"/>
    </w:rPr>
  </w:style>
  <w:style w:type="paragraph" w:customStyle="1" w:styleId="659">
    <w:name w:val="tabletex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0">
    <w:name w:val="样式 标题 1Level 1 HeadPIM 1Section Headh1l11Heading 0Datash..."/>
    <w:basedOn w:val="2"/>
    <w:autoRedefine/>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1">
    <w:name w:val="xl2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2">
    <w:name w:val="样式 标题 1章节第一层h1H"/>
    <w:basedOn w:val="2"/>
    <w:autoRedefine/>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3">
    <w:name w:val="xl30"/>
    <w:basedOn w:val="1"/>
    <w:autoRedefine/>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4">
    <w:name w:val="正文 项目2"/>
    <w:basedOn w:val="665"/>
    <w:autoRedefine/>
    <w:qFormat/>
    <w:uiPriority w:val="0"/>
    <w:pPr>
      <w:tabs>
        <w:tab w:val="left" w:pos="840"/>
      </w:tabs>
      <w:spacing w:after="0"/>
      <w:ind w:left="900"/>
    </w:pPr>
  </w:style>
  <w:style w:type="paragraph" w:customStyle="1" w:styleId="665">
    <w:name w:val="正文 项目"/>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6">
    <w:name w:val="Body Text 2*"/>
    <w:basedOn w:val="1"/>
    <w:autoRedefine/>
    <w:qFormat/>
    <w:uiPriority w:val="6"/>
    <w:pPr>
      <w:widowControl/>
      <w:adjustRightInd/>
      <w:ind w:left="720" w:hanging="720"/>
    </w:pPr>
    <w:rPr>
      <w:color w:val="000000"/>
      <w:kern w:val="0"/>
      <w:sz w:val="24"/>
      <w:szCs w:val="20"/>
      <w:lang w:val="en-GB"/>
    </w:rPr>
  </w:style>
  <w:style w:type="paragraph" w:customStyle="1" w:styleId="667">
    <w:name w:val="表1"/>
    <w:basedOn w:val="1"/>
    <w:autoRedefine/>
    <w:qFormat/>
    <w:uiPriority w:val="0"/>
    <w:pPr>
      <w:tabs>
        <w:tab w:val="left" w:pos="703"/>
      </w:tabs>
      <w:adjustRightInd/>
      <w:spacing w:line="360" w:lineRule="auto"/>
      <w:ind w:left="703"/>
      <w:jc w:val="center"/>
    </w:pPr>
  </w:style>
  <w:style w:type="paragraph" w:customStyle="1" w:styleId="668">
    <w:name w:val="_Style 27"/>
    <w:autoRedefine/>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9">
    <w:name w:val="样式 样式 标题 4 + 非加粗 + (中文) 黑体 段前: 0 磅 段后: 0 磅 行距: 固定值 22 磅"/>
    <w:basedOn w:val="1"/>
    <w:autoRedefine/>
    <w:qFormat/>
    <w:uiPriority w:val="0"/>
    <w:pPr>
      <w:keepNext/>
      <w:keepLines/>
      <w:adjustRightInd/>
      <w:spacing w:beforeLines="50" w:afterLines="50" w:line="500" w:lineRule="exact"/>
      <w:outlineLvl w:val="3"/>
    </w:pPr>
    <w:rPr>
      <w:rFonts w:ascii="Arial" w:hAnsi="Arial"/>
      <w:b/>
      <w:bCs/>
      <w:sz w:val="24"/>
    </w:rPr>
  </w:style>
  <w:style w:type="paragraph" w:customStyle="1" w:styleId="670">
    <w:name w:val="章正文"/>
    <w:basedOn w:val="1"/>
    <w:autoRedefine/>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1">
    <w:name w:val="2级标题"/>
    <w:basedOn w:val="672"/>
    <w:autoRedefine/>
    <w:qFormat/>
    <w:uiPriority w:val="0"/>
    <w:pPr>
      <w:jc w:val="left"/>
      <w:outlineLvl w:val="1"/>
    </w:pPr>
    <w:rPr>
      <w:rFonts w:ascii="Times New Roman" w:hAnsi="Times New Roman" w:eastAsia="仿宋"/>
      <w:sz w:val="30"/>
    </w:rPr>
  </w:style>
  <w:style w:type="paragraph" w:customStyle="1" w:styleId="672">
    <w:name w:val="1级标题"/>
    <w:basedOn w:val="1"/>
    <w:autoRedefine/>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3">
    <w:name w:val="正文 New New New New"/>
    <w:autoRedefine/>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4">
    <w:name w:val="样式 微软雅黑 行距: 1.5 倍行距"/>
    <w:basedOn w:val="1"/>
    <w:autoRedefine/>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5">
    <w:name w:val="xl3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6">
    <w:name w:val="xl33"/>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7">
    <w:name w:val="bullet"/>
    <w:basedOn w:val="1"/>
    <w:autoRedefine/>
    <w:qFormat/>
    <w:uiPriority w:val="0"/>
    <w:pPr>
      <w:tabs>
        <w:tab w:val="left" w:pos="840"/>
      </w:tabs>
      <w:adjustRightInd/>
      <w:ind w:left="840" w:hanging="420"/>
    </w:pPr>
  </w:style>
  <w:style w:type="paragraph" w:customStyle="1" w:styleId="678">
    <w:name w:val="f9a style88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9">
    <w:name w:val="普通正文"/>
    <w:basedOn w:val="1"/>
    <w:autoRedefine/>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0">
    <w:name w:val="说明"/>
    <w:basedOn w:val="1"/>
    <w:autoRedefine/>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1">
    <w:name w:val="xl55"/>
    <w:basedOn w:val="1"/>
    <w:autoRedefine/>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2">
    <w:name w:val="Preformatted Text"/>
    <w:basedOn w:val="1"/>
    <w:autoRedefine/>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3">
    <w:name w:val="xl25"/>
    <w:basedOn w:val="1"/>
    <w:autoRedefine/>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4">
    <w:name w:val="xl73"/>
    <w:basedOn w:val="1"/>
    <w:autoRedefine/>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5">
    <w:name w:val="MM Topic 4"/>
    <w:basedOn w:val="6"/>
    <w:autoRedefine/>
    <w:qFormat/>
    <w:uiPriority w:val="0"/>
    <w:pPr>
      <w:tabs>
        <w:tab w:val="left" w:pos="2100"/>
      </w:tabs>
      <w:adjustRightInd/>
      <w:ind w:left="2100" w:hanging="420"/>
    </w:pPr>
    <w:rPr>
      <w:lang w:val="en-US"/>
    </w:rPr>
  </w:style>
  <w:style w:type="paragraph" w:customStyle="1" w:styleId="686">
    <w:name w:val="Char11"/>
    <w:basedOn w:val="1"/>
    <w:autoRedefine/>
    <w:qFormat/>
    <w:uiPriority w:val="0"/>
    <w:pPr>
      <w:tabs>
        <w:tab w:val="left" w:pos="432"/>
      </w:tabs>
      <w:adjustRightInd/>
      <w:spacing w:before="156" w:beforeLines="50" w:after="156" w:afterLines="50"/>
      <w:ind w:left="432" w:hanging="432" w:firstLineChars="200"/>
    </w:pPr>
    <w:rPr>
      <w:sz w:val="24"/>
    </w:rPr>
  </w:style>
  <w:style w:type="paragraph" w:customStyle="1" w:styleId="687">
    <w:name w:val="gjt_正文"/>
    <w:autoRedefine/>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8">
    <w:name w:val="Char Char11 Char Char Char Char Char Char Char Char Char1"/>
    <w:basedOn w:val="1"/>
    <w:autoRedefine/>
    <w:qFormat/>
    <w:uiPriority w:val="6"/>
    <w:pPr>
      <w:spacing w:line="360" w:lineRule="auto"/>
    </w:pPr>
    <w:rPr>
      <w:szCs w:val="20"/>
    </w:rPr>
  </w:style>
  <w:style w:type="paragraph" w:customStyle="1" w:styleId="689">
    <w:name w:val="金宏发行正文 Char"/>
    <w:basedOn w:val="1"/>
    <w:autoRedefine/>
    <w:qFormat/>
    <w:uiPriority w:val="0"/>
    <w:pPr>
      <w:adjustRightInd/>
      <w:spacing w:line="500" w:lineRule="exact"/>
      <w:ind w:firstLine="560" w:firstLineChars="200"/>
    </w:pPr>
    <w:rPr>
      <w:rFonts w:eastAsia="仿宋_GB2312"/>
      <w:sz w:val="28"/>
      <w:szCs w:val="20"/>
    </w:rPr>
  </w:style>
  <w:style w:type="paragraph" w:customStyle="1" w:styleId="690">
    <w:name w:val="批注框文本1"/>
    <w:basedOn w:val="1"/>
    <w:autoRedefine/>
    <w:qFormat/>
    <w:uiPriority w:val="0"/>
    <w:pPr>
      <w:autoSpaceDE w:val="0"/>
      <w:autoSpaceDN w:val="0"/>
      <w:spacing w:line="351" w:lineRule="atLeast"/>
      <w:ind w:firstLine="419" w:firstLineChars="200"/>
    </w:pPr>
    <w:rPr>
      <w:color w:val="000000"/>
      <w:kern w:val="0"/>
      <w:sz w:val="18"/>
      <w:szCs w:val="18"/>
    </w:rPr>
  </w:style>
  <w:style w:type="paragraph" w:customStyle="1" w:styleId="691">
    <w:name w:val="body text bold"/>
    <w:basedOn w:val="23"/>
    <w:autoRedefine/>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3">
    <w:name w:val="xl6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4">
    <w:name w:val="正文文字格式"/>
    <w:basedOn w:val="1"/>
    <w:autoRedefine/>
    <w:qFormat/>
    <w:uiPriority w:val="0"/>
    <w:pPr>
      <w:adjustRightInd/>
      <w:spacing w:line="460" w:lineRule="exact"/>
      <w:ind w:firstLine="505"/>
      <w:jc w:val="left"/>
    </w:pPr>
    <w:rPr>
      <w:rFonts w:ascii="宋体"/>
      <w:kern w:val="24"/>
      <w:sz w:val="24"/>
      <w:szCs w:val="20"/>
    </w:rPr>
  </w:style>
  <w:style w:type="paragraph" w:customStyle="1" w:styleId="695">
    <w:name w:val="xl3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6">
    <w:name w:val="xl40"/>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7">
    <w:name w:val="style25"/>
    <w:basedOn w:val="1"/>
    <w:autoRedefine/>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8">
    <w:name w:val="单元格居中"/>
    <w:basedOn w:val="1"/>
    <w:autoRedefine/>
    <w:qFormat/>
    <w:uiPriority w:val="0"/>
    <w:pPr>
      <w:adjustRightInd/>
      <w:spacing w:line="360" w:lineRule="auto"/>
      <w:jc w:val="center"/>
    </w:pPr>
    <w:rPr>
      <w:sz w:val="24"/>
    </w:rPr>
  </w:style>
  <w:style w:type="paragraph" w:customStyle="1" w:styleId="699">
    <w:name w:val="正文3"/>
    <w:basedOn w:val="1"/>
    <w:autoRedefine/>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0">
    <w:name w:val="Char Char Char Char Char Char Char1"/>
    <w:basedOn w:val="1"/>
    <w:autoRedefine/>
    <w:qFormat/>
    <w:uiPriority w:val="6"/>
    <w:rPr>
      <w:rFonts w:ascii="仿宋_GB2312" w:eastAsia="仿宋_GB2312"/>
      <w:b/>
      <w:sz w:val="32"/>
      <w:szCs w:val="32"/>
    </w:rPr>
  </w:style>
  <w:style w:type="paragraph" w:customStyle="1" w:styleId="701">
    <w:name w:val="正文缩进1"/>
    <w:basedOn w:val="1"/>
    <w:next w:val="24"/>
    <w:autoRedefine/>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2">
    <w:name w:val="Ñù"/>
    <w:autoRedefine/>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3">
    <w:name w:val="Char3 Char Char Char11"/>
    <w:basedOn w:val="1"/>
    <w:autoRedefine/>
    <w:qFormat/>
    <w:uiPriority w:val="0"/>
    <w:pPr>
      <w:widowControl/>
      <w:adjustRightInd/>
      <w:spacing w:after="160" w:line="240" w:lineRule="exact"/>
      <w:jc w:val="left"/>
    </w:pPr>
    <w:rPr>
      <w:szCs w:val="20"/>
    </w:rPr>
  </w:style>
  <w:style w:type="paragraph" w:customStyle="1" w:styleId="704">
    <w:name w:val="Char Char1121"/>
    <w:basedOn w:val="1"/>
    <w:autoRedefine/>
    <w:qFormat/>
    <w:uiPriority w:val="0"/>
    <w:pPr>
      <w:spacing w:line="360" w:lineRule="auto"/>
    </w:pPr>
    <w:rPr>
      <w:szCs w:val="20"/>
    </w:rPr>
  </w:style>
  <w:style w:type="paragraph" w:customStyle="1" w:styleId="705">
    <w:name w:val="小项目标题"/>
    <w:basedOn w:val="1"/>
    <w:autoRedefine/>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6">
    <w:name w:val="gjt_4"/>
    <w:next w:val="1"/>
    <w:autoRedefine/>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7">
    <w:name w:val="Normal0"/>
    <w:autoRedefine/>
    <w:qFormat/>
    <w:uiPriority w:val="0"/>
    <w:rPr>
      <w:rFonts w:ascii="Times New Roman" w:hAnsi="Times New Roman" w:eastAsia="宋体" w:cs="Times New Roman"/>
      <w:lang w:val="en-US" w:eastAsia="en-US" w:bidi="ar-SA"/>
    </w:rPr>
  </w:style>
  <w:style w:type="paragraph" w:customStyle="1" w:styleId="708">
    <w:name w:val="带编号样式"/>
    <w:basedOn w:val="626"/>
    <w:autoRedefine/>
    <w:qFormat/>
    <w:uiPriority w:val="0"/>
    <w:pPr>
      <w:tabs>
        <w:tab w:val="left" w:pos="840"/>
      </w:tabs>
      <w:snapToGrid w:val="0"/>
      <w:ind w:left="840" w:hanging="420" w:firstLineChars="0"/>
    </w:pPr>
    <w:rPr>
      <w:rFonts w:ascii="仿宋_GB2312" w:eastAsia="仿宋_GB2312"/>
      <w:color w:val="000000"/>
    </w:rPr>
  </w:style>
  <w:style w:type="paragraph" w:customStyle="1" w:styleId="709">
    <w:name w:val="msonormal"/>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0">
    <w:name w:val="方形箭头"/>
    <w:basedOn w:val="1"/>
    <w:autoRedefine/>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1">
    <w:name w:val="封面"/>
    <w:basedOn w:val="1"/>
    <w:autoRedefine/>
    <w:qFormat/>
    <w:uiPriority w:val="0"/>
    <w:pPr>
      <w:spacing w:line="360" w:lineRule="atLeast"/>
      <w:jc w:val="right"/>
      <w:textAlignment w:val="baseline"/>
    </w:pPr>
    <w:rPr>
      <w:rFonts w:ascii="Symbol" w:hAnsi="Symbol"/>
      <w:kern w:val="0"/>
      <w:szCs w:val="20"/>
    </w:rPr>
  </w:style>
  <w:style w:type="paragraph" w:customStyle="1" w:styleId="712">
    <w:name w:val="__正文"/>
    <w:autoRedefine/>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3">
    <w:name w:val="font5"/>
    <w:basedOn w:val="1"/>
    <w:autoRedefine/>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4">
    <w:name w:val="默认段落字体 Para Char Char Char1 Char"/>
    <w:basedOn w:val="1"/>
    <w:autoRedefine/>
    <w:qFormat/>
    <w:uiPriority w:val="0"/>
    <w:pPr>
      <w:spacing w:line="240" w:lineRule="atLeast"/>
      <w:ind w:left="420" w:firstLine="420"/>
    </w:pPr>
    <w:rPr>
      <w:sz w:val="24"/>
    </w:rPr>
  </w:style>
  <w:style w:type="paragraph" w:customStyle="1" w:styleId="715">
    <w:name w:val="WW-正文文字缩进 2"/>
    <w:basedOn w:val="1"/>
    <w:autoRedefine/>
    <w:qFormat/>
    <w:uiPriority w:val="0"/>
    <w:pPr>
      <w:suppressAutoHyphens/>
      <w:adjustRightInd/>
      <w:ind w:firstLine="420"/>
    </w:pPr>
    <w:rPr>
      <w:kern w:val="1"/>
      <w:szCs w:val="20"/>
    </w:rPr>
  </w:style>
  <w:style w:type="paragraph" w:customStyle="1" w:styleId="716">
    <w:name w:val="xl41"/>
    <w:basedOn w:val="1"/>
    <w:autoRedefine/>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7">
    <w:name w:val="样式 标题 2 + 四号"/>
    <w:basedOn w:val="3"/>
    <w:autoRedefine/>
    <w:qFormat/>
    <w:uiPriority w:val="0"/>
    <w:pPr>
      <w:spacing w:before="120" w:after="120"/>
      <w:ind w:left="0" w:firstLine="0"/>
      <w:jc w:val="both"/>
    </w:pPr>
    <w:rPr>
      <w:rFonts w:ascii="宋体" w:hAnsi="Arial" w:eastAsia="宋体"/>
      <w:sz w:val="28"/>
      <w:lang w:val="en-US"/>
    </w:rPr>
  </w:style>
  <w:style w:type="paragraph" w:customStyle="1" w:styleId="718">
    <w:name w:val="有符号正文"/>
    <w:basedOn w:val="1"/>
    <w:autoRedefine/>
    <w:qFormat/>
    <w:uiPriority w:val="0"/>
    <w:pPr>
      <w:adjustRightInd/>
      <w:spacing w:line="400" w:lineRule="exact"/>
      <w:ind w:firstLine="200" w:firstLineChars="200"/>
    </w:pPr>
    <w:rPr>
      <w:rFonts w:ascii="Arial" w:hAnsi="Arial"/>
    </w:rPr>
  </w:style>
  <w:style w:type="paragraph" w:customStyle="1" w:styleId="719">
    <w:name w:val="font10"/>
    <w:basedOn w:val="1"/>
    <w:autoRedefine/>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0">
    <w:name w:val="样式 样式 正文文本缩进 + 仿宋_GB2312 小四 首行缩进:  0 厘米 行距: 1.5 倍行距 + (中文) 仿宋_GB... Char Char"/>
    <w:basedOn w:val="1"/>
    <w:autoRedefine/>
    <w:qFormat/>
    <w:uiPriority w:val="0"/>
    <w:pPr>
      <w:spacing w:line="360" w:lineRule="auto"/>
      <w:ind w:firstLine="480" w:firstLineChars="200"/>
    </w:pPr>
    <w:rPr>
      <w:rFonts w:ascii="仿宋_GB2312" w:eastAsia="新宋体"/>
      <w:sz w:val="24"/>
      <w:szCs w:val="20"/>
    </w:rPr>
  </w:style>
  <w:style w:type="paragraph" w:customStyle="1" w:styleId="721">
    <w:name w:val="4"/>
    <w:basedOn w:val="1"/>
    <w:next w:val="37"/>
    <w:autoRedefine/>
    <w:qFormat/>
    <w:uiPriority w:val="0"/>
    <w:pPr>
      <w:spacing w:after="120" w:line="480" w:lineRule="auto"/>
      <w:ind w:left="420" w:leftChars="200"/>
    </w:pPr>
    <w:rPr>
      <w:sz w:val="24"/>
      <w:szCs w:val="20"/>
    </w:rPr>
  </w:style>
  <w:style w:type="paragraph" w:customStyle="1" w:styleId="722">
    <w:name w:val="tableheading"/>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3">
    <w:name w:val="样式1"/>
    <w:basedOn w:val="1"/>
    <w:autoRedefine/>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4">
    <w:name w:val="样式 标题 3H3 + 两端对齐"/>
    <w:basedOn w:val="4"/>
    <w:autoRedefine/>
    <w:qFormat/>
    <w:uiPriority w:val="0"/>
    <w:pPr>
      <w:keepLines w:val="0"/>
      <w:spacing w:before="0" w:after="0" w:line="240" w:lineRule="auto"/>
      <w:jc w:val="left"/>
    </w:pPr>
    <w:rPr>
      <w:rFonts w:cs="宋体"/>
      <w:sz w:val="21"/>
      <w:szCs w:val="20"/>
    </w:rPr>
  </w:style>
  <w:style w:type="paragraph" w:customStyle="1" w:styleId="725">
    <w:name w:val="样式 仿宋_GB2312 小三 左侧:  1.06 厘米"/>
    <w:basedOn w:val="1"/>
    <w:autoRedefine/>
    <w:qFormat/>
    <w:uiPriority w:val="0"/>
    <w:pPr>
      <w:spacing w:line="360" w:lineRule="auto"/>
      <w:ind w:left="601"/>
    </w:pPr>
    <w:rPr>
      <w:rFonts w:ascii="仿宋_GB2312" w:eastAsia="仿宋_GB2312"/>
      <w:sz w:val="24"/>
      <w:szCs w:val="20"/>
    </w:rPr>
  </w:style>
  <w:style w:type="paragraph" w:customStyle="1" w:styleId="726">
    <w:name w:val="小标题"/>
    <w:basedOn w:val="1"/>
    <w:autoRedefine/>
    <w:qFormat/>
    <w:uiPriority w:val="0"/>
    <w:pPr>
      <w:spacing w:before="120" w:line="360" w:lineRule="atLeast"/>
      <w:ind w:left="1134"/>
      <w:jc w:val="left"/>
      <w:textAlignment w:val="baseline"/>
    </w:pPr>
    <w:rPr>
      <w:rFonts w:eastAsia="黑体"/>
      <w:kern w:val="0"/>
      <w:szCs w:val="20"/>
    </w:rPr>
  </w:style>
  <w:style w:type="paragraph" w:customStyle="1" w:styleId="727">
    <w:name w:val="节标题"/>
    <w:basedOn w:val="1"/>
    <w:autoRedefine/>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8">
    <w:name w:val="表格 表头"/>
    <w:basedOn w:val="1"/>
    <w:autoRedefine/>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29">
    <w:name w:val="xl7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0">
    <w:name w:val="Char Char1 Char Char Char"/>
    <w:basedOn w:val="1"/>
    <w:autoRedefine/>
    <w:qFormat/>
    <w:uiPriority w:val="0"/>
    <w:rPr>
      <w:rFonts w:ascii="仿宋_GB2312" w:eastAsia="仿宋_GB2312"/>
      <w:b/>
      <w:sz w:val="32"/>
      <w:szCs w:val="20"/>
    </w:rPr>
  </w:style>
  <w:style w:type="paragraph" w:customStyle="1" w:styleId="731">
    <w:name w:val="表格题注"/>
    <w:next w:val="1"/>
    <w:autoRedefine/>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2">
    <w:name w:val="Char Char11 Char Char Char Char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733">
    <w:name w:val="Picture"/>
    <w:basedOn w:val="1"/>
    <w:next w:val="16"/>
    <w:autoRedefine/>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4">
    <w:name w:val="Char Char1 Char Char Char2"/>
    <w:basedOn w:val="1"/>
    <w:autoRedefine/>
    <w:qFormat/>
    <w:uiPriority w:val="0"/>
    <w:rPr>
      <w:rFonts w:ascii="仿宋_GB2312" w:eastAsia="仿宋_GB2312"/>
      <w:b/>
      <w:sz w:val="32"/>
      <w:szCs w:val="32"/>
    </w:rPr>
  </w:style>
  <w:style w:type="paragraph" w:customStyle="1" w:styleId="735">
    <w:name w:val="Char3 Char Char Char1"/>
    <w:basedOn w:val="1"/>
    <w:autoRedefine/>
    <w:qFormat/>
    <w:uiPriority w:val="6"/>
    <w:pPr>
      <w:widowControl/>
      <w:adjustRightInd/>
      <w:spacing w:after="160" w:line="240" w:lineRule="exact"/>
      <w:jc w:val="left"/>
    </w:pPr>
    <w:rPr>
      <w:szCs w:val="20"/>
    </w:rPr>
  </w:style>
  <w:style w:type="paragraph" w:customStyle="1" w:styleId="736">
    <w:name w:val="Char1 Char Char Char21"/>
    <w:basedOn w:val="1"/>
    <w:autoRedefine/>
    <w:qFormat/>
    <w:uiPriority w:val="0"/>
    <w:rPr>
      <w:rFonts w:ascii="Tahoma" w:hAnsi="Tahoma"/>
      <w:sz w:val="24"/>
      <w:szCs w:val="20"/>
    </w:rPr>
  </w:style>
  <w:style w:type="paragraph" w:customStyle="1" w:styleId="737">
    <w:name w:val="Char3 Char Char Char Char Char Char11"/>
    <w:basedOn w:val="1"/>
    <w:autoRedefine/>
    <w:qFormat/>
    <w:uiPriority w:val="0"/>
    <w:pPr>
      <w:adjustRightInd/>
      <w:spacing w:line="360" w:lineRule="auto"/>
    </w:pPr>
    <w:rPr>
      <w:rFonts w:ascii="Arial" w:hAnsi="Arial" w:eastAsia="黑体" w:cs="Arial"/>
      <w:snapToGrid w:val="0"/>
      <w:kern w:val="0"/>
      <w:szCs w:val="21"/>
    </w:rPr>
  </w:style>
  <w:style w:type="paragraph" w:customStyle="1" w:styleId="738">
    <w:name w:val="正文（标题三）"/>
    <w:basedOn w:val="1"/>
    <w:autoRedefine/>
    <w:qFormat/>
    <w:uiPriority w:val="0"/>
    <w:pPr>
      <w:spacing w:line="360" w:lineRule="auto"/>
      <w:ind w:firstLine="200" w:firstLineChars="200"/>
    </w:pPr>
    <w:rPr>
      <w:sz w:val="24"/>
    </w:rPr>
  </w:style>
  <w:style w:type="paragraph" w:customStyle="1" w:styleId="739">
    <w:name w:val="样式 正1 + 首行缩进:  2 字符"/>
    <w:basedOn w:val="1"/>
    <w:autoRedefine/>
    <w:qFormat/>
    <w:uiPriority w:val="0"/>
    <w:pPr>
      <w:adjustRightInd/>
      <w:spacing w:line="360" w:lineRule="auto"/>
      <w:ind w:firstLine="480" w:firstLineChars="200"/>
    </w:pPr>
    <w:rPr>
      <w:rFonts w:ascii="仿宋_GB2312" w:eastAsia="仿宋_GB2312"/>
      <w:sz w:val="24"/>
    </w:rPr>
  </w:style>
  <w:style w:type="paragraph" w:customStyle="1" w:styleId="740">
    <w:name w:val="xl66"/>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1">
    <w:name w:val="样式 样式 宋体 小四 段前: 7.8 磅 段后: 7.8 磅 行距: 1.5 倍行距 + 小二 首行缩进:  2 字符"/>
    <w:basedOn w:val="1"/>
    <w:autoRedefine/>
    <w:qFormat/>
    <w:uiPriority w:val="0"/>
    <w:pPr>
      <w:adjustRightInd/>
      <w:spacing w:line="360" w:lineRule="auto"/>
      <w:ind w:firstLine="480" w:firstLineChars="200"/>
    </w:pPr>
    <w:rPr>
      <w:rFonts w:ascii="宋体" w:hAnsi="宋体" w:cs="宋体"/>
      <w:sz w:val="24"/>
      <w:szCs w:val="20"/>
    </w:rPr>
  </w:style>
  <w:style w:type="paragraph" w:customStyle="1" w:styleId="742">
    <w:name w:val="Default Text"/>
    <w:basedOn w:val="1"/>
    <w:autoRedefine/>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3">
    <w:name w:val="小节标题"/>
    <w:basedOn w:val="1"/>
    <w:autoRedefine/>
    <w:qFormat/>
    <w:uiPriority w:val="0"/>
    <w:pPr>
      <w:autoSpaceDE w:val="0"/>
      <w:autoSpaceDN w:val="0"/>
      <w:spacing w:before="175" w:after="102" w:line="351" w:lineRule="atLeast"/>
      <w:ind w:firstLine="200" w:firstLineChars="200"/>
    </w:pPr>
    <w:rPr>
      <w:color w:val="000000"/>
      <w:kern w:val="0"/>
      <w:szCs w:val="21"/>
    </w:rPr>
  </w:style>
  <w:style w:type="paragraph" w:customStyle="1" w:styleId="744">
    <w:name w:val="Char1 Char Char Char4"/>
    <w:basedOn w:val="1"/>
    <w:autoRedefine/>
    <w:qFormat/>
    <w:uiPriority w:val="0"/>
    <w:pPr>
      <w:adjustRightInd/>
      <w:ind w:firstLine="200" w:firstLineChars="200"/>
    </w:pPr>
    <w:rPr>
      <w:rFonts w:ascii="Tahoma" w:hAnsi="Tahoma"/>
      <w:sz w:val="24"/>
      <w:szCs w:val="20"/>
    </w:rPr>
  </w:style>
  <w:style w:type="paragraph" w:customStyle="1" w:styleId="745">
    <w:name w:val="_标题2"/>
    <w:basedOn w:val="712"/>
    <w:next w:val="712"/>
    <w:autoRedefine/>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6">
    <w:name w:val="样式1 + (中宋体"/>
    <w:basedOn w:val="723"/>
    <w:autoRedefine/>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7">
    <w:name w:val="xl7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8">
    <w:name w:val="La0b"/>
    <w:basedOn w:val="1"/>
    <w:autoRedefine/>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9">
    <w:name w:val="正文 主体"/>
    <w:basedOn w:val="1"/>
    <w:autoRedefine/>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0">
    <w:name w:val="四号　首行缩进"/>
    <w:basedOn w:val="1"/>
    <w:autoRedefine/>
    <w:qFormat/>
    <w:uiPriority w:val="0"/>
    <w:pPr>
      <w:adjustRightInd/>
      <w:spacing w:line="360" w:lineRule="auto"/>
    </w:pPr>
    <w:rPr>
      <w:rFonts w:ascii="宋体" w:hAnsi="宋体"/>
      <w:szCs w:val="20"/>
    </w:rPr>
  </w:style>
  <w:style w:type="paragraph" w:customStyle="1" w:styleId="751">
    <w:name w:val="深色列表 - 强调文字颜色 51"/>
    <w:basedOn w:val="1"/>
    <w:autoRedefine/>
    <w:qFormat/>
    <w:uiPriority w:val="0"/>
    <w:pPr>
      <w:adjustRightInd/>
      <w:spacing w:line="360" w:lineRule="auto"/>
      <w:ind w:firstLine="200" w:firstLineChars="200"/>
    </w:pPr>
    <w:rPr>
      <w:rFonts w:eastAsia="楷体_GB2312" w:cs="Lucida Sans"/>
      <w:sz w:val="24"/>
    </w:rPr>
  </w:style>
  <w:style w:type="paragraph" w:customStyle="1" w:styleId="752">
    <w:name w:val="Char Char Char Char Char Char Char Char Char Char Char1 Char"/>
    <w:basedOn w:val="1"/>
    <w:autoRedefine/>
    <w:qFormat/>
    <w:uiPriority w:val="0"/>
    <w:pPr>
      <w:adjustRightInd/>
    </w:pPr>
    <w:rPr>
      <w:rFonts w:ascii="Tahoma" w:hAnsi="Tahoma"/>
      <w:sz w:val="24"/>
    </w:rPr>
  </w:style>
  <w:style w:type="paragraph" w:customStyle="1" w:styleId="753">
    <w:name w:val="Char Char Char Char11"/>
    <w:basedOn w:val="1"/>
    <w:autoRedefine/>
    <w:qFormat/>
    <w:uiPriority w:val="0"/>
    <w:rPr>
      <w:rFonts w:ascii="Tahoma" w:hAnsi="Tahoma"/>
      <w:sz w:val="24"/>
      <w:szCs w:val="20"/>
    </w:rPr>
  </w:style>
  <w:style w:type="paragraph" w:customStyle="1" w:styleId="754">
    <w:name w:val="封面文档标题"/>
    <w:basedOn w:val="1"/>
    <w:autoRedefine/>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5">
    <w:name w:val="Char Char Char Char"/>
    <w:basedOn w:val="1"/>
    <w:autoRedefine/>
    <w:qFormat/>
    <w:uiPriority w:val="0"/>
    <w:rPr>
      <w:rFonts w:ascii="Tahoma" w:hAnsi="Tahoma"/>
      <w:sz w:val="24"/>
      <w:szCs w:val="20"/>
    </w:rPr>
  </w:style>
  <w:style w:type="paragraph" w:customStyle="1" w:styleId="756">
    <w:name w:val="标1"/>
    <w:basedOn w:val="1"/>
    <w:autoRedefine/>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7">
    <w:name w:val="Char19"/>
    <w:basedOn w:val="1"/>
    <w:autoRedefine/>
    <w:qFormat/>
    <w:uiPriority w:val="0"/>
    <w:pPr>
      <w:adjustRightInd/>
    </w:pPr>
    <w:rPr>
      <w:szCs w:val="20"/>
    </w:rPr>
  </w:style>
  <w:style w:type="paragraph" w:customStyle="1" w:styleId="758">
    <w:name w:val="标书正文格式"/>
    <w:autoRedefine/>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9">
    <w:name w:val="样式8"/>
    <w:basedOn w:val="1"/>
    <w:autoRedefine/>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0">
    <w:name w:val="_Style 5"/>
    <w:basedOn w:val="1"/>
    <w:autoRedefine/>
    <w:qFormat/>
    <w:uiPriority w:val="34"/>
    <w:pPr>
      <w:adjustRightInd/>
      <w:ind w:firstLine="420" w:firstLineChars="200"/>
    </w:pPr>
    <w:rPr>
      <w:rFonts w:eastAsia="仿宋_GB2312"/>
      <w:sz w:val="28"/>
    </w:rPr>
  </w:style>
  <w:style w:type="paragraph" w:customStyle="1" w:styleId="761">
    <w:name w:val="正文文字缩进"/>
    <w:basedOn w:val="1"/>
    <w:autoRedefine/>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2">
    <w:name w:val="列出段落*"/>
    <w:basedOn w:val="1"/>
    <w:autoRedefine/>
    <w:qFormat/>
    <w:uiPriority w:val="0"/>
    <w:pPr>
      <w:adjustRightInd/>
      <w:spacing w:line="360" w:lineRule="auto"/>
      <w:ind w:firstLine="200"/>
    </w:pPr>
    <w:rPr>
      <w:rFonts w:eastAsia="楷体_GB2312" w:cs="Lucida Sans Unicode"/>
      <w:color w:val="000000"/>
      <w:kern w:val="1"/>
      <w:sz w:val="24"/>
    </w:rPr>
  </w:style>
  <w:style w:type="paragraph" w:customStyle="1" w:styleId="763">
    <w:name w:val="文章总标题"/>
    <w:basedOn w:val="1"/>
    <w:autoRedefine/>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4">
    <w:name w:val="标书表格字体格式"/>
    <w:next w:val="758"/>
    <w:autoRedefine/>
    <w:qFormat/>
    <w:uiPriority w:val="0"/>
    <w:rPr>
      <w:rFonts w:ascii="Times New Roman" w:hAnsi="Times New Roman" w:eastAsia="宋体" w:cs="Times New Roman"/>
      <w:kern w:val="2"/>
      <w:sz w:val="21"/>
      <w:szCs w:val="24"/>
      <w:lang w:val="en-US" w:eastAsia="zh-CN" w:bidi="ar-SA"/>
    </w:rPr>
  </w:style>
  <w:style w:type="paragraph" w:customStyle="1" w:styleId="765">
    <w:name w:val="Char22"/>
    <w:basedOn w:val="1"/>
    <w:autoRedefine/>
    <w:qFormat/>
    <w:uiPriority w:val="0"/>
    <w:pPr>
      <w:adjustRightInd/>
      <w:spacing w:line="360" w:lineRule="auto"/>
      <w:ind w:firstLine="480" w:firstLineChars="200"/>
    </w:pPr>
    <w:rPr>
      <w:rFonts w:ascii="仿宋_GB2312" w:eastAsia="仿宋_GB2312"/>
      <w:b/>
      <w:sz w:val="32"/>
      <w:szCs w:val="32"/>
    </w:rPr>
  </w:style>
  <w:style w:type="paragraph" w:customStyle="1" w:styleId="766">
    <w:name w:val="Char1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7">
    <w:name w:val="修订3"/>
    <w:autoRedefine/>
    <w:qFormat/>
    <w:uiPriority w:val="0"/>
    <w:rPr>
      <w:rFonts w:ascii="Times New Roman" w:hAnsi="Times New Roman" w:eastAsia="宋体" w:cs="Times New Roman"/>
      <w:kern w:val="2"/>
      <w:sz w:val="21"/>
      <w:lang w:val="en-US" w:eastAsia="zh-CN" w:bidi="ar-SA"/>
    </w:rPr>
  </w:style>
  <w:style w:type="paragraph" w:customStyle="1" w:styleId="768">
    <w:name w:val="CSS1级正文 Char"/>
    <w:basedOn w:val="23"/>
    <w:autoRedefine/>
    <w:qFormat/>
    <w:uiPriority w:val="0"/>
    <w:pPr>
      <w:autoSpaceDE/>
      <w:autoSpaceDN/>
      <w:snapToGrid w:val="0"/>
      <w:ind w:firstLine="480" w:firstLineChars="200"/>
    </w:pPr>
    <w:rPr>
      <w:rFonts w:ascii="Times New Roman"/>
      <w:szCs w:val="24"/>
      <w:lang w:val="en-US"/>
    </w:rPr>
  </w:style>
  <w:style w:type="paragraph" w:customStyle="1" w:styleId="769">
    <w:name w:val="无间隔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0">
    <w:name w:val="表文字"/>
    <w:autoRedefine/>
    <w:qFormat/>
    <w:uiPriority w:val="0"/>
    <w:rPr>
      <w:rFonts w:ascii="宋体" w:hAnsi="Times New Roman" w:eastAsia="宋体" w:cs="Times New Roman"/>
      <w:kern w:val="2"/>
      <w:lang w:val="en-US" w:eastAsia="zh-CN" w:bidi="ar-SA"/>
    </w:rPr>
  </w:style>
  <w:style w:type="paragraph" w:customStyle="1" w:styleId="771">
    <w:name w:val="MM Title"/>
    <w:basedOn w:val="59"/>
    <w:autoRedefine/>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2">
    <w:name w:val="缺省文本"/>
    <w:basedOn w:val="1"/>
    <w:autoRedefine/>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3">
    <w:name w:val="Char Char Char Char Char Char1 Char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74">
    <w:name w:val="Char Char Char Char Char Char Char Char2"/>
    <w:basedOn w:val="1"/>
    <w:autoRedefine/>
    <w:qFormat/>
    <w:uiPriority w:val="0"/>
    <w:pPr>
      <w:tabs>
        <w:tab w:val="left" w:pos="360"/>
      </w:tabs>
    </w:pPr>
    <w:rPr>
      <w:sz w:val="24"/>
      <w:szCs w:val="20"/>
    </w:rPr>
  </w:style>
  <w:style w:type="paragraph" w:customStyle="1" w:styleId="775">
    <w:name w:val="表内文字"/>
    <w:basedOn w:val="1"/>
    <w:autoRedefine/>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6">
    <w:name w:val="正文文本 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777">
    <w:name w:val="中文标题 3"/>
    <w:basedOn w:val="24"/>
    <w:autoRedefine/>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8">
    <w:name w:val="bt_content"/>
    <w:basedOn w:val="1"/>
    <w:autoRedefine/>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9">
    <w:name w:val="标准书眉_奇数页"/>
    <w:next w:val="1"/>
    <w:autoRedefine/>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0">
    <w:name w:val="正文－恩普"/>
    <w:basedOn w:val="5"/>
    <w:autoRedefine/>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1">
    <w:name w:val="Char Char11 Char Char Char Char Char Char Char Char Char Char Char Char Char12"/>
    <w:basedOn w:val="1"/>
    <w:autoRedefine/>
    <w:qFormat/>
    <w:uiPriority w:val="0"/>
    <w:pPr>
      <w:adjustRightInd/>
      <w:spacing w:line="360" w:lineRule="auto"/>
    </w:pPr>
    <w:rPr>
      <w:rFonts w:ascii="Arial" w:hAnsi="Arial" w:eastAsia="黑体" w:cs="Arial"/>
      <w:snapToGrid w:val="0"/>
      <w:kern w:val="0"/>
      <w:szCs w:val="21"/>
    </w:rPr>
  </w:style>
  <w:style w:type="paragraph" w:customStyle="1" w:styleId="782">
    <w:name w:val="Char4"/>
    <w:basedOn w:val="1"/>
    <w:autoRedefine/>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3">
    <w:name w:val="p0"/>
    <w:basedOn w:val="1"/>
    <w:autoRedefine/>
    <w:qFormat/>
    <w:uiPriority w:val="0"/>
    <w:pPr>
      <w:widowControl/>
      <w:adjustRightInd/>
    </w:pPr>
    <w:rPr>
      <w:kern w:val="0"/>
      <w:szCs w:val="21"/>
    </w:rPr>
  </w:style>
  <w:style w:type="paragraph" w:customStyle="1" w:styleId="784">
    <w:name w:val="Char6"/>
    <w:basedOn w:val="1"/>
    <w:autoRedefine/>
    <w:qFormat/>
    <w:uiPriority w:val="0"/>
    <w:rPr>
      <w:rFonts w:ascii="仿宋_GB2312" w:eastAsia="仿宋_GB2312"/>
      <w:b/>
      <w:sz w:val="32"/>
      <w:szCs w:val="32"/>
    </w:rPr>
  </w:style>
  <w:style w:type="paragraph" w:customStyle="1" w:styleId="785">
    <w:name w:val="Char111"/>
    <w:basedOn w:val="1"/>
    <w:autoRedefine/>
    <w:qFormat/>
    <w:uiPriority w:val="0"/>
    <w:rPr>
      <w:rFonts w:ascii="仿宋_GB2312" w:eastAsia="仿宋_GB2312"/>
      <w:b/>
      <w:sz w:val="32"/>
      <w:szCs w:val="32"/>
    </w:rPr>
  </w:style>
  <w:style w:type="paragraph" w:customStyle="1" w:styleId="786">
    <w:name w:val="标题3"/>
    <w:basedOn w:val="4"/>
    <w:next w:val="53"/>
    <w:autoRedefine/>
    <w:qFormat/>
    <w:uiPriority w:val="0"/>
    <w:pPr>
      <w:tabs>
        <w:tab w:val="clear" w:pos="900"/>
      </w:tabs>
      <w:spacing w:after="0" w:line="360" w:lineRule="auto"/>
    </w:pPr>
    <w:rPr>
      <w:rFonts w:ascii="仿宋" w:hAnsi="仿宋" w:eastAsia="仿宋" w:cs="仿宋"/>
    </w:rPr>
  </w:style>
  <w:style w:type="paragraph" w:customStyle="1" w:styleId="787">
    <w:name w:val="xl23"/>
    <w:basedOn w:val="1"/>
    <w:autoRedefine/>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8">
    <w:name w:val="Char Char Char1"/>
    <w:basedOn w:val="1"/>
    <w:autoRedefine/>
    <w:qFormat/>
    <w:uiPriority w:val="6"/>
    <w:pPr>
      <w:widowControl/>
      <w:spacing w:after="160" w:line="240" w:lineRule="exact"/>
      <w:jc w:val="left"/>
    </w:pPr>
    <w:rPr>
      <w:rFonts w:ascii="Verdana" w:hAnsi="Verdana"/>
      <w:kern w:val="0"/>
      <w:sz w:val="20"/>
      <w:szCs w:val="20"/>
      <w:lang w:eastAsia="en-US"/>
    </w:rPr>
  </w:style>
  <w:style w:type="paragraph" w:customStyle="1" w:styleId="789">
    <w:name w:val="Char1 Char Char Char2"/>
    <w:basedOn w:val="1"/>
    <w:autoRedefine/>
    <w:qFormat/>
    <w:uiPriority w:val="0"/>
    <w:pPr>
      <w:adjustRightInd/>
      <w:ind w:firstLine="200" w:firstLineChars="200"/>
    </w:pPr>
    <w:rPr>
      <w:rFonts w:ascii="Tahoma" w:hAnsi="Tahoma"/>
      <w:sz w:val="24"/>
      <w:szCs w:val="20"/>
    </w:rPr>
  </w:style>
  <w:style w:type="paragraph" w:customStyle="1" w:styleId="790">
    <w:name w:val="列出段落1"/>
    <w:basedOn w:val="1"/>
    <w:autoRedefine/>
    <w:qFormat/>
    <w:uiPriority w:val="0"/>
    <w:pPr>
      <w:adjustRightInd/>
      <w:spacing w:line="360" w:lineRule="auto"/>
      <w:ind w:firstLine="420" w:firstLineChars="200"/>
    </w:pPr>
    <w:rPr>
      <w:rFonts w:ascii="Calibri" w:hAnsi="Calibri"/>
      <w:sz w:val="24"/>
      <w:szCs w:val="22"/>
    </w:rPr>
  </w:style>
  <w:style w:type="paragraph" w:customStyle="1" w:styleId="791">
    <w:name w:val="样式 标题 1 + 黑色 段前: 0.5 行 段后: 0.5 行1"/>
    <w:basedOn w:val="2"/>
    <w:autoRedefine/>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2">
    <w:name w:val="Char Char Char Char Char Char Char2"/>
    <w:basedOn w:val="1"/>
    <w:autoRedefine/>
    <w:qFormat/>
    <w:uiPriority w:val="0"/>
    <w:rPr>
      <w:rFonts w:ascii="仿宋_GB2312" w:eastAsia="仿宋_GB2312"/>
      <w:b/>
      <w:sz w:val="32"/>
      <w:szCs w:val="32"/>
    </w:rPr>
  </w:style>
  <w:style w:type="paragraph" w:customStyle="1" w:styleId="793">
    <w:name w:val="五级条标题"/>
    <w:basedOn w:val="794"/>
    <w:next w:val="639"/>
    <w:autoRedefine/>
    <w:qFormat/>
    <w:uiPriority w:val="0"/>
    <w:pPr>
      <w:tabs>
        <w:tab w:val="left" w:pos="1260"/>
        <w:tab w:val="left" w:pos="1680"/>
        <w:tab w:val="left" w:pos="2100"/>
        <w:tab w:val="left" w:pos="2940"/>
        <w:tab w:val="left" w:pos="3360"/>
      </w:tabs>
      <w:ind w:left="3360"/>
      <w:outlineLvl w:val="6"/>
    </w:pPr>
  </w:style>
  <w:style w:type="paragraph" w:customStyle="1" w:styleId="794">
    <w:name w:val="四级条标题"/>
    <w:basedOn w:val="654"/>
    <w:next w:val="639"/>
    <w:autoRedefine/>
    <w:qFormat/>
    <w:uiPriority w:val="0"/>
    <w:pPr>
      <w:tabs>
        <w:tab w:val="left" w:pos="2940"/>
        <w:tab w:val="clear" w:pos="2520"/>
      </w:tabs>
      <w:ind w:left="2940"/>
      <w:outlineLvl w:val="5"/>
    </w:pPr>
  </w:style>
  <w:style w:type="paragraph" w:customStyle="1" w:styleId="795">
    <w:name w:val="目录3"/>
    <w:basedOn w:val="1"/>
    <w:autoRedefine/>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6">
    <w:name w:val="Char23"/>
    <w:basedOn w:val="1"/>
    <w:autoRedefine/>
    <w:qFormat/>
    <w:uiPriority w:val="0"/>
    <w:rPr>
      <w:rFonts w:ascii="仿宋_GB2312" w:eastAsia="仿宋_GB2312"/>
      <w:b/>
      <w:sz w:val="32"/>
      <w:szCs w:val="32"/>
    </w:rPr>
  </w:style>
  <w:style w:type="paragraph" w:customStyle="1" w:styleId="797">
    <w:name w:val="style3"/>
    <w:basedOn w:val="1"/>
    <w:autoRedefine/>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8">
    <w:name w:val="列出段落3"/>
    <w:basedOn w:val="1"/>
    <w:autoRedefine/>
    <w:qFormat/>
    <w:uiPriority w:val="34"/>
    <w:pPr>
      <w:adjustRightInd/>
      <w:spacing w:line="360" w:lineRule="auto"/>
      <w:ind w:firstLine="420" w:firstLineChars="200"/>
    </w:pPr>
    <w:rPr>
      <w:rFonts w:ascii="Calibri" w:hAnsi="Calibri"/>
      <w:sz w:val="24"/>
      <w:szCs w:val="22"/>
    </w:rPr>
  </w:style>
  <w:style w:type="paragraph" w:customStyle="1" w:styleId="799">
    <w:name w:val="首行缩进"/>
    <w:basedOn w:val="1"/>
    <w:autoRedefine/>
    <w:qFormat/>
    <w:uiPriority w:val="0"/>
    <w:pPr>
      <w:spacing w:line="360" w:lineRule="auto"/>
      <w:ind w:firstLine="480" w:firstLineChars="200"/>
    </w:pPr>
    <w:rPr>
      <w:rFonts w:ascii="宋体"/>
      <w:sz w:val="24"/>
      <w:szCs w:val="20"/>
    </w:rPr>
  </w:style>
  <w:style w:type="paragraph" w:customStyle="1" w:styleId="800">
    <w:name w:val="默认段落字体 Para Char Char Char Char Char Char Char Char Char Char Char Char Char Char Char Char Char Char Char"/>
    <w:basedOn w:val="1"/>
    <w:autoRedefine/>
    <w:qFormat/>
    <w:uiPriority w:val="0"/>
    <w:rPr>
      <w:rFonts w:ascii="Tahoma" w:hAnsi="Tahoma"/>
      <w:sz w:val="24"/>
      <w:szCs w:val="20"/>
    </w:rPr>
  </w:style>
  <w:style w:type="paragraph" w:customStyle="1" w:styleId="801">
    <w:name w:val="单元格左对齐"/>
    <w:basedOn w:val="1"/>
    <w:autoRedefine/>
    <w:qFormat/>
    <w:uiPriority w:val="0"/>
    <w:pPr>
      <w:adjustRightInd/>
      <w:spacing w:line="360" w:lineRule="auto"/>
    </w:pPr>
    <w:rPr>
      <w:sz w:val="24"/>
    </w:rPr>
  </w:style>
  <w:style w:type="paragraph" w:customStyle="1" w:styleId="802">
    <w:name w:val="正文主体"/>
    <w:basedOn w:val="623"/>
    <w:autoRedefine/>
    <w:qFormat/>
    <w:uiPriority w:val="0"/>
  </w:style>
  <w:style w:type="paragraph" w:customStyle="1" w:styleId="803">
    <w:name w:val="font6"/>
    <w:basedOn w:val="1"/>
    <w:autoRedefine/>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4">
    <w:name w:val="Char3 Char Char Char Char Char Char1"/>
    <w:basedOn w:val="1"/>
    <w:autoRedefine/>
    <w:qFormat/>
    <w:uiPriority w:val="6"/>
    <w:pPr>
      <w:adjustRightInd/>
      <w:spacing w:line="360" w:lineRule="auto"/>
    </w:pPr>
    <w:rPr>
      <w:rFonts w:ascii="Arial" w:hAnsi="Arial" w:eastAsia="黑体" w:cs="Arial"/>
      <w:snapToGrid w:val="0"/>
      <w:kern w:val="0"/>
      <w:szCs w:val="21"/>
    </w:rPr>
  </w:style>
  <w:style w:type="paragraph" w:customStyle="1" w:styleId="805">
    <w:name w:val="样式 首行缩进:  2 字符"/>
    <w:basedOn w:val="1"/>
    <w:autoRedefine/>
    <w:qFormat/>
    <w:uiPriority w:val="0"/>
    <w:pPr>
      <w:snapToGrid w:val="0"/>
      <w:spacing w:line="360" w:lineRule="auto"/>
    </w:pPr>
    <w:rPr>
      <w:rFonts w:ascii="仿宋_GB2312" w:hAnsi="宋体" w:eastAsia="仿宋_GB2312" w:cs="宋体"/>
      <w:color w:val="000000"/>
      <w:kern w:val="0"/>
      <w:sz w:val="28"/>
      <w:szCs w:val="21"/>
    </w:rPr>
  </w:style>
  <w:style w:type="paragraph" w:customStyle="1" w:styleId="806">
    <w:name w:val="正文（首行缩进2字符）"/>
    <w:basedOn w:val="1"/>
    <w:autoRedefine/>
    <w:qFormat/>
    <w:uiPriority w:val="0"/>
    <w:pPr>
      <w:adjustRightInd/>
      <w:spacing w:line="360" w:lineRule="auto"/>
      <w:ind w:firstLine="480" w:firstLineChars="200"/>
    </w:pPr>
    <w:rPr>
      <w:sz w:val="24"/>
      <w:szCs w:val="20"/>
    </w:rPr>
  </w:style>
  <w:style w:type="paragraph" w:customStyle="1" w:styleId="807">
    <w:name w:val="P1"/>
    <w:basedOn w:val="1"/>
    <w:autoRedefine/>
    <w:qFormat/>
    <w:uiPriority w:val="0"/>
    <w:pPr>
      <w:adjustRightInd/>
      <w:spacing w:line="288" w:lineRule="auto"/>
      <w:ind w:firstLine="425" w:firstLineChars="200"/>
    </w:pPr>
  </w:style>
  <w:style w:type="paragraph" w:customStyle="1" w:styleId="808">
    <w:name w:val="列表内容"/>
    <w:basedOn w:val="1"/>
    <w:next w:val="1"/>
    <w:autoRedefine/>
    <w:qFormat/>
    <w:uiPriority w:val="0"/>
    <w:pPr>
      <w:widowControl/>
      <w:tabs>
        <w:tab w:val="left" w:pos="840"/>
      </w:tabs>
      <w:ind w:left="840" w:hanging="420"/>
      <w:jc w:val="left"/>
    </w:pPr>
    <w:rPr>
      <w:kern w:val="0"/>
      <w:sz w:val="18"/>
    </w:rPr>
  </w:style>
  <w:style w:type="paragraph" w:customStyle="1" w:styleId="809">
    <w:name w:val="Char Char11 Char Char Char1"/>
    <w:basedOn w:val="1"/>
    <w:autoRedefine/>
    <w:qFormat/>
    <w:uiPriority w:val="6"/>
    <w:pPr>
      <w:spacing w:line="360" w:lineRule="auto"/>
    </w:pPr>
    <w:rPr>
      <w:szCs w:val="20"/>
    </w:rPr>
  </w:style>
  <w:style w:type="paragraph" w:customStyle="1" w:styleId="810">
    <w:name w:val="默认段落字体 Para Char Char Char Char Char Char Char Char Char1 Char Char Char Char"/>
    <w:basedOn w:val="1"/>
    <w:autoRedefine/>
    <w:qFormat/>
    <w:uiPriority w:val="0"/>
    <w:pPr>
      <w:adjustRightInd/>
    </w:pPr>
    <w:rPr>
      <w:rFonts w:ascii="Tahoma" w:hAnsi="Tahoma"/>
      <w:sz w:val="24"/>
      <w:szCs w:val="20"/>
    </w:rPr>
  </w:style>
  <w:style w:type="paragraph" w:customStyle="1" w:styleId="811">
    <w:name w:val="Char Char Char Char Char Char11"/>
    <w:basedOn w:val="1"/>
    <w:autoRedefine/>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2">
    <w:name w:val="标题 41"/>
    <w:basedOn w:val="1"/>
    <w:next w:val="1"/>
    <w:autoRedefine/>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3">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814">
    <w:name w:val="正文文字缩进2字"/>
    <w:basedOn w:val="23"/>
    <w:autoRedefine/>
    <w:qFormat/>
    <w:uiPriority w:val="0"/>
    <w:pPr>
      <w:autoSpaceDE/>
      <w:autoSpaceDN/>
      <w:adjustRightInd/>
      <w:spacing w:before="60" w:after="60"/>
      <w:ind w:firstLine="200" w:firstLineChars="200"/>
    </w:pPr>
    <w:rPr>
      <w:rFonts w:ascii="Times New Roman"/>
      <w:szCs w:val="20"/>
      <w:lang w:val="en-US"/>
    </w:rPr>
  </w:style>
  <w:style w:type="paragraph" w:customStyle="1" w:styleId="815">
    <w:name w:val="默认段落字体 Para Char Char Char Char"/>
    <w:basedOn w:val="1"/>
    <w:autoRedefine/>
    <w:qFormat/>
    <w:uiPriority w:val="0"/>
    <w:pPr>
      <w:spacing w:line="360" w:lineRule="auto"/>
    </w:pPr>
    <w:rPr>
      <w:szCs w:val="20"/>
    </w:rPr>
  </w:style>
  <w:style w:type="paragraph" w:customStyle="1" w:styleId="816">
    <w:name w:val="正文4"/>
    <w:basedOn w:val="1"/>
    <w:autoRedefine/>
    <w:qFormat/>
    <w:uiPriority w:val="0"/>
    <w:pPr>
      <w:tabs>
        <w:tab w:val="left" w:pos="720"/>
      </w:tabs>
      <w:adjustRightInd/>
      <w:spacing w:before="60" w:after="60" w:line="360" w:lineRule="auto"/>
      <w:ind w:left="575" w:leftChars="400" w:hanging="175" w:hangingChars="175"/>
    </w:pPr>
    <w:rPr>
      <w:sz w:val="24"/>
    </w:rPr>
  </w:style>
  <w:style w:type="paragraph" w:customStyle="1" w:styleId="817">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8">
    <w:name w:val="Char2 Char Char Char2"/>
    <w:basedOn w:val="1"/>
    <w:autoRedefine/>
    <w:qFormat/>
    <w:uiPriority w:val="0"/>
    <w:rPr>
      <w:rFonts w:ascii="仿宋_GB2312" w:eastAsia="仿宋_GB2312"/>
      <w:b/>
      <w:sz w:val="32"/>
      <w:szCs w:val="32"/>
    </w:rPr>
  </w:style>
  <w:style w:type="paragraph" w:customStyle="1" w:styleId="819">
    <w:name w:val="Char1 Char Char Char Char Char Char Char Char Char"/>
    <w:basedOn w:val="1"/>
    <w:autoRedefine/>
    <w:qFormat/>
    <w:uiPriority w:val="0"/>
    <w:pPr>
      <w:adjustRightInd/>
      <w:spacing w:before="240" w:after="120" w:line="288" w:lineRule="auto"/>
      <w:ind w:firstLine="200" w:firstLineChars="200"/>
      <w:jc w:val="left"/>
    </w:pPr>
    <w:rPr>
      <w:rFonts w:ascii="Tahoma" w:hAnsi="Tahoma"/>
      <w:sz w:val="24"/>
    </w:rPr>
  </w:style>
  <w:style w:type="paragraph" w:customStyle="1" w:styleId="820">
    <w:name w:val="Char Char Char Char2"/>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1">
    <w:name w:val="正文 首行缩进:  2 字符 Char"/>
    <w:basedOn w:val="1"/>
    <w:autoRedefine/>
    <w:qFormat/>
    <w:uiPriority w:val="0"/>
    <w:pPr>
      <w:adjustRightInd/>
      <w:spacing w:line="360" w:lineRule="auto"/>
      <w:ind w:firstLine="480"/>
    </w:pPr>
    <w:rPr>
      <w:rFonts w:cs="宋体"/>
      <w:sz w:val="24"/>
      <w:szCs w:val="20"/>
    </w:rPr>
  </w:style>
  <w:style w:type="paragraph" w:customStyle="1" w:styleId="822">
    <w:name w:val="Char Char4 Char Char"/>
    <w:basedOn w:val="1"/>
    <w:autoRedefine/>
    <w:qFormat/>
    <w:uiPriority w:val="0"/>
    <w:pPr>
      <w:widowControl/>
      <w:adjustRightInd/>
      <w:spacing w:after="160" w:line="240" w:lineRule="exact"/>
      <w:jc w:val="left"/>
    </w:pPr>
  </w:style>
  <w:style w:type="paragraph" w:customStyle="1" w:styleId="823">
    <w:name w:val="目录2"/>
    <w:basedOn w:val="1"/>
    <w:autoRedefine/>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4">
    <w:name w:val="Char Char11 Char Char Char2"/>
    <w:basedOn w:val="1"/>
    <w:autoRedefine/>
    <w:qFormat/>
    <w:uiPriority w:val="0"/>
    <w:pPr>
      <w:spacing w:line="360" w:lineRule="auto"/>
    </w:pPr>
    <w:rPr>
      <w:szCs w:val="20"/>
    </w:rPr>
  </w:style>
  <w:style w:type="paragraph" w:customStyle="1" w:styleId="825">
    <w:name w:val="9"/>
    <w:autoRedefine/>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6">
    <w:name w:val="Char3 Char Char2"/>
    <w:basedOn w:val="1"/>
    <w:autoRedefine/>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7">
    <w:name w:val="数字标题4"/>
    <w:basedOn w:val="6"/>
    <w:autoRedefine/>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8">
    <w:name w:val="表格文字（大）"/>
    <w:basedOn w:val="1"/>
    <w:autoRedefine/>
    <w:qFormat/>
    <w:uiPriority w:val="0"/>
    <w:pPr>
      <w:adjustRightInd/>
      <w:spacing w:before="20" w:after="20"/>
      <w:ind w:firstLine="200" w:firstLineChars="200"/>
    </w:pPr>
    <w:rPr>
      <w:rFonts w:ascii="Century Gothic" w:hAnsi="Century Gothic"/>
      <w:sz w:val="24"/>
      <w:szCs w:val="20"/>
    </w:rPr>
  </w:style>
  <w:style w:type="paragraph" w:customStyle="1" w:styleId="829">
    <w:name w:val="插图说明"/>
    <w:basedOn w:val="1"/>
    <w:autoRedefine/>
    <w:qFormat/>
    <w:uiPriority w:val="0"/>
    <w:pPr>
      <w:spacing w:after="240"/>
      <w:ind w:firstLine="200" w:firstLineChars="200"/>
      <w:jc w:val="center"/>
      <w:textAlignment w:val="baseline"/>
    </w:pPr>
    <w:rPr>
      <w:rFonts w:eastAsia="黑体"/>
      <w:sz w:val="24"/>
      <w:szCs w:val="20"/>
    </w:rPr>
  </w:style>
  <w:style w:type="paragraph" w:customStyle="1" w:styleId="830">
    <w:name w:val="chart text"/>
    <w:basedOn w:val="1"/>
    <w:autoRedefine/>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1">
    <w:name w:val="Char311"/>
    <w:basedOn w:val="1"/>
    <w:autoRedefine/>
    <w:qFormat/>
    <w:uiPriority w:val="0"/>
    <w:pPr>
      <w:adjustRightInd/>
      <w:ind w:firstLine="200" w:firstLineChars="200"/>
    </w:pPr>
    <w:rPr>
      <w:rFonts w:ascii="Tahoma" w:hAnsi="Tahoma"/>
      <w:sz w:val="24"/>
      <w:szCs w:val="20"/>
    </w:rPr>
  </w:style>
  <w:style w:type="paragraph" w:customStyle="1" w:styleId="832">
    <w:name w:val="正文文本 23"/>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833">
    <w:name w:val="dash bullet"/>
    <w:autoRedefine/>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4">
    <w:name w:val="正文 内标"/>
    <w:basedOn w:val="749"/>
    <w:autoRedefine/>
    <w:qFormat/>
    <w:uiPriority w:val="0"/>
    <w:pPr>
      <w:tabs>
        <w:tab w:val="left" w:pos="0"/>
      </w:tabs>
      <w:ind w:left="900" w:firstLine="0" w:firstLineChars="0"/>
    </w:pPr>
  </w:style>
  <w:style w:type="paragraph" w:customStyle="1" w:styleId="835">
    <w:name w:val="Bulleted List"/>
    <w:basedOn w:val="1"/>
    <w:autoRedefine/>
    <w:qFormat/>
    <w:uiPriority w:val="0"/>
    <w:pPr>
      <w:tabs>
        <w:tab w:val="left" w:pos="1260"/>
      </w:tabs>
      <w:adjustRightInd/>
      <w:ind w:left="1260" w:hanging="420"/>
    </w:pPr>
  </w:style>
  <w:style w:type="paragraph" w:customStyle="1" w:styleId="836">
    <w:name w:val="样式 正文文本缩进 2 + 仿宋_GB2312 黑色 行距: 1.5 倍行距"/>
    <w:basedOn w:val="37"/>
    <w:autoRedefine/>
    <w:qFormat/>
    <w:uiPriority w:val="0"/>
    <w:pPr>
      <w:adjustRightInd/>
      <w:ind w:firstLine="560" w:firstLineChars="200"/>
      <w:textAlignment w:val="auto"/>
    </w:pPr>
    <w:rPr>
      <w:rFonts w:hAnsi="宋体" w:cs="宋体"/>
      <w:color w:val="000000"/>
      <w:kern w:val="2"/>
      <w:sz w:val="24"/>
    </w:rPr>
  </w:style>
  <w:style w:type="paragraph" w:customStyle="1" w:styleId="837">
    <w:name w:val="样式 左侧:  0.85 厘米"/>
    <w:basedOn w:val="1"/>
    <w:autoRedefine/>
    <w:qFormat/>
    <w:uiPriority w:val="2"/>
    <w:pPr>
      <w:adjustRightInd/>
      <w:spacing w:line="360" w:lineRule="auto"/>
    </w:pPr>
    <w:rPr>
      <w:rFonts w:cs="宋体"/>
      <w:sz w:val="24"/>
      <w:szCs w:val="20"/>
    </w:rPr>
  </w:style>
  <w:style w:type="paragraph" w:customStyle="1" w:styleId="838">
    <w:name w:val="Char Char Char Char Char Char Char Char Char Char Char Char1 Char"/>
    <w:basedOn w:val="1"/>
    <w:autoRedefine/>
    <w:qFormat/>
    <w:uiPriority w:val="0"/>
    <w:rPr>
      <w:rFonts w:ascii="Tahoma" w:hAnsi="Tahoma" w:cs="仿宋_GB2312"/>
      <w:sz w:val="24"/>
      <w:szCs w:val="20"/>
    </w:rPr>
  </w:style>
  <w:style w:type="paragraph" w:customStyle="1" w:styleId="839">
    <w:name w:val="正文1"/>
    <w:basedOn w:val="32"/>
    <w:autoRedefine/>
    <w:qFormat/>
    <w:uiPriority w:val="0"/>
    <w:pPr>
      <w:ind w:left="0" w:leftChars="0" w:firstLine="480" w:firstLineChars="200"/>
    </w:pPr>
    <w:rPr>
      <w:rFonts w:ascii="仿宋_GB2312" w:hAnsi="Courier New" w:eastAsia="仿宋_GB2312"/>
      <w:kern w:val="28"/>
      <w:sz w:val="24"/>
    </w:rPr>
  </w:style>
  <w:style w:type="paragraph" w:customStyle="1" w:styleId="840">
    <w:name w:val="Char Char11 Char Char Char Char Char Char Char Char Char Char Char Char Char2"/>
    <w:basedOn w:val="1"/>
    <w:autoRedefine/>
    <w:qFormat/>
    <w:uiPriority w:val="0"/>
    <w:pPr>
      <w:adjustRightInd/>
      <w:spacing w:line="360" w:lineRule="auto"/>
    </w:pPr>
    <w:rPr>
      <w:rFonts w:ascii="Arial" w:hAnsi="Arial" w:eastAsia="黑体"/>
      <w:snapToGrid w:val="0"/>
      <w:kern w:val="0"/>
      <w:sz w:val="20"/>
      <w:szCs w:val="21"/>
    </w:rPr>
  </w:style>
  <w:style w:type="paragraph" w:customStyle="1" w:styleId="841">
    <w:name w:val="xl8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2">
    <w:name w:val="模板普通正文"/>
    <w:basedOn w:val="24"/>
    <w:autoRedefine/>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3">
    <w:name w:val="Char Char1 Char Char Char Char Char Char"/>
    <w:basedOn w:val="1"/>
    <w:autoRedefine/>
    <w:qFormat/>
    <w:uiPriority w:val="0"/>
    <w:rPr>
      <w:rFonts w:ascii="仿宋_GB2312" w:eastAsia="仿宋_GB2312"/>
      <w:b/>
      <w:sz w:val="32"/>
      <w:szCs w:val="20"/>
    </w:rPr>
  </w:style>
  <w:style w:type="paragraph" w:customStyle="1" w:styleId="844">
    <w:name w:val="font8"/>
    <w:basedOn w:val="1"/>
    <w:autoRedefine/>
    <w:qFormat/>
    <w:uiPriority w:val="0"/>
    <w:pPr>
      <w:widowControl/>
      <w:adjustRightInd/>
      <w:spacing w:before="100" w:beforeAutospacing="1" w:after="100" w:afterAutospacing="1"/>
      <w:jc w:val="left"/>
    </w:pPr>
    <w:rPr>
      <w:color w:val="000000"/>
      <w:kern w:val="0"/>
      <w:sz w:val="20"/>
      <w:szCs w:val="20"/>
    </w:rPr>
  </w:style>
  <w:style w:type="paragraph" w:customStyle="1" w:styleId="845">
    <w:name w:val="Char Char1 Char Char Char Char Char Char2"/>
    <w:basedOn w:val="1"/>
    <w:autoRedefine/>
    <w:qFormat/>
    <w:uiPriority w:val="0"/>
    <w:rPr>
      <w:rFonts w:ascii="仿宋_GB2312" w:eastAsia="仿宋_GB2312"/>
      <w:b/>
      <w:sz w:val="32"/>
      <w:szCs w:val="20"/>
    </w:rPr>
  </w:style>
  <w:style w:type="paragraph" w:customStyle="1" w:styleId="846">
    <w:name w:val="font13"/>
    <w:basedOn w:val="1"/>
    <w:autoRedefine/>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7">
    <w:name w:val="默认段落字体 Para Char Char Char Char Char Char Char Char Char Char"/>
    <w:basedOn w:val="1"/>
    <w:autoRedefine/>
    <w:qFormat/>
    <w:uiPriority w:val="0"/>
    <w:pPr>
      <w:adjustRightInd/>
    </w:pPr>
    <w:rPr>
      <w:rFonts w:ascii="Tahoma" w:hAnsi="Tahoma"/>
      <w:color w:val="000000"/>
      <w:sz w:val="24"/>
      <w:szCs w:val="20"/>
    </w:rPr>
  </w:style>
  <w:style w:type="paragraph" w:customStyle="1" w:styleId="848">
    <w:name w:val="legal"/>
    <w:basedOn w:val="1"/>
    <w:autoRedefine/>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9">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0">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1">
    <w:name w:val="样式 首行缩进:  2 字符4"/>
    <w:basedOn w:val="1"/>
    <w:autoRedefine/>
    <w:qFormat/>
    <w:uiPriority w:val="0"/>
    <w:pPr>
      <w:adjustRightInd/>
      <w:spacing w:before="120" w:line="360" w:lineRule="auto"/>
      <w:ind w:firstLine="480" w:firstLineChars="200"/>
    </w:pPr>
    <w:rPr>
      <w:rFonts w:eastAsia="仿宋_GB2312" w:cs="宋体"/>
      <w:sz w:val="28"/>
      <w:szCs w:val="20"/>
    </w:rPr>
  </w:style>
  <w:style w:type="paragraph" w:customStyle="1" w:styleId="852">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3">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4">
    <w:name w:val="Body Copy"/>
    <w:basedOn w:val="1"/>
    <w:autoRedefine/>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5">
    <w:name w:val="Char31"/>
    <w:basedOn w:val="1"/>
    <w:qFormat/>
    <w:uiPriority w:val="0"/>
    <w:pPr>
      <w:adjustRightInd/>
    </w:pPr>
    <w:rPr>
      <w:rFonts w:ascii="仿宋_GB2312" w:eastAsia="仿宋_GB2312"/>
      <w:b/>
      <w:sz w:val="32"/>
      <w:szCs w:val="32"/>
    </w:rPr>
  </w:style>
  <w:style w:type="paragraph" w:customStyle="1" w:styleId="856">
    <w:name w:val="样式 标题 3h33rd level3Heading 3 - oldH3l3CTheading 3Headin..."/>
    <w:basedOn w:val="4"/>
    <w:autoRedefine/>
    <w:qFormat/>
    <w:uiPriority w:val="0"/>
    <w:pPr>
      <w:snapToGrid w:val="0"/>
      <w:ind w:left="0" w:firstLine="0"/>
      <w:jc w:val="left"/>
    </w:pPr>
    <w:rPr>
      <w:rFonts w:eastAsia="黑体" w:cs="宋体"/>
      <w:sz w:val="28"/>
      <w:szCs w:val="20"/>
    </w:rPr>
  </w:style>
  <w:style w:type="paragraph" w:customStyle="1" w:styleId="857">
    <w:name w:val="Char Char Char Char Char Char1"/>
    <w:basedOn w:val="1"/>
    <w:autoRedefine/>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8">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9">
    <w:name w:val="Char Char1"/>
    <w:basedOn w:val="1"/>
    <w:autoRedefine/>
    <w:qFormat/>
    <w:uiPriority w:val="0"/>
    <w:pPr>
      <w:widowControl/>
      <w:spacing w:after="160" w:line="240" w:lineRule="exact"/>
      <w:jc w:val="left"/>
    </w:pPr>
    <w:rPr>
      <w:rFonts w:eastAsia="仿宋_GB2312"/>
      <w:sz w:val="28"/>
    </w:rPr>
  </w:style>
  <w:style w:type="paragraph" w:customStyle="1" w:styleId="860">
    <w:name w:val="Char21"/>
    <w:basedOn w:val="1"/>
    <w:qFormat/>
    <w:uiPriority w:val="0"/>
    <w:pPr>
      <w:adjustRightInd/>
      <w:ind w:firstLine="200" w:firstLineChars="200"/>
    </w:pPr>
    <w:rPr>
      <w:rFonts w:ascii="仿宋_GB2312" w:eastAsia="仿宋_GB2312"/>
      <w:b/>
      <w:sz w:val="32"/>
      <w:szCs w:val="32"/>
    </w:rPr>
  </w:style>
  <w:style w:type="paragraph" w:customStyle="1" w:styleId="861">
    <w:name w:val="列表段落1"/>
    <w:basedOn w:val="1"/>
    <w:autoRedefine/>
    <w:qFormat/>
    <w:uiPriority w:val="34"/>
    <w:pPr>
      <w:adjustRightInd/>
      <w:ind w:right="238" w:firstLine="420"/>
    </w:pPr>
    <w:rPr>
      <w:rFonts w:ascii="Calibri" w:hAnsi="Calibri"/>
      <w:sz w:val="24"/>
    </w:rPr>
  </w:style>
  <w:style w:type="paragraph" w:customStyle="1" w:styleId="862">
    <w:name w:val="Char Char110"/>
    <w:basedOn w:val="1"/>
    <w:qFormat/>
    <w:uiPriority w:val="6"/>
    <w:pPr>
      <w:spacing w:line="360" w:lineRule="auto"/>
    </w:pPr>
    <w:rPr>
      <w:rFonts w:ascii="Tahoma" w:hAnsi="Tahoma"/>
      <w:sz w:val="24"/>
      <w:szCs w:val="20"/>
    </w:rPr>
  </w:style>
  <w:style w:type="paragraph" w:customStyle="1" w:styleId="863">
    <w:name w:val="xl80"/>
    <w:basedOn w:val="1"/>
    <w:autoRedefine/>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4">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5">
    <w:name w:val="表正文"/>
    <w:autoRedefine/>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6">
    <w:name w:val="浅色底纹 - 强调文字颜色 51"/>
    <w:autoRedefine/>
    <w:qFormat/>
    <w:uiPriority w:val="0"/>
    <w:rPr>
      <w:rFonts w:ascii="Times New Roman" w:hAnsi="Times New Roman" w:eastAsia="宋体" w:cs="Times New Roman"/>
      <w:kern w:val="2"/>
      <w:sz w:val="21"/>
      <w:szCs w:val="24"/>
      <w:lang w:val="en-US" w:eastAsia="zh-CN" w:bidi="ar-SA"/>
    </w:rPr>
  </w:style>
  <w:style w:type="paragraph" w:customStyle="1" w:styleId="867">
    <w:name w:val="Char Char Char Char Char Char Char Char Char Char Char Char1 Char2"/>
    <w:basedOn w:val="1"/>
    <w:qFormat/>
    <w:uiPriority w:val="0"/>
    <w:rPr>
      <w:rFonts w:ascii="Tahoma" w:hAnsi="Tahoma" w:cs="仿宋_GB2312"/>
      <w:sz w:val="24"/>
      <w:szCs w:val="20"/>
    </w:rPr>
  </w:style>
  <w:style w:type="paragraph" w:customStyle="1" w:styleId="868">
    <w:name w:val="样式9"/>
    <w:basedOn w:val="1"/>
    <w:autoRedefine/>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9">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0">
    <w:name w:val="样式 列表编号 + 段后: 0.5 行"/>
    <w:basedOn w:val="15"/>
    <w:qFormat/>
    <w:uiPriority w:val="2"/>
    <w:pPr>
      <w:tabs>
        <w:tab w:val="clear" w:pos="390"/>
        <w:tab w:val="clear" w:pos="454"/>
      </w:tabs>
      <w:spacing w:after="0"/>
      <w:ind w:left="840" w:hanging="420"/>
      <w:contextualSpacing/>
    </w:pPr>
    <w:rPr>
      <w:rFonts w:cs="宋体"/>
    </w:rPr>
  </w:style>
  <w:style w:type="paragraph" w:customStyle="1" w:styleId="871">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2">
    <w:name w:val="_Style 12"/>
    <w:basedOn w:val="18"/>
    <w:qFormat/>
    <w:uiPriority w:val="0"/>
    <w:pPr>
      <w:snapToGrid w:val="0"/>
      <w:spacing w:line="360" w:lineRule="auto"/>
    </w:pPr>
  </w:style>
  <w:style w:type="paragraph" w:customStyle="1" w:styleId="873">
    <w:name w:val="样式 首行缩进:  0 字符"/>
    <w:basedOn w:val="1"/>
    <w:autoRedefine/>
    <w:qFormat/>
    <w:uiPriority w:val="0"/>
    <w:pPr>
      <w:adjustRightInd/>
      <w:spacing w:line="360" w:lineRule="auto"/>
      <w:ind w:firstLine="200" w:firstLineChars="200"/>
    </w:pPr>
    <w:rPr>
      <w:rFonts w:ascii="Arial" w:hAnsi="Arial" w:cs="宋体"/>
      <w:sz w:val="24"/>
      <w:szCs w:val="20"/>
    </w:rPr>
  </w:style>
  <w:style w:type="paragraph" w:customStyle="1" w:styleId="874">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5">
    <w:name w:val="_Style 94"/>
    <w:basedOn w:val="1"/>
    <w:next w:val="257"/>
    <w:autoRedefine/>
    <w:qFormat/>
    <w:uiPriority w:val="34"/>
    <w:pPr>
      <w:adjustRightInd/>
      <w:spacing w:line="360" w:lineRule="auto"/>
      <w:ind w:firstLine="200" w:firstLineChars="200"/>
    </w:pPr>
    <w:rPr>
      <w:rFonts w:ascii="Calibri" w:hAnsi="Calibri"/>
      <w:sz w:val="28"/>
      <w:szCs w:val="20"/>
    </w:rPr>
  </w:style>
  <w:style w:type="paragraph" w:customStyle="1" w:styleId="876">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7">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8">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9">
    <w:name w:val="3级标题"/>
    <w:basedOn w:val="671"/>
    <w:qFormat/>
    <w:uiPriority w:val="0"/>
    <w:pPr>
      <w:outlineLvl w:val="2"/>
    </w:pPr>
  </w:style>
  <w:style w:type="paragraph" w:customStyle="1" w:styleId="880">
    <w:name w:val="xl7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1">
    <w:name w:val="Char1 Char Char Char3"/>
    <w:basedOn w:val="1"/>
    <w:qFormat/>
    <w:uiPriority w:val="0"/>
    <w:pPr>
      <w:adjustRightInd/>
      <w:ind w:firstLine="200" w:firstLineChars="200"/>
    </w:pPr>
    <w:rPr>
      <w:rFonts w:ascii="Tahoma" w:hAnsi="Tahoma"/>
      <w:sz w:val="24"/>
      <w:szCs w:val="20"/>
    </w:rPr>
  </w:style>
  <w:style w:type="paragraph" w:customStyle="1" w:styleId="882">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3">
    <w:name w:val="MM Empty"/>
    <w:basedOn w:val="1"/>
    <w:qFormat/>
    <w:uiPriority w:val="0"/>
    <w:pPr>
      <w:adjustRightInd/>
    </w:pPr>
  </w:style>
  <w:style w:type="paragraph" w:customStyle="1" w:styleId="884">
    <w:name w:val="Char24"/>
    <w:basedOn w:val="1"/>
    <w:qFormat/>
    <w:uiPriority w:val="0"/>
    <w:rPr>
      <w:rFonts w:ascii="仿宋_GB2312" w:eastAsia="仿宋_GB2312"/>
      <w:b/>
      <w:sz w:val="32"/>
      <w:szCs w:val="32"/>
    </w:rPr>
  </w:style>
  <w:style w:type="paragraph" w:customStyle="1" w:styleId="885">
    <w:name w:val="正文箭头"/>
    <w:basedOn w:val="537"/>
    <w:qFormat/>
    <w:uiPriority w:val="0"/>
  </w:style>
  <w:style w:type="paragraph" w:customStyle="1" w:styleId="886">
    <w:name w:val="U_编号2"/>
    <w:basedOn w:val="1"/>
    <w:autoRedefine/>
    <w:qFormat/>
    <w:uiPriority w:val="0"/>
    <w:pPr>
      <w:tabs>
        <w:tab w:val="left" w:pos="785"/>
      </w:tabs>
      <w:adjustRightInd/>
      <w:spacing w:beforeLines="10" w:afterLines="10" w:line="300" w:lineRule="auto"/>
    </w:pPr>
    <w:rPr>
      <w:sz w:val="24"/>
    </w:rPr>
  </w:style>
  <w:style w:type="paragraph" w:customStyle="1" w:styleId="887">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8">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9">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0">
    <w:name w:val="TOC 标题11"/>
    <w:basedOn w:val="2"/>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1">
    <w:name w:val="_Style 1"/>
    <w:basedOn w:val="1"/>
    <w:qFormat/>
    <w:uiPriority w:val="34"/>
    <w:pPr>
      <w:adjustRightInd/>
      <w:ind w:firstLine="420" w:firstLineChars="200"/>
    </w:pPr>
    <w:rPr>
      <w:rFonts w:eastAsia="仿宋_GB2312"/>
      <w:sz w:val="28"/>
    </w:rPr>
  </w:style>
  <w:style w:type="paragraph" w:customStyle="1" w:styleId="892">
    <w:name w:val="表格 内容"/>
    <w:basedOn w:val="728"/>
    <w:qFormat/>
    <w:uiPriority w:val="0"/>
    <w:rPr>
      <w:b w:val="0"/>
      <w:sz w:val="20"/>
    </w:rPr>
  </w:style>
  <w:style w:type="paragraph" w:customStyle="1" w:styleId="893">
    <w:name w:val="正文首行缩进1"/>
    <w:basedOn w:val="23"/>
    <w:autoRedefine/>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4">
    <w:name w:val="标准正文"/>
    <w:basedOn w:val="1"/>
    <w:autoRedefine/>
    <w:qFormat/>
    <w:uiPriority w:val="0"/>
    <w:pPr>
      <w:tabs>
        <w:tab w:val="left" w:pos="780"/>
      </w:tabs>
      <w:adjustRightInd/>
      <w:spacing w:line="360" w:lineRule="auto"/>
      <w:ind w:left="200" w:leftChars="200" w:firstLine="200" w:firstLineChars="200"/>
    </w:pPr>
    <w:rPr>
      <w:sz w:val="24"/>
    </w:rPr>
  </w:style>
  <w:style w:type="paragraph" w:customStyle="1" w:styleId="895">
    <w:name w:val="数字标题5"/>
    <w:basedOn w:val="7"/>
    <w:next w:val="1"/>
    <w:qFormat/>
    <w:uiPriority w:val="0"/>
    <w:pPr>
      <w:tabs>
        <w:tab w:val="left" w:pos="1080"/>
      </w:tabs>
      <w:ind w:left="1080" w:hanging="1080"/>
    </w:pPr>
  </w:style>
  <w:style w:type="paragraph" w:customStyle="1" w:styleId="896">
    <w:name w:val="数字标题1"/>
    <w:basedOn w:val="2"/>
    <w:next w:val="1"/>
    <w:autoRedefine/>
    <w:qFormat/>
    <w:uiPriority w:val="0"/>
    <w:pPr>
      <w:tabs>
        <w:tab w:val="left" w:pos="480"/>
      </w:tabs>
      <w:ind w:left="480" w:hanging="480"/>
    </w:pPr>
  </w:style>
  <w:style w:type="paragraph" w:customStyle="1" w:styleId="897">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8">
    <w:name w:val="aspnumfaautoadjustrightr"/>
    <w:autoRedefine/>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9">
    <w:name w:val="Body"/>
    <w:basedOn w:val="1"/>
    <w:autoRedefine/>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0">
    <w:name w:val="RFI Heading 3rd Level"/>
    <w:basedOn w:val="1"/>
    <w:autoRedefine/>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1">
    <w:name w:val="标准正文格式"/>
    <w:basedOn w:val="1"/>
    <w:autoRedefine/>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2">
    <w:name w:val="Bullet"/>
    <w:basedOn w:val="1"/>
    <w:autoRedefine/>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3">
    <w:name w:val="0"/>
    <w:basedOn w:val="1"/>
    <w:qFormat/>
    <w:uiPriority w:val="0"/>
    <w:pPr>
      <w:widowControl/>
    </w:pPr>
    <w:rPr>
      <w:kern w:val="0"/>
      <w:sz w:val="24"/>
      <w:szCs w:val="20"/>
    </w:rPr>
  </w:style>
  <w:style w:type="paragraph" w:customStyle="1" w:styleId="904">
    <w:name w:val="Char Char113"/>
    <w:basedOn w:val="1"/>
    <w:autoRedefine/>
    <w:qFormat/>
    <w:uiPriority w:val="0"/>
    <w:pPr>
      <w:widowControl/>
      <w:spacing w:after="160" w:line="240" w:lineRule="exact"/>
      <w:jc w:val="left"/>
    </w:pPr>
    <w:rPr>
      <w:rFonts w:eastAsia="仿宋_GB2312"/>
      <w:sz w:val="28"/>
    </w:rPr>
  </w:style>
  <w:style w:type="paragraph" w:customStyle="1" w:styleId="905">
    <w:name w:val="样式5"/>
    <w:basedOn w:val="1"/>
    <w:autoRedefine/>
    <w:qFormat/>
    <w:uiPriority w:val="0"/>
    <w:pPr>
      <w:spacing w:line="440" w:lineRule="exact"/>
      <w:ind w:left="2" w:firstLine="480" w:firstLineChars="200"/>
    </w:pPr>
    <w:rPr>
      <w:rFonts w:ascii="仿宋_GB2312" w:hAnsi="仿宋" w:eastAsia="仿宋_GB2312"/>
      <w:sz w:val="24"/>
    </w:rPr>
  </w:style>
  <w:style w:type="paragraph" w:customStyle="1" w:styleId="906">
    <w:name w:val="_Style 8"/>
    <w:basedOn w:val="1"/>
    <w:qFormat/>
    <w:uiPriority w:val="34"/>
    <w:pPr>
      <w:adjustRightInd/>
      <w:ind w:firstLine="420" w:firstLineChars="200"/>
    </w:pPr>
    <w:rPr>
      <w:rFonts w:eastAsia="仿宋_GB2312"/>
      <w:sz w:val="28"/>
    </w:rPr>
  </w:style>
  <w:style w:type="paragraph" w:customStyle="1" w:styleId="907">
    <w:name w:val="xl9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8">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09">
    <w:name w:val="xl2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0">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1">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2">
    <w:name w:val="Char Char112"/>
    <w:basedOn w:val="1"/>
    <w:qFormat/>
    <w:uiPriority w:val="6"/>
    <w:pPr>
      <w:widowControl/>
      <w:spacing w:after="160" w:line="240" w:lineRule="exact"/>
      <w:jc w:val="left"/>
    </w:pPr>
    <w:rPr>
      <w:rFonts w:eastAsia="仿宋_GB2312"/>
      <w:sz w:val="28"/>
    </w:rPr>
  </w:style>
  <w:style w:type="paragraph" w:customStyle="1" w:styleId="913">
    <w:name w:val="正文 图"/>
    <w:basedOn w:val="442"/>
    <w:qFormat/>
    <w:uiPriority w:val="0"/>
    <w:pPr>
      <w:adjustRightInd/>
      <w:spacing w:before="0"/>
      <w:ind w:firstLine="0"/>
      <w:jc w:val="center"/>
    </w:pPr>
    <w:rPr>
      <w:rFonts w:ascii="微软雅黑" w:hAnsi="微软雅黑"/>
    </w:rPr>
  </w:style>
  <w:style w:type="paragraph" w:customStyle="1" w:styleId="914">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5">
    <w:name w:val="±íÑùÊ½"/>
    <w:basedOn w:val="1"/>
    <w:autoRedefine/>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6">
    <w:name w:val="Thf"/>
    <w:basedOn w:val="561"/>
    <w:qFormat/>
    <w:uiPriority w:val="0"/>
    <w:pPr>
      <w:ind w:left="0"/>
    </w:pPr>
  </w:style>
  <w:style w:type="paragraph" w:customStyle="1" w:styleId="917">
    <w:name w:val="xl7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8">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9">
    <w:name w:val="注释"/>
    <w:basedOn w:val="1"/>
    <w:qFormat/>
    <w:uiPriority w:val="0"/>
    <w:pPr>
      <w:adjustRightInd/>
      <w:spacing w:line="360" w:lineRule="auto"/>
      <w:ind w:firstLine="480"/>
    </w:pPr>
    <w:rPr>
      <w:sz w:val="24"/>
    </w:rPr>
  </w:style>
  <w:style w:type="table" w:customStyle="1" w:styleId="920">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1">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6"/>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4"/>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6">
    <w:name w:val="列出段落111"/>
    <w:basedOn w:val="1"/>
    <w:qFormat/>
    <w:uiPriority w:val="34"/>
    <w:pPr>
      <w:ind w:firstLine="420" w:firstLineChars="200"/>
    </w:pPr>
  </w:style>
  <w:style w:type="character" w:customStyle="1" w:styleId="927">
    <w:name w:val="交叉引用"/>
    <w:qFormat/>
    <w:uiPriority w:val="1"/>
    <w:rPr>
      <w:rFonts w:ascii="Arial" w:hAnsi="Arial" w:eastAsia="黑体"/>
      <w:snapToGrid w:val="0"/>
      <w:color w:val="0000FF"/>
      <w:kern w:val="0"/>
      <w:sz w:val="20"/>
      <w:szCs w:val="21"/>
      <w:u w:val="single"/>
      <w:lang w:val="en-US" w:eastAsia="zh-CN"/>
    </w:rPr>
  </w:style>
  <w:style w:type="character" w:customStyle="1" w:styleId="928">
    <w:name w:val="正文缩进 字符1"/>
    <w:qFormat/>
    <w:uiPriority w:val="0"/>
    <w:rPr>
      <w:rFonts w:ascii="宋体" w:eastAsia="宋体"/>
      <w:snapToGrid w:val="0"/>
      <w:color w:val="000000"/>
      <w:kern w:val="28"/>
      <w:sz w:val="28"/>
      <w:lang w:val="en-US" w:eastAsia="zh-CN" w:bidi="ar-SA"/>
    </w:rPr>
  </w:style>
  <w:style w:type="character" w:customStyle="1" w:styleId="929">
    <w:name w:val="页脚 字符1"/>
    <w:autoRedefine/>
    <w:qFormat/>
    <w:locked/>
    <w:uiPriority w:val="99"/>
    <w:rPr>
      <w:kern w:val="2"/>
      <w:sz w:val="18"/>
      <w:szCs w:val="18"/>
    </w:rPr>
  </w:style>
  <w:style w:type="character" w:customStyle="1" w:styleId="930">
    <w:name w:val="页眉 字符1"/>
    <w:autoRedefine/>
    <w:qFormat/>
    <w:uiPriority w:val="99"/>
    <w:rPr>
      <w:kern w:val="2"/>
      <w:sz w:val="18"/>
      <w:szCs w:val="18"/>
    </w:rPr>
  </w:style>
  <w:style w:type="character" w:customStyle="1" w:styleId="931">
    <w:name w:val="尾注文本 Char"/>
    <w:link w:val="38"/>
    <w:qFormat/>
    <w:uiPriority w:val="0"/>
    <w:rPr>
      <w:kern w:val="2"/>
      <w:sz w:val="21"/>
      <w:szCs w:val="24"/>
      <w:lang w:val="zh-CN"/>
    </w:rPr>
  </w:style>
  <w:style w:type="character" w:customStyle="1" w:styleId="932">
    <w:name w:val="无间隔 Char"/>
    <w:link w:val="482"/>
    <w:qFormat/>
    <w:uiPriority w:val="99"/>
    <w:rPr>
      <w:kern w:val="2"/>
      <w:sz w:val="21"/>
      <w:szCs w:val="22"/>
    </w:rPr>
  </w:style>
  <w:style w:type="character" w:customStyle="1" w:styleId="933">
    <w:name w:val="标准文本 Char Char"/>
    <w:link w:val="934"/>
    <w:qFormat/>
    <w:uiPriority w:val="0"/>
    <w:rPr>
      <w:rFonts w:cs="宋体"/>
      <w:kern w:val="2"/>
      <w:sz w:val="24"/>
    </w:rPr>
  </w:style>
  <w:style w:type="paragraph" w:customStyle="1" w:styleId="934">
    <w:name w:val="标准文本"/>
    <w:basedOn w:val="1"/>
    <w:link w:val="933"/>
    <w:qFormat/>
    <w:uiPriority w:val="0"/>
    <w:pPr>
      <w:adjustRightInd/>
      <w:spacing w:line="360" w:lineRule="auto"/>
      <w:ind w:firstLine="480" w:firstLineChars="200"/>
    </w:pPr>
    <w:rPr>
      <w:rFonts w:cs="宋体"/>
      <w:sz w:val="24"/>
      <w:szCs w:val="20"/>
    </w:rPr>
  </w:style>
  <w:style w:type="character" w:customStyle="1" w:styleId="935">
    <w:name w:val="Char Char213"/>
    <w:qFormat/>
    <w:uiPriority w:val="0"/>
    <w:rPr>
      <w:rFonts w:eastAsia="Century Gothic"/>
      <w:b/>
      <w:bCs/>
      <w:kern w:val="44"/>
      <w:sz w:val="32"/>
      <w:szCs w:val="44"/>
      <w:lang w:val="en-US" w:eastAsia="zh-CN" w:bidi="ar-SA"/>
    </w:rPr>
  </w:style>
  <w:style w:type="character" w:customStyle="1" w:styleId="936">
    <w:name w:val="apple-style-span"/>
    <w:autoRedefine/>
    <w:qFormat/>
    <w:uiPriority w:val="0"/>
    <w:rPr>
      <w:rFonts w:ascii="Arial" w:hAnsi="Arial" w:eastAsia="黑体" w:cs="Arial"/>
      <w:snapToGrid w:val="0"/>
      <w:kern w:val="0"/>
      <w:szCs w:val="21"/>
    </w:rPr>
  </w:style>
  <w:style w:type="character" w:customStyle="1" w:styleId="937">
    <w:name w:val="15"/>
    <w:autoRedefine/>
    <w:qFormat/>
    <w:uiPriority w:val="0"/>
    <w:rPr>
      <w:rFonts w:hint="default" w:ascii="Calibri" w:hAnsi="Calibri"/>
      <w:color w:val="0000FF"/>
      <w:u w:val="single"/>
    </w:rPr>
  </w:style>
  <w:style w:type="character" w:customStyle="1" w:styleId="938">
    <w:name w:val="16"/>
    <w:autoRedefine/>
    <w:qFormat/>
    <w:uiPriority w:val="0"/>
    <w:rPr>
      <w:rFonts w:hint="eastAsia" w:ascii="宋体" w:hAnsi="宋体" w:eastAsia="宋体"/>
      <w:color w:val="000000"/>
      <w:sz w:val="20"/>
      <w:szCs w:val="20"/>
    </w:rPr>
  </w:style>
  <w:style w:type="character" w:customStyle="1" w:styleId="939">
    <w:name w:val="edui-unclickable"/>
    <w:autoRedefine/>
    <w:qFormat/>
    <w:uiPriority w:val="0"/>
    <w:rPr>
      <w:color w:val="808080"/>
    </w:rPr>
  </w:style>
  <w:style w:type="character" w:customStyle="1" w:styleId="940">
    <w:name w:val="tpc_content1"/>
    <w:qFormat/>
    <w:uiPriority w:val="0"/>
    <w:rPr>
      <w:sz w:val="20"/>
      <w:szCs w:val="20"/>
    </w:rPr>
  </w:style>
  <w:style w:type="character" w:customStyle="1" w:styleId="941">
    <w:name w:val="正文文本缩进 字符"/>
    <w:qFormat/>
    <w:uiPriority w:val="0"/>
    <w:rPr>
      <w:rFonts w:ascii="Century Gothic" w:hAnsi="Century Gothic" w:eastAsia="Century Gothic"/>
      <w:kern w:val="2"/>
      <w:sz w:val="24"/>
      <w:lang w:val="en-US" w:eastAsia="zh-CN" w:bidi="ar-SA"/>
    </w:rPr>
  </w:style>
  <w:style w:type="character" w:customStyle="1" w:styleId="942">
    <w:name w:val="正文文本 2 字符"/>
    <w:autoRedefine/>
    <w:qFormat/>
    <w:uiPriority w:val="0"/>
    <w:rPr>
      <w:rFonts w:ascii="Arial" w:hAnsi="Arial" w:eastAsia="宋体"/>
      <w:kern w:val="2"/>
      <w:sz w:val="24"/>
      <w:szCs w:val="24"/>
      <w:lang w:val="en-US" w:eastAsia="zh-CN" w:bidi="ar-SA"/>
    </w:rPr>
  </w:style>
  <w:style w:type="character" w:customStyle="1" w:styleId="943">
    <w:name w:val="edui-clickable2"/>
    <w:autoRedefine/>
    <w:qFormat/>
    <w:uiPriority w:val="0"/>
    <w:rPr>
      <w:color w:val="0000FF"/>
      <w:u w:val="single"/>
    </w:rPr>
  </w:style>
  <w:style w:type="character" w:customStyle="1" w:styleId="944">
    <w:name w:val="style1"/>
    <w:qFormat/>
    <w:uiPriority w:val="0"/>
    <w:rPr>
      <w:rFonts w:ascii="Arial" w:hAnsi="Arial" w:eastAsia="黑体" w:cs="Arial"/>
      <w:snapToGrid w:val="0"/>
      <w:kern w:val="0"/>
      <w:szCs w:val="21"/>
    </w:rPr>
  </w:style>
  <w:style w:type="character" w:customStyle="1" w:styleId="945">
    <w:name w:val="zbggtop11 style5"/>
    <w:qFormat/>
    <w:uiPriority w:val="0"/>
    <w:rPr>
      <w:rFonts w:ascii="Arial" w:hAnsi="Arial" w:eastAsia="黑体" w:cs="Arial"/>
      <w:snapToGrid w:val="0"/>
      <w:kern w:val="0"/>
      <w:szCs w:val="21"/>
    </w:rPr>
  </w:style>
  <w:style w:type="character" w:customStyle="1" w:styleId="946">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7">
    <w:name w:val="bulletintext1"/>
    <w:qFormat/>
    <w:uiPriority w:val="0"/>
    <w:rPr>
      <w:color w:val="000000"/>
      <w:sz w:val="18"/>
    </w:rPr>
  </w:style>
  <w:style w:type="paragraph" w:customStyle="1" w:styleId="948">
    <w:name w:val="_Style 947"/>
    <w:basedOn w:val="1"/>
    <w:next w:val="257"/>
    <w:qFormat/>
    <w:uiPriority w:val="34"/>
    <w:pPr>
      <w:adjustRightInd/>
      <w:ind w:firstLine="420" w:firstLineChars="200"/>
    </w:pPr>
  </w:style>
  <w:style w:type="paragraph" w:customStyle="1" w:styleId="949">
    <w:name w:val="正文5"/>
    <w:autoRedefine/>
    <w:qFormat/>
    <w:uiPriority w:val="0"/>
    <w:pPr>
      <w:jc w:val="both"/>
    </w:pPr>
    <w:rPr>
      <w:rFonts w:ascii="Times New Roman" w:hAnsi="Times New Roman" w:eastAsia="宋体" w:cs="宋体"/>
      <w:kern w:val="2"/>
      <w:sz w:val="21"/>
      <w:szCs w:val="21"/>
      <w:lang w:val="en-US" w:eastAsia="zh-CN" w:bidi="ar-SA"/>
    </w:rPr>
  </w:style>
  <w:style w:type="paragraph" w:customStyle="1" w:styleId="950">
    <w:name w:val="纯文本2"/>
    <w:basedOn w:val="1"/>
    <w:autoRedefine/>
    <w:qFormat/>
    <w:uiPriority w:val="0"/>
    <w:pPr>
      <w:adjustRightInd/>
      <w:snapToGrid w:val="0"/>
      <w:jc w:val="left"/>
    </w:pPr>
    <w:rPr>
      <w:rFonts w:ascii="Century Gothic" w:hAnsi="楷体_GB2312" w:eastAsia="Century Gothic"/>
      <w:szCs w:val="20"/>
    </w:rPr>
  </w:style>
  <w:style w:type="paragraph" w:customStyle="1" w:styleId="951">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2">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3">
    <w:name w:val="节"/>
    <w:basedOn w:val="3"/>
    <w:autoRedefine/>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4">
    <w:name w:val="Blockquote"/>
    <w:basedOn w:val="1"/>
    <w:autoRedefine/>
    <w:qFormat/>
    <w:uiPriority w:val="0"/>
    <w:pPr>
      <w:autoSpaceDE w:val="0"/>
      <w:autoSpaceDN w:val="0"/>
      <w:spacing w:before="100" w:after="100"/>
      <w:ind w:left="360" w:right="360"/>
      <w:jc w:val="left"/>
    </w:pPr>
    <w:rPr>
      <w:kern w:val="0"/>
      <w:sz w:val="24"/>
      <w:szCs w:val="20"/>
    </w:rPr>
  </w:style>
  <w:style w:type="paragraph" w:customStyle="1" w:styleId="955">
    <w:name w:val="p1"/>
    <w:basedOn w:val="1"/>
    <w:qFormat/>
    <w:uiPriority w:val="0"/>
    <w:pPr>
      <w:widowControl/>
      <w:adjustRightInd/>
      <w:jc w:val="left"/>
    </w:pPr>
    <w:rPr>
      <w:rFonts w:ascii=".PingFang SC" w:eastAsia=".PingFang SC"/>
      <w:color w:val="454545"/>
      <w:kern w:val="0"/>
      <w:sz w:val="18"/>
      <w:szCs w:val="18"/>
    </w:rPr>
  </w:style>
  <w:style w:type="paragraph" w:customStyle="1" w:styleId="956">
    <w:name w:val="Table Paragraph"/>
    <w:basedOn w:val="1"/>
    <w:qFormat/>
    <w:uiPriority w:val="0"/>
    <w:pPr>
      <w:adjustRightInd/>
      <w:jc w:val="left"/>
    </w:pPr>
    <w:rPr>
      <w:rFonts w:ascii="Calibri" w:hAnsi="Calibri"/>
      <w:kern w:val="0"/>
      <w:sz w:val="22"/>
      <w:szCs w:val="22"/>
      <w:lang w:eastAsia="en-US"/>
    </w:rPr>
  </w:style>
  <w:style w:type="paragraph" w:customStyle="1" w:styleId="957">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8">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9">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0">
    <w:name w:val="ksfind_class_select1"/>
    <w:basedOn w:val="69"/>
    <w:qFormat/>
    <w:uiPriority w:val="0"/>
    <w:rPr>
      <w:color w:val="000000"/>
      <w:shd w:val="clear" w:color="auto" w:fill="EFD200"/>
    </w:rPr>
  </w:style>
  <w:style w:type="character" w:customStyle="1" w:styleId="961">
    <w:name w:val="font71"/>
    <w:autoRedefine/>
    <w:qFormat/>
    <w:uiPriority w:val="0"/>
    <w:rPr>
      <w:rFonts w:hint="eastAsia" w:ascii="宋体" w:hAnsi="宋体" w:eastAsia="宋体" w:cs="宋体"/>
      <w:color w:val="000000"/>
      <w:sz w:val="22"/>
      <w:szCs w:val="22"/>
      <w:u w:val="none"/>
    </w:rPr>
  </w:style>
  <w:style w:type="character" w:customStyle="1" w:styleId="962">
    <w:name w:val="font91"/>
    <w:qFormat/>
    <w:uiPriority w:val="0"/>
    <w:rPr>
      <w:rFonts w:hint="eastAsia" w:ascii="仿宋" w:hAnsi="仿宋" w:eastAsia="仿宋" w:cs="仿宋"/>
      <w:color w:val="000000"/>
      <w:sz w:val="22"/>
      <w:szCs w:val="22"/>
      <w:u w:val="none"/>
    </w:rPr>
  </w:style>
  <w:style w:type="paragraph" w:customStyle="1" w:styleId="963">
    <w:name w:val="修订4"/>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96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88</Pages>
  <Words>23440</Words>
  <Characters>25424</Characters>
  <Lines>287</Lines>
  <Paragraphs>80</Paragraphs>
  <TotalTime>52</TotalTime>
  <ScaleCrop>false</ScaleCrop>
  <LinksUpToDate>false</LinksUpToDate>
  <CharactersWithSpaces>26075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2021-07-30T00:22:00Z</dcterms:created>
  <dc:creator>玥</dc:creator>
  <cp:lastModifiedBy>WPS_1661847895</cp:lastModifiedBy>
  <cp:lastPrinted>2026-06-03T02:13:00Z</cp:lastPrinted>
  <dcterms:modified xsi:type="dcterms:W3CDTF">2026-06-26T02:56:30Z</dcterms:modified>
  <dc:title>杭州市市民卡扩大发卡工程</dc:title>
  <cp:revision>395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0FD1A88BCBDC48C0BE7BED3F6297D455</vt:lpwstr>
  </property>
  <property fmtid="{D5CDD505-2E9C-101B-9397-08002B2CF9AE}" pid="5" name="KSOTemplateDocerSaveRecord">
    <vt:lpwstr>eyJoZGlkIjoiMjE1MDMyYjc5YTI4OTY3NzIzM2Q1NmY4OTg3MjczNmEiLCJ1c2VySWQiOiIxNDAyNTM3NjY2In0=</vt:lpwstr>
  </property>
</Properties>
</file>