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版本号：N510001202600154620260708001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民警办公设施设备购置（计算机配套基础软件）(二次)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N5100012026001546</w:t>
      </w:r>
    </w:p>
    <w:p>
      <w:pPr>
        <w:pStyle w:val="null3"/>
        <w:jc w:val="left"/>
        <w:outlineLvl w:val="2"/>
      </w:pPr>
      <w:r>
        <w:rPr>
          <w:rFonts w:ascii="仿宋_GB2312" w:hAnsi="仿宋_GB2312" w:cs="仿宋_GB2312" w:eastAsia="仿宋_GB2312"/>
          <w:sz w:val="28"/>
          <w:b/>
        </w:rPr>
        <w:t>四川省成都监狱</w:t>
      </w:r>
    </w:p>
    <w:p>
      <w:pPr>
        <w:pStyle w:val="null3"/>
        <w:jc w:val="center"/>
        <w:outlineLvl w:val="2"/>
      </w:pPr>
      <w:r>
        <w:rPr>
          <w:rFonts w:ascii="仿宋_GB2312" w:hAnsi="仿宋_GB2312" w:cs="仿宋_GB2312" w:eastAsia="仿宋_GB2312"/>
          <w:sz w:val="28"/>
          <w:b/>
        </w:rPr>
        <w:t>四川省政府采购中心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四川省政府采购中心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四川省成都监狱</w:t>
      </w:r>
      <w:r>
        <w:rPr>
          <w:rFonts w:ascii="仿宋_GB2312" w:hAnsi="仿宋_GB2312" w:cs="仿宋_GB2312" w:eastAsia="仿宋_GB2312"/>
        </w:rPr>
        <w:t xml:space="preserve"> 委托，拟对 </w:t>
      </w:r>
      <w:r>
        <w:rPr>
          <w:rFonts w:ascii="仿宋_GB2312" w:hAnsi="仿宋_GB2312" w:cs="仿宋_GB2312" w:eastAsia="仿宋_GB2312"/>
        </w:rPr>
        <w:t>民警办公设施设备购置（计算机配套基础软件）(二次)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N5100012026001546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民警办公设施设备购置（计算机配套基础软件）(二次)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本项目为四川省成都监狱民警办公设施设备购置（计算机配套基础软件）采购项目。现拟用竞争性谈判方式采购一家供应商为四川省成都监狱提供相关服务。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四川省成都监狱</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成都市金牛区蓉都大道将军碑路999号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庞老师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18108201055</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文件编制：028-61323090；开、评标：61323020，61323015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采购包1：232,440.00元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四川省成都监狱</w:t>
      </w:r>
      <w:r>
        <w:rPr>
          <w:rFonts w:ascii="仿宋_GB2312" w:hAnsi="仿宋_GB2312" w:cs="仿宋_GB2312" w:eastAsia="仿宋_GB2312"/>
        </w:rPr>
        <w:t xml:space="preserve"> 和 </w:t>
      </w:r>
      <w:r>
        <w:rPr>
          <w:rFonts w:ascii="仿宋_GB2312" w:hAnsi="仿宋_GB2312" w:cs="仿宋_GB2312" w:eastAsia="仿宋_GB2312"/>
        </w:rPr>
        <w:t>四川省政府采购中心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四川省成都监狱</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成交供应商将货物送达采购人指定的地点，进行安装和调试后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以技术服务要求为准。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以商务服务要求为准。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人采购文件的质量要求和技术指标、供应商的响应文件及承诺与本合同约定标准进行验收；其余未尽事项严格按照《财政部关于进一步加强政府采购需求和履约验收管理的指导意见》（财库〔2016〕205号）、《政府采购需求管理办法》（财库〔2021〕22号）和采购文件约定的要求进行验收；需符合国家、四川省地方强制标准规定。采购双方如对质量要求和技术指标的约定标准有相互抵触或异议的事项，由采购人在国家有关规定、采购文件、响应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四川省成都监狱</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联系人：庞老师</w:t>
      </w:r>
    </w:p>
    <w:p>
      <w:pPr>
        <w:pStyle w:val="null3"/>
        <w:jc w:val="left"/>
      </w:pPr>
      <w:r>
        <w:rPr>
          <w:rFonts w:ascii="仿宋_GB2312" w:hAnsi="仿宋_GB2312" w:cs="仿宋_GB2312" w:eastAsia="仿宋_GB2312"/>
        </w:rPr>
        <w:t>联系电话：18108201055</w:t>
      </w:r>
    </w:p>
    <w:p>
      <w:pPr>
        <w:pStyle w:val="null3"/>
        <w:jc w:val="left"/>
      </w:pPr>
      <w:r>
        <w:rPr>
          <w:rFonts w:ascii="仿宋_GB2312" w:hAnsi="仿宋_GB2312" w:cs="仿宋_GB2312" w:eastAsia="仿宋_GB2312"/>
        </w:rPr>
        <w:t>地址：成都市金牛区蓉都大道将军碑路999号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联系电话：028-86007328</w:t>
      </w:r>
    </w:p>
    <w:p>
      <w:pPr>
        <w:pStyle w:val="null3"/>
        <w:jc w:val="left"/>
      </w:pPr>
      <w:r>
        <w:rPr>
          <w:rFonts w:ascii="仿宋_GB2312" w:hAnsi="仿宋_GB2312" w:cs="仿宋_GB2312" w:eastAsia="仿宋_GB2312"/>
        </w:rPr>
        <w:t>地址：四川省成都市青羊区顺城大街222号或鼓楼南街101号（丰德成达中心10层）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232,440.00</w:t>
      </w:r>
    </w:p>
    <w:p>
      <w:pPr>
        <w:pStyle w:val="null3"/>
        <w:jc w:val="left"/>
      </w:pPr>
      <w:r>
        <w:rPr>
          <w:rFonts w:ascii="仿宋_GB2312" w:hAnsi="仿宋_GB2312" w:cs="仿宋_GB2312" w:eastAsia="仿宋_GB2312"/>
        </w:rPr>
        <w:t>采购包最高限价（元）: 232,440.00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A08060301 基础软件</w:t>
            </w:r>
          </w:p>
        </w:tc>
        <w:tc>
          <w:tcPr>
            <w:tcW w:type="dxa" w:w="821"/>
          </w:tcPr>
          <w:p>
            <w:pPr>
              <w:pStyle w:val="null3"/>
              <w:jc w:val="left"/>
            </w:pPr>
            <w:r>
              <w:rPr>
                <w:rFonts w:ascii="仿宋_GB2312" w:hAnsi="仿宋_GB2312" w:cs="仿宋_GB2312" w:eastAsia="仿宋_GB2312"/>
              </w:rPr>
              <w:t>基础软件 （版式办公软件）</w:t>
            </w:r>
          </w:p>
        </w:tc>
        <w:tc>
          <w:tcPr>
            <w:tcW w:type="dxa" w:w="821"/>
          </w:tcPr>
          <w:p>
            <w:pPr>
              <w:pStyle w:val="null3"/>
              <w:jc w:val="right"/>
            </w:pPr>
            <w:r>
              <w:rPr>
                <w:rFonts w:ascii="仿宋_GB2312" w:hAnsi="仿宋_GB2312" w:cs="仿宋_GB2312" w:eastAsia="仿宋_GB2312"/>
              </w:rPr>
              <w:t>212.00（套）</w:t>
            </w:r>
          </w:p>
        </w:tc>
        <w:tc>
          <w:tcPr>
            <w:tcW w:type="dxa" w:w="821"/>
          </w:tcPr>
          <w:p>
            <w:pPr>
              <w:pStyle w:val="null3"/>
              <w:jc w:val="right"/>
            </w:pPr>
            <w:r>
              <w:rPr>
                <w:rFonts w:ascii="仿宋_GB2312" w:hAnsi="仿宋_GB2312" w:cs="仿宋_GB2312" w:eastAsia="仿宋_GB2312"/>
              </w:rPr>
              <w:t>80,560.00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A08060301 基础软件</w:t>
            </w:r>
          </w:p>
        </w:tc>
        <w:tc>
          <w:tcPr>
            <w:tcW w:type="dxa" w:w="821"/>
          </w:tcPr>
          <w:p>
            <w:pPr>
              <w:pStyle w:val="null3"/>
              <w:jc w:val="left"/>
            </w:pPr>
            <w:r>
              <w:rPr>
                <w:rFonts w:ascii="仿宋_GB2312" w:hAnsi="仿宋_GB2312" w:cs="仿宋_GB2312" w:eastAsia="仿宋_GB2312"/>
              </w:rPr>
              <w:t>基础软件 （流式办公软件）</w:t>
            </w:r>
          </w:p>
        </w:tc>
        <w:tc>
          <w:tcPr>
            <w:tcW w:type="dxa" w:w="821"/>
          </w:tcPr>
          <w:p>
            <w:pPr>
              <w:pStyle w:val="null3"/>
              <w:jc w:val="right"/>
            </w:pPr>
            <w:r>
              <w:rPr>
                <w:rFonts w:ascii="仿宋_GB2312" w:hAnsi="仿宋_GB2312" w:cs="仿宋_GB2312" w:eastAsia="仿宋_GB2312"/>
              </w:rPr>
              <w:t>212.00（套）</w:t>
            </w:r>
          </w:p>
        </w:tc>
        <w:tc>
          <w:tcPr>
            <w:tcW w:type="dxa" w:w="821"/>
          </w:tcPr>
          <w:p>
            <w:pPr>
              <w:pStyle w:val="null3"/>
              <w:jc w:val="right"/>
            </w:pPr>
            <w:r>
              <w:rPr>
                <w:rFonts w:ascii="仿宋_GB2312" w:hAnsi="仿宋_GB2312" w:cs="仿宋_GB2312" w:eastAsia="仿宋_GB2312"/>
              </w:rPr>
              <w:t>114,480.00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A08060399 其他计算机软件</w:t>
            </w:r>
          </w:p>
        </w:tc>
        <w:tc>
          <w:tcPr>
            <w:tcW w:type="dxa" w:w="821"/>
          </w:tcPr>
          <w:p>
            <w:pPr>
              <w:pStyle w:val="null3"/>
              <w:jc w:val="left"/>
            </w:pPr>
            <w:r>
              <w:rPr>
                <w:rFonts w:ascii="仿宋_GB2312" w:hAnsi="仿宋_GB2312" w:cs="仿宋_GB2312" w:eastAsia="仿宋_GB2312"/>
              </w:rPr>
              <w:t>其他计算机软件 （杀毒软件桌面端及服务器端）</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37,400.00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基础软件 （版式办公软件）</w:t>
            </w:r>
          </w:p>
        </w:tc>
        <w:tc>
          <w:tcPr>
            <w:tcW w:type="dxa" w:w="1138"/>
          </w:tcPr>
          <w:p>
            <w:pPr>
              <w:pStyle w:val="null3"/>
              <w:jc w:val="center"/>
            </w:pPr>
            <w:r>
              <w:rPr>
                <w:rFonts w:ascii="仿宋_GB2312" w:hAnsi="仿宋_GB2312" w:cs="仿宋_GB2312" w:eastAsia="仿宋_GB2312"/>
              </w:rPr>
              <w:t>212.00（套）</w:t>
            </w:r>
          </w:p>
        </w:tc>
        <w:tc>
          <w:tcPr>
            <w:tcW w:type="dxa" w:w="1365"/>
          </w:tcPr>
          <w:p>
            <w:pPr>
              <w:pStyle w:val="null3"/>
              <w:jc w:val="center"/>
            </w:pPr>
            <w:r>
              <w:rPr>
                <w:rFonts w:ascii="仿宋_GB2312" w:hAnsi="仿宋_GB2312" w:cs="仿宋_GB2312" w:eastAsia="仿宋_GB2312"/>
              </w:rPr>
              <w:t>80,560.00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基础软件 （流式办公软件）</w:t>
            </w:r>
          </w:p>
        </w:tc>
        <w:tc>
          <w:tcPr>
            <w:tcW w:type="dxa" w:w="1138"/>
          </w:tcPr>
          <w:p>
            <w:pPr>
              <w:pStyle w:val="null3"/>
              <w:jc w:val="center"/>
            </w:pPr>
            <w:r>
              <w:rPr>
                <w:rFonts w:ascii="仿宋_GB2312" w:hAnsi="仿宋_GB2312" w:cs="仿宋_GB2312" w:eastAsia="仿宋_GB2312"/>
              </w:rPr>
              <w:t>212.00（套）</w:t>
            </w:r>
          </w:p>
        </w:tc>
        <w:tc>
          <w:tcPr>
            <w:tcW w:type="dxa" w:w="1365"/>
          </w:tcPr>
          <w:p>
            <w:pPr>
              <w:pStyle w:val="null3"/>
              <w:jc w:val="center"/>
            </w:pPr>
            <w:r>
              <w:rPr>
                <w:rFonts w:ascii="仿宋_GB2312" w:hAnsi="仿宋_GB2312" w:cs="仿宋_GB2312" w:eastAsia="仿宋_GB2312"/>
              </w:rPr>
              <w:t>114,480.00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其他计算机软件 （杀毒软件桌面端及服务器端）</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37,400.00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A08060301 基础软件</w:t>
            </w:r>
          </w:p>
        </w:tc>
        <w:tc>
          <w:tcPr>
            <w:tcW w:type="dxa" w:w="2492"/>
          </w:tcPr>
          <w:p>
            <w:pPr>
              <w:pStyle w:val="null3"/>
              <w:jc w:val="left"/>
            </w:pPr>
            <w:r>
              <w:rPr>
                <w:rFonts w:ascii="仿宋_GB2312" w:hAnsi="仿宋_GB2312" w:cs="仿宋_GB2312" w:eastAsia="仿宋_GB2312"/>
              </w:rPr>
              <w:t>基础软件 （流式办公软件）</w:t>
            </w:r>
          </w:p>
        </w:tc>
        <w:tc>
          <w:tcPr>
            <w:tcW w:type="dxa" w:w="2492"/>
          </w:tcPr>
          <w:p>
            <w:pPr>
              <w:pStyle w:val="null3"/>
              <w:jc w:val="left"/>
            </w:pPr>
            <w:r>
              <w:rPr>
                <w:rFonts w:ascii="仿宋_GB2312" w:hAnsi="仿宋_GB2312" w:cs="仿宋_GB2312" w:eastAsia="仿宋_GB2312"/>
              </w:rPr>
              <w:t>基础软件 （流式办公软件）</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标的名称：基础软件 （版式办公软件）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4"/>
              </w:rPr>
              <w:t>1.★支持龙芯、飞腾、兆芯、鲲鹏、海光等符合安全可靠测评要求的CPU。支持麒麟、UOS、中科方德等符合安全可靠测评要求的操作系统。支持达梦、金仓、神通等安全可靠的数据库。</w:t>
            </w:r>
          </w:p>
          <w:p>
            <w:pPr>
              <w:pStyle w:val="null3"/>
              <w:jc w:val="both"/>
            </w:pPr>
            <w:r>
              <w:rPr>
                <w:rFonts w:ascii="仿宋_GB2312" w:hAnsi="仿宋_GB2312" w:cs="仿宋_GB2312" w:eastAsia="仿宋_GB2312"/>
                <w:sz w:val="24"/>
              </w:rPr>
              <w:t>2.完全适配致信软件，版本：V3.3.8，完全适配G6-N政务协同管理软件，版本：V9.0SP1，Build ID：B241101.175800.CTP173960069 Cluster N24）。【供应商响应时针对此条应提供承诺函。承诺函格式自拟，并加盖供货商公章】</w:t>
            </w:r>
          </w:p>
          <w:p>
            <w:pPr>
              <w:pStyle w:val="null3"/>
              <w:jc w:val="both"/>
            </w:pPr>
            <w:r>
              <w:rPr>
                <w:rFonts w:ascii="仿宋_GB2312" w:hAnsi="仿宋_GB2312" w:cs="仿宋_GB2312" w:eastAsia="仿宋_GB2312"/>
                <w:sz w:val="24"/>
              </w:rPr>
              <w:t>3.★需提供正版软件授权（直接授权到四川省成都监狱）。</w:t>
            </w:r>
          </w:p>
          <w:p>
            <w:pPr>
              <w:pStyle w:val="null3"/>
              <w:jc w:val="both"/>
            </w:pPr>
            <w:r>
              <w:rPr>
                <w:rFonts w:ascii="仿宋_GB2312" w:hAnsi="仿宋_GB2312" w:cs="仿宋_GB2312" w:eastAsia="仿宋_GB2312"/>
                <w:sz w:val="24"/>
              </w:rPr>
              <w:t>4.支持OFD版式文档的生成、阅览、打印和图文注释、修订、电子签章、手写签批等功能。</w:t>
            </w:r>
          </w:p>
          <w:p>
            <w:pPr>
              <w:pStyle w:val="null3"/>
              <w:jc w:val="both"/>
            </w:pPr>
            <w:r>
              <w:rPr>
                <w:rFonts w:ascii="仿宋_GB2312" w:hAnsi="仿宋_GB2312" w:cs="仿宋_GB2312" w:eastAsia="仿宋_GB2312"/>
                <w:sz w:val="24"/>
              </w:rPr>
              <w:t>5.★支持国产化环境及业务标准：符合GB/T33190-2016《电子文件存储与交换格式版式文档》、党政机关电子公文系列标准规范和基础通用产品版式软件测试规范要求。</w:t>
            </w:r>
          </w:p>
          <w:p>
            <w:pPr>
              <w:pStyle w:val="null3"/>
              <w:jc w:val="both"/>
            </w:pPr>
            <w:r>
              <w:rPr>
                <w:rFonts w:ascii="仿宋_GB2312" w:hAnsi="仿宋_GB2312" w:cs="仿宋_GB2312" w:eastAsia="仿宋_GB2312"/>
                <w:sz w:val="24"/>
              </w:rPr>
              <w:t>6.具备文件管理、页面管理、注释管理、语义管理、签章管理、注释和手写签批、打印、动/静态水印与信息遮盖等基本功能，支持文档编辑、文字和图片编辑、特殊字符插入、流转版、多文档全文检索、国密签章、安全阅读、溯源水印等高级功能，支持个性化图章（文号章、归档章、人名章等），支持骑缝章、预盖章、关键字/位置定位盖章等盖章方式。</w:t>
            </w:r>
          </w:p>
          <w:p>
            <w:pPr>
              <w:pStyle w:val="null3"/>
              <w:jc w:val="both"/>
            </w:pPr>
            <w:r>
              <w:rPr>
                <w:rFonts w:ascii="仿宋_GB2312" w:hAnsi="仿宋_GB2312" w:cs="仿宋_GB2312" w:eastAsia="仿宋_GB2312"/>
                <w:sz w:val="24"/>
              </w:rPr>
              <w:t>7.支持纸质文件一键扫描生成OFD文档，支持OFD文件进行高压缩，无损压缩≥80%。提供OFD高压缩软件著作权登记证书证明。</w:t>
            </w:r>
            <w:r>
              <w:rPr>
                <w:rFonts w:ascii="仿宋_GB2312" w:hAnsi="仿宋_GB2312" w:cs="仿宋_GB2312" w:eastAsia="仿宋_GB2312"/>
                <w:sz w:val="24"/>
              </w:rPr>
              <w:t>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8.支持文件创建：具备文件扫描生成图片、OFD、双层OFD功能，支持OCR识别生成并输出文件结构化数据，扫描功能可作为插件或独立程序使用，扫描功能支持识别模板管理和识别模板自定义功能。提供OCR服务识别系统软件著作权登记证书证明。</w:t>
            </w:r>
            <w:r>
              <w:rPr>
                <w:rFonts w:ascii="仿宋_GB2312" w:hAnsi="仿宋_GB2312" w:cs="仿宋_GB2312" w:eastAsia="仿宋_GB2312"/>
                <w:sz w:val="24"/>
              </w:rPr>
              <w:t>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9.支持工具操作：对文档内的文字和图像内容进行选择和复制，可提供主窗口内容任意截图的功能等；支持多文档全文检索，实现关键词检索和颜色区分显示。提供OFD全文检索软件著作权登记证书证明。</w:t>
            </w:r>
            <w:r>
              <w:rPr>
                <w:rFonts w:ascii="仿宋_GB2312" w:hAnsi="仿宋_GB2312" w:cs="仿宋_GB2312" w:eastAsia="仿宋_GB2312"/>
                <w:sz w:val="24"/>
              </w:rPr>
              <w:t>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10.支持手写签批：在OFD版式文件上手写签批，提供手写板、鼠标签批功能，签批内容可擦除；可根据手写笔的用力大小自动显示字体笔画的粗细，支持签批内容的数字签名。提供OFD版式文件手写签批软件著作权登记证书证明。</w:t>
            </w:r>
            <w:r>
              <w:rPr>
                <w:rFonts w:ascii="仿宋_GB2312" w:hAnsi="仿宋_GB2312" w:cs="仿宋_GB2312" w:eastAsia="仿宋_GB2312"/>
                <w:sz w:val="24"/>
              </w:rPr>
              <w:t>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11.性能效率：加载200页级综合文档并提取全文所需时间≤0.5秒，加载10MB级综合文档并提取全文所需时间≤0.5秒；10MB级大文件另存为本地所需时间≤0.5秒，100页大文件发送到打印机驱动所需时间≤7秒，10MB大文件发送到打印机驱动所需时间≤10秒，提供通过中国合格评定国家认可委员会官网查询的检验机构出具的测试报告证明。</w:t>
            </w:r>
            <w:r>
              <w:rPr>
                <w:rFonts w:ascii="仿宋_GB2312" w:hAnsi="仿宋_GB2312" w:cs="仿宋_GB2312" w:eastAsia="仿宋_GB2312"/>
                <w:sz w:val="24"/>
              </w:rPr>
              <w:t>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12.★支持安全控制：支持密码保护、权限控制；支持对OFD版式文件进行数字签名；支持电子公文签章、验章功能，支持自定义图章；支持符合GM-T 0031 -2014 (2026年7月1日后须符合GM-T 0031 -2025)及OFD电子签章格式规范的多家电子签章之间的互认。</w:t>
            </w:r>
          </w:p>
          <w:p>
            <w:pPr>
              <w:pStyle w:val="null3"/>
              <w:jc w:val="both"/>
            </w:pPr>
            <w:r>
              <w:rPr>
                <w:rFonts w:ascii="仿宋_GB2312" w:hAnsi="仿宋_GB2312" w:cs="仿宋_GB2312" w:eastAsia="仿宋_GB2312"/>
                <w:sz w:val="24"/>
              </w:rPr>
              <w:t>13.支持嵌入浏览器，满足OA系统需求；支持JS的二次开发接口调用。</w:t>
            </w:r>
          </w:p>
        </w:tc>
      </w:tr>
    </w:tbl>
    <w:p>
      <w:pPr>
        <w:pStyle w:val="null3"/>
        <w:jc w:val="left"/>
      </w:pPr>
      <w:r>
        <w:rPr>
          <w:rFonts w:ascii="仿宋_GB2312" w:hAnsi="仿宋_GB2312" w:cs="仿宋_GB2312" w:eastAsia="仿宋_GB2312"/>
        </w:rPr>
        <w:t>标的名称：基础软件 （流式办公软件）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支持</w:t>
            </w:r>
            <w:r>
              <w:rPr>
                <w:rFonts w:ascii="仿宋_GB2312" w:hAnsi="仿宋_GB2312" w:cs="仿宋_GB2312" w:eastAsia="仿宋_GB2312"/>
                <w:sz w:val="24"/>
                <w:color w:val="0000FF"/>
              </w:rPr>
              <w:t>龙芯、飞腾、兆芯、鲲鹏、海光</w:t>
            </w:r>
            <w:r>
              <w:rPr>
                <w:rFonts w:ascii="仿宋_GB2312" w:hAnsi="仿宋_GB2312" w:cs="仿宋_GB2312" w:eastAsia="仿宋_GB2312"/>
                <w:sz w:val="24"/>
                <w:color w:val="0000FF"/>
              </w:rPr>
              <w:t>等符合安全可靠测评要求的CPU。支持</w:t>
            </w:r>
            <w:r>
              <w:rPr>
                <w:rFonts w:ascii="仿宋_GB2312" w:hAnsi="仿宋_GB2312" w:cs="仿宋_GB2312" w:eastAsia="仿宋_GB2312"/>
                <w:sz w:val="24"/>
                <w:color w:val="0000FF"/>
              </w:rPr>
              <w:t>麒麟、UOS、中科方德</w:t>
            </w:r>
            <w:r>
              <w:rPr>
                <w:rFonts w:ascii="仿宋_GB2312" w:hAnsi="仿宋_GB2312" w:cs="仿宋_GB2312" w:eastAsia="仿宋_GB2312"/>
                <w:sz w:val="24"/>
                <w:color w:val="0000FF"/>
              </w:rPr>
              <w:t>等符合安全可靠测评要求的操作系统。</w:t>
            </w:r>
          </w:p>
          <w:p>
            <w:pPr>
              <w:pStyle w:val="null3"/>
              <w:jc w:val="both"/>
            </w:pPr>
            <w:r>
              <w:rPr>
                <w:rFonts w:ascii="仿宋_GB2312" w:hAnsi="仿宋_GB2312" w:cs="仿宋_GB2312" w:eastAsia="仿宋_GB2312"/>
                <w:sz w:val="24"/>
                <w:color w:val="0000FF"/>
              </w:rPr>
              <w:t>2.完全适配致信软件，版本：V3.3.8，完全适配G6-N政务协同管理软件，版本：V9.0SP1，Build ID：B241101.175800.CTP173960069 Cluster N24）。【供应商响应时针对此条应提供承诺函。承诺函格式自拟，并加盖供货商公章】</w:t>
            </w:r>
          </w:p>
          <w:p>
            <w:pPr>
              <w:pStyle w:val="null3"/>
              <w:jc w:val="both"/>
            </w:pPr>
            <w:r>
              <w:rPr>
                <w:rFonts w:ascii="仿宋_GB2312" w:hAnsi="仿宋_GB2312" w:cs="仿宋_GB2312" w:eastAsia="仿宋_GB2312"/>
                <w:sz w:val="24"/>
                <w:color w:val="0000FF"/>
              </w:rPr>
              <w:t>3.★需提供正版软件授权（直接授权到四川省成都监狱）。</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color w:val="0000FF"/>
              </w:rPr>
              <w:t>产品包含的组件：支持访问/编辑文字、表格、演示等文件格式。</w:t>
            </w:r>
          </w:p>
          <w:p>
            <w:pPr>
              <w:pStyle w:val="null3"/>
              <w:jc w:val="both"/>
            </w:pPr>
            <w:r>
              <w:rPr>
                <w:rFonts w:ascii="仿宋_GB2312" w:hAnsi="仿宋_GB2312" w:cs="仿宋_GB2312" w:eastAsia="仿宋_GB2312"/>
                <w:sz w:val="24"/>
              </w:rPr>
              <w:t>5.文件备份功能：文字、表格、演示三个组件均支持实时备份、定时备份两种备份方式。支持查看备份文件、清除备份文件操作。支持当文档内容有变化时，实时进行备份。支持按照设定的时间间隔进行备份。</w:t>
            </w:r>
            <w:r>
              <w:rPr>
                <w:rFonts w:ascii="仿宋_GB2312" w:hAnsi="仿宋_GB2312" w:cs="仿宋_GB2312" w:eastAsia="仿宋_GB2312"/>
                <w:sz w:val="24"/>
              </w:rPr>
              <w:t>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6.输出OFD功能：文字，表格，演示三个组件均支持在输出OFD时可设置输出范围和嵌入字体。支持输出指定范围。</w:t>
            </w:r>
            <w:r>
              <w:rPr>
                <w:rFonts w:ascii="仿宋_GB2312" w:hAnsi="仿宋_GB2312" w:cs="仿宋_GB2312" w:eastAsia="仿宋_GB2312"/>
                <w:sz w:val="24"/>
              </w:rPr>
              <w:t>中标后在签订合同前向采购人提供相关证明材料或产品功能截图。【供应商在投标时提供承诺函，格式自拟】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7.多人编辑：文字、表格、演示三个组件支持多人同时编辑，能定位到协作者的编辑位置，不产生编辑冲突。</w:t>
            </w:r>
            <w:r>
              <w:rPr>
                <w:rFonts w:ascii="仿宋_GB2312" w:hAnsi="仿宋_GB2312" w:cs="仿宋_GB2312" w:eastAsia="仿宋_GB2312"/>
                <w:sz w:val="24"/>
              </w:rPr>
              <w:t>中标后在签订合同前向采购人提供相关证明材料或产品功能截图。【供应商在投标时提供承诺函，格式自拟】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8.文字处理组件功能：</w:t>
            </w:r>
          </w:p>
          <w:p>
            <w:pPr>
              <w:pStyle w:val="null3"/>
              <w:jc w:val="both"/>
            </w:pPr>
            <w:r>
              <w:rPr>
                <w:rFonts w:ascii="仿宋_GB2312" w:hAnsi="仿宋_GB2312" w:cs="仿宋_GB2312" w:eastAsia="仿宋_GB2312"/>
                <w:sz w:val="24"/>
              </w:rPr>
              <w:t>8.1.文字、表格、演示均支持图片预览功能，可显示图片预览效果。</w:t>
            </w:r>
          </w:p>
          <w:p>
            <w:pPr>
              <w:pStyle w:val="null3"/>
              <w:jc w:val="both"/>
            </w:pPr>
            <w:r>
              <w:rPr>
                <w:rFonts w:ascii="仿宋_GB2312" w:hAnsi="仿宋_GB2312" w:cs="仿宋_GB2312" w:eastAsia="仿宋_GB2312"/>
                <w:sz w:val="24"/>
              </w:rPr>
              <w:t>8.2.支持章节导航、书签导航。章节导航支持显示章节内容、更改章节标题、增加节、删除节、合并节。书签导航支持显示书签，按照书签的名称和位置排序。</w:t>
            </w:r>
            <w:r>
              <w:rPr>
                <w:rFonts w:ascii="仿宋_GB2312" w:hAnsi="仿宋_GB2312" w:cs="仿宋_GB2312" w:eastAsia="仿宋_GB2312"/>
                <w:sz w:val="24"/>
              </w:rPr>
              <w:t>中标后在签订合同前向采购人提供相关证明材料或产品功能截图。【供应商在投标时提供承诺函，格式自拟】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8.3.支持智能识别目录，可自动识别正文的段落结构，生成对应目录。</w:t>
            </w:r>
          </w:p>
          <w:p>
            <w:pPr>
              <w:pStyle w:val="null3"/>
              <w:jc w:val="both"/>
            </w:pPr>
            <w:r>
              <w:rPr>
                <w:rFonts w:ascii="仿宋_GB2312" w:hAnsi="仿宋_GB2312" w:cs="仿宋_GB2312" w:eastAsia="仿宋_GB2312"/>
                <w:sz w:val="24"/>
              </w:rPr>
              <w:t>9.电子表格组件功能：</w:t>
            </w:r>
          </w:p>
          <w:p>
            <w:pPr>
              <w:pStyle w:val="null3"/>
              <w:jc w:val="both"/>
            </w:pPr>
            <w:r>
              <w:rPr>
                <w:rFonts w:ascii="仿宋_GB2312" w:hAnsi="仿宋_GB2312" w:cs="仿宋_GB2312" w:eastAsia="仿宋_GB2312"/>
                <w:sz w:val="24"/>
              </w:rPr>
              <w:t>9.1.支持数据透视图，具有可视化图形方式汇总数据的功能。</w:t>
            </w:r>
          </w:p>
          <w:p>
            <w:pPr>
              <w:pStyle w:val="null3"/>
              <w:jc w:val="both"/>
            </w:pPr>
            <w:r>
              <w:rPr>
                <w:rFonts w:ascii="仿宋_GB2312" w:hAnsi="仿宋_GB2312" w:cs="仿宋_GB2312" w:eastAsia="仿宋_GB2312"/>
                <w:sz w:val="24"/>
              </w:rPr>
              <w:t>9.2.支持数据对比，可对单区域、多区域进行重复值、唯一值的标记和提取。</w:t>
            </w:r>
          </w:p>
          <w:p>
            <w:pPr>
              <w:pStyle w:val="null3"/>
              <w:jc w:val="both"/>
            </w:pPr>
            <w:r>
              <w:rPr>
                <w:rFonts w:ascii="仿宋_GB2312" w:hAnsi="仿宋_GB2312" w:cs="仿宋_GB2312" w:eastAsia="仿宋_GB2312"/>
                <w:sz w:val="24"/>
              </w:rPr>
              <w:t>9.3.公式计算过程支持多线程，可对大量数据、复杂公式进行多线程处理。</w:t>
            </w:r>
            <w:r>
              <w:rPr>
                <w:rFonts w:ascii="仿宋_GB2312" w:hAnsi="仿宋_GB2312" w:cs="仿宋_GB2312" w:eastAsia="仿宋_GB2312"/>
                <w:sz w:val="24"/>
              </w:rPr>
              <w:t>中标后在签订合同前向采购人提供相关证明材料或产品功能截图。【供应商在投标时提供承诺函，格式自拟】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10.演示文稿组件功能：</w:t>
            </w:r>
          </w:p>
          <w:p>
            <w:pPr>
              <w:pStyle w:val="null3"/>
              <w:jc w:val="both"/>
            </w:pPr>
            <w:r>
              <w:rPr>
                <w:rFonts w:ascii="仿宋_GB2312" w:hAnsi="仿宋_GB2312" w:cs="仿宋_GB2312" w:eastAsia="仿宋_GB2312"/>
                <w:sz w:val="24"/>
              </w:rPr>
              <w:t>10.1.支持将演示文件及相关媒体文件打包成文件夹/压缩文件。</w:t>
            </w:r>
          </w:p>
          <w:p>
            <w:pPr>
              <w:pStyle w:val="null3"/>
              <w:jc w:val="both"/>
            </w:pPr>
            <w:r>
              <w:rPr>
                <w:rFonts w:ascii="仿宋_GB2312" w:hAnsi="仿宋_GB2312" w:cs="仿宋_GB2312" w:eastAsia="仿宋_GB2312"/>
                <w:sz w:val="24"/>
              </w:rPr>
              <w:t>10.2.支持导入外部模板。</w:t>
            </w:r>
          </w:p>
          <w:p>
            <w:pPr>
              <w:pStyle w:val="null3"/>
              <w:jc w:val="both"/>
            </w:pPr>
            <w:r>
              <w:rPr>
                <w:rFonts w:ascii="仿宋_GB2312" w:hAnsi="仿宋_GB2312" w:cs="仿宋_GB2312" w:eastAsia="仿宋_GB2312"/>
                <w:sz w:val="24"/>
              </w:rPr>
              <w:t>10.3.支持长图片输出，支持在输出的图片上添加水印。</w:t>
            </w:r>
            <w:r>
              <w:rPr>
                <w:rFonts w:ascii="仿宋_GB2312" w:hAnsi="仿宋_GB2312" w:cs="仿宋_GB2312" w:eastAsia="仿宋_GB2312"/>
                <w:sz w:val="24"/>
              </w:rPr>
              <w:t>中标后在签订合同前向采购人提供相关证明材料或产品功能截图。【供应商在投标时提供承诺函，格式自拟】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11.团队协作功能：</w:t>
            </w:r>
          </w:p>
          <w:p>
            <w:pPr>
              <w:pStyle w:val="null3"/>
              <w:jc w:val="both"/>
            </w:pPr>
            <w:r>
              <w:rPr>
                <w:rFonts w:ascii="仿宋_GB2312" w:hAnsi="仿宋_GB2312" w:cs="仿宋_GB2312" w:eastAsia="仿宋_GB2312"/>
                <w:sz w:val="24"/>
              </w:rPr>
              <w:t>11.1.支持创建群组，支持在会议中打开和共享文档，参会人可以在文档中协作，支持利用开放能力自建应用。</w:t>
            </w:r>
          </w:p>
          <w:p>
            <w:pPr>
              <w:pStyle w:val="null3"/>
              <w:jc w:val="both"/>
            </w:pPr>
            <w:r>
              <w:rPr>
                <w:rFonts w:ascii="仿宋_GB2312" w:hAnsi="仿宋_GB2312" w:cs="仿宋_GB2312" w:eastAsia="仿宋_GB2312"/>
                <w:sz w:val="24"/>
              </w:rPr>
              <w:t>11.2.支持文档、文档截图、文档节选快速发送到聊天面板并发起讨论，支持设置成员或群聊的文档权限。</w:t>
            </w:r>
            <w:r>
              <w:rPr>
                <w:rFonts w:ascii="仿宋_GB2312" w:hAnsi="仿宋_GB2312" w:cs="仿宋_GB2312" w:eastAsia="仿宋_GB2312"/>
                <w:sz w:val="24"/>
              </w:rPr>
              <w:t>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12.公文标准化功能：</w:t>
            </w:r>
          </w:p>
          <w:p>
            <w:pPr>
              <w:pStyle w:val="null3"/>
              <w:jc w:val="both"/>
            </w:pPr>
            <w:r>
              <w:rPr>
                <w:rFonts w:ascii="仿宋_GB2312" w:hAnsi="仿宋_GB2312" w:cs="仿宋_GB2312" w:eastAsia="仿宋_GB2312"/>
                <w:sz w:val="24"/>
              </w:rPr>
              <w:t>12.1.</w:t>
            </w:r>
            <w:r>
              <w:rPr>
                <w:rFonts w:ascii="仿宋_GB2312" w:hAnsi="仿宋_GB2312" w:cs="仿宋_GB2312" w:eastAsia="仿宋_GB2312"/>
                <w:sz w:val="24"/>
                <w:color w:val="0000FF"/>
              </w:rPr>
              <w:t>★</w:t>
            </w:r>
            <w:r>
              <w:rPr>
                <w:rFonts w:ascii="仿宋_GB2312" w:hAnsi="仿宋_GB2312" w:cs="仿宋_GB2312" w:eastAsia="仿宋_GB2312"/>
                <w:sz w:val="24"/>
              </w:rPr>
              <w:t>支持将文档内容转换为符合国标GB/T9704-2012规范要求的样式。至少内置19种符合GB/T9704-2012规范要求的模板，同时也支持转换为自定义的模板样式，或者用户自行导入的模板样式。</w:t>
            </w:r>
            <w:r>
              <w:rPr>
                <w:rFonts w:ascii="仿宋_GB2312" w:hAnsi="仿宋_GB2312" w:cs="仿宋_GB2312" w:eastAsia="仿宋_GB2312"/>
                <w:sz w:val="24"/>
              </w:rPr>
              <w:t>中标后在签订合同前向采购人提供相关证明材料或产品功能截图。【供应商在投标时提供承诺函，格式自拟】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12.2.</w:t>
            </w:r>
            <w:r>
              <w:rPr>
                <w:rFonts w:ascii="仿宋_GB2312" w:hAnsi="仿宋_GB2312" w:cs="仿宋_GB2312" w:eastAsia="仿宋_GB2312"/>
                <w:sz w:val="24"/>
                <w:color w:val="0000FF"/>
              </w:rPr>
              <w:t>★</w:t>
            </w:r>
            <w:r>
              <w:rPr>
                <w:rFonts w:ascii="仿宋_GB2312" w:hAnsi="仿宋_GB2312" w:cs="仿宋_GB2312" w:eastAsia="仿宋_GB2312"/>
                <w:sz w:val="24"/>
              </w:rPr>
              <w:t>支持公文页码设置，符合GB/T 9704-2012对公文页码位置和样式、字体等规范要求，如果为横排页时，自动按公文横排竖印方式调整横排页的页码位置。支持自定义公文页码模板，可通过首页页码是否显示，空格大小，距下边缘距离和距左/右边缘距离按需求调整页码格式。</w:t>
            </w:r>
          </w:p>
          <w:p>
            <w:pPr>
              <w:pStyle w:val="null3"/>
              <w:jc w:val="both"/>
            </w:pPr>
            <w:r>
              <w:rPr>
                <w:rFonts w:ascii="仿宋_GB2312" w:hAnsi="仿宋_GB2312" w:cs="仿宋_GB2312" w:eastAsia="仿宋_GB2312"/>
                <w:sz w:val="24"/>
              </w:rPr>
              <w:t>13.安全性指标：</w:t>
            </w:r>
          </w:p>
          <w:p>
            <w:pPr>
              <w:pStyle w:val="null3"/>
              <w:jc w:val="both"/>
            </w:pPr>
            <w:r>
              <w:rPr>
                <w:rFonts w:ascii="仿宋_GB2312" w:hAnsi="仿宋_GB2312" w:cs="仿宋_GB2312" w:eastAsia="仿宋_GB2312"/>
                <w:sz w:val="24"/>
              </w:rPr>
              <w:t>13.1.文字、表格、演示三个组件均可提供文档加密、文档权限安全设置。</w:t>
            </w:r>
          </w:p>
          <w:p>
            <w:pPr>
              <w:pStyle w:val="null3"/>
              <w:jc w:val="both"/>
            </w:pPr>
            <w:r>
              <w:rPr>
                <w:rFonts w:ascii="仿宋_GB2312" w:hAnsi="仿宋_GB2312" w:cs="仿宋_GB2312" w:eastAsia="仿宋_GB2312"/>
                <w:sz w:val="24"/>
              </w:rPr>
              <w:t>13.2.文字、表格、演示三个组件均支持至少四级宏安全性设置(非常高、高、中、低),可控制宏运行状态及安全级别。</w:t>
            </w:r>
            <w:r>
              <w:rPr>
                <w:rFonts w:ascii="仿宋_GB2312" w:hAnsi="仿宋_GB2312" w:cs="仿宋_GB2312" w:eastAsia="仿宋_GB2312"/>
                <w:sz w:val="24"/>
              </w:rPr>
              <w:t>中标后在签订合同前向采购人提供相关证明材料或产品功能截图。【供应商在投标时提供承诺函，格式自拟】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13.3.支持管控文档的分享链接，支持随时取消文档的分享链接；支持团队文档水印功能。</w:t>
            </w:r>
          </w:p>
          <w:p>
            <w:pPr>
              <w:pStyle w:val="null3"/>
              <w:jc w:val="left"/>
            </w:pPr>
            <w:r>
              <w:rPr>
                <w:rFonts w:ascii="仿宋_GB2312" w:hAnsi="仿宋_GB2312" w:cs="仿宋_GB2312" w:eastAsia="仿宋_GB2312"/>
                <w:sz w:val="24"/>
              </w:rPr>
              <w:t>13.4.支持恢复已解散的团队，团队内的文档将一同恢复。</w:t>
            </w:r>
          </w:p>
        </w:tc>
      </w:tr>
    </w:tbl>
    <w:p>
      <w:pPr>
        <w:pStyle w:val="null3"/>
        <w:jc w:val="left"/>
      </w:pPr>
      <w:r>
        <w:rPr>
          <w:rFonts w:ascii="仿宋_GB2312" w:hAnsi="仿宋_GB2312" w:cs="仿宋_GB2312" w:eastAsia="仿宋_GB2312"/>
        </w:rPr>
        <w:t>标的名称：其他计算机软件 （杀毒软件桌面端及服务器端）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4"/>
              </w:rPr>
              <w:t>1.★支持跨平台统一管理，控制中心可统一接入管理网络中的国产终端、国产服务器等不同平台设备。支持国产操作系统。可满足≥500个终端使用，客户端授权360个，服务端和客户端均含≥3年升级服务。需提供正版软件授权（直接授权到四川省成都监狱）</w:t>
            </w:r>
          </w:p>
          <w:p>
            <w:pPr>
              <w:pStyle w:val="null3"/>
              <w:jc w:val="both"/>
            </w:pPr>
            <w:r>
              <w:rPr>
                <w:rFonts w:ascii="仿宋_GB2312" w:hAnsi="仿宋_GB2312" w:cs="仿宋_GB2312" w:eastAsia="仿宋_GB2312"/>
                <w:sz w:val="24"/>
              </w:rPr>
              <w:t>2.控制中心支持多级级联部署，支持病毒查杀日志上报和病毒库升级。</w:t>
            </w:r>
          </w:p>
          <w:p>
            <w:pPr>
              <w:pStyle w:val="null3"/>
              <w:jc w:val="both"/>
            </w:pPr>
            <w:r>
              <w:rPr>
                <w:rFonts w:ascii="仿宋_GB2312" w:hAnsi="仿宋_GB2312" w:cs="仿宋_GB2312" w:eastAsia="仿宋_GB2312"/>
                <w:sz w:val="24"/>
              </w:rPr>
              <w:t>3.支持对杀毒、服务器审计、安全登录等产品进行一体化管理和运维。</w:t>
            </w:r>
          </w:p>
          <w:p>
            <w:pPr>
              <w:pStyle w:val="null3"/>
              <w:jc w:val="both"/>
            </w:pPr>
            <w:r>
              <w:rPr>
                <w:rFonts w:ascii="仿宋_GB2312" w:hAnsi="仿宋_GB2312" w:cs="仿宋_GB2312" w:eastAsia="仿宋_GB2312"/>
                <w:sz w:val="24"/>
              </w:rPr>
              <w:t>4.★病毒查杀：支持通过分组或条件筛选对指定范围的终端下发快速扫描、全盘扫描、隔离区文件恢复任务；隔离区恢复，可以按时间范围、文件路径、病毒名恢复。</w:t>
            </w:r>
          </w:p>
          <w:p>
            <w:pPr>
              <w:pStyle w:val="null3"/>
              <w:jc w:val="both"/>
            </w:pPr>
            <w:r>
              <w:rPr>
                <w:rFonts w:ascii="仿宋_GB2312" w:hAnsi="仿宋_GB2312" w:cs="仿宋_GB2312" w:eastAsia="仿宋_GB2312"/>
                <w:sz w:val="24"/>
              </w:rPr>
              <w:t>5.具备查看下发扫描任务、病毒库升级任务、隔离区恢复任务的进度查看、取消未执行任务、删除已执行任务的功能。</w:t>
            </w:r>
          </w:p>
          <w:p>
            <w:pPr>
              <w:pStyle w:val="null3"/>
              <w:jc w:val="both"/>
            </w:pPr>
            <w:r>
              <w:rPr>
                <w:rFonts w:ascii="仿宋_GB2312" w:hAnsi="仿宋_GB2312" w:cs="仿宋_GB2312" w:eastAsia="仿宋_GB2312"/>
                <w:sz w:val="24"/>
              </w:rPr>
              <w:t>6.服务器性能监控：支持服务器CPU、内存、系统盘占用、网络流量、数据库连接数、服务器时间的实时监视。</w:t>
            </w:r>
          </w:p>
          <w:p>
            <w:pPr>
              <w:pStyle w:val="null3"/>
              <w:jc w:val="both"/>
            </w:pPr>
            <w:r>
              <w:rPr>
                <w:rFonts w:ascii="仿宋_GB2312" w:hAnsi="仿宋_GB2312" w:cs="仿宋_GB2312" w:eastAsia="仿宋_GB2312"/>
                <w:sz w:val="24"/>
              </w:rPr>
              <w:t>7.终端状态统计：支持全网不同平台终端的部署总数、在线率及运行时长统计。</w:t>
            </w:r>
          </w:p>
          <w:p>
            <w:pPr>
              <w:pStyle w:val="null3"/>
              <w:jc w:val="both"/>
            </w:pPr>
            <w:r>
              <w:rPr>
                <w:rFonts w:ascii="仿宋_GB2312" w:hAnsi="仿宋_GB2312" w:cs="仿宋_GB2312" w:eastAsia="仿宋_GB2312"/>
                <w:sz w:val="24"/>
              </w:rPr>
              <w:t>8.升级管理：支持对指定范围的终端下发病毒库升级任务。</w:t>
            </w:r>
          </w:p>
          <w:p>
            <w:pPr>
              <w:pStyle w:val="null3"/>
              <w:jc w:val="both"/>
            </w:pPr>
            <w:r>
              <w:rPr>
                <w:rFonts w:ascii="仿宋_GB2312" w:hAnsi="仿宋_GB2312" w:cs="仿宋_GB2312" w:eastAsia="仿宋_GB2312"/>
                <w:sz w:val="24"/>
              </w:rPr>
              <w:t>9.支持扫描类型设定：支持扫描所有文件、仅扫描程序及文档文件选择；支持病毒发现处理：实时防护过程中发现病毒时处理方式可选择杀毒软件自动处理病毒，并将原始文件隔离备份，也可选择发现病毒后通知终端用户，由终端用户选择处理；支持资源占用选择：终端病毒扫描时，资源占用可选择不限制、低资源、平衡型。</w:t>
            </w:r>
          </w:p>
          <w:p>
            <w:pPr>
              <w:pStyle w:val="null3"/>
              <w:jc w:val="both"/>
            </w:pPr>
            <w:r>
              <w:rPr>
                <w:rFonts w:ascii="仿宋_GB2312" w:hAnsi="仿宋_GB2312" w:cs="仿宋_GB2312" w:eastAsia="仿宋_GB2312"/>
                <w:sz w:val="24"/>
              </w:rPr>
              <w:t>10.多定时任务：支持在策略中定义多个定时查杀任务。</w:t>
            </w:r>
          </w:p>
          <w:p>
            <w:pPr>
              <w:pStyle w:val="null3"/>
              <w:jc w:val="both"/>
            </w:pPr>
            <w:r>
              <w:rPr>
                <w:rFonts w:ascii="仿宋_GB2312" w:hAnsi="仿宋_GB2312" w:cs="仿宋_GB2312" w:eastAsia="仿宋_GB2312"/>
                <w:sz w:val="24"/>
              </w:rPr>
              <w:t>11.★支持禁止终端用户操作信任区。</w:t>
            </w:r>
          </w:p>
          <w:p>
            <w:pPr>
              <w:pStyle w:val="null3"/>
              <w:jc w:val="both"/>
            </w:pPr>
            <w:r>
              <w:rPr>
                <w:rFonts w:ascii="仿宋_GB2312" w:hAnsi="仿宋_GB2312" w:cs="仿宋_GB2312" w:eastAsia="仿宋_GB2312"/>
                <w:sz w:val="24"/>
              </w:rPr>
              <w:t>12.扫描任务锁定：支持扫描时允许/禁止终端用户暂停、停止扫描任务。</w:t>
            </w:r>
          </w:p>
          <w:p>
            <w:pPr>
              <w:pStyle w:val="null3"/>
              <w:jc w:val="left"/>
            </w:pPr>
            <w:r>
              <w:rPr>
                <w:rFonts w:ascii="仿宋_GB2312" w:hAnsi="仿宋_GB2312" w:cs="仿宋_GB2312" w:eastAsia="仿宋_GB2312"/>
                <w:sz w:val="24"/>
              </w:rPr>
              <w:t>13.支持服务器设备在线更换和数据迁移。</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★产品取得相关认证或检测证书或具有《计算机信息系统安全专用产品销售许可证》。（供应商在投标时针对该条内容响应即可）</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自合同签订之日起15日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四川省成都监狱（四川省成都市金牛区蓉都大道将军碑路999号），具体交付位置以采购人在上述交货地点范围内现场指定的房间或场地为准。</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供应商按本次采购清单中所列全部内容交货、安装调试完毕并通过验收，采购人收到供应商开具的一次性开具全部货款金额的合法有效正规票据、请款书等相关资料后，达到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交货时供应商应提供所响应“基础软件（流式办公软件）”的安装光盘或U盘1份、所响应“基础软件（版式办公软件）”安装光盘或U盘1份、所响应“所响应“其他计算机软件（杀毒软件桌面端）安装光盘或U盘1份”、所响应“其他计算机软件（杀毒软件服务器端）”安装光盘或U盘1份；交货时供应商应提供所响应“基础软件（流式办公软件）”212套、所响应“基础软件（版式办公软件）”212套、所响应“其他计算机软件（杀毒软件桌面端）”360个、“其他计算机软件（杀毒软件服务器端）”1个的授权许可。未按照上述要求提供安装光盘或U盘、同时未提供授权许可的视作未完成交货。 2.验收主体：四川省成都监狱。 3.验收时间：成交供应商将货物送达采购人指定的地点，进行进行安装、调试和运行工作后，7个工作日内组织验收 。 4.验收方式：自行验收。 5.验收程序：一次性验收。 6.验收内容：按照采购需求的相关内容进行逐一验收。 7.验收标准：按国家有关规定以及采购人采购文件的质量要求和技术指标、供应商的响应文件及承诺与本合同约定标准进行验收；其余未尽事项严格按照《财政部关于进一步加强政府采购需求和履约验收管理的指导意见》（财库〔2016〕205号）、《政府采购需求管理办法》（财库〔2021〕22号）和采购文件约定的要求进行验收；需符合国家、四川省地方强制标准规定。采购双方如对质量要求和技术指标的约定标准有相互抵触或异议的事项，由采购人在国家有关规定、采购文件、响应文件及承诺与采购合同约定中按质量要求和技术指标比较优胜的原则确定该项的约定标准进行验收。 8.验收时如发现所交付的货物有短装、次品、损坏或其它不符合标准及本合同规定之情形者，采购人应做出详尽的现场记录，或由采购人与成交供应商双方签署备忘录，此现场记录或备忘录可用作补充、缺失和更换损坏部件的有效证据，由此产生的时间延误与有关费用由成交供应商承担；验收期限相应顺延。如质量验收合格，双方签署质量验收报告。 9.如因商品质量不合格等原因未能通过验收，供应商应在7日内整改完毕并重新申请验收，若二次验收不合格，视为供应商不能交货，采购人有权单方解除合同，供应商应退还采购人全部已付款项，并承担合同总金额20%的违约金。验收如发生争议，由双方认可的第三方检验机构按相关行业检验标准和方法，对产品进行检验，检验费用由责任方承担。 10.因采购人原因未在规定时限内完成验收的，验收期限相应顺延，双方应协商确定新的验收时间。 11.成交供应商应将所提供货物的装箱清单、配件、随机工具、用户使用手册、原厂保修卡、正版软件许可等资料（如有）交付给采购人；成交供应商不能完整交付货物及本款规定的单证和工具的，或交付货物不符合标准的，视为未按合同约定交货。成交供应商负责在采购人要求期限内补正。 12.如货物经成交供应商两次补正仍不能达到合同约定的质量标准，采购人有权退货，并视作成交供应商不能交付货物而须支付违约赔偿金给采购人，采购人还可依法追究成交供应商的违约责任。</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 xml:space="preserve"> 1、质保期：软件提供三年的售后服务及质保服务，自本项目通过验收并交付采购人使用之日次日起计算。主要含软件使用指导，软件故障及bug处理，软件升级服务等。可采取现场或远程指导等形式。采购人在使用过程中存在问题，供应商提供技术支持服务，应在接到采购人通知后4小时内响应、24小时内提供解决方案或到场解决。供应商未履行质保期内响应要求的，每违反一次，应承担人民币1000元的违约金。若产品在整体质保期内出现问题，供应商需按合同要求响应并处理，否则，损失由供应商承担，包括但不限于采购人另行寻找第三方处理产生的费用及采购人因产品故障造成的不利后果。2、供应商按采购人要求，在合同约定时间内组织货源及技术力量，到采购人指定地点开展项目的实施；采购人有权到现场了解进度、监督质量，采购人有责任派专人负责项目实施过程中的协调和联络。 3、供应商针对本项目按采购人需求提供培训服务，培训内容包括设备的性能、原理、操作、保养和维护等内容，达到采购人可独立使用的效果，并在培训后提供技术咨询服务。 4、在质保期内产品出现质量问题，供应商在接到通知后1个工作日内重新恢复。 5、在质保期内，供应商应提供合同中全部所采软件的升级。【投标报价包含培训后技术咨询服务费和质保期软件升级等所有费用】</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1.违约责任：（1）鉴于本合同资金来源于财政预算，如因财政资金审批等非采购人主观原因导致资金未及时到位的或供应商未按照采购人要求提供票据等相关资料的，成交供应商不得要求采购人承担违约责任。 （2）由于采购人主观原因，迟延付款，供应商应事先书面催告，采购人在催告时限内仍未付款的，以采购人应付未付款项为计算基数，自逾期之日起，供应商有权要求采购人按照合同订立时全国银行间同业拆借中心公布的1年期贷款市场报价利率（LPR）支付逾期利息。支付的逾期利息总金额累计不超过应付未付款项的百分之五(5%)。 （3）供应商应与采购人签订本项目的保密协议，采购人向供应商提供的本项目下的信息和资料，供应商保证用于且仅用于本项目，不得向任何第三方披露或用作其他用途。 （4）供应商服务期间，因重大过失或故意违约造成采购人或第三人损失的，采购人有权解除本合同，供应商须退还采购人已支付的合同款项，且供应商应以合同总价的百分之二十（20%）为标准向采购人支付违约金，若违约金不足以弥补给采购人造成的损失，供应商应当补足采购人损失。 （5）供应商应遵守采购人的相关保密规定，未经许可不得复制、转移和传播本项目所涉及的全部数据信息，如有违反，将依法追究供应商及供应商人员相关法律责任，采购人有权解除本合同，供应商需退还采购人已支付的合同款项，同时，应承担合同总价百分之二十（20%）的违约金。 （6）供应商须保障采购人在使用了其软件系统、服务及其任何部分而不受到第三方关于侵犯专利权、商标权或生产设计权的指控。任何第三方如果提出侵权指控时，供应商须与第三方交涉并承担可能发生的一切法律上的和经济上的责任，导致采购人承担赔偿责任的，有权向供应商追偿。 （7）供应商保证其供应的货物是全新的，供应商保证所交付的技术资料完整统一和内容正确并能满足合同货物的设计、安装、调试、运行的要求。 （8）本合同执行期间，如果供应商提供的货物有缺陷和技术资料有错误，或者由于供应商技术人员操作指导错误，造成工程返工、报废，供应商应立即无偿更换和修理，如果造成其他货物损坏，供应商应赔偿全部损失。如需更换，供应商应负担由此产生的到现场安装、更换的一切费用，更换或修理期限应不迟于48小时。 （9）采购人享有本项目实施过程中产生的知识成果及知识产权，知识产权归采购人所有。对于供应商使用到的其他知识产权，应当拥有合法授权，相关费用已包含在供应商报价中。 （10）供应商有其他违约行为的，采购人有权责令其限期改正，经采购人催告后，供应商仍不改正或改正后仍不符合合同约定的，采购人有权解除合同，供应商须退还采购人已支付的合同款项并向采购人支付合同总价 20% 的违约金，供应商支付的违约金不足以弥补采购人损失的，应当补足采购人的损失。 （11）本合同项下的损失包括但不限于诉讼费、律师费、鉴定费等，按法律规定承担。 （12）如果供应商未能按照本合同第5.1条约定时限完成项目，每延期壹个自然日，供应商应向采购人支付合同总价的万分之五/日作为违约金；逾期超过15日的，采购人有权解除合同，供应商须向采购人支付合同总价20%的违约金，供应商支付的违约金不足以弥补采购人所受的损失的，供应商应补足采购人的损失。违约金的支付不免除供应商实际履行合同的义务。（13）采购方通过四川省成都监狱零余额账户（账号：22810501049200006）支付成交供应商合同价款。双方约定的违约金，成交供应商收到采购人的书面资料15个日历日内，支付到采购人的基本账户。 2.解决争议的办法1）合同履行期间，若双方发生争议，可协商或由有关部门调解解决，协商或调解不成的，由当事人依法向采购人所在地人民法院提请诉讼维护其合法权益。</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2024年或2025年任一年度经审计的财务报告（包含审计报告和审计报告中所涉及的财务报表和报表附注）。（2）可提供2024年或2025年任一年度供应商财务报表（至少包括资产负债表）。（3）可提供截至投标文件提交截止日一年内银行出具的资信证明。（4）供应商注册时间截至投标文件提交截止日不足一年的，可提供在市场监督管理部门备案的公司章程。（5）供应商为个体工商户或自然人时，可提供《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或残疾人福利性单位提供《残疾人福利性单位声明函》或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投标人须针对采购文件的要求进行响应或提供相关证明材料</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详见附件：成都监狱基础软件合同（6.24）.docx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