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F8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 xml:space="preserve"> </w:t>
      </w:r>
    </w:p>
    <w:p w14:paraId="1D9094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E9576C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56F9B9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455AF3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（2026年版）</w:t>
      </w:r>
    </w:p>
    <w:p w14:paraId="4D3E338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4B8A9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lang w:val="en-US" w:eastAsia="zh-CN"/>
        </w:rPr>
      </w:pPr>
    </w:p>
    <w:p w14:paraId="7B0FFCA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5C3E9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0D9785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1E9E9B6">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滁州学院2026年实验室建设（计算机类）采购项目</w:t>
      </w:r>
    </w:p>
    <w:p w14:paraId="75B7B19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rPr>
        <w:t>czsjcg20260</w:t>
      </w:r>
      <w:r>
        <w:rPr>
          <w:rFonts w:hint="eastAsia" w:ascii="宋体" w:hAnsi="宋体" w:eastAsia="宋体"/>
          <w:b/>
          <w:color w:val="auto"/>
          <w:spacing w:val="20"/>
          <w:kern w:val="0"/>
          <w:sz w:val="32"/>
          <w:szCs w:val="32"/>
          <w:highlight w:val="none"/>
          <w:u w:val="single"/>
          <w:lang w:val="en-US" w:eastAsia="zh-CN"/>
        </w:rPr>
        <w:t>7</w:t>
      </w:r>
      <w:r>
        <w:rPr>
          <w:rFonts w:hint="eastAsia" w:ascii="宋体" w:hAnsi="宋体" w:eastAsia="宋体"/>
          <w:b/>
          <w:color w:val="auto"/>
          <w:spacing w:val="20"/>
          <w:kern w:val="0"/>
          <w:sz w:val="32"/>
          <w:szCs w:val="32"/>
          <w:highlight w:val="none"/>
          <w:u w:val="single"/>
        </w:rPr>
        <w:t>-</w:t>
      </w:r>
      <w:r>
        <w:rPr>
          <w:rFonts w:hint="eastAsia" w:ascii="宋体" w:hAnsi="宋体" w:eastAsia="宋体"/>
          <w:b/>
          <w:color w:val="auto"/>
          <w:spacing w:val="20"/>
          <w:kern w:val="0"/>
          <w:sz w:val="32"/>
          <w:szCs w:val="32"/>
          <w:highlight w:val="none"/>
          <w:u w:val="single"/>
          <w:lang w:val="en-US" w:eastAsia="zh-CN"/>
        </w:rPr>
        <w:t xml:space="preserve">029  </w:t>
      </w:r>
    </w:p>
    <w:p w14:paraId="2326298C">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rPr>
        <w:t xml:space="preserve">滁州学院 </w:t>
      </w:r>
      <w:r>
        <w:rPr>
          <w:rFonts w:hint="eastAsia" w:ascii="宋体" w:hAnsi="宋体" w:eastAsia="宋体"/>
          <w:b/>
          <w:color w:val="auto"/>
          <w:spacing w:val="20"/>
          <w:kern w:val="0"/>
          <w:sz w:val="32"/>
          <w:szCs w:val="32"/>
          <w:highlight w:val="none"/>
          <w:u w:val="single"/>
          <w:lang w:val="en-US" w:eastAsia="zh-CN"/>
        </w:rPr>
        <w:t xml:space="preserve">      </w:t>
      </w:r>
    </w:p>
    <w:p w14:paraId="0A1496A3">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 xml:space="preserve"> 滁州市政府采购中心</w:t>
      </w:r>
    </w:p>
    <w:p w14:paraId="52E396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006EC97">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24AF1534">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BCD3625">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rFonts w:hint="eastAsia"/>
          <w:color w:val="auto"/>
          <w:highlight w:val="none"/>
        </w:rPr>
        <w:t>3</w:t>
      </w:r>
      <w:r>
        <w:rPr>
          <w:rFonts w:hint="eastAsia"/>
          <w:color w:val="auto"/>
          <w:highlight w:val="none"/>
        </w:rPr>
        <w:fldChar w:fldCharType="end"/>
      </w:r>
    </w:p>
    <w:p w14:paraId="3AA31125">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rFonts w:hint="eastAsia"/>
          <w:color w:val="auto"/>
          <w:highlight w:val="none"/>
        </w:rPr>
        <w:t>7</w:t>
      </w:r>
      <w:r>
        <w:rPr>
          <w:rFonts w:hint="eastAsia"/>
          <w:color w:val="auto"/>
          <w:highlight w:val="none"/>
        </w:rPr>
        <w:fldChar w:fldCharType="end"/>
      </w:r>
    </w:p>
    <w:p w14:paraId="1CD57AE8">
      <w:pPr>
        <w:pStyle w:val="20"/>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color w:val="auto"/>
          <w:szCs w:val="24"/>
          <w:highlight w:val="none"/>
          <w:lang w:val="en-US" w:eastAsia="zh-CN"/>
        </w:rPr>
        <w:t>7</w:t>
      </w:r>
    </w:p>
    <w:p w14:paraId="44D8CE2E">
      <w:pPr>
        <w:pStyle w:val="20"/>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asciiTheme="minorEastAsia" w:hAnsiTheme="minorEastAsia"/>
          <w:color w:val="auto"/>
          <w:szCs w:val="24"/>
          <w:highlight w:val="none"/>
          <w:lang w:val="en-US" w:eastAsia="zh-CN"/>
        </w:rPr>
        <w:t>9</w:t>
      </w:r>
    </w:p>
    <w:p w14:paraId="4C6A8185">
      <w:pPr>
        <w:pStyle w:val="20"/>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5</w:t>
      </w:r>
      <w:r>
        <w:rPr>
          <w:rFonts w:hint="eastAsia"/>
          <w:color w:val="auto"/>
          <w:highlight w:val="none"/>
        </w:rPr>
        <w:fldChar w:fldCharType="end"/>
      </w:r>
      <w:r>
        <w:rPr>
          <w:rFonts w:hint="eastAsia" w:asciiTheme="minorEastAsia" w:hAnsiTheme="minorEastAsia"/>
          <w:color w:val="auto"/>
          <w:szCs w:val="24"/>
          <w:highlight w:val="none"/>
          <w:lang w:val="en-US" w:eastAsia="zh-CN"/>
        </w:rPr>
        <w:t>8</w:t>
      </w:r>
    </w:p>
    <w:p w14:paraId="2CF797BF">
      <w:pPr>
        <w:pStyle w:val="20"/>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lang w:val="en-US" w:eastAsia="zh-CN"/>
        </w:rPr>
        <w:t>6</w:t>
      </w:r>
      <w:r>
        <w:rPr>
          <w:rFonts w:hint="eastAsia"/>
          <w:color w:val="auto"/>
          <w:highlight w:val="none"/>
        </w:rPr>
        <w:fldChar w:fldCharType="end"/>
      </w:r>
      <w:r>
        <w:rPr>
          <w:rFonts w:hint="eastAsia" w:asciiTheme="minorEastAsia" w:hAnsiTheme="minorEastAsia"/>
          <w:color w:val="auto"/>
          <w:szCs w:val="24"/>
          <w:highlight w:val="none"/>
          <w:lang w:val="en-US" w:eastAsia="zh-CN"/>
        </w:rPr>
        <w:t>8</w:t>
      </w:r>
    </w:p>
    <w:p w14:paraId="3185385B">
      <w:pPr>
        <w:pStyle w:val="20"/>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8</w:t>
      </w:r>
      <w:r>
        <w:rPr>
          <w:rFonts w:hint="eastAsia"/>
          <w:color w:val="auto"/>
          <w:highlight w:val="none"/>
        </w:rPr>
        <w:fldChar w:fldCharType="end"/>
      </w:r>
      <w:r>
        <w:rPr>
          <w:rFonts w:hint="eastAsia" w:asciiTheme="minorEastAsia" w:hAnsiTheme="minorEastAsia"/>
          <w:color w:val="auto"/>
          <w:szCs w:val="24"/>
          <w:highlight w:val="none"/>
          <w:lang w:val="en-US" w:eastAsia="zh-CN"/>
        </w:rPr>
        <w:t>4</w:t>
      </w:r>
    </w:p>
    <w:p w14:paraId="5ECFB6DA">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61A6A116">
      <w:pP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14:paraId="507EA54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259872C9">
      <w:pPr>
        <w:spacing w:line="360" w:lineRule="auto"/>
        <w:ind w:firstLine="437"/>
        <w:outlineLvl w:val="1"/>
        <w:rPr>
          <w:rFonts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5806A427">
      <w:pPr>
        <w:spacing w:line="360" w:lineRule="auto"/>
        <w:ind w:firstLine="435"/>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w:t>
      </w:r>
      <w:r>
        <w:rPr>
          <w:rFonts w:hint="eastAsia" w:asciiTheme="minorEastAsia" w:hAnsiTheme="minorEastAsia" w:eastAsiaTheme="minorEastAsia"/>
          <w:color w:val="auto"/>
          <w:sz w:val="24"/>
          <w:highlight w:val="none"/>
          <w:u w:val="single"/>
          <w:lang w:val="en-US" w:eastAsia="zh-CN"/>
        </w:rPr>
        <w:t>7-029</w:t>
      </w:r>
    </w:p>
    <w:p w14:paraId="76422873">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滁州学院2026年实验室建设（计算机类）采购项目</w:t>
      </w:r>
    </w:p>
    <w:p w14:paraId="6316B4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1901800</w:t>
      </w:r>
      <w:r>
        <w:rPr>
          <w:rFonts w:hint="eastAsia" w:ascii="宋体" w:hAnsi="宋体" w:eastAsia="宋体"/>
          <w:color w:val="auto"/>
          <w:sz w:val="24"/>
          <w:szCs w:val="18"/>
          <w:highlight w:val="none"/>
          <w:u w:val="single"/>
        </w:rPr>
        <w:t>元（其中1包计算机与信息工程学院本科专业教学实验室设备采购</w:t>
      </w:r>
      <w:r>
        <w:rPr>
          <w:rFonts w:hint="eastAsia" w:ascii="宋体" w:hAnsi="宋体" w:eastAsia="宋体"/>
          <w:color w:val="auto"/>
          <w:sz w:val="24"/>
          <w:szCs w:val="18"/>
          <w:highlight w:val="none"/>
          <w:u w:val="single"/>
          <w:lang w:val="en-US" w:eastAsia="zh-CN"/>
        </w:rPr>
        <w:t>900000</w:t>
      </w:r>
      <w:r>
        <w:rPr>
          <w:rFonts w:hint="eastAsia" w:ascii="宋体" w:hAnsi="宋体" w:eastAsia="宋体"/>
          <w:color w:val="auto"/>
          <w:sz w:val="24"/>
          <w:szCs w:val="18"/>
          <w:highlight w:val="none"/>
          <w:u w:val="single"/>
        </w:rPr>
        <w:t>.00元，2包计算机基础实验中心设备</w:t>
      </w:r>
      <w:r>
        <w:rPr>
          <w:rFonts w:hint="eastAsia" w:ascii="宋体" w:hAnsi="宋体" w:eastAsia="宋体"/>
          <w:color w:val="auto"/>
          <w:sz w:val="24"/>
          <w:szCs w:val="18"/>
          <w:highlight w:val="none"/>
          <w:u w:val="single"/>
          <w:lang w:val="en-US" w:eastAsia="zh-CN"/>
        </w:rPr>
        <w:t>619700</w:t>
      </w:r>
      <w:r>
        <w:rPr>
          <w:rFonts w:hint="eastAsia" w:ascii="宋体" w:hAnsi="宋体" w:eastAsia="宋体"/>
          <w:color w:val="auto"/>
          <w:sz w:val="24"/>
          <w:szCs w:val="18"/>
          <w:highlight w:val="none"/>
          <w:u w:val="single"/>
        </w:rPr>
        <w:t>.00元，3包虚拟仿真实验室设备</w:t>
      </w:r>
      <w:r>
        <w:rPr>
          <w:rFonts w:hint="eastAsia" w:ascii="宋体" w:hAnsi="宋体" w:eastAsia="宋体"/>
          <w:color w:val="auto"/>
          <w:sz w:val="24"/>
          <w:szCs w:val="18"/>
          <w:highlight w:val="none"/>
          <w:u w:val="single"/>
          <w:lang w:val="en-US" w:eastAsia="zh-CN"/>
        </w:rPr>
        <w:t>382100</w:t>
      </w:r>
      <w:r>
        <w:rPr>
          <w:rFonts w:hint="eastAsia" w:ascii="宋体" w:hAnsi="宋体" w:eastAsia="宋体"/>
          <w:color w:val="auto"/>
          <w:sz w:val="24"/>
          <w:szCs w:val="18"/>
          <w:highlight w:val="none"/>
          <w:u w:val="single"/>
        </w:rPr>
        <w:t>.00元）</w:t>
      </w:r>
    </w:p>
    <w:p w14:paraId="7921C01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1包</w:t>
      </w:r>
      <w:r>
        <w:rPr>
          <w:rFonts w:hint="eastAsia" w:asciiTheme="minorEastAsia" w:hAnsiTheme="minorEastAsia" w:eastAsiaTheme="minorEastAsia"/>
          <w:color w:val="auto"/>
          <w:sz w:val="24"/>
          <w:highlight w:val="none"/>
          <w:u w:val="single"/>
          <w:lang w:val="en-US" w:eastAsia="zh-CN"/>
        </w:rPr>
        <w:t>最高限价为</w:t>
      </w:r>
      <w:r>
        <w:rPr>
          <w:rFonts w:hint="eastAsia" w:asciiTheme="minorEastAsia" w:hAnsiTheme="minorEastAsia" w:eastAsiaTheme="minorEastAsia"/>
          <w:color w:val="auto"/>
          <w:sz w:val="24"/>
          <w:highlight w:val="none"/>
          <w:u w:val="single"/>
        </w:rPr>
        <w:t>900000.00元，2包</w:t>
      </w:r>
      <w:r>
        <w:rPr>
          <w:rFonts w:hint="eastAsia" w:asciiTheme="minorEastAsia" w:hAnsiTheme="minorEastAsia" w:eastAsiaTheme="minorEastAsia"/>
          <w:color w:val="auto"/>
          <w:sz w:val="24"/>
          <w:highlight w:val="none"/>
          <w:u w:val="single"/>
          <w:lang w:val="en-US" w:eastAsia="zh-CN"/>
        </w:rPr>
        <w:t>最高限价为</w:t>
      </w:r>
      <w:r>
        <w:rPr>
          <w:rFonts w:hint="eastAsia" w:asciiTheme="minorEastAsia" w:hAnsiTheme="minorEastAsia" w:eastAsiaTheme="minorEastAsia"/>
          <w:color w:val="auto"/>
          <w:sz w:val="24"/>
          <w:highlight w:val="none"/>
          <w:u w:val="single"/>
        </w:rPr>
        <w:t>619700.00元，3包</w:t>
      </w:r>
      <w:r>
        <w:rPr>
          <w:rFonts w:hint="eastAsia" w:asciiTheme="minorEastAsia" w:hAnsiTheme="minorEastAsia" w:eastAsiaTheme="minorEastAsia"/>
          <w:color w:val="auto"/>
          <w:sz w:val="24"/>
          <w:highlight w:val="none"/>
          <w:u w:val="single"/>
          <w:lang w:val="en-US" w:eastAsia="zh-CN"/>
        </w:rPr>
        <w:t>最高限价为</w:t>
      </w:r>
      <w:r>
        <w:rPr>
          <w:rFonts w:hint="eastAsia" w:asciiTheme="minorEastAsia" w:hAnsiTheme="minorEastAsia" w:eastAsiaTheme="minorEastAsia"/>
          <w:color w:val="auto"/>
          <w:sz w:val="24"/>
          <w:highlight w:val="none"/>
          <w:u w:val="single"/>
        </w:rPr>
        <w:t>382100.00元</w:t>
      </w:r>
    </w:p>
    <w:p w14:paraId="1ED3C42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lang w:val="en-US" w:eastAsia="zh-CN"/>
        </w:rPr>
        <w:t>计算机等采购安装</w:t>
      </w:r>
    </w:p>
    <w:p w14:paraId="3D188E7E">
      <w:pPr>
        <w:spacing w:line="360" w:lineRule="auto"/>
        <w:ind w:firstLine="435"/>
        <w:rPr>
          <w:rFonts w:hint="default" w:asciiTheme="minorEastAsia" w:hAnsiTheme="minorEastAsia" w:eastAsiaTheme="minorEastAsia"/>
          <w:color w:val="auto"/>
          <w:sz w:val="24"/>
          <w:highlight w:val="none"/>
          <w:u w:val="single"/>
          <w:lang w:val="en-US"/>
        </w:rPr>
      </w:pPr>
      <w:r>
        <w:rPr>
          <w:rFonts w:hint="eastAsia" w:asciiTheme="minorEastAsia" w:hAnsiTheme="minorEastAsia" w:eastAsiaTheme="minorEastAsia"/>
          <w:color w:val="auto"/>
          <w:sz w:val="24"/>
          <w:highlight w:val="none"/>
        </w:rPr>
        <w:t>6.合同履行期限：合同签订后60日内完成全部货物的供货、安装、调试和培训工作。</w:t>
      </w:r>
    </w:p>
    <w:p w14:paraId="721F43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346B7E27">
      <w:pPr>
        <w:spacing w:line="360" w:lineRule="auto"/>
        <w:ind w:firstLine="437"/>
        <w:outlineLvl w:val="1"/>
        <w:rPr>
          <w:rFonts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1AD35C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399F25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296384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69CCBA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不专门面向中小企业预留采购份额。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E118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2.1.2□本项目专门面向</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采购。</w:t>
      </w:r>
    </w:p>
    <w:p w14:paraId="3204E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r>
        <w:rPr>
          <w:rFonts w:asciiTheme="minorEastAsia" w:hAnsiTheme="minorEastAsia" w:eastAsiaTheme="minorEastAsia"/>
          <w:color w:val="auto"/>
          <w:sz w:val="24"/>
          <w:highlight w:val="none"/>
        </w:rPr>
        <w:t>__________________</w:t>
      </w:r>
      <w:r>
        <w:rPr>
          <w:rFonts w:hint="eastAsia" w:asciiTheme="minorEastAsia" w:hAnsiTheme="minorEastAsia" w:eastAsiaTheme="minorEastAsia"/>
          <w:color w:val="auto"/>
          <w:sz w:val="24"/>
          <w:highlight w:val="none"/>
        </w:rPr>
        <w:t>。</w:t>
      </w:r>
    </w:p>
    <w:p w14:paraId="01ADA888">
      <w:pPr>
        <w:spacing w:line="360" w:lineRule="auto"/>
        <w:ind w:firstLine="435"/>
        <w:rPr>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w:t>
      </w:r>
      <w:r>
        <w:rPr>
          <w:rFonts w:hint="eastAsia" w:asciiTheme="minorEastAsia" w:hAnsiTheme="minorEastAsia" w:eastAsiaTheme="minorEastAsia"/>
          <w:i/>
          <w:iCs/>
          <w:color w:val="auto"/>
          <w:sz w:val="24"/>
          <w:highlight w:val="none"/>
        </w:rPr>
        <w:t>（如有）</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p w14:paraId="7E271D67">
      <w:pPr>
        <w:spacing w:line="360" w:lineRule="auto"/>
        <w:ind w:firstLine="435"/>
        <w:rPr>
          <w:rFonts w:hint="default" w:eastAsiaTheme="minorEastAsia"/>
          <w:color w:val="auto"/>
          <w:highlight w:val="none"/>
          <w:u w:val="single"/>
          <w:lang w:val="en-US" w:eastAsia="zh-CN"/>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lang w:val="en-US" w:eastAsia="zh-CN"/>
        </w:rPr>
        <w:t xml:space="preserve">  无    </w:t>
      </w:r>
    </w:p>
    <w:p w14:paraId="3D9FFADF">
      <w:pPr>
        <w:spacing w:line="360" w:lineRule="auto"/>
        <w:ind w:firstLine="435"/>
        <w:rPr>
          <w:rFonts w:asciiTheme="minorEastAsia" w:hAnsiTheme="minorEastAsia" w:eastAsiaTheme="minorEastAsia"/>
          <w:color w:val="auto"/>
          <w:sz w:val="24"/>
          <w:highlight w:val="none"/>
        </w:rPr>
      </w:pPr>
      <w:bookmarkStart w:id="6" w:name="_Toc30110"/>
      <w:bookmarkStart w:id="7" w:name="_Toc32089"/>
      <w:r>
        <w:rPr>
          <w:rFonts w:hint="eastAsia" w:asciiTheme="minorEastAsia" w:hAnsiTheme="minorEastAsia" w:eastAsiaTheme="minorEastAsia"/>
          <w:color w:val="auto"/>
          <w:sz w:val="24"/>
          <w:highlight w:val="none"/>
        </w:rPr>
        <w:t>4.信誉要求：投标人不得存在以下情形：</w:t>
      </w:r>
    </w:p>
    <w:p w14:paraId="3D6810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5C5005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4F8B1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53B3AC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8" w:name="OLE_LINK127"/>
      <w:bookmarkStart w:id="9" w:name="OLE_LINK128"/>
      <w:bookmarkStart w:id="10" w:name="OLE_LINK129"/>
      <w:r>
        <w:rPr>
          <w:rFonts w:hint="eastAsia" w:asciiTheme="minorEastAsia" w:hAnsiTheme="minorEastAsia" w:eastAsiaTheme="minorEastAsia"/>
          <w:color w:val="auto"/>
          <w:sz w:val="24"/>
          <w:highlight w:val="none"/>
        </w:rPr>
        <w:t>“信用中国”网站</w:t>
      </w:r>
      <w:bookmarkEnd w:id="8"/>
      <w:bookmarkEnd w:id="9"/>
      <w:bookmarkEnd w:id="10"/>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2EFA01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481F40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⑥被列入中国政府采购网站“政府采购严重违法失信行为信息记录”的。</w:t>
      </w:r>
    </w:p>
    <w:p w14:paraId="72015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386295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5.投标人所属分公司、办事处等分支机构存在第4款信誉要求①-⑦项情形之一的，接受其被确定为中标人。</w:t>
      </w:r>
    </w:p>
    <w:p w14:paraId="3917AC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5C41D52F">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49C63BC">
      <w:pPr>
        <w:spacing w:line="360" w:lineRule="auto"/>
        <w:ind w:firstLine="540"/>
        <w:rPr>
          <w:rFonts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20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10</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rPr>
        <w:t>）</w:t>
      </w:r>
    </w:p>
    <w:p w14:paraId="5EAB0035">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滁州市公共资源交易中心网</w:t>
      </w:r>
    </w:p>
    <w:p w14:paraId="6133D415">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网上下载</w:t>
      </w:r>
    </w:p>
    <w:p w14:paraId="1C5C19E0">
      <w:pPr>
        <w:spacing w:line="360" w:lineRule="auto"/>
        <w:ind w:firstLine="437"/>
        <w:outlineLvl w:val="1"/>
        <w:rPr>
          <w:rFonts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14595D9A">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3" w:name="_Toc5082"/>
      <w:r>
        <w:rPr>
          <w:rFonts w:hint="eastAsia" w:asciiTheme="minorEastAsia" w:hAnsiTheme="minorEastAsia" w:eastAsiaTheme="minorEastAsia" w:cstheme="minorEastAsia"/>
          <w:bCs/>
          <w:color w:val="auto"/>
          <w:sz w:val="24"/>
          <w:szCs w:val="24"/>
          <w:highlight w:val="none"/>
          <w:u w:val="single"/>
        </w:rPr>
        <w:t>2026</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lang w:val="en-US" w:eastAsia="zh-CN"/>
        </w:rPr>
        <w:t xml:space="preserve"> 8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 xml:space="preserve"> 10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 xml:space="preserve"> 8</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lang w:val="en-US" w:eastAsia="zh-CN"/>
        </w:rPr>
        <w:t xml:space="preserve"> 30 </w:t>
      </w:r>
      <w:r>
        <w:rPr>
          <w:rFonts w:hint="eastAsia" w:asciiTheme="minorEastAsia" w:hAnsiTheme="minorEastAsia" w:eastAsiaTheme="minorEastAsia" w:cstheme="minorEastAsia"/>
          <w:bCs/>
          <w:color w:val="auto"/>
          <w:sz w:val="24"/>
          <w:szCs w:val="24"/>
          <w:highlight w:val="none"/>
        </w:rPr>
        <w:t>分（北京时间）</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rPr>
        <w:t>）</w:t>
      </w:r>
    </w:p>
    <w:p w14:paraId="43688B67">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滁州市公共资源交易平台电子交易系统</w:t>
      </w:r>
    </w:p>
    <w:p w14:paraId="1CB8B993">
      <w:pPr>
        <w:spacing w:line="360" w:lineRule="auto"/>
        <w:ind w:firstLine="437"/>
        <w:outlineLvl w:val="1"/>
        <w:rPr>
          <w:rFonts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75B3F6FE">
      <w:pPr>
        <w:spacing w:line="360" w:lineRule="auto"/>
        <w:ind w:firstLine="437"/>
        <w:rPr>
          <w:rFonts w:ascii="宋体" w:hAnsi="宋体" w:eastAsia="宋体"/>
          <w:color w:val="auto"/>
          <w:sz w:val="24"/>
          <w:szCs w:val="18"/>
          <w:highlight w:val="none"/>
        </w:rPr>
      </w:pPr>
      <w:bookmarkStart w:id="15" w:name="_Toc1215"/>
      <w:r>
        <w:rPr>
          <w:rFonts w:hint="eastAsia" w:ascii="宋体" w:hAnsi="宋体" w:eastAsia="宋体"/>
          <w:color w:val="auto"/>
          <w:sz w:val="24"/>
          <w:szCs w:val="18"/>
          <w:highlight w:val="none"/>
        </w:rPr>
        <w:t>自本公告发布之日起5个工作日。</w:t>
      </w:r>
    </w:p>
    <w:p w14:paraId="14177021">
      <w:pPr>
        <w:spacing w:line="360" w:lineRule="auto"/>
        <w:ind w:firstLine="437"/>
        <w:outlineLvl w:val="1"/>
        <w:rPr>
          <w:rFonts w:ascii="宋体" w:hAnsi="宋体" w:eastAsia="宋体"/>
          <w:b/>
          <w:bCs/>
          <w:color w:val="auto"/>
          <w:sz w:val="24"/>
          <w:szCs w:val="18"/>
          <w:highlight w:val="none"/>
        </w:rPr>
      </w:pPr>
      <w:bookmarkStart w:id="16" w:name="_Toc35393795"/>
      <w:bookmarkStart w:id="17" w:name="_Toc35393626"/>
      <w:bookmarkStart w:id="18" w:name="_Toc8807"/>
      <w:r>
        <w:rPr>
          <w:rFonts w:hint="eastAsia" w:ascii="宋体" w:hAnsi="宋体" w:eastAsia="宋体"/>
          <w:b/>
          <w:bCs/>
          <w:color w:val="auto"/>
          <w:sz w:val="24"/>
          <w:szCs w:val="18"/>
          <w:highlight w:val="none"/>
        </w:rPr>
        <w:t>六、其他补充事宜</w:t>
      </w:r>
      <w:bookmarkEnd w:id="16"/>
      <w:bookmarkEnd w:id="17"/>
      <w:bookmarkEnd w:id="18"/>
    </w:p>
    <w:p w14:paraId="62354D38">
      <w:pPr>
        <w:pStyle w:val="10"/>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1.项目采用全流程电子化采购方式，相关操作说明如下：</w:t>
      </w:r>
    </w:p>
    <w:p w14:paraId="31E05621">
      <w:pPr>
        <w:pStyle w:val="10"/>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6550257">
      <w:pPr>
        <w:pStyle w:val="10"/>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（2）请投标人登录滁州市公共资源交易中心网站查看参加本项目的程序（具体操作步骤和程序请参见服务指南&lt;交易须知&gt;投标人填写投标信息、下载文件及网上提问操作手册）。</w:t>
      </w:r>
    </w:p>
    <w:p w14:paraId="064768A0">
      <w:pPr>
        <w:pStyle w:val="10"/>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C856B42">
      <w:pPr>
        <w:pStyle w:val="10"/>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5"/>
    <w:p w14:paraId="2570B877">
      <w:pPr>
        <w:spacing w:line="360" w:lineRule="auto"/>
        <w:ind w:firstLine="437"/>
        <w:outlineLvl w:val="1"/>
        <w:rPr>
          <w:rFonts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70617FE0">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67739BA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滁州学院</w:t>
      </w:r>
    </w:p>
    <w:p w14:paraId="59262EA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安徽省滁州市会峰西路1号滁州学院会峰校区</w:t>
      </w:r>
    </w:p>
    <w:p w14:paraId="28D89B3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陈老师</w:t>
      </w:r>
      <w:r>
        <w:rPr>
          <w:rFonts w:ascii="宋体" w:hAnsi="宋体" w:eastAsia="宋体"/>
          <w:color w:val="auto"/>
          <w:sz w:val="24"/>
          <w:szCs w:val="18"/>
          <w:highlight w:val="none"/>
          <w:u w:val="single"/>
        </w:rPr>
        <w:t xml:space="preserve"> </w:t>
      </w:r>
    </w:p>
    <w:p w14:paraId="18C7E2C1">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0550-3512003</w:t>
      </w:r>
    </w:p>
    <w:p w14:paraId="4752C20E">
      <w:pPr>
        <w:spacing w:line="360" w:lineRule="auto"/>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4CEB78E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滁州市政府采购中心</w:t>
      </w:r>
    </w:p>
    <w:p w14:paraId="008A7D1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color w:val="auto"/>
          <w:sz w:val="24"/>
          <w:szCs w:val="18"/>
          <w:highlight w:val="none"/>
          <w:u w:val="single"/>
        </w:rPr>
        <w:t>滁州市龙蟠大道109号房产商务大厦2楼</w:t>
      </w:r>
    </w:p>
    <w:p w14:paraId="5BED3A76">
      <w:pPr>
        <w:spacing w:line="360" w:lineRule="auto"/>
        <w:ind w:firstLine="435"/>
        <w:rPr>
          <w:rFonts w:eastAsia="宋体"/>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杨韦</w:t>
      </w:r>
    </w:p>
    <w:p w14:paraId="36E8A4A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0550-3519590、18005501210</w:t>
      </w:r>
    </w:p>
    <w:p w14:paraId="16023DB1">
      <w:pPr>
        <w:spacing w:line="360" w:lineRule="auto"/>
        <w:ind w:firstLine="437"/>
        <w:outlineLvl w:val="2"/>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6F0575A8">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名  称：</w:t>
      </w:r>
      <w:r>
        <w:rPr>
          <w:rFonts w:hint="eastAsia" w:ascii="宋体" w:hAnsi="宋体" w:eastAsia="宋体"/>
          <w:color w:val="auto"/>
          <w:sz w:val="24"/>
          <w:szCs w:val="18"/>
          <w:highlight w:val="none"/>
          <w:u w:val="single"/>
        </w:rPr>
        <w:t>安徽省财政厅</w:t>
      </w:r>
    </w:p>
    <w:p w14:paraId="3F7F9D60">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1DC542B8">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r>
        <w:rPr>
          <w:rFonts w:ascii="宋体" w:hAnsi="宋体" w:eastAsia="宋体"/>
          <w:color w:val="auto"/>
          <w:sz w:val="24"/>
          <w:szCs w:val="18"/>
          <w:highlight w:val="none"/>
        </w:rPr>
        <w:br w:type="page"/>
      </w:r>
    </w:p>
    <w:p w14:paraId="339D5454">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35B8D8EF">
      <w:pPr>
        <w:spacing w:line="360" w:lineRule="auto"/>
        <w:jc w:val="center"/>
        <w:outlineLvl w:val="1"/>
        <w:rPr>
          <w:rFonts w:asciiTheme="minorEastAsia" w:hAnsiTheme="minorEastAsia" w:eastAsiaTheme="minorEastAsia"/>
          <w:b/>
          <w:color w:val="auto"/>
          <w:sz w:val="24"/>
          <w:highlight w:val="none"/>
        </w:rPr>
      </w:pPr>
      <w:bookmarkStart w:id="22" w:name="_Toc3114"/>
      <w:bookmarkStart w:id="2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0F670811">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24"/>
        <w:gridCol w:w="5992"/>
      </w:tblGrid>
      <w:tr w14:paraId="1BB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7EAD3356">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594" w:type="dxa"/>
            <w:vAlign w:val="center"/>
          </w:tcPr>
          <w:p w14:paraId="55976F2A">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339" w:type="dxa"/>
            <w:vAlign w:val="center"/>
          </w:tcPr>
          <w:p w14:paraId="2D908117">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D82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0D95F063">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594" w:type="dxa"/>
            <w:vAlign w:val="center"/>
          </w:tcPr>
          <w:p w14:paraId="4C33B46C">
            <w:pPr>
              <w:pStyle w:val="4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6339" w:type="dxa"/>
            <w:vAlign w:val="center"/>
          </w:tcPr>
          <w:p w14:paraId="769D5E62">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E3ADCED">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033A256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8B88CF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0B04EFAC">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76B6157">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A11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15401A49">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594" w:type="dxa"/>
            <w:vAlign w:val="center"/>
          </w:tcPr>
          <w:p w14:paraId="573D238E">
            <w:pPr>
              <w:pStyle w:val="48"/>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6339" w:type="dxa"/>
            <w:vAlign w:val="center"/>
          </w:tcPr>
          <w:p w14:paraId="5F89F1E6">
            <w:pPr>
              <w:pStyle w:val="48"/>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 xml:space="preserve"> 7 </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 xml:space="preserve"> 27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4451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2DAF9648">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594" w:type="dxa"/>
            <w:vAlign w:val="center"/>
          </w:tcPr>
          <w:p w14:paraId="442522AB">
            <w:pPr>
              <w:pStyle w:val="48"/>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339" w:type="dxa"/>
            <w:vAlign w:val="center"/>
          </w:tcPr>
          <w:p w14:paraId="5FAFE425">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rPr>
              <w:t>☑</w:t>
            </w:r>
            <w:r>
              <w:rPr>
                <w:rFonts w:ascii="宋体" w:hAnsi="宋体" w:eastAsia="宋体"/>
                <w:b w:val="0"/>
                <w:color w:val="auto"/>
                <w:sz w:val="24"/>
                <w:highlight w:val="none"/>
                <w:u w:val="single"/>
              </w:rPr>
              <w:t>分为</w:t>
            </w:r>
            <w:r>
              <w:rPr>
                <w:rFonts w:hint="eastAsia" w:ascii="宋体" w:hAnsi="宋体" w:eastAsia="宋体"/>
                <w:b w:val="0"/>
                <w:color w:val="auto"/>
                <w:sz w:val="24"/>
                <w:highlight w:val="none"/>
                <w:u w:val="single"/>
              </w:rPr>
              <w:t>3</w:t>
            </w:r>
            <w:r>
              <w:rPr>
                <w:rFonts w:ascii="宋体" w:hAnsi="宋体" w:eastAsia="宋体"/>
                <w:b w:val="0"/>
                <w:color w:val="auto"/>
                <w:sz w:val="24"/>
                <w:highlight w:val="none"/>
                <w:u w:val="single"/>
              </w:rPr>
              <w:t>个包</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rPr>
              <w:t>1包计算机与信息工程学院本科专业教学实验室设备采购900000.00元，2包计算机基础实验中心设备619700.00元，3包虚拟仿真实验室设备382100.00元</w:t>
            </w:r>
          </w:p>
          <w:p w14:paraId="79D03A1A">
            <w:pPr>
              <w:pStyle w:val="4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color w:val="auto"/>
                <w:sz w:val="24"/>
                <w:highlight w:val="none"/>
                <w:u w:val="single"/>
              </w:rPr>
              <w:t>投标人可以同时参与本项目3个包的投标，</w:t>
            </w:r>
            <w:r>
              <w:rPr>
                <w:rFonts w:hint="eastAsia" w:ascii="宋体" w:hAnsi="宋体" w:eastAsia="宋体"/>
                <w:b w:val="0"/>
                <w:color w:val="auto"/>
                <w:sz w:val="24"/>
                <w:highlight w:val="none"/>
                <w:u w:val="single"/>
                <w:lang w:val="en-US" w:eastAsia="zh-CN"/>
              </w:rPr>
              <w:t>也可以同时成为3个包的中标人。</w:t>
            </w:r>
          </w:p>
        </w:tc>
      </w:tr>
      <w:tr w14:paraId="63D3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32" w:type="dxa"/>
            <w:vAlign w:val="center"/>
          </w:tcPr>
          <w:p w14:paraId="165A3B48">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594" w:type="dxa"/>
            <w:vAlign w:val="center"/>
          </w:tcPr>
          <w:p w14:paraId="1EA0EC1C">
            <w:pPr>
              <w:pStyle w:val="4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6339" w:type="dxa"/>
            <w:vAlign w:val="center"/>
          </w:tcPr>
          <w:p w14:paraId="1E8EB56E">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146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32A03959">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594" w:type="dxa"/>
            <w:vAlign w:val="center"/>
          </w:tcPr>
          <w:p w14:paraId="47C4C95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6339" w:type="dxa"/>
            <w:vAlign w:val="center"/>
          </w:tcPr>
          <w:p w14:paraId="636E2AA2">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690A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3BBBDA3C">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594" w:type="dxa"/>
            <w:vAlign w:val="center"/>
          </w:tcPr>
          <w:p w14:paraId="30AFFDB9">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6339" w:type="dxa"/>
            <w:vAlign w:val="center"/>
          </w:tcPr>
          <w:p w14:paraId="6AA57872">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791D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5A17F38B">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1594" w:type="dxa"/>
            <w:vAlign w:val="center"/>
          </w:tcPr>
          <w:p w14:paraId="63E6FE1A">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6339" w:type="dxa"/>
            <w:vAlign w:val="center"/>
          </w:tcPr>
          <w:p w14:paraId="2FAF06C9">
            <w:pPr>
              <w:pStyle w:val="48"/>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68A4109A">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8A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09DAA216">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594" w:type="dxa"/>
            <w:vAlign w:val="center"/>
          </w:tcPr>
          <w:p w14:paraId="2388D1AD">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6339" w:type="dxa"/>
            <w:vAlign w:val="center"/>
          </w:tcPr>
          <w:p w14:paraId="52E0AFB7">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10C1DF7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4441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2C35A34B">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594" w:type="dxa"/>
            <w:vAlign w:val="center"/>
          </w:tcPr>
          <w:p w14:paraId="20C63AE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6FCE94C5">
            <w:pPr>
              <w:pStyle w:val="48"/>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6339" w:type="dxa"/>
            <w:vAlign w:val="center"/>
          </w:tcPr>
          <w:p w14:paraId="632E362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Cs w:val="0"/>
                <w:color w:val="auto"/>
                <w:sz w:val="24"/>
                <w:highlight w:val="none"/>
              </w:rPr>
              <w:t>对小型和微型企业产品的价格给予10%的扣除后参与评审</w:t>
            </w:r>
            <w:r>
              <w:rPr>
                <w:rFonts w:hint="eastAsia" w:ascii="宋体" w:hAnsi="宋体" w:eastAsia="宋体"/>
                <w:b w:val="0"/>
                <w:color w:val="auto"/>
                <w:sz w:val="24"/>
                <w:highlight w:val="none"/>
              </w:rPr>
              <w:t>。</w:t>
            </w:r>
          </w:p>
          <w:p w14:paraId="7EDFBE31">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8906A10">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0741E93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069CB10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FEC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17CAE6ED">
            <w:pPr>
              <w:pStyle w:val="4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1594" w:type="dxa"/>
            <w:vAlign w:val="center"/>
          </w:tcPr>
          <w:p w14:paraId="5E09CBDE">
            <w:pPr>
              <w:spacing w:line="360" w:lineRule="auto"/>
              <w:rPr>
                <w:rFonts w:ascii="宋体" w:hAnsi="宋体" w:eastAsia="宋体"/>
                <w:i/>
                <w:color w:val="auto"/>
                <w:sz w:val="24"/>
                <w:highlight w:val="none"/>
              </w:rPr>
            </w:pPr>
            <w:r>
              <w:rPr>
                <w:rFonts w:hint="eastAsia" w:ascii="宋体" w:hAnsi="宋体" w:eastAsia="宋体"/>
                <w:color w:val="auto"/>
                <w:sz w:val="24"/>
                <w:highlight w:val="none"/>
              </w:rPr>
              <w:t>本国产品价格扣除</w:t>
            </w:r>
            <w:r>
              <w:rPr>
                <w:rFonts w:hint="eastAsia" w:ascii="宋体" w:hAnsi="宋体" w:eastAsia="宋体" w:cs="Times New Roman"/>
                <w:i/>
                <w:iCs/>
                <w:color w:val="auto"/>
                <w:sz w:val="24"/>
                <w:highlight w:val="none"/>
              </w:rPr>
              <w:t>（适用于</w:t>
            </w:r>
            <w:r>
              <w:rPr>
                <w:rFonts w:hint="eastAsia" w:ascii="宋体" w:hAnsi="宋体" w:eastAsia="宋体" w:cs="宋体"/>
                <w:i/>
                <w:iCs/>
                <w:color w:val="auto"/>
                <w:sz w:val="24"/>
                <w:szCs w:val="24"/>
                <w:highlight w:val="none"/>
                <w:shd w:val="clear" w:color="auto" w:fill="FFFFFF"/>
              </w:rPr>
              <w:t>既有本国产品又有非本国产品参与竞争的货物项目</w:t>
            </w:r>
            <w:r>
              <w:rPr>
                <w:rFonts w:hint="eastAsia" w:ascii="宋体" w:hAnsi="宋体" w:eastAsia="宋体" w:cs="Times New Roman"/>
                <w:i/>
                <w:iCs/>
                <w:color w:val="auto"/>
                <w:sz w:val="24"/>
                <w:highlight w:val="none"/>
              </w:rPr>
              <w:t>）</w:t>
            </w:r>
          </w:p>
        </w:tc>
        <w:tc>
          <w:tcPr>
            <w:tcW w:w="6339" w:type="dxa"/>
            <w:vAlign w:val="center"/>
          </w:tcPr>
          <w:p w14:paraId="38DEDF36">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p w14:paraId="5925F31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tc>
      </w:tr>
      <w:tr w14:paraId="0A5A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45736BB5">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594" w:type="dxa"/>
            <w:vAlign w:val="center"/>
          </w:tcPr>
          <w:p w14:paraId="77F7C63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6339" w:type="dxa"/>
            <w:vAlign w:val="center"/>
          </w:tcPr>
          <w:p w14:paraId="777CD093">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评</w:t>
            </w:r>
            <w:r>
              <w:rPr>
                <w:rFonts w:hint="eastAsia" w:ascii="宋体" w:hAnsi="宋体" w:eastAsia="宋体"/>
                <w:b w:val="0"/>
                <w:color w:val="auto"/>
                <w:sz w:val="24"/>
                <w:highlight w:val="none"/>
              </w:rPr>
              <w:t>标委员会推荐3名中标候选人</w:t>
            </w:r>
          </w:p>
        </w:tc>
      </w:tr>
      <w:tr w14:paraId="4A2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4C7D54D6">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594" w:type="dxa"/>
            <w:vAlign w:val="center"/>
          </w:tcPr>
          <w:p w14:paraId="7F2C7725">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6339" w:type="dxa"/>
            <w:vAlign w:val="center"/>
          </w:tcPr>
          <w:p w14:paraId="67E3CBBD">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90BF0E5">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7871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155BBC81">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594" w:type="dxa"/>
            <w:vAlign w:val="center"/>
          </w:tcPr>
          <w:p w14:paraId="7B5B63B2">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6339" w:type="dxa"/>
            <w:vAlign w:val="center"/>
          </w:tcPr>
          <w:p w14:paraId="7C0CA4C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0C19CBD9">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54ADF2D0">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（3）中标（成交）供应商的评审总得分</w:t>
            </w:r>
          </w:p>
          <w:p w14:paraId="3048EB22">
            <w:pPr>
              <w:pStyle w:val="48"/>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（4）</w:t>
            </w:r>
            <w:r>
              <w:rPr>
                <w:rFonts w:hint="eastAsia" w:ascii="宋体" w:hAnsi="宋体" w:eastAsia="宋体"/>
                <w:b w:val="0"/>
                <w:bCs w:val="0"/>
                <w:color w:val="auto"/>
                <w:sz w:val="24"/>
                <w:szCs w:val="20"/>
                <w:highlight w:val="none"/>
              </w:rPr>
              <w:t>符合本国产品标准的声明函；</w:t>
            </w:r>
            <w:r>
              <w:rPr>
                <w:rFonts w:hint="eastAsia" w:ascii="宋体" w:hAnsi="宋体" w:eastAsia="宋体"/>
                <w:b w:val="0"/>
                <w:bCs w:val="0"/>
                <w:i/>
                <w:iCs/>
                <w:color w:val="auto"/>
                <w:sz w:val="24"/>
                <w:szCs w:val="20"/>
                <w:highlight w:val="none"/>
              </w:rPr>
              <w:t>（如有）</w:t>
            </w:r>
          </w:p>
        </w:tc>
      </w:tr>
      <w:tr w14:paraId="60EE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2B02FBFB">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594" w:type="dxa"/>
            <w:vAlign w:val="center"/>
          </w:tcPr>
          <w:p w14:paraId="2C89850E">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6339" w:type="dxa"/>
            <w:vAlign w:val="center"/>
          </w:tcPr>
          <w:p w14:paraId="32C23EC2">
            <w:pPr>
              <w:pStyle w:val="48"/>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7185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325A5080">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594" w:type="dxa"/>
            <w:vAlign w:val="center"/>
          </w:tcPr>
          <w:p w14:paraId="4DCF193D">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6339" w:type="dxa"/>
            <w:vAlign w:val="center"/>
          </w:tcPr>
          <w:p w14:paraId="1D0811BA">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599CDADF">
            <w:pPr>
              <w:pStyle w:val="48"/>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313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2" w:type="dxa"/>
            <w:vAlign w:val="center"/>
          </w:tcPr>
          <w:p w14:paraId="271C4728">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594" w:type="dxa"/>
            <w:vAlign w:val="center"/>
          </w:tcPr>
          <w:p w14:paraId="02E28481">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339" w:type="dxa"/>
          </w:tcPr>
          <w:p w14:paraId="4701FA7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1F28A84">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0B8A7E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rPr>
              <w:t>%</w:t>
            </w:r>
          </w:p>
          <w:p w14:paraId="070EC48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5C964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C2C1B2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319DF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滁州学院</w:t>
            </w:r>
            <w:r>
              <w:rPr>
                <w:rFonts w:hint="eastAsia" w:ascii="宋体" w:hAnsi="宋体" w:eastAsia="宋体"/>
                <w:bCs/>
                <w:color w:val="auto"/>
                <w:kern w:val="0"/>
                <w:sz w:val="24"/>
                <w:szCs w:val="28"/>
                <w:highlight w:val="none"/>
              </w:rPr>
              <w:t xml:space="preserve">              </w:t>
            </w:r>
          </w:p>
          <w:p w14:paraId="629312B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另行通知</w:t>
            </w:r>
          </w:p>
          <w:p w14:paraId="3F42DD9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验收合格，一次性退还</w:t>
            </w:r>
          </w:p>
          <w:p w14:paraId="033C9AA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706424D">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62A55F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65E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2" w:type="dxa"/>
            <w:vAlign w:val="center"/>
          </w:tcPr>
          <w:p w14:paraId="1B1BCEF7">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594" w:type="dxa"/>
            <w:vAlign w:val="center"/>
          </w:tcPr>
          <w:p w14:paraId="14DFA7C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6339" w:type="dxa"/>
          </w:tcPr>
          <w:p w14:paraId="63356E03">
            <w:pPr>
              <w:pStyle w:val="22"/>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13CA63AD">
            <w:pPr>
              <w:pStyle w:val="22"/>
              <w:widowControl/>
              <w:spacing w:before="0" w:beforeAutospacing="0" w:after="0" w:afterAutospacing="0" w:line="360" w:lineRule="auto"/>
              <w:rPr>
                <w:rFonts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w:t>
            </w:r>
            <w:r>
              <w:rPr>
                <w:rFonts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ascii="宋体" w:hAnsi="宋体" w:eastAsia="宋体" w:cs="宋体"/>
                <w:color w:val="auto"/>
                <w:szCs w:val="24"/>
                <w:highlight w:val="none"/>
              </w:rPr>
              <w:t>但涉及国家秘密、商业秘密的信息和其他依法不得公开的信息除外。</w:t>
            </w:r>
          </w:p>
        </w:tc>
      </w:tr>
      <w:tr w14:paraId="1AF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06D191F7">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594" w:type="dxa"/>
            <w:vAlign w:val="center"/>
          </w:tcPr>
          <w:p w14:paraId="30D962DC">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6339" w:type="dxa"/>
            <w:vAlign w:val="center"/>
          </w:tcPr>
          <w:p w14:paraId="1EB2594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3B16E975">
            <w:pPr>
              <w:spacing w:before="24"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本项目不向采购人及中标人收取代理费用</w:t>
            </w:r>
          </w:p>
          <w:p w14:paraId="7906F4F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b w:val="0"/>
                <w:color w:val="auto"/>
                <w:sz w:val="24"/>
                <w:highlight w:val="none"/>
                <w:u w:val="single"/>
              </w:rPr>
              <w:t>参考计价格【2002】1980号文件规定的</w:t>
            </w:r>
            <w:r>
              <w:rPr>
                <w:rFonts w:hint="eastAsia" w:ascii="宋体" w:hAnsi="宋体" w:eastAsia="宋体"/>
                <w:b w:val="0"/>
                <w:color w:val="auto"/>
                <w:sz w:val="24"/>
                <w:highlight w:val="none"/>
                <w:u w:val="single"/>
              </w:rPr>
              <w:t>50</w:t>
            </w:r>
            <w:r>
              <w:rPr>
                <w:rFonts w:ascii="宋体" w:hAnsi="宋体" w:eastAsia="宋体"/>
                <w:b w:val="0"/>
                <w:color w:val="auto"/>
                <w:sz w:val="24"/>
                <w:highlight w:val="none"/>
                <w:u w:val="single"/>
              </w:rPr>
              <w:t>%（约</w:t>
            </w:r>
            <w:r>
              <w:rPr>
                <w:rFonts w:hint="eastAsia" w:ascii="宋体" w:hAnsi="宋体" w:eastAsia="宋体"/>
                <w:b w:val="0"/>
                <w:color w:val="auto"/>
                <w:sz w:val="24"/>
                <w:highlight w:val="none"/>
                <w:u w:val="single"/>
                <w:lang w:val="en-US" w:eastAsia="zh-CN"/>
              </w:rPr>
              <w:t>12400</w:t>
            </w:r>
            <w:r>
              <w:rPr>
                <w:rFonts w:ascii="宋体" w:hAnsi="宋体" w:eastAsia="宋体"/>
                <w:b w:val="0"/>
                <w:color w:val="auto"/>
                <w:sz w:val="24"/>
                <w:highlight w:val="none"/>
                <w:u w:val="single"/>
              </w:rPr>
              <w:t>元）</w:t>
            </w:r>
          </w:p>
        </w:tc>
      </w:tr>
      <w:tr w14:paraId="596D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3609F1D5">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594" w:type="dxa"/>
            <w:vAlign w:val="center"/>
          </w:tcPr>
          <w:p w14:paraId="368F3E8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339" w:type="dxa"/>
            <w:vAlign w:val="center"/>
          </w:tcPr>
          <w:p w14:paraId="305E020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180A99A">
            <w:pPr>
              <w:pStyle w:val="48"/>
              <w:widowControl w:val="0"/>
              <w:spacing w:before="0" w:beforeAutospacing="0" w:after="0" w:afterAutospacing="0" w:line="360" w:lineRule="auto"/>
              <w:jc w:val="both"/>
              <w:rPr>
                <w:rFonts w:ascii="宋体" w:hAnsi="宋体" w:eastAsia="宋体" w:cs="宋体"/>
                <w:b w:val="0"/>
                <w:bCs w:val="0"/>
                <w:color w:val="auto"/>
                <w:sz w:val="24"/>
                <w:szCs w:val="24"/>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sz w:val="24"/>
                <w:szCs w:val="24"/>
                <w:highlight w:val="none"/>
                <w:u w:val="single"/>
              </w:rPr>
              <w:t>滁州学院、滁州市政府采购中心</w:t>
            </w:r>
          </w:p>
          <w:p w14:paraId="5FF7315D">
            <w:pPr>
              <w:pStyle w:val="48"/>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color w:val="auto"/>
                <w:sz w:val="24"/>
                <w:szCs w:val="24"/>
                <w:highlight w:val="none"/>
                <w:u w:val="single"/>
              </w:rPr>
              <w:t>0550-3512003、0550-3159590</w:t>
            </w:r>
          </w:p>
          <w:p w14:paraId="292DB45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color w:val="auto"/>
                <w:sz w:val="24"/>
                <w:szCs w:val="24"/>
                <w:highlight w:val="none"/>
                <w:u w:val="single"/>
              </w:rPr>
              <w:t>安徽省滁州市会峰西路1号滁州学院会峰校区、滁州市龙蟠大道109号房产大厦2楼</w:t>
            </w:r>
          </w:p>
        </w:tc>
      </w:tr>
      <w:tr w14:paraId="2034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2" w:type="dxa"/>
            <w:vAlign w:val="center"/>
          </w:tcPr>
          <w:p w14:paraId="57662717">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1594" w:type="dxa"/>
            <w:vAlign w:val="center"/>
          </w:tcPr>
          <w:p w14:paraId="04F68D3A">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339" w:type="dxa"/>
            <w:vAlign w:val="center"/>
          </w:tcPr>
          <w:p w14:paraId="0194A4D1">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3E83A8F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5BF6BB3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3781E7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235A90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A142CF">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188CE8E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0D08AF6">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0B6FE86C">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4、部分可提供线下政采贷的金融机构</w:t>
            </w:r>
          </w:p>
          <w:p w14:paraId="5F341DD2">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市本级</w:t>
            </w:r>
          </w:p>
          <w:p w14:paraId="6D68F008">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金融机构名称：兴业银行滁州分行</w:t>
            </w:r>
          </w:p>
          <w:p w14:paraId="6DCD4E93">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安徽省滁州市琅琊区丰乐大道1090号</w:t>
            </w:r>
          </w:p>
          <w:p w14:paraId="784C5E5A">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lang w:val="en-US" w:eastAsia="zh-CN"/>
              </w:rPr>
              <w:t>俞冉</w:t>
            </w:r>
            <w:r>
              <w:rPr>
                <w:rFonts w:asciiTheme="minorEastAsia" w:hAnsiTheme="minorEastAsia" w:eastAsiaTheme="minorEastAsia"/>
                <w:b w:val="0"/>
                <w:color w:val="auto"/>
                <w:kern w:val="2"/>
                <w:sz w:val="24"/>
                <w:szCs w:val="24"/>
                <w:highlight w:val="none"/>
              </w:rPr>
              <w:t>：</w:t>
            </w:r>
            <w:r>
              <w:rPr>
                <w:rFonts w:hint="eastAsia" w:asciiTheme="minorEastAsia" w:hAnsiTheme="minorEastAsia" w:eastAsiaTheme="minorEastAsia"/>
                <w:b w:val="0"/>
                <w:color w:val="auto"/>
                <w:kern w:val="2"/>
                <w:sz w:val="24"/>
                <w:szCs w:val="24"/>
                <w:highlight w:val="none"/>
                <w:lang w:val="en-US" w:eastAsia="zh-CN"/>
              </w:rPr>
              <w:t>18256950224</w:t>
            </w:r>
          </w:p>
          <w:p w14:paraId="24CC93C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574D7D6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52D1936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D113B06">
            <w:pPr>
              <w:pStyle w:val="48"/>
              <w:widowControl w:val="0"/>
              <w:wordWrap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912362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3AB3B83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1BAE746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EB4D1F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49E7A0D6">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5611FCB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0B19FE69">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F41BF82">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185CD55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3C72236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1C61A3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27E86EF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1AF6FD4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105ECEE8">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11641F7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24882"/>
      <w:bookmarkStart w:id="2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4918622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477AA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841B3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1B8DB5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670BD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E1F4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753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4B351B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4F7A13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431E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EFCCB6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031438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39CBAA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554E8E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1B11E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42F2B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3EBA1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193C8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0D822E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5641BD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331694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04594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A457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0ECA4E9D">
      <w:pPr>
        <w:spacing w:line="360" w:lineRule="auto"/>
        <w:ind w:firstLine="435"/>
        <w:rPr>
          <w:rFonts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23694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02E83C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22673D0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D9DC7B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903082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45B95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879D27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48B7E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56918C0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8B52C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496E7E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2EF598E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EF8C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8177F3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48792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9FC6E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41FB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F37D136">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B61C5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30EE4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0B581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E3DE92E">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782736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36ED7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3EDEE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6CFB2C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ADA7A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等。</w:t>
      </w:r>
    </w:p>
    <w:bookmarkEnd w:id="27"/>
    <w:p w14:paraId="2A96F3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C0EEC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638524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05D7ED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B36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83439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169C6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09CBC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69C385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0CD63A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1A20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02C00D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2A28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036481A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1CD9D4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816DE6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05F2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E485E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95823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1562FE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11CCBAE6">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62AC2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616904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4E46AB0">
      <w:pPr>
        <w:spacing w:line="360" w:lineRule="auto"/>
        <w:ind w:firstLine="435"/>
        <w:rPr>
          <w:rFonts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9DDAA9F">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E7509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00B2E2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7F6A0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B6705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A5116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63DF2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8D4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5F0334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19104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00C9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DE54E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0FFC1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6EA5EA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E187A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3C31E8F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1C3FF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731EB6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11F845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124B58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853DCA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457E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922A0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074A2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9270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DE2EB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576A3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637B4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307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AC5EC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55FCBD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BEDAD3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81BA6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w:t>
      </w:r>
      <w:r>
        <w:rPr>
          <w:rFonts w:hint="eastAsia" w:ascii="宋体" w:hAnsi="宋体" w:eastAsia="宋体" w:cs="Times New Roman"/>
          <w:color w:val="auto"/>
          <w:sz w:val="24"/>
          <w:highlight w:val="none"/>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7DE7F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5DD5CE1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E4F4C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333BA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229236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E3404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C8B718A">
      <w:pPr>
        <w:pStyle w:val="48"/>
        <w:widowControl w:val="0"/>
        <w:spacing w:before="0" w:beforeAutospacing="0" w:after="0" w:afterAutospacing="0" w:line="360" w:lineRule="auto"/>
        <w:ind w:firstLine="480" w:firstLineChars="2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C8F6B4F">
      <w:pPr>
        <w:pStyle w:val="48"/>
        <w:widowControl w:val="0"/>
        <w:spacing w:before="0" w:beforeAutospacing="0" w:after="0" w:afterAutospacing="0" w:line="360" w:lineRule="auto"/>
        <w:ind w:firstLine="480" w:firstLineChars="2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0514AE0A">
      <w:pPr>
        <w:pStyle w:val="48"/>
        <w:widowControl w:val="0"/>
        <w:spacing w:before="0" w:beforeAutospacing="0" w:after="0" w:afterAutospacing="0" w:line="360" w:lineRule="auto"/>
        <w:ind w:firstLine="240" w:firstLineChars="1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655E2C">
      <w:pPr>
        <w:pStyle w:val="48"/>
        <w:widowControl w:val="0"/>
        <w:spacing w:before="0" w:beforeAutospacing="0" w:after="0" w:afterAutospacing="0" w:line="360" w:lineRule="auto"/>
        <w:ind w:firstLine="240" w:firstLineChars="1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17.5同时符合17.4和17.5的价格评审优惠时，评标价为投标报价分别扣除促进中小企业发展政策的价格评审优惠和本国产品支持政策的价格评审优惠后的价格。</w:t>
      </w:r>
    </w:p>
    <w:p w14:paraId="1CDA7B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4C95B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3BD46B8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F2E8E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824AB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1D775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1C0D1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6D4270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8E4A9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6758386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E7978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55005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A6AC83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3D9027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E3D7A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7910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114E62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0726605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4B6D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6AD38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E6CE1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21458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93EE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632BFA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92EC66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027F04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DE1AE2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5E3700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14CB2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266F68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B00F0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0A83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45742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29435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6ACC19C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3063B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113D4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0D60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DC11E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4CD0F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9CDA0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10A645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5CC0564">
      <w:pPr>
        <w:spacing w:line="360" w:lineRule="auto"/>
        <w:ind w:firstLine="437"/>
        <w:outlineLvl w:val="2"/>
        <w:rPr>
          <w:rFonts w:asciiTheme="minorEastAsia" w:hAnsiTheme="minorEastAsia" w:eastAsiaTheme="minorEastAsia"/>
          <w:b/>
          <w:color w:val="auto"/>
          <w:sz w:val="24"/>
          <w:highlight w:val="none"/>
        </w:rPr>
      </w:pPr>
      <w:bookmarkStart w:id="29" w:name="_Toc518923100"/>
      <w:bookmarkStart w:id="3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29"/>
      <w:bookmarkEnd w:id="30"/>
    </w:p>
    <w:p w14:paraId="0EF7BD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13627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5910DBA">
      <w:pPr>
        <w:spacing w:line="360" w:lineRule="auto"/>
        <w:ind w:firstLine="437"/>
        <w:outlineLvl w:val="2"/>
        <w:rPr>
          <w:rFonts w:asciiTheme="minorEastAsia" w:hAnsiTheme="minorEastAsia" w:eastAsiaTheme="minorEastAsia"/>
          <w:b/>
          <w:color w:val="auto"/>
          <w:sz w:val="24"/>
          <w:highlight w:val="none"/>
        </w:rPr>
      </w:pPr>
      <w:bookmarkStart w:id="31" w:name="_Toc518923101"/>
      <w:bookmarkStart w:id="32" w:name="_Toc2583662"/>
      <w:r>
        <w:rPr>
          <w:rFonts w:hint="eastAsia" w:asciiTheme="minorEastAsia" w:hAnsiTheme="minorEastAsia" w:eastAsiaTheme="minorEastAsia"/>
          <w:b/>
          <w:color w:val="auto"/>
          <w:sz w:val="24"/>
          <w:highlight w:val="none"/>
        </w:rPr>
        <w:t>30.人员回避</w:t>
      </w:r>
      <w:bookmarkEnd w:id="31"/>
      <w:bookmarkEnd w:id="32"/>
    </w:p>
    <w:p w14:paraId="48C86479">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AC34F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1DBF6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9239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AC57A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5045F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53D4E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9CC53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EA55A1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87CF985">
      <w:pPr>
        <w:spacing w:line="360" w:lineRule="auto"/>
        <w:jc w:val="center"/>
        <w:outlineLvl w:val="0"/>
        <w:rPr>
          <w:rFonts w:asciiTheme="minorEastAsia" w:hAnsiTheme="minorEastAsia" w:eastAsiaTheme="minorEastAsia"/>
          <w:b/>
          <w:color w:val="auto"/>
          <w:sz w:val="28"/>
          <w:highlight w:val="none"/>
        </w:rPr>
      </w:pPr>
      <w:bookmarkStart w:id="33" w:name="_Toc10891"/>
      <w:r>
        <w:rPr>
          <w:rFonts w:hint="eastAsia" w:asciiTheme="minorEastAsia" w:hAnsiTheme="minorEastAsia" w:eastAsiaTheme="minorEastAsia"/>
          <w:b/>
          <w:color w:val="auto"/>
          <w:sz w:val="28"/>
          <w:highlight w:val="none"/>
        </w:rPr>
        <w:t>第三章  采购需求</w:t>
      </w:r>
      <w:bookmarkEnd w:id="33"/>
    </w:p>
    <w:p w14:paraId="7D7D37C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7D1028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85A514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7BEDDE85">
      <w:pPr>
        <w:spacing w:line="360" w:lineRule="auto"/>
        <w:ind w:firstLine="435"/>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F7E959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63CC240">
      <w:pPr>
        <w:spacing w:line="360" w:lineRule="auto"/>
        <w:ind w:firstLine="435"/>
        <w:rPr>
          <w:color w:val="auto"/>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43F504B7">
      <w:pPr>
        <w:spacing w:line="360" w:lineRule="auto"/>
        <w:ind w:firstLine="437"/>
        <w:outlineLvl w:val="1"/>
        <w:rPr>
          <w:rFonts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01"/>
      </w:tblGrid>
      <w:tr w14:paraId="171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9C2B6CD">
            <w:pPr>
              <w:pStyle w:val="4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2DEB938A">
            <w:pPr>
              <w:pStyle w:val="4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6001" w:type="dxa"/>
            <w:vAlign w:val="center"/>
          </w:tcPr>
          <w:p w14:paraId="4187F065">
            <w:pPr>
              <w:pStyle w:val="4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8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006" w:type="dxa"/>
            <w:vAlign w:val="center"/>
          </w:tcPr>
          <w:p w14:paraId="7CFDDF4C">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326C6251">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6001" w:type="dxa"/>
            <w:vAlign w:val="center"/>
          </w:tcPr>
          <w:p w14:paraId="51E3C93B">
            <w:pPr>
              <w:pStyle w:val="48"/>
              <w:widowControl w:val="0"/>
              <w:spacing w:before="0" w:beforeAutospacing="0" w:after="0" w:afterAutospacing="0" w:line="360" w:lineRule="auto"/>
              <w:jc w:val="both"/>
              <w:rPr>
                <w:rFonts w:hint="eastAsia" w:ascii="Arial" w:hAnsi="Arial" w:eastAsia="宋体" w:cs="Arial"/>
                <w:b w:val="0"/>
                <w:color w:val="auto"/>
                <w:sz w:val="24"/>
                <w:highlight w:val="none"/>
                <w:lang w:eastAsia="zh-CN"/>
              </w:rPr>
            </w:pPr>
            <w:r>
              <w:rPr>
                <w:rFonts w:hint="eastAsia" w:ascii="Arial" w:hAnsi="Arial" w:eastAsia="宋体" w:cs="Arial"/>
                <w:b w:val="0"/>
                <w:color w:val="auto"/>
                <w:sz w:val="24"/>
                <w:highlight w:val="none"/>
                <w:lang w:eastAsia="zh-CN"/>
              </w:rPr>
              <w:t>合同签订后，具备实施条件后支付合同价的40%预付款（预付款支付前，中标人须提供同等金额的见索即付保函），全部供货安装调试完毕并由采购人验收合格后，一次性付清合同款。</w:t>
            </w:r>
          </w:p>
        </w:tc>
      </w:tr>
      <w:tr w14:paraId="03FC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8715B64">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1FCBDB94">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6001" w:type="dxa"/>
            <w:vAlign w:val="center"/>
          </w:tcPr>
          <w:p w14:paraId="6AB384D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滁州学院会峰校区内，采购人指定地点。</w:t>
            </w:r>
          </w:p>
        </w:tc>
      </w:tr>
      <w:tr w14:paraId="39E6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07B337D">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11730493">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6001" w:type="dxa"/>
            <w:vAlign w:val="center"/>
          </w:tcPr>
          <w:p w14:paraId="04833DC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合同签订后60日内完成全部货物的供货、安装、调试和培训工作。</w:t>
            </w:r>
          </w:p>
        </w:tc>
      </w:tr>
      <w:tr w14:paraId="68F5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C504EC">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2032" w:type="dxa"/>
            <w:vAlign w:val="center"/>
          </w:tcPr>
          <w:p w14:paraId="485AC486">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6001" w:type="dxa"/>
            <w:vAlign w:val="center"/>
          </w:tcPr>
          <w:p w14:paraId="1272E867">
            <w:pPr>
              <w:pStyle w:val="4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自</w:t>
            </w:r>
            <w:r>
              <w:rPr>
                <w:rFonts w:hint="eastAsia" w:ascii="宋体" w:hAnsi="宋体" w:eastAsia="宋体"/>
                <w:b w:val="0"/>
                <w:color w:val="auto"/>
                <w:sz w:val="24"/>
                <w:highlight w:val="none"/>
              </w:rPr>
              <w:t>验收合格之日起</w:t>
            </w: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rPr>
              <w:t>年</w:t>
            </w:r>
            <w:r>
              <w:rPr>
                <w:rFonts w:hint="eastAsia" w:ascii="宋体" w:hAnsi="宋体" w:eastAsia="宋体"/>
                <w:b w:val="0"/>
                <w:color w:val="auto"/>
                <w:sz w:val="24"/>
                <w:highlight w:val="none"/>
                <w:lang w:eastAsia="zh-CN"/>
              </w:rPr>
              <w:t>，货物需求表另有规定的，以货物需求表为准。具体以</w:t>
            </w:r>
            <w:r>
              <w:rPr>
                <w:rFonts w:hint="eastAsia" w:ascii="宋体" w:hAnsi="宋体" w:eastAsia="宋体"/>
                <w:b w:val="0"/>
                <w:color w:val="auto"/>
                <w:sz w:val="24"/>
                <w:highlight w:val="none"/>
                <w:lang w:val="en-US" w:eastAsia="zh-CN"/>
              </w:rPr>
              <w:t>中标人</w:t>
            </w:r>
            <w:r>
              <w:rPr>
                <w:rFonts w:hint="eastAsia" w:ascii="宋体" w:hAnsi="宋体" w:eastAsia="宋体"/>
                <w:b w:val="0"/>
                <w:color w:val="auto"/>
                <w:sz w:val="24"/>
                <w:highlight w:val="none"/>
                <w:lang w:eastAsia="zh-CN"/>
              </w:rPr>
              <w:t>承诺期限为准。</w:t>
            </w:r>
          </w:p>
        </w:tc>
      </w:tr>
    </w:tbl>
    <w:p w14:paraId="2E6AC0FE">
      <w:pPr>
        <w:numPr>
          <w:ilvl w:val="0"/>
          <w:numId w:val="2"/>
        </w:numPr>
        <w:spacing w:line="360" w:lineRule="auto"/>
        <w:ind w:firstLine="437"/>
        <w:outlineLvl w:val="1"/>
        <w:rPr>
          <w:rFonts w:hint="eastAsia" w:ascii="宋体" w:hAnsi="宋体" w:eastAsia="宋体"/>
          <w:b/>
          <w:bCs/>
          <w:color w:val="auto"/>
          <w:sz w:val="24"/>
          <w:szCs w:val="18"/>
          <w:highlight w:val="none"/>
        </w:rPr>
      </w:pPr>
      <w:bookmarkStart w:id="36" w:name="_Toc5944"/>
      <w:bookmarkStart w:id="37" w:name="_Toc7671"/>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p w14:paraId="24AB5BF6">
      <w:pPr>
        <w:numPr>
          <w:ilvl w:val="-1"/>
          <w:numId w:val="0"/>
        </w:numPr>
        <w:spacing w:line="360" w:lineRule="auto"/>
        <w:ind w:firstLine="0"/>
        <w:outlineLvl w:val="1"/>
        <w:rPr>
          <w:rFonts w:hint="eastAsia" w:ascii="宋体" w:hAnsi="宋体" w:eastAsia="宋体"/>
          <w:b/>
          <w:bCs/>
          <w:color w:val="auto"/>
          <w:sz w:val="24"/>
          <w:szCs w:val="18"/>
          <w:highlight w:val="none"/>
          <w:u w:val="none"/>
        </w:rPr>
      </w:pPr>
      <w:r>
        <w:rPr>
          <w:rFonts w:hint="eastAsia" w:ascii="宋体" w:hAnsi="宋体" w:eastAsia="宋体"/>
          <w:b/>
          <w:bCs/>
          <w:color w:val="auto"/>
          <w:sz w:val="24"/>
          <w:szCs w:val="18"/>
          <w:highlight w:val="none"/>
          <w:u w:val="none"/>
        </w:rPr>
        <w:t>1包计算机与信息工程学院本科专业教学实验室设备采购</w:t>
      </w:r>
    </w:p>
    <w:tbl>
      <w:tblPr>
        <w:tblStyle w:val="27"/>
        <w:tblW w:w="10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20"/>
        <w:gridCol w:w="6645"/>
        <w:gridCol w:w="795"/>
        <w:gridCol w:w="675"/>
        <w:gridCol w:w="873"/>
        <w:gridCol w:w="626"/>
      </w:tblGrid>
      <w:tr w14:paraId="2E1D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Align w:val="center"/>
          </w:tcPr>
          <w:p w14:paraId="7738943A">
            <w:pPr>
              <w:numPr>
                <w:ilvl w:val="-1"/>
                <w:numId w:val="0"/>
              </w:numPr>
              <w:spacing w:line="520" w:lineRule="exact"/>
              <w:ind w:firstLine="0"/>
              <w:outlineLvl w:val="1"/>
              <w:rPr>
                <w:rFonts w:hint="eastAsia" w:ascii="宋体" w:hAnsi="宋体" w:eastAsia="宋体" w:cs="宋体"/>
                <w:b/>
                <w:bCs/>
                <w:color w:val="auto"/>
                <w:szCs w:val="21"/>
                <w:highlight w:val="none"/>
              </w:rPr>
            </w:pPr>
            <w:bookmarkStart w:id="38" w:name="_Toc4843"/>
            <w:bookmarkStart w:id="39" w:name="_Toc7421"/>
            <w:r>
              <w:rPr>
                <w:rFonts w:hint="eastAsia" w:ascii="宋体" w:hAnsi="宋体" w:eastAsia="宋体" w:cs="宋体"/>
                <w:b/>
                <w:bCs/>
                <w:color w:val="auto"/>
                <w:szCs w:val="21"/>
                <w:highlight w:val="none"/>
              </w:rPr>
              <w:t>序号</w:t>
            </w:r>
          </w:p>
        </w:tc>
        <w:tc>
          <w:tcPr>
            <w:tcW w:w="720" w:type="dxa"/>
            <w:vAlign w:val="center"/>
          </w:tcPr>
          <w:p w14:paraId="66224F1E">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6645" w:type="dxa"/>
            <w:vAlign w:val="center"/>
          </w:tcPr>
          <w:p w14:paraId="3AD8545A">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795" w:type="dxa"/>
            <w:vAlign w:val="center"/>
          </w:tcPr>
          <w:p w14:paraId="657D7DB2">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771E2BF2">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675" w:type="dxa"/>
            <w:vAlign w:val="center"/>
          </w:tcPr>
          <w:p w14:paraId="3D5D07C2">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46B73379">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c>
          <w:tcPr>
            <w:tcW w:w="873" w:type="dxa"/>
            <w:vAlign w:val="center"/>
          </w:tcPr>
          <w:p w14:paraId="10679ED0">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是否为核心产品</w:t>
            </w:r>
          </w:p>
        </w:tc>
        <w:tc>
          <w:tcPr>
            <w:tcW w:w="626" w:type="dxa"/>
            <w:vAlign w:val="center"/>
          </w:tcPr>
          <w:p w14:paraId="42D10A5D">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318D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5E05EADE">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20" w:type="dxa"/>
            <w:shd w:val="clear" w:color="auto" w:fill="auto"/>
            <w:vAlign w:val="center"/>
          </w:tcPr>
          <w:p w14:paraId="2D33C3EC">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▲台式计算机</w:t>
            </w:r>
          </w:p>
        </w:tc>
        <w:tc>
          <w:tcPr>
            <w:tcW w:w="6645" w:type="dxa"/>
            <w:vAlign w:val="center"/>
          </w:tcPr>
          <w:p w14:paraId="25C19659">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、CPU</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主频≥2.1GHZ/16核/24线程/末级缓存30MB。</w:t>
            </w:r>
          </w:p>
          <w:p w14:paraId="73A5F795">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、主板芯片组： DMI通道最大可</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8条，PCI Express 通道数可</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24条，SATA6.0 Gb/秒端口数最大可</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8个。</w:t>
            </w:r>
            <w:r>
              <w:rPr>
                <w:rFonts w:hint="eastAsia" w:ascii="宋体" w:hAnsi="宋体" w:eastAsia="宋体" w:cs="宋体"/>
                <w:b/>
                <w:bCs/>
                <w:color w:val="auto"/>
                <w:kern w:val="0"/>
                <w:sz w:val="21"/>
                <w:szCs w:val="21"/>
                <w:highlight w:val="none"/>
                <w:lang w:eastAsia="zh-CN"/>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p>
          <w:p w14:paraId="6B309675">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、内存规格：≥16GB DDR</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 内存，双内存插槽，</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最大64G内存扩展。</w:t>
            </w:r>
          </w:p>
          <w:p w14:paraId="60479C07">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、硬盘规格：≥1TB SSD M.2固态硬盘,机械硬盘</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扩展</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硬盘故障预警和高速传输技术。</w:t>
            </w:r>
          </w:p>
          <w:p w14:paraId="689BCAD3">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、显卡：独立显卡，CUDA核心数量：≥3800，显存配置：≥8 GB GDDR7，显存位宽：≥128 位。</w:t>
            </w:r>
          </w:p>
          <w:p w14:paraId="21B37BFA">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、声卡：集成高清音频声卡。</w:t>
            </w:r>
          </w:p>
          <w:p w14:paraId="13644990">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、键鼠：防水抗菌键盘和鼠标。</w:t>
            </w:r>
          </w:p>
          <w:p w14:paraId="15DFA92B">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、网卡：集成10/100/1000Mbps自适应网卡。</w:t>
            </w:r>
          </w:p>
          <w:p w14:paraId="6DB348FC">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、主板插槽：主板自带≥1个PCI插槽，≥1个PCIex1 插槽，≥1个PCIex16插槽， ≥2个M.2插槽。</w:t>
            </w:r>
          </w:p>
          <w:p w14:paraId="4AE195F8">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、端口：整机≥8个USB接口，其中≥</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个USB-TYPE C3.2；后置≥2个高清视频接口，≥1个串口。</w:t>
            </w:r>
          </w:p>
          <w:p w14:paraId="68B66B8B">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、电源：≥500W高效节能电源，能效≥90%。</w:t>
            </w:r>
          </w:p>
          <w:p w14:paraId="2FA956BD">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、机箱：</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16L塔式机箱，</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免工具拆卸。</w:t>
            </w:r>
          </w:p>
          <w:p w14:paraId="1B1B22AF">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、显示器: ≥23.8英寸宽屏LED液晶屏，分辨率≥1920*1080，静态对比度≥3500:1，刷新率≥60HZ。</w:t>
            </w:r>
          </w:p>
          <w:p w14:paraId="7C23FFE4">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
              </w:rPr>
              <w:t>14.可靠性要求：</w:t>
            </w:r>
            <w:r>
              <w:rPr>
                <w:rFonts w:hint="eastAsia" w:ascii="宋体" w:hAnsi="宋体" w:eastAsia="宋体" w:cs="宋体"/>
                <w:color w:val="auto"/>
                <w:sz w:val="21"/>
                <w:szCs w:val="21"/>
                <w:highlight w:val="none"/>
                <w:lang w:bidi="ar"/>
              </w:rPr>
              <w:t>MTBF无故障运行时间≥110万小时</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出厂预装正版操作系统</w:t>
            </w:r>
            <w:r>
              <w:rPr>
                <w:rFonts w:hint="eastAsia" w:ascii="宋体" w:hAnsi="宋体" w:eastAsia="宋体" w:cs="宋体"/>
                <w:color w:val="auto"/>
                <w:sz w:val="21"/>
                <w:szCs w:val="21"/>
                <w:highlight w:val="none"/>
                <w:lang w:eastAsia="zh-CN" w:bidi="ar"/>
              </w:rPr>
              <w:t>。</w:t>
            </w:r>
          </w:p>
          <w:p w14:paraId="498A0407">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、机房运维平台：</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BIOS底层分区管理</w:t>
            </w:r>
            <w:r>
              <w:rPr>
                <w:rFonts w:hint="eastAsia" w:ascii="宋体" w:hAnsi="宋体" w:eastAsia="宋体" w:cs="宋体"/>
                <w:color w:val="auto"/>
                <w:kern w:val="0"/>
                <w:sz w:val="21"/>
                <w:szCs w:val="21"/>
                <w:highlight w:val="none"/>
                <w:lang w:val="en-US" w:eastAsia="zh-CN"/>
              </w:rPr>
              <w:t>功能，可自由切换</w:t>
            </w:r>
            <w:r>
              <w:rPr>
                <w:rFonts w:hint="eastAsia" w:ascii="宋体" w:hAnsi="宋体" w:eastAsia="宋体" w:cs="宋体"/>
                <w:color w:val="auto"/>
                <w:kern w:val="0"/>
                <w:sz w:val="21"/>
                <w:szCs w:val="21"/>
                <w:highlight w:val="none"/>
              </w:rPr>
              <w:t>管理员模式、还原模式、考试模式</w:t>
            </w:r>
            <w:r>
              <w:rPr>
                <w:rFonts w:hint="eastAsia" w:ascii="宋体" w:hAnsi="宋体" w:eastAsia="宋体" w:cs="宋体"/>
                <w:color w:val="auto"/>
                <w:kern w:val="0"/>
                <w:sz w:val="21"/>
                <w:szCs w:val="21"/>
                <w:highlight w:val="none"/>
                <w:lang w:val="en-US" w:eastAsia="zh-CN"/>
              </w:rPr>
              <w:t>等多种模式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终端P2P、广播、组播、单播等多方式数据对拷，</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UEFI PXE和Legacy PXE双模式自动连线，</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选择同步所有资料、仅同步第一个系统分区、仅同步机房管理系统等不同类型的部署。</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终端锁定键鼠、锁定屏幕、锁定USB、锁定光驱、禁用网络、禁用扬声器等</w:t>
            </w:r>
            <w:r>
              <w:rPr>
                <w:rFonts w:hint="eastAsia" w:ascii="宋体" w:hAnsi="宋体" w:eastAsia="宋体" w:cs="宋体"/>
                <w:color w:val="auto"/>
                <w:kern w:val="0"/>
                <w:sz w:val="21"/>
                <w:szCs w:val="21"/>
                <w:highlight w:val="none"/>
                <w:lang w:val="en-US" w:eastAsia="zh-CN"/>
              </w:rPr>
              <w:t>功能</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终端系统每次开机/手动/每天/每周/每月等多种还原以及不还原方式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p>
          <w:p w14:paraId="30751435">
            <w:pPr>
              <w:keepNext w:val="0"/>
              <w:keepLines w:val="0"/>
              <w:widowControl/>
              <w:suppressLineNumbers w:val="0"/>
              <w:spacing w:before="0" w:beforeAutospacing="0" w:after="0" w:afterAutospacing="0" w:line="520" w:lineRule="exact"/>
              <w:ind w:left="0" w:leftChars="0" w:right="0" w:rightChars="0"/>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配置</w:t>
            </w:r>
            <w:r>
              <w:rPr>
                <w:rFonts w:hint="eastAsia" w:ascii="宋体" w:hAnsi="宋体" w:eastAsia="宋体" w:cs="宋体"/>
                <w:color w:val="auto"/>
                <w:kern w:val="0"/>
                <w:sz w:val="21"/>
                <w:szCs w:val="21"/>
                <w:highlight w:val="none"/>
              </w:rPr>
              <w:t>网络同传软件，</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系统自动还原、自动修改IP和计算机名、硬盘保护、网络同传、增量拷贝、断点续传、远程唤醒、远程重启、远程锁定、远程关机</w:t>
            </w:r>
            <w:r>
              <w:rPr>
                <w:rFonts w:hint="eastAsia" w:ascii="宋体" w:hAnsi="宋体" w:eastAsia="宋体" w:cs="宋体"/>
                <w:color w:val="auto"/>
                <w:kern w:val="0"/>
                <w:sz w:val="21"/>
                <w:szCs w:val="21"/>
                <w:highlight w:val="none"/>
                <w:lang w:val="en-US" w:eastAsia="zh-CN"/>
              </w:rPr>
              <w:t>等功能，</w:t>
            </w:r>
            <w:r>
              <w:rPr>
                <w:rFonts w:hint="eastAsia" w:ascii="宋体" w:hAnsi="宋体" w:eastAsia="宋体" w:cs="宋体"/>
                <w:color w:val="auto"/>
                <w:kern w:val="0"/>
                <w:sz w:val="21"/>
                <w:szCs w:val="21"/>
                <w:highlight w:val="none"/>
              </w:rPr>
              <w:t>传输中数据</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加密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千兆网络传输速度最大可以达到6.5GB/分钟或以上（百兆网络平均传输速度&gt;1GB/分钟）。</w:t>
            </w:r>
            <w:r>
              <w:rPr>
                <w:rFonts w:hint="eastAsia" w:ascii="宋体" w:hAnsi="宋体" w:eastAsia="宋体" w:cs="宋体"/>
                <w:b/>
                <w:bCs/>
                <w:color w:val="auto"/>
                <w:kern w:val="0"/>
                <w:sz w:val="21"/>
                <w:szCs w:val="21"/>
                <w:highlight w:val="none"/>
                <w:lang w:eastAsia="zh-CN"/>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p>
        </w:tc>
        <w:tc>
          <w:tcPr>
            <w:tcW w:w="795" w:type="dxa"/>
            <w:vAlign w:val="center"/>
          </w:tcPr>
          <w:p w14:paraId="1C63CC75">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56台</w:t>
            </w:r>
          </w:p>
        </w:tc>
        <w:tc>
          <w:tcPr>
            <w:tcW w:w="675" w:type="dxa"/>
            <w:vAlign w:val="center"/>
          </w:tcPr>
          <w:p w14:paraId="6342C16F">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vAlign w:val="center"/>
          </w:tcPr>
          <w:p w14:paraId="2226A88B">
            <w:pPr>
              <w:spacing w:line="520" w:lineRule="exact"/>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w:t>
            </w:r>
          </w:p>
        </w:tc>
        <w:tc>
          <w:tcPr>
            <w:tcW w:w="626" w:type="dxa"/>
            <w:vAlign w:val="center"/>
          </w:tcPr>
          <w:p w14:paraId="68A5F0CE">
            <w:pPr>
              <w:spacing w:line="520" w:lineRule="exact"/>
              <w:jc w:val="center"/>
              <w:rPr>
                <w:rFonts w:hint="eastAsia" w:ascii="宋体" w:hAnsi="宋体" w:eastAsia="宋体" w:cs="宋体"/>
                <w:bCs/>
                <w:color w:val="auto"/>
                <w:szCs w:val="21"/>
                <w:highlight w:val="none"/>
              </w:rPr>
            </w:pPr>
          </w:p>
        </w:tc>
      </w:tr>
      <w:tr w14:paraId="64B7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14AAD048">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720" w:type="dxa"/>
            <w:shd w:val="clear" w:color="auto" w:fill="auto"/>
            <w:vAlign w:val="center"/>
          </w:tcPr>
          <w:p w14:paraId="7DE331D1">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实验桌</w:t>
            </w:r>
          </w:p>
        </w:tc>
        <w:tc>
          <w:tcPr>
            <w:tcW w:w="6645" w:type="dxa"/>
            <w:vAlign w:val="center"/>
          </w:tcPr>
          <w:p w14:paraId="60250335">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★1、实验桌参考尺寸：800mm×600mm×750mm ( ±50mm），桌下净空高度≥500mm，钢木结构。</w:t>
            </w:r>
          </w:p>
          <w:p w14:paraId="09A90414">
            <w:pPr>
              <w:keepNext w:val="0"/>
              <w:keepLines w:val="0"/>
              <w:widowControl/>
              <w:suppressLineNumbers w:val="0"/>
              <w:spacing w:before="0" w:beforeAutospacing="0" w:after="0" w:afterAutospacing="0" w:line="520" w:lineRule="exact"/>
              <w:ind w:left="0" w:leftChars="0" w:right="0" w:rightChars="0"/>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2、板材：≥E0级三聚氰胺饰面刨花板，各项技术指标均不低于GB/T 15102-2017《浸渍胶膜纸饰面纤维板和刨花板》标准，满足静曲强度≥18MPa；弹性模量≥3500MPa； 内胶合强度≥0.4MPa；2h 吸水厚 度膨胀率≤1.3%；含水率：6.0%~8.0%；表面胶合强度≥1.0MPa；防火阻燃达到 B1 级； 甲醛释放量≤0.02mg/m2•h（或 mg/m3）；苯、 甲苯、二甲苯未检出,总挥发性有机化合物（TVOC） ≤100ug/m3。</w:t>
            </w:r>
            <w:r>
              <w:rPr>
                <w:rFonts w:hint="eastAsia" w:ascii="宋体" w:hAnsi="宋体" w:eastAsia="宋体" w:cs="宋体"/>
                <w:b/>
                <w:bCs/>
                <w:color w:val="auto"/>
                <w:kern w:val="2"/>
                <w:sz w:val="21"/>
                <w:szCs w:val="21"/>
                <w:highlight w:val="none"/>
                <w:lang w:val="en-US" w:eastAsia="zh-CN" w:bidi="ar"/>
              </w:rPr>
              <w:t>（供货时提供第三方检测机构出具的具有CMA或CNAS标识的检测报告影印件或扫描件）</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kern w:val="0"/>
                <w:sz w:val="21"/>
                <w:szCs w:val="21"/>
                <w:highlight w:val="none"/>
              </w:rPr>
              <w:t xml:space="preserve">                                                        3、桌面：≥E0级三聚氰胺饰面刨花板，</w:t>
            </w:r>
            <w:r>
              <w:rPr>
                <w:rFonts w:hint="eastAsia" w:ascii="宋体" w:hAnsi="宋体" w:eastAsia="宋体" w:cs="宋体"/>
                <w:color w:val="auto"/>
                <w:kern w:val="0"/>
                <w:sz w:val="21"/>
                <w:szCs w:val="21"/>
                <w:highlight w:val="none"/>
                <w:lang w:val="en-US" w:eastAsia="zh-CN"/>
              </w:rPr>
              <w:t>厚度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25mm，</w:t>
            </w:r>
            <w:r>
              <w:rPr>
                <w:rFonts w:hint="eastAsia" w:ascii="宋体" w:hAnsi="宋体" w:eastAsia="宋体" w:cs="宋体"/>
                <w:color w:val="auto"/>
                <w:kern w:val="0"/>
                <w:sz w:val="21"/>
                <w:szCs w:val="21"/>
                <w:highlight w:val="none"/>
              </w:rPr>
              <w:t xml:space="preserve">机器封边。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4、钢板：符合 GB/T3325-2024 标准，金属喷漆（塑）涂层理化性能包含金属喷漆（塑）涂层：硬度、冲击强度、附着力检测合格。</w:t>
            </w:r>
            <w:r>
              <w:rPr>
                <w:rFonts w:hint="eastAsia" w:ascii="宋体" w:hAnsi="宋体" w:eastAsia="宋体" w:cs="宋体"/>
                <w:b/>
                <w:bCs/>
                <w:color w:val="auto"/>
                <w:kern w:val="2"/>
                <w:sz w:val="21"/>
                <w:szCs w:val="21"/>
                <w:highlight w:val="none"/>
                <w:lang w:val="en-US" w:eastAsia="zh-CN" w:bidi="ar"/>
              </w:rPr>
              <w:t>（供货时提供第三方检测机构出具的具有CMA或CNAS标识的检测报告影印件或扫描件）</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kern w:val="0"/>
                <w:sz w:val="21"/>
                <w:szCs w:val="21"/>
                <w:highlight w:val="none"/>
              </w:rPr>
              <w:t xml:space="preserve">                                                                                                                                                                                                              </w:t>
            </w:r>
          </w:p>
        </w:tc>
        <w:tc>
          <w:tcPr>
            <w:tcW w:w="795" w:type="dxa"/>
            <w:vAlign w:val="center"/>
          </w:tcPr>
          <w:p w14:paraId="583E2368">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136套</w:t>
            </w:r>
          </w:p>
        </w:tc>
        <w:tc>
          <w:tcPr>
            <w:tcW w:w="675" w:type="dxa"/>
            <w:vAlign w:val="center"/>
          </w:tcPr>
          <w:p w14:paraId="22EEC6C6">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vAlign w:val="center"/>
          </w:tcPr>
          <w:p w14:paraId="4B482789">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2EACA66F">
            <w:pPr>
              <w:spacing w:line="520" w:lineRule="exact"/>
              <w:jc w:val="center"/>
              <w:rPr>
                <w:rFonts w:hint="eastAsia" w:ascii="宋体" w:hAnsi="宋体" w:eastAsia="宋体" w:cs="宋体"/>
                <w:bCs/>
                <w:color w:val="auto"/>
                <w:szCs w:val="21"/>
                <w:highlight w:val="none"/>
              </w:rPr>
            </w:pPr>
          </w:p>
        </w:tc>
      </w:tr>
      <w:tr w14:paraId="49F1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3" w:type="dxa"/>
            <w:vAlign w:val="center"/>
          </w:tcPr>
          <w:p w14:paraId="4449A2AF">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720" w:type="dxa"/>
            <w:shd w:val="clear" w:color="auto" w:fill="auto"/>
            <w:vAlign w:val="center"/>
          </w:tcPr>
          <w:p w14:paraId="08C8A19B">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实验椅</w:t>
            </w:r>
          </w:p>
        </w:tc>
        <w:tc>
          <w:tcPr>
            <w:tcW w:w="6645" w:type="dxa"/>
            <w:vAlign w:val="center"/>
          </w:tcPr>
          <w:p w14:paraId="3295DE3C">
            <w:pPr>
              <w:keepNext w:val="0"/>
              <w:keepLines w:val="0"/>
              <w:widowControl/>
              <w:suppressLineNumbers w:val="0"/>
              <w:spacing w:before="0" w:beforeAutospacing="0" w:after="0" w:afterAutospacing="0" w:line="520" w:lineRule="exact"/>
              <w:ind w:left="0" w:leftChars="0" w:right="0" w:rightChars="0"/>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实验椅参考尺寸</w:t>
            </w:r>
            <w:r>
              <w:rPr>
                <w:rFonts w:hint="eastAsia" w:ascii="宋体" w:hAnsi="宋体" w:eastAsia="宋体" w:cs="宋体"/>
                <w:color w:val="auto"/>
                <w:kern w:val="0"/>
                <w:sz w:val="21"/>
                <w:szCs w:val="21"/>
                <w:highlight w:val="none"/>
              </w:rPr>
              <w:t>：340*240*430mm( ±</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mm），凳面≥E0级三聚氰胺刨花板，</w:t>
            </w:r>
            <w:r>
              <w:rPr>
                <w:rFonts w:hint="eastAsia" w:ascii="宋体" w:hAnsi="宋体" w:eastAsia="宋体" w:cs="宋体"/>
                <w:color w:val="auto"/>
                <w:kern w:val="0"/>
                <w:sz w:val="21"/>
                <w:szCs w:val="21"/>
                <w:highlight w:val="none"/>
                <w:lang w:val="en-US" w:eastAsia="zh-CN"/>
              </w:rPr>
              <w:t>厚度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25mm，</w:t>
            </w:r>
            <w:r>
              <w:rPr>
                <w:rFonts w:hint="eastAsia" w:ascii="宋体" w:hAnsi="宋体" w:eastAsia="宋体" w:cs="宋体"/>
                <w:color w:val="auto"/>
                <w:kern w:val="0"/>
                <w:sz w:val="21"/>
                <w:szCs w:val="21"/>
                <w:highlight w:val="none"/>
              </w:rPr>
              <w:t>钢架采用约25*25*1.2mm方管，经过酸洗磷化处理。</w:t>
            </w:r>
          </w:p>
        </w:tc>
        <w:tc>
          <w:tcPr>
            <w:tcW w:w="795" w:type="dxa"/>
            <w:vAlign w:val="center"/>
          </w:tcPr>
          <w:p w14:paraId="33451355">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136套</w:t>
            </w:r>
          </w:p>
        </w:tc>
        <w:tc>
          <w:tcPr>
            <w:tcW w:w="675" w:type="dxa"/>
            <w:shd w:val="clear" w:color="auto" w:fill="auto"/>
            <w:vAlign w:val="center"/>
          </w:tcPr>
          <w:p w14:paraId="42153E4D">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A1E6E0D">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76067FAC">
            <w:pPr>
              <w:spacing w:line="520" w:lineRule="exact"/>
              <w:jc w:val="center"/>
              <w:rPr>
                <w:rFonts w:hint="eastAsia" w:ascii="宋体" w:hAnsi="宋体" w:eastAsia="宋体" w:cs="宋体"/>
                <w:bCs/>
                <w:color w:val="auto"/>
                <w:szCs w:val="21"/>
                <w:highlight w:val="none"/>
              </w:rPr>
            </w:pPr>
          </w:p>
        </w:tc>
      </w:tr>
      <w:tr w14:paraId="76AE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77234E24">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20" w:type="dxa"/>
            <w:shd w:val="clear" w:color="auto" w:fill="auto"/>
            <w:vAlign w:val="center"/>
          </w:tcPr>
          <w:p w14:paraId="559FE91B">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实验室线路及辅材</w:t>
            </w:r>
          </w:p>
        </w:tc>
        <w:tc>
          <w:tcPr>
            <w:tcW w:w="6645" w:type="dxa"/>
            <w:vAlign w:val="center"/>
          </w:tcPr>
          <w:p w14:paraId="3DDC816A">
            <w:pPr>
              <w:keepNext w:val="0"/>
              <w:keepLines w:val="0"/>
              <w:widowControl/>
              <w:suppressLineNumbers w:val="0"/>
              <w:spacing w:before="0" w:beforeAutospacing="0" w:after="0" w:afterAutospacing="0" w:line="520" w:lineRule="exact"/>
              <w:ind w:left="0" w:leftChars="0" w:right="0" w:rightChars="0"/>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强电改造：</w:t>
            </w:r>
            <w:r>
              <w:rPr>
                <w:rFonts w:hint="eastAsia" w:ascii="宋体" w:hAnsi="宋体" w:eastAsia="宋体" w:cs="宋体"/>
                <w:color w:val="auto"/>
                <w:kern w:val="0"/>
                <w:sz w:val="21"/>
                <w:szCs w:val="21"/>
                <w:highlight w:val="none"/>
              </w:rPr>
              <w:t>供应商须负责实验室内本次采购及现有所有电脑的接电布线工作，确保各电脑均能稳定接入电源并正常供电，</w:t>
            </w:r>
            <w:r>
              <w:rPr>
                <w:rFonts w:hint="eastAsia" w:ascii="宋体" w:hAnsi="宋体" w:eastAsia="宋体" w:cs="宋体"/>
                <w:color w:val="auto"/>
                <w:kern w:val="0"/>
                <w:sz w:val="21"/>
                <w:szCs w:val="21"/>
                <w:highlight w:val="none"/>
                <w:lang w:val="en-US" w:eastAsia="zh-CN"/>
              </w:rPr>
              <w:t>满足不少于136台台式工作站正常使用。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弱电改造：</w:t>
            </w:r>
            <w:r>
              <w:rPr>
                <w:rFonts w:hint="eastAsia" w:ascii="宋体" w:hAnsi="宋体" w:eastAsia="宋体" w:cs="宋体"/>
                <w:color w:val="auto"/>
                <w:kern w:val="0"/>
                <w:sz w:val="21"/>
                <w:szCs w:val="21"/>
                <w:highlight w:val="none"/>
              </w:rPr>
              <w:t>供应商须完成实验室内本次采购及现有所有电脑的网络布线工作，保证各电脑均能有效连接网络，且网络信号稳定，使用</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国标六类网线。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、布线过程中，线路使用</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品牌国标塑铜线，所有电路施工均考虑接地线，所有工艺均标准化处理。供应商需规范整理线路，确保线路布局合理、整齐，符合实验室安全及管理要求。</w:t>
            </w:r>
          </w:p>
        </w:tc>
        <w:tc>
          <w:tcPr>
            <w:tcW w:w="795" w:type="dxa"/>
            <w:vAlign w:val="center"/>
          </w:tcPr>
          <w:p w14:paraId="7A5BEA84">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2套</w:t>
            </w:r>
          </w:p>
        </w:tc>
        <w:tc>
          <w:tcPr>
            <w:tcW w:w="675" w:type="dxa"/>
            <w:shd w:val="clear" w:color="auto" w:fill="auto"/>
            <w:vAlign w:val="center"/>
          </w:tcPr>
          <w:p w14:paraId="6F18987A">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DC18D04">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1BEAB851">
            <w:pPr>
              <w:spacing w:line="520" w:lineRule="exact"/>
              <w:jc w:val="center"/>
              <w:rPr>
                <w:rFonts w:hint="eastAsia" w:ascii="宋体" w:hAnsi="宋体" w:eastAsia="宋体" w:cs="宋体"/>
                <w:bCs/>
                <w:color w:val="auto"/>
                <w:szCs w:val="21"/>
                <w:highlight w:val="none"/>
              </w:rPr>
            </w:pPr>
          </w:p>
        </w:tc>
      </w:tr>
      <w:tr w14:paraId="09E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6C98F9EA">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720" w:type="dxa"/>
            <w:shd w:val="clear" w:color="auto" w:fill="auto"/>
            <w:vAlign w:val="center"/>
          </w:tcPr>
          <w:p w14:paraId="7E9713B0">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平台服务器</w:t>
            </w:r>
          </w:p>
        </w:tc>
        <w:tc>
          <w:tcPr>
            <w:tcW w:w="6645" w:type="dxa"/>
            <w:vAlign w:val="center"/>
          </w:tcPr>
          <w:p w14:paraId="628F9432">
            <w:pPr>
              <w:keepNext w:val="0"/>
              <w:keepLines w:val="0"/>
              <w:widowControl/>
              <w:numPr>
                <w:ilvl w:val="0"/>
                <w:numId w:val="0"/>
              </w:numPr>
              <w:suppressLineNumbers w:val="0"/>
              <w:spacing w:before="0" w:beforeAutospacing="0" w:after="0" w:afterAutospacing="0" w:line="520" w:lineRule="exact"/>
              <w:ind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架构：≥2U机架式服务器。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、处理器：≥2颗，单CPU主频≥2.1GHz、核数≥24C。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、内存：≥64GB DDR4 内存；内存插槽数量≥16个DIMM,最高可配内存≥2TB内存。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、存储：配置≥2块 960GB SSD硬盘，≥2块4TB 机械硬盘。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、RAID卡：</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RAID0/1/5/6。</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、网络接口：≥2个1000M以太网口。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、电源模块：≥2颗 550W电源。</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、管理功能：配备远程管理端口，服务器管理软件。</w:t>
            </w:r>
          </w:p>
          <w:p w14:paraId="2044CA20">
            <w:pPr>
              <w:keepNext w:val="0"/>
              <w:keepLines w:val="0"/>
              <w:widowControl/>
              <w:numPr>
                <w:ilvl w:val="0"/>
                <w:numId w:val="0"/>
              </w:numPr>
              <w:suppressLineNumbers w:val="0"/>
              <w:spacing w:before="0" w:beforeAutospacing="0" w:after="0" w:afterAutospacing="0" w:line="520" w:lineRule="exact"/>
              <w:ind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、固化千兆电口≥24个，4个1G/2.5G SFP光口；Console口≥1个。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全线速转发，交换容量≥336Gbps/3.36Tbps，包转发率≥96Mpps/126Mpps。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通过在控制器的 Web 页面对交换机进行可视化管理查看，包括交换机的端口状态及配置、vlan 信息。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终端类型库，</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自动识别PC、路由器、摄像头设备、无线AP等。</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零配置上线，</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二层广播自动发现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配置静态IP地址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DHCP Option43方式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DNS域名</w:t>
            </w:r>
            <w:r>
              <w:rPr>
                <w:rFonts w:hint="eastAsia" w:ascii="宋体" w:hAnsi="宋体" w:eastAsia="宋体" w:cs="宋体"/>
                <w:color w:val="auto"/>
                <w:kern w:val="0"/>
                <w:sz w:val="21"/>
                <w:szCs w:val="21"/>
                <w:highlight w:val="none"/>
                <w:lang w:val="en-US" w:eastAsia="zh-CN"/>
              </w:rPr>
              <w:t>等多种方式</w:t>
            </w:r>
            <w:r>
              <w:rPr>
                <w:rFonts w:hint="eastAsia" w:ascii="宋体" w:hAnsi="宋体" w:eastAsia="宋体" w:cs="宋体"/>
                <w:color w:val="auto"/>
                <w:kern w:val="0"/>
                <w:sz w:val="21"/>
                <w:szCs w:val="21"/>
                <w:highlight w:val="none"/>
              </w:rPr>
              <w:t>发现网管平台。</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IEEE 802.3az 标准的 EEE节能技术。</w:t>
            </w:r>
          </w:p>
          <w:p w14:paraId="00C28197">
            <w:pPr>
              <w:keepNext w:val="0"/>
              <w:keepLines w:val="0"/>
              <w:widowControl/>
              <w:suppressLineNumbers w:val="0"/>
              <w:spacing w:before="0" w:beforeAutospacing="0" w:after="0" w:afterAutospacing="0" w:line="520" w:lineRule="exact"/>
              <w:ind w:left="0" w:leftChars="0" w:right="0" w:rightChars="0"/>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安全策略，实现安全风险拦截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满足《信息安全技术GA/T 684-2007》标准。</w:t>
            </w:r>
            <w:r>
              <w:rPr>
                <w:rFonts w:hint="eastAsia" w:ascii="宋体" w:hAnsi="宋体" w:eastAsia="宋体" w:cs="宋体"/>
                <w:b/>
                <w:bCs/>
                <w:color w:val="auto"/>
                <w:kern w:val="0"/>
                <w:sz w:val="21"/>
                <w:szCs w:val="21"/>
                <w:highlight w:val="none"/>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、IK防护测试级别≥IK06</w:t>
            </w:r>
            <w:r>
              <w:rPr>
                <w:rFonts w:hint="eastAsia" w:ascii="宋体" w:hAnsi="宋体" w:eastAsia="宋体" w:cs="宋体"/>
                <w:color w:val="auto"/>
                <w:kern w:val="0"/>
                <w:sz w:val="21"/>
                <w:szCs w:val="21"/>
                <w:highlight w:val="none"/>
                <w:lang w:eastAsia="zh-CN"/>
              </w:rPr>
              <w:t>。</w:t>
            </w:r>
          </w:p>
        </w:tc>
        <w:tc>
          <w:tcPr>
            <w:tcW w:w="795" w:type="dxa"/>
            <w:vAlign w:val="center"/>
          </w:tcPr>
          <w:p w14:paraId="751BCF3D">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2台</w:t>
            </w:r>
          </w:p>
        </w:tc>
        <w:tc>
          <w:tcPr>
            <w:tcW w:w="675" w:type="dxa"/>
            <w:shd w:val="clear" w:color="auto" w:fill="auto"/>
            <w:vAlign w:val="center"/>
          </w:tcPr>
          <w:p w14:paraId="087A67AF">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FE82F31">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113A983D">
            <w:pPr>
              <w:spacing w:line="520" w:lineRule="exact"/>
              <w:jc w:val="center"/>
              <w:rPr>
                <w:rFonts w:hint="eastAsia" w:ascii="宋体" w:hAnsi="宋体" w:eastAsia="宋体" w:cs="宋体"/>
                <w:bCs/>
                <w:color w:val="auto"/>
                <w:szCs w:val="21"/>
                <w:highlight w:val="none"/>
              </w:rPr>
            </w:pPr>
          </w:p>
        </w:tc>
      </w:tr>
      <w:tr w14:paraId="140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299DD893">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720" w:type="dxa"/>
            <w:shd w:val="clear" w:color="auto" w:fill="auto"/>
            <w:vAlign w:val="center"/>
          </w:tcPr>
          <w:p w14:paraId="7918CDA1">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触摸一体机</w:t>
            </w:r>
          </w:p>
        </w:tc>
        <w:tc>
          <w:tcPr>
            <w:tcW w:w="6645" w:type="dxa"/>
            <w:vAlign w:val="center"/>
          </w:tcPr>
          <w:p w14:paraId="28C2C418">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★1、屏幕采用≥86英寸液晶显示</w:t>
            </w:r>
            <w:r>
              <w:rPr>
                <w:rFonts w:hint="eastAsia" w:ascii="宋体" w:hAnsi="宋体" w:eastAsia="宋体" w:cs="宋体"/>
                <w:color w:val="auto"/>
                <w:kern w:val="0"/>
                <w:sz w:val="21"/>
                <w:szCs w:val="21"/>
                <w:highlight w:val="none"/>
                <w:lang w:val="en-US" w:eastAsia="zh-CN"/>
              </w:rPr>
              <w:t>屏幕，</w:t>
            </w:r>
            <w:r>
              <w:rPr>
                <w:rFonts w:hint="eastAsia" w:ascii="宋体" w:hAnsi="宋体" w:eastAsia="宋体" w:cs="宋体"/>
                <w:color w:val="auto"/>
                <w:kern w:val="0"/>
                <w:sz w:val="21"/>
                <w:szCs w:val="21"/>
                <w:highlight w:val="none"/>
              </w:rPr>
              <w:t>显示比例</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16:9，分辨率</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3840×2160。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■2、采用≥12核嵌入式芯片，嵌入式系统版本≥15.0，主频≥1.6GHz，内存≥2GB，实时可用运行内存可扩展至4GB，存储空间≥32GB，</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≥50点触控及书写划线。</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3、内置≥2.2声道扬声器，≥10W高音扬声器≥2个，≥30W中低音扬声器≥2个，额定总功率≥80W。扬声器均</w:t>
            </w:r>
            <w:r>
              <w:rPr>
                <w:rFonts w:hint="eastAsia" w:ascii="宋体" w:hAnsi="宋体" w:eastAsia="宋体" w:cs="宋体"/>
                <w:color w:val="auto"/>
                <w:kern w:val="0"/>
                <w:sz w:val="21"/>
                <w:szCs w:val="21"/>
                <w:highlight w:val="none"/>
                <w:lang w:val="en-US" w:eastAsia="zh-CN"/>
              </w:rPr>
              <w:t>为</w:t>
            </w:r>
            <w:r>
              <w:rPr>
                <w:rFonts w:hint="eastAsia" w:ascii="宋体" w:hAnsi="宋体" w:eastAsia="宋体" w:cs="宋体"/>
                <w:color w:val="auto"/>
                <w:kern w:val="0"/>
                <w:sz w:val="21"/>
                <w:szCs w:val="21"/>
                <w:highlight w:val="none"/>
              </w:rPr>
              <w:t>模块化</w:t>
            </w:r>
            <w:r>
              <w:rPr>
                <w:rFonts w:hint="eastAsia" w:ascii="宋体" w:hAnsi="宋体" w:eastAsia="宋体" w:cs="宋体"/>
                <w:color w:val="auto"/>
                <w:kern w:val="0"/>
                <w:sz w:val="21"/>
                <w:szCs w:val="21"/>
                <w:highlight w:val="none"/>
                <w:lang w:val="en-US" w:eastAsia="zh-CN"/>
              </w:rPr>
              <w:t>装卸。</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4、上边框内置非独立摄像头，⽀持输出4:3、16:9⽐例的图⽚和视频，</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拍摄≥1600万像素数的照片和视频，</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输出≥4k 分辨率的视频。</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■5、具备AI人声语言增强功能，</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lang w:val="en-US" w:eastAsia="zh-CN"/>
              </w:rPr>
              <w:t>多</w:t>
            </w:r>
            <w:r>
              <w:rPr>
                <w:rFonts w:hint="eastAsia" w:ascii="宋体" w:hAnsi="宋体" w:eastAsia="宋体" w:cs="宋体"/>
                <w:color w:val="auto"/>
                <w:kern w:val="0"/>
                <w:sz w:val="21"/>
                <w:szCs w:val="21"/>
                <w:highlight w:val="none"/>
              </w:rPr>
              <w:t>挡强弱调节，扩声系统语言传输指数（STIPA）≥0.75。</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、整机</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文件传输应用，</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通过扫码、超声、wifi直连</w:t>
            </w:r>
            <w:r>
              <w:rPr>
                <w:rFonts w:hint="eastAsia" w:ascii="宋体" w:hAnsi="宋体" w:eastAsia="宋体" w:cs="宋体"/>
                <w:color w:val="auto"/>
                <w:kern w:val="0"/>
                <w:sz w:val="21"/>
                <w:szCs w:val="21"/>
                <w:highlight w:val="none"/>
                <w:lang w:val="en-US" w:eastAsia="zh-CN"/>
              </w:rPr>
              <w:t>等多种</w:t>
            </w:r>
            <w:r>
              <w:rPr>
                <w:rFonts w:hint="eastAsia" w:ascii="宋体" w:hAnsi="宋体" w:eastAsia="宋体" w:cs="宋体"/>
                <w:color w:val="auto"/>
                <w:kern w:val="0"/>
                <w:sz w:val="21"/>
                <w:szCs w:val="21"/>
                <w:highlight w:val="none"/>
              </w:rPr>
              <w:t>方式与</w:t>
            </w:r>
            <w:r>
              <w:rPr>
                <w:rFonts w:hint="eastAsia" w:ascii="宋体" w:hAnsi="宋体" w:eastAsia="宋体" w:cs="宋体"/>
                <w:color w:val="auto"/>
                <w:kern w:val="0"/>
                <w:sz w:val="21"/>
                <w:szCs w:val="21"/>
                <w:highlight w:val="none"/>
                <w:lang w:val="en-US" w:eastAsia="zh-CN"/>
              </w:rPr>
              <w:t>移动设备</w:t>
            </w:r>
            <w:r>
              <w:rPr>
                <w:rFonts w:hint="eastAsia" w:ascii="宋体" w:hAnsi="宋体" w:eastAsia="宋体" w:cs="宋体"/>
                <w:color w:val="auto"/>
                <w:kern w:val="0"/>
                <w:sz w:val="21"/>
                <w:szCs w:val="21"/>
                <w:highlight w:val="none"/>
              </w:rPr>
              <w:t>连接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内置</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双WiFi6无线网卡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配置热插拔式</w:t>
            </w:r>
            <w:r>
              <w:rPr>
                <w:rFonts w:hint="eastAsia" w:ascii="宋体" w:hAnsi="宋体" w:eastAsia="宋体" w:cs="宋体"/>
                <w:color w:val="auto"/>
                <w:kern w:val="0"/>
                <w:sz w:val="21"/>
                <w:szCs w:val="21"/>
                <w:highlight w:val="none"/>
              </w:rPr>
              <w:t>计算处理单元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主板≥8核12线程，内存≥16GB DDR4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硬盘≥256GB固态硬盘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传输速率≥10Gbps</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●8、配置互动教学软件，</w:t>
            </w:r>
            <w:r>
              <w:rPr>
                <w:rFonts w:hint="eastAsia" w:ascii="宋体" w:hAnsi="宋体" w:eastAsia="宋体" w:cs="宋体"/>
                <w:color w:val="auto"/>
                <w:kern w:val="0"/>
                <w:sz w:val="21"/>
                <w:szCs w:val="21"/>
                <w:highlight w:val="none"/>
              </w:rPr>
              <w:t>可切换</w:t>
            </w:r>
            <w:r>
              <w:rPr>
                <w:rFonts w:hint="eastAsia" w:ascii="宋体" w:hAnsi="宋体" w:eastAsia="宋体" w:cs="宋体"/>
                <w:color w:val="auto"/>
                <w:kern w:val="0"/>
                <w:sz w:val="21"/>
                <w:szCs w:val="21"/>
                <w:highlight w:val="none"/>
                <w:lang w:val="en-US" w:eastAsia="zh-CN"/>
              </w:rPr>
              <w:t>类PPT</w:t>
            </w:r>
            <w:r>
              <w:rPr>
                <w:rFonts w:hint="eastAsia" w:ascii="宋体" w:hAnsi="宋体" w:eastAsia="宋体" w:cs="宋体"/>
                <w:color w:val="auto"/>
                <w:kern w:val="0"/>
                <w:sz w:val="21"/>
                <w:szCs w:val="21"/>
                <w:highlight w:val="none"/>
              </w:rPr>
              <w:t>备课模式与交互教学模式，</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PPT原生解析</w:t>
            </w:r>
            <w:r>
              <w:rPr>
                <w:rFonts w:hint="eastAsia" w:ascii="宋体" w:hAnsi="宋体" w:eastAsia="宋体" w:cs="宋体"/>
                <w:color w:val="auto"/>
                <w:kern w:val="0"/>
                <w:sz w:val="21"/>
                <w:szCs w:val="21"/>
                <w:highlight w:val="none"/>
                <w:lang w:val="en-US" w:eastAsia="zh-CN"/>
              </w:rPr>
              <w:t>及多种文件</w:t>
            </w:r>
            <w:r>
              <w:rPr>
                <w:rFonts w:hint="eastAsia" w:ascii="宋体" w:hAnsi="宋体" w:eastAsia="宋体" w:cs="宋体"/>
                <w:color w:val="auto"/>
                <w:kern w:val="0"/>
                <w:sz w:val="21"/>
                <w:szCs w:val="21"/>
                <w:highlight w:val="none"/>
              </w:rPr>
              <w:t>导入方式，</w:t>
            </w:r>
            <w:r>
              <w:rPr>
                <w:rFonts w:hint="eastAsia" w:ascii="宋体" w:hAnsi="宋体" w:eastAsia="宋体" w:cs="宋体"/>
                <w:color w:val="auto"/>
                <w:kern w:val="0"/>
                <w:sz w:val="21"/>
                <w:szCs w:val="21"/>
                <w:highlight w:val="none"/>
                <w:lang w:val="en-US" w:eastAsia="zh-CN"/>
              </w:rPr>
              <w:t>具备课件多种方式分享，具备</w:t>
            </w:r>
            <w:r>
              <w:rPr>
                <w:rFonts w:hint="eastAsia" w:ascii="宋体" w:hAnsi="宋体" w:eastAsia="宋体" w:cs="宋体"/>
                <w:color w:val="auto"/>
                <w:kern w:val="0"/>
                <w:sz w:val="21"/>
                <w:szCs w:val="21"/>
                <w:highlight w:val="none"/>
              </w:rPr>
              <w:t>Word文档转换为云教案</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自由授课和登录授课模式</w:t>
            </w:r>
            <w:r>
              <w:rPr>
                <w:rFonts w:hint="eastAsia" w:ascii="宋体" w:hAnsi="宋体" w:eastAsia="宋体" w:cs="宋体"/>
                <w:color w:val="auto"/>
                <w:kern w:val="0"/>
                <w:sz w:val="21"/>
                <w:szCs w:val="21"/>
                <w:highlight w:val="none"/>
                <w:lang w:eastAsia="zh-CN"/>
              </w:rPr>
              <w:t>。</w:t>
            </w:r>
          </w:p>
          <w:p w14:paraId="52DA4597">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9、配置无线投屏模块：CPU≥四核，内存≥2G，存储≥16G，显示分辨率≥3840*2160,≥1个HDMI接口，≥1个3.5mm音频输出，≥1个USB2.0接口；≥1个USB3.0接口，不低于双WiFi，具备AP热点、STA终端连接、WiFi P2P等工作模式，有线网络≥1个10/100/1000Mbps以太网RJ45接口。</w:t>
            </w:r>
          </w:p>
          <w:p w14:paraId="04D5B6B3">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配置</w:t>
            </w:r>
            <w:r>
              <w:rPr>
                <w:rFonts w:hint="eastAsia" w:ascii="宋体" w:hAnsi="宋体" w:eastAsia="宋体" w:cs="宋体"/>
                <w:color w:val="auto"/>
                <w:kern w:val="0"/>
                <w:sz w:val="21"/>
                <w:szCs w:val="21"/>
                <w:highlight w:val="none"/>
              </w:rPr>
              <w:t>无线投屏</w:t>
            </w:r>
            <w:r>
              <w:rPr>
                <w:rFonts w:hint="eastAsia" w:ascii="宋体" w:hAnsi="宋体" w:eastAsia="宋体" w:cs="宋体"/>
                <w:color w:val="auto"/>
                <w:kern w:val="0"/>
                <w:sz w:val="21"/>
                <w:szCs w:val="21"/>
                <w:highlight w:val="none"/>
                <w:lang w:val="en-US" w:eastAsia="zh-CN"/>
              </w:rPr>
              <w:t>软件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具备</w:t>
            </w:r>
            <w:r>
              <w:rPr>
                <w:rFonts w:hint="eastAsia" w:ascii="宋体" w:hAnsi="宋体" w:eastAsia="宋体" w:cs="宋体"/>
                <w:color w:val="auto"/>
                <w:kern w:val="0"/>
                <w:sz w:val="21"/>
                <w:szCs w:val="21"/>
                <w:highlight w:val="none"/>
              </w:rPr>
              <w:t>包括但不仅限于Android、iOS、windows、MAC</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智能终端直接投屏，兼容Airplay、Miracast、Googlcast、HUAWEI Cast+</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传屏协议。</w:t>
            </w:r>
          </w:p>
          <w:p w14:paraId="4E157AE1">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具备多种智能终端客户端投屏和网页浏览器投屏，具备多种智能终端</w:t>
            </w:r>
            <w:r>
              <w:rPr>
                <w:rFonts w:hint="eastAsia" w:ascii="宋体" w:hAnsi="宋体" w:eastAsia="宋体" w:cs="宋体"/>
                <w:color w:val="auto"/>
                <w:sz w:val="21"/>
                <w:szCs w:val="21"/>
                <w:highlight w:val="none"/>
              </w:rPr>
              <w:t>投屏反控。</w:t>
            </w:r>
          </w:p>
          <w:p w14:paraId="24271581">
            <w:pPr>
              <w:keepNext w:val="0"/>
              <w:keepLines w:val="0"/>
              <w:widowControl/>
              <w:suppressLineNumbers w:val="0"/>
              <w:spacing w:before="0" w:beforeAutospacing="0" w:after="0" w:afterAutospacing="0" w:line="520" w:lineRule="exact"/>
              <w:ind w:left="0" w:leftChars="0" w:right="0" w:rightChars="0"/>
              <w:jc w:val="left"/>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、投屏分辨率不低于1080P、丢包率不</w:t>
            </w:r>
            <w:r>
              <w:rPr>
                <w:rFonts w:hint="eastAsia" w:ascii="宋体" w:hAnsi="宋体" w:eastAsia="宋体" w:cs="宋体"/>
                <w:color w:val="auto"/>
                <w:sz w:val="21"/>
                <w:szCs w:val="21"/>
                <w:highlight w:val="none"/>
                <w:lang w:val="en-US" w:eastAsia="zh-CN"/>
              </w:rPr>
              <w:t>高于</w:t>
            </w:r>
            <w:r>
              <w:rPr>
                <w:rFonts w:hint="eastAsia" w:ascii="宋体" w:hAnsi="宋体" w:eastAsia="宋体" w:cs="宋体"/>
                <w:color w:val="auto"/>
                <w:sz w:val="21"/>
                <w:szCs w:val="21"/>
                <w:highlight w:val="none"/>
              </w:rPr>
              <w:t>10%、码率不低于2Mbps、帧率不低于15fps及信号强度不低于-60dbm。</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2"/>
                <w:sz w:val="21"/>
                <w:szCs w:val="21"/>
                <w:highlight w:val="none"/>
                <w:lang w:val="en-US" w:eastAsia="zh-CN" w:bidi="ar"/>
              </w:rPr>
              <w:t>）</w:t>
            </w:r>
          </w:p>
        </w:tc>
        <w:tc>
          <w:tcPr>
            <w:tcW w:w="795" w:type="dxa"/>
            <w:vAlign w:val="center"/>
          </w:tcPr>
          <w:p w14:paraId="0BF17353">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3台</w:t>
            </w:r>
          </w:p>
        </w:tc>
        <w:tc>
          <w:tcPr>
            <w:tcW w:w="675" w:type="dxa"/>
            <w:shd w:val="clear" w:color="auto" w:fill="auto"/>
            <w:vAlign w:val="center"/>
          </w:tcPr>
          <w:p w14:paraId="38344E9D">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231C3EF7">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369F628D">
            <w:pPr>
              <w:spacing w:line="520" w:lineRule="exact"/>
              <w:jc w:val="center"/>
              <w:rPr>
                <w:rFonts w:hint="eastAsia" w:ascii="宋体" w:hAnsi="宋体" w:eastAsia="宋体" w:cs="宋体"/>
                <w:bCs/>
                <w:color w:val="auto"/>
                <w:szCs w:val="21"/>
                <w:highlight w:val="none"/>
              </w:rPr>
            </w:pPr>
          </w:p>
        </w:tc>
      </w:tr>
    </w:tbl>
    <w:p w14:paraId="4C29466F">
      <w:pPr>
        <w:numPr>
          <w:ilvl w:val="-1"/>
          <w:numId w:val="0"/>
        </w:numPr>
        <w:spacing w:line="360" w:lineRule="auto"/>
        <w:ind w:firstLine="0"/>
        <w:outlineLvl w:val="1"/>
        <w:rPr>
          <w:rFonts w:hint="eastAsia" w:ascii="宋体" w:hAnsi="宋体" w:eastAsia="宋体"/>
          <w:b/>
          <w:bCs/>
          <w:color w:val="auto"/>
          <w:sz w:val="24"/>
          <w:szCs w:val="18"/>
          <w:highlight w:val="none"/>
          <w:u w:val="none"/>
        </w:rPr>
      </w:pPr>
      <w:r>
        <w:rPr>
          <w:rFonts w:hint="eastAsia" w:ascii="宋体" w:hAnsi="宋体" w:eastAsia="宋体"/>
          <w:b/>
          <w:bCs/>
          <w:color w:val="auto"/>
          <w:sz w:val="24"/>
          <w:szCs w:val="18"/>
          <w:highlight w:val="none"/>
          <w:u w:val="none"/>
        </w:rPr>
        <w:t>2包计算机基础实验中心设备</w:t>
      </w:r>
    </w:p>
    <w:tbl>
      <w:tblPr>
        <w:tblStyle w:val="27"/>
        <w:tblW w:w="10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20"/>
        <w:gridCol w:w="6645"/>
        <w:gridCol w:w="795"/>
        <w:gridCol w:w="675"/>
        <w:gridCol w:w="873"/>
        <w:gridCol w:w="626"/>
      </w:tblGrid>
      <w:tr w14:paraId="0F27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Align w:val="center"/>
          </w:tcPr>
          <w:p w14:paraId="6E53A953">
            <w:pPr>
              <w:numPr>
                <w:ilvl w:val="-1"/>
                <w:numId w:val="0"/>
              </w:numPr>
              <w:spacing w:line="520" w:lineRule="exact"/>
              <w:ind w:firstLine="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20" w:type="dxa"/>
            <w:vAlign w:val="center"/>
          </w:tcPr>
          <w:p w14:paraId="2EE66168">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6645" w:type="dxa"/>
            <w:vAlign w:val="center"/>
          </w:tcPr>
          <w:p w14:paraId="20C61EF2">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795" w:type="dxa"/>
            <w:vAlign w:val="center"/>
          </w:tcPr>
          <w:p w14:paraId="2CD7CA16">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0108EF15">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675" w:type="dxa"/>
            <w:vAlign w:val="center"/>
          </w:tcPr>
          <w:p w14:paraId="56CEDC83">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6AB948B9">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c>
          <w:tcPr>
            <w:tcW w:w="873" w:type="dxa"/>
            <w:vAlign w:val="center"/>
          </w:tcPr>
          <w:p w14:paraId="2B90DC61">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是否为核心产品</w:t>
            </w:r>
          </w:p>
        </w:tc>
        <w:tc>
          <w:tcPr>
            <w:tcW w:w="626" w:type="dxa"/>
            <w:vAlign w:val="center"/>
          </w:tcPr>
          <w:p w14:paraId="3BAD8C02">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81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7FEACD05">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20" w:type="dxa"/>
            <w:vAlign w:val="center"/>
          </w:tcPr>
          <w:p w14:paraId="622DA7CF">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▲台式计算机</w:t>
            </w:r>
          </w:p>
        </w:tc>
        <w:tc>
          <w:tcPr>
            <w:tcW w:w="6645" w:type="dxa"/>
            <w:vAlign w:val="center"/>
          </w:tcPr>
          <w:p w14:paraId="1E41BEB7">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★类型：商用电脑，提供产品的正品彩页资料（非OEM）</w:t>
            </w:r>
          </w:p>
          <w:p w14:paraId="434C37EA">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★1、处理器：核心数≥8，线程数≥16，主频≥3.6GHz，最大睿频≥5.20 GHz；</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4F8CE66F">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2、内存</w:t>
            </w:r>
            <w:r>
              <w:rPr>
                <w:rFonts w:hint="eastAsia" w:ascii="宋体" w:hAnsi="宋体" w:eastAsia="宋体" w:cs="宋体"/>
                <w:color w:val="auto"/>
                <w:kern w:val="0"/>
                <w:sz w:val="21"/>
                <w:szCs w:val="21"/>
                <w:highlight w:val="none"/>
                <w:lang w:val="en-US" w:eastAsia="zh-CN" w:bidi="ar"/>
              </w:rPr>
              <w:t>容量</w:t>
            </w:r>
            <w:r>
              <w:rPr>
                <w:rFonts w:hint="eastAsia" w:ascii="宋体" w:hAnsi="宋体" w:eastAsia="宋体" w:cs="宋体"/>
                <w:color w:val="auto"/>
                <w:kern w:val="0"/>
                <w:sz w:val="21"/>
                <w:szCs w:val="21"/>
                <w:highlight w:val="none"/>
                <w:lang w:bidi="ar"/>
              </w:rPr>
              <w:t>：≥16G；</w:t>
            </w:r>
          </w:p>
          <w:p w14:paraId="7CCBC8D4">
            <w:pPr>
              <w:widowControl/>
              <w:spacing w:line="52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、内存</w:t>
            </w:r>
            <w:r>
              <w:rPr>
                <w:rFonts w:hint="eastAsia" w:ascii="宋体" w:hAnsi="宋体" w:eastAsia="宋体" w:cs="宋体"/>
                <w:color w:val="auto"/>
                <w:kern w:val="0"/>
                <w:sz w:val="21"/>
                <w:szCs w:val="21"/>
                <w:highlight w:val="none"/>
                <w:lang w:val="en-US" w:eastAsia="zh-CN" w:bidi="ar"/>
              </w:rPr>
              <w:t>类型</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DDR4内存，提供</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双内存槽位；</w:t>
            </w:r>
          </w:p>
          <w:p w14:paraId="65679FE4">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、显卡：集成显卡；</w:t>
            </w:r>
          </w:p>
          <w:p w14:paraId="529999D2">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、硬盘：M.2 Nvme 512G固态硬盘；</w:t>
            </w:r>
          </w:p>
          <w:p w14:paraId="1C74D2A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、网卡：集成一个10/100/1000M以太网卡；</w:t>
            </w:r>
          </w:p>
          <w:p w14:paraId="2144489A">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、扩展槽：≥2个PCI-E，≥2个PCI；</w:t>
            </w:r>
          </w:p>
          <w:p w14:paraId="0792EB9C">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、键盘、鼠标：原厂键盘、鼠标；</w:t>
            </w:r>
          </w:p>
          <w:p w14:paraId="751BAC6A">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、接口：≥8个USB3.0接口，≥3个视频接口（不少于1个VGA接口），≥1个PS2接口，≥1个串口，≥1个并口；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 xml:space="preserve">、电源：≥200W电源； </w:t>
            </w:r>
          </w:p>
          <w:p w14:paraId="2A4E024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bidi="ar"/>
              </w:rPr>
              <w:t>、机箱：标准立式机箱， ≥17L；</w:t>
            </w:r>
          </w:p>
          <w:p w14:paraId="6141EAD4">
            <w:pPr>
              <w:widowControl/>
              <w:numPr>
                <w:ilvl w:val="0"/>
                <w:numId w:val="0"/>
              </w:numPr>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显示器：≥23.8英寸</w:t>
            </w:r>
          </w:p>
          <w:p w14:paraId="6CE02E9F">
            <w:pPr>
              <w:widowControl/>
              <w:numPr>
                <w:ilvl w:val="0"/>
                <w:numId w:val="0"/>
              </w:numPr>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strike w:val="0"/>
                <w:dstrike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支持客户端的错峰升级，可根据实际情况控制客户端同时升级的最大数量，避免大量终端程序同时更新造成网络拥堵或I/O风暴。</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621A10C6">
            <w:pPr>
              <w:widowControl/>
              <w:spacing w:line="52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、服务：</w:t>
            </w:r>
            <w:r>
              <w:rPr>
                <w:rFonts w:hint="eastAsia" w:ascii="宋体" w:hAnsi="宋体" w:eastAsia="宋体" w:cs="宋体"/>
                <w:strike w:val="0"/>
                <w:dstrike w:val="0"/>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提供三年上门服务：</w:t>
            </w:r>
            <w:r>
              <w:rPr>
                <w:rFonts w:hint="eastAsia" w:ascii="宋体" w:hAnsi="宋体" w:eastAsia="宋体" w:cs="宋体"/>
                <w:strike w:val="0"/>
                <w:dstrike w:val="0"/>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承诺：当日下午4点前报修，下一自然日24点前修复，若没有完成修复，则免费赠送延迟日数对应的月度延保服务；维保时间内，承诺将提供1次免费的尝试性故障硬盘（单盘）数据拯救服务，若未恢复则不计次数</w:t>
            </w:r>
            <w:r>
              <w:rPr>
                <w:rFonts w:hint="eastAsia" w:ascii="宋体" w:hAnsi="宋体" w:eastAsia="宋体" w:cs="宋体"/>
                <w:color w:val="auto"/>
                <w:kern w:val="0"/>
                <w:sz w:val="21"/>
                <w:szCs w:val="21"/>
                <w:highlight w:val="none"/>
                <w:lang w:eastAsia="zh-CN" w:bidi="ar"/>
              </w:rPr>
              <w:t>。</w:t>
            </w:r>
          </w:p>
          <w:p w14:paraId="540D13EC">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bidi="ar"/>
              </w:rPr>
              <w:t>15、符合台式计算机可靠性、兼容性、安全性要求。</w:t>
            </w:r>
          </w:p>
        </w:tc>
        <w:tc>
          <w:tcPr>
            <w:tcW w:w="795" w:type="dxa"/>
            <w:vAlign w:val="center"/>
          </w:tcPr>
          <w:p w14:paraId="41F35335">
            <w:pPr>
              <w:pStyle w:val="7"/>
              <w:numPr>
                <w:ilvl w:val="0"/>
                <w:numId w:val="0"/>
              </w:numPr>
              <w:spacing w:line="520" w:lineRule="exact"/>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84台</w:t>
            </w:r>
          </w:p>
        </w:tc>
        <w:tc>
          <w:tcPr>
            <w:tcW w:w="675" w:type="dxa"/>
            <w:vAlign w:val="center"/>
          </w:tcPr>
          <w:p w14:paraId="27FAC72C">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vAlign w:val="center"/>
          </w:tcPr>
          <w:p w14:paraId="72D34BAA">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w:t>
            </w:r>
          </w:p>
        </w:tc>
        <w:tc>
          <w:tcPr>
            <w:tcW w:w="626" w:type="dxa"/>
            <w:vAlign w:val="center"/>
          </w:tcPr>
          <w:p w14:paraId="5C954DAC">
            <w:pPr>
              <w:spacing w:line="520" w:lineRule="exact"/>
              <w:jc w:val="center"/>
              <w:rPr>
                <w:rFonts w:hint="eastAsia" w:ascii="宋体" w:hAnsi="宋体" w:eastAsia="宋体" w:cs="宋体"/>
                <w:bCs/>
                <w:color w:val="auto"/>
                <w:szCs w:val="21"/>
                <w:highlight w:val="none"/>
              </w:rPr>
            </w:pPr>
          </w:p>
        </w:tc>
      </w:tr>
      <w:tr w14:paraId="79F2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049D9A0E">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720" w:type="dxa"/>
            <w:vAlign w:val="center"/>
          </w:tcPr>
          <w:p w14:paraId="203BF873">
            <w:pPr>
              <w:widowControl/>
              <w:spacing w:line="5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多媒体教学软件</w:t>
            </w:r>
          </w:p>
        </w:tc>
        <w:tc>
          <w:tcPr>
            <w:tcW w:w="6645" w:type="dxa"/>
            <w:vAlign w:val="center"/>
          </w:tcPr>
          <w:p w14:paraId="73294A4B">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一、管理模块</w:t>
            </w:r>
          </w:p>
          <w:p w14:paraId="50B67E49">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1、管理平台支持裸金属安装，基于Linux系统，不需要服务器安装Windows系统。</w:t>
            </w:r>
          </w:p>
          <w:p w14:paraId="7F92E31A">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2、集成灵活的镜像管理方式，支持基于快照的扩展镜像、多个镜像还原点、镜像扩容、镜像导入导出到U盘和网盘 、批量部署和镜像增量更新。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3、支持使用U盘及PXE网络引导进行批量化部署，支持三层网络多VLAN、WIFI、多校区等复杂网络环境安装。</w:t>
            </w:r>
          </w:p>
          <w:p w14:paraId="66FBEB9F">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4、支持（BS架构）多重管理结构，使用浏览器远程访问管理主机和终端机，服务器终端机均有独立配置界面，两端均可进行桌面管理和底层OS升级。</w:t>
            </w:r>
          </w:p>
          <w:p w14:paraId="301F71B2">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支持三种镜像更新方式：浏览器中利用服务器端虚拟机进行更新、主机进入镜像编辑模式、主机端一键更新。其中主机端一键更新不需要在管理平台进行任何操作，也不需要主机进入特定的运行模式，主机可以在正常使用过程中随时从Windows将本地镜像的当前状态一键更新到服务器。</w:t>
            </w:r>
          </w:p>
          <w:p w14:paraId="6C8D25AD">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■6、支持底层远程协助功能；当学生端系统启动失败、蓝屏等故障情况下，依然能够使用主机端带外远程显示功能查看到系统加载过程及启动过程画面，对客户端进行远程操作运维，方便检查系统故障。</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5BDA4318">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支持服务器多网卡配置，可统一管理不同网段的主机并且共享镜像。管理平台自带多网卡聚合功能，用于提高网络带宽和可靠性，可配置包括但不仅限于round-robin、active-backup、XOR、boroadcast、802.3ad、balance-tlb和balance-alb聚合模式。采用P2P传输方式进行快速部署和更新。</w:t>
            </w:r>
          </w:p>
          <w:p w14:paraId="2012B25B">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桌面管理功能：a.桌面状态查看：可以查看所有桌面的当前运行状态，硬件配置等信息。b.全体主机管理：可以一键对全体桌面进行开机或关机操作。c.单独主机管理：可以选择单台主机进行开关机操作，主机删除、配置文件变更，硬件信息查看等。d.群组管理功能：可添加，删除和修改分组，统一管理多台终端，对所有终端进行开关机，批量配置USB安全功能、虚拟设备等操作。</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0188A160">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平台需提供两种管理方式：服务端统一管理模式与自维护模式，确保管理端故障或者管理端网络连接失败时，任意终端也能对教学环境进行镜像导入导出到U盘和网盘、模板配置、还原开关、镜像重置等运维操作，保障业务连续。</w:t>
            </w:r>
          </w:p>
          <w:p w14:paraId="01F925B6">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支持自动分配计算机名、IP地址、Windows用户名、Windows密码，支持对使用Windows系统的终端，统一部署相同的用户名，也支持按照规则，统一设置群组的计算机名和用户名，也支持单独设置群组内某一计算机的用户名和计算机名；支持统一删除群组内对Windows IP、计算机名、用户名和密码的配置。</w:t>
            </w:r>
          </w:p>
          <w:p w14:paraId="357D780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11、支持批量执行Windows命令、分发文件、发送提示消息、安装软件。</w:t>
            </w:r>
          </w:p>
          <w:p w14:paraId="4DB17ABC">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12、支持完善的日志信息管理，对主机，终端，操作信息进行汇总，提供系统日常环境中的警告提醒与错误提示，方便对常见问题的判断追查。</w:t>
            </w:r>
          </w:p>
          <w:p w14:paraId="4281D823">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13、提供教师机控制功能：方便教师对当前教室所有终端一键上下课、开关机、重启、教学环境切换等功能。</w:t>
            </w:r>
          </w:p>
          <w:p w14:paraId="624D7B9B">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14、计划任务管理，支持按照群组，设置群组终端每日进行重启、关机、开机操作，并可设置某时间单次进行重启、关机、开机操作。支持定时自动切换到特定的系统模板。</w:t>
            </w:r>
          </w:p>
          <w:p w14:paraId="4EAAFA6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15、集成Windows数据重定向工具，用户可自由选择将我的文档、桌面、收藏夹、下载、Cookies、历史记录和最近文档等类型中的一个或多个个性化数据重定向到任意盘符。</w:t>
            </w:r>
          </w:p>
          <w:p w14:paraId="3CA9E798">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16、系统自带分布式防火墙功能，可批量配置主机的防火墙规则。防火墙软件由主机端虚拟化层实现，与上层系统无关 ，无论上层系统是Windows、Linux还是安卓都能正常生效。</w:t>
            </w:r>
          </w:p>
          <w:p w14:paraId="4EA61758">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17、USB安全管理功能支持黑白名单两种模式，支持对不同类型的USB设备进行单独管理。USB安全功能由主机端虚拟化层实现，与上层系统无关，无论上层系统是Windows、Linux还是安卓都能正常生效。</w:t>
            </w:r>
          </w:p>
          <w:p w14:paraId="68BC41F7">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18、支持多硬盘管理。服务器和主机端都支持管理≥4个物理硬盘，每个硬盘均能用于存储镜像文件，实现镜像管理的全部功能。</w:t>
            </w:r>
          </w:p>
          <w:p w14:paraId="4F08079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19、支持Intel核显、NVIDIA或AMD显卡使用，支持Solidworks、AutoCAD、3DMax等高性能软件渲染操作。</w:t>
            </w:r>
          </w:p>
          <w:p w14:paraId="30FD4CED">
            <w:pPr>
              <w:widowControl/>
              <w:spacing w:line="520" w:lineRule="exact"/>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20、为保证客户业务系统能够持续使用，避免因为操作系统升级造成停用，客户端需支持发行版的Windows/Linux/安卓系统</w:t>
            </w:r>
            <w:r>
              <w:rPr>
                <w:rFonts w:hint="eastAsia" w:ascii="宋体" w:hAnsi="宋体" w:eastAsia="宋体" w:cs="宋体"/>
                <w:color w:val="auto"/>
                <w:kern w:val="0"/>
                <w:sz w:val="21"/>
                <w:szCs w:val="21"/>
                <w:highlight w:val="none"/>
                <w:lang w:eastAsia="zh-CN" w:bidi="ar"/>
              </w:rPr>
              <w:t>。</w:t>
            </w:r>
          </w:p>
          <w:p w14:paraId="0B65D90C">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21、客户端采用终端本地运算方式：支持离线运行模式，即在服务器网络断开、或服务器宕机的情况下，客户端可离线运行与在线状态下一致的操作系统及软件，保证业务过程不中断。</w:t>
            </w:r>
          </w:p>
          <w:p w14:paraId="11C303CD">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22、客户端不依赖网络和服务端可自我还原，支持还原与不还原方式。</w:t>
            </w:r>
          </w:p>
          <w:p w14:paraId="00B81A47">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23、客户端可以使用单一启动引导程序，来启动不同的作业系统平台，实现了多系统菜单功能的易操作性，需支持 ≥10个系统镜像选择菜单。</w:t>
            </w:r>
          </w:p>
        </w:tc>
        <w:tc>
          <w:tcPr>
            <w:tcW w:w="795" w:type="dxa"/>
            <w:vAlign w:val="center"/>
          </w:tcPr>
          <w:p w14:paraId="16AF2FB8">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1套</w:t>
            </w:r>
          </w:p>
        </w:tc>
        <w:tc>
          <w:tcPr>
            <w:tcW w:w="675" w:type="dxa"/>
            <w:vAlign w:val="center"/>
          </w:tcPr>
          <w:p w14:paraId="04E3660C">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软件和信息技术服务业</w:t>
            </w:r>
          </w:p>
        </w:tc>
        <w:tc>
          <w:tcPr>
            <w:tcW w:w="873" w:type="dxa"/>
            <w:vAlign w:val="center"/>
          </w:tcPr>
          <w:p w14:paraId="09476049">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5EC09EFD">
            <w:pPr>
              <w:spacing w:line="520" w:lineRule="exact"/>
              <w:jc w:val="center"/>
              <w:rPr>
                <w:rFonts w:hint="eastAsia" w:ascii="宋体" w:hAnsi="宋体" w:eastAsia="宋体" w:cs="宋体"/>
                <w:bCs/>
                <w:color w:val="auto"/>
                <w:szCs w:val="21"/>
                <w:highlight w:val="none"/>
              </w:rPr>
            </w:pPr>
          </w:p>
        </w:tc>
      </w:tr>
      <w:tr w14:paraId="79ED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4732FDD5">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720" w:type="dxa"/>
            <w:vAlign w:val="center"/>
          </w:tcPr>
          <w:p w14:paraId="3D38CA76">
            <w:pPr>
              <w:widowControl/>
              <w:spacing w:line="5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台式计算机主机</w:t>
            </w:r>
          </w:p>
        </w:tc>
        <w:tc>
          <w:tcPr>
            <w:tcW w:w="6645" w:type="dxa"/>
            <w:vAlign w:val="center"/>
          </w:tcPr>
          <w:p w14:paraId="6098CF9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★1、处理器：核心数≥14核，线程数≥20线程，主频：≥2.6GHz，最大睿频频率≥4.7 GHz，缓存≥20 MB；</w:t>
            </w:r>
          </w:p>
          <w:p w14:paraId="39E5A33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★2、显卡：采用独立显卡，显存≥8G， CUDA核心数量≥4600，显存位宽≥128 位；</w:t>
            </w:r>
          </w:p>
          <w:p w14:paraId="43ED74BB">
            <w:pPr>
              <w:widowControl/>
              <w:spacing w:line="52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strike w:val="0"/>
                <w:dstrike w:val="0"/>
                <w:color w:val="auto"/>
                <w:kern w:val="0"/>
                <w:sz w:val="21"/>
                <w:szCs w:val="21"/>
                <w:highlight w:val="none"/>
                <w:lang w:bidi="ar"/>
              </w:rPr>
              <w:t>■</w:t>
            </w:r>
            <w:r>
              <w:rPr>
                <w:rFonts w:hint="eastAsia" w:ascii="宋体" w:hAnsi="宋体" w:eastAsia="宋体" w:cs="宋体"/>
                <w:color w:val="auto"/>
                <w:kern w:val="0"/>
                <w:sz w:val="21"/>
                <w:szCs w:val="21"/>
                <w:highlight w:val="none"/>
                <w:lang w:bidi="ar"/>
              </w:rPr>
              <w:t>3、内存</w:t>
            </w:r>
            <w:r>
              <w:rPr>
                <w:rFonts w:hint="eastAsia" w:ascii="宋体" w:hAnsi="宋体" w:eastAsia="宋体" w:cs="宋体"/>
                <w:color w:val="auto"/>
                <w:kern w:val="0"/>
                <w:sz w:val="21"/>
                <w:szCs w:val="21"/>
                <w:highlight w:val="none"/>
                <w:lang w:val="en-US" w:eastAsia="zh-CN" w:bidi="ar"/>
              </w:rPr>
              <w:t>容量</w:t>
            </w:r>
            <w:r>
              <w:rPr>
                <w:rFonts w:hint="eastAsia" w:ascii="宋体" w:hAnsi="宋体" w:eastAsia="宋体" w:cs="宋体"/>
                <w:color w:val="auto"/>
                <w:kern w:val="0"/>
                <w:sz w:val="21"/>
                <w:szCs w:val="21"/>
                <w:highlight w:val="none"/>
                <w:lang w:bidi="ar"/>
              </w:rPr>
              <w:t>：≥16GB；</w:t>
            </w:r>
          </w:p>
          <w:p w14:paraId="4F90D1C9">
            <w:pPr>
              <w:widowControl/>
              <w:spacing w:line="520" w:lineRule="exact"/>
              <w:jc w:val="left"/>
              <w:textAlignment w:val="center"/>
              <w:rPr>
                <w:rFonts w:hint="eastAsia" w:ascii="宋体" w:hAnsi="宋体" w:eastAsia="宋体" w:cs="宋体"/>
                <w:strike w:val="0"/>
                <w:dstrike w:val="0"/>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、内存</w:t>
            </w:r>
            <w:r>
              <w:rPr>
                <w:rFonts w:hint="eastAsia" w:ascii="宋体" w:hAnsi="宋体" w:eastAsia="宋体" w:cs="宋体"/>
                <w:color w:val="auto"/>
                <w:kern w:val="0"/>
                <w:sz w:val="21"/>
                <w:szCs w:val="21"/>
                <w:highlight w:val="none"/>
                <w:lang w:val="en-US" w:eastAsia="zh-CN" w:bidi="ar"/>
              </w:rPr>
              <w:t>类型</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DDR5 5600MHZ * 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内存条插槽数量≥4；便于后期扩展；</w:t>
            </w:r>
          </w:p>
          <w:p w14:paraId="7FE4DCC4">
            <w:pPr>
              <w:widowControl/>
              <w:spacing w:line="52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、存储：配备≥512GB NVMe接口固态硬盘，固态硬盘读取速度≥3500MB/s、写入速度不低于对应主流水平，支持机械硬盘拓展；</w:t>
            </w:r>
          </w:p>
          <w:p w14:paraId="0BB782D2">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、接口：端口：≥9个USB 3.0 接口，1个type-C接口、视频接口数量≥3（1*VGA接口,1*HDMI接口,1*DP接口）；</w:t>
            </w:r>
          </w:p>
          <w:p w14:paraId="7C3106AC">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、扩展槽：2个以上PCIE槽位，≥1个 PCIe x16 Gen4；</w:t>
            </w:r>
          </w:p>
          <w:p w14:paraId="5D92C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、主板：全固态电容主板，支持DDR4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支持内存高频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DMI4.0、PCIe 4.0、标配M.2</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NVMe；主板内置PCIe 插槽数量：≥3个；M.2插槽数量≥3；</w:t>
            </w:r>
          </w:p>
          <w:p w14:paraId="5E8555F9">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、系统：预装Windows10或Windows11 64位专业版操作系统，支持多任务同时运行，运行过程无卡顿、无异常；</w:t>
            </w:r>
          </w:p>
          <w:p w14:paraId="5222039C">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、电源：额定功率≥500W；</w:t>
            </w:r>
          </w:p>
          <w:p w14:paraId="2ACBE418">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bidi="ar"/>
              </w:rPr>
              <w:t>、整机基础规格：黑色，≤15L标准塔式机箱，在产品前面板提供状态指示功能（包含硬盘工作状态以及网络联通状态）；产品的噪声声压级应不超过10dB；</w:t>
            </w:r>
          </w:p>
          <w:p w14:paraId="425955B2">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、键鼠：防水抗菌键盘、USB光电鼠标；</w:t>
            </w:r>
          </w:p>
          <w:p w14:paraId="2B05294D">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、散热：采用多风扇搭配铜管散热设计，具备良好的散热性能，可有效防止设备因过热出现降频、死机等问题，保障设备长时间稳定运行。</w:t>
            </w:r>
          </w:p>
          <w:p w14:paraId="552DF00D">
            <w:pPr>
              <w:widowControl/>
              <w:spacing w:line="52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strike w:val="0"/>
                <w:dstrike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、数据管理系统：应具备硬盘设立独立加密分区功能、外置U盘分区加密功能、数据安全删除功能，基于硬件底层的数据安全擦除功能且保证硬盘数据擦除后不可恢复、一键系统恢复功能（非系统自带）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6D09C1BB">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bidi="ar"/>
              </w:rPr>
              <w:t>15、符合台式计算机可靠性、兼容性、安全性要求。</w:t>
            </w:r>
          </w:p>
        </w:tc>
        <w:tc>
          <w:tcPr>
            <w:tcW w:w="795" w:type="dxa"/>
            <w:vAlign w:val="center"/>
          </w:tcPr>
          <w:p w14:paraId="2969A4C5">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4个</w:t>
            </w:r>
          </w:p>
        </w:tc>
        <w:tc>
          <w:tcPr>
            <w:tcW w:w="675" w:type="dxa"/>
            <w:shd w:val="clear" w:color="auto" w:fill="auto"/>
            <w:vAlign w:val="center"/>
          </w:tcPr>
          <w:p w14:paraId="2B240339">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559ECE02">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0EE2746B">
            <w:pPr>
              <w:spacing w:line="520" w:lineRule="exact"/>
              <w:jc w:val="center"/>
              <w:rPr>
                <w:rFonts w:hint="eastAsia" w:ascii="宋体" w:hAnsi="宋体" w:eastAsia="宋体" w:cs="宋体"/>
                <w:bCs/>
                <w:color w:val="auto"/>
                <w:szCs w:val="21"/>
                <w:highlight w:val="none"/>
              </w:rPr>
            </w:pPr>
          </w:p>
        </w:tc>
      </w:tr>
      <w:tr w14:paraId="5AA3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156AC372">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20" w:type="dxa"/>
            <w:vAlign w:val="center"/>
          </w:tcPr>
          <w:p w14:paraId="06F6AA4C">
            <w:pPr>
              <w:widowControl/>
              <w:spacing w:line="52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显示器</w:t>
            </w:r>
          </w:p>
        </w:tc>
        <w:tc>
          <w:tcPr>
            <w:tcW w:w="6645" w:type="dxa"/>
            <w:vAlign w:val="center"/>
          </w:tcPr>
          <w:p w14:paraId="38053CC3">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1、尺寸：&gt;23.8 英寸，IPS 硬屏，16:9 黄金比例；</w:t>
            </w:r>
          </w:p>
          <w:p w14:paraId="2FF3F35A">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2、分辨率：≥2560×1440，刷新率≥60Hz，支持高清画质显示；</w:t>
            </w:r>
          </w:p>
          <w:p w14:paraId="547CF84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3、色彩：色域≥99% sRGB；</w:t>
            </w:r>
          </w:p>
          <w:p w14:paraId="434F8ABD">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4、接口：配备 HDMI2.0、DP1.4、USB3.0 接口，支持多设备连接；</w:t>
            </w:r>
          </w:p>
          <w:p w14:paraId="3FAB5163">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5、其他：低蓝光无频闪，支持壁挂，适配长时间直播操作。</w:t>
            </w:r>
          </w:p>
        </w:tc>
        <w:tc>
          <w:tcPr>
            <w:tcW w:w="795" w:type="dxa"/>
            <w:vAlign w:val="center"/>
          </w:tcPr>
          <w:p w14:paraId="04E97FB9">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4个</w:t>
            </w:r>
          </w:p>
        </w:tc>
        <w:tc>
          <w:tcPr>
            <w:tcW w:w="675" w:type="dxa"/>
            <w:shd w:val="clear" w:color="auto" w:fill="auto"/>
            <w:vAlign w:val="center"/>
          </w:tcPr>
          <w:p w14:paraId="45DC8C99">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3C2A417A">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01AE8E71">
            <w:pPr>
              <w:spacing w:line="520" w:lineRule="exact"/>
              <w:jc w:val="center"/>
              <w:rPr>
                <w:rFonts w:hint="eastAsia" w:ascii="宋体" w:hAnsi="宋体" w:eastAsia="宋体" w:cs="宋体"/>
                <w:bCs/>
                <w:color w:val="auto"/>
                <w:szCs w:val="21"/>
                <w:highlight w:val="none"/>
              </w:rPr>
            </w:pPr>
          </w:p>
        </w:tc>
      </w:tr>
      <w:tr w14:paraId="73C3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38F93D85">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720" w:type="dxa"/>
            <w:vAlign w:val="center"/>
          </w:tcPr>
          <w:p w14:paraId="71243E17">
            <w:pPr>
              <w:widowControl/>
              <w:spacing w:line="5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24口千兆交换机</w:t>
            </w:r>
          </w:p>
        </w:tc>
        <w:tc>
          <w:tcPr>
            <w:tcW w:w="6645" w:type="dxa"/>
            <w:vAlign w:val="center"/>
          </w:tcPr>
          <w:p w14:paraId="14FF4CC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★1、交换容量≥6.7Tbps，包转发率≥175Mpps；</w:t>
            </w:r>
          </w:p>
          <w:p w14:paraId="2FB11F78">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2、固化10/100/1000M以太网电口≥24，1000M/2.5G光接口≥4个；</w:t>
            </w:r>
          </w:p>
          <w:p w14:paraId="1215D5B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3、设备采用静音无风扇节能设计；</w:t>
            </w:r>
          </w:p>
          <w:p w14:paraId="17732714">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■4、为保证设备在受到外界机械碰撞时能够正常运行，要求所投交换机IK防护测试级别至少达到IK05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5、支持高效节能以太网特性。端口如果在连续一段时间之内空闲，系统会将该端口设置为节能模式，当有报文收发时再通过定时发送的监听码流唤醒端口恢复业务。</w:t>
            </w:r>
          </w:p>
          <w:p w14:paraId="78D0ED61">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6、所投产品端口浪涌抗扰度不小于10KV（即具备10KV的防雷能力）；</w:t>
            </w:r>
          </w:p>
          <w:p w14:paraId="0C6948B6">
            <w:pPr>
              <w:widowControl/>
              <w:spacing w:line="520" w:lineRule="exact"/>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7、支持专门针对CPU的保护机制，能够针对发往CPU处理的各种报文进行流区分和优先级队列分级处理</w:t>
            </w:r>
            <w:r>
              <w:rPr>
                <w:rFonts w:hint="eastAsia" w:ascii="宋体" w:hAnsi="宋体" w:eastAsia="宋体" w:cs="宋体"/>
                <w:color w:val="auto"/>
                <w:kern w:val="0"/>
                <w:sz w:val="21"/>
                <w:szCs w:val="21"/>
                <w:highlight w:val="none"/>
                <w:lang w:eastAsia="zh-CN" w:bidi="ar"/>
              </w:rPr>
              <w:t>；</w:t>
            </w:r>
          </w:p>
          <w:p w14:paraId="76C31881">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提供基础网络保护策略，能够限制用户向网络中发送ARP报文、ICMP请求报文、DHCP请求报文等数据包的速率，对超过限速阈值的报文进行丢弃处理，甚至能够识别攻击行为，对有攻击行为的用户进行隔离。从而保护基础网络免受网络攻击行为的影响，保障网络稳定；</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57DC472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9、配合云管平台支持基于网关的网络拓扑自动发现，并以图形化形式呈现；支持基于云的工具箱功能（配置下发、配置备份、配置恢复、命令调试、访问eWeb、访问Telnet、访问SSH、重启、设备升级）；</w:t>
            </w:r>
          </w:p>
          <w:p w14:paraId="47CDB2DE">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10、支持SNMP、CLI(Telnet/Console)、Syslog、NTP、TFTP、Web；</w:t>
            </w:r>
          </w:p>
        </w:tc>
        <w:tc>
          <w:tcPr>
            <w:tcW w:w="795" w:type="dxa"/>
            <w:vAlign w:val="center"/>
          </w:tcPr>
          <w:p w14:paraId="7EA1F082">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4台</w:t>
            </w:r>
          </w:p>
        </w:tc>
        <w:tc>
          <w:tcPr>
            <w:tcW w:w="675" w:type="dxa"/>
            <w:shd w:val="clear" w:color="auto" w:fill="auto"/>
            <w:vAlign w:val="center"/>
          </w:tcPr>
          <w:p w14:paraId="72758616">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718C7C56">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31765D5D">
            <w:pPr>
              <w:spacing w:line="520" w:lineRule="exact"/>
              <w:jc w:val="center"/>
              <w:rPr>
                <w:rFonts w:hint="eastAsia" w:ascii="宋体" w:hAnsi="宋体" w:eastAsia="宋体" w:cs="宋体"/>
                <w:bCs/>
                <w:color w:val="auto"/>
                <w:szCs w:val="21"/>
                <w:highlight w:val="none"/>
              </w:rPr>
            </w:pPr>
          </w:p>
        </w:tc>
      </w:tr>
      <w:tr w14:paraId="68FF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6D3B956B">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720" w:type="dxa"/>
            <w:vAlign w:val="center"/>
          </w:tcPr>
          <w:p w14:paraId="43C4DED0">
            <w:pPr>
              <w:widowControl/>
              <w:spacing w:line="5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网线</w:t>
            </w:r>
          </w:p>
        </w:tc>
        <w:tc>
          <w:tcPr>
            <w:tcW w:w="6645" w:type="dxa"/>
            <w:vAlign w:val="center"/>
          </w:tcPr>
          <w:p w14:paraId="2BA128F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产品描述：</w:t>
            </w:r>
          </w:p>
          <w:p w14:paraId="15F8EEBF">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1、带宽：传输带宽扩展达到</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350MHz；</w:t>
            </w:r>
          </w:p>
          <w:p w14:paraId="77E2DFFA">
            <w:pPr>
              <w:widowControl/>
              <w:spacing w:line="520" w:lineRule="exact"/>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2、线缆规格：</w:t>
            </w:r>
            <w:r>
              <w:rPr>
                <w:rFonts w:hint="eastAsia" w:ascii="宋体" w:hAnsi="宋体" w:eastAsia="宋体" w:cs="宋体"/>
                <w:color w:val="auto"/>
                <w:kern w:val="0"/>
                <w:sz w:val="21"/>
                <w:szCs w:val="21"/>
                <w:highlight w:val="none"/>
                <w:lang w:val="en-US" w:eastAsia="zh-CN" w:bidi="ar"/>
              </w:rPr>
              <w:t>线径不低于0.53mm，</w:t>
            </w:r>
            <w:r>
              <w:rPr>
                <w:rFonts w:hint="eastAsia" w:ascii="宋体" w:hAnsi="宋体" w:eastAsia="宋体" w:cs="宋体"/>
                <w:color w:val="auto"/>
                <w:kern w:val="0"/>
                <w:sz w:val="21"/>
                <w:szCs w:val="21"/>
                <w:highlight w:val="none"/>
                <w:lang w:bidi="ar"/>
              </w:rPr>
              <w:t>采用</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99.996%无氧铜</w:t>
            </w:r>
            <w:r>
              <w:rPr>
                <w:rFonts w:hint="eastAsia" w:ascii="宋体" w:hAnsi="宋体" w:eastAsia="宋体" w:cs="宋体"/>
                <w:color w:val="auto"/>
                <w:kern w:val="0"/>
                <w:sz w:val="21"/>
                <w:szCs w:val="21"/>
                <w:highlight w:val="none"/>
                <w:lang w:eastAsia="zh-CN" w:bidi="ar"/>
              </w:rPr>
              <w:t>；</w:t>
            </w:r>
          </w:p>
          <w:p w14:paraId="6F883636">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3、支持千兆以太网；</w:t>
            </w:r>
          </w:p>
          <w:p w14:paraId="7A348DB0">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4、设计要求：芯线采用串联设备一次成型，小于1%的绝缘层厚度变化，99.5%铜导体同心度；</w:t>
            </w:r>
          </w:p>
          <w:p w14:paraId="7F9CFD1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5、通过以太网零误码率传输性能测试；</w:t>
            </w:r>
          </w:p>
          <w:p w14:paraId="5CAD51A0">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6、线缆结构：带十字芯骨架结构；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、单根导体直流电阻：≤9.5Ω/100m，线对直流电阻不平衡率：≤2.5%，时延差：≤45ns/100m，衰减：≤3.91dB/100m；</w:t>
            </w:r>
          </w:p>
          <w:p w14:paraId="6802DD6D">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、特性阻抗：(f=1-100MHz)100±15Ω；</w:t>
            </w:r>
          </w:p>
        </w:tc>
        <w:tc>
          <w:tcPr>
            <w:tcW w:w="795" w:type="dxa"/>
            <w:vAlign w:val="center"/>
          </w:tcPr>
          <w:p w14:paraId="237EA355">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5箱</w:t>
            </w:r>
          </w:p>
        </w:tc>
        <w:tc>
          <w:tcPr>
            <w:tcW w:w="675" w:type="dxa"/>
            <w:shd w:val="clear" w:color="auto" w:fill="auto"/>
            <w:vAlign w:val="center"/>
          </w:tcPr>
          <w:p w14:paraId="2EA5B7B3">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3ADF8679">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7FAA8594">
            <w:pPr>
              <w:spacing w:line="520" w:lineRule="exact"/>
              <w:jc w:val="center"/>
              <w:rPr>
                <w:rFonts w:hint="eastAsia" w:ascii="宋体" w:hAnsi="宋体" w:eastAsia="宋体" w:cs="宋体"/>
                <w:bCs/>
                <w:color w:val="auto"/>
                <w:szCs w:val="21"/>
                <w:highlight w:val="none"/>
              </w:rPr>
            </w:pPr>
          </w:p>
        </w:tc>
      </w:tr>
      <w:tr w14:paraId="34D6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53F7EB5E">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20" w:type="dxa"/>
            <w:vAlign w:val="center"/>
          </w:tcPr>
          <w:p w14:paraId="25EAF87E">
            <w:pPr>
              <w:widowControl/>
              <w:spacing w:line="5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学生电脑桌</w:t>
            </w:r>
          </w:p>
        </w:tc>
        <w:tc>
          <w:tcPr>
            <w:tcW w:w="6645" w:type="dxa"/>
            <w:vAlign w:val="center"/>
          </w:tcPr>
          <w:p w14:paraId="4B90899B">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1、尺寸(长*宽*高)</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1600mm*600mm*750mm</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lang w:val="en-US" w:eastAsia="zh-CN" w:bidi="ar"/>
              </w:rPr>
              <w:t>±50mm</w:t>
            </w:r>
            <w:r>
              <w:rPr>
                <w:rFonts w:hint="eastAsia" w:ascii="宋体" w:hAnsi="宋体" w:eastAsia="宋体" w:cs="宋体"/>
                <w:color w:val="auto"/>
                <w:szCs w:val="21"/>
                <w:highlight w:val="none"/>
                <w:lang w:eastAsia="zh-CN"/>
              </w:rPr>
              <w:t>）</w:t>
            </w:r>
          </w:p>
          <w:p w14:paraId="44385E3B">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2、材料：主体钢制结构，侧框采用</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25mm*50mm*1.0mm厚方钢，中间镶嵌走线槽，走线槽为冷轧钢板制作，预留有八六插座位置。横杆为</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30mm*30mm*1.0厚方钢，后背板为优质冷扎钢板。表面经酸洗磷化、静电喷涂处理，塑面经久耐用；</w:t>
            </w:r>
          </w:p>
          <w:p w14:paraId="5D5A78A6">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3、桌面面板</w:t>
            </w:r>
            <w:r>
              <w:rPr>
                <w:rFonts w:hint="eastAsia" w:ascii="宋体" w:hAnsi="宋体" w:eastAsia="宋体" w:cs="宋体"/>
                <w:color w:val="auto"/>
                <w:kern w:val="0"/>
                <w:sz w:val="21"/>
                <w:szCs w:val="21"/>
                <w:highlight w:val="none"/>
                <w:lang w:val="en-US" w:eastAsia="zh-CN" w:bidi="ar"/>
              </w:rPr>
              <w:t>厚度不低于</w:t>
            </w:r>
            <w:r>
              <w:rPr>
                <w:rFonts w:hint="eastAsia" w:ascii="宋体" w:hAnsi="宋体" w:eastAsia="宋体" w:cs="宋体"/>
                <w:color w:val="auto"/>
                <w:kern w:val="0"/>
                <w:sz w:val="21"/>
                <w:szCs w:val="21"/>
                <w:highlight w:val="none"/>
                <w:lang w:bidi="ar"/>
              </w:rPr>
              <w:t>25mm的三聚氢氨板，硬度高，不易磨花。走线要求：电脑桌桌面留有两个50进线孔，侧面隐藏式上线槽，键盘放置桌面，无需键盘托，减少故障率。</w:t>
            </w:r>
          </w:p>
        </w:tc>
        <w:tc>
          <w:tcPr>
            <w:tcW w:w="795" w:type="dxa"/>
            <w:vAlign w:val="center"/>
          </w:tcPr>
          <w:p w14:paraId="75D0B36C">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42张</w:t>
            </w:r>
          </w:p>
        </w:tc>
        <w:tc>
          <w:tcPr>
            <w:tcW w:w="675" w:type="dxa"/>
            <w:shd w:val="clear" w:color="auto" w:fill="auto"/>
            <w:vAlign w:val="center"/>
          </w:tcPr>
          <w:p w14:paraId="5CCF7622">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35678053">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535A6660">
            <w:pPr>
              <w:spacing w:line="520" w:lineRule="exact"/>
              <w:jc w:val="center"/>
              <w:rPr>
                <w:rFonts w:hint="eastAsia" w:ascii="宋体" w:hAnsi="宋体" w:eastAsia="宋体" w:cs="宋体"/>
                <w:bCs/>
                <w:color w:val="auto"/>
                <w:szCs w:val="21"/>
                <w:highlight w:val="none"/>
              </w:rPr>
            </w:pPr>
          </w:p>
        </w:tc>
      </w:tr>
      <w:tr w14:paraId="7FFF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0B76159E">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720" w:type="dxa"/>
            <w:vAlign w:val="center"/>
          </w:tcPr>
          <w:p w14:paraId="5079E435">
            <w:pPr>
              <w:widowControl/>
              <w:spacing w:line="5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方凳</w:t>
            </w:r>
          </w:p>
        </w:tc>
        <w:tc>
          <w:tcPr>
            <w:tcW w:w="6645" w:type="dxa"/>
            <w:vAlign w:val="center"/>
          </w:tcPr>
          <w:p w14:paraId="33CC618D">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1、规格：</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340*240*420mm(±</w:t>
            </w:r>
            <w:r>
              <w:rPr>
                <w:rFonts w:hint="eastAsia" w:ascii="宋体" w:hAnsi="宋体" w:eastAsia="宋体" w:cs="宋体"/>
                <w:color w:val="auto"/>
                <w:kern w:val="0"/>
                <w:sz w:val="21"/>
                <w:szCs w:val="21"/>
                <w:highlight w:val="none"/>
                <w:lang w:val="en-US" w:eastAsia="zh-CN" w:bidi="ar"/>
              </w:rPr>
              <w:t>10mm</w:t>
            </w:r>
            <w:r>
              <w:rPr>
                <w:rFonts w:hint="eastAsia" w:ascii="宋体" w:hAnsi="宋体" w:eastAsia="宋体" w:cs="宋体"/>
                <w:color w:val="auto"/>
                <w:kern w:val="0"/>
                <w:sz w:val="21"/>
                <w:szCs w:val="21"/>
                <w:highlight w:val="none"/>
                <w:lang w:bidi="ar"/>
              </w:rPr>
              <w:t xml:space="preserve">)。 </w:t>
            </w:r>
          </w:p>
          <w:p w14:paraId="292252CE">
            <w:pPr>
              <w:widowControl/>
              <w:spacing w:line="52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highlight w:val="none"/>
                <w:lang w:bidi="ar"/>
              </w:rPr>
              <w:t>●2、钢木结构，凳面尺寸</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340*240*25mm(±</w:t>
            </w:r>
            <w:r>
              <w:rPr>
                <w:rFonts w:hint="eastAsia" w:ascii="宋体" w:hAnsi="宋体" w:eastAsia="宋体" w:cs="宋体"/>
                <w:color w:val="auto"/>
                <w:kern w:val="0"/>
                <w:sz w:val="21"/>
                <w:szCs w:val="21"/>
                <w:highlight w:val="none"/>
                <w:lang w:val="en-US" w:eastAsia="zh-CN" w:bidi="ar"/>
              </w:rPr>
              <w:t>10mm</w:t>
            </w:r>
            <w:r>
              <w:rPr>
                <w:rFonts w:hint="eastAsia" w:ascii="宋体" w:hAnsi="宋体" w:eastAsia="宋体" w:cs="宋体"/>
                <w:color w:val="auto"/>
                <w:kern w:val="0"/>
                <w:sz w:val="21"/>
                <w:szCs w:val="21"/>
                <w:highlight w:val="none"/>
                <w:lang w:bidi="ar"/>
              </w:rPr>
              <w:t>)，凳面四周边沿采用一次性无接头 PP 塑料注塑封边一次成型（PP 塑料--无臭、无味、无毒、强度、刚度、硬度耐热性高，化学性能稳定与绝大多数化学药品不反应且电绝缘性好），四周边沿采用45度倒梯形设计</w:t>
            </w:r>
          </w:p>
          <w:p w14:paraId="785462E9">
            <w:pPr>
              <w:widowControl/>
              <w:spacing w:line="520" w:lineRule="exact"/>
              <w:jc w:val="left"/>
              <w:textAlignment w:val="center"/>
              <w:rPr>
                <w:color w:val="auto"/>
                <w:highlight w:val="none"/>
              </w:rPr>
            </w:pPr>
            <w:r>
              <w:rPr>
                <w:rFonts w:hint="eastAsia" w:ascii="宋体" w:hAnsi="宋体" w:eastAsia="宋体" w:cs="宋体"/>
                <w:color w:val="auto"/>
                <w:kern w:val="0"/>
                <w:sz w:val="21"/>
                <w:szCs w:val="21"/>
                <w:highlight w:val="none"/>
                <w:lang w:bidi="ar"/>
              </w:rPr>
              <w:t>●3、凳架立柱采用优质规格为</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27mm*37mm钢管，钢管壁厚</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1.2mm。凳面下方横梁和凳架底拉杆为</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25mm*28mm*1.2mm</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D型材管件，D型材管件两边 R8mm 圆角处理，有效防护造成伤害</w:t>
            </w:r>
          </w:p>
          <w:p w14:paraId="4C8FBEF6">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4、方凳底部带有防滑脚套；</w:t>
            </w:r>
          </w:p>
          <w:p w14:paraId="726CDDC6">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 xml:space="preserve">5、钢制工艺：焊接采用二氧化碳气体保护焊，焊痕打磨光滑平整；表面经过严格的除油-除锈-磷化-环氧树脂粉末静电喷塑处理。 </w:t>
            </w:r>
          </w:p>
        </w:tc>
        <w:tc>
          <w:tcPr>
            <w:tcW w:w="795" w:type="dxa"/>
            <w:vAlign w:val="center"/>
          </w:tcPr>
          <w:p w14:paraId="070141B5">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84个</w:t>
            </w:r>
          </w:p>
        </w:tc>
        <w:tc>
          <w:tcPr>
            <w:tcW w:w="675" w:type="dxa"/>
            <w:shd w:val="clear" w:color="auto" w:fill="auto"/>
            <w:vAlign w:val="center"/>
          </w:tcPr>
          <w:p w14:paraId="5486FE69">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113040C4">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7D6A31D2">
            <w:pPr>
              <w:spacing w:line="520" w:lineRule="exact"/>
              <w:jc w:val="center"/>
              <w:rPr>
                <w:rFonts w:hint="eastAsia" w:ascii="宋体" w:hAnsi="宋体" w:eastAsia="宋体" w:cs="宋体"/>
                <w:bCs/>
                <w:color w:val="auto"/>
                <w:szCs w:val="21"/>
                <w:highlight w:val="none"/>
              </w:rPr>
            </w:pPr>
          </w:p>
        </w:tc>
      </w:tr>
      <w:tr w14:paraId="01A1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0AF84054">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720" w:type="dxa"/>
            <w:vAlign w:val="center"/>
          </w:tcPr>
          <w:p w14:paraId="3F3BDA36">
            <w:pPr>
              <w:widowControl/>
              <w:spacing w:line="5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柜式空调</w:t>
            </w:r>
          </w:p>
        </w:tc>
        <w:tc>
          <w:tcPr>
            <w:tcW w:w="6645" w:type="dxa"/>
            <w:vAlign w:val="center"/>
          </w:tcPr>
          <w:p w14:paraId="62A8896E">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1、5P</w:t>
            </w:r>
            <w:r>
              <w:rPr>
                <w:rFonts w:hint="eastAsia" w:ascii="宋体" w:hAnsi="宋体" w:eastAsia="宋体" w:cs="宋体"/>
                <w:color w:val="auto"/>
                <w:kern w:val="0"/>
                <w:sz w:val="21"/>
                <w:szCs w:val="21"/>
                <w:highlight w:val="none"/>
                <w:lang w:val="en-US" w:eastAsia="zh-CN" w:bidi="ar"/>
              </w:rPr>
              <w:t>变频</w:t>
            </w:r>
            <w:r>
              <w:rPr>
                <w:rFonts w:hint="eastAsia" w:ascii="宋体" w:hAnsi="宋体" w:eastAsia="宋体" w:cs="宋体"/>
                <w:color w:val="auto"/>
                <w:kern w:val="0"/>
                <w:sz w:val="21"/>
                <w:szCs w:val="21"/>
                <w:highlight w:val="none"/>
                <w:lang w:bidi="ar"/>
              </w:rPr>
              <w:t>柜机；</w:t>
            </w:r>
          </w:p>
          <w:p w14:paraId="1C972687">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★2、制冷/热量：</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12.11/13.81kw；</w:t>
            </w:r>
          </w:p>
          <w:p w14:paraId="4A740805">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★3、制冷/热功率：</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4.7/4.2kw；</w:t>
            </w:r>
          </w:p>
          <w:p w14:paraId="17534B9D">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能效等级</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≤3级</w:t>
            </w:r>
            <w:r>
              <w:rPr>
                <w:rFonts w:hint="eastAsia" w:ascii="宋体" w:hAnsi="宋体" w:eastAsia="宋体" w:cs="宋体"/>
                <w:color w:val="auto"/>
                <w:kern w:val="0"/>
                <w:sz w:val="21"/>
                <w:szCs w:val="21"/>
                <w:highlight w:val="none"/>
                <w:lang w:bidi="ar"/>
              </w:rPr>
              <w:t>；</w:t>
            </w:r>
          </w:p>
          <w:p w14:paraId="1914A3E8">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5、电辅热功率：</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3.5kw；</w:t>
            </w:r>
          </w:p>
          <w:p w14:paraId="0648034B">
            <w:pPr>
              <w:widowControl/>
              <w:spacing w:line="52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6、风量：</w:t>
            </w:r>
            <w:r>
              <w:rPr>
                <w:rFonts w:hint="eastAsia" w:ascii="宋体" w:hAnsi="宋体" w:eastAsia="宋体" w:cs="宋体"/>
                <w:color w:val="auto"/>
                <w:kern w:val="0"/>
                <w:sz w:val="21"/>
                <w:szCs w:val="21"/>
                <w:highlight w:val="none"/>
                <w:lang w:val="en-US" w:eastAsia="zh-CN" w:bidi="ar"/>
              </w:rPr>
              <w:t>不低于</w:t>
            </w:r>
            <w:r>
              <w:rPr>
                <w:rFonts w:hint="eastAsia" w:ascii="宋体" w:hAnsi="宋体" w:eastAsia="宋体" w:cs="宋体"/>
                <w:color w:val="auto"/>
                <w:kern w:val="0"/>
                <w:sz w:val="21"/>
                <w:szCs w:val="21"/>
                <w:highlight w:val="none"/>
                <w:lang w:bidi="ar"/>
              </w:rPr>
              <w:t>2050m³/h；</w:t>
            </w:r>
          </w:p>
          <w:p w14:paraId="382CD5E6">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7、室内/外机噪音：</w:t>
            </w:r>
            <w:r>
              <w:rPr>
                <w:rFonts w:hint="eastAsia" w:ascii="宋体" w:hAnsi="宋体" w:eastAsia="宋体" w:cs="宋体"/>
                <w:color w:val="auto"/>
                <w:kern w:val="0"/>
                <w:sz w:val="21"/>
                <w:szCs w:val="21"/>
                <w:highlight w:val="none"/>
                <w:lang w:val="en-US" w:eastAsia="zh-CN" w:bidi="ar"/>
              </w:rPr>
              <w:t>不高于</w:t>
            </w:r>
            <w:r>
              <w:rPr>
                <w:rFonts w:hint="eastAsia" w:ascii="宋体" w:hAnsi="宋体" w:eastAsia="宋体" w:cs="宋体"/>
                <w:color w:val="auto"/>
                <w:kern w:val="0"/>
                <w:sz w:val="21"/>
                <w:szCs w:val="21"/>
                <w:highlight w:val="none"/>
                <w:lang w:bidi="ar"/>
              </w:rPr>
              <w:t>41-48-52/60dB；</w:t>
            </w:r>
          </w:p>
        </w:tc>
        <w:tc>
          <w:tcPr>
            <w:tcW w:w="795" w:type="dxa"/>
            <w:vAlign w:val="center"/>
          </w:tcPr>
          <w:p w14:paraId="2FD3678B">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3台</w:t>
            </w:r>
          </w:p>
        </w:tc>
        <w:tc>
          <w:tcPr>
            <w:tcW w:w="675" w:type="dxa"/>
            <w:shd w:val="clear" w:color="auto" w:fill="auto"/>
            <w:vAlign w:val="center"/>
          </w:tcPr>
          <w:p w14:paraId="714E0774">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182AF4DB">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5B5F3623">
            <w:pPr>
              <w:spacing w:line="520" w:lineRule="exact"/>
              <w:jc w:val="center"/>
              <w:rPr>
                <w:rFonts w:hint="eastAsia" w:ascii="宋体" w:hAnsi="宋体" w:eastAsia="宋体" w:cs="宋体"/>
                <w:bCs/>
                <w:color w:val="auto"/>
                <w:szCs w:val="21"/>
                <w:highlight w:val="none"/>
              </w:rPr>
            </w:pPr>
          </w:p>
        </w:tc>
      </w:tr>
      <w:tr w14:paraId="1037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7C2067FB">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720" w:type="dxa"/>
            <w:vAlign w:val="center"/>
          </w:tcPr>
          <w:p w14:paraId="50D73A84">
            <w:pPr>
              <w:widowControl/>
              <w:spacing w:line="5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系统集成</w:t>
            </w:r>
          </w:p>
        </w:tc>
        <w:tc>
          <w:tcPr>
            <w:tcW w:w="6645" w:type="dxa"/>
            <w:vAlign w:val="center"/>
          </w:tcPr>
          <w:p w14:paraId="56108EAE">
            <w:pPr>
              <w:widowControl/>
              <w:spacing w:line="52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实验室的强弱电综合布线，需整体考虑85点信息点六类网线布线、强电（电缆线投标供应商自行提供）布线，服务器到光纤交换机光纤接入。</w:t>
            </w:r>
            <w:r>
              <w:rPr>
                <w:rFonts w:hint="eastAsia" w:ascii="宋体" w:hAnsi="宋体" w:eastAsia="宋体" w:cs="宋体"/>
                <w:color w:val="auto"/>
                <w:kern w:val="0"/>
                <w:sz w:val="21"/>
                <w:szCs w:val="21"/>
                <w:highlight w:val="none"/>
                <w:lang w:val="en-US" w:eastAsia="zh-CN" w:bidi="ar"/>
              </w:rPr>
              <w:t>建议踏勘现场，</w:t>
            </w:r>
            <w:r>
              <w:rPr>
                <w:rFonts w:hint="eastAsia" w:ascii="宋体" w:hAnsi="宋体" w:eastAsia="宋体" w:cs="宋体"/>
                <w:color w:val="auto"/>
                <w:kern w:val="0"/>
                <w:sz w:val="21"/>
                <w:szCs w:val="21"/>
                <w:highlight w:val="none"/>
                <w:lang w:bidi="ar"/>
              </w:rPr>
              <w:t>未参加现场踏勘的投标人需自行承担因不了解现场情况而导致的风险，如报价失误、方案缺陷等责任。</w:t>
            </w:r>
          </w:p>
        </w:tc>
        <w:tc>
          <w:tcPr>
            <w:tcW w:w="795" w:type="dxa"/>
            <w:vAlign w:val="center"/>
          </w:tcPr>
          <w:p w14:paraId="47C12FA4">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1项</w:t>
            </w:r>
          </w:p>
        </w:tc>
        <w:tc>
          <w:tcPr>
            <w:tcW w:w="675" w:type="dxa"/>
            <w:shd w:val="clear" w:color="auto" w:fill="auto"/>
            <w:vAlign w:val="center"/>
          </w:tcPr>
          <w:p w14:paraId="61914F25">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2EE86967">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615559D4">
            <w:pPr>
              <w:spacing w:line="520" w:lineRule="exact"/>
              <w:jc w:val="center"/>
              <w:rPr>
                <w:rFonts w:hint="eastAsia" w:ascii="宋体" w:hAnsi="宋体" w:eastAsia="宋体" w:cs="宋体"/>
                <w:bCs/>
                <w:color w:val="auto"/>
                <w:szCs w:val="21"/>
                <w:highlight w:val="none"/>
              </w:rPr>
            </w:pPr>
          </w:p>
        </w:tc>
      </w:tr>
      <w:tr w14:paraId="5BD7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3C47A9BF">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720" w:type="dxa"/>
            <w:vAlign w:val="center"/>
          </w:tcPr>
          <w:p w14:paraId="68B7B011">
            <w:pPr>
              <w:widowControl/>
              <w:spacing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全画幅微单相机</w:t>
            </w:r>
          </w:p>
        </w:tc>
        <w:tc>
          <w:tcPr>
            <w:tcW w:w="6645" w:type="dxa"/>
            <w:vAlign w:val="center"/>
          </w:tcPr>
          <w:p w14:paraId="0D4CA11A">
            <w:pPr>
              <w:widowControl/>
              <w:spacing w:line="52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传感器类型：背照式CMOS影像传感器、传感器尺寸：全画幅、有效像素：不低于3000万有效像素。</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影像尺寸：图像尺寸(像素)[3:2]，35mm全画幅：L: ≥7000 × 4000 , M: ≥4600 × 3000 , S: ≥3500 × 2300。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影像质量：RAW(无压缩，无损压缩，已压缩)，JPEG(超精细，精细，标准，小)，HEIF (4:2:0 / 4:2:2) (超精细，精细，标准，小)。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创意外观：ST, PT, NT, VV, VV2, FL, IN, SH, BW, SE, Custom Look (1-6)</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色彩空间：sRGB标准(采用sYCC色域)，Adobe RGB 标准。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对焦系统：快速型混合自动对焦(相位检测自动对焦+对比度检测自动对焦）、对焦点：[全画幅模式] ≥700个相位检测自动对焦点。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对焦区域：广域 / 中心 / 自由点 (S/M/L) /扩展自由点/ 跟踪 ( 广域 /区/ 中间 / 自由点 (S/M/L)扩展自由点)。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测光类型: ≥1000区测光、测光范围：EV-3至EV20 （ISO100， F2.0镜头）、测光模式：多重、中心、点测光（标准/大），整个屏幕平均 , 强光。</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取景器类型： 电子取景器、取景器总像素：约300万点、视野率：约100%、屈光度调节：自动，手动。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液晶屏尺寸：≥7.0cm TFT、液晶屏类型：多角度侧翻液晶屏、液晶屏视野率：约100%、液晶屏总像素：约100万点、亮度控制：手动（5级，±2.0级）/晴朗天气模式、可调角度：侧翻角度≥176度，旋转角度≥270度。</w:t>
            </w:r>
          </w:p>
          <w:p w14:paraId="27616127">
            <w:pPr>
              <w:widowControl/>
              <w:spacing w:line="52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11.视频：支持 4K 60p 录制，10-bit 4:2:2 色深，支持 S-Log3 等专业视频模式。</w:t>
            </w:r>
          </w:p>
          <w:p w14:paraId="77E598EF">
            <w:pPr>
              <w:widowControl/>
              <w:spacing w:line="52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12.接口：支持外接电源，具备≥HDMI2.1 高清输出接口。</w:t>
            </w:r>
          </w:p>
          <w:p w14:paraId="5F3A9021">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rPr>
              <w:t>13.其他：带防抖功能，机身防尘防刮，适配长时间直播。</w:t>
            </w:r>
          </w:p>
        </w:tc>
        <w:tc>
          <w:tcPr>
            <w:tcW w:w="795" w:type="dxa"/>
            <w:vAlign w:val="center"/>
          </w:tcPr>
          <w:p w14:paraId="7556165F">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2台</w:t>
            </w:r>
          </w:p>
        </w:tc>
        <w:tc>
          <w:tcPr>
            <w:tcW w:w="675" w:type="dxa"/>
            <w:shd w:val="clear" w:color="auto" w:fill="auto"/>
            <w:vAlign w:val="center"/>
          </w:tcPr>
          <w:p w14:paraId="59CBA06F">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4091A93A">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0B7F44C8">
            <w:pPr>
              <w:spacing w:line="520" w:lineRule="exact"/>
              <w:jc w:val="center"/>
              <w:rPr>
                <w:rFonts w:hint="eastAsia" w:ascii="宋体" w:hAnsi="宋体" w:eastAsia="宋体" w:cs="宋体"/>
                <w:bCs/>
                <w:color w:val="auto"/>
                <w:szCs w:val="21"/>
                <w:highlight w:val="none"/>
              </w:rPr>
            </w:pPr>
          </w:p>
        </w:tc>
      </w:tr>
      <w:tr w14:paraId="0F37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78E77DDB">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720" w:type="dxa"/>
            <w:vAlign w:val="center"/>
          </w:tcPr>
          <w:p w14:paraId="085B37F5">
            <w:pPr>
              <w:widowControl/>
              <w:spacing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全画幅标准变焦镜头</w:t>
            </w:r>
          </w:p>
        </w:tc>
        <w:tc>
          <w:tcPr>
            <w:tcW w:w="6645" w:type="dxa"/>
            <w:vAlign w:val="center"/>
          </w:tcPr>
          <w:p w14:paraId="0954B0DE">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焦段：≥24-70mm，最大光圈（F）≥2.8，最小光圈（F）≥22且全焦段恒定。</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适配：全画幅规格，与中标微单完美适配，无暗角、畸变。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光学：搭载非球面 + 低色散镜片，抑制色差、紫边。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对焦：高速静音自动对焦。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防护：防尘防滴溅设计。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光圈叶片（数）：≥11。</w:t>
            </w:r>
          </w:p>
        </w:tc>
        <w:tc>
          <w:tcPr>
            <w:tcW w:w="795" w:type="dxa"/>
            <w:vAlign w:val="center"/>
          </w:tcPr>
          <w:p w14:paraId="2D40F11D">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2台</w:t>
            </w:r>
          </w:p>
        </w:tc>
        <w:tc>
          <w:tcPr>
            <w:tcW w:w="675" w:type="dxa"/>
            <w:shd w:val="clear" w:color="auto" w:fill="auto"/>
            <w:vAlign w:val="center"/>
          </w:tcPr>
          <w:p w14:paraId="62FCFA2B">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57F14C54">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466B1EB1">
            <w:pPr>
              <w:spacing w:line="520" w:lineRule="exact"/>
              <w:jc w:val="center"/>
              <w:rPr>
                <w:rFonts w:hint="eastAsia" w:ascii="宋体" w:hAnsi="宋体" w:eastAsia="宋体" w:cs="宋体"/>
                <w:bCs/>
                <w:color w:val="auto"/>
                <w:szCs w:val="21"/>
                <w:highlight w:val="none"/>
              </w:rPr>
            </w:pPr>
          </w:p>
        </w:tc>
      </w:tr>
      <w:tr w14:paraId="4204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54B61510">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720" w:type="dxa"/>
            <w:vAlign w:val="center"/>
          </w:tcPr>
          <w:p w14:paraId="34233CF9">
            <w:pPr>
              <w:widowControl/>
              <w:spacing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相机假电池</w:t>
            </w:r>
          </w:p>
        </w:tc>
        <w:tc>
          <w:tcPr>
            <w:tcW w:w="6645" w:type="dxa"/>
            <w:vAlign w:val="center"/>
          </w:tcPr>
          <w:p w14:paraId="1C8C2E80">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适配：与中标微单完全兼容，无缝外接供电。</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供电：支持数小时不间断供电，无电压不稳。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线材：供电线≥4 米，耐磨抗弯折，接口加固。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安全：带过压、过流、短路保护。</w:t>
            </w:r>
          </w:p>
        </w:tc>
        <w:tc>
          <w:tcPr>
            <w:tcW w:w="795" w:type="dxa"/>
            <w:vAlign w:val="center"/>
          </w:tcPr>
          <w:p w14:paraId="2A30E234">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2个</w:t>
            </w:r>
          </w:p>
        </w:tc>
        <w:tc>
          <w:tcPr>
            <w:tcW w:w="675" w:type="dxa"/>
            <w:shd w:val="clear" w:color="auto" w:fill="auto"/>
            <w:vAlign w:val="center"/>
          </w:tcPr>
          <w:p w14:paraId="108219D6">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73F7C6A7">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2EFA8B5C">
            <w:pPr>
              <w:spacing w:line="520" w:lineRule="exact"/>
              <w:jc w:val="center"/>
              <w:rPr>
                <w:rFonts w:hint="eastAsia" w:ascii="宋体" w:hAnsi="宋体" w:eastAsia="宋体" w:cs="宋体"/>
                <w:bCs/>
                <w:color w:val="auto"/>
                <w:szCs w:val="21"/>
                <w:highlight w:val="none"/>
              </w:rPr>
            </w:pPr>
          </w:p>
        </w:tc>
      </w:tr>
      <w:tr w14:paraId="0DC1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59A73F76">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720" w:type="dxa"/>
            <w:vAlign w:val="center"/>
          </w:tcPr>
          <w:p w14:paraId="7F69E33B">
            <w:pPr>
              <w:widowControl/>
              <w:spacing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视频采集卡</w:t>
            </w:r>
          </w:p>
        </w:tc>
        <w:tc>
          <w:tcPr>
            <w:tcW w:w="6645" w:type="dxa"/>
            <w:vAlign w:val="center"/>
          </w:tcPr>
          <w:p w14:paraId="0CAD4141">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规格：支持 4K 60p 输入输出，向下兼容 1080P 120p，采集码率≥60Mbps。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接口：HDMI2.0 及以上输入 / 输出、USB3.0 及以上传输，支持环出监看。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多系统免驱（Windows/macOS/iOS/Android），兼容 OBS、直播伴侣等主流推流软件，免驱 / 简易装驱。</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性能：采集无延迟无卡顿，色彩还原度高，支持 H.264/H.265。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其他：带散热设计，支持长时间连续工作。</w:t>
            </w:r>
          </w:p>
        </w:tc>
        <w:tc>
          <w:tcPr>
            <w:tcW w:w="795" w:type="dxa"/>
            <w:vAlign w:val="center"/>
          </w:tcPr>
          <w:p w14:paraId="6CF2C6B8">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2个</w:t>
            </w:r>
          </w:p>
        </w:tc>
        <w:tc>
          <w:tcPr>
            <w:tcW w:w="675" w:type="dxa"/>
            <w:shd w:val="clear" w:color="auto" w:fill="auto"/>
            <w:vAlign w:val="center"/>
          </w:tcPr>
          <w:p w14:paraId="24569DFE">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3CCF9257">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6CD35E31">
            <w:pPr>
              <w:spacing w:line="520" w:lineRule="exact"/>
              <w:jc w:val="center"/>
              <w:rPr>
                <w:rFonts w:hint="eastAsia" w:ascii="宋体" w:hAnsi="宋体" w:eastAsia="宋体" w:cs="宋体"/>
                <w:bCs/>
                <w:color w:val="auto"/>
                <w:szCs w:val="21"/>
                <w:highlight w:val="none"/>
              </w:rPr>
            </w:pPr>
          </w:p>
        </w:tc>
      </w:tr>
      <w:tr w14:paraId="52F3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6C37DFE9">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720" w:type="dxa"/>
            <w:vAlign w:val="center"/>
          </w:tcPr>
          <w:p w14:paraId="2ED7AC87">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相机散热器</w:t>
            </w:r>
          </w:p>
        </w:tc>
        <w:tc>
          <w:tcPr>
            <w:tcW w:w="6645" w:type="dxa"/>
            <w:vAlign w:val="center"/>
          </w:tcPr>
          <w:p w14:paraId="581D18CA">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适配：贴合中标微单机身，不遮挡按键 / 接口 / 镜头位。</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散热：主动风扇散热，转速可调，有效降低机身温度防过热关机。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供电：USB 5V 供电，适配直播时长。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噪音：工作噪音≤30dB，无收音干扰。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安装：拆装简便，重量轻，不影响三脚架稳定性。</w:t>
            </w:r>
          </w:p>
        </w:tc>
        <w:tc>
          <w:tcPr>
            <w:tcW w:w="795" w:type="dxa"/>
            <w:vAlign w:val="center"/>
          </w:tcPr>
          <w:p w14:paraId="748EB672">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2个</w:t>
            </w:r>
          </w:p>
        </w:tc>
        <w:tc>
          <w:tcPr>
            <w:tcW w:w="675" w:type="dxa"/>
            <w:shd w:val="clear" w:color="auto" w:fill="auto"/>
            <w:vAlign w:val="center"/>
          </w:tcPr>
          <w:p w14:paraId="1AA51C43">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A3C841D">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71A631E6">
            <w:pPr>
              <w:spacing w:line="520" w:lineRule="exact"/>
              <w:jc w:val="center"/>
              <w:rPr>
                <w:rFonts w:hint="eastAsia" w:ascii="宋体" w:hAnsi="宋体" w:eastAsia="宋体" w:cs="宋体"/>
                <w:bCs/>
                <w:color w:val="auto"/>
                <w:szCs w:val="21"/>
                <w:highlight w:val="none"/>
              </w:rPr>
            </w:pPr>
          </w:p>
        </w:tc>
      </w:tr>
      <w:tr w14:paraId="745C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243FA46B">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720" w:type="dxa"/>
            <w:vAlign w:val="center"/>
          </w:tcPr>
          <w:p w14:paraId="016CD951">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摄像三脚架</w:t>
            </w:r>
          </w:p>
        </w:tc>
        <w:tc>
          <w:tcPr>
            <w:tcW w:w="6645" w:type="dxa"/>
            <w:vAlign w:val="center"/>
          </w:tcPr>
          <w:p w14:paraId="3F1B800C">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材质：铝合金/全碳纤维，最大承重≥8kg。</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高度：最高≥1.8米，最低≤30cm，支持竖拍/横拍切换。</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云台：液压阻尼云台，360°水平旋转、-75°~+90° 俯仰，运镜平稳。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稳定：多档位腿调节，防滑脚垫，放置无晃动，快展快固。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拓展：带快装板，支持外接麦/补光灯。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收纳高度≥0.8米，自重≥3.8KG。</w:t>
            </w:r>
          </w:p>
        </w:tc>
        <w:tc>
          <w:tcPr>
            <w:tcW w:w="795" w:type="dxa"/>
            <w:vAlign w:val="center"/>
          </w:tcPr>
          <w:p w14:paraId="0B981621">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2个</w:t>
            </w:r>
          </w:p>
        </w:tc>
        <w:tc>
          <w:tcPr>
            <w:tcW w:w="675" w:type="dxa"/>
            <w:shd w:val="clear" w:color="auto" w:fill="auto"/>
            <w:vAlign w:val="center"/>
          </w:tcPr>
          <w:p w14:paraId="0A6ABE46">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526E309">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19E7E519">
            <w:pPr>
              <w:spacing w:line="520" w:lineRule="exact"/>
              <w:jc w:val="center"/>
              <w:rPr>
                <w:rFonts w:hint="eastAsia" w:ascii="宋体" w:hAnsi="宋体" w:eastAsia="宋体" w:cs="宋体"/>
                <w:bCs/>
                <w:color w:val="auto"/>
                <w:szCs w:val="21"/>
                <w:highlight w:val="none"/>
              </w:rPr>
            </w:pPr>
          </w:p>
        </w:tc>
      </w:tr>
      <w:tr w14:paraId="0231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25F03B02">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720" w:type="dxa"/>
            <w:vAlign w:val="center"/>
          </w:tcPr>
          <w:p w14:paraId="09154183">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专业收音麦克风</w:t>
            </w:r>
          </w:p>
        </w:tc>
        <w:tc>
          <w:tcPr>
            <w:tcW w:w="6645" w:type="dxa"/>
            <w:vAlign w:val="center"/>
          </w:tcPr>
          <w:p w14:paraId="071E482C">
            <w:pPr>
              <w:widowControl/>
              <w:numPr>
                <w:ilvl w:val="0"/>
                <w:numId w:val="3"/>
              </w:numPr>
              <w:spacing w:line="5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传输：2.4G 无线数字传输，无障碍传输≥50 米，抗干扰强。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收音：领夹式，全向 / 心形拾音可选，频响≥20Hz-20kHz，信噪比≥60dB。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续航：发射器 / 接收器续航≥8 小时。</w:t>
            </w:r>
          </w:p>
          <w:p w14:paraId="3794A968">
            <w:pPr>
              <w:widowControl/>
              <w:numPr>
                <w:ilvl w:val="-1"/>
                <w:numId w:val="0"/>
              </w:numPr>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兼容：支持相机 / 手机 / 电脑 / 声卡，配 3.5mm/Type-C/Lightning 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功能：实时监看、音量调节、智能降噪、一键静音。</w:t>
            </w:r>
          </w:p>
        </w:tc>
        <w:tc>
          <w:tcPr>
            <w:tcW w:w="795" w:type="dxa"/>
            <w:vAlign w:val="center"/>
          </w:tcPr>
          <w:p w14:paraId="52878599">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4个</w:t>
            </w:r>
          </w:p>
        </w:tc>
        <w:tc>
          <w:tcPr>
            <w:tcW w:w="675" w:type="dxa"/>
            <w:shd w:val="clear" w:color="auto" w:fill="auto"/>
            <w:vAlign w:val="center"/>
          </w:tcPr>
          <w:p w14:paraId="42990925">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03B29E1A">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6CC97083">
            <w:pPr>
              <w:spacing w:line="520" w:lineRule="exact"/>
              <w:jc w:val="center"/>
              <w:rPr>
                <w:rFonts w:hint="eastAsia" w:ascii="宋体" w:hAnsi="宋体" w:eastAsia="宋体" w:cs="宋体"/>
                <w:bCs/>
                <w:color w:val="auto"/>
                <w:szCs w:val="21"/>
                <w:highlight w:val="none"/>
              </w:rPr>
            </w:pPr>
          </w:p>
        </w:tc>
      </w:tr>
      <w:tr w14:paraId="0C0E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3F1903FF">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720" w:type="dxa"/>
            <w:vAlign w:val="center"/>
          </w:tcPr>
          <w:p w14:paraId="4C1FDAB2">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补光灯</w:t>
            </w:r>
          </w:p>
        </w:tc>
        <w:tc>
          <w:tcPr>
            <w:tcW w:w="6645" w:type="dxa"/>
            <w:vAlign w:val="center"/>
          </w:tcPr>
          <w:p w14:paraId="2FDFA585">
            <w:pPr>
              <w:widowControl/>
              <w:spacing w:line="5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灯光套装一组3个灯光，光源：LED 灯，CRI≥95、TLCI≥96，无频闪，色彩还原度高。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调节：单灯功率≥</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00W，亮度 1%-100% 可调，色温 2700K-6500K 可调。</w:t>
            </w:r>
            <w:r>
              <w:rPr>
                <w:rFonts w:hint="eastAsia" w:ascii="宋体" w:hAnsi="宋体" w:eastAsia="宋体" w:cs="宋体"/>
                <w:b/>
                <w:bCs/>
                <w:color w:val="auto"/>
                <w:kern w:val="0"/>
                <w:sz w:val="21"/>
                <w:szCs w:val="21"/>
                <w:highlight w:val="none"/>
                <w:lang w:bidi="ar"/>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kern w:val="0"/>
                <w:sz w:val="21"/>
                <w:szCs w:val="21"/>
                <w:highlight w:val="none"/>
                <w:lang w:bidi="ar"/>
              </w:rPr>
              <w:t>）</w:t>
            </w:r>
          </w:p>
          <w:p w14:paraId="05E5DD4F">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配套：含深抛柔光箱、灯架、云台、反光板，可实现主光 / 辅光 / 轮廓光三维布光。</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控制：无线遥控（≥30 米）+ 手机 APP，支持多灯联动。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散热：高效散热系统，长时间工作无过热，安装便捷。</w:t>
            </w:r>
          </w:p>
        </w:tc>
        <w:tc>
          <w:tcPr>
            <w:tcW w:w="795" w:type="dxa"/>
            <w:vAlign w:val="center"/>
          </w:tcPr>
          <w:p w14:paraId="724461CE">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3个</w:t>
            </w:r>
          </w:p>
        </w:tc>
        <w:tc>
          <w:tcPr>
            <w:tcW w:w="675" w:type="dxa"/>
            <w:shd w:val="clear" w:color="auto" w:fill="auto"/>
            <w:vAlign w:val="center"/>
          </w:tcPr>
          <w:p w14:paraId="27DD7475">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3292D0D7">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1E75C429">
            <w:pPr>
              <w:spacing w:line="520" w:lineRule="exact"/>
              <w:jc w:val="center"/>
              <w:rPr>
                <w:rFonts w:hint="eastAsia" w:ascii="宋体" w:hAnsi="宋体" w:eastAsia="宋体" w:cs="宋体"/>
                <w:bCs/>
                <w:color w:val="auto"/>
                <w:szCs w:val="21"/>
                <w:highlight w:val="none"/>
              </w:rPr>
            </w:pPr>
          </w:p>
        </w:tc>
      </w:tr>
      <w:tr w14:paraId="5ACD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17F3D915">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720" w:type="dxa"/>
            <w:vAlign w:val="center"/>
          </w:tcPr>
          <w:p w14:paraId="7A637CC3">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电视机</w:t>
            </w:r>
          </w:p>
        </w:tc>
        <w:tc>
          <w:tcPr>
            <w:tcW w:w="6645" w:type="dxa"/>
            <w:vAlign w:val="center"/>
          </w:tcPr>
          <w:p w14:paraId="6D5CA5E3">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规格：≥65 英寸 4K 超高清（3840×2160），刷新率≥60Hz，色域≥90% sRGB。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接口：≥2 个 HDMI2.0、≥2 个 USB2.0、≥1 个</w:t>
            </w:r>
            <w:r>
              <w:rPr>
                <w:rFonts w:hint="eastAsia" w:ascii="宋体" w:hAnsi="宋体" w:eastAsia="宋体" w:cs="宋体"/>
                <w:color w:val="auto"/>
                <w:kern w:val="0"/>
                <w:sz w:val="21"/>
                <w:szCs w:val="21"/>
                <w:highlight w:val="none"/>
                <w:lang w:val="en-US" w:eastAsia="zh-CN"/>
              </w:rPr>
              <w:t>百</w:t>
            </w:r>
            <w:r>
              <w:rPr>
                <w:rFonts w:hint="eastAsia" w:ascii="宋体" w:hAnsi="宋体" w:eastAsia="宋体" w:cs="宋体"/>
                <w:color w:val="auto"/>
                <w:kern w:val="0"/>
                <w:sz w:val="21"/>
                <w:szCs w:val="21"/>
                <w:highlight w:val="none"/>
              </w:rPr>
              <w:t>兆网口。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安装：支持壁挂 / 落地，配遥控器，快速切换信号源。</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性能：支持投屏 / 实时显弹幕，长时间开机无卡顿、无烧屏。</w:t>
            </w:r>
          </w:p>
        </w:tc>
        <w:tc>
          <w:tcPr>
            <w:tcW w:w="795" w:type="dxa"/>
            <w:vAlign w:val="center"/>
          </w:tcPr>
          <w:p w14:paraId="7A56051A">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3台</w:t>
            </w:r>
          </w:p>
        </w:tc>
        <w:tc>
          <w:tcPr>
            <w:tcW w:w="675" w:type="dxa"/>
            <w:shd w:val="clear" w:color="auto" w:fill="auto"/>
            <w:vAlign w:val="center"/>
          </w:tcPr>
          <w:p w14:paraId="209A601C">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410EEF58">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0CB076E9">
            <w:pPr>
              <w:spacing w:line="520" w:lineRule="exact"/>
              <w:jc w:val="center"/>
              <w:rPr>
                <w:rFonts w:hint="eastAsia" w:ascii="宋体" w:hAnsi="宋体" w:eastAsia="宋体" w:cs="宋体"/>
                <w:bCs/>
                <w:color w:val="auto"/>
                <w:szCs w:val="21"/>
                <w:highlight w:val="none"/>
              </w:rPr>
            </w:pPr>
          </w:p>
        </w:tc>
      </w:tr>
      <w:tr w14:paraId="071F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41A34A2A">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720" w:type="dxa"/>
            <w:vAlign w:val="center"/>
          </w:tcPr>
          <w:p w14:paraId="3C41C9DC">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电视机移动支架</w:t>
            </w:r>
          </w:p>
        </w:tc>
        <w:tc>
          <w:tcPr>
            <w:tcW w:w="6645" w:type="dxa"/>
            <w:vAlign w:val="center"/>
          </w:tcPr>
          <w:p w14:paraId="73E4C2C1">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适配：适配 65英寸及以上尺寸电视，最大承重≥50kg。</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材质：加厚冷轧钢，底部配重，放置稳固无晃动。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安装：拆装简便，配全套配件，免专业工具。</w:t>
            </w:r>
          </w:p>
        </w:tc>
        <w:tc>
          <w:tcPr>
            <w:tcW w:w="795" w:type="dxa"/>
            <w:vAlign w:val="center"/>
          </w:tcPr>
          <w:p w14:paraId="5C315BF5">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3个</w:t>
            </w:r>
          </w:p>
        </w:tc>
        <w:tc>
          <w:tcPr>
            <w:tcW w:w="675" w:type="dxa"/>
            <w:shd w:val="clear" w:color="auto" w:fill="auto"/>
            <w:vAlign w:val="center"/>
          </w:tcPr>
          <w:p w14:paraId="0A3C39F8">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4BD3867B">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1D29A87B">
            <w:pPr>
              <w:spacing w:line="520" w:lineRule="exact"/>
              <w:jc w:val="center"/>
              <w:rPr>
                <w:rFonts w:hint="eastAsia" w:ascii="宋体" w:hAnsi="宋体" w:eastAsia="宋体" w:cs="宋体"/>
                <w:bCs/>
                <w:color w:val="auto"/>
                <w:szCs w:val="21"/>
                <w:highlight w:val="none"/>
              </w:rPr>
            </w:pPr>
          </w:p>
        </w:tc>
      </w:tr>
      <w:tr w14:paraId="3971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79DA54BE">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720" w:type="dxa"/>
            <w:vAlign w:val="center"/>
          </w:tcPr>
          <w:p w14:paraId="665E8D13">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HDMI高清线</w:t>
            </w:r>
          </w:p>
        </w:tc>
        <w:tc>
          <w:tcPr>
            <w:tcW w:w="6645" w:type="dxa"/>
            <w:vAlign w:val="center"/>
          </w:tcPr>
          <w:p w14:paraId="4B0A0AD2">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版本：HDMI2.0 及以上，支持 4K 60p，传输带宽≥18Gbps，长度≥10米。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材质：无氧铜芯，PVC 耐磨防弯折，镀金接口抗氧化、接触好。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性能：音视频同步传输，无延迟 / 卡顿 / 雪花 / 重影。</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兼容：适配所有带 HDMI 接口的直播设备。</w:t>
            </w:r>
          </w:p>
        </w:tc>
        <w:tc>
          <w:tcPr>
            <w:tcW w:w="795" w:type="dxa"/>
            <w:vAlign w:val="center"/>
          </w:tcPr>
          <w:p w14:paraId="4AC61A46">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3套</w:t>
            </w:r>
          </w:p>
        </w:tc>
        <w:tc>
          <w:tcPr>
            <w:tcW w:w="675" w:type="dxa"/>
            <w:shd w:val="clear" w:color="auto" w:fill="auto"/>
            <w:vAlign w:val="center"/>
          </w:tcPr>
          <w:p w14:paraId="70BE9179">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D9E3FB2">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69A0C50D">
            <w:pPr>
              <w:spacing w:line="520" w:lineRule="exact"/>
              <w:jc w:val="center"/>
              <w:rPr>
                <w:rFonts w:hint="eastAsia" w:ascii="宋体" w:hAnsi="宋体" w:eastAsia="宋体" w:cs="宋体"/>
                <w:bCs/>
                <w:color w:val="auto"/>
                <w:szCs w:val="21"/>
                <w:highlight w:val="none"/>
              </w:rPr>
            </w:pPr>
          </w:p>
        </w:tc>
      </w:tr>
      <w:tr w14:paraId="72F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736BEE1F">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720" w:type="dxa"/>
            <w:vAlign w:val="center"/>
          </w:tcPr>
          <w:p w14:paraId="0FCA4D1C">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电动升降绿幕背景</w:t>
            </w:r>
          </w:p>
        </w:tc>
        <w:tc>
          <w:tcPr>
            <w:tcW w:w="6645" w:type="dxa"/>
            <w:vAlign w:val="center"/>
          </w:tcPr>
          <w:p w14:paraId="367FAF85">
            <w:pPr>
              <w:widowControl/>
              <w:spacing w:line="520" w:lineRule="exact"/>
              <w:jc w:val="left"/>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尺寸：展开≥3×3 米，满足单人 / 多人抠像。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材质：高密针织绿布，无反光无褶皱，色彩均匀。</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升降：电动自动升降，速度平稳，一键升降 + 定点停止，遥控控制，行程≥3 米。</w:t>
            </w:r>
            <w:r>
              <w:rPr>
                <w:rFonts w:hint="eastAsia" w:ascii="宋体" w:hAnsi="宋体" w:eastAsia="宋体" w:cs="宋体"/>
                <w:b/>
                <w:bCs/>
                <w:color w:val="auto"/>
                <w:kern w:val="0"/>
                <w:sz w:val="21"/>
                <w:szCs w:val="21"/>
                <w:highlight w:val="none"/>
                <w:lang w:eastAsia="zh-CN" w:bidi="ar"/>
              </w:rPr>
              <w:t>、</w:t>
            </w:r>
          </w:p>
          <w:p w14:paraId="76B5A455">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适配：兼容主流抠像软件，抠像无模糊 / 漏色，支持虚拟背景替换。</w:t>
            </w:r>
          </w:p>
        </w:tc>
        <w:tc>
          <w:tcPr>
            <w:tcW w:w="795" w:type="dxa"/>
            <w:vAlign w:val="center"/>
          </w:tcPr>
          <w:p w14:paraId="2286C16F">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4套</w:t>
            </w:r>
          </w:p>
        </w:tc>
        <w:tc>
          <w:tcPr>
            <w:tcW w:w="675" w:type="dxa"/>
            <w:shd w:val="clear" w:color="auto" w:fill="auto"/>
            <w:vAlign w:val="center"/>
          </w:tcPr>
          <w:p w14:paraId="6380DEA3">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241AA8F0">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43F4636C">
            <w:pPr>
              <w:spacing w:line="520" w:lineRule="exact"/>
              <w:jc w:val="center"/>
              <w:rPr>
                <w:rFonts w:hint="eastAsia" w:ascii="宋体" w:hAnsi="宋体" w:eastAsia="宋体" w:cs="宋体"/>
                <w:bCs/>
                <w:color w:val="auto"/>
                <w:szCs w:val="21"/>
                <w:highlight w:val="none"/>
              </w:rPr>
            </w:pPr>
          </w:p>
        </w:tc>
      </w:tr>
    </w:tbl>
    <w:p w14:paraId="1D40E68C">
      <w:pPr>
        <w:spacing w:line="360" w:lineRule="auto"/>
        <w:ind w:firstLine="437"/>
        <w:outlineLvl w:val="1"/>
        <w:rPr>
          <w:rFonts w:hint="eastAsia" w:ascii="宋体" w:hAnsi="宋体" w:eastAsia="宋体"/>
          <w:b/>
          <w:bCs/>
          <w:color w:val="auto"/>
          <w:sz w:val="24"/>
          <w:szCs w:val="18"/>
          <w:highlight w:val="none"/>
          <w:u w:val="none"/>
        </w:rPr>
      </w:pPr>
      <w:r>
        <w:rPr>
          <w:rFonts w:hint="eastAsia" w:ascii="宋体" w:hAnsi="宋体" w:eastAsia="宋体"/>
          <w:b/>
          <w:bCs/>
          <w:color w:val="auto"/>
          <w:sz w:val="24"/>
          <w:szCs w:val="18"/>
          <w:highlight w:val="none"/>
          <w:u w:val="none"/>
          <w:lang w:val="en-US" w:eastAsia="zh-CN"/>
        </w:rPr>
        <w:t>3</w:t>
      </w:r>
      <w:r>
        <w:rPr>
          <w:rFonts w:hint="eastAsia" w:ascii="宋体" w:hAnsi="宋体" w:eastAsia="宋体"/>
          <w:b/>
          <w:bCs/>
          <w:color w:val="auto"/>
          <w:sz w:val="24"/>
          <w:szCs w:val="18"/>
          <w:highlight w:val="none"/>
          <w:u w:val="none"/>
        </w:rPr>
        <w:t>包虚拟仿真实验室设备</w:t>
      </w:r>
    </w:p>
    <w:tbl>
      <w:tblPr>
        <w:tblStyle w:val="27"/>
        <w:tblW w:w="10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20"/>
        <w:gridCol w:w="6645"/>
        <w:gridCol w:w="795"/>
        <w:gridCol w:w="675"/>
        <w:gridCol w:w="873"/>
        <w:gridCol w:w="626"/>
      </w:tblGrid>
      <w:tr w14:paraId="59C3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Align w:val="center"/>
          </w:tcPr>
          <w:p w14:paraId="34FD2265">
            <w:pPr>
              <w:numPr>
                <w:ilvl w:val="-1"/>
                <w:numId w:val="0"/>
              </w:numPr>
              <w:spacing w:line="520" w:lineRule="exact"/>
              <w:ind w:firstLine="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20" w:type="dxa"/>
            <w:vAlign w:val="center"/>
          </w:tcPr>
          <w:p w14:paraId="619A03A0">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6645" w:type="dxa"/>
            <w:vAlign w:val="center"/>
          </w:tcPr>
          <w:p w14:paraId="6442148C">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795" w:type="dxa"/>
            <w:vAlign w:val="center"/>
          </w:tcPr>
          <w:p w14:paraId="203B125C">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4E6DBEE7">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675" w:type="dxa"/>
            <w:vAlign w:val="center"/>
          </w:tcPr>
          <w:p w14:paraId="5A9A5EF3">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4F632242">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c>
          <w:tcPr>
            <w:tcW w:w="873" w:type="dxa"/>
            <w:vAlign w:val="center"/>
          </w:tcPr>
          <w:p w14:paraId="6ABF9EE3">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是否为核心产品</w:t>
            </w:r>
          </w:p>
        </w:tc>
        <w:tc>
          <w:tcPr>
            <w:tcW w:w="626" w:type="dxa"/>
            <w:vAlign w:val="center"/>
          </w:tcPr>
          <w:p w14:paraId="7BC06C58">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51AD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1381868C">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20" w:type="dxa"/>
            <w:vAlign w:val="center"/>
          </w:tcPr>
          <w:p w14:paraId="3FBA7DBA">
            <w:pPr>
              <w:widowControl/>
              <w:spacing w:line="520" w:lineRule="exact"/>
              <w:jc w:val="left"/>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lang w:val="en-US" w:eastAsia="zh-CN" w:bidi="ar"/>
              </w:rPr>
              <w:t>台式计算机1</w:t>
            </w:r>
          </w:p>
        </w:tc>
        <w:tc>
          <w:tcPr>
            <w:tcW w:w="6645" w:type="dxa"/>
            <w:vAlign w:val="center"/>
          </w:tcPr>
          <w:p w14:paraId="5E0A72BC">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★类型：商用电脑，提供产品的正品彩页资料（非OEM）</w:t>
            </w:r>
          </w:p>
          <w:p w14:paraId="43BDA2F6">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、CPU：≥ i5-12400f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主频≥2.1GHz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核心≥</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核，线程数≥</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最大睿频≥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.4GHz；</w:t>
            </w:r>
            <w:r>
              <w:rPr>
                <w:rFonts w:hint="eastAsia" w:ascii="宋体" w:hAnsi="宋体" w:eastAsia="宋体" w:cs="宋体"/>
                <w:b/>
                <w:bCs/>
                <w:color w:val="auto"/>
                <w:sz w:val="21"/>
                <w:szCs w:val="21"/>
                <w:highlight w:val="none"/>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sz w:val="21"/>
                <w:szCs w:val="21"/>
                <w:highlight w:val="none"/>
              </w:rPr>
              <w:t>）</w:t>
            </w:r>
          </w:p>
          <w:p w14:paraId="7DB86505">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、内存：≥</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GB</w:t>
            </w:r>
            <w:r>
              <w:rPr>
                <w:rFonts w:hint="eastAsia" w:ascii="宋体" w:hAnsi="宋体" w:eastAsia="宋体" w:cs="宋体"/>
                <w:color w:val="auto"/>
                <w:sz w:val="21"/>
                <w:szCs w:val="21"/>
                <w:highlight w:val="none"/>
                <w:lang w:eastAsia="zh-CN"/>
              </w:rPr>
              <w:t>；</w:t>
            </w:r>
          </w:p>
          <w:p w14:paraId="5452407D">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3、内存类型：不低于</w:t>
            </w:r>
            <w:r>
              <w:rPr>
                <w:rFonts w:hint="eastAsia" w:ascii="宋体" w:hAnsi="宋体" w:eastAsia="宋体" w:cs="宋体"/>
                <w:color w:val="auto"/>
                <w:sz w:val="21"/>
                <w:szCs w:val="21"/>
                <w:highlight w:val="none"/>
              </w:rPr>
              <w:t>DDR</w:t>
            </w:r>
            <w:r>
              <w:rPr>
                <w:rFonts w:hint="eastAsia" w:ascii="宋体" w:hAnsi="宋体" w:eastAsia="宋体" w:cs="宋体"/>
                <w:color w:val="auto"/>
                <w:sz w:val="21"/>
                <w:szCs w:val="21"/>
                <w:highlight w:val="none"/>
                <w:lang w:val="en-US" w:eastAsia="zh-CN"/>
              </w:rPr>
              <w:t>4内存</w:t>
            </w:r>
            <w:r>
              <w:rPr>
                <w:rFonts w:hint="eastAsia" w:ascii="宋体" w:hAnsi="宋体" w:eastAsia="宋体" w:cs="宋体"/>
                <w:color w:val="auto"/>
                <w:sz w:val="21"/>
                <w:szCs w:val="21"/>
                <w:highlight w:val="none"/>
              </w:rPr>
              <w:t>，≥4个DIMM插槽；最大支持128GB；</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、硬盘：≥512G SSD</w:t>
            </w:r>
            <w:r>
              <w:rPr>
                <w:rFonts w:hint="eastAsia" w:ascii="宋体" w:hAnsi="宋体" w:eastAsia="宋体" w:cs="宋体"/>
                <w:color w:val="auto"/>
                <w:sz w:val="21"/>
                <w:szCs w:val="21"/>
                <w:highlight w:val="none"/>
                <w:lang w:eastAsia="zh-CN"/>
              </w:rPr>
              <w:t>；</w:t>
            </w:r>
          </w:p>
          <w:p w14:paraId="68AF87EE">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、显卡：显存类型≥GDDR</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，显存容量≥</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G，显存位宽≥</w:t>
            </w:r>
            <w:r>
              <w:rPr>
                <w:rFonts w:hint="eastAsia" w:ascii="宋体" w:hAnsi="宋体" w:eastAsia="宋体" w:cs="宋体"/>
                <w:color w:val="auto"/>
                <w:sz w:val="21"/>
                <w:szCs w:val="21"/>
                <w:highlight w:val="none"/>
                <w:lang w:val="en-US" w:eastAsia="zh-CN"/>
              </w:rPr>
              <w:t>192</w:t>
            </w:r>
            <w:r>
              <w:rPr>
                <w:rFonts w:hint="eastAsia" w:ascii="宋体" w:hAnsi="宋体" w:eastAsia="宋体" w:cs="宋体"/>
                <w:color w:val="auto"/>
                <w:sz w:val="21"/>
                <w:szCs w:val="21"/>
                <w:highlight w:val="none"/>
              </w:rPr>
              <w:t>bit，显存速率≥</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Gbps，显存带宽≥</w:t>
            </w:r>
            <w:r>
              <w:rPr>
                <w:rFonts w:hint="eastAsia" w:ascii="宋体" w:hAnsi="宋体" w:eastAsia="宋体" w:cs="宋体"/>
                <w:color w:val="auto"/>
                <w:sz w:val="21"/>
                <w:szCs w:val="21"/>
                <w:highlight w:val="none"/>
                <w:lang w:val="en-US" w:eastAsia="zh-CN"/>
              </w:rPr>
              <w:t>192</w:t>
            </w:r>
            <w:r>
              <w:rPr>
                <w:rFonts w:hint="eastAsia" w:ascii="宋体" w:hAnsi="宋体" w:eastAsia="宋体" w:cs="宋体"/>
                <w:color w:val="auto"/>
                <w:sz w:val="21"/>
                <w:szCs w:val="21"/>
                <w:highlight w:val="none"/>
              </w:rPr>
              <w:t xml:space="preserve"> GB/s，核心频率≥</w:t>
            </w:r>
            <w:r>
              <w:rPr>
                <w:rFonts w:hint="eastAsia" w:ascii="宋体" w:hAnsi="宋体" w:eastAsia="宋体" w:cs="宋体"/>
                <w:color w:val="auto"/>
                <w:sz w:val="21"/>
                <w:szCs w:val="21"/>
                <w:highlight w:val="none"/>
                <w:lang w:val="en-US" w:eastAsia="zh-CN"/>
              </w:rPr>
              <w:t>1708</w:t>
            </w:r>
            <w:r>
              <w:rPr>
                <w:rFonts w:hint="eastAsia" w:ascii="宋体" w:hAnsi="宋体" w:eastAsia="宋体" w:cs="宋体"/>
                <w:color w:val="auto"/>
                <w:sz w:val="21"/>
                <w:szCs w:val="21"/>
                <w:highlight w:val="none"/>
              </w:rPr>
              <w:t>MH</w:t>
            </w:r>
            <w:r>
              <w:rPr>
                <w:rFonts w:hint="eastAsia" w:ascii="宋体" w:hAnsi="宋体" w:eastAsia="宋体" w:cs="宋体"/>
                <w:color w:val="auto"/>
                <w:sz w:val="21"/>
                <w:szCs w:val="21"/>
                <w:highlight w:val="none"/>
                <w:lang w:val="en-US" w:eastAsia="zh-CN"/>
              </w:rPr>
              <w:t>z</w:t>
            </w:r>
            <w:r>
              <w:rPr>
                <w:rFonts w:hint="eastAsia" w:ascii="宋体" w:hAnsi="宋体" w:eastAsia="宋体" w:cs="宋体"/>
                <w:color w:val="auto"/>
                <w:sz w:val="21"/>
                <w:szCs w:val="21"/>
                <w:highlight w:val="none"/>
              </w:rPr>
              <w:t>；</w:t>
            </w:r>
          </w:p>
          <w:p w14:paraId="04C2E961">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键鼠：USB防水抗菌键盘、光电鼠标；</w:t>
            </w:r>
          </w:p>
          <w:p w14:paraId="0AC435CF">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7、接口：</w:t>
            </w:r>
            <w:r>
              <w:rPr>
                <w:rFonts w:hint="eastAsia" w:ascii="宋体" w:hAnsi="宋体" w:eastAsia="宋体" w:cs="宋体"/>
                <w:color w:val="auto"/>
                <w:sz w:val="21"/>
                <w:szCs w:val="21"/>
                <w:highlight w:val="none"/>
              </w:rPr>
              <w:t>≥6个USB</w:t>
            </w:r>
            <w:r>
              <w:rPr>
                <w:rFonts w:hint="eastAsia" w:ascii="宋体" w:hAnsi="宋体" w:eastAsia="宋体" w:cs="宋体"/>
                <w:color w:val="auto"/>
                <w:sz w:val="21"/>
                <w:szCs w:val="21"/>
                <w:highlight w:val="none"/>
                <w:lang w:val="en-US" w:eastAsia="zh-CN"/>
              </w:rPr>
              <w:t>3.0接口，</w:t>
            </w:r>
            <w:r>
              <w:rPr>
                <w:rFonts w:hint="eastAsia" w:ascii="宋体" w:hAnsi="宋体" w:eastAsia="宋体" w:cs="宋体"/>
                <w:color w:val="auto"/>
                <w:sz w:val="21"/>
                <w:szCs w:val="21"/>
                <w:highlight w:val="none"/>
              </w:rPr>
              <w:t>1Gb有线网口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≥1*HDMI接口，≥1*VGA接口，≥1*MicIN,≥1*HPOUT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 x M.2 (PCIe 3.0 x4)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 x SATA 6Gb/s；</w:t>
            </w:r>
          </w:p>
          <w:p w14:paraId="7AEECE31">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扩展插槽：≥1 个PCIe 4 x16，≥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个1PCIe 3.0 x1；</w:t>
            </w:r>
          </w:p>
          <w:p w14:paraId="3BB96419">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网卡：千兆集成网卡</w:t>
            </w:r>
            <w:r>
              <w:rPr>
                <w:rFonts w:hint="eastAsia" w:ascii="宋体" w:hAnsi="宋体" w:eastAsia="宋体" w:cs="宋体"/>
                <w:color w:val="auto"/>
                <w:sz w:val="21"/>
                <w:szCs w:val="21"/>
                <w:highlight w:val="none"/>
                <w:lang w:eastAsia="zh-CN"/>
              </w:rPr>
              <w:t>；</w:t>
            </w:r>
          </w:p>
          <w:p w14:paraId="2C91FABA">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10、显示器：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23.8英寸显示器；</w:t>
            </w:r>
          </w:p>
          <w:p w14:paraId="71D793E3">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、机箱：标准立式机箱，≥1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L；</w:t>
            </w:r>
          </w:p>
          <w:p w14:paraId="0EE6DE42">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12、系统要求：出厂预装正版操作系统，不低于Windows11操作系统；</w:t>
            </w:r>
          </w:p>
          <w:p w14:paraId="52064D29">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13、头戴式耳机：耳机输出音源为PC电脑，有线长度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2米，兼容安卓平台，USB耳机插头类型，带麦克风；</w:t>
            </w:r>
          </w:p>
          <w:p w14:paraId="23BC386A">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bidi="ar"/>
              </w:rPr>
              <w:t>14、符合台式计算机可靠性、兼容性、安全性要求。</w:t>
            </w:r>
          </w:p>
        </w:tc>
        <w:tc>
          <w:tcPr>
            <w:tcW w:w="795" w:type="dxa"/>
            <w:vAlign w:val="center"/>
          </w:tcPr>
          <w:p w14:paraId="23DAA6ED">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63台</w:t>
            </w:r>
          </w:p>
        </w:tc>
        <w:tc>
          <w:tcPr>
            <w:tcW w:w="675" w:type="dxa"/>
            <w:vAlign w:val="center"/>
          </w:tcPr>
          <w:p w14:paraId="7DF27641">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vAlign w:val="center"/>
          </w:tcPr>
          <w:p w14:paraId="0A4A4517">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w:t>
            </w:r>
          </w:p>
        </w:tc>
        <w:tc>
          <w:tcPr>
            <w:tcW w:w="626" w:type="dxa"/>
            <w:vAlign w:val="center"/>
          </w:tcPr>
          <w:p w14:paraId="7B05281D">
            <w:pPr>
              <w:spacing w:line="520" w:lineRule="exact"/>
              <w:jc w:val="center"/>
              <w:rPr>
                <w:rFonts w:hint="eastAsia" w:ascii="宋体" w:hAnsi="宋体" w:eastAsia="宋体" w:cs="宋体"/>
                <w:bCs/>
                <w:color w:val="auto"/>
                <w:szCs w:val="21"/>
                <w:highlight w:val="none"/>
              </w:rPr>
            </w:pPr>
          </w:p>
        </w:tc>
      </w:tr>
      <w:tr w14:paraId="7C47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2E9D1FE6">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720" w:type="dxa"/>
            <w:vAlign w:val="center"/>
          </w:tcPr>
          <w:p w14:paraId="26561E32">
            <w:pPr>
              <w:widowControl/>
              <w:spacing w:line="5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bidi="ar"/>
              </w:rPr>
              <w:t>台式计算机2</w:t>
            </w:r>
          </w:p>
        </w:tc>
        <w:tc>
          <w:tcPr>
            <w:tcW w:w="6645" w:type="dxa"/>
            <w:vAlign w:val="center"/>
          </w:tcPr>
          <w:p w14:paraId="7239FDFD">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★类型：商用电脑，提供产品的正品彩页资料（非OEM）</w:t>
            </w:r>
          </w:p>
          <w:p w14:paraId="03F614BB">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、CPU：≥i5-</w:t>
            </w:r>
            <w:r>
              <w:rPr>
                <w:rFonts w:hint="eastAsia" w:ascii="宋体" w:hAnsi="宋体" w:eastAsia="宋体" w:cs="宋体"/>
                <w:color w:val="auto"/>
                <w:sz w:val="21"/>
                <w:szCs w:val="21"/>
                <w:highlight w:val="none"/>
                <w:lang w:val="en-US" w:eastAsia="zh-CN"/>
              </w:rPr>
              <w:t>13420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核心≥</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核，线程数≥</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最大睿频≥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.4GHz；</w:t>
            </w:r>
            <w:r>
              <w:rPr>
                <w:rFonts w:hint="eastAsia" w:ascii="宋体" w:hAnsi="宋体" w:eastAsia="宋体" w:cs="宋体"/>
                <w:b/>
                <w:bCs/>
                <w:color w:val="auto"/>
                <w:sz w:val="21"/>
                <w:szCs w:val="21"/>
                <w:highlight w:val="none"/>
              </w:rPr>
              <w:t>（</w:t>
            </w:r>
            <w:r>
              <w:rPr>
                <w:rFonts w:hint="eastAsia" w:ascii="宋体" w:hAnsi="宋体" w:eastAsia="宋体" w:cstheme="minorEastAsia"/>
                <w:b/>
                <w:bCs/>
                <w:color w:val="auto"/>
                <w:kern w:val="0"/>
                <w:szCs w:val="21"/>
                <w:highlight w:val="none"/>
                <w:lang w:bidi="ar"/>
              </w:rPr>
              <w:t>投标文件中提供</w:t>
            </w:r>
            <w:r>
              <w:rPr>
                <w:rFonts w:hint="eastAsia" w:ascii="宋体" w:hAnsi="宋体" w:eastAsia="宋体" w:cstheme="minorEastAsia"/>
                <w:b/>
                <w:bCs/>
                <w:color w:val="auto"/>
                <w:kern w:val="0"/>
                <w:szCs w:val="21"/>
                <w:highlight w:val="none"/>
                <w:lang w:val="en-US" w:eastAsia="zh-CN" w:bidi="ar"/>
              </w:rPr>
              <w:t>不限于</w:t>
            </w:r>
            <w:r>
              <w:rPr>
                <w:rFonts w:hint="eastAsia" w:ascii="宋体" w:hAnsi="宋体" w:eastAsia="宋体" w:cstheme="minorEastAsia"/>
                <w:b/>
                <w:bCs/>
                <w:color w:val="auto"/>
                <w:kern w:val="0"/>
                <w:szCs w:val="21"/>
                <w:highlight w:val="none"/>
                <w:lang w:bidi="ar"/>
              </w:rPr>
              <w:t>生产厂商官网截图和链接，或产品彩页或功能截图或其他厂家技术资料或第三方证明材料（如检测报告或测试报告）</w:t>
            </w:r>
            <w:r>
              <w:rPr>
                <w:rFonts w:hint="eastAsia" w:ascii="宋体" w:hAnsi="宋体" w:eastAsia="宋体" w:cstheme="minorEastAsia"/>
                <w:b/>
                <w:bCs/>
                <w:color w:val="auto"/>
                <w:kern w:val="0"/>
                <w:szCs w:val="21"/>
                <w:highlight w:val="none"/>
                <w:lang w:eastAsia="zh-CN" w:bidi="ar"/>
              </w:rPr>
              <w:t>，</w:t>
            </w:r>
            <w:r>
              <w:rPr>
                <w:rFonts w:hint="eastAsia" w:ascii="宋体" w:hAnsi="宋体" w:eastAsia="宋体" w:cstheme="minorEastAsia"/>
                <w:b/>
                <w:bCs/>
                <w:color w:val="auto"/>
                <w:kern w:val="0"/>
                <w:szCs w:val="21"/>
                <w:highlight w:val="none"/>
                <w:lang w:val="en-US" w:eastAsia="zh-CN" w:bidi="ar"/>
              </w:rPr>
              <w:t>以上</w:t>
            </w:r>
            <w:r>
              <w:rPr>
                <w:rFonts w:hint="eastAsia" w:ascii="宋体" w:hAnsi="宋体" w:eastAsia="宋体" w:cs="宋体"/>
                <w:b/>
                <w:bCs/>
                <w:color w:val="auto"/>
                <w:kern w:val="0"/>
                <w:sz w:val="21"/>
                <w:szCs w:val="21"/>
                <w:highlight w:val="none"/>
                <w:lang w:eastAsia="zh-CN"/>
              </w:rPr>
              <w:t>一种或多种形式均可。</w:t>
            </w:r>
            <w:r>
              <w:rPr>
                <w:rFonts w:hint="eastAsia" w:ascii="宋体" w:hAnsi="宋体" w:eastAsia="宋体" w:cs="宋体"/>
                <w:b/>
                <w:bCs/>
                <w:color w:val="auto"/>
                <w:sz w:val="21"/>
                <w:szCs w:val="21"/>
                <w:highlight w:val="none"/>
              </w:rPr>
              <w:t>）</w:t>
            </w:r>
          </w:p>
          <w:p w14:paraId="79F9ED02">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、内存：≥</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GB</w:t>
            </w:r>
            <w:r>
              <w:rPr>
                <w:rFonts w:hint="eastAsia" w:ascii="宋体" w:hAnsi="宋体" w:eastAsia="宋体" w:cs="宋体"/>
                <w:color w:val="auto"/>
                <w:sz w:val="21"/>
                <w:szCs w:val="21"/>
                <w:highlight w:val="none"/>
                <w:lang w:eastAsia="zh-CN"/>
              </w:rPr>
              <w:t>；</w:t>
            </w:r>
          </w:p>
          <w:p w14:paraId="653439E5">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3、内存类型：不低于</w:t>
            </w:r>
            <w:r>
              <w:rPr>
                <w:rFonts w:hint="eastAsia" w:ascii="宋体" w:hAnsi="宋体" w:eastAsia="宋体" w:cs="宋体"/>
                <w:color w:val="auto"/>
                <w:sz w:val="21"/>
                <w:szCs w:val="21"/>
                <w:highlight w:val="none"/>
              </w:rPr>
              <w:t>DDR</w:t>
            </w:r>
            <w:r>
              <w:rPr>
                <w:rFonts w:hint="eastAsia" w:ascii="宋体" w:hAnsi="宋体" w:eastAsia="宋体" w:cs="宋体"/>
                <w:color w:val="auto"/>
                <w:sz w:val="21"/>
                <w:szCs w:val="21"/>
                <w:highlight w:val="none"/>
                <w:lang w:val="en-US" w:eastAsia="zh-CN"/>
              </w:rPr>
              <w:t>4内存</w:t>
            </w:r>
            <w:r>
              <w:rPr>
                <w:rFonts w:hint="eastAsia" w:ascii="宋体" w:hAnsi="宋体" w:eastAsia="宋体" w:cs="宋体"/>
                <w:color w:val="auto"/>
                <w:sz w:val="21"/>
                <w:szCs w:val="21"/>
                <w:highlight w:val="none"/>
              </w:rPr>
              <w:t>，≥4个DIMM插槽；最大支持128GB；</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硬盘：</w:t>
            </w:r>
            <w:r>
              <w:rPr>
                <w:rFonts w:hint="eastAsia" w:ascii="宋体" w:hAnsi="宋体" w:eastAsia="宋体" w:cs="宋体"/>
                <w:color w:val="auto"/>
                <w:kern w:val="0"/>
                <w:sz w:val="21"/>
                <w:szCs w:val="21"/>
                <w:highlight w:val="none"/>
              </w:rPr>
              <w:t>≥512G SSD</w:t>
            </w:r>
            <w:r>
              <w:rPr>
                <w:rFonts w:hint="eastAsia" w:ascii="宋体" w:hAnsi="宋体" w:eastAsia="宋体" w:cs="宋体"/>
                <w:color w:val="auto"/>
                <w:sz w:val="21"/>
                <w:szCs w:val="21"/>
                <w:highlight w:val="none"/>
                <w:lang w:eastAsia="zh-CN"/>
              </w:rPr>
              <w:t>；</w:t>
            </w:r>
          </w:p>
          <w:p w14:paraId="131C6003">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、显卡：</w:t>
            </w:r>
            <w:r>
              <w:rPr>
                <w:rFonts w:hint="eastAsia" w:ascii="宋体" w:hAnsi="宋体" w:eastAsia="宋体" w:cs="宋体"/>
                <w:color w:val="auto"/>
                <w:sz w:val="21"/>
                <w:szCs w:val="21"/>
                <w:highlight w:val="none"/>
                <w:lang w:eastAsia="zh-CN"/>
              </w:rPr>
              <w:t>集成显卡</w:t>
            </w:r>
            <w:r>
              <w:rPr>
                <w:rFonts w:hint="eastAsia" w:ascii="宋体" w:hAnsi="宋体" w:eastAsia="宋体" w:cs="宋体"/>
                <w:color w:val="auto"/>
                <w:sz w:val="21"/>
                <w:szCs w:val="21"/>
                <w:highlight w:val="none"/>
              </w:rPr>
              <w:t>；</w:t>
            </w:r>
          </w:p>
          <w:p w14:paraId="675FFFAE">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键鼠：USB防水抗菌键盘、光电鼠标；</w:t>
            </w:r>
          </w:p>
          <w:p w14:paraId="6C7746B5">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7、接口：</w:t>
            </w:r>
            <w:r>
              <w:rPr>
                <w:rFonts w:hint="eastAsia" w:ascii="宋体" w:hAnsi="宋体" w:eastAsia="宋体" w:cs="宋体"/>
                <w:color w:val="auto"/>
                <w:sz w:val="21"/>
                <w:szCs w:val="21"/>
                <w:highlight w:val="none"/>
              </w:rPr>
              <w:t>≥6个USB</w:t>
            </w:r>
            <w:r>
              <w:rPr>
                <w:rFonts w:hint="eastAsia" w:ascii="宋体" w:hAnsi="宋体" w:eastAsia="宋体" w:cs="宋体"/>
                <w:color w:val="auto"/>
                <w:sz w:val="21"/>
                <w:szCs w:val="21"/>
                <w:highlight w:val="none"/>
                <w:lang w:val="en-US" w:eastAsia="zh-CN"/>
              </w:rPr>
              <w:t>3.0接口，</w:t>
            </w:r>
            <w:r>
              <w:rPr>
                <w:rFonts w:hint="eastAsia" w:ascii="宋体" w:hAnsi="宋体" w:eastAsia="宋体" w:cs="宋体"/>
                <w:color w:val="auto"/>
                <w:sz w:val="21"/>
                <w:szCs w:val="21"/>
                <w:highlight w:val="none"/>
              </w:rPr>
              <w:t>1Gb有线网口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≥1*HDMI接口，≥1*VGA接口，≥1*MicIN,≥1*HPOUT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 x M.2 (PCIe 3.0 x4)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 x SATA 6Gb/s；</w:t>
            </w:r>
          </w:p>
          <w:p w14:paraId="50E6F844">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扩展插槽：≥1 个PCIe 4 x16，≥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个1PCIe 3.0 x1；</w:t>
            </w:r>
          </w:p>
          <w:p w14:paraId="2ECFFD77">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网卡：千兆集成网卡</w:t>
            </w:r>
            <w:r>
              <w:rPr>
                <w:rFonts w:hint="eastAsia" w:ascii="宋体" w:hAnsi="宋体" w:eastAsia="宋体" w:cs="宋体"/>
                <w:color w:val="auto"/>
                <w:sz w:val="21"/>
                <w:szCs w:val="21"/>
                <w:highlight w:val="none"/>
                <w:lang w:eastAsia="zh-CN"/>
              </w:rPr>
              <w:t>；</w:t>
            </w:r>
          </w:p>
          <w:p w14:paraId="719768E4">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10、显示器：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23.8寸显示器；</w:t>
            </w:r>
          </w:p>
          <w:p w14:paraId="2FCD8802">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、机箱：标准立式机箱，≥1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L；</w:t>
            </w:r>
          </w:p>
          <w:p w14:paraId="4B280EC2">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12、系统要求：出厂预装正版操作系统，不低于Windows11操作系统；</w:t>
            </w:r>
          </w:p>
          <w:p w14:paraId="7BAA70B4">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bidi="ar"/>
              </w:rPr>
              <w:t>13、符合台式计算机可靠性、兼容性、安全性要求。</w:t>
            </w:r>
          </w:p>
        </w:tc>
        <w:tc>
          <w:tcPr>
            <w:tcW w:w="795" w:type="dxa"/>
            <w:vAlign w:val="center"/>
          </w:tcPr>
          <w:p w14:paraId="09608EDE">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3台</w:t>
            </w:r>
          </w:p>
        </w:tc>
        <w:tc>
          <w:tcPr>
            <w:tcW w:w="675" w:type="dxa"/>
            <w:vAlign w:val="center"/>
          </w:tcPr>
          <w:p w14:paraId="191ABAF6">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工业</w:t>
            </w:r>
          </w:p>
        </w:tc>
        <w:tc>
          <w:tcPr>
            <w:tcW w:w="873" w:type="dxa"/>
            <w:vAlign w:val="center"/>
          </w:tcPr>
          <w:p w14:paraId="0FA31BE5">
            <w:p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26" w:type="dxa"/>
            <w:vAlign w:val="center"/>
          </w:tcPr>
          <w:p w14:paraId="78794FD5">
            <w:pPr>
              <w:spacing w:line="520" w:lineRule="exact"/>
              <w:jc w:val="center"/>
              <w:rPr>
                <w:rFonts w:hint="eastAsia" w:ascii="宋体" w:hAnsi="宋体" w:eastAsia="宋体" w:cs="宋体"/>
                <w:bCs/>
                <w:color w:val="auto"/>
                <w:szCs w:val="21"/>
                <w:highlight w:val="none"/>
              </w:rPr>
            </w:pPr>
          </w:p>
        </w:tc>
      </w:tr>
      <w:tr w14:paraId="0438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6F91B44C">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720" w:type="dxa"/>
            <w:vAlign w:val="center"/>
          </w:tcPr>
          <w:p w14:paraId="03F2EECB">
            <w:pPr>
              <w:widowControl/>
              <w:spacing w:line="5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双工位学生桌</w:t>
            </w:r>
          </w:p>
        </w:tc>
        <w:tc>
          <w:tcPr>
            <w:tcW w:w="6645" w:type="dxa"/>
            <w:vAlign w:val="center"/>
          </w:tcPr>
          <w:p w14:paraId="63A89339">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1、尺寸规格：长1800*宽600*高750mm（±50mm）</w:t>
            </w:r>
          </w:p>
          <w:p w14:paraId="5BECE621">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■2、桌面采用不低于25mm防火板，面材采用环保防火板饰面，表面耐酸碱、防火防潮、耐划伤、台面韧性好；桌面基材选用环保型高密度板</w:t>
            </w:r>
          </w:p>
          <w:p w14:paraId="6682D914">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桌腿采用不低于1.0mm厚优质冷轧钢板，门框和门板为双道折线，不可单边折线，全钢一体成型，内外双层钢板结构，底部配有隐形可敲漏直径不低于50mm进线孔，配有尼龙可调节脚，耐用防滑。后置隐藏主机箱，主机箱前挡板预留主机开关孔，可实现一键开机，主机箱背板可拆卸，方便主机安装及维修，经过除油、酸洗、磷化、打磨、静电喷塑，增强主机通风散热效果。</w:t>
            </w:r>
          </w:p>
          <w:p w14:paraId="6F362F13">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4、连接件：所有焊接部位需牢固无虚焊，螺丝紧固件需防锈处理；  </w:t>
            </w:r>
          </w:p>
          <w:p w14:paraId="6D1F62B7">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张学生桌配2个方凳，规格:260*370*430mm（±10mm）；面板采用厚为18mm以上橡木板，双面刨光，凳面四角圆角，所有木方导小圆弧，凳脚用实木规格为30*40mm以上方料，凳脚用规格为25*35mm以上实木方四面连接，榫铆结构，面板内面用四个木撑与凳脚相连，油漆用聚酯环保油漆，登子角加塑料垫。</w:t>
            </w:r>
          </w:p>
          <w:p w14:paraId="789F2C6B">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6、每张学生桌有不少于6个插座，方便电脑线路布置；</w:t>
            </w:r>
          </w:p>
        </w:tc>
        <w:tc>
          <w:tcPr>
            <w:tcW w:w="795" w:type="dxa"/>
            <w:vAlign w:val="center"/>
          </w:tcPr>
          <w:p w14:paraId="2E9B2248">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40张</w:t>
            </w:r>
          </w:p>
        </w:tc>
        <w:tc>
          <w:tcPr>
            <w:tcW w:w="675" w:type="dxa"/>
            <w:shd w:val="clear" w:color="auto" w:fill="auto"/>
            <w:vAlign w:val="center"/>
          </w:tcPr>
          <w:p w14:paraId="448638DC">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46727433">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5656A7D6">
            <w:pPr>
              <w:spacing w:line="520" w:lineRule="exact"/>
              <w:jc w:val="center"/>
              <w:rPr>
                <w:rFonts w:hint="eastAsia" w:ascii="宋体" w:hAnsi="宋体" w:eastAsia="宋体" w:cs="宋体"/>
                <w:bCs/>
                <w:color w:val="auto"/>
                <w:szCs w:val="21"/>
                <w:highlight w:val="none"/>
              </w:rPr>
            </w:pPr>
          </w:p>
        </w:tc>
      </w:tr>
      <w:tr w14:paraId="214E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2927851B">
            <w:pPr>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20" w:type="dxa"/>
            <w:vAlign w:val="center"/>
          </w:tcPr>
          <w:p w14:paraId="68F3F416">
            <w:pPr>
              <w:widowControl/>
              <w:spacing w:line="52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讲桌</w:t>
            </w:r>
          </w:p>
        </w:tc>
        <w:tc>
          <w:tcPr>
            <w:tcW w:w="6645" w:type="dxa"/>
            <w:vAlign w:val="center"/>
          </w:tcPr>
          <w:p w14:paraId="7CBB0D51">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讲桌尺寸规格：长1100*宽780*高1000mm（±50mm），采用钢木结合构造，钢板厚度0.8-1.2mm，桌体上部分采用圆弧设计，左右实木扶手。工艺：脱脂、磷化、静电喷塑、溜平固化，重点部位须采用一次冲压成型技术；所有钣金部分均采用激光切割加工，所有尖角倒圆角不小于R3。</w:t>
            </w:r>
          </w:p>
          <w:p w14:paraId="345A6342">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液晶显示器盖门采取翻转方式，采用不锈钢阻尼转轴，显示器翻板可以在0～130°任意角度中停留而不会翻扣，可安装17-24寸显示器（要求显示器后面有壁挂孔），关闭后所有设备都隐藏在讲台内；讲台操作由一把锁控制：显示器，键盘、鼠标、中控盒通过内置连环结构控制且互不影响独立操作。</w:t>
            </w:r>
          </w:p>
          <w:p w14:paraId="7257C011">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3、键盘为向外翻结构，键盘翻板两侧设置可滑动的固定卡子，用于固定键盘。翻转板内嵌有不低于2个透明胶垫，翻转板放下时候起到缓冲作用。</w:t>
            </w:r>
          </w:p>
          <w:p w14:paraId="15B61487">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■4、右侧抽屉采用隐藏抽拉式设计，承重不少于6公斤，可放置视频展示台、高拍仪等。抽屉面上内嵌式不锈钢拉丝扣手，整个讲台只使用一副滑轨。</w:t>
            </w:r>
          </w:p>
          <w:p w14:paraId="26E452FA">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下层柜体的前门（朝向黑板一侧）采用对开门设计，左侧门上预留光驱门，不打开柜门即可开关电脑和使用光驱。下层右侧设备门内，配不低于19寸国标机架、可拆卸立柱及≥1块托板，后背门设有带锁检修门，下柜底座左右两侧各有≥1个80*50mm（±5mm）可敲落式走线孔，底板通往下箱体有≥2个150*75mm（±5mm）走线孔。</w:t>
            </w:r>
          </w:p>
          <w:p w14:paraId="2704133C">
            <w:pPr>
              <w:keepNext w:val="0"/>
              <w:keepLines w:val="0"/>
              <w:pageBreakBefore w:val="0"/>
              <w:kinsoku/>
              <w:wordWrap/>
              <w:overflowPunct/>
              <w:topLinePunct w:val="0"/>
              <w:autoSpaceDE/>
              <w:autoSpaceDN/>
              <w:bidi w:val="0"/>
              <w:adjustRightInd/>
              <w:snapToGrid/>
              <w:spacing w:after="0" w:line="52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6、整体采用分体式结构，上下两部分采用分体组装。讲台内可放设备：教学终端、中控、实物展示台、键盘、显示器、电脑主机、功放、音响等教学设备； 前、后门门锁为通开型，关闭时所有设备不外露，须借助钥匙才能开启。</w:t>
            </w:r>
          </w:p>
        </w:tc>
        <w:tc>
          <w:tcPr>
            <w:tcW w:w="795" w:type="dxa"/>
            <w:vAlign w:val="center"/>
          </w:tcPr>
          <w:p w14:paraId="15863393">
            <w:pPr>
              <w:pStyle w:val="7"/>
              <w:numPr>
                <w:ilvl w:val="0"/>
                <w:numId w:val="0"/>
              </w:numPr>
              <w:spacing w:line="5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1张</w:t>
            </w:r>
          </w:p>
        </w:tc>
        <w:tc>
          <w:tcPr>
            <w:tcW w:w="675" w:type="dxa"/>
            <w:shd w:val="clear" w:color="auto" w:fill="auto"/>
            <w:vAlign w:val="center"/>
          </w:tcPr>
          <w:p w14:paraId="17F5D959">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工业</w:t>
            </w:r>
          </w:p>
        </w:tc>
        <w:tc>
          <w:tcPr>
            <w:tcW w:w="873" w:type="dxa"/>
            <w:shd w:val="clear" w:color="auto" w:fill="auto"/>
            <w:vAlign w:val="center"/>
          </w:tcPr>
          <w:p w14:paraId="659C625F">
            <w:pPr>
              <w:spacing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否</w:t>
            </w:r>
          </w:p>
        </w:tc>
        <w:tc>
          <w:tcPr>
            <w:tcW w:w="626" w:type="dxa"/>
            <w:vAlign w:val="center"/>
          </w:tcPr>
          <w:p w14:paraId="632888A7">
            <w:pPr>
              <w:spacing w:line="520" w:lineRule="exact"/>
              <w:jc w:val="center"/>
              <w:rPr>
                <w:rFonts w:hint="eastAsia" w:ascii="宋体" w:hAnsi="宋体" w:eastAsia="宋体" w:cs="宋体"/>
                <w:bCs/>
                <w:color w:val="auto"/>
                <w:szCs w:val="21"/>
                <w:highlight w:val="none"/>
              </w:rPr>
            </w:pPr>
          </w:p>
        </w:tc>
      </w:tr>
    </w:tbl>
    <w:p w14:paraId="4B57EF2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8"/>
      <w:bookmarkEnd w:id="39"/>
    </w:p>
    <w:p w14:paraId="2A1B0785">
      <w:pPr>
        <w:spacing w:line="360" w:lineRule="auto"/>
        <w:ind w:firstLine="437"/>
        <w:rPr>
          <w:rFonts w:hint="eastAsia" w:asciiTheme="minorEastAsia" w:hAnsiTheme="minorEastAsia" w:eastAsiaTheme="minorEastAsia"/>
          <w:b/>
          <w:color w:val="auto"/>
          <w:sz w:val="2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bookmarkStart w:id="40" w:name="_Toc16417"/>
      <w:r>
        <w:rPr>
          <w:rFonts w:hint="eastAsia" w:asciiTheme="minorEastAsia" w:hAnsiTheme="minorEastAsia" w:eastAsiaTheme="minorEastAsia"/>
          <w:b/>
          <w:color w:val="auto"/>
          <w:sz w:val="28"/>
          <w:highlight w:val="none"/>
        </w:rPr>
        <w:br w:type="page"/>
      </w:r>
    </w:p>
    <w:p w14:paraId="7194ADE2">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40"/>
    </w:p>
    <w:p w14:paraId="6FDFB6ED">
      <w:pPr>
        <w:spacing w:line="360" w:lineRule="auto"/>
        <w:ind w:firstLine="437"/>
        <w:outlineLvl w:val="1"/>
        <w:rPr>
          <w:rFonts w:asciiTheme="minorEastAsia" w:hAnsiTheme="minorEastAsia" w:eastAsiaTheme="minorEastAsia"/>
          <w:b/>
          <w:color w:val="auto"/>
          <w:sz w:val="24"/>
          <w:highlight w:val="none"/>
        </w:rPr>
      </w:pPr>
      <w:bookmarkStart w:id="41" w:name="_Toc1246"/>
      <w:bookmarkStart w:id="42" w:name="_Toc11823"/>
      <w:r>
        <w:rPr>
          <w:rFonts w:hint="eastAsia" w:asciiTheme="minorEastAsia" w:hAnsiTheme="minorEastAsia" w:eastAsiaTheme="minorEastAsia"/>
          <w:b/>
          <w:color w:val="auto"/>
          <w:sz w:val="24"/>
          <w:highlight w:val="none"/>
        </w:rPr>
        <w:t>一、总则</w:t>
      </w:r>
      <w:bookmarkEnd w:id="41"/>
      <w:bookmarkEnd w:id="42"/>
    </w:p>
    <w:p w14:paraId="74799D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8A7BD7A">
      <w:pPr>
        <w:spacing w:line="360" w:lineRule="auto"/>
        <w:ind w:firstLine="437"/>
        <w:outlineLvl w:val="1"/>
        <w:rPr>
          <w:rFonts w:asciiTheme="minorEastAsia" w:hAnsiTheme="minorEastAsia" w:eastAsiaTheme="minorEastAsia"/>
          <w:b/>
          <w:color w:val="auto"/>
          <w:sz w:val="24"/>
          <w:highlight w:val="none"/>
        </w:rPr>
      </w:pPr>
      <w:bookmarkStart w:id="43" w:name="_Toc31871"/>
      <w:bookmarkStart w:id="44" w:name="_Toc13117"/>
      <w:r>
        <w:rPr>
          <w:rFonts w:hint="eastAsia" w:asciiTheme="minorEastAsia" w:hAnsiTheme="minorEastAsia" w:eastAsiaTheme="minorEastAsia"/>
          <w:b/>
          <w:color w:val="auto"/>
          <w:sz w:val="24"/>
          <w:highlight w:val="none"/>
        </w:rPr>
        <w:t>二、评标方法</w:t>
      </w:r>
      <w:bookmarkEnd w:id="43"/>
      <w:bookmarkEnd w:id="44"/>
    </w:p>
    <w:p w14:paraId="561CE2D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47"/>
        <w:gridCol w:w="4247"/>
        <w:gridCol w:w="2366"/>
      </w:tblGrid>
      <w:tr w14:paraId="33F1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99" w:type="dxa"/>
            <w:gridSpan w:val="4"/>
            <w:tcBorders>
              <w:bottom w:val="single" w:color="auto" w:sz="4" w:space="0"/>
            </w:tcBorders>
            <w:vAlign w:val="center"/>
          </w:tcPr>
          <w:p w14:paraId="2D370CC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4E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bottom w:val="single" w:color="auto" w:sz="4" w:space="0"/>
            </w:tcBorders>
            <w:vAlign w:val="center"/>
          </w:tcPr>
          <w:p w14:paraId="62B9A55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547" w:type="dxa"/>
            <w:tcBorders>
              <w:bottom w:val="single" w:color="auto" w:sz="4" w:space="0"/>
            </w:tcBorders>
            <w:vAlign w:val="center"/>
          </w:tcPr>
          <w:p w14:paraId="0709D2FB">
            <w:pPr>
              <w:pStyle w:val="49"/>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4247" w:type="dxa"/>
            <w:tcBorders>
              <w:bottom w:val="single" w:color="auto" w:sz="4" w:space="0"/>
            </w:tcBorders>
            <w:vAlign w:val="center"/>
          </w:tcPr>
          <w:p w14:paraId="1EEF93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2366" w:type="dxa"/>
            <w:tcBorders>
              <w:bottom w:val="single" w:color="auto" w:sz="4" w:space="0"/>
            </w:tcBorders>
            <w:vAlign w:val="center"/>
          </w:tcPr>
          <w:p w14:paraId="6804A2F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D6E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39" w:type="dxa"/>
            <w:tcBorders>
              <w:bottom w:val="single" w:color="auto" w:sz="4" w:space="0"/>
            </w:tcBorders>
            <w:vAlign w:val="center"/>
          </w:tcPr>
          <w:p w14:paraId="578D763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547" w:type="dxa"/>
            <w:tcBorders>
              <w:bottom w:val="single" w:color="auto" w:sz="4" w:space="0"/>
            </w:tcBorders>
            <w:vAlign w:val="center"/>
          </w:tcPr>
          <w:p w14:paraId="68FE2BB8">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247" w:type="dxa"/>
            <w:tcBorders>
              <w:bottom w:val="single" w:color="auto" w:sz="4" w:space="0"/>
            </w:tcBorders>
            <w:vAlign w:val="center"/>
          </w:tcPr>
          <w:p w14:paraId="79E03411">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93A648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02FDF6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079AEB2F">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5D3D1F59">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2366" w:type="dxa"/>
            <w:vAlign w:val="center"/>
          </w:tcPr>
          <w:p w14:paraId="0CE878CB">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410A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39" w:type="dxa"/>
            <w:tcBorders>
              <w:bottom w:val="single" w:color="auto" w:sz="4" w:space="0"/>
            </w:tcBorders>
            <w:vAlign w:val="center"/>
          </w:tcPr>
          <w:p w14:paraId="2DD37C3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547" w:type="dxa"/>
            <w:tcBorders>
              <w:bottom w:val="single" w:color="auto" w:sz="4" w:space="0"/>
            </w:tcBorders>
            <w:vAlign w:val="center"/>
          </w:tcPr>
          <w:p w14:paraId="25515AA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4247" w:type="dxa"/>
            <w:tcBorders>
              <w:bottom w:val="single" w:color="auto" w:sz="4" w:space="0"/>
            </w:tcBorders>
            <w:vAlign w:val="center"/>
          </w:tcPr>
          <w:p w14:paraId="3D10224B">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2366" w:type="dxa"/>
            <w:vAlign w:val="center"/>
          </w:tcPr>
          <w:p w14:paraId="2F007EB9">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7EE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bottom w:val="single" w:color="auto" w:sz="4" w:space="0"/>
            </w:tcBorders>
            <w:vAlign w:val="center"/>
          </w:tcPr>
          <w:p w14:paraId="4423DD3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547" w:type="dxa"/>
            <w:tcBorders>
              <w:bottom w:val="single" w:color="auto" w:sz="4" w:space="0"/>
            </w:tcBorders>
            <w:vAlign w:val="center"/>
          </w:tcPr>
          <w:p w14:paraId="2EEBA5E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247" w:type="dxa"/>
            <w:tcBorders>
              <w:bottom w:val="single" w:color="auto" w:sz="4" w:space="0"/>
            </w:tcBorders>
            <w:vAlign w:val="center"/>
          </w:tcPr>
          <w:p w14:paraId="214998D1">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2366" w:type="dxa"/>
            <w:tcBorders>
              <w:bottom w:val="single" w:color="auto" w:sz="4" w:space="0"/>
            </w:tcBorders>
            <w:vAlign w:val="center"/>
          </w:tcPr>
          <w:p w14:paraId="1F785F59">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36AF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bottom w:val="single" w:color="auto" w:sz="4" w:space="0"/>
            </w:tcBorders>
            <w:vAlign w:val="center"/>
          </w:tcPr>
          <w:p w14:paraId="46042E3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547" w:type="dxa"/>
            <w:tcBorders>
              <w:bottom w:val="single" w:color="auto" w:sz="4" w:space="0"/>
            </w:tcBorders>
            <w:vAlign w:val="center"/>
          </w:tcPr>
          <w:p w14:paraId="296DD277">
            <w:pPr>
              <w:spacing w:after="50" w:line="360" w:lineRule="auto"/>
              <w:ind w:right="-1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4247" w:type="dxa"/>
            <w:tcBorders>
              <w:bottom w:val="single" w:color="auto" w:sz="4" w:space="0"/>
            </w:tcBorders>
            <w:vAlign w:val="center"/>
          </w:tcPr>
          <w:p w14:paraId="752FFAF1">
            <w:pPr>
              <w:spacing w:after="50" w:line="360" w:lineRule="auto"/>
              <w:ind w:righ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2366" w:type="dxa"/>
            <w:tcBorders>
              <w:bottom w:val="single" w:color="auto" w:sz="4" w:space="0"/>
            </w:tcBorders>
            <w:vAlign w:val="center"/>
          </w:tcPr>
          <w:p w14:paraId="4CBAD5FA">
            <w:pPr>
              <w:spacing w:after="50" w:line="360" w:lineRule="auto"/>
              <w:ind w:right="-10"/>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4CAA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0EFFDDE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1547" w:type="dxa"/>
            <w:vAlign w:val="center"/>
          </w:tcPr>
          <w:p w14:paraId="08F05683">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本项目的特定资格要求</w:t>
            </w:r>
          </w:p>
        </w:tc>
        <w:tc>
          <w:tcPr>
            <w:tcW w:w="4247" w:type="dxa"/>
            <w:vAlign w:val="center"/>
          </w:tcPr>
          <w:p w14:paraId="07339B89">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2366" w:type="dxa"/>
            <w:vAlign w:val="center"/>
          </w:tcPr>
          <w:p w14:paraId="61E2963B">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3EF8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3CC6C9D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1547" w:type="dxa"/>
            <w:shd w:val="clear" w:color="auto" w:fill="auto"/>
            <w:vAlign w:val="center"/>
          </w:tcPr>
          <w:p w14:paraId="313A4746">
            <w:pPr>
              <w:wordWrap w:val="0"/>
              <w:spacing w:after="50" w:line="360" w:lineRule="auto"/>
              <w:ind w:right="-1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247" w:type="dxa"/>
            <w:shd w:val="clear" w:color="auto" w:fill="auto"/>
            <w:vAlign w:val="center"/>
          </w:tcPr>
          <w:p w14:paraId="23CD202C">
            <w:pPr>
              <w:wordWrap w:val="0"/>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2366" w:type="dxa"/>
            <w:shd w:val="clear" w:color="auto" w:fill="auto"/>
            <w:vAlign w:val="center"/>
          </w:tcPr>
          <w:p w14:paraId="0F58065D">
            <w:pPr>
              <w:wordWrap w:val="0"/>
              <w:spacing w:after="50" w:line="360" w:lineRule="auto"/>
              <w:ind w:right="-10"/>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bl>
    <w:p w14:paraId="6A7B094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D1F7DB4">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C2609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22"/>
        <w:gridCol w:w="3462"/>
        <w:gridCol w:w="3318"/>
      </w:tblGrid>
      <w:tr w14:paraId="1120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13" w:type="dxa"/>
            <w:gridSpan w:val="4"/>
            <w:tcBorders>
              <w:bottom w:val="single" w:color="auto" w:sz="4" w:space="0"/>
            </w:tcBorders>
            <w:vAlign w:val="center"/>
          </w:tcPr>
          <w:p w14:paraId="2A476CA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5B5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1" w:type="dxa"/>
            <w:tcBorders>
              <w:bottom w:val="single" w:color="auto" w:sz="4" w:space="0"/>
            </w:tcBorders>
            <w:vAlign w:val="center"/>
          </w:tcPr>
          <w:p w14:paraId="21CB677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522" w:type="dxa"/>
            <w:tcBorders>
              <w:bottom w:val="single" w:color="auto" w:sz="4" w:space="0"/>
            </w:tcBorders>
            <w:vAlign w:val="center"/>
          </w:tcPr>
          <w:p w14:paraId="134DAB0F">
            <w:pPr>
              <w:pStyle w:val="49"/>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3462" w:type="dxa"/>
            <w:tcBorders>
              <w:bottom w:val="single" w:color="auto" w:sz="4" w:space="0"/>
            </w:tcBorders>
            <w:vAlign w:val="center"/>
          </w:tcPr>
          <w:p w14:paraId="25A81BF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3318" w:type="dxa"/>
            <w:tcBorders>
              <w:bottom w:val="single" w:color="auto" w:sz="4" w:space="0"/>
            </w:tcBorders>
            <w:vAlign w:val="center"/>
          </w:tcPr>
          <w:p w14:paraId="3D45B17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23C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CBFB86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22" w:type="dxa"/>
            <w:vAlign w:val="center"/>
          </w:tcPr>
          <w:p w14:paraId="621207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462" w:type="dxa"/>
            <w:vAlign w:val="center"/>
          </w:tcPr>
          <w:p w14:paraId="68BB9EF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3318" w:type="dxa"/>
            <w:vAlign w:val="center"/>
          </w:tcPr>
          <w:p w14:paraId="00CDCCF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050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E2F9B9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22" w:type="dxa"/>
            <w:vAlign w:val="center"/>
          </w:tcPr>
          <w:p w14:paraId="2370B80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462" w:type="dxa"/>
            <w:vAlign w:val="center"/>
          </w:tcPr>
          <w:p w14:paraId="365021D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3318" w:type="dxa"/>
            <w:vAlign w:val="center"/>
          </w:tcPr>
          <w:p w14:paraId="3B2FB57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6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3890BF0">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522" w:type="dxa"/>
            <w:vAlign w:val="center"/>
          </w:tcPr>
          <w:p w14:paraId="0B9BB8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462" w:type="dxa"/>
            <w:vAlign w:val="center"/>
          </w:tcPr>
          <w:p w14:paraId="7010362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3318" w:type="dxa"/>
            <w:vAlign w:val="center"/>
          </w:tcPr>
          <w:p w14:paraId="38FB3D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6422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77800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22" w:type="dxa"/>
            <w:vAlign w:val="center"/>
          </w:tcPr>
          <w:p w14:paraId="51B3ED6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462" w:type="dxa"/>
            <w:vAlign w:val="center"/>
          </w:tcPr>
          <w:p w14:paraId="7EA7194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3318" w:type="dxa"/>
            <w:vAlign w:val="center"/>
          </w:tcPr>
          <w:p w14:paraId="6B818D9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8FA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C42917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522" w:type="dxa"/>
            <w:vAlign w:val="center"/>
          </w:tcPr>
          <w:p w14:paraId="40D38B0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62" w:type="dxa"/>
            <w:vAlign w:val="center"/>
          </w:tcPr>
          <w:p w14:paraId="0E8A3F2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3318" w:type="dxa"/>
            <w:vAlign w:val="center"/>
          </w:tcPr>
          <w:p w14:paraId="68A47A7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46F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E1D33C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522" w:type="dxa"/>
            <w:vAlign w:val="center"/>
          </w:tcPr>
          <w:p w14:paraId="1157480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62" w:type="dxa"/>
            <w:vAlign w:val="center"/>
          </w:tcPr>
          <w:p w14:paraId="5C7246D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3318" w:type="dxa"/>
            <w:vAlign w:val="center"/>
          </w:tcPr>
          <w:p w14:paraId="2714CFA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3C0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B98C78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522" w:type="dxa"/>
            <w:vAlign w:val="center"/>
          </w:tcPr>
          <w:p w14:paraId="1F2C231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62" w:type="dxa"/>
            <w:vAlign w:val="center"/>
          </w:tcPr>
          <w:p w14:paraId="7B4A41E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3318" w:type="dxa"/>
            <w:vAlign w:val="center"/>
          </w:tcPr>
          <w:p w14:paraId="6ACE347F">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646D0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5B0382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2.3异常低价投标审查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390"/>
        <w:gridCol w:w="4207"/>
        <w:gridCol w:w="2140"/>
      </w:tblGrid>
      <w:tr w14:paraId="4D2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3" w:type="dxa"/>
            <w:gridSpan w:val="4"/>
            <w:tcBorders>
              <w:bottom w:val="single" w:color="auto" w:sz="4" w:space="0"/>
            </w:tcBorders>
            <w:vAlign w:val="center"/>
          </w:tcPr>
          <w:p w14:paraId="446761F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s="Times New Roman"/>
                <w:b/>
                <w:bCs/>
                <w:color w:val="auto"/>
                <w:sz w:val="24"/>
                <w:highlight w:val="none"/>
              </w:rPr>
              <w:t>异常低价投标审查表</w:t>
            </w:r>
          </w:p>
        </w:tc>
      </w:tr>
      <w:tr w14:paraId="4E3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55867E15">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序号</w:t>
            </w:r>
          </w:p>
        </w:tc>
        <w:tc>
          <w:tcPr>
            <w:tcW w:w="1450" w:type="dxa"/>
            <w:tcBorders>
              <w:bottom w:val="single" w:color="auto" w:sz="4" w:space="0"/>
            </w:tcBorders>
            <w:vAlign w:val="center"/>
          </w:tcPr>
          <w:p w14:paraId="239FCBB0">
            <w:pPr>
              <w:spacing w:line="360" w:lineRule="auto"/>
              <w:ind w:firstLine="240" w:firstLineChars="100"/>
              <w:jc w:val="center"/>
              <w:rPr>
                <w:rFonts w:ascii="宋体" w:hAnsi="宋体" w:eastAsia="宋体"/>
                <w:color w:val="auto"/>
                <w:szCs w:val="24"/>
                <w:highlight w:val="none"/>
              </w:rPr>
            </w:pPr>
            <w:r>
              <w:rPr>
                <w:rFonts w:hint="eastAsia" w:ascii="宋体" w:hAnsi="宋体" w:eastAsia="宋体" w:cs="Times New Roman"/>
                <w:color w:val="auto"/>
                <w:sz w:val="24"/>
                <w:highlight w:val="none"/>
              </w:rPr>
              <w:t>评审指标</w:t>
            </w:r>
          </w:p>
        </w:tc>
        <w:tc>
          <w:tcPr>
            <w:tcW w:w="4438" w:type="dxa"/>
            <w:tcBorders>
              <w:bottom w:val="single" w:color="auto" w:sz="4" w:space="0"/>
            </w:tcBorders>
            <w:vAlign w:val="center"/>
          </w:tcPr>
          <w:p w14:paraId="4455F388">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rPr>
              <w:t>评审标准</w:t>
            </w:r>
          </w:p>
        </w:tc>
        <w:tc>
          <w:tcPr>
            <w:tcW w:w="2260" w:type="dxa"/>
            <w:tcBorders>
              <w:bottom w:val="single" w:color="auto" w:sz="4" w:space="0"/>
            </w:tcBorders>
            <w:vAlign w:val="center"/>
          </w:tcPr>
          <w:p w14:paraId="306C8505">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格式及材料要求</w:t>
            </w:r>
          </w:p>
        </w:tc>
      </w:tr>
      <w:tr w14:paraId="5A84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4F5DA14B">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450" w:type="dxa"/>
            <w:tcBorders>
              <w:bottom w:val="single" w:color="auto" w:sz="4" w:space="0"/>
            </w:tcBorders>
            <w:vAlign w:val="center"/>
          </w:tcPr>
          <w:p w14:paraId="56019655">
            <w:pPr>
              <w:spacing w:line="360" w:lineRule="auto"/>
              <w:rPr>
                <w:rFonts w:ascii="宋体" w:hAnsi="宋体" w:eastAsia="宋体" w:cs="宋体"/>
                <w:color w:val="auto"/>
                <w:sz w:val="24"/>
                <w:szCs w:val="28"/>
                <w:highlight w:val="none"/>
              </w:rPr>
            </w:pPr>
            <w:r>
              <w:rPr>
                <w:rFonts w:hint="eastAsia" w:ascii="宋体" w:hAnsi="宋体" w:eastAsia="宋体" w:cs="宋体"/>
                <w:color w:val="auto"/>
                <w:sz w:val="24"/>
                <w:highlight w:val="none"/>
              </w:rPr>
              <w:t>异常低价投标审查</w:t>
            </w:r>
          </w:p>
        </w:tc>
        <w:tc>
          <w:tcPr>
            <w:tcW w:w="4438" w:type="dxa"/>
            <w:tcBorders>
              <w:bottom w:val="single" w:color="auto" w:sz="4" w:space="0"/>
            </w:tcBorders>
            <w:vAlign w:val="center"/>
          </w:tcPr>
          <w:p w14:paraId="15F11DC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（1）投标报价＜全部通过符合性审查投标人投标报价平均值×</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14:paraId="5E1078D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（2）投标报价＜通过符合性审查的次低报价投标人投标报价×</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14:paraId="38F9B61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（3）投标报价＜采购项目最高限价（</w:t>
            </w:r>
            <w:r>
              <w:rPr>
                <w:rFonts w:hint="eastAsia" w:ascii="宋体" w:hAnsi="宋体" w:eastAsia="宋体" w:cs="宋体"/>
                <w:color w:val="auto"/>
                <w:sz w:val="24"/>
                <w:highlight w:val="none"/>
              </w:rPr>
              <w:t>如采购项目未设定最高限价的，以采购项目预算金额作为最高限价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45%</w:t>
            </w:r>
            <w:r>
              <w:rPr>
                <w:rFonts w:hint="eastAsia" w:ascii="宋体" w:hAnsi="宋体" w:eastAsia="宋体" w:cs="宋体"/>
                <w:color w:val="auto"/>
                <w:sz w:val="24"/>
                <w:szCs w:val="24"/>
                <w:highlight w:val="none"/>
              </w:rPr>
              <w:t>；</w:t>
            </w:r>
          </w:p>
          <w:p w14:paraId="5ECC4BBA">
            <w:pPr>
              <w:pStyle w:val="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（4）评标委员会基于专业判断，认为投标人报价过低，有可能影响产品质量或者不能诚信履约的其他情形。</w:t>
            </w:r>
          </w:p>
          <w:p w14:paraId="5E820C90">
            <w:pPr>
              <w:pStyle w:val="9"/>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提醒：</w:t>
            </w:r>
          </w:p>
          <w:p w14:paraId="3E28E307">
            <w:pPr>
              <w:pStyle w:val="9"/>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上述</w:t>
            </w:r>
            <w:r>
              <w:rPr>
                <w:rFonts w:hint="eastAsia" w:ascii="宋体" w:hAnsi="宋体" w:eastAsia="宋体"/>
                <w:color w:val="auto"/>
                <w:sz w:val="24"/>
                <w:highlight w:val="none"/>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419A60E7">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2404A9AF">
      <w:pPr>
        <w:spacing w:line="360" w:lineRule="auto"/>
        <w:rPr>
          <w:rFonts w:ascii="宋体" w:hAnsi="宋体" w:eastAsia="宋体" w:cs="Arial"/>
          <w:color w:val="auto"/>
          <w:sz w:val="24"/>
          <w:highlight w:val="none"/>
        </w:rPr>
      </w:pPr>
      <w:r>
        <w:rPr>
          <w:rFonts w:hint="eastAsia" w:ascii="宋体" w:hAnsi="宋体" w:eastAsia="宋体" w:cs="Times New Roman"/>
          <w:color w:val="auto"/>
          <w:sz w:val="24"/>
          <w:highlight w:val="none"/>
        </w:rPr>
        <w:t>注：</w:t>
      </w:r>
    </w:p>
    <w:p w14:paraId="61EE58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根据《关于推进解决政府采购异常低价问题的通知》（财库〔</w:t>
      </w:r>
      <w:r>
        <w:rPr>
          <w:rFonts w:ascii="宋体" w:hAnsi="宋体" w:eastAsia="宋体"/>
          <w:color w:val="auto"/>
          <w:sz w:val="24"/>
          <w:highlight w:val="none"/>
        </w:rPr>
        <w:t>202</w:t>
      </w: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号</w:t>
      </w:r>
      <w:r>
        <w:rPr>
          <w:rFonts w:hint="eastAsia" w:ascii="宋体" w:hAnsi="宋体" w:eastAsia="宋体"/>
          <w:color w:val="auto"/>
          <w:sz w:val="24"/>
          <w:highlight w:val="none"/>
        </w:rPr>
        <w:t>），采购人可以结合具体项目实际情况，提高上述</w:t>
      </w:r>
      <w:r>
        <w:rPr>
          <w:rFonts w:hint="eastAsia" w:ascii="宋体" w:hAnsi="宋体" w:eastAsia="宋体" w:cs="Times New Roman"/>
          <w:color w:val="auto"/>
          <w:sz w:val="24"/>
          <w:highlight w:val="none"/>
        </w:rPr>
        <w:t>评审标准</w:t>
      </w:r>
      <w:r>
        <w:rPr>
          <w:rFonts w:hint="eastAsia" w:ascii="宋体" w:hAnsi="宋体" w:eastAsia="宋体"/>
          <w:color w:val="auto"/>
          <w:sz w:val="24"/>
          <w:highlight w:val="none"/>
        </w:rPr>
        <w:t>第（1）项至第（3）项中的数值标准，但是最高不得超过65%。</w:t>
      </w:r>
    </w:p>
    <w:p w14:paraId="0FB4840D">
      <w:pPr>
        <w:spacing w:line="360" w:lineRule="auto"/>
        <w:ind w:firstLine="480" w:firstLineChars="200"/>
        <w:rPr>
          <w:rFonts w:ascii="宋体" w:hAnsi="宋体" w:eastAsia="宋体" w:cs="Arial"/>
          <w:color w:val="auto"/>
          <w:sz w:val="24"/>
          <w:highlight w:val="none"/>
        </w:rPr>
      </w:pPr>
      <w:r>
        <w:rPr>
          <w:rFonts w:hint="eastAsia" w:ascii="宋体" w:hAnsi="宋体" w:eastAsia="宋体" w:cs="Arial"/>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rPr>
        <w:t>（3）</w:t>
      </w:r>
      <w:r>
        <w:rPr>
          <w:rFonts w:hint="eastAsia" w:ascii="宋体" w:hAnsi="宋体" w:eastAsia="宋体" w:cs="Arial"/>
          <w:color w:val="auto"/>
          <w:sz w:val="24"/>
          <w:highlight w:val="none"/>
        </w:rPr>
        <w:t>项情形，投标人已随投标文件一并提交相关书面说明及必要的证明材料的，在评审现场可不再重复提交。</w:t>
      </w:r>
    </w:p>
    <w:p w14:paraId="1B3AA956">
      <w:pPr>
        <w:pStyle w:val="9"/>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47F0E14">
      <w:pPr>
        <w:pStyle w:val="9"/>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094BD3D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2.4详细审查</w:t>
      </w:r>
    </w:p>
    <w:p w14:paraId="3D0A5F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5200A7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30</w:t>
      </w:r>
      <w:r>
        <w:rPr>
          <w:rFonts w:asciiTheme="minorEastAsia" w:hAnsiTheme="minorEastAsia" w:eastAsiaTheme="minorEastAsia"/>
          <w:color w:val="auto"/>
          <w:sz w:val="24"/>
          <w:highlight w:val="none"/>
        </w:rPr>
        <w:t>%。具体评分细则如下：</w:t>
      </w:r>
    </w:p>
    <w:tbl>
      <w:tblPr>
        <w:tblStyle w:val="27"/>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43"/>
        <w:gridCol w:w="5417"/>
        <w:gridCol w:w="1241"/>
      </w:tblGrid>
      <w:tr w14:paraId="2070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7E34F551">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1043" w:type="dxa"/>
            <w:tcBorders>
              <w:top w:val="single" w:color="auto" w:sz="4" w:space="0"/>
              <w:left w:val="single" w:color="auto" w:sz="4" w:space="0"/>
              <w:bottom w:val="single" w:color="auto" w:sz="4" w:space="0"/>
              <w:right w:val="single" w:color="auto" w:sz="4" w:space="0"/>
            </w:tcBorders>
            <w:vAlign w:val="center"/>
          </w:tcPr>
          <w:p w14:paraId="50B4266D">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5417" w:type="dxa"/>
            <w:tcBorders>
              <w:top w:val="single" w:color="auto" w:sz="4" w:space="0"/>
              <w:left w:val="single" w:color="auto" w:sz="4" w:space="0"/>
              <w:bottom w:val="single" w:color="auto" w:sz="4" w:space="0"/>
              <w:right w:val="single" w:color="auto" w:sz="4" w:space="0"/>
            </w:tcBorders>
            <w:vAlign w:val="center"/>
          </w:tcPr>
          <w:p w14:paraId="2A330322">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1241" w:type="dxa"/>
            <w:tcBorders>
              <w:top w:val="single" w:color="auto" w:sz="4" w:space="0"/>
              <w:left w:val="single" w:color="auto" w:sz="4" w:space="0"/>
              <w:bottom w:val="single" w:color="auto" w:sz="4" w:space="0"/>
              <w:right w:val="single" w:color="auto" w:sz="4" w:space="0"/>
            </w:tcBorders>
            <w:vAlign w:val="center"/>
          </w:tcPr>
          <w:p w14:paraId="020BF989">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14:paraId="727D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tcBorders>
              <w:top w:val="single" w:color="auto" w:sz="4" w:space="0"/>
              <w:left w:val="single" w:color="auto" w:sz="4" w:space="0"/>
              <w:right w:val="single" w:color="auto" w:sz="4" w:space="0"/>
            </w:tcBorders>
            <w:vAlign w:val="center"/>
          </w:tcPr>
          <w:p w14:paraId="1D237E3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技术资信分</w:t>
            </w:r>
          </w:p>
          <w:p w14:paraId="58FC685B">
            <w:pPr>
              <w:spacing w:line="50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70</w:t>
            </w:r>
            <w:r>
              <w:rPr>
                <w:rFonts w:hint="eastAsia" w:ascii="宋体" w:hAnsi="宋体" w:eastAsia="宋体" w:cs="宋体"/>
                <w:color w:val="auto"/>
                <w:szCs w:val="21"/>
                <w:highlight w:val="none"/>
              </w:rPr>
              <w:t>分）</w:t>
            </w:r>
          </w:p>
        </w:tc>
        <w:tc>
          <w:tcPr>
            <w:tcW w:w="1043" w:type="dxa"/>
            <w:tcBorders>
              <w:top w:val="single" w:color="auto" w:sz="4" w:space="0"/>
              <w:left w:val="single" w:color="auto" w:sz="4" w:space="0"/>
              <w:bottom w:val="single" w:color="auto" w:sz="4" w:space="0"/>
              <w:right w:val="single" w:color="auto" w:sz="4" w:space="0"/>
            </w:tcBorders>
            <w:vAlign w:val="center"/>
          </w:tcPr>
          <w:p w14:paraId="149D2AE2">
            <w:p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投标人业绩</w:t>
            </w:r>
          </w:p>
        </w:tc>
        <w:tc>
          <w:tcPr>
            <w:tcW w:w="5417" w:type="dxa"/>
            <w:tcBorders>
              <w:top w:val="single" w:color="auto" w:sz="4" w:space="0"/>
              <w:left w:val="single" w:color="auto" w:sz="4" w:space="0"/>
              <w:bottom w:val="single" w:color="auto" w:sz="4" w:space="0"/>
              <w:right w:val="single" w:color="auto" w:sz="4" w:space="0"/>
            </w:tcBorders>
            <w:vAlign w:val="center"/>
          </w:tcPr>
          <w:p w14:paraId="77035545">
            <w:pPr>
              <w:spacing w:line="50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年1月1 日至投标截止时间(以合同签订时间为准)， 投标人</w:t>
            </w:r>
            <w:r>
              <w:rPr>
                <w:rFonts w:hint="eastAsia" w:ascii="宋体" w:hAnsi="宋体" w:eastAsia="宋体" w:cs="宋体"/>
                <w:color w:val="auto"/>
                <w:szCs w:val="21"/>
                <w:highlight w:val="none"/>
                <w:lang w:val="en-US" w:eastAsia="zh-CN"/>
              </w:rPr>
              <w:t>具有计算机</w:t>
            </w:r>
            <w:r>
              <w:rPr>
                <w:rFonts w:hint="eastAsia" w:ascii="宋体" w:hAnsi="宋体" w:eastAsia="宋体" w:cs="宋体"/>
                <w:color w:val="auto"/>
                <w:szCs w:val="21"/>
                <w:highlight w:val="none"/>
                <w:lang w:val="zh-CN"/>
              </w:rPr>
              <w:t>供货业绩，</w:t>
            </w:r>
            <w:bookmarkStart w:id="296" w:name="_GoBack"/>
            <w:bookmarkEnd w:id="296"/>
            <w:r>
              <w:rPr>
                <w:rFonts w:hint="eastAsia" w:ascii="宋体" w:hAnsi="宋体" w:eastAsia="宋体" w:cs="宋体"/>
                <w:color w:val="auto"/>
                <w:szCs w:val="21"/>
                <w:highlight w:val="none"/>
                <w:lang w:val="zh-CN"/>
              </w:rPr>
              <w:t>每提供1个业绩得2分，满分4分。</w:t>
            </w:r>
          </w:p>
          <w:p w14:paraId="7182EBDE">
            <w:pPr>
              <w:spacing w:line="500" w:lineRule="exact"/>
              <w:jc w:val="left"/>
              <w:rPr>
                <w:rFonts w:ascii="宋体" w:hAnsi="宋体" w:eastAsia="宋体" w:cs="宋体"/>
                <w:bCs/>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val="zh-CN"/>
              </w:rPr>
              <w:t>投标文件中提供合同扫描件，如上述材料无法体现供货内容、合同签订时间等评审内容的，须另附采购单位出具的证明材料。</w:t>
            </w:r>
          </w:p>
        </w:tc>
        <w:tc>
          <w:tcPr>
            <w:tcW w:w="1241" w:type="dxa"/>
            <w:tcBorders>
              <w:top w:val="single" w:color="auto" w:sz="4" w:space="0"/>
              <w:left w:val="single" w:color="auto" w:sz="4" w:space="0"/>
              <w:bottom w:val="single" w:color="auto" w:sz="4" w:space="0"/>
              <w:right w:val="single" w:color="auto" w:sz="4" w:space="0"/>
            </w:tcBorders>
            <w:vAlign w:val="center"/>
          </w:tcPr>
          <w:p w14:paraId="469F90AB">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分</w:t>
            </w:r>
          </w:p>
        </w:tc>
      </w:tr>
      <w:tr w14:paraId="05D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tcBorders>
              <w:left w:val="single" w:color="auto" w:sz="4" w:space="0"/>
              <w:right w:val="single" w:color="auto" w:sz="4" w:space="0"/>
            </w:tcBorders>
            <w:vAlign w:val="center"/>
          </w:tcPr>
          <w:p w14:paraId="783CF81E">
            <w:pPr>
              <w:spacing w:line="500" w:lineRule="exact"/>
              <w:jc w:val="center"/>
              <w:rPr>
                <w:rFonts w:hint="eastAsia" w:ascii="宋体" w:hAnsi="宋体" w:eastAsia="宋体" w:cs="宋体"/>
                <w:color w:val="auto"/>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5508451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产品技术参数</w:t>
            </w:r>
          </w:p>
        </w:tc>
        <w:tc>
          <w:tcPr>
            <w:tcW w:w="5417" w:type="dxa"/>
            <w:tcBorders>
              <w:top w:val="single" w:color="auto" w:sz="4" w:space="0"/>
              <w:left w:val="single" w:color="auto" w:sz="4" w:space="0"/>
              <w:bottom w:val="single" w:color="auto" w:sz="4" w:space="0"/>
              <w:right w:val="single" w:color="auto" w:sz="4" w:space="0"/>
            </w:tcBorders>
            <w:vAlign w:val="center"/>
          </w:tcPr>
          <w:p w14:paraId="5DEEBF7A">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1包：</w:t>
            </w:r>
          </w:p>
          <w:p w14:paraId="0B24921E">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1.标注“★”的参数为必须响应参数，不得负偏离，否则投标无效；</w:t>
            </w:r>
          </w:p>
          <w:p w14:paraId="14587A3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2.标注“■”符号的参数，每满足一项得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分，共</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分；</w:t>
            </w:r>
          </w:p>
          <w:p w14:paraId="77C824F8">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标注“</w:t>
            </w:r>
            <w:r>
              <w:rPr>
                <w:rFonts w:hint="eastAsia" w:ascii="宋体" w:hAnsi="宋体" w:cs="仿宋"/>
                <w:color w:val="auto"/>
                <w:kern w:val="0"/>
                <w:sz w:val="24"/>
                <w:highlight w:val="none"/>
                <w:lang w:bidi="ar"/>
              </w:rPr>
              <w:t>●</w:t>
            </w:r>
            <w:r>
              <w:rPr>
                <w:rFonts w:hint="eastAsia" w:ascii="宋体" w:hAnsi="宋体" w:eastAsia="宋体" w:cs="宋体"/>
                <w:color w:val="auto"/>
                <w:sz w:val="21"/>
                <w:szCs w:val="21"/>
                <w:highlight w:val="none"/>
              </w:rPr>
              <w:t>”符号的参数，每满足一项得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分，共</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p w14:paraId="67F707E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.未标注符号的参数，最大允许偏离</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项，超过最大允许偏离项数的，投标无效。</w:t>
            </w:r>
          </w:p>
          <w:p w14:paraId="05BD8D35">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注：①如某项标识中包含多条技术参数或要求，则该项标识所含内容均需满足或优于招标文件要求，否则不予认可。</w:t>
            </w:r>
          </w:p>
          <w:p w14:paraId="64F3849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以技术响应表、货物</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中要求提供的证明材料作为评审依据。</w:t>
            </w:r>
          </w:p>
          <w:p w14:paraId="5675AF2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2包：</w:t>
            </w:r>
          </w:p>
          <w:p w14:paraId="28B5B41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1.标注“★”的参数为必须响应参数，不得负偏离，否则投标无效；</w:t>
            </w:r>
          </w:p>
          <w:p w14:paraId="4358AFD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2.标注“■”符号的参数，每满足一项得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分，共</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分；</w:t>
            </w:r>
          </w:p>
          <w:p w14:paraId="4BA2E84E">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标注“</w:t>
            </w:r>
            <w:r>
              <w:rPr>
                <w:rFonts w:hint="eastAsia" w:ascii="宋体" w:hAnsi="宋体" w:cs="仿宋"/>
                <w:color w:val="auto"/>
                <w:kern w:val="0"/>
                <w:sz w:val="24"/>
                <w:highlight w:val="none"/>
                <w:lang w:bidi="ar"/>
              </w:rPr>
              <w:t>●</w:t>
            </w:r>
            <w:r>
              <w:rPr>
                <w:rFonts w:hint="eastAsia" w:ascii="宋体" w:hAnsi="宋体" w:eastAsia="宋体" w:cs="宋体"/>
                <w:color w:val="auto"/>
                <w:sz w:val="21"/>
                <w:szCs w:val="21"/>
                <w:highlight w:val="none"/>
              </w:rPr>
              <w:t>”符号的参数，每满足一项得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分，共</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180BD1A1">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.未标注符号的参数，最大允许偏离</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项，超过最大允许偏离项数的，投标无效。</w:t>
            </w:r>
          </w:p>
          <w:p w14:paraId="13A6DBA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注：①如某项标识中包含多条技术参数或要求，则该项标识所含内容均需满足或优于招标文件要求，否则不予认可。</w:t>
            </w:r>
          </w:p>
          <w:p w14:paraId="50DFEF5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以技术响应表、货物</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中要求提供的证明材料作为评审依据。</w:t>
            </w:r>
          </w:p>
          <w:p w14:paraId="0A237AB9">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3包：</w:t>
            </w:r>
          </w:p>
          <w:p w14:paraId="459A9649">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1.标注“★”的参数为必须响应参数，不得负偏离，否则投标无效；</w:t>
            </w:r>
          </w:p>
          <w:p w14:paraId="3064DAF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2.标注“■”符号的参数，每满足一项得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分，共</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01F64E8E">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标注“</w:t>
            </w:r>
            <w:r>
              <w:rPr>
                <w:rFonts w:hint="eastAsia" w:ascii="宋体" w:hAnsi="宋体" w:cs="仿宋"/>
                <w:color w:val="auto"/>
                <w:kern w:val="0"/>
                <w:sz w:val="24"/>
                <w:highlight w:val="none"/>
                <w:lang w:bidi="ar"/>
              </w:rPr>
              <w:t>●</w:t>
            </w:r>
            <w:r>
              <w:rPr>
                <w:rFonts w:hint="eastAsia" w:ascii="宋体" w:hAnsi="宋体" w:eastAsia="宋体" w:cs="宋体"/>
                <w:color w:val="auto"/>
                <w:sz w:val="21"/>
                <w:szCs w:val="21"/>
                <w:highlight w:val="none"/>
              </w:rPr>
              <w:t>”符号的参数，每满足一项得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分，共</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分；</w:t>
            </w:r>
          </w:p>
          <w:p w14:paraId="15CA6B2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.未标注符号的参数，最大允许偏离</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项，超过最大允许偏离项数的，投标无效。</w:t>
            </w:r>
          </w:p>
          <w:p w14:paraId="4B32D2E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注：①如某项标识中包含多条技术参数或要求，则该项标识所含内容均需满足或优于招标文件要求，否则不予认可。</w:t>
            </w:r>
          </w:p>
          <w:p w14:paraId="42792E5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以技术响应表、货物</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中要求提供的证明材料作为评审依据。</w:t>
            </w:r>
          </w:p>
        </w:tc>
        <w:tc>
          <w:tcPr>
            <w:tcW w:w="1241" w:type="dxa"/>
            <w:tcBorders>
              <w:top w:val="single" w:color="auto" w:sz="4" w:space="0"/>
              <w:left w:val="single" w:color="auto" w:sz="4" w:space="0"/>
              <w:bottom w:val="single" w:color="auto" w:sz="4" w:space="0"/>
              <w:right w:val="single" w:color="auto" w:sz="4" w:space="0"/>
            </w:tcBorders>
            <w:vAlign w:val="center"/>
          </w:tcPr>
          <w:p w14:paraId="7CACA08C">
            <w:pP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0-46分</w:t>
            </w:r>
          </w:p>
        </w:tc>
      </w:tr>
      <w:tr w14:paraId="5ADA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tcBorders>
              <w:left w:val="single" w:color="auto" w:sz="4" w:space="0"/>
              <w:right w:val="single" w:color="auto" w:sz="4" w:space="0"/>
            </w:tcBorders>
            <w:vAlign w:val="center"/>
          </w:tcPr>
          <w:p w14:paraId="18E52983">
            <w:pPr>
              <w:spacing w:line="500" w:lineRule="exact"/>
              <w:ind w:firstLine="435"/>
              <w:jc w:val="center"/>
              <w:rPr>
                <w:rFonts w:ascii="宋体" w:hAnsi="宋体" w:eastAsia="宋体" w:cs="宋体"/>
                <w:b/>
                <w:bCs/>
                <w:color w:val="auto"/>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2A7649BA">
            <w:pPr>
              <w:spacing w:line="500" w:lineRule="exact"/>
              <w:jc w:val="center"/>
              <w:rPr>
                <w:rFonts w:ascii="宋体" w:hAnsi="宋体" w:eastAsia="宋体" w:cs="宋体"/>
                <w:color w:val="auto"/>
                <w:szCs w:val="21"/>
                <w:highlight w:val="none"/>
              </w:rPr>
            </w:pPr>
            <w:r>
              <w:rPr>
                <w:rFonts w:hint="eastAsia" w:ascii="宋体" w:hAnsi="宋体" w:eastAsia="宋体" w:cs="宋体"/>
                <w:bCs/>
                <w:color w:val="auto"/>
                <w:sz w:val="21"/>
                <w:szCs w:val="21"/>
                <w:highlight w:val="none"/>
              </w:rPr>
              <w:t>项目实施方案</w:t>
            </w:r>
          </w:p>
        </w:tc>
        <w:tc>
          <w:tcPr>
            <w:tcW w:w="5417" w:type="dxa"/>
            <w:tcBorders>
              <w:top w:val="single" w:color="auto" w:sz="4" w:space="0"/>
              <w:left w:val="single" w:color="auto" w:sz="4" w:space="0"/>
              <w:bottom w:val="single" w:color="auto" w:sz="4" w:space="0"/>
              <w:right w:val="single" w:color="auto" w:sz="4" w:space="0"/>
            </w:tcBorders>
            <w:vAlign w:val="center"/>
          </w:tcPr>
          <w:p w14:paraId="070C0B22">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根据投标人的项目实施方案，合理情况进行综合评分。</w:t>
            </w:r>
          </w:p>
          <w:p w14:paraId="4E32F5A5">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与本项目的具体特点和实际需要适应度高，利于项目实施，有针对性，得5分</w:t>
            </w:r>
            <w:r>
              <w:rPr>
                <w:rFonts w:hint="eastAsia" w:ascii="宋体" w:hAnsi="宋体" w:eastAsia="宋体" w:cs="宋体"/>
                <w:color w:val="auto"/>
                <w:sz w:val="21"/>
                <w:szCs w:val="21"/>
                <w:highlight w:val="none"/>
                <w:lang w:eastAsia="zh-CN"/>
              </w:rPr>
              <w:t>；</w:t>
            </w:r>
          </w:p>
          <w:p w14:paraId="6D43D21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与本项目的具体特点和实际需要适应度匹配，便于项目实施，但针对性有待提高，得3分</w:t>
            </w:r>
            <w:r>
              <w:rPr>
                <w:rFonts w:hint="eastAsia" w:ascii="宋体" w:hAnsi="宋体" w:eastAsia="宋体" w:cs="宋体"/>
                <w:color w:val="auto"/>
                <w:sz w:val="21"/>
                <w:szCs w:val="21"/>
                <w:highlight w:val="none"/>
                <w:lang w:eastAsia="zh-CN"/>
              </w:rPr>
              <w:t>；</w:t>
            </w:r>
          </w:p>
          <w:p w14:paraId="0F776AD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与本项目的具体特点以及项目实际需要适应程度不够有待完善，得1分</w:t>
            </w:r>
            <w:r>
              <w:rPr>
                <w:rFonts w:hint="eastAsia" w:ascii="宋体" w:hAnsi="宋体" w:eastAsia="宋体" w:cs="宋体"/>
                <w:color w:val="auto"/>
                <w:sz w:val="21"/>
                <w:szCs w:val="21"/>
                <w:highlight w:val="none"/>
                <w:lang w:eastAsia="zh-CN"/>
              </w:rPr>
              <w:t>；</w:t>
            </w:r>
          </w:p>
          <w:p w14:paraId="4513A832">
            <w:pPr>
              <w:spacing w:line="500" w:lineRule="exact"/>
              <w:jc w:val="left"/>
              <w:rPr>
                <w:rFonts w:ascii="宋体" w:hAnsi="宋体" w:eastAsia="宋体" w:cs="宋体"/>
                <w:color w:val="auto"/>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差的或未提供相关内容的不得分。</w:t>
            </w:r>
          </w:p>
        </w:tc>
        <w:tc>
          <w:tcPr>
            <w:tcW w:w="1241" w:type="dxa"/>
            <w:tcBorders>
              <w:top w:val="single" w:color="auto" w:sz="4" w:space="0"/>
              <w:left w:val="single" w:color="auto" w:sz="4" w:space="0"/>
              <w:bottom w:val="single" w:color="auto" w:sz="4" w:space="0"/>
              <w:right w:val="single" w:color="auto" w:sz="4" w:space="0"/>
            </w:tcBorders>
            <w:vAlign w:val="center"/>
          </w:tcPr>
          <w:p w14:paraId="13526431">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4FDF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tcBorders>
              <w:left w:val="single" w:color="auto" w:sz="4" w:space="0"/>
              <w:right w:val="single" w:color="auto" w:sz="4" w:space="0"/>
            </w:tcBorders>
            <w:vAlign w:val="center"/>
          </w:tcPr>
          <w:p w14:paraId="06243CDE">
            <w:pPr>
              <w:spacing w:line="500" w:lineRule="exact"/>
              <w:ind w:firstLine="435"/>
              <w:jc w:val="center"/>
              <w:rPr>
                <w:rFonts w:ascii="宋体" w:hAnsi="宋体" w:eastAsia="宋体" w:cs="宋体"/>
                <w:b/>
                <w:bCs/>
                <w:color w:val="auto"/>
                <w:szCs w:val="21"/>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14:paraId="373FB657">
            <w:pPr>
              <w:spacing w:line="500" w:lineRule="exact"/>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售后服务及维保方案</w:t>
            </w:r>
          </w:p>
        </w:tc>
        <w:tc>
          <w:tcPr>
            <w:tcW w:w="5417" w:type="dxa"/>
            <w:tcBorders>
              <w:top w:val="single" w:color="auto" w:sz="4" w:space="0"/>
              <w:left w:val="single" w:color="auto" w:sz="4" w:space="0"/>
              <w:bottom w:val="single" w:color="auto" w:sz="4" w:space="0"/>
              <w:right w:val="single" w:color="auto" w:sz="4" w:space="0"/>
            </w:tcBorders>
            <w:vAlign w:val="center"/>
          </w:tcPr>
          <w:p w14:paraId="1B6609F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根据投标人的售后服务及维保体系完备、售后技术服务承诺、保修内容进行综合评分。</w:t>
            </w:r>
          </w:p>
          <w:p w14:paraId="6C1F77D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服务响应时间响应迅速，能够妥善解决问题得5分</w:t>
            </w:r>
            <w:r>
              <w:rPr>
                <w:rFonts w:hint="eastAsia" w:ascii="宋体" w:hAnsi="宋体" w:eastAsia="宋体" w:cs="宋体"/>
                <w:color w:val="auto"/>
                <w:sz w:val="21"/>
                <w:szCs w:val="21"/>
                <w:highlight w:val="none"/>
                <w:lang w:eastAsia="zh-CN"/>
              </w:rPr>
              <w:t>；</w:t>
            </w:r>
          </w:p>
          <w:p w14:paraId="4427240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响应及时，基本保障项目需要得3分</w:t>
            </w:r>
            <w:r>
              <w:rPr>
                <w:rFonts w:hint="eastAsia" w:ascii="宋体" w:hAnsi="宋体" w:eastAsia="宋体" w:cs="宋体"/>
                <w:color w:val="auto"/>
                <w:sz w:val="21"/>
                <w:szCs w:val="21"/>
                <w:highlight w:val="none"/>
                <w:lang w:eastAsia="zh-CN"/>
              </w:rPr>
              <w:t>；</w:t>
            </w:r>
          </w:p>
          <w:p w14:paraId="1F4BDC1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能够响应服务要求，细节有待完善得1分</w:t>
            </w:r>
            <w:r>
              <w:rPr>
                <w:rFonts w:hint="eastAsia" w:ascii="宋体" w:hAnsi="宋体" w:eastAsia="宋体" w:cs="宋体"/>
                <w:color w:val="auto"/>
                <w:sz w:val="21"/>
                <w:szCs w:val="21"/>
                <w:highlight w:val="none"/>
                <w:lang w:eastAsia="zh-CN"/>
              </w:rPr>
              <w:t>；</w:t>
            </w:r>
          </w:p>
          <w:p w14:paraId="38D89FE2">
            <w:pPr>
              <w:spacing w:line="500" w:lineRule="exact"/>
              <w:jc w:val="left"/>
              <w:rPr>
                <w:rFonts w:ascii="宋体" w:hAnsi="宋体" w:eastAsia="宋体" w:cs="宋体"/>
                <w:bCs/>
                <w:color w:val="auto"/>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差的或未提供相关内容的不得分。</w:t>
            </w:r>
          </w:p>
        </w:tc>
        <w:tc>
          <w:tcPr>
            <w:tcW w:w="1241" w:type="dxa"/>
            <w:tcBorders>
              <w:top w:val="single" w:color="auto" w:sz="4" w:space="0"/>
              <w:left w:val="single" w:color="auto" w:sz="4" w:space="0"/>
              <w:bottom w:val="single" w:color="auto" w:sz="4" w:space="0"/>
              <w:right w:val="single" w:color="auto" w:sz="4" w:space="0"/>
            </w:tcBorders>
            <w:vAlign w:val="center"/>
          </w:tcPr>
          <w:p w14:paraId="4E1D29F4">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4FD8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tcBorders>
              <w:left w:val="single" w:color="auto" w:sz="4" w:space="0"/>
              <w:right w:val="single" w:color="auto" w:sz="4" w:space="0"/>
            </w:tcBorders>
            <w:vAlign w:val="center"/>
          </w:tcPr>
          <w:p w14:paraId="648B491D">
            <w:pPr>
              <w:spacing w:line="500" w:lineRule="exact"/>
              <w:ind w:firstLine="435"/>
              <w:jc w:val="center"/>
              <w:rPr>
                <w:rFonts w:hint="eastAsia" w:ascii="宋体" w:hAnsi="宋体" w:eastAsia="宋体" w:cs="宋体"/>
                <w:b/>
                <w:bCs/>
                <w:color w:val="auto"/>
                <w:szCs w:val="21"/>
                <w:highlight w:val="none"/>
                <w:lang w:eastAsia="zh-CN"/>
              </w:rPr>
            </w:pPr>
          </w:p>
        </w:tc>
        <w:tc>
          <w:tcPr>
            <w:tcW w:w="1043" w:type="dxa"/>
            <w:tcBorders>
              <w:top w:val="single" w:color="auto" w:sz="4" w:space="0"/>
              <w:left w:val="single" w:color="auto" w:sz="4" w:space="0"/>
              <w:bottom w:val="single" w:color="auto" w:sz="4" w:space="0"/>
              <w:right w:val="single" w:color="auto" w:sz="4" w:space="0"/>
            </w:tcBorders>
            <w:vAlign w:val="center"/>
          </w:tcPr>
          <w:p w14:paraId="589D4F13">
            <w:pPr>
              <w:spacing w:line="500" w:lineRule="exact"/>
              <w:jc w:val="center"/>
              <w:rPr>
                <w:rFonts w:ascii="宋体" w:hAnsi="宋体" w:eastAsia="宋体" w:cs="宋体"/>
                <w:color w:val="auto"/>
                <w:szCs w:val="21"/>
                <w:highlight w:val="none"/>
              </w:rPr>
            </w:pPr>
            <w:r>
              <w:rPr>
                <w:rFonts w:hint="eastAsia" w:ascii="宋体" w:hAnsi="宋体" w:eastAsia="宋体" w:cs="宋体"/>
                <w:bCs/>
                <w:color w:val="auto"/>
                <w:sz w:val="21"/>
                <w:szCs w:val="21"/>
                <w:highlight w:val="none"/>
              </w:rPr>
              <w:t>培训方案</w:t>
            </w:r>
          </w:p>
        </w:tc>
        <w:tc>
          <w:tcPr>
            <w:tcW w:w="5417" w:type="dxa"/>
            <w:tcBorders>
              <w:top w:val="single" w:color="auto" w:sz="4" w:space="0"/>
              <w:left w:val="single" w:color="auto" w:sz="4" w:space="0"/>
              <w:bottom w:val="single" w:color="auto" w:sz="4" w:space="0"/>
              <w:right w:val="single" w:color="auto" w:sz="4" w:space="0"/>
            </w:tcBorders>
            <w:vAlign w:val="center"/>
          </w:tcPr>
          <w:p w14:paraId="579586A1">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培训服务方案应包括培训人员、培训时间、培训方式和培训内容等，其中培训内容应包括此次项目购买的全部设备。</w:t>
            </w:r>
          </w:p>
          <w:p w14:paraId="4A806D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方案完全贴合项目实际需求与学校现状，内容全面，表述清晰的，得5分；</w:t>
            </w:r>
          </w:p>
          <w:p w14:paraId="72E257E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方案具有对本项目的针对性，内容基本全面，表述内容清晰，培训方案有具体的时间节点安排，得3分；</w:t>
            </w:r>
          </w:p>
          <w:p w14:paraId="32885CB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方案与本项目具体实施内容不贴合，出现与本项目无关内容，具体培训方案空洞的得1分；</w:t>
            </w:r>
          </w:p>
          <w:p w14:paraId="03F3D2B9">
            <w:pPr>
              <w:spacing w:line="500" w:lineRule="exact"/>
              <w:jc w:val="left"/>
              <w:rPr>
                <w:rFonts w:ascii="宋体" w:hAnsi="宋体" w:eastAsia="宋体" w:cs="宋体"/>
                <w:bCs/>
                <w:color w:val="auto"/>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未提供的不得分。</w:t>
            </w:r>
          </w:p>
        </w:tc>
        <w:tc>
          <w:tcPr>
            <w:tcW w:w="1241" w:type="dxa"/>
            <w:tcBorders>
              <w:top w:val="single" w:color="auto" w:sz="4" w:space="0"/>
              <w:left w:val="single" w:color="auto" w:sz="4" w:space="0"/>
              <w:bottom w:val="single" w:color="auto" w:sz="4" w:space="0"/>
              <w:right w:val="single" w:color="auto" w:sz="4" w:space="0"/>
            </w:tcBorders>
            <w:vAlign w:val="center"/>
          </w:tcPr>
          <w:p w14:paraId="465F44A0">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60FB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tcBorders>
              <w:left w:val="single" w:color="auto" w:sz="4" w:space="0"/>
              <w:right w:val="single" w:color="auto" w:sz="4" w:space="0"/>
            </w:tcBorders>
            <w:vAlign w:val="center"/>
          </w:tcPr>
          <w:p w14:paraId="6B1F543A">
            <w:pPr>
              <w:spacing w:line="500" w:lineRule="exact"/>
              <w:ind w:firstLine="435"/>
              <w:jc w:val="center"/>
              <w:rPr>
                <w:rFonts w:hint="eastAsia" w:ascii="宋体" w:hAnsi="宋体" w:eastAsia="宋体" w:cs="宋体"/>
                <w:b/>
                <w:bCs/>
                <w:color w:val="auto"/>
                <w:szCs w:val="21"/>
                <w:highlight w:val="none"/>
                <w:lang w:eastAsia="zh-CN"/>
              </w:rPr>
            </w:pPr>
          </w:p>
        </w:tc>
        <w:tc>
          <w:tcPr>
            <w:tcW w:w="1043" w:type="dxa"/>
            <w:tcBorders>
              <w:top w:val="single" w:color="auto" w:sz="4" w:space="0"/>
              <w:left w:val="single" w:color="auto" w:sz="4" w:space="0"/>
              <w:bottom w:val="single" w:color="auto" w:sz="4" w:space="0"/>
              <w:right w:val="single" w:color="auto" w:sz="4" w:space="0"/>
            </w:tcBorders>
            <w:vAlign w:val="center"/>
          </w:tcPr>
          <w:p w14:paraId="0723761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质保期</w:t>
            </w:r>
          </w:p>
        </w:tc>
        <w:tc>
          <w:tcPr>
            <w:tcW w:w="5417" w:type="dxa"/>
            <w:tcBorders>
              <w:top w:val="single" w:color="auto" w:sz="4" w:space="0"/>
              <w:left w:val="single" w:color="auto" w:sz="4" w:space="0"/>
              <w:bottom w:val="single" w:color="auto" w:sz="4" w:space="0"/>
              <w:right w:val="single" w:color="auto" w:sz="4" w:space="0"/>
            </w:tcBorders>
            <w:vAlign w:val="center"/>
          </w:tcPr>
          <w:p w14:paraId="2FFAFB1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投标人所投所有产品免费质保期比招标文件规定免费质保期每延长1年得2.5分，满分5分（所有产品质保期均做延长方予认可），延长不足一年的部分不得分。</w:t>
            </w:r>
          </w:p>
          <w:p w14:paraId="1F59D697">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注：以投标人承诺的免费质保期为准。提供承诺函扫描件。</w:t>
            </w:r>
          </w:p>
        </w:tc>
        <w:tc>
          <w:tcPr>
            <w:tcW w:w="1241" w:type="dxa"/>
            <w:tcBorders>
              <w:top w:val="single" w:color="auto" w:sz="4" w:space="0"/>
              <w:left w:val="single" w:color="auto" w:sz="4" w:space="0"/>
              <w:bottom w:val="single" w:color="auto" w:sz="4" w:space="0"/>
              <w:right w:val="single" w:color="auto" w:sz="4" w:space="0"/>
            </w:tcBorders>
            <w:vAlign w:val="center"/>
          </w:tcPr>
          <w:p w14:paraId="1AC034E6">
            <w:pPr>
              <w:spacing w:line="5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0-5分</w:t>
            </w:r>
          </w:p>
        </w:tc>
      </w:tr>
      <w:tr w14:paraId="340A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Borders>
              <w:left w:val="single" w:color="auto" w:sz="4" w:space="0"/>
              <w:right w:val="single" w:color="auto" w:sz="4" w:space="0"/>
            </w:tcBorders>
            <w:vAlign w:val="center"/>
          </w:tcPr>
          <w:p w14:paraId="66313AA8">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价格分</w:t>
            </w:r>
          </w:p>
          <w:p w14:paraId="09A4278F">
            <w:pPr>
              <w:spacing w:line="500" w:lineRule="exact"/>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p>
        </w:tc>
        <w:tc>
          <w:tcPr>
            <w:tcW w:w="7701" w:type="dxa"/>
            <w:gridSpan w:val="3"/>
            <w:tcBorders>
              <w:top w:val="single" w:color="auto" w:sz="4" w:space="0"/>
              <w:left w:val="single" w:color="auto" w:sz="4" w:space="0"/>
              <w:bottom w:val="single" w:color="auto" w:sz="4" w:space="0"/>
              <w:right w:val="single" w:color="auto" w:sz="4" w:space="0"/>
            </w:tcBorders>
            <w:vAlign w:val="center"/>
          </w:tcPr>
          <w:p w14:paraId="798E5B55">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分。其他投标人的价格分统一按照下列公式计算：</w:t>
            </w:r>
          </w:p>
          <w:p w14:paraId="6552C988">
            <w:pPr>
              <w:spacing w:line="500" w:lineRule="exact"/>
              <w:rPr>
                <w:rFonts w:ascii="宋体" w:hAnsi="宋体" w:eastAsia="宋体" w:cs="宋体"/>
                <w:b/>
                <w:bCs/>
                <w:color w:val="auto"/>
                <w:szCs w:val="21"/>
                <w:highlight w:val="none"/>
              </w:rPr>
            </w:pPr>
            <w:r>
              <w:rPr>
                <w:rFonts w:hint="eastAsia" w:ascii="宋体" w:hAnsi="宋体" w:eastAsia="宋体" w:cs="宋体"/>
                <w:color w:val="auto"/>
                <w:szCs w:val="21"/>
                <w:highlight w:val="none"/>
              </w:rPr>
              <w:t>投标报价得分＝（评标基准价/投标报价）×</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％×100</w:t>
            </w:r>
          </w:p>
        </w:tc>
      </w:tr>
    </w:tbl>
    <w:p w14:paraId="0BD619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AE63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01914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D3444FE">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三、无效投标条款</w:t>
      </w:r>
    </w:p>
    <w:p w14:paraId="0947C3F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21352E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1054FD6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78B309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21D2E8B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33369D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5149171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szCs w:val="24"/>
          <w:highlight w:val="none"/>
          <w:lang w:bidi="ar"/>
        </w:rPr>
        <w:t>与采购人存在利害关系可能影响采购公正性的法人、其他组织或者个人；</w:t>
      </w:r>
    </w:p>
    <w:p w14:paraId="7C0736F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(4)招标公告写明专门面向中小企业采购，投标人提供的货物非中小企业制造的；</w:t>
      </w:r>
    </w:p>
    <w:p w14:paraId="3BD3FC9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(5)要求供应商以联合体形式参加采购活动，投标人非联合体或者联合协议中中小企业合同金额未达到应当达到的比例；</w:t>
      </w:r>
    </w:p>
    <w:p w14:paraId="4E8D1CE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(6)要求获得采购合同的供应商向中小企业分包，投标人未提供分包意向协议或者分包意向协议中中小企业合同金额未达到应当达到的比例；</w:t>
      </w:r>
    </w:p>
    <w:p w14:paraId="169B3FD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(7)评标专家无法查看并检验电子投标文件中相关资料的；</w:t>
      </w:r>
    </w:p>
    <w:p w14:paraId="5CECADC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(8)联合体投标未提交联合体协议的；</w:t>
      </w:r>
    </w:p>
    <w:p w14:paraId="7ED2F47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(9)责令停产停业的；</w:t>
      </w:r>
    </w:p>
    <w:p w14:paraId="7DF894C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(10)暂停或者取消参与政府采购项目资格的；</w:t>
      </w:r>
    </w:p>
    <w:p w14:paraId="446F73C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(11)投标人单位负责人为同一人或者存在直接控股、管理关系的不同单位的；</w:t>
      </w:r>
    </w:p>
    <w:p w14:paraId="02B94DA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(12)投标人基本资格条件和特定资格条件中有一项及以上不符合要求的；</w:t>
      </w:r>
    </w:p>
    <w:p w14:paraId="19E571B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2473B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(14)其它情形，经评标委员会委提出按无效投标处理，并经公共资源交易监督部门核准的；</w:t>
      </w:r>
    </w:p>
    <w:p w14:paraId="51B87CE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(15)投标人投标MAC地址一致，由评标委员会否决其投标；</w:t>
      </w:r>
    </w:p>
    <w:p w14:paraId="2D9BCF4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(16)投标人单方面出现其他投标人材料的；</w:t>
      </w:r>
    </w:p>
    <w:p w14:paraId="4D6AD2B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(17)投标人联系人或联系电话相同的，由评标委员会否决其投标，并报告监管部门作不良行为处理和进一步调查；</w:t>
      </w:r>
    </w:p>
    <w:p w14:paraId="1621C79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(18)招标公告未写明允许采购进口产品，投标人所投产品为进口产品的；</w:t>
      </w:r>
    </w:p>
    <w:p w14:paraId="28F2A5E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(19)招标文件规定的其它无效投标情形。</w:t>
      </w:r>
    </w:p>
    <w:p w14:paraId="7FD4462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0D94CDF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20AF522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00F07E7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252F4C5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229105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3086CE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3EAC2E2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6E73216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51D4B05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677D469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4C09813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23AF18F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0F5C6FA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68332F0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(4)拒不确认评标委员会评审修正的投标无效；</w:t>
      </w:r>
    </w:p>
    <w:p w14:paraId="0EA1157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(5)其它情形，经评标委员会委提出按无效投标处理，并经公共资源交易监督部门核准的；</w:t>
      </w:r>
    </w:p>
    <w:p w14:paraId="54C02C0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(6)招标文件规定的其它无效投标情形。</w:t>
      </w:r>
      <w:r>
        <w:rPr>
          <w:rFonts w:asciiTheme="minorEastAsia" w:hAnsiTheme="minorEastAsia" w:eastAsiaTheme="minorEastAsia"/>
          <w:color w:val="auto"/>
          <w:sz w:val="24"/>
          <w:highlight w:val="none"/>
        </w:rPr>
        <w:br w:type="page"/>
      </w:r>
    </w:p>
    <w:p w14:paraId="6B64CC52">
      <w:pPr>
        <w:spacing w:line="360" w:lineRule="auto"/>
        <w:jc w:val="center"/>
        <w:outlineLvl w:val="0"/>
        <w:rPr>
          <w:rFonts w:asciiTheme="minorEastAsia" w:hAnsiTheme="minorEastAsia" w:eastAsiaTheme="minorEastAsia"/>
          <w:b/>
          <w:color w:val="auto"/>
          <w:sz w:val="28"/>
          <w:highlight w:val="none"/>
        </w:rPr>
      </w:pPr>
      <w:bookmarkStart w:id="45"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5"/>
    </w:p>
    <w:p w14:paraId="14FF5B34">
      <w:pPr>
        <w:pStyle w:val="10"/>
        <w:spacing w:after="0" w:line="360" w:lineRule="auto"/>
        <w:rPr>
          <w:rFonts w:ascii="宋体" w:hAnsi="宋体" w:eastAsia="宋体" w:cs="宋体"/>
          <w:b/>
          <w:bCs/>
          <w:color w:val="auto"/>
          <w:spacing w:val="-20"/>
          <w:kern w:val="44"/>
          <w:sz w:val="24"/>
          <w:highlight w:val="none"/>
        </w:rPr>
      </w:pPr>
    </w:p>
    <w:p w14:paraId="235AA5A5">
      <w:pPr>
        <w:pStyle w:val="10"/>
        <w:spacing w:after="0" w:line="360" w:lineRule="auto"/>
        <w:jc w:val="center"/>
        <w:rPr>
          <w:rFonts w:ascii="宋体" w:hAnsi="宋体" w:eastAsia="宋体" w:cs="宋体"/>
          <w:b/>
          <w:bCs/>
          <w:color w:val="auto"/>
          <w:spacing w:val="-20"/>
          <w:kern w:val="44"/>
          <w:sz w:val="24"/>
          <w:highlight w:val="none"/>
        </w:rPr>
      </w:pPr>
    </w:p>
    <w:p w14:paraId="679176EB">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528BF641">
      <w:pPr>
        <w:spacing w:line="480" w:lineRule="auto"/>
        <w:jc w:val="center"/>
        <w:rPr>
          <w:rFonts w:ascii="宋体" w:hAnsi="宋体" w:eastAsia="宋体" w:cs="Times New Roman"/>
          <w:b/>
          <w:color w:val="auto"/>
          <w:sz w:val="24"/>
          <w:szCs w:val="24"/>
          <w:highlight w:val="none"/>
        </w:rPr>
      </w:pPr>
    </w:p>
    <w:p w14:paraId="5E72F022">
      <w:pPr>
        <w:spacing w:line="480" w:lineRule="auto"/>
        <w:jc w:val="center"/>
        <w:rPr>
          <w:rFonts w:ascii="宋体" w:hAnsi="宋体" w:eastAsia="宋体" w:cs="Times New Roman"/>
          <w:b/>
          <w:color w:val="auto"/>
          <w:sz w:val="24"/>
          <w:szCs w:val="24"/>
          <w:highlight w:val="none"/>
        </w:rPr>
      </w:pPr>
    </w:p>
    <w:p w14:paraId="7A731DFE">
      <w:pPr>
        <w:spacing w:line="480" w:lineRule="auto"/>
        <w:jc w:val="center"/>
        <w:rPr>
          <w:rFonts w:ascii="宋体" w:hAnsi="宋体" w:eastAsia="宋体" w:cs="Times New Roman"/>
          <w:b/>
          <w:color w:val="auto"/>
          <w:sz w:val="24"/>
          <w:szCs w:val="24"/>
          <w:highlight w:val="none"/>
        </w:rPr>
      </w:pPr>
    </w:p>
    <w:p w14:paraId="2D528AB7">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rPr>
        <w:t>滁州学院                   采购项目</w:t>
      </w:r>
    </w:p>
    <w:p w14:paraId="52A0689E">
      <w:pPr>
        <w:spacing w:before="120" w:line="480" w:lineRule="auto"/>
        <w:ind w:left="96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某编号</w:t>
      </w:r>
    </w:p>
    <w:p w14:paraId="6EDA62F1">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p>
    <w:p w14:paraId="4B12A6D2">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25969617">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1D08B4FE">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7214366F">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0C792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滁州学院</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s="Times New Roman"/>
          <w:i/>
          <w:iCs/>
          <w:color w:val="auto"/>
          <w:sz w:val="24"/>
          <w:szCs w:val="24"/>
          <w:highlight w:val="none"/>
          <w:u w:val="single"/>
        </w:rPr>
        <w:t>（中标人名称）</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1F29955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95329D6">
      <w:pPr>
        <w:spacing w:line="360" w:lineRule="auto"/>
        <w:ind w:firstLine="437"/>
        <w:outlineLvl w:val="2"/>
        <w:rPr>
          <w:rFonts w:ascii="宋体" w:hAnsi="宋体" w:eastAsia="宋体" w:cs="Times New Roman"/>
          <w:b/>
          <w:bCs/>
          <w:color w:val="auto"/>
          <w:sz w:val="24"/>
          <w:szCs w:val="24"/>
          <w:highlight w:val="none"/>
          <w:lang w:val="zh-CN"/>
        </w:rPr>
      </w:pPr>
      <w:bookmarkStart w:id="46" w:name="_Toc24059"/>
      <w:bookmarkStart w:id="47" w:name="_Toc2232"/>
      <w:bookmarkStart w:id="48" w:name="_Toc302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46"/>
      <w:bookmarkEnd w:id="47"/>
      <w:bookmarkEnd w:id="48"/>
    </w:p>
    <w:p w14:paraId="2678BA8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0999BD4">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1FFBB702">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6A89AE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5D4B405C">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2AF0E09A">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75E54790">
      <w:pPr>
        <w:spacing w:line="360" w:lineRule="auto"/>
        <w:ind w:firstLine="437"/>
        <w:outlineLvl w:val="2"/>
        <w:rPr>
          <w:rFonts w:ascii="宋体" w:hAnsi="宋体" w:eastAsia="宋体" w:cs="Times New Roman"/>
          <w:b/>
          <w:bCs/>
          <w:color w:val="auto"/>
          <w:sz w:val="24"/>
          <w:szCs w:val="24"/>
          <w:highlight w:val="none"/>
          <w:lang w:val="zh-CN"/>
        </w:rPr>
      </w:pPr>
      <w:bookmarkStart w:id="49" w:name="_Toc24300"/>
      <w:bookmarkStart w:id="50" w:name="_Toc21295"/>
      <w:bookmarkStart w:id="51" w:name="_Toc27126"/>
      <w:r>
        <w:rPr>
          <w:rFonts w:hint="eastAsia" w:ascii="宋体" w:hAnsi="宋体" w:eastAsia="宋体" w:cs="Times New Roman"/>
          <w:b/>
          <w:bCs/>
          <w:color w:val="auto"/>
          <w:sz w:val="24"/>
          <w:szCs w:val="24"/>
          <w:highlight w:val="none"/>
          <w:lang w:val="zh-CN"/>
        </w:rPr>
        <w:t>1.2</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货物</w:t>
      </w:r>
      <w:bookmarkEnd w:id="49"/>
      <w:bookmarkEnd w:id="50"/>
      <w:bookmarkEnd w:id="5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5732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7F7546C">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序号</w:t>
            </w:r>
          </w:p>
        </w:tc>
        <w:tc>
          <w:tcPr>
            <w:tcW w:w="1515" w:type="dxa"/>
            <w:vAlign w:val="center"/>
          </w:tcPr>
          <w:p w14:paraId="666EAFD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货物名称</w:t>
            </w:r>
          </w:p>
        </w:tc>
        <w:tc>
          <w:tcPr>
            <w:tcW w:w="1515" w:type="dxa"/>
            <w:vAlign w:val="center"/>
          </w:tcPr>
          <w:p w14:paraId="3F5CA7A4">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规格型号</w:t>
            </w:r>
          </w:p>
        </w:tc>
        <w:tc>
          <w:tcPr>
            <w:tcW w:w="1512" w:type="dxa"/>
            <w:vAlign w:val="center"/>
          </w:tcPr>
          <w:p w14:paraId="609824EE">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单位</w:t>
            </w:r>
          </w:p>
        </w:tc>
        <w:tc>
          <w:tcPr>
            <w:tcW w:w="1512" w:type="dxa"/>
            <w:vAlign w:val="center"/>
          </w:tcPr>
          <w:p w14:paraId="47CD9CF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数量</w:t>
            </w:r>
          </w:p>
        </w:tc>
        <w:tc>
          <w:tcPr>
            <w:tcW w:w="1508" w:type="dxa"/>
            <w:vAlign w:val="center"/>
          </w:tcPr>
          <w:p w14:paraId="360ACBA1">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生产厂商</w:t>
            </w:r>
          </w:p>
        </w:tc>
      </w:tr>
      <w:tr w14:paraId="578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1FC9AD">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1515" w:type="dxa"/>
            <w:vAlign w:val="center"/>
          </w:tcPr>
          <w:p w14:paraId="7A88C970">
            <w:pPr>
              <w:jc w:val="center"/>
              <w:rPr>
                <w:rFonts w:ascii="宋体" w:hAnsi="宋体" w:eastAsia="宋体" w:cs="Times New Roman"/>
                <w:color w:val="auto"/>
                <w:sz w:val="24"/>
                <w:szCs w:val="24"/>
                <w:highlight w:val="none"/>
                <w:lang w:val="zh-CN"/>
              </w:rPr>
            </w:pPr>
          </w:p>
        </w:tc>
        <w:tc>
          <w:tcPr>
            <w:tcW w:w="1515" w:type="dxa"/>
            <w:vAlign w:val="center"/>
          </w:tcPr>
          <w:p w14:paraId="6CA4B47D">
            <w:pPr>
              <w:jc w:val="center"/>
              <w:rPr>
                <w:rFonts w:ascii="宋体" w:hAnsi="宋体" w:eastAsia="宋体" w:cs="Times New Roman"/>
                <w:color w:val="auto"/>
                <w:sz w:val="24"/>
                <w:szCs w:val="24"/>
                <w:highlight w:val="none"/>
                <w:lang w:val="zh-CN"/>
              </w:rPr>
            </w:pPr>
          </w:p>
        </w:tc>
        <w:tc>
          <w:tcPr>
            <w:tcW w:w="1512" w:type="dxa"/>
            <w:vAlign w:val="center"/>
          </w:tcPr>
          <w:p w14:paraId="05AD0158">
            <w:pPr>
              <w:jc w:val="center"/>
              <w:rPr>
                <w:rFonts w:ascii="宋体" w:hAnsi="宋体" w:eastAsia="宋体" w:cs="Times New Roman"/>
                <w:color w:val="auto"/>
                <w:sz w:val="24"/>
                <w:szCs w:val="24"/>
                <w:highlight w:val="none"/>
                <w:lang w:val="zh-CN"/>
              </w:rPr>
            </w:pPr>
          </w:p>
        </w:tc>
        <w:tc>
          <w:tcPr>
            <w:tcW w:w="1512" w:type="dxa"/>
            <w:vAlign w:val="center"/>
          </w:tcPr>
          <w:p w14:paraId="59195007">
            <w:pPr>
              <w:jc w:val="center"/>
              <w:rPr>
                <w:rFonts w:ascii="宋体" w:hAnsi="宋体" w:eastAsia="宋体" w:cs="Times New Roman"/>
                <w:color w:val="auto"/>
                <w:sz w:val="24"/>
                <w:szCs w:val="24"/>
                <w:highlight w:val="none"/>
                <w:lang w:val="zh-CN"/>
              </w:rPr>
            </w:pPr>
          </w:p>
        </w:tc>
        <w:tc>
          <w:tcPr>
            <w:tcW w:w="1508" w:type="dxa"/>
            <w:vAlign w:val="center"/>
          </w:tcPr>
          <w:p w14:paraId="3B200C30">
            <w:pPr>
              <w:jc w:val="center"/>
              <w:rPr>
                <w:rFonts w:ascii="宋体" w:hAnsi="宋体" w:eastAsia="宋体" w:cs="Times New Roman"/>
                <w:color w:val="auto"/>
                <w:sz w:val="24"/>
                <w:szCs w:val="24"/>
                <w:highlight w:val="none"/>
                <w:lang w:val="zh-CN"/>
              </w:rPr>
            </w:pPr>
          </w:p>
        </w:tc>
      </w:tr>
      <w:tr w14:paraId="2FE0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1FBB800">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1515" w:type="dxa"/>
            <w:vAlign w:val="center"/>
          </w:tcPr>
          <w:p w14:paraId="60CEC684">
            <w:pPr>
              <w:jc w:val="center"/>
              <w:rPr>
                <w:rFonts w:ascii="宋体" w:hAnsi="宋体" w:eastAsia="宋体" w:cs="Times New Roman"/>
                <w:color w:val="auto"/>
                <w:sz w:val="24"/>
                <w:szCs w:val="24"/>
                <w:highlight w:val="none"/>
                <w:lang w:val="zh-CN"/>
              </w:rPr>
            </w:pPr>
          </w:p>
        </w:tc>
        <w:tc>
          <w:tcPr>
            <w:tcW w:w="1515" w:type="dxa"/>
            <w:vAlign w:val="center"/>
          </w:tcPr>
          <w:p w14:paraId="77A2B328">
            <w:pPr>
              <w:jc w:val="center"/>
              <w:rPr>
                <w:rFonts w:ascii="宋体" w:hAnsi="宋体" w:eastAsia="宋体" w:cs="Times New Roman"/>
                <w:color w:val="auto"/>
                <w:sz w:val="24"/>
                <w:szCs w:val="24"/>
                <w:highlight w:val="none"/>
                <w:lang w:val="zh-CN"/>
              </w:rPr>
            </w:pPr>
          </w:p>
        </w:tc>
        <w:tc>
          <w:tcPr>
            <w:tcW w:w="1512" w:type="dxa"/>
            <w:vAlign w:val="center"/>
          </w:tcPr>
          <w:p w14:paraId="37BFF361">
            <w:pPr>
              <w:jc w:val="center"/>
              <w:rPr>
                <w:rFonts w:ascii="宋体" w:hAnsi="宋体" w:eastAsia="宋体" w:cs="Times New Roman"/>
                <w:color w:val="auto"/>
                <w:sz w:val="24"/>
                <w:szCs w:val="24"/>
                <w:highlight w:val="none"/>
                <w:lang w:val="zh-CN"/>
              </w:rPr>
            </w:pPr>
          </w:p>
        </w:tc>
        <w:tc>
          <w:tcPr>
            <w:tcW w:w="1512" w:type="dxa"/>
            <w:vAlign w:val="center"/>
          </w:tcPr>
          <w:p w14:paraId="59E88ECD">
            <w:pPr>
              <w:jc w:val="center"/>
              <w:rPr>
                <w:rFonts w:ascii="宋体" w:hAnsi="宋体" w:eastAsia="宋体" w:cs="Times New Roman"/>
                <w:color w:val="auto"/>
                <w:sz w:val="24"/>
                <w:szCs w:val="24"/>
                <w:highlight w:val="none"/>
                <w:lang w:val="zh-CN"/>
              </w:rPr>
            </w:pPr>
          </w:p>
        </w:tc>
        <w:tc>
          <w:tcPr>
            <w:tcW w:w="1508" w:type="dxa"/>
            <w:vAlign w:val="center"/>
          </w:tcPr>
          <w:p w14:paraId="49BB4203">
            <w:pPr>
              <w:jc w:val="center"/>
              <w:rPr>
                <w:rFonts w:ascii="宋体" w:hAnsi="宋体" w:eastAsia="宋体" w:cs="Times New Roman"/>
                <w:color w:val="auto"/>
                <w:sz w:val="24"/>
                <w:szCs w:val="24"/>
                <w:highlight w:val="none"/>
                <w:lang w:val="zh-CN"/>
              </w:rPr>
            </w:pPr>
          </w:p>
        </w:tc>
      </w:tr>
      <w:tr w14:paraId="0F0A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A92242F">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1515" w:type="dxa"/>
            <w:vAlign w:val="center"/>
          </w:tcPr>
          <w:p w14:paraId="6382FAB6">
            <w:pPr>
              <w:jc w:val="center"/>
              <w:rPr>
                <w:rFonts w:ascii="宋体" w:hAnsi="宋体" w:eastAsia="宋体" w:cs="Times New Roman"/>
                <w:color w:val="auto"/>
                <w:sz w:val="24"/>
                <w:szCs w:val="24"/>
                <w:highlight w:val="none"/>
                <w:lang w:val="zh-CN"/>
              </w:rPr>
            </w:pPr>
          </w:p>
        </w:tc>
        <w:tc>
          <w:tcPr>
            <w:tcW w:w="1515" w:type="dxa"/>
            <w:vAlign w:val="center"/>
          </w:tcPr>
          <w:p w14:paraId="32D8F794">
            <w:pPr>
              <w:jc w:val="center"/>
              <w:rPr>
                <w:rFonts w:ascii="宋体" w:hAnsi="宋体" w:eastAsia="宋体" w:cs="Times New Roman"/>
                <w:color w:val="auto"/>
                <w:sz w:val="24"/>
                <w:szCs w:val="24"/>
                <w:highlight w:val="none"/>
                <w:lang w:val="zh-CN"/>
              </w:rPr>
            </w:pPr>
          </w:p>
        </w:tc>
        <w:tc>
          <w:tcPr>
            <w:tcW w:w="1512" w:type="dxa"/>
            <w:vAlign w:val="center"/>
          </w:tcPr>
          <w:p w14:paraId="489EABFA">
            <w:pPr>
              <w:jc w:val="center"/>
              <w:rPr>
                <w:rFonts w:ascii="宋体" w:hAnsi="宋体" w:eastAsia="宋体" w:cs="Times New Roman"/>
                <w:color w:val="auto"/>
                <w:sz w:val="24"/>
                <w:szCs w:val="24"/>
                <w:highlight w:val="none"/>
                <w:lang w:val="zh-CN"/>
              </w:rPr>
            </w:pPr>
          </w:p>
        </w:tc>
        <w:tc>
          <w:tcPr>
            <w:tcW w:w="1512" w:type="dxa"/>
            <w:vAlign w:val="center"/>
          </w:tcPr>
          <w:p w14:paraId="0A386D0A">
            <w:pPr>
              <w:jc w:val="center"/>
              <w:rPr>
                <w:rFonts w:ascii="宋体" w:hAnsi="宋体" w:eastAsia="宋体" w:cs="Times New Roman"/>
                <w:color w:val="auto"/>
                <w:sz w:val="24"/>
                <w:szCs w:val="24"/>
                <w:highlight w:val="none"/>
                <w:lang w:val="zh-CN"/>
              </w:rPr>
            </w:pPr>
          </w:p>
        </w:tc>
        <w:tc>
          <w:tcPr>
            <w:tcW w:w="1508" w:type="dxa"/>
            <w:vAlign w:val="center"/>
          </w:tcPr>
          <w:p w14:paraId="31BBDC98">
            <w:pPr>
              <w:jc w:val="center"/>
              <w:rPr>
                <w:rFonts w:ascii="宋体" w:hAnsi="宋体" w:eastAsia="宋体" w:cs="Times New Roman"/>
                <w:color w:val="auto"/>
                <w:sz w:val="24"/>
                <w:szCs w:val="24"/>
                <w:highlight w:val="none"/>
                <w:lang w:val="zh-CN"/>
              </w:rPr>
            </w:pPr>
          </w:p>
        </w:tc>
      </w:tr>
      <w:tr w14:paraId="72EF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15F7ACE">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1515" w:type="dxa"/>
            <w:vAlign w:val="center"/>
          </w:tcPr>
          <w:p w14:paraId="66F704C1">
            <w:pPr>
              <w:jc w:val="center"/>
              <w:rPr>
                <w:rFonts w:ascii="宋体" w:hAnsi="宋体" w:eastAsia="宋体" w:cs="Times New Roman"/>
                <w:color w:val="auto"/>
                <w:sz w:val="24"/>
                <w:szCs w:val="24"/>
                <w:highlight w:val="none"/>
                <w:lang w:val="zh-CN"/>
              </w:rPr>
            </w:pPr>
          </w:p>
        </w:tc>
        <w:tc>
          <w:tcPr>
            <w:tcW w:w="1515" w:type="dxa"/>
            <w:vAlign w:val="center"/>
          </w:tcPr>
          <w:p w14:paraId="2D7E4ABD">
            <w:pPr>
              <w:jc w:val="center"/>
              <w:rPr>
                <w:rFonts w:ascii="宋体" w:hAnsi="宋体" w:eastAsia="宋体" w:cs="Times New Roman"/>
                <w:color w:val="auto"/>
                <w:sz w:val="24"/>
                <w:szCs w:val="24"/>
                <w:highlight w:val="none"/>
                <w:lang w:val="zh-CN"/>
              </w:rPr>
            </w:pPr>
          </w:p>
        </w:tc>
        <w:tc>
          <w:tcPr>
            <w:tcW w:w="1512" w:type="dxa"/>
            <w:vAlign w:val="center"/>
          </w:tcPr>
          <w:p w14:paraId="6105FA57">
            <w:pPr>
              <w:jc w:val="center"/>
              <w:rPr>
                <w:rFonts w:ascii="宋体" w:hAnsi="宋体" w:eastAsia="宋体" w:cs="Times New Roman"/>
                <w:color w:val="auto"/>
                <w:sz w:val="24"/>
                <w:szCs w:val="24"/>
                <w:highlight w:val="none"/>
                <w:lang w:val="zh-CN"/>
              </w:rPr>
            </w:pPr>
          </w:p>
        </w:tc>
        <w:tc>
          <w:tcPr>
            <w:tcW w:w="1512" w:type="dxa"/>
            <w:vAlign w:val="center"/>
          </w:tcPr>
          <w:p w14:paraId="3D61D8F6">
            <w:pPr>
              <w:jc w:val="center"/>
              <w:rPr>
                <w:rFonts w:ascii="宋体" w:hAnsi="宋体" w:eastAsia="宋体" w:cs="Times New Roman"/>
                <w:color w:val="auto"/>
                <w:sz w:val="24"/>
                <w:szCs w:val="24"/>
                <w:highlight w:val="none"/>
                <w:lang w:val="zh-CN"/>
              </w:rPr>
            </w:pPr>
          </w:p>
        </w:tc>
        <w:tc>
          <w:tcPr>
            <w:tcW w:w="1508" w:type="dxa"/>
            <w:vAlign w:val="center"/>
          </w:tcPr>
          <w:p w14:paraId="6DCD2AC8">
            <w:pPr>
              <w:jc w:val="center"/>
              <w:rPr>
                <w:rFonts w:ascii="宋体" w:hAnsi="宋体" w:eastAsia="宋体" w:cs="Times New Roman"/>
                <w:color w:val="auto"/>
                <w:sz w:val="24"/>
                <w:szCs w:val="24"/>
                <w:highlight w:val="none"/>
                <w:lang w:val="zh-CN"/>
              </w:rPr>
            </w:pPr>
          </w:p>
        </w:tc>
      </w:tr>
    </w:tbl>
    <w:p w14:paraId="5F195703">
      <w:pPr>
        <w:spacing w:line="360" w:lineRule="auto"/>
        <w:ind w:firstLine="437"/>
        <w:outlineLvl w:val="2"/>
        <w:rPr>
          <w:rFonts w:ascii="宋体" w:hAnsi="宋体" w:eastAsia="宋体" w:cs="Times New Roman"/>
          <w:b/>
          <w:bCs/>
          <w:color w:val="auto"/>
          <w:sz w:val="24"/>
          <w:szCs w:val="24"/>
          <w:highlight w:val="none"/>
          <w:lang w:val="zh-CN"/>
        </w:rPr>
      </w:pPr>
      <w:bookmarkStart w:id="52" w:name="_Toc23292"/>
      <w:bookmarkStart w:id="53" w:name="_Toc21551"/>
      <w:bookmarkStart w:id="54"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52"/>
      <w:bookmarkEnd w:id="53"/>
      <w:bookmarkEnd w:id="54"/>
    </w:p>
    <w:p w14:paraId="6A2BF39E">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332DD2F6">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669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002E3B0">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序号</w:t>
            </w:r>
          </w:p>
        </w:tc>
        <w:tc>
          <w:tcPr>
            <w:tcW w:w="4316" w:type="dxa"/>
            <w:vAlign w:val="center"/>
          </w:tcPr>
          <w:p w14:paraId="09E592E2">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vAlign w:val="center"/>
          </w:tcPr>
          <w:p w14:paraId="4740A791">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3044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FEBDAB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vAlign w:val="center"/>
          </w:tcPr>
          <w:p w14:paraId="7631C803">
            <w:pPr>
              <w:ind w:firstLine="200"/>
              <w:jc w:val="center"/>
              <w:rPr>
                <w:rFonts w:ascii="宋体" w:hAnsi="宋体" w:eastAsia="宋体" w:cs="Times New Roman"/>
                <w:color w:val="auto"/>
                <w:sz w:val="24"/>
                <w:szCs w:val="24"/>
                <w:highlight w:val="none"/>
              </w:rPr>
            </w:pPr>
          </w:p>
        </w:tc>
        <w:tc>
          <w:tcPr>
            <w:tcW w:w="3237" w:type="dxa"/>
            <w:gridSpan w:val="2"/>
            <w:vAlign w:val="center"/>
          </w:tcPr>
          <w:p w14:paraId="6ED303C3">
            <w:pPr>
              <w:ind w:firstLine="200"/>
              <w:jc w:val="center"/>
              <w:rPr>
                <w:rFonts w:ascii="宋体" w:hAnsi="宋体" w:eastAsia="宋体" w:cs="Times New Roman"/>
                <w:color w:val="auto"/>
                <w:sz w:val="24"/>
                <w:szCs w:val="24"/>
                <w:highlight w:val="none"/>
              </w:rPr>
            </w:pPr>
          </w:p>
        </w:tc>
      </w:tr>
      <w:tr w14:paraId="5350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55580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vAlign w:val="center"/>
          </w:tcPr>
          <w:p w14:paraId="531F4628">
            <w:pPr>
              <w:ind w:firstLine="200"/>
              <w:jc w:val="center"/>
              <w:rPr>
                <w:rFonts w:ascii="宋体" w:hAnsi="宋体" w:eastAsia="宋体" w:cs="Times New Roman"/>
                <w:color w:val="auto"/>
                <w:sz w:val="24"/>
                <w:szCs w:val="24"/>
                <w:highlight w:val="none"/>
              </w:rPr>
            </w:pPr>
          </w:p>
        </w:tc>
        <w:tc>
          <w:tcPr>
            <w:tcW w:w="3237" w:type="dxa"/>
            <w:gridSpan w:val="2"/>
            <w:vAlign w:val="center"/>
          </w:tcPr>
          <w:p w14:paraId="71D35428">
            <w:pPr>
              <w:ind w:firstLine="200"/>
              <w:jc w:val="center"/>
              <w:rPr>
                <w:rFonts w:ascii="宋体" w:hAnsi="宋体" w:eastAsia="宋体" w:cs="Times New Roman"/>
                <w:color w:val="auto"/>
                <w:sz w:val="24"/>
                <w:szCs w:val="24"/>
                <w:highlight w:val="none"/>
              </w:rPr>
            </w:pPr>
          </w:p>
        </w:tc>
      </w:tr>
      <w:tr w14:paraId="694C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E280C7F">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4316" w:type="dxa"/>
            <w:vAlign w:val="center"/>
          </w:tcPr>
          <w:p w14:paraId="71743881">
            <w:pPr>
              <w:ind w:firstLine="200"/>
              <w:jc w:val="center"/>
              <w:rPr>
                <w:rFonts w:ascii="宋体" w:hAnsi="宋体" w:eastAsia="宋体" w:cs="Times New Roman"/>
                <w:color w:val="auto"/>
                <w:sz w:val="24"/>
                <w:szCs w:val="24"/>
                <w:highlight w:val="none"/>
              </w:rPr>
            </w:pPr>
          </w:p>
        </w:tc>
        <w:tc>
          <w:tcPr>
            <w:tcW w:w="3237" w:type="dxa"/>
            <w:gridSpan w:val="2"/>
            <w:vAlign w:val="center"/>
          </w:tcPr>
          <w:p w14:paraId="12A89AF0">
            <w:pPr>
              <w:ind w:firstLine="200"/>
              <w:jc w:val="center"/>
              <w:rPr>
                <w:rFonts w:ascii="宋体" w:hAnsi="宋体" w:eastAsia="宋体" w:cs="Times New Roman"/>
                <w:color w:val="auto"/>
                <w:sz w:val="24"/>
                <w:szCs w:val="24"/>
                <w:highlight w:val="none"/>
              </w:rPr>
            </w:pPr>
          </w:p>
        </w:tc>
      </w:tr>
      <w:tr w14:paraId="0B20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A2BC28D">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vAlign w:val="center"/>
          </w:tcPr>
          <w:p w14:paraId="3BD37DC1">
            <w:pPr>
              <w:ind w:firstLine="200"/>
              <w:jc w:val="center"/>
              <w:rPr>
                <w:rFonts w:ascii="宋体" w:hAnsi="宋体" w:eastAsia="宋体" w:cs="Times New Roman"/>
                <w:color w:val="auto"/>
                <w:sz w:val="24"/>
                <w:szCs w:val="24"/>
                <w:highlight w:val="none"/>
              </w:rPr>
            </w:pPr>
          </w:p>
        </w:tc>
        <w:tc>
          <w:tcPr>
            <w:tcW w:w="3237" w:type="dxa"/>
            <w:gridSpan w:val="2"/>
            <w:vAlign w:val="center"/>
          </w:tcPr>
          <w:p w14:paraId="3B8C297C">
            <w:pPr>
              <w:ind w:firstLine="200"/>
              <w:jc w:val="center"/>
              <w:rPr>
                <w:rFonts w:ascii="宋体" w:hAnsi="宋体" w:eastAsia="宋体" w:cs="Times New Roman"/>
                <w:color w:val="auto"/>
                <w:sz w:val="24"/>
                <w:szCs w:val="24"/>
                <w:highlight w:val="none"/>
              </w:rPr>
            </w:pPr>
          </w:p>
        </w:tc>
      </w:tr>
      <w:tr w14:paraId="794D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F875C6E">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vAlign w:val="center"/>
          </w:tcPr>
          <w:p w14:paraId="36F1E791">
            <w:pPr>
              <w:ind w:firstLine="200"/>
              <w:jc w:val="center"/>
              <w:rPr>
                <w:rFonts w:ascii="宋体" w:hAnsi="宋体" w:eastAsia="宋体" w:cs="Times New Roman"/>
                <w:color w:val="auto"/>
                <w:sz w:val="24"/>
                <w:szCs w:val="24"/>
                <w:highlight w:val="none"/>
              </w:rPr>
            </w:pPr>
          </w:p>
        </w:tc>
      </w:tr>
    </w:tbl>
    <w:p w14:paraId="29506899">
      <w:pPr>
        <w:spacing w:line="360" w:lineRule="auto"/>
        <w:ind w:firstLine="437"/>
        <w:outlineLvl w:val="2"/>
        <w:rPr>
          <w:rFonts w:ascii="宋体" w:hAnsi="宋体" w:eastAsia="宋体" w:cs="Times New Roman"/>
          <w:b/>
          <w:bCs/>
          <w:color w:val="auto"/>
          <w:sz w:val="24"/>
          <w:szCs w:val="24"/>
          <w:highlight w:val="none"/>
          <w:lang w:val="zh-CN"/>
        </w:rPr>
      </w:pPr>
      <w:bookmarkStart w:id="55" w:name="_Toc1814"/>
      <w:bookmarkStart w:id="56" w:name="_Toc10340"/>
      <w:bookmarkStart w:id="57"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55"/>
      <w:bookmarkEnd w:id="56"/>
      <w:bookmarkEnd w:id="57"/>
    </w:p>
    <w:p w14:paraId="0CC97CD8">
      <w:pPr>
        <w:spacing w:line="360" w:lineRule="auto"/>
        <w:ind w:firstLine="435"/>
        <w:rPr>
          <w:rFonts w:ascii="宋体" w:hAnsi="宋体" w:eastAsia="宋体" w:cs="Times New Roman"/>
          <w:color w:val="auto"/>
          <w:sz w:val="24"/>
          <w:szCs w:val="24"/>
          <w:highlight w:val="none"/>
          <w:u w:val="single"/>
        </w:rPr>
      </w:pPr>
      <w:bookmarkStart w:id="58" w:name="_Toc32071"/>
      <w:bookmarkStart w:id="59" w:name="_Toc2846"/>
      <w:bookmarkStart w:id="60" w:name="_Toc19304"/>
      <w:bookmarkStart w:id="61" w:name="_Toc27250"/>
      <w:bookmarkStart w:id="62" w:name="_Toc19554"/>
      <w:bookmarkStart w:id="63" w:name="_Toc21423"/>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合同签订后，具备实施条件后支付合同价的40%预付款（预付款支付前，中标人须提供同等金额的见索即付保函），全部供货安装调试完毕并由采购人验收合格后，一次性付清合同款。</w:t>
      </w:r>
    </w:p>
    <w:p w14:paraId="28C713F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增值税专用发票      </w:t>
      </w:r>
      <w:r>
        <w:rPr>
          <w:rFonts w:hint="eastAsia" w:ascii="宋体" w:hAnsi="宋体" w:eastAsia="宋体" w:cs="Times New Roman"/>
          <w:color w:val="auto"/>
          <w:sz w:val="24"/>
          <w:szCs w:val="24"/>
          <w:highlight w:val="none"/>
        </w:rPr>
        <w:t>。</w:t>
      </w:r>
    </w:p>
    <w:p w14:paraId="78564FC8">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5 货物交付期限</w:t>
      </w:r>
      <w:r>
        <w:rPr>
          <w:rFonts w:hint="eastAsia" w:ascii="宋体" w:hAnsi="宋体" w:eastAsia="宋体" w:cs="Times New Roman"/>
          <w:b/>
          <w:bCs/>
          <w:color w:val="auto"/>
          <w:sz w:val="24"/>
          <w:szCs w:val="24"/>
          <w:highlight w:val="none"/>
          <w:lang w:val="zh-CN"/>
        </w:rPr>
        <w:t>、地点和方式</w:t>
      </w:r>
      <w:bookmarkEnd w:id="58"/>
      <w:bookmarkEnd w:id="59"/>
      <w:bookmarkEnd w:id="60"/>
    </w:p>
    <w:p w14:paraId="223FB66D">
      <w:pPr>
        <w:spacing w:line="360" w:lineRule="auto"/>
        <w:ind w:firstLine="435"/>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1.5.1交付期限：</w:t>
      </w:r>
      <w:r>
        <w:rPr>
          <w:rFonts w:hint="eastAsia" w:ascii="宋体" w:hAnsi="宋体" w:eastAsia="宋体"/>
          <w:color w:val="auto"/>
          <w:sz w:val="24"/>
          <w:szCs w:val="18"/>
          <w:highlight w:val="none"/>
          <w:u w:val="single"/>
          <w:lang w:val="en-US" w:eastAsia="zh-CN"/>
        </w:rPr>
        <w:t xml:space="preserve">                             </w:t>
      </w:r>
    </w:p>
    <w:p w14:paraId="014636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1.5.2交付地点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滁州学院会峰校区内，采购人指定地点；</w:t>
      </w:r>
    </w:p>
    <w:p w14:paraId="7DA03B30">
      <w:pPr>
        <w:spacing w:line="360" w:lineRule="auto"/>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1.5.3交付方式：</w:t>
      </w:r>
      <w:r>
        <w:rPr>
          <w:rFonts w:hint="eastAsia" w:ascii="宋体" w:hAnsi="宋体" w:eastAsia="宋体" w:cs="Times New Roman"/>
          <w:color w:val="auto"/>
          <w:sz w:val="24"/>
          <w:szCs w:val="24"/>
          <w:highlight w:val="none"/>
          <w:u w:val="single"/>
        </w:rPr>
        <w:t xml:space="preserve"> 现实交付                        </w:t>
      </w:r>
      <w:r>
        <w:rPr>
          <w:rFonts w:hint="eastAsia" w:ascii="宋体" w:hAnsi="宋体" w:eastAsia="宋体" w:cs="Times New Roman"/>
          <w:color w:val="auto"/>
          <w:sz w:val="24"/>
          <w:szCs w:val="24"/>
          <w:highlight w:val="none"/>
        </w:rPr>
        <w:t>；</w:t>
      </w:r>
    </w:p>
    <w:p w14:paraId="070BA37E">
      <w:pPr>
        <w:spacing w:line="360" w:lineRule="auto"/>
        <w:ind w:firstLine="437"/>
        <w:outlineLvl w:val="2"/>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1.5.4免费质保期：</w:t>
      </w:r>
      <w:r>
        <w:rPr>
          <w:rFonts w:hint="eastAsia" w:ascii="宋体" w:hAnsi="宋体" w:eastAsia="宋体" w:cs="Times New Roman"/>
          <w:color w:val="auto"/>
          <w:sz w:val="24"/>
          <w:szCs w:val="24"/>
          <w:highlight w:val="none"/>
          <w:u w:val="single"/>
        </w:rPr>
        <w:t>验收合格之日起</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年的免费质保服务。</w:t>
      </w:r>
    </w:p>
    <w:p w14:paraId="648BCBF3">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1.6 违约责任</w:t>
      </w:r>
      <w:bookmarkEnd w:id="61"/>
      <w:bookmarkEnd w:id="62"/>
      <w:bookmarkEnd w:id="63"/>
    </w:p>
    <w:p w14:paraId="621C057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地点和方式交付货物，那么甲方可要求乙方支付违约金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违约金按每迟延交付货物一日的应交付而未交付货物价格的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迟延交付货物的违约金计算数额达到前述最高限额之日起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6809838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5008F8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20717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EAE00A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AF9E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13111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028B19C9">
      <w:pPr>
        <w:spacing w:line="360" w:lineRule="auto"/>
        <w:ind w:firstLine="437"/>
        <w:outlineLvl w:val="2"/>
        <w:rPr>
          <w:rFonts w:ascii="宋体" w:hAnsi="宋体" w:eastAsia="宋体" w:cs="Times New Roman"/>
          <w:b/>
          <w:bCs/>
          <w:color w:val="auto"/>
          <w:sz w:val="24"/>
          <w:szCs w:val="24"/>
          <w:highlight w:val="none"/>
          <w:lang w:val="zh-CN"/>
        </w:rPr>
      </w:pPr>
      <w:bookmarkStart w:id="64" w:name="_Toc28375"/>
      <w:bookmarkStart w:id="65" w:name="_Toc16021"/>
      <w:bookmarkStart w:id="66" w:name="_Toc15583"/>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64"/>
      <w:bookmarkEnd w:id="65"/>
      <w:bookmarkEnd w:id="66"/>
    </w:p>
    <w:p w14:paraId="2D68DA9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1.7.2 </w:t>
      </w:r>
      <w:r>
        <w:rPr>
          <w:rFonts w:hint="eastAsia" w:ascii="宋体" w:hAnsi="宋体" w:eastAsia="宋体" w:cs="Times New Roman"/>
          <w:color w:val="auto"/>
          <w:sz w:val="24"/>
          <w:szCs w:val="24"/>
          <w:highlight w:val="none"/>
        </w:rPr>
        <w:t>种方式解决：</w:t>
      </w:r>
    </w:p>
    <w:p w14:paraId="2A975B0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0B8D046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人民法院起诉。</w:t>
      </w:r>
    </w:p>
    <w:p w14:paraId="3BEE8E81">
      <w:pPr>
        <w:spacing w:line="360" w:lineRule="auto"/>
        <w:ind w:firstLine="437"/>
        <w:outlineLvl w:val="2"/>
        <w:rPr>
          <w:rFonts w:ascii="宋体" w:hAnsi="宋体" w:eastAsia="宋体" w:cs="Times New Roman"/>
          <w:b/>
          <w:bCs/>
          <w:color w:val="auto"/>
          <w:sz w:val="24"/>
          <w:szCs w:val="24"/>
          <w:highlight w:val="none"/>
          <w:lang w:val="zh-CN"/>
        </w:rPr>
      </w:pPr>
      <w:bookmarkStart w:id="67" w:name="_Toc15322"/>
      <w:bookmarkStart w:id="68" w:name="_Toc11173"/>
      <w:bookmarkStart w:id="69"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67"/>
      <w:bookmarkEnd w:id="68"/>
      <w:bookmarkEnd w:id="69"/>
    </w:p>
    <w:p w14:paraId="49DDAF5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89CC3EB">
      <w:pPr>
        <w:autoSpaceDE w:val="0"/>
        <w:autoSpaceDN w:val="0"/>
        <w:adjustRightInd w:val="0"/>
        <w:spacing w:line="560" w:lineRule="exact"/>
        <w:rPr>
          <w:rFonts w:ascii="宋体" w:hAnsi="宋体" w:eastAsia="宋体" w:cs="Times New Roman"/>
          <w:color w:val="auto"/>
          <w:sz w:val="24"/>
          <w:szCs w:val="24"/>
          <w:highlight w:val="none"/>
          <w:lang w:val="zh-CN"/>
        </w:rPr>
      </w:pPr>
    </w:p>
    <w:p w14:paraId="1114FF5E">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D956953">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17F68D7D">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689EC375">
      <w:pPr>
        <w:widowControl/>
        <w:spacing w:line="560" w:lineRule="exact"/>
        <w:jc w:val="left"/>
        <w:rPr>
          <w:rFonts w:ascii="宋体" w:hAnsi="宋体" w:eastAsia="宋体" w:cs="Times New Roman"/>
          <w:bCs/>
          <w:color w:val="auto"/>
          <w:sz w:val="24"/>
          <w:szCs w:val="24"/>
          <w:highlight w:val="none"/>
        </w:rPr>
      </w:pPr>
      <w:bookmarkStart w:id="70"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2DBD518C">
      <w:pPr>
        <w:widowControl/>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52EE2CDE">
      <w:pPr>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163C25A8">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70"/>
    </w:p>
    <w:p w14:paraId="1C7D4BD1">
      <w:pPr>
        <w:spacing w:line="500" w:lineRule="exact"/>
        <w:ind w:firstLine="437"/>
        <w:jc w:val="left"/>
        <w:outlineLvl w:val="2"/>
        <w:rPr>
          <w:rFonts w:ascii="宋体" w:hAnsi="宋体" w:eastAsia="宋体" w:cs="Times New Roman"/>
          <w:b/>
          <w:bCs/>
          <w:color w:val="auto"/>
          <w:sz w:val="24"/>
          <w:szCs w:val="24"/>
          <w:highlight w:val="none"/>
          <w:lang w:val="zh-CN"/>
        </w:rPr>
      </w:pPr>
      <w:bookmarkStart w:id="71" w:name="_Toc19614"/>
      <w:bookmarkStart w:id="72" w:name="_Toc279701240"/>
      <w:bookmarkStart w:id="73" w:name="_Ref467379094"/>
      <w:bookmarkStart w:id="74" w:name="_Toc16917"/>
      <w:bookmarkStart w:id="75" w:name="_Ref467379205"/>
      <w:bookmarkStart w:id="76" w:name="_Ref467378463"/>
      <w:bookmarkStart w:id="77" w:name="_Toc28763"/>
      <w:bookmarkStart w:id="78" w:name="_Ref467379214"/>
      <w:bookmarkStart w:id="79" w:name="_Toc487900349"/>
      <w:bookmarkStart w:id="80" w:name="_Ref467379225"/>
      <w:bookmarkStart w:id="81" w:name="_Ref467379109"/>
      <w:bookmarkStart w:id="82" w:name="_Toc259093669"/>
      <w:bookmarkStart w:id="83" w:name="_Ref467379195"/>
      <w:bookmarkStart w:id="84" w:name="_Ref467378499"/>
      <w:bookmarkStart w:id="85" w:name="_Ref467379101"/>
      <w:bookmarkStart w:id="86" w:name="_Ref46737840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DD243BB">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67D164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17CB93B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77EF37C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1.3“货物”系指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根据合同约定应向采购人交付的一切</w:t>
      </w:r>
      <w:r>
        <w:rPr>
          <w:rFonts w:hint="eastAsia" w:ascii="宋体" w:hAnsi="宋体" w:eastAsia="宋体" w:cs="Times New Roman"/>
          <w:color w:val="auto"/>
          <w:sz w:val="24"/>
          <w:szCs w:val="24"/>
          <w:highlight w:val="none"/>
        </w:rPr>
        <w:t>各种形态和种类的物品，包括原材料、燃料、设备、</w:t>
      </w:r>
      <w:r>
        <w:rPr>
          <w:rFonts w:ascii="宋体" w:hAnsi="宋体" w:eastAsia="宋体" w:cs="Times New Roman"/>
          <w:color w:val="auto"/>
          <w:sz w:val="24"/>
          <w:szCs w:val="24"/>
          <w:highlight w:val="none"/>
        </w:rPr>
        <w:t>机械、仪表、备件</w:t>
      </w:r>
      <w:r>
        <w:rPr>
          <w:rFonts w:hint="eastAsia" w:ascii="宋体" w:hAnsi="宋体" w:eastAsia="宋体" w:cs="Times New Roman"/>
          <w:color w:val="auto"/>
          <w:sz w:val="24"/>
          <w:szCs w:val="24"/>
          <w:highlight w:val="none"/>
        </w:rPr>
        <w:t>、计算机软件、产品等</w:t>
      </w:r>
      <w:r>
        <w:rPr>
          <w:rFonts w:ascii="宋体" w:hAnsi="宋体" w:eastAsia="宋体" w:cs="Times New Roman"/>
          <w:color w:val="auto"/>
          <w:sz w:val="24"/>
          <w:szCs w:val="24"/>
          <w:highlight w:val="none"/>
        </w:rPr>
        <w:t>，并包括工具、手册等其他相关资料。</w:t>
      </w:r>
    </w:p>
    <w:p w14:paraId="2F3C0578">
      <w:pPr>
        <w:spacing w:line="500" w:lineRule="exact"/>
        <w:ind w:firstLine="435"/>
        <w:jc w:val="left"/>
        <w:rPr>
          <w:rFonts w:ascii="宋体" w:hAnsi="宋体" w:eastAsia="宋体" w:cs="Times New Roman"/>
          <w:color w:val="auto"/>
          <w:sz w:val="24"/>
          <w:szCs w:val="24"/>
          <w:highlight w:val="none"/>
        </w:rPr>
      </w:pPr>
      <w:bookmarkStart w:id="87"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87"/>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CAA925A">
      <w:pPr>
        <w:spacing w:line="500" w:lineRule="exact"/>
        <w:ind w:firstLine="435"/>
        <w:jc w:val="left"/>
        <w:rPr>
          <w:rFonts w:ascii="宋体" w:hAnsi="宋体" w:eastAsia="宋体" w:cs="Times New Roman"/>
          <w:color w:val="auto"/>
          <w:sz w:val="24"/>
          <w:szCs w:val="24"/>
          <w:highlight w:val="none"/>
        </w:rPr>
      </w:pPr>
      <w:bookmarkStart w:id="88"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“乙方”系指根据合同约定交付货物的中标人</w:t>
      </w:r>
      <w:bookmarkEnd w:id="88"/>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6BD64A8">
      <w:pPr>
        <w:spacing w:line="500" w:lineRule="exact"/>
        <w:ind w:firstLine="435"/>
        <w:jc w:val="left"/>
        <w:rPr>
          <w:rFonts w:ascii="宋体" w:hAnsi="宋体" w:eastAsia="宋体" w:cs="Times New Roman"/>
          <w:color w:val="auto"/>
          <w:sz w:val="24"/>
          <w:szCs w:val="24"/>
          <w:highlight w:val="none"/>
        </w:rPr>
      </w:pPr>
      <w:bookmarkStart w:id="89"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“现场”系指合同约定货物将要运至</w:t>
      </w:r>
      <w:r>
        <w:rPr>
          <w:rFonts w:hint="eastAsia" w:ascii="宋体" w:hAnsi="宋体" w:eastAsia="宋体" w:cs="Times New Roman"/>
          <w:color w:val="auto"/>
          <w:sz w:val="24"/>
          <w:szCs w:val="24"/>
          <w:highlight w:val="none"/>
        </w:rPr>
        <w:t>或者</w:t>
      </w:r>
      <w:r>
        <w:rPr>
          <w:rFonts w:ascii="宋体" w:hAnsi="宋体" w:eastAsia="宋体" w:cs="Times New Roman"/>
          <w:color w:val="auto"/>
          <w:sz w:val="24"/>
          <w:szCs w:val="24"/>
          <w:highlight w:val="none"/>
        </w:rPr>
        <w:t>安装的地点。</w:t>
      </w:r>
      <w:bookmarkEnd w:id="89"/>
    </w:p>
    <w:p w14:paraId="4ACB5254">
      <w:pPr>
        <w:spacing w:line="500" w:lineRule="exact"/>
        <w:ind w:firstLine="437"/>
        <w:jc w:val="left"/>
        <w:outlineLvl w:val="2"/>
        <w:rPr>
          <w:rFonts w:ascii="宋体" w:hAnsi="宋体" w:eastAsia="宋体" w:cs="Times New Roman"/>
          <w:b/>
          <w:bCs/>
          <w:color w:val="auto"/>
          <w:sz w:val="24"/>
          <w:szCs w:val="24"/>
          <w:highlight w:val="none"/>
          <w:lang w:val="zh-CN"/>
        </w:rPr>
      </w:pPr>
      <w:bookmarkStart w:id="90" w:name="_Toc259093670"/>
      <w:bookmarkStart w:id="91" w:name="_Toc487900350"/>
      <w:bookmarkStart w:id="92" w:name="_Toc32504"/>
      <w:bookmarkStart w:id="93" w:name="_Toc279701241"/>
      <w:bookmarkStart w:id="94" w:name="_Toc27635"/>
      <w:bookmarkStart w:id="95" w:name="_Toc133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90"/>
      <w:bookmarkEnd w:id="91"/>
      <w:bookmarkEnd w:id="92"/>
      <w:bookmarkEnd w:id="93"/>
      <w:bookmarkEnd w:id="94"/>
      <w:bookmarkEnd w:id="95"/>
    </w:p>
    <w:p w14:paraId="75223D6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3D9B616E">
      <w:pPr>
        <w:spacing w:line="500" w:lineRule="exact"/>
        <w:ind w:firstLine="437"/>
        <w:jc w:val="left"/>
        <w:outlineLvl w:val="2"/>
        <w:rPr>
          <w:rFonts w:ascii="宋体" w:hAnsi="宋体" w:eastAsia="宋体" w:cs="Times New Roman"/>
          <w:b/>
          <w:bCs/>
          <w:color w:val="auto"/>
          <w:sz w:val="24"/>
          <w:szCs w:val="24"/>
          <w:highlight w:val="none"/>
          <w:lang w:val="zh-CN"/>
        </w:rPr>
      </w:pPr>
      <w:bookmarkStart w:id="96" w:name="_Toc9829"/>
      <w:bookmarkStart w:id="97" w:name="_Toc31634"/>
      <w:bookmarkStart w:id="98" w:name="_Toc279701242"/>
      <w:bookmarkStart w:id="99" w:name="_Toc487900351"/>
      <w:bookmarkStart w:id="100" w:name="_Toc27853"/>
      <w:bookmarkStart w:id="101" w:name="_Toc25909367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96"/>
      <w:bookmarkEnd w:id="97"/>
      <w:bookmarkEnd w:id="98"/>
      <w:bookmarkEnd w:id="99"/>
      <w:bookmarkEnd w:id="100"/>
      <w:bookmarkEnd w:id="101"/>
    </w:p>
    <w:p w14:paraId="0CF582E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41AC2F9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05A97804">
      <w:pPr>
        <w:spacing w:line="500" w:lineRule="exact"/>
        <w:ind w:firstLine="437"/>
        <w:jc w:val="left"/>
        <w:outlineLvl w:val="2"/>
        <w:rPr>
          <w:rFonts w:ascii="宋体" w:hAnsi="宋体" w:eastAsia="宋体" w:cs="Times New Roman"/>
          <w:b/>
          <w:color w:val="auto"/>
          <w:sz w:val="24"/>
          <w:szCs w:val="24"/>
          <w:highlight w:val="none"/>
        </w:rPr>
      </w:pPr>
      <w:bookmarkStart w:id="102" w:name="_Toc11932"/>
      <w:bookmarkStart w:id="103" w:name="_Toc29149"/>
      <w:bookmarkStart w:id="104" w:name="_Toc4194"/>
      <w:r>
        <w:rPr>
          <w:rFonts w:hint="eastAsia" w:ascii="宋体" w:hAnsi="宋体" w:eastAsia="宋体" w:cs="Times New Roman"/>
          <w:b/>
          <w:bCs/>
          <w:color w:val="auto"/>
          <w:sz w:val="24"/>
          <w:szCs w:val="24"/>
          <w:highlight w:val="none"/>
          <w:lang w:val="zh-CN"/>
        </w:rPr>
        <w:t>2.4</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包装和装运</w:t>
      </w:r>
      <w:bookmarkEnd w:id="102"/>
      <w:bookmarkEnd w:id="103"/>
      <w:bookmarkEnd w:id="104"/>
    </w:p>
    <w:p w14:paraId="516DD69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2.4.1除</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DCF48D5">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2.4.2装运货物的要求和通知，详见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w:t>
      </w:r>
    </w:p>
    <w:p w14:paraId="142A00A1">
      <w:pPr>
        <w:spacing w:line="500" w:lineRule="exact"/>
        <w:ind w:firstLine="437"/>
        <w:jc w:val="left"/>
        <w:outlineLvl w:val="2"/>
        <w:rPr>
          <w:rFonts w:ascii="宋体" w:hAnsi="宋体" w:eastAsia="宋体" w:cs="Times New Roman"/>
          <w:b/>
          <w:bCs/>
          <w:color w:val="auto"/>
          <w:sz w:val="24"/>
          <w:szCs w:val="24"/>
          <w:highlight w:val="none"/>
          <w:lang w:val="zh-CN"/>
        </w:rPr>
      </w:pPr>
      <w:bookmarkStart w:id="105" w:name="_Ref467378541"/>
      <w:bookmarkStart w:id="106" w:name="_Toc279701245"/>
      <w:bookmarkStart w:id="107" w:name="_Toc259093674"/>
      <w:bookmarkStart w:id="108" w:name="_Toc487900354"/>
      <w:bookmarkStart w:id="109" w:name="_Ref467378591"/>
      <w:bookmarkStart w:id="110" w:name="_Ref467379527"/>
      <w:bookmarkStart w:id="111" w:name="_Ref467379542"/>
      <w:bookmarkStart w:id="112" w:name="_Ref467379536"/>
      <w:bookmarkStart w:id="113" w:name="_Toc26182"/>
      <w:bookmarkStart w:id="114" w:name="_Toc19074"/>
      <w:bookmarkStart w:id="115" w:name="_Toc30272"/>
      <w:r>
        <w:rPr>
          <w:rFonts w:hint="eastAsia" w:ascii="宋体" w:hAnsi="宋体" w:eastAsia="宋体" w:cs="Times New Roman"/>
          <w:b/>
          <w:bCs/>
          <w:color w:val="auto"/>
          <w:sz w:val="24"/>
          <w:szCs w:val="24"/>
          <w:highlight w:val="none"/>
          <w:lang w:val="zh-CN"/>
        </w:rPr>
        <w:t>2.</w:t>
      </w:r>
      <w:bookmarkEnd w:id="105"/>
      <w:bookmarkEnd w:id="106"/>
      <w:bookmarkEnd w:id="107"/>
      <w:bookmarkEnd w:id="108"/>
      <w:bookmarkEnd w:id="109"/>
      <w:bookmarkEnd w:id="110"/>
      <w:bookmarkEnd w:id="111"/>
      <w:bookmarkEnd w:id="112"/>
      <w:r>
        <w:rPr>
          <w:rFonts w:hint="eastAsia" w:ascii="宋体" w:hAnsi="宋体" w:eastAsia="宋体" w:cs="Times New Roman"/>
          <w:b/>
          <w:bCs/>
          <w:color w:val="auto"/>
          <w:sz w:val="24"/>
          <w:szCs w:val="24"/>
          <w:highlight w:val="none"/>
          <w:lang w:val="zh-CN"/>
        </w:rPr>
        <w:t>5</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履约检查和问题反馈</w:t>
      </w:r>
      <w:bookmarkEnd w:id="113"/>
      <w:bookmarkEnd w:id="114"/>
      <w:bookmarkEnd w:id="115"/>
    </w:p>
    <w:p w14:paraId="2A66CDAC">
      <w:pPr>
        <w:spacing w:line="500" w:lineRule="exact"/>
        <w:ind w:firstLine="435"/>
        <w:jc w:val="left"/>
        <w:rPr>
          <w:rFonts w:ascii="宋体" w:hAnsi="宋体" w:eastAsia="宋体" w:cs="Times New Roman"/>
          <w:color w:val="auto"/>
          <w:sz w:val="24"/>
          <w:szCs w:val="24"/>
          <w:highlight w:val="none"/>
        </w:rPr>
      </w:pPr>
      <w:bookmarkStart w:id="116" w:name="_Ref467379657"/>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.1</w:t>
      </w:r>
      <w:bookmarkEnd w:id="116"/>
      <w:bookmarkStart w:id="117" w:name="_Toc186431854"/>
      <w:bookmarkStart w:id="118" w:name="_Toc259093676"/>
      <w:bookmarkStart w:id="119" w:name="_Toc279701247"/>
      <w:bookmarkStart w:id="120" w:name="_Toc487900357"/>
      <w:bookmarkStart w:id="121" w:name="_Ref467379793"/>
      <w:bookmarkStart w:id="122" w:name="_Ref467379807"/>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14:paraId="44ED074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2.5.2合同履行期间，甲方有权将履行过程中出现的问题反馈给乙方，双方当事人应以书面形式约定需要完善和改进的内容</w:t>
      </w:r>
      <w:bookmarkEnd w:id="117"/>
      <w:bookmarkStart w:id="123" w:name="_Toc186431855"/>
      <w:r>
        <w:rPr>
          <w:rFonts w:hint="eastAsia" w:ascii="宋体" w:hAnsi="宋体" w:eastAsia="宋体" w:cs="Times New Roman"/>
          <w:color w:val="auto"/>
          <w:sz w:val="24"/>
          <w:szCs w:val="24"/>
          <w:highlight w:val="none"/>
        </w:rPr>
        <w:t>。</w:t>
      </w:r>
    </w:p>
    <w:bookmarkEnd w:id="123"/>
    <w:p w14:paraId="543C95FE">
      <w:pPr>
        <w:spacing w:line="500" w:lineRule="exact"/>
        <w:ind w:firstLine="437"/>
        <w:jc w:val="left"/>
        <w:outlineLvl w:val="2"/>
        <w:rPr>
          <w:rFonts w:ascii="宋体" w:hAnsi="宋体" w:eastAsia="宋体" w:cs="Times New Roman"/>
          <w:b/>
          <w:bCs/>
          <w:color w:val="auto"/>
          <w:sz w:val="24"/>
          <w:szCs w:val="24"/>
          <w:highlight w:val="none"/>
          <w:lang w:val="zh-CN"/>
        </w:rPr>
      </w:pPr>
      <w:bookmarkStart w:id="124" w:name="_Toc7836"/>
      <w:bookmarkStart w:id="125" w:name="_Toc28451"/>
      <w:bookmarkStart w:id="126" w:name="_Toc19219"/>
      <w:r>
        <w:rPr>
          <w:rFonts w:hint="eastAsia" w:ascii="宋体" w:hAnsi="宋体" w:eastAsia="宋体" w:cs="Times New Roman"/>
          <w:b/>
          <w:bCs/>
          <w:color w:val="auto"/>
          <w:sz w:val="24"/>
          <w:szCs w:val="24"/>
          <w:highlight w:val="none"/>
          <w:lang w:val="zh-CN"/>
        </w:rPr>
        <w:t xml:space="preserve">2.6 </w:t>
      </w:r>
      <w:r>
        <w:rPr>
          <w:rFonts w:ascii="宋体" w:hAnsi="宋体" w:eastAsia="宋体" w:cs="Times New Roman"/>
          <w:b/>
          <w:bCs/>
          <w:color w:val="auto"/>
          <w:sz w:val="24"/>
          <w:szCs w:val="24"/>
          <w:highlight w:val="none"/>
          <w:lang w:val="zh-CN"/>
        </w:rPr>
        <w:t>结算方式和付款条件</w:t>
      </w:r>
      <w:bookmarkEnd w:id="118"/>
      <w:bookmarkEnd w:id="119"/>
      <w:bookmarkEnd w:id="120"/>
      <w:bookmarkEnd w:id="121"/>
      <w:bookmarkEnd w:id="122"/>
      <w:bookmarkEnd w:id="124"/>
      <w:bookmarkEnd w:id="125"/>
      <w:bookmarkEnd w:id="126"/>
    </w:p>
    <w:p w14:paraId="33530665">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1329115C">
      <w:pPr>
        <w:spacing w:line="500" w:lineRule="exact"/>
        <w:ind w:firstLine="437"/>
        <w:jc w:val="left"/>
        <w:outlineLvl w:val="2"/>
        <w:rPr>
          <w:rFonts w:ascii="宋体" w:hAnsi="宋体" w:eastAsia="宋体" w:cs="Times New Roman"/>
          <w:b/>
          <w:bCs/>
          <w:color w:val="auto"/>
          <w:sz w:val="24"/>
          <w:szCs w:val="24"/>
          <w:highlight w:val="none"/>
          <w:lang w:val="zh-CN"/>
        </w:rPr>
      </w:pPr>
      <w:bookmarkStart w:id="127" w:name="_Toc259093677"/>
      <w:bookmarkStart w:id="128" w:name="_Ref467379863"/>
      <w:bookmarkStart w:id="129" w:name="_Ref467379923"/>
      <w:bookmarkStart w:id="130" w:name="_Toc487900358"/>
      <w:bookmarkStart w:id="131" w:name="_Toc279701248"/>
      <w:bookmarkStart w:id="132" w:name="_Ref467379852"/>
      <w:bookmarkStart w:id="133" w:name="_Toc774"/>
      <w:bookmarkStart w:id="134" w:name="_Toc16110"/>
      <w:bookmarkStart w:id="135" w:name="_Toc3225"/>
      <w:r>
        <w:rPr>
          <w:rFonts w:hint="eastAsia" w:ascii="宋体" w:hAnsi="宋体" w:eastAsia="宋体" w:cs="Times New Roman"/>
          <w:b/>
          <w:bCs/>
          <w:color w:val="auto"/>
          <w:sz w:val="24"/>
          <w:szCs w:val="24"/>
          <w:highlight w:val="none"/>
          <w:lang w:val="zh-CN"/>
        </w:rPr>
        <w:t xml:space="preserve">2.7 </w:t>
      </w:r>
      <w:r>
        <w:rPr>
          <w:rFonts w:ascii="宋体" w:hAnsi="宋体" w:eastAsia="宋体" w:cs="Times New Roman"/>
          <w:b/>
          <w:bCs/>
          <w:color w:val="auto"/>
          <w:sz w:val="24"/>
          <w:szCs w:val="24"/>
          <w:highlight w:val="none"/>
          <w:lang w:val="zh-CN"/>
        </w:rPr>
        <w:t>技术资料</w:t>
      </w:r>
      <w:bookmarkEnd w:id="127"/>
      <w:bookmarkEnd w:id="128"/>
      <w:bookmarkEnd w:id="129"/>
      <w:bookmarkEnd w:id="130"/>
      <w:bookmarkEnd w:id="131"/>
      <w:bookmarkEnd w:id="132"/>
      <w:r>
        <w:rPr>
          <w:rFonts w:ascii="宋体" w:hAnsi="宋体" w:eastAsia="宋体" w:cs="Times New Roman"/>
          <w:b/>
          <w:bCs/>
          <w:color w:val="auto"/>
          <w:sz w:val="24"/>
          <w:szCs w:val="24"/>
          <w:highlight w:val="none"/>
          <w:lang w:val="zh-CN"/>
        </w:rPr>
        <w:t>和保密义务</w:t>
      </w:r>
      <w:bookmarkEnd w:id="133"/>
      <w:bookmarkEnd w:id="134"/>
      <w:bookmarkEnd w:id="135"/>
    </w:p>
    <w:p w14:paraId="298BA08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6C9A5E6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2.7.2乙方有义务妥善保管和保护由甲方提供的前款信息和资料等；</w:t>
      </w:r>
    </w:p>
    <w:p w14:paraId="79240C2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6F213BE">
      <w:pPr>
        <w:spacing w:line="500" w:lineRule="exact"/>
        <w:ind w:firstLine="437"/>
        <w:jc w:val="left"/>
        <w:outlineLvl w:val="2"/>
        <w:rPr>
          <w:rFonts w:ascii="宋体" w:hAnsi="宋体" w:eastAsia="宋体" w:cs="Times New Roman"/>
          <w:b/>
          <w:bCs/>
          <w:color w:val="auto"/>
          <w:sz w:val="24"/>
          <w:szCs w:val="24"/>
          <w:highlight w:val="none"/>
          <w:lang w:val="zh-CN"/>
        </w:rPr>
      </w:pPr>
      <w:bookmarkStart w:id="136" w:name="_Toc7860"/>
      <w:r>
        <w:rPr>
          <w:rFonts w:ascii="宋体" w:hAnsi="宋体" w:eastAsia="宋体" w:cs="Times New Roman"/>
          <w:b/>
          <w:bCs/>
          <w:color w:val="auto"/>
          <w:sz w:val="24"/>
          <w:szCs w:val="24"/>
          <w:highlight w:val="none"/>
          <w:lang w:val="zh-CN"/>
        </w:rPr>
        <w:t>2.8 质量保证</w:t>
      </w:r>
      <w:bookmarkEnd w:id="136"/>
    </w:p>
    <w:p w14:paraId="3FEC646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2.8.1乙方应建立和完善履行合同的内部质量保证体系，并提供相关内部规章制度给甲方，以便甲方进行监督检查；</w:t>
      </w:r>
    </w:p>
    <w:p w14:paraId="6AD55B9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2.8.2乙方应保证履行合同的人员数量和素质、软件和硬件设备的配置、场地、环境和设施等满足全面履行合同的要求，并应接受甲方的监督检查。</w:t>
      </w:r>
    </w:p>
    <w:p w14:paraId="1626F62A">
      <w:pPr>
        <w:spacing w:line="500" w:lineRule="exact"/>
        <w:ind w:firstLine="437"/>
        <w:jc w:val="left"/>
        <w:outlineLvl w:val="2"/>
        <w:rPr>
          <w:rFonts w:ascii="宋体" w:hAnsi="宋体" w:eastAsia="宋体" w:cs="Times New Roman"/>
          <w:b/>
          <w:bCs/>
          <w:color w:val="auto"/>
          <w:sz w:val="24"/>
          <w:szCs w:val="24"/>
          <w:highlight w:val="none"/>
          <w:lang w:val="zh-CN"/>
        </w:rPr>
      </w:pPr>
      <w:bookmarkStart w:id="137" w:name="_Toc17244"/>
      <w:bookmarkStart w:id="138" w:name="_Toc259093681"/>
      <w:bookmarkStart w:id="139" w:name="_Toc487900362"/>
      <w:bookmarkStart w:id="140" w:name="_Toc279701252"/>
      <w:r>
        <w:rPr>
          <w:rFonts w:ascii="宋体" w:hAnsi="宋体" w:eastAsia="宋体" w:cs="Times New Roman"/>
          <w:b/>
          <w:bCs/>
          <w:color w:val="auto"/>
          <w:sz w:val="24"/>
          <w:szCs w:val="24"/>
          <w:highlight w:val="none"/>
          <w:lang w:val="zh-CN"/>
        </w:rPr>
        <w:t>2.9 货物的风险负担</w:t>
      </w:r>
      <w:bookmarkEnd w:id="137"/>
    </w:p>
    <w:p w14:paraId="6FBE6220">
      <w:pPr>
        <w:spacing w:line="500" w:lineRule="exact"/>
        <w:ind w:firstLine="435"/>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货物或者在途货物或者交付给第一承运人后的货物毁损、灭失的风险负担</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75C760A8">
      <w:pPr>
        <w:spacing w:line="500" w:lineRule="exact"/>
        <w:ind w:firstLine="437"/>
        <w:jc w:val="left"/>
        <w:outlineLvl w:val="2"/>
        <w:rPr>
          <w:rFonts w:ascii="宋体" w:hAnsi="宋体" w:eastAsia="宋体" w:cs="Times New Roman"/>
          <w:b/>
          <w:bCs/>
          <w:color w:val="auto"/>
          <w:sz w:val="24"/>
          <w:szCs w:val="24"/>
          <w:highlight w:val="none"/>
          <w:lang w:val="zh-CN"/>
        </w:rPr>
      </w:pPr>
      <w:bookmarkStart w:id="141" w:name="_Toc14055"/>
      <w:r>
        <w:rPr>
          <w:rFonts w:ascii="宋体" w:hAnsi="宋体" w:eastAsia="宋体" w:cs="Times New Roman"/>
          <w:b/>
          <w:bCs/>
          <w:color w:val="auto"/>
          <w:sz w:val="24"/>
          <w:szCs w:val="24"/>
          <w:highlight w:val="none"/>
          <w:lang w:val="zh-CN"/>
        </w:rPr>
        <w:t>2.10 延迟交货</w:t>
      </w:r>
      <w:bookmarkEnd w:id="138"/>
      <w:bookmarkEnd w:id="139"/>
      <w:bookmarkEnd w:id="140"/>
      <w:bookmarkEnd w:id="141"/>
    </w:p>
    <w:p w14:paraId="7CD3F0C2">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在合同履行过程中，如果乙方遇到不能按时交付货物的情况，应及时以书面形式将不能按时</w:t>
      </w:r>
      <w:r>
        <w:rPr>
          <w:rFonts w:hint="eastAsia" w:ascii="宋体" w:hAnsi="宋体" w:eastAsia="宋体" w:cs="Times New Roman"/>
          <w:color w:val="auto"/>
          <w:sz w:val="24"/>
          <w:szCs w:val="24"/>
          <w:highlight w:val="none"/>
        </w:rPr>
        <w:t>交付货物</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方收到乙方通知后，认为其理由正当的，可以书面形式酌情同意乙方可以延长交货的具体时间。</w:t>
      </w:r>
    </w:p>
    <w:p w14:paraId="69C839AF">
      <w:pPr>
        <w:spacing w:line="500" w:lineRule="exact"/>
        <w:ind w:firstLine="437"/>
        <w:jc w:val="left"/>
        <w:outlineLvl w:val="2"/>
        <w:rPr>
          <w:rFonts w:ascii="宋体" w:hAnsi="宋体" w:eastAsia="宋体" w:cs="Times New Roman"/>
          <w:b/>
          <w:bCs/>
          <w:color w:val="auto"/>
          <w:sz w:val="24"/>
          <w:szCs w:val="24"/>
          <w:highlight w:val="none"/>
          <w:lang w:val="zh-CN"/>
        </w:rPr>
      </w:pPr>
      <w:bookmarkStart w:id="142" w:name="_Toc7502"/>
      <w:bookmarkStart w:id="143" w:name="_Ref467378121"/>
      <w:bookmarkStart w:id="144" w:name="_Toc279701254"/>
      <w:bookmarkStart w:id="145" w:name="_Toc259093683"/>
      <w:bookmarkStart w:id="146" w:name="_Toc487900364"/>
      <w:r>
        <w:rPr>
          <w:rFonts w:ascii="宋体" w:hAnsi="宋体" w:eastAsia="宋体" w:cs="Times New Roman"/>
          <w:b/>
          <w:bCs/>
          <w:color w:val="auto"/>
          <w:sz w:val="24"/>
          <w:szCs w:val="24"/>
          <w:highlight w:val="none"/>
          <w:lang w:val="zh-CN"/>
        </w:rPr>
        <w:t>2.11 合同变更</w:t>
      </w:r>
      <w:bookmarkEnd w:id="142"/>
    </w:p>
    <w:p w14:paraId="4159EE7A">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2.11.1双方当事人协商一致，可以签订书面补充合同的形式变更合同，但不得违背采购文件确定的事项；</w:t>
      </w:r>
    </w:p>
    <w:p w14:paraId="321E9A7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47" w:name="_Toc279701259"/>
      <w:bookmarkStart w:id="148" w:name="_Toc259093688"/>
      <w:bookmarkStart w:id="149" w:name="_Toc487900369"/>
    </w:p>
    <w:p w14:paraId="5B194A8E">
      <w:pPr>
        <w:spacing w:line="500" w:lineRule="exact"/>
        <w:ind w:firstLine="437"/>
        <w:jc w:val="left"/>
        <w:outlineLvl w:val="2"/>
        <w:rPr>
          <w:rFonts w:ascii="宋体" w:hAnsi="宋体" w:eastAsia="宋体" w:cs="Times New Roman"/>
          <w:b/>
          <w:bCs/>
          <w:color w:val="auto"/>
          <w:sz w:val="24"/>
          <w:szCs w:val="24"/>
          <w:highlight w:val="none"/>
          <w:lang w:val="zh-CN"/>
        </w:rPr>
      </w:pPr>
      <w:bookmarkStart w:id="150" w:name="_Toc22955"/>
      <w:bookmarkStart w:id="151" w:name="_Toc15237"/>
      <w:bookmarkStart w:id="152" w:name="_Toc10366"/>
      <w:r>
        <w:rPr>
          <w:rFonts w:hint="eastAsia" w:ascii="宋体" w:hAnsi="宋体" w:eastAsia="宋体" w:cs="Times New Roman"/>
          <w:b/>
          <w:bCs/>
          <w:color w:val="auto"/>
          <w:sz w:val="24"/>
          <w:szCs w:val="24"/>
          <w:highlight w:val="none"/>
          <w:lang w:val="zh-CN"/>
        </w:rPr>
        <w:t xml:space="preserve">2.12 </w:t>
      </w:r>
      <w:r>
        <w:rPr>
          <w:rFonts w:ascii="宋体" w:hAnsi="宋体" w:eastAsia="宋体" w:cs="Times New Roman"/>
          <w:b/>
          <w:bCs/>
          <w:color w:val="auto"/>
          <w:sz w:val="24"/>
          <w:szCs w:val="24"/>
          <w:highlight w:val="none"/>
          <w:lang w:val="zh-CN"/>
        </w:rPr>
        <w:t>合同转让</w:t>
      </w:r>
      <w:bookmarkEnd w:id="147"/>
      <w:bookmarkEnd w:id="148"/>
      <w:bookmarkEnd w:id="149"/>
      <w:r>
        <w:rPr>
          <w:rFonts w:ascii="宋体" w:hAnsi="宋体" w:eastAsia="宋体" w:cs="Times New Roman"/>
          <w:b/>
          <w:bCs/>
          <w:color w:val="auto"/>
          <w:sz w:val="24"/>
          <w:szCs w:val="24"/>
          <w:highlight w:val="none"/>
          <w:lang w:val="zh-CN"/>
        </w:rPr>
        <w:t>和分包</w:t>
      </w:r>
      <w:bookmarkEnd w:id="150"/>
      <w:bookmarkEnd w:id="151"/>
      <w:bookmarkEnd w:id="152"/>
    </w:p>
    <w:p w14:paraId="744E1CA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73AEF2AF">
      <w:pPr>
        <w:spacing w:line="500" w:lineRule="exact"/>
        <w:ind w:firstLine="437"/>
        <w:jc w:val="left"/>
        <w:outlineLvl w:val="2"/>
        <w:rPr>
          <w:rFonts w:ascii="宋体" w:hAnsi="宋体" w:eastAsia="宋体" w:cs="Times New Roman"/>
          <w:b/>
          <w:bCs/>
          <w:color w:val="auto"/>
          <w:sz w:val="24"/>
          <w:szCs w:val="24"/>
          <w:highlight w:val="none"/>
          <w:lang w:val="zh-CN"/>
        </w:rPr>
      </w:pPr>
      <w:bookmarkStart w:id="153" w:name="_Toc14066"/>
      <w:bookmarkStart w:id="154" w:name="_Toc13566"/>
      <w:bookmarkStart w:id="155" w:name="_Toc16508"/>
      <w:r>
        <w:rPr>
          <w:rFonts w:hint="eastAsia" w:ascii="宋体" w:hAnsi="宋体" w:eastAsia="宋体" w:cs="Times New Roman"/>
          <w:b/>
          <w:bCs/>
          <w:color w:val="auto"/>
          <w:sz w:val="24"/>
          <w:szCs w:val="24"/>
          <w:highlight w:val="none"/>
          <w:lang w:val="zh-CN"/>
        </w:rPr>
        <w:t>2.13</w:t>
      </w:r>
      <w:r>
        <w:rPr>
          <w:rFonts w:ascii="宋体" w:hAnsi="宋体" w:eastAsia="宋体" w:cs="Times New Roman"/>
          <w:b/>
          <w:bCs/>
          <w:color w:val="auto"/>
          <w:sz w:val="24"/>
          <w:szCs w:val="24"/>
          <w:highlight w:val="none"/>
          <w:lang w:val="zh-CN"/>
        </w:rPr>
        <w:t xml:space="preserve"> 不可抗力</w:t>
      </w:r>
      <w:bookmarkEnd w:id="153"/>
      <w:bookmarkEnd w:id="154"/>
      <w:bookmarkEnd w:id="155"/>
    </w:p>
    <w:p w14:paraId="19A11BB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54AFE90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2.13.2因不可抗力致使不能实现合同目的的，当事人可以解除合同；</w:t>
      </w:r>
    </w:p>
    <w:p w14:paraId="7B8AC2C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155FFA7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E190997">
      <w:pPr>
        <w:spacing w:line="500" w:lineRule="exact"/>
        <w:ind w:firstLine="437"/>
        <w:jc w:val="left"/>
        <w:outlineLvl w:val="2"/>
        <w:rPr>
          <w:rFonts w:ascii="宋体" w:hAnsi="宋体" w:eastAsia="宋体" w:cs="Times New Roman"/>
          <w:b/>
          <w:bCs/>
          <w:color w:val="auto"/>
          <w:sz w:val="24"/>
          <w:szCs w:val="24"/>
          <w:highlight w:val="none"/>
          <w:lang w:val="zh-CN"/>
        </w:rPr>
      </w:pPr>
      <w:bookmarkStart w:id="156" w:name="_Toc487900365"/>
      <w:bookmarkStart w:id="157" w:name="_Toc30676"/>
      <w:bookmarkStart w:id="158" w:name="_Toc279701255"/>
      <w:bookmarkStart w:id="159" w:name="_Toc689"/>
      <w:bookmarkStart w:id="160" w:name="_Toc6969"/>
      <w:bookmarkStart w:id="161" w:name="_Toc25909368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4 </w:t>
      </w:r>
      <w:r>
        <w:rPr>
          <w:rFonts w:ascii="宋体" w:hAnsi="宋体" w:eastAsia="宋体" w:cs="Times New Roman"/>
          <w:b/>
          <w:bCs/>
          <w:color w:val="auto"/>
          <w:sz w:val="24"/>
          <w:szCs w:val="24"/>
          <w:highlight w:val="none"/>
          <w:lang w:val="zh-CN"/>
        </w:rPr>
        <w:t>税费</w:t>
      </w:r>
      <w:bookmarkEnd w:id="156"/>
      <w:bookmarkEnd w:id="157"/>
      <w:bookmarkEnd w:id="158"/>
      <w:bookmarkEnd w:id="159"/>
      <w:bookmarkEnd w:id="160"/>
      <w:bookmarkEnd w:id="161"/>
    </w:p>
    <w:p w14:paraId="4191B594">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0DEFD2CC">
      <w:pPr>
        <w:spacing w:line="500" w:lineRule="exact"/>
        <w:ind w:firstLine="437"/>
        <w:jc w:val="left"/>
        <w:outlineLvl w:val="2"/>
        <w:rPr>
          <w:rFonts w:ascii="宋体" w:hAnsi="宋体" w:eastAsia="宋体" w:cs="Times New Roman"/>
          <w:b/>
          <w:bCs/>
          <w:color w:val="auto"/>
          <w:sz w:val="24"/>
          <w:szCs w:val="24"/>
          <w:highlight w:val="none"/>
          <w:lang w:val="zh-CN"/>
        </w:rPr>
      </w:pPr>
      <w:bookmarkStart w:id="162" w:name="_Toc7102"/>
      <w:bookmarkStart w:id="163" w:name="_Toc279701258"/>
      <w:bookmarkStart w:id="164" w:name="_Toc16959"/>
      <w:bookmarkStart w:id="165" w:name="_Toc8298"/>
      <w:bookmarkStart w:id="166" w:name="_Toc259093687"/>
      <w:bookmarkStart w:id="167" w:name="_Toc48790036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5 </w:t>
      </w:r>
      <w:r>
        <w:rPr>
          <w:rFonts w:ascii="宋体" w:hAnsi="宋体" w:eastAsia="宋体" w:cs="Times New Roman"/>
          <w:b/>
          <w:bCs/>
          <w:color w:val="auto"/>
          <w:sz w:val="24"/>
          <w:szCs w:val="24"/>
          <w:highlight w:val="none"/>
          <w:lang w:val="zh-CN"/>
        </w:rPr>
        <w:t>乙方破产</w:t>
      </w:r>
      <w:bookmarkEnd w:id="162"/>
      <w:bookmarkEnd w:id="163"/>
      <w:bookmarkEnd w:id="164"/>
      <w:bookmarkEnd w:id="165"/>
      <w:bookmarkEnd w:id="166"/>
      <w:bookmarkEnd w:id="167"/>
    </w:p>
    <w:p w14:paraId="4476A264">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1640BEB5">
      <w:pPr>
        <w:spacing w:line="500" w:lineRule="exact"/>
        <w:ind w:firstLine="437"/>
        <w:jc w:val="left"/>
        <w:outlineLvl w:val="2"/>
        <w:rPr>
          <w:rFonts w:ascii="宋体" w:hAnsi="宋体" w:eastAsia="宋体" w:cs="Times New Roman"/>
          <w:b/>
          <w:color w:val="auto"/>
          <w:sz w:val="24"/>
          <w:szCs w:val="24"/>
          <w:highlight w:val="none"/>
        </w:rPr>
      </w:pPr>
      <w:bookmarkStart w:id="168" w:name="_Toc6134"/>
      <w:bookmarkStart w:id="169" w:name="_Toc15387"/>
      <w:bookmarkStart w:id="170" w:name="_Toc29333"/>
      <w:r>
        <w:rPr>
          <w:rFonts w:hint="eastAsia" w:ascii="宋体" w:hAnsi="宋体" w:eastAsia="宋体" w:cs="Times New Roman"/>
          <w:b/>
          <w:bCs/>
          <w:color w:val="auto"/>
          <w:sz w:val="24"/>
          <w:szCs w:val="24"/>
          <w:highlight w:val="none"/>
          <w:lang w:val="zh-CN"/>
        </w:rPr>
        <w:t>2.16 合同中止、终止</w:t>
      </w:r>
      <w:bookmarkEnd w:id="168"/>
      <w:bookmarkEnd w:id="169"/>
      <w:bookmarkEnd w:id="170"/>
    </w:p>
    <w:p w14:paraId="4CE0DA3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2.16.1双方当事人不得擅自中止或者终止合同；</w:t>
      </w:r>
    </w:p>
    <w:p w14:paraId="691FDC6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06580BC8">
      <w:pPr>
        <w:spacing w:line="500" w:lineRule="exact"/>
        <w:ind w:firstLine="437"/>
        <w:jc w:val="left"/>
        <w:outlineLvl w:val="2"/>
        <w:rPr>
          <w:rFonts w:ascii="宋体" w:hAnsi="宋体" w:eastAsia="宋体" w:cs="Times New Roman"/>
          <w:b/>
          <w:bCs/>
          <w:color w:val="auto"/>
          <w:sz w:val="24"/>
          <w:szCs w:val="24"/>
          <w:highlight w:val="none"/>
          <w:lang w:val="zh-CN"/>
        </w:rPr>
      </w:pPr>
      <w:bookmarkStart w:id="171" w:name="_Toc6596"/>
      <w:bookmarkStart w:id="172" w:name="_Toc14563"/>
      <w:bookmarkStart w:id="173" w:name="_Toc1125"/>
      <w:r>
        <w:rPr>
          <w:rFonts w:hint="eastAsia" w:ascii="宋体" w:hAnsi="宋体" w:eastAsia="宋体" w:cs="Times New Roman"/>
          <w:b/>
          <w:bCs/>
          <w:color w:val="auto"/>
          <w:sz w:val="24"/>
          <w:szCs w:val="24"/>
          <w:highlight w:val="none"/>
          <w:lang w:val="zh-CN"/>
        </w:rPr>
        <w:t>2.17 检验和验收</w:t>
      </w:r>
      <w:bookmarkEnd w:id="171"/>
      <w:bookmarkEnd w:id="172"/>
      <w:bookmarkEnd w:id="173"/>
    </w:p>
    <w:p w14:paraId="7AC8A46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约定时间内组织验收，并可依法邀请相关方参加，验收应出具验收书。</w:t>
      </w:r>
    </w:p>
    <w:p w14:paraId="7E5754A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757CA68">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3"/>
    <w:bookmarkEnd w:id="144"/>
    <w:bookmarkEnd w:id="145"/>
    <w:bookmarkEnd w:id="146"/>
    <w:p w14:paraId="7DFCF116">
      <w:pPr>
        <w:spacing w:line="500" w:lineRule="exact"/>
        <w:ind w:firstLine="437"/>
        <w:jc w:val="left"/>
        <w:outlineLvl w:val="2"/>
        <w:rPr>
          <w:rFonts w:ascii="宋体" w:hAnsi="宋体" w:eastAsia="宋体" w:cs="Times New Roman"/>
          <w:b/>
          <w:color w:val="auto"/>
          <w:sz w:val="24"/>
          <w:szCs w:val="24"/>
          <w:highlight w:val="none"/>
        </w:rPr>
      </w:pPr>
      <w:bookmarkStart w:id="174" w:name="_Toc18540"/>
      <w:bookmarkStart w:id="175" w:name="_Toc487900372"/>
      <w:bookmarkStart w:id="176" w:name="_Toc279701262"/>
      <w:bookmarkStart w:id="177" w:name="_Toc30599"/>
      <w:bookmarkStart w:id="178" w:name="_Toc4355"/>
      <w:bookmarkStart w:id="179" w:name="_Toc259093691"/>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8</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计量单位</w:t>
      </w:r>
      <w:bookmarkEnd w:id="174"/>
      <w:bookmarkEnd w:id="175"/>
      <w:bookmarkEnd w:id="176"/>
      <w:bookmarkEnd w:id="177"/>
      <w:bookmarkEnd w:id="178"/>
      <w:bookmarkEnd w:id="179"/>
    </w:p>
    <w:p w14:paraId="6BB9DC30">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除技术规范中另有规定外,合同的计量单位均使用国家法定计量单位。</w:t>
      </w:r>
    </w:p>
    <w:p w14:paraId="54411FBD">
      <w:pPr>
        <w:spacing w:line="500" w:lineRule="exact"/>
        <w:ind w:firstLine="437"/>
        <w:jc w:val="left"/>
        <w:outlineLvl w:val="2"/>
        <w:rPr>
          <w:rFonts w:ascii="宋体" w:hAnsi="宋体" w:eastAsia="宋体" w:cs="Times New Roman"/>
          <w:b/>
          <w:bCs/>
          <w:color w:val="auto"/>
          <w:sz w:val="24"/>
          <w:szCs w:val="24"/>
          <w:highlight w:val="none"/>
        </w:rPr>
      </w:pPr>
      <w:bookmarkStart w:id="180" w:name="_Toc10330"/>
      <w:bookmarkStart w:id="181" w:name="_Toc279701263"/>
      <w:bookmarkStart w:id="182" w:name="_Toc12773"/>
      <w:bookmarkStart w:id="183" w:name="_Toc487900373"/>
      <w:bookmarkStart w:id="184" w:name="_Toc259093692"/>
      <w:bookmarkStart w:id="185" w:name="_Toc18567"/>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19</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80"/>
      <w:bookmarkEnd w:id="181"/>
      <w:bookmarkEnd w:id="182"/>
      <w:bookmarkEnd w:id="183"/>
      <w:bookmarkEnd w:id="184"/>
      <w:bookmarkEnd w:id="185"/>
    </w:p>
    <w:p w14:paraId="616B6AB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70E95B7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43661F5F">
      <w:pPr>
        <w:spacing w:line="500" w:lineRule="exact"/>
        <w:ind w:firstLine="437"/>
        <w:jc w:val="left"/>
        <w:outlineLvl w:val="2"/>
        <w:rPr>
          <w:rFonts w:ascii="宋体" w:hAnsi="宋体" w:eastAsia="宋体" w:cs="Times New Roman"/>
          <w:b/>
          <w:color w:val="auto"/>
          <w:sz w:val="24"/>
          <w:szCs w:val="24"/>
          <w:highlight w:val="none"/>
        </w:rPr>
      </w:pPr>
      <w:bookmarkStart w:id="186" w:name="_Toc279701264"/>
      <w:bookmarkStart w:id="187" w:name="_Toc259093693"/>
      <w:bookmarkStart w:id="188" w:name="_Toc3148"/>
      <w:bookmarkStart w:id="189" w:name="_Toc12004"/>
      <w:bookmarkStart w:id="190" w:name="_Toc16673"/>
      <w:bookmarkStart w:id="191" w:name="_Toc487900374"/>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6"/>
      <w:bookmarkEnd w:id="187"/>
      <w:bookmarkEnd w:id="188"/>
      <w:bookmarkEnd w:id="189"/>
      <w:bookmarkEnd w:id="190"/>
    </w:p>
    <w:p w14:paraId="3FCE5C3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AB3DE7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约定期间内或者货物质量保证期内不予退还或者应完全有效</w:t>
      </w:r>
      <w:r>
        <w:rPr>
          <w:rFonts w:hint="eastAsia" w:ascii="宋体" w:hAnsi="宋体" w:eastAsia="宋体" w:cs="Times New Roman"/>
          <w:color w:val="auto"/>
          <w:sz w:val="24"/>
          <w:szCs w:val="24"/>
          <w:highlight w:val="none"/>
        </w:rPr>
        <w:t>，前述约定期间届满或者</w:t>
      </w:r>
      <w:r>
        <w:rPr>
          <w:rFonts w:ascii="宋体" w:hAnsi="宋体" w:eastAsia="宋体" w:cs="Times New Roman"/>
          <w:color w:val="auto"/>
          <w:sz w:val="24"/>
          <w:szCs w:val="24"/>
          <w:highlight w:val="none"/>
        </w:rPr>
        <w:t>货物质量保证期届满之日起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w:t>
      </w:r>
    </w:p>
    <w:p w14:paraId="1169DE6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1"/>
    <w:p w14:paraId="25853211">
      <w:pPr>
        <w:spacing w:line="500" w:lineRule="exact"/>
        <w:ind w:firstLine="437"/>
        <w:jc w:val="left"/>
        <w:outlineLvl w:val="2"/>
        <w:rPr>
          <w:rFonts w:ascii="宋体" w:hAnsi="宋体" w:eastAsia="宋体" w:cs="Times New Roman"/>
          <w:b/>
          <w:color w:val="auto"/>
          <w:sz w:val="24"/>
          <w:szCs w:val="24"/>
          <w:highlight w:val="none"/>
        </w:rPr>
      </w:pPr>
      <w:bookmarkStart w:id="192" w:name="_Toc14001"/>
      <w:bookmarkStart w:id="193" w:name="_Toc19890"/>
      <w:bookmarkStart w:id="194" w:name="_Toc6885"/>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 合同份数</w:t>
      </w:r>
      <w:bookmarkEnd w:id="192"/>
      <w:bookmarkEnd w:id="193"/>
      <w:bookmarkEnd w:id="194"/>
    </w:p>
    <w:p w14:paraId="01DE6F33">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4D5CB3C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86967E7">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p>
    <w:p w14:paraId="7EC409DE">
      <w:pPr>
        <w:spacing w:line="50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EF3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1BB7AB7">
            <w:pPr>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05F9C11">
            <w:pPr>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63559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D465DCA">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2.6</w:t>
            </w:r>
          </w:p>
        </w:tc>
        <w:tc>
          <w:tcPr>
            <w:tcW w:w="7568" w:type="dxa"/>
            <w:vAlign w:val="center"/>
          </w:tcPr>
          <w:p w14:paraId="1F88EF6B">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合同签订后，具备实施条件后支付合同价的40%预付款（预付款支付前，中标人须提供同等金额的见索即付保函），全部供货安装调试完毕并由采购人验收合格后，一次性付清合同款。</w:t>
            </w:r>
          </w:p>
        </w:tc>
      </w:tr>
      <w:tr w14:paraId="6C799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5B3AC2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2.17.3</w:t>
            </w:r>
          </w:p>
        </w:tc>
        <w:tc>
          <w:tcPr>
            <w:tcW w:w="7568" w:type="dxa"/>
            <w:vAlign w:val="center"/>
          </w:tcPr>
          <w:p w14:paraId="38DF602E">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检验和验收标准根据项目</w:t>
            </w:r>
            <w:r>
              <w:rPr>
                <w:rFonts w:hint="eastAsia" w:ascii="宋体" w:hAnsi="宋体" w:eastAsia="宋体" w:cs="宋体"/>
                <w:color w:val="auto"/>
                <w:sz w:val="24"/>
                <w:szCs w:val="24"/>
                <w:highlight w:val="none"/>
                <w:lang w:val="zh-CN"/>
              </w:rPr>
              <w:t>投标文件及采购文件要求（含澄清或者说明文件、承诺书等）执行。验收程序</w:t>
            </w:r>
            <w:r>
              <w:rPr>
                <w:rFonts w:hint="eastAsia" w:ascii="宋体" w:hAnsi="宋体" w:eastAsia="宋体" w:cs="宋体"/>
                <w:color w:val="auto"/>
                <w:sz w:val="24"/>
                <w:szCs w:val="24"/>
                <w:highlight w:val="none"/>
              </w:rPr>
              <w:t>按《滁州学院采购项目验收管理办法》执行</w:t>
            </w:r>
            <w:r>
              <w:rPr>
                <w:rFonts w:hint="eastAsia" w:ascii="宋体" w:hAnsi="宋体" w:eastAsia="宋体" w:cs="宋体"/>
                <w:i/>
                <w:color w:val="auto"/>
                <w:sz w:val="24"/>
                <w:szCs w:val="24"/>
                <w:highlight w:val="none"/>
              </w:rPr>
              <w:t>。</w:t>
            </w:r>
          </w:p>
        </w:tc>
      </w:tr>
      <w:tr w14:paraId="133B6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BBE4C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2.20.1</w:t>
            </w:r>
          </w:p>
        </w:tc>
        <w:tc>
          <w:tcPr>
            <w:tcW w:w="7568" w:type="dxa"/>
            <w:vAlign w:val="center"/>
          </w:tcPr>
          <w:p w14:paraId="364514CA">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本项目履约保证金为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 ），收受人为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，履约担保的形式为：</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转账/电汇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汇票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本票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保险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保函</w:t>
            </w:r>
          </w:p>
        </w:tc>
      </w:tr>
      <w:tr w14:paraId="2193B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948E8A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2.20.2</w:t>
            </w:r>
          </w:p>
        </w:tc>
        <w:tc>
          <w:tcPr>
            <w:tcW w:w="7568" w:type="dxa"/>
            <w:vAlign w:val="center"/>
          </w:tcPr>
          <w:p w14:paraId="2D11DE8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履约保证金期满后，乙方应向甲方提出申请，经甲方确认后，乙方自行至履约保证金收受方办理履约保证金退还手续。</w:t>
            </w:r>
          </w:p>
        </w:tc>
      </w:tr>
      <w:tr w14:paraId="2D955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A8212D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2.21</w:t>
            </w:r>
          </w:p>
        </w:tc>
        <w:tc>
          <w:tcPr>
            <w:tcW w:w="7568" w:type="dxa"/>
            <w:vAlign w:val="center"/>
          </w:tcPr>
          <w:p w14:paraId="2B1A5E03">
            <w:pPr>
              <w:spacing w:line="5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份，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tc>
      </w:tr>
      <w:tr w14:paraId="547DE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502F8B3">
            <w:pPr>
              <w:spacing w:line="500" w:lineRule="exact"/>
              <w:rPr>
                <w:rFonts w:ascii="宋体" w:hAnsi="宋体" w:eastAsia="宋体" w:cs="宋体"/>
                <w:color w:val="auto"/>
                <w:sz w:val="24"/>
                <w:szCs w:val="24"/>
                <w:highlight w:val="none"/>
              </w:rPr>
            </w:pPr>
          </w:p>
        </w:tc>
        <w:tc>
          <w:tcPr>
            <w:tcW w:w="7568" w:type="dxa"/>
            <w:vAlign w:val="center"/>
          </w:tcPr>
          <w:p w14:paraId="6E0BC47D">
            <w:pPr>
              <w:spacing w:line="500" w:lineRule="exact"/>
              <w:rPr>
                <w:rFonts w:ascii="宋体" w:hAnsi="宋体" w:eastAsia="宋体" w:cs="宋体"/>
                <w:color w:val="auto"/>
                <w:sz w:val="24"/>
                <w:szCs w:val="24"/>
                <w:highlight w:val="none"/>
              </w:rPr>
            </w:pPr>
          </w:p>
        </w:tc>
      </w:tr>
      <w:tr w14:paraId="5C078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DABF3CC">
            <w:pPr>
              <w:spacing w:line="500" w:lineRule="exact"/>
              <w:rPr>
                <w:rFonts w:ascii="宋体" w:hAnsi="宋体" w:eastAsia="宋体" w:cs="宋体"/>
                <w:color w:val="auto"/>
                <w:sz w:val="24"/>
                <w:szCs w:val="24"/>
                <w:highlight w:val="none"/>
              </w:rPr>
            </w:pPr>
          </w:p>
        </w:tc>
        <w:tc>
          <w:tcPr>
            <w:tcW w:w="7568" w:type="dxa"/>
            <w:vAlign w:val="center"/>
          </w:tcPr>
          <w:p w14:paraId="48B4D2CB">
            <w:pPr>
              <w:spacing w:line="500" w:lineRule="exact"/>
              <w:rPr>
                <w:rFonts w:ascii="宋体" w:hAnsi="宋体" w:eastAsia="宋体" w:cs="宋体"/>
                <w:color w:val="auto"/>
                <w:sz w:val="24"/>
                <w:szCs w:val="24"/>
                <w:highlight w:val="none"/>
                <w:u w:val="single"/>
              </w:rPr>
            </w:pPr>
          </w:p>
        </w:tc>
      </w:tr>
      <w:tr w14:paraId="50BFB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9054033">
            <w:pPr>
              <w:spacing w:line="500" w:lineRule="exact"/>
              <w:rPr>
                <w:rFonts w:ascii="宋体" w:hAnsi="宋体" w:eastAsia="宋体" w:cs="宋体"/>
                <w:color w:val="auto"/>
                <w:sz w:val="24"/>
                <w:szCs w:val="24"/>
                <w:highlight w:val="none"/>
              </w:rPr>
            </w:pPr>
          </w:p>
        </w:tc>
        <w:tc>
          <w:tcPr>
            <w:tcW w:w="7568" w:type="dxa"/>
            <w:vAlign w:val="center"/>
          </w:tcPr>
          <w:p w14:paraId="497CB886">
            <w:pPr>
              <w:spacing w:line="500" w:lineRule="exact"/>
              <w:rPr>
                <w:rFonts w:ascii="宋体" w:hAnsi="宋体" w:eastAsia="宋体" w:cs="宋体"/>
                <w:color w:val="auto"/>
                <w:sz w:val="24"/>
                <w:szCs w:val="24"/>
                <w:highlight w:val="none"/>
              </w:rPr>
            </w:pPr>
          </w:p>
        </w:tc>
      </w:tr>
      <w:tr w14:paraId="1581E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5FF2734">
            <w:pPr>
              <w:spacing w:line="500" w:lineRule="exact"/>
              <w:rPr>
                <w:rFonts w:ascii="宋体" w:hAnsi="宋体" w:eastAsia="宋体" w:cs="宋体"/>
                <w:color w:val="auto"/>
                <w:sz w:val="24"/>
                <w:szCs w:val="24"/>
                <w:highlight w:val="none"/>
              </w:rPr>
            </w:pPr>
          </w:p>
        </w:tc>
        <w:tc>
          <w:tcPr>
            <w:tcW w:w="7568" w:type="dxa"/>
            <w:vAlign w:val="center"/>
          </w:tcPr>
          <w:p w14:paraId="088FF3A0">
            <w:pPr>
              <w:spacing w:line="500" w:lineRule="exact"/>
              <w:rPr>
                <w:rFonts w:ascii="宋体" w:hAnsi="宋体" w:eastAsia="宋体" w:cs="宋体"/>
                <w:color w:val="auto"/>
                <w:sz w:val="24"/>
                <w:szCs w:val="24"/>
                <w:highlight w:val="none"/>
              </w:rPr>
            </w:pPr>
          </w:p>
        </w:tc>
      </w:tr>
      <w:tr w14:paraId="3E24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60D754">
            <w:pPr>
              <w:spacing w:line="500" w:lineRule="exact"/>
              <w:rPr>
                <w:rFonts w:ascii="宋体" w:hAnsi="宋体" w:eastAsia="宋体" w:cs="宋体"/>
                <w:color w:val="auto"/>
                <w:sz w:val="24"/>
                <w:szCs w:val="24"/>
                <w:highlight w:val="none"/>
              </w:rPr>
            </w:pPr>
          </w:p>
        </w:tc>
        <w:tc>
          <w:tcPr>
            <w:tcW w:w="7568" w:type="dxa"/>
            <w:vAlign w:val="center"/>
          </w:tcPr>
          <w:p w14:paraId="02317362">
            <w:pPr>
              <w:spacing w:line="500" w:lineRule="exact"/>
              <w:rPr>
                <w:rFonts w:ascii="宋体" w:hAnsi="宋体" w:eastAsia="宋体" w:cs="宋体"/>
                <w:color w:val="auto"/>
                <w:sz w:val="24"/>
                <w:szCs w:val="24"/>
                <w:highlight w:val="none"/>
              </w:rPr>
            </w:pPr>
          </w:p>
        </w:tc>
      </w:tr>
      <w:tr w14:paraId="351D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A7DC951">
            <w:pPr>
              <w:spacing w:line="500" w:lineRule="exact"/>
              <w:rPr>
                <w:rFonts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6A0E280">
            <w:pPr>
              <w:spacing w:line="500" w:lineRule="exact"/>
              <w:rPr>
                <w:rFonts w:ascii="宋体" w:hAnsi="宋体" w:eastAsia="宋体" w:cs="宋体"/>
                <w:color w:val="auto"/>
                <w:sz w:val="24"/>
                <w:szCs w:val="24"/>
                <w:highlight w:val="none"/>
              </w:rPr>
            </w:pPr>
          </w:p>
        </w:tc>
      </w:tr>
      <w:tr w14:paraId="31CBC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908269F">
            <w:pPr>
              <w:spacing w:line="500" w:lineRule="exact"/>
              <w:rPr>
                <w:rFonts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8BE90F5">
            <w:pPr>
              <w:spacing w:line="500" w:lineRule="exact"/>
              <w:rPr>
                <w:rFonts w:ascii="宋体" w:hAnsi="宋体" w:eastAsia="宋体" w:cs="宋体"/>
                <w:color w:val="auto"/>
                <w:sz w:val="24"/>
                <w:szCs w:val="24"/>
                <w:highlight w:val="none"/>
              </w:rPr>
            </w:pPr>
          </w:p>
        </w:tc>
      </w:tr>
    </w:tbl>
    <w:p w14:paraId="72EE2DA0">
      <w:pPr>
        <w:pStyle w:val="13"/>
        <w:ind w:left="1260"/>
        <w:rPr>
          <w:color w:val="auto"/>
          <w:highlight w:val="none"/>
        </w:rPr>
      </w:pPr>
    </w:p>
    <w:p w14:paraId="36593F6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8E1F1AA">
      <w:pPr>
        <w:spacing w:line="360" w:lineRule="auto"/>
        <w:jc w:val="center"/>
        <w:outlineLvl w:val="0"/>
        <w:rPr>
          <w:rFonts w:asciiTheme="minorEastAsia" w:hAnsiTheme="minorEastAsia" w:eastAsiaTheme="minorEastAsia"/>
          <w:b/>
          <w:color w:val="auto"/>
          <w:sz w:val="28"/>
          <w:highlight w:val="none"/>
        </w:rPr>
      </w:pPr>
      <w:bookmarkStart w:id="195" w:name="_Toc22492"/>
      <w:r>
        <w:rPr>
          <w:rFonts w:hint="eastAsia" w:asciiTheme="minorEastAsia" w:hAnsiTheme="minorEastAsia" w:eastAsiaTheme="minorEastAsia"/>
          <w:b/>
          <w:color w:val="auto"/>
          <w:sz w:val="28"/>
          <w:highlight w:val="none"/>
        </w:rPr>
        <w:t>第六章  投标文件格式</w:t>
      </w:r>
      <w:bookmarkEnd w:id="195"/>
    </w:p>
    <w:p w14:paraId="2F00D6C8">
      <w:pPr>
        <w:spacing w:line="900" w:lineRule="exact"/>
        <w:jc w:val="center"/>
        <w:rPr>
          <w:rFonts w:asciiTheme="minorEastAsia" w:hAnsiTheme="minorEastAsia" w:eastAsiaTheme="minorEastAsia"/>
          <w:b/>
          <w:color w:val="auto"/>
          <w:sz w:val="72"/>
          <w:highlight w:val="none"/>
        </w:rPr>
      </w:pPr>
    </w:p>
    <w:p w14:paraId="4E3C9032">
      <w:pPr>
        <w:spacing w:line="900" w:lineRule="exact"/>
        <w:jc w:val="center"/>
        <w:outlineLvl w:val="1"/>
        <w:rPr>
          <w:rFonts w:asciiTheme="minorEastAsia" w:hAnsiTheme="minorEastAsia" w:eastAsiaTheme="minorEastAsia"/>
          <w:b/>
          <w:color w:val="auto"/>
          <w:sz w:val="72"/>
          <w:highlight w:val="none"/>
        </w:rPr>
      </w:pPr>
      <w:bookmarkStart w:id="196" w:name="_Toc651"/>
      <w:r>
        <w:rPr>
          <w:rFonts w:hint="eastAsia" w:asciiTheme="minorEastAsia" w:hAnsiTheme="minorEastAsia" w:eastAsiaTheme="minorEastAsia"/>
          <w:b/>
          <w:color w:val="auto"/>
          <w:sz w:val="72"/>
          <w:highlight w:val="none"/>
        </w:rPr>
        <w:t>投</w:t>
      </w:r>
      <w:bookmarkEnd w:id="196"/>
    </w:p>
    <w:p w14:paraId="0474AA54">
      <w:pPr>
        <w:spacing w:line="900" w:lineRule="exact"/>
        <w:jc w:val="center"/>
        <w:rPr>
          <w:rFonts w:asciiTheme="minorEastAsia" w:hAnsiTheme="minorEastAsia" w:eastAsiaTheme="minorEastAsia"/>
          <w:b/>
          <w:color w:val="auto"/>
          <w:sz w:val="72"/>
          <w:highlight w:val="none"/>
        </w:rPr>
      </w:pPr>
    </w:p>
    <w:p w14:paraId="0AB71C08">
      <w:pPr>
        <w:spacing w:line="900" w:lineRule="exact"/>
        <w:jc w:val="center"/>
        <w:outlineLvl w:val="1"/>
        <w:rPr>
          <w:rFonts w:asciiTheme="minorEastAsia" w:hAnsiTheme="minorEastAsia" w:eastAsiaTheme="minorEastAsia"/>
          <w:b/>
          <w:color w:val="auto"/>
          <w:sz w:val="72"/>
          <w:highlight w:val="none"/>
        </w:rPr>
      </w:pPr>
      <w:bookmarkStart w:id="197" w:name="_Toc6148"/>
      <w:r>
        <w:rPr>
          <w:rFonts w:hint="eastAsia" w:asciiTheme="minorEastAsia" w:hAnsiTheme="minorEastAsia" w:eastAsiaTheme="minorEastAsia"/>
          <w:b/>
          <w:color w:val="auto"/>
          <w:sz w:val="72"/>
          <w:highlight w:val="none"/>
        </w:rPr>
        <w:t>标</w:t>
      </w:r>
      <w:bookmarkEnd w:id="197"/>
    </w:p>
    <w:p w14:paraId="2DBB0545">
      <w:pPr>
        <w:spacing w:line="900" w:lineRule="exact"/>
        <w:jc w:val="center"/>
        <w:rPr>
          <w:rFonts w:asciiTheme="minorEastAsia" w:hAnsiTheme="minorEastAsia" w:eastAsiaTheme="minorEastAsia"/>
          <w:b/>
          <w:color w:val="auto"/>
          <w:sz w:val="72"/>
          <w:highlight w:val="none"/>
        </w:rPr>
      </w:pPr>
    </w:p>
    <w:p w14:paraId="7AC601E7">
      <w:pPr>
        <w:spacing w:line="900" w:lineRule="exact"/>
        <w:jc w:val="center"/>
        <w:outlineLvl w:val="1"/>
        <w:rPr>
          <w:rFonts w:asciiTheme="minorEastAsia" w:hAnsiTheme="minorEastAsia" w:eastAsiaTheme="minorEastAsia"/>
          <w:b/>
          <w:color w:val="auto"/>
          <w:sz w:val="72"/>
          <w:highlight w:val="none"/>
        </w:rPr>
      </w:pPr>
      <w:bookmarkStart w:id="198" w:name="_Toc1338"/>
      <w:r>
        <w:rPr>
          <w:rFonts w:hint="eastAsia" w:asciiTheme="minorEastAsia" w:hAnsiTheme="minorEastAsia" w:eastAsiaTheme="minorEastAsia"/>
          <w:b/>
          <w:color w:val="auto"/>
          <w:sz w:val="72"/>
          <w:highlight w:val="none"/>
        </w:rPr>
        <w:t>文</w:t>
      </w:r>
      <w:bookmarkEnd w:id="198"/>
    </w:p>
    <w:p w14:paraId="1943F2F5">
      <w:pPr>
        <w:spacing w:line="900" w:lineRule="exact"/>
        <w:jc w:val="center"/>
        <w:rPr>
          <w:rFonts w:asciiTheme="minorEastAsia" w:hAnsiTheme="minorEastAsia" w:eastAsiaTheme="minorEastAsia"/>
          <w:b/>
          <w:color w:val="auto"/>
          <w:sz w:val="72"/>
          <w:highlight w:val="none"/>
        </w:rPr>
      </w:pPr>
    </w:p>
    <w:p w14:paraId="5ECC542E">
      <w:pPr>
        <w:jc w:val="center"/>
        <w:outlineLvl w:val="1"/>
        <w:rPr>
          <w:rFonts w:asciiTheme="minorEastAsia" w:hAnsiTheme="minorEastAsia" w:eastAsiaTheme="minorEastAsia"/>
          <w:b/>
          <w:color w:val="auto"/>
          <w:sz w:val="72"/>
          <w:highlight w:val="none"/>
        </w:rPr>
      </w:pPr>
      <w:bookmarkStart w:id="199" w:name="_Toc10796"/>
      <w:r>
        <w:rPr>
          <w:rFonts w:hint="eastAsia" w:asciiTheme="minorEastAsia" w:hAnsiTheme="minorEastAsia" w:eastAsiaTheme="minorEastAsia"/>
          <w:b/>
          <w:color w:val="auto"/>
          <w:sz w:val="72"/>
          <w:highlight w:val="none"/>
        </w:rPr>
        <w:t>件</w:t>
      </w:r>
      <w:bookmarkEnd w:id="199"/>
    </w:p>
    <w:p w14:paraId="5FC644DF">
      <w:pPr>
        <w:spacing w:after="156" w:afterLines="50"/>
        <w:jc w:val="center"/>
        <w:rPr>
          <w:rFonts w:asciiTheme="minorEastAsia" w:hAnsiTheme="minorEastAsia" w:eastAsiaTheme="minorEastAsia"/>
          <w:b/>
          <w:color w:val="auto"/>
          <w:sz w:val="72"/>
          <w:highlight w:val="none"/>
        </w:rPr>
      </w:pPr>
    </w:p>
    <w:p w14:paraId="544D08E2">
      <w:pPr>
        <w:spacing w:before="156" w:beforeLines="50" w:after="156" w:afterLines="50"/>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 </w:t>
      </w:r>
    </w:p>
    <w:p w14:paraId="2A5AB931">
      <w:pPr>
        <w:spacing w:after="156" w:afterLines="50" w:line="500" w:lineRule="exact"/>
        <w:jc w:val="center"/>
        <w:rPr>
          <w:rFonts w:asciiTheme="minorEastAsia" w:hAnsiTheme="minorEastAsia" w:eastAsiaTheme="minorEastAsia"/>
          <w:b/>
          <w:color w:val="auto"/>
          <w:sz w:val="28"/>
          <w:szCs w:val="28"/>
          <w:highlight w:val="none"/>
        </w:rPr>
      </w:pPr>
    </w:p>
    <w:p w14:paraId="757F66A3">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3917340">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6DFF37C9">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730C1C8B">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0" w:name="_Toc9994"/>
      <w:bookmarkStart w:id="201"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0"/>
      <w:bookmarkEnd w:id="201"/>
    </w:p>
    <w:p w14:paraId="32AFEA8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C4CB0F">
      <w:pPr>
        <w:spacing w:line="360" w:lineRule="auto"/>
        <w:jc w:val="center"/>
        <w:outlineLvl w:val="1"/>
        <w:rPr>
          <w:rFonts w:asciiTheme="minorEastAsia" w:hAnsiTheme="minorEastAsia" w:eastAsiaTheme="minorEastAsia"/>
          <w:b/>
          <w:color w:val="auto"/>
          <w:sz w:val="24"/>
          <w:highlight w:val="none"/>
        </w:rPr>
      </w:pPr>
      <w:bookmarkStart w:id="202" w:name="_Toc5555"/>
      <w:bookmarkStart w:id="203" w:name="_Toc28960"/>
      <w:r>
        <w:rPr>
          <w:rFonts w:hint="eastAsia" w:asciiTheme="minorEastAsia" w:hAnsiTheme="minorEastAsia" w:eastAsiaTheme="minorEastAsia"/>
          <w:b/>
          <w:color w:val="auto"/>
          <w:sz w:val="24"/>
          <w:highlight w:val="none"/>
        </w:rPr>
        <w:t>一、开标一览表</w:t>
      </w:r>
      <w:bookmarkEnd w:id="202"/>
      <w:bookmarkEnd w:id="20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380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15AEB0A7">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218" w:type="dxa"/>
            <w:tcBorders>
              <w:top w:val="single" w:color="auto" w:sz="4" w:space="0"/>
              <w:bottom w:val="single" w:color="auto" w:sz="4" w:space="0"/>
              <w:right w:val="single" w:color="auto" w:sz="4" w:space="0"/>
            </w:tcBorders>
            <w:vAlign w:val="center"/>
          </w:tcPr>
          <w:p w14:paraId="69BBC4F7">
            <w:pPr>
              <w:spacing w:line="360" w:lineRule="exact"/>
              <w:jc w:val="center"/>
              <w:rPr>
                <w:rFonts w:asciiTheme="minorEastAsia" w:hAnsiTheme="minorEastAsia" w:eastAsiaTheme="minorEastAsia"/>
                <w:bCs/>
                <w:color w:val="auto"/>
                <w:sz w:val="24"/>
                <w:highlight w:val="none"/>
                <w:u w:val="single"/>
              </w:rPr>
            </w:pPr>
          </w:p>
        </w:tc>
      </w:tr>
      <w:tr w14:paraId="080C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47DD89C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218" w:type="dxa"/>
            <w:tcBorders>
              <w:top w:val="nil"/>
            </w:tcBorders>
            <w:vAlign w:val="center"/>
          </w:tcPr>
          <w:p w14:paraId="18FB9EEA">
            <w:pPr>
              <w:spacing w:line="360" w:lineRule="auto"/>
              <w:rPr>
                <w:rFonts w:asciiTheme="minorEastAsia" w:hAnsiTheme="minorEastAsia" w:eastAsiaTheme="minorEastAsia"/>
                <w:color w:val="auto"/>
                <w:sz w:val="24"/>
                <w:highlight w:val="none"/>
              </w:rPr>
            </w:pPr>
          </w:p>
        </w:tc>
      </w:tr>
      <w:tr w14:paraId="6742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A3335C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218" w:type="dxa"/>
            <w:tcBorders>
              <w:top w:val="nil"/>
            </w:tcBorders>
            <w:vAlign w:val="center"/>
          </w:tcPr>
          <w:p w14:paraId="79A26D27">
            <w:pPr>
              <w:widowControl/>
              <w:spacing w:line="360" w:lineRule="auto"/>
              <w:rPr>
                <w:rFonts w:hint="eastAsia" w:eastAsia="宋体" w:asciiTheme="minorEastAsia" w:hAnsiTheme="minorEastAsia"/>
                <w:color w:val="auto"/>
                <w:sz w:val="24"/>
                <w:highlight w:val="none"/>
                <w:lang w:eastAsia="zh-CN"/>
              </w:rPr>
            </w:pP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r>
              <w:rPr>
                <w:rFonts w:hint="eastAsia" w:ascii="宋体" w:hAnsi="宋体" w:eastAsia="宋体"/>
                <w:color w:val="auto"/>
                <w:sz w:val="24"/>
                <w:szCs w:val="28"/>
                <w:highlight w:val="none"/>
                <w:lang w:val="en-US" w:eastAsia="zh-CN"/>
              </w:rPr>
              <w:t xml:space="preserve"> </w:t>
            </w:r>
          </w:p>
        </w:tc>
      </w:tr>
      <w:tr w14:paraId="6ACA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2304" w:type="dxa"/>
            <w:tcBorders>
              <w:top w:val="nil"/>
            </w:tcBorders>
            <w:vAlign w:val="center"/>
          </w:tcPr>
          <w:p w14:paraId="78665977">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6218" w:type="dxa"/>
            <w:tcBorders>
              <w:top w:val="nil"/>
            </w:tcBorders>
            <w:vAlign w:val="center"/>
          </w:tcPr>
          <w:p w14:paraId="771C21F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C0B49FE">
            <w:pPr>
              <w:snapToGrid w:val="0"/>
              <w:spacing w:line="360" w:lineRule="auto"/>
              <w:ind w:right="0" w:firstLine="0" w:firstLineChars="0"/>
              <w:jc w:val="left"/>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C09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736E4B4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218" w:type="dxa"/>
            <w:tcBorders>
              <w:top w:val="nil"/>
            </w:tcBorders>
            <w:vAlign w:val="center"/>
          </w:tcPr>
          <w:p w14:paraId="694A8CD3">
            <w:pPr>
              <w:spacing w:line="360" w:lineRule="auto"/>
              <w:jc w:val="left"/>
              <w:rPr>
                <w:rFonts w:asciiTheme="minorEastAsia" w:hAnsiTheme="minorEastAsia" w:eastAsiaTheme="minorEastAsia"/>
                <w:color w:val="auto"/>
                <w:sz w:val="24"/>
                <w:szCs w:val="28"/>
                <w:highlight w:val="none"/>
              </w:rPr>
            </w:pPr>
          </w:p>
        </w:tc>
      </w:tr>
    </w:tbl>
    <w:p w14:paraId="422B3BB2">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F9E034B">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BF10FBD">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9F5A80B">
      <w:pPr>
        <w:spacing w:line="360" w:lineRule="auto"/>
        <w:ind w:firstLine="360" w:firstLineChars="150"/>
        <w:rPr>
          <w:rFonts w:asciiTheme="minorEastAsia" w:hAnsiTheme="minorEastAsia" w:eastAsiaTheme="minorEastAsia"/>
          <w:color w:val="auto"/>
          <w:sz w:val="24"/>
          <w:highlight w:val="none"/>
        </w:rPr>
      </w:pPr>
    </w:p>
    <w:p w14:paraId="503C746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3A4B6F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B11103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58A7EE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3D6C69EA">
      <w:pPr>
        <w:spacing w:line="360" w:lineRule="auto"/>
        <w:jc w:val="center"/>
        <w:outlineLvl w:val="1"/>
        <w:rPr>
          <w:rFonts w:asciiTheme="minorEastAsia" w:hAnsiTheme="minorEastAsia" w:eastAsiaTheme="minorEastAsia"/>
          <w:b/>
          <w:color w:val="auto"/>
          <w:sz w:val="24"/>
          <w:highlight w:val="none"/>
        </w:rPr>
      </w:pPr>
      <w:bookmarkStart w:id="204" w:name="_Toc18010"/>
      <w:bookmarkStart w:id="205" w:name="_Toc6441"/>
      <w:r>
        <w:rPr>
          <w:rFonts w:hint="eastAsia" w:asciiTheme="minorEastAsia" w:hAnsiTheme="minorEastAsia" w:eastAsiaTheme="minorEastAsia"/>
          <w:b/>
          <w:color w:val="auto"/>
          <w:sz w:val="24"/>
          <w:highlight w:val="none"/>
        </w:rPr>
        <w:t>二、投标函</w:t>
      </w:r>
      <w:bookmarkEnd w:id="204"/>
      <w:bookmarkEnd w:id="205"/>
    </w:p>
    <w:p w14:paraId="03280D3A">
      <w:pPr>
        <w:pStyle w:val="16"/>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32902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042B9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AC332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2D7E94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6C09D3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00AAD26">
      <w:pPr>
        <w:spacing w:line="360" w:lineRule="auto"/>
        <w:ind w:firstLine="4800" w:firstLineChars="2000"/>
        <w:rPr>
          <w:rFonts w:ascii="宋体" w:hAnsi="宋体" w:eastAsia="宋体"/>
          <w:color w:val="auto"/>
          <w:sz w:val="24"/>
          <w:highlight w:val="none"/>
        </w:rPr>
      </w:pPr>
    </w:p>
    <w:p w14:paraId="44A17D3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24DB5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A2D0F8F">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DBADD55">
      <w:pPr>
        <w:spacing w:line="360" w:lineRule="auto"/>
        <w:jc w:val="center"/>
        <w:outlineLvl w:val="1"/>
        <w:rPr>
          <w:rFonts w:asciiTheme="minorEastAsia" w:hAnsiTheme="minorEastAsia" w:eastAsiaTheme="minorEastAsia"/>
          <w:b/>
          <w:color w:val="auto"/>
          <w:sz w:val="24"/>
          <w:highlight w:val="none"/>
        </w:rPr>
      </w:pPr>
      <w:bookmarkStart w:id="206" w:name="_Toc1328"/>
      <w:r>
        <w:rPr>
          <w:rFonts w:hint="eastAsia" w:asciiTheme="minorEastAsia" w:hAnsiTheme="minorEastAsia" w:eastAsiaTheme="minorEastAsia"/>
          <w:b/>
          <w:color w:val="auto"/>
          <w:sz w:val="24"/>
          <w:highlight w:val="none"/>
        </w:rPr>
        <w:t>三．投标人资格声明书</w:t>
      </w:r>
      <w:bookmarkEnd w:id="206"/>
      <w:r>
        <w:rPr>
          <w:rFonts w:hint="eastAsia" w:asciiTheme="minorEastAsia" w:hAnsiTheme="minorEastAsia" w:eastAsiaTheme="minorEastAsia"/>
          <w:b/>
          <w:color w:val="auto"/>
          <w:sz w:val="24"/>
          <w:highlight w:val="none"/>
        </w:rPr>
        <w:t xml:space="preserve"> </w:t>
      </w:r>
    </w:p>
    <w:p w14:paraId="74C9E483">
      <w:pPr>
        <w:pStyle w:val="16"/>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00505F3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2662857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2CA826E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49E9B5B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25EC73F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2884D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5C7D375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DAD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C03182">
            <w:pPr>
              <w:widowControl/>
              <w:spacing w:before="156" w:beforeLines="50" w:after="1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383792">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69B8B2BB">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305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741821">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1ECE688E">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6F8DDCC2">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p>
        </w:tc>
      </w:tr>
      <w:tr w14:paraId="6809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6D6503">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35C8E055">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7652F837">
            <w:pPr>
              <w:pStyle w:val="10"/>
              <w:spacing w:before="156" w:beforeLines="50" w:after="10"/>
              <w:jc w:val="center"/>
              <w:rPr>
                <w:rFonts w:asciiTheme="minorEastAsia" w:hAnsiTheme="minorEastAsia" w:eastAsiaTheme="minorEastAsia" w:cstheme="minorEastAsia"/>
                <w:color w:val="auto"/>
                <w:kern w:val="0"/>
                <w:sz w:val="24"/>
                <w:highlight w:val="none"/>
                <w:lang w:val="en-US" w:bidi="ar"/>
              </w:rPr>
            </w:pPr>
          </w:p>
        </w:tc>
      </w:tr>
    </w:tbl>
    <w:p w14:paraId="45E661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22FD0F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F716A1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CFF57E1">
      <w:pPr>
        <w:pStyle w:val="10"/>
        <w:rPr>
          <w:rFonts w:asciiTheme="minorEastAsia" w:hAnsiTheme="minorEastAsia" w:eastAsiaTheme="minorEastAsia" w:cstheme="minorEastAsia"/>
          <w:color w:val="auto"/>
          <w:kern w:val="0"/>
          <w:sz w:val="24"/>
          <w:highlight w:val="none"/>
          <w:lang w:val="en-US" w:bidi="ar"/>
        </w:rPr>
      </w:pPr>
    </w:p>
    <w:p w14:paraId="1ADB520B">
      <w:pPr>
        <w:pStyle w:val="10"/>
        <w:rPr>
          <w:rFonts w:asciiTheme="minorEastAsia" w:hAnsiTheme="minorEastAsia" w:eastAsiaTheme="minorEastAsia" w:cstheme="minorEastAsia"/>
          <w:color w:val="auto"/>
          <w:kern w:val="0"/>
          <w:sz w:val="24"/>
          <w:highlight w:val="none"/>
          <w:lang w:val="en-US" w:bidi="ar"/>
        </w:rPr>
      </w:pPr>
    </w:p>
    <w:p w14:paraId="6AE73AD9">
      <w:pPr>
        <w:pStyle w:val="10"/>
        <w:rPr>
          <w:rFonts w:asciiTheme="minorEastAsia" w:hAnsiTheme="minorEastAsia" w:eastAsiaTheme="minorEastAsia" w:cstheme="minorEastAsia"/>
          <w:color w:val="auto"/>
          <w:kern w:val="0"/>
          <w:sz w:val="24"/>
          <w:highlight w:val="none"/>
          <w:lang w:val="en-US" w:bidi="ar"/>
        </w:rPr>
      </w:pPr>
    </w:p>
    <w:p w14:paraId="43C98248">
      <w:pPr>
        <w:rPr>
          <w:rFonts w:asciiTheme="minorEastAsia" w:hAnsiTheme="minorEastAsia" w:eastAsiaTheme="minorEastAsia"/>
          <w:b/>
          <w:color w:val="auto"/>
          <w:sz w:val="24"/>
          <w:highlight w:val="none"/>
        </w:rPr>
      </w:pPr>
      <w:bookmarkStart w:id="207" w:name="_Toc11607"/>
      <w:r>
        <w:rPr>
          <w:rFonts w:hint="eastAsia" w:asciiTheme="minorEastAsia" w:hAnsiTheme="minorEastAsia" w:eastAsiaTheme="minorEastAsia"/>
          <w:b/>
          <w:color w:val="auto"/>
          <w:sz w:val="24"/>
          <w:highlight w:val="none"/>
        </w:rPr>
        <w:br w:type="page"/>
      </w:r>
    </w:p>
    <w:p w14:paraId="2497C9EB">
      <w:pPr>
        <w:spacing w:line="360" w:lineRule="auto"/>
        <w:jc w:val="center"/>
        <w:outlineLvl w:val="1"/>
        <w:rPr>
          <w:rFonts w:asciiTheme="minorEastAsia" w:hAnsiTheme="minorEastAsia" w:eastAsiaTheme="minorEastAsia"/>
          <w:b/>
          <w:color w:val="auto"/>
          <w:sz w:val="24"/>
          <w:highlight w:val="none"/>
        </w:rPr>
      </w:pPr>
      <w:bookmarkStart w:id="208" w:name="_Toc16960"/>
      <w:r>
        <w:rPr>
          <w:rFonts w:hint="eastAsia" w:asciiTheme="minorEastAsia" w:hAnsiTheme="minorEastAsia" w:eastAsiaTheme="minorEastAsia"/>
          <w:b/>
          <w:color w:val="auto"/>
          <w:sz w:val="24"/>
          <w:highlight w:val="none"/>
        </w:rPr>
        <w:t>四、授权书</w:t>
      </w:r>
      <w:bookmarkEnd w:id="207"/>
      <w:bookmarkEnd w:id="208"/>
    </w:p>
    <w:p w14:paraId="6E29F3F7">
      <w:pPr>
        <w:pStyle w:val="15"/>
        <w:snapToGrid w:val="0"/>
        <w:spacing w:line="360" w:lineRule="auto"/>
        <w:ind w:firstLine="480" w:firstLineChars="200"/>
        <w:jc w:val="left"/>
        <w:rPr>
          <w:rFonts w:hAnsi="宋体" w:eastAsia="宋体"/>
          <w:color w:val="auto"/>
          <w:sz w:val="24"/>
          <w:szCs w:val="28"/>
          <w:highlight w:val="none"/>
        </w:rPr>
      </w:pPr>
    </w:p>
    <w:p w14:paraId="5A814264">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BDCD35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1A38DD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A861D0C">
      <w:pPr>
        <w:spacing w:line="360" w:lineRule="auto"/>
        <w:ind w:firstLine="435"/>
        <w:rPr>
          <w:rFonts w:asciiTheme="minorEastAsia" w:hAnsiTheme="minorEastAsia" w:eastAsiaTheme="minorEastAsia"/>
          <w:color w:val="auto"/>
          <w:sz w:val="24"/>
          <w:highlight w:val="none"/>
        </w:rPr>
      </w:pPr>
    </w:p>
    <w:p w14:paraId="56150CF5">
      <w:pPr>
        <w:spacing w:line="360" w:lineRule="auto"/>
        <w:ind w:firstLine="435"/>
        <w:rPr>
          <w:rFonts w:asciiTheme="minorEastAsia" w:hAnsiTheme="minorEastAsia" w:eastAsiaTheme="minorEastAsia"/>
          <w:color w:val="auto"/>
          <w:sz w:val="24"/>
          <w:highlight w:val="none"/>
        </w:rPr>
      </w:pPr>
    </w:p>
    <w:p w14:paraId="009EE44E">
      <w:pPr>
        <w:spacing w:line="360" w:lineRule="auto"/>
        <w:ind w:firstLine="435"/>
        <w:rPr>
          <w:rFonts w:asciiTheme="minorEastAsia" w:hAnsiTheme="minorEastAsia" w:eastAsiaTheme="minorEastAsia"/>
          <w:color w:val="auto"/>
          <w:sz w:val="24"/>
          <w:highlight w:val="none"/>
        </w:rPr>
      </w:pPr>
    </w:p>
    <w:p w14:paraId="6AA93AE2">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944D2EE">
      <w:pPr>
        <w:spacing w:line="360" w:lineRule="auto"/>
        <w:ind w:firstLine="435"/>
        <w:rPr>
          <w:rFonts w:hAnsi="宋体" w:eastAsia="宋体"/>
          <w:color w:val="auto"/>
          <w:sz w:val="24"/>
          <w:szCs w:val="28"/>
          <w:highlight w:val="none"/>
          <w:lang w:val="zh-CN"/>
        </w:rPr>
      </w:pPr>
    </w:p>
    <w:p w14:paraId="605CF02A">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8767743">
      <w:pPr>
        <w:spacing w:line="360" w:lineRule="auto"/>
        <w:rPr>
          <w:rFonts w:ascii="宋体" w:hAnsi="宋体" w:eastAsia="宋体"/>
          <w:color w:val="auto"/>
          <w:sz w:val="24"/>
          <w:szCs w:val="28"/>
          <w:highlight w:val="none"/>
        </w:rPr>
      </w:pPr>
    </w:p>
    <w:p w14:paraId="23CA36C9">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rPr>
        <w:t xml:space="preserve">                            投标人电子签章：</w:t>
      </w:r>
      <w:r>
        <w:rPr>
          <w:rFonts w:hint="eastAsia" w:ascii="宋体" w:hAnsi="宋体" w:eastAsia="宋体"/>
          <w:bCs/>
          <w:color w:val="auto"/>
          <w:sz w:val="24"/>
          <w:szCs w:val="28"/>
          <w:highlight w:val="none"/>
          <w:u w:val="single"/>
        </w:rPr>
        <w:t xml:space="preserve">                    </w:t>
      </w:r>
    </w:p>
    <w:p w14:paraId="1FA470A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0282498E">
      <w:pPr>
        <w:spacing w:line="360" w:lineRule="auto"/>
        <w:ind w:firstLine="435"/>
        <w:rPr>
          <w:rFonts w:asciiTheme="minorEastAsia" w:hAnsiTheme="minorEastAsia" w:eastAsiaTheme="minorEastAsia"/>
          <w:color w:val="auto"/>
          <w:sz w:val="24"/>
          <w:highlight w:val="none"/>
        </w:rPr>
      </w:pPr>
    </w:p>
    <w:p w14:paraId="5B4C775E">
      <w:pPr>
        <w:spacing w:line="360" w:lineRule="auto"/>
        <w:ind w:firstLine="435"/>
        <w:rPr>
          <w:rFonts w:asciiTheme="minorEastAsia" w:hAnsiTheme="minorEastAsia" w:eastAsiaTheme="minorEastAsia"/>
          <w:color w:val="auto"/>
          <w:sz w:val="24"/>
          <w:highlight w:val="none"/>
        </w:rPr>
      </w:pPr>
    </w:p>
    <w:p w14:paraId="1F8C467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63790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34C65C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8DEB16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9" w:name="_Toc31991"/>
      <w:bookmarkStart w:id="210" w:name="_Toc6796"/>
      <w:bookmarkStart w:id="211" w:name="_Toc20329"/>
      <w:bookmarkStart w:id="212" w:name="_Toc11940"/>
      <w:r>
        <w:rPr>
          <w:rFonts w:hint="eastAsia" w:asciiTheme="minorEastAsia" w:hAnsiTheme="minorEastAsia" w:eastAsiaTheme="minorEastAsia"/>
          <w:b/>
          <w:color w:val="auto"/>
          <w:sz w:val="24"/>
          <w:highlight w:val="none"/>
        </w:rPr>
        <w:t>五、投标分项报价表</w:t>
      </w:r>
      <w:bookmarkEnd w:id="209"/>
      <w:bookmarkEnd w:id="210"/>
    </w:p>
    <w:p w14:paraId="7BFA8A4B">
      <w:pPr>
        <w:pStyle w:val="62"/>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70"/>
        <w:gridCol w:w="1169"/>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862"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686"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center"/>
          </w:tcPr>
          <w:p w14:paraId="081E0F3E">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862" w:type="pct"/>
            <w:noWrap w:val="0"/>
            <w:vAlign w:val="center"/>
          </w:tcPr>
          <w:p w14:paraId="7C563A41">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0375DE1C">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52FF1C92">
            <w:pPr>
              <w:jc w:val="center"/>
              <w:rPr>
                <w:rFonts w:ascii="宋体" w:hAnsi="宋体" w:eastAsia="宋体"/>
                <w:color w:val="auto"/>
                <w:sz w:val="21"/>
                <w:szCs w:val="21"/>
                <w:highlight w:val="none"/>
              </w:rPr>
            </w:pPr>
          </w:p>
        </w:tc>
        <w:tc>
          <w:tcPr>
            <w:tcW w:w="394" w:type="pct"/>
            <w:noWrap w:val="0"/>
            <w:vAlign w:val="center"/>
          </w:tcPr>
          <w:p w14:paraId="7C01FFE9">
            <w:pPr>
              <w:jc w:val="center"/>
              <w:rPr>
                <w:rFonts w:ascii="宋体" w:hAnsi="宋体" w:eastAsia="宋体"/>
                <w:color w:val="auto"/>
                <w:sz w:val="21"/>
                <w:szCs w:val="21"/>
                <w:highlight w:val="none"/>
              </w:rPr>
            </w:pPr>
          </w:p>
        </w:tc>
        <w:tc>
          <w:tcPr>
            <w:tcW w:w="394" w:type="pct"/>
            <w:noWrap w:val="0"/>
            <w:vAlign w:val="center"/>
          </w:tcPr>
          <w:p w14:paraId="4DE5AC10">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1A75D3A">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862" w:type="pct"/>
            <w:noWrap w:val="0"/>
            <w:vAlign w:val="center"/>
          </w:tcPr>
          <w:p w14:paraId="6E750A98">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439F3115">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0B5EF6A2">
            <w:pPr>
              <w:jc w:val="center"/>
              <w:rPr>
                <w:rFonts w:ascii="宋体" w:hAnsi="宋体" w:eastAsia="宋体"/>
                <w:color w:val="auto"/>
                <w:sz w:val="21"/>
                <w:szCs w:val="21"/>
                <w:highlight w:val="none"/>
              </w:rPr>
            </w:pPr>
          </w:p>
        </w:tc>
        <w:tc>
          <w:tcPr>
            <w:tcW w:w="394" w:type="pct"/>
            <w:noWrap w:val="0"/>
            <w:vAlign w:val="center"/>
          </w:tcPr>
          <w:p w14:paraId="66BA4716">
            <w:pPr>
              <w:jc w:val="center"/>
              <w:rPr>
                <w:rFonts w:ascii="宋体" w:hAnsi="宋体" w:eastAsia="宋体"/>
                <w:color w:val="auto"/>
                <w:sz w:val="21"/>
                <w:szCs w:val="21"/>
                <w:highlight w:val="none"/>
              </w:rPr>
            </w:pPr>
          </w:p>
        </w:tc>
        <w:tc>
          <w:tcPr>
            <w:tcW w:w="394" w:type="pct"/>
            <w:noWrap w:val="0"/>
            <w:vAlign w:val="center"/>
          </w:tcPr>
          <w:p w14:paraId="4981F119">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center"/>
          </w:tcPr>
          <w:p w14:paraId="3EF7B92A">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862" w:type="pct"/>
            <w:noWrap w:val="0"/>
            <w:vAlign w:val="center"/>
          </w:tcPr>
          <w:p w14:paraId="3F508895">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20B310BD">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09A7230D">
            <w:pPr>
              <w:jc w:val="center"/>
              <w:rPr>
                <w:rFonts w:ascii="宋体" w:hAnsi="宋体" w:eastAsia="宋体"/>
                <w:color w:val="auto"/>
                <w:sz w:val="21"/>
                <w:szCs w:val="21"/>
                <w:highlight w:val="none"/>
              </w:rPr>
            </w:pPr>
          </w:p>
        </w:tc>
        <w:tc>
          <w:tcPr>
            <w:tcW w:w="394" w:type="pct"/>
            <w:noWrap w:val="0"/>
            <w:vAlign w:val="center"/>
          </w:tcPr>
          <w:p w14:paraId="275F91C4">
            <w:pPr>
              <w:jc w:val="center"/>
              <w:rPr>
                <w:rFonts w:ascii="宋体" w:hAnsi="宋体" w:eastAsia="宋体"/>
                <w:color w:val="auto"/>
                <w:sz w:val="21"/>
                <w:szCs w:val="21"/>
                <w:highlight w:val="none"/>
              </w:rPr>
            </w:pPr>
          </w:p>
        </w:tc>
        <w:tc>
          <w:tcPr>
            <w:tcW w:w="394" w:type="pct"/>
            <w:noWrap w:val="0"/>
            <w:vAlign w:val="center"/>
          </w:tcPr>
          <w:p w14:paraId="6E9B5D37">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7D351FDC">
            <w:pPr>
              <w:rPr>
                <w:rFonts w:ascii="宋体" w:hAnsi="宋体" w:eastAsia="宋体"/>
                <w:color w:val="auto"/>
                <w:sz w:val="24"/>
                <w:highlight w:val="none"/>
              </w:rPr>
            </w:pPr>
          </w:p>
        </w:tc>
        <w:tc>
          <w:tcPr>
            <w:tcW w:w="551" w:type="pct"/>
            <w:noWrap w:val="0"/>
            <w:vAlign w:val="top"/>
          </w:tcPr>
          <w:p w14:paraId="68D6AC0F">
            <w:pPr>
              <w:rPr>
                <w:rFonts w:ascii="宋体" w:hAnsi="宋体" w:eastAsia="宋体"/>
                <w:color w:val="auto"/>
                <w:sz w:val="24"/>
                <w:highlight w:val="none"/>
              </w:rPr>
            </w:pPr>
          </w:p>
        </w:tc>
        <w:tc>
          <w:tcPr>
            <w:tcW w:w="393" w:type="pct"/>
            <w:noWrap w:val="0"/>
            <w:vAlign w:val="top"/>
          </w:tcPr>
          <w:p w14:paraId="2EB92AF3">
            <w:pPr>
              <w:rPr>
                <w:rFonts w:ascii="宋体" w:hAnsi="宋体" w:eastAsia="宋体"/>
                <w:color w:val="auto"/>
                <w:sz w:val="24"/>
                <w:highlight w:val="none"/>
              </w:rPr>
            </w:pPr>
          </w:p>
        </w:tc>
      </w:tr>
      <w:tr w14:paraId="4D83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center"/>
          </w:tcPr>
          <w:p w14:paraId="6BD3F857">
            <w:pPr>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862" w:type="pct"/>
            <w:noWrap w:val="0"/>
            <w:vAlign w:val="center"/>
          </w:tcPr>
          <w:p w14:paraId="2202994C">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4D98CCF1">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408B9311">
            <w:pPr>
              <w:jc w:val="center"/>
              <w:rPr>
                <w:rFonts w:ascii="宋体" w:hAnsi="宋体" w:eastAsia="宋体"/>
                <w:color w:val="auto"/>
                <w:sz w:val="21"/>
                <w:szCs w:val="21"/>
                <w:highlight w:val="none"/>
              </w:rPr>
            </w:pPr>
          </w:p>
        </w:tc>
        <w:tc>
          <w:tcPr>
            <w:tcW w:w="394" w:type="pct"/>
            <w:noWrap w:val="0"/>
            <w:vAlign w:val="center"/>
          </w:tcPr>
          <w:p w14:paraId="6EC66624">
            <w:pPr>
              <w:jc w:val="center"/>
              <w:rPr>
                <w:rFonts w:hint="eastAsia" w:ascii="宋体" w:hAnsi="宋体" w:eastAsia="宋体" w:cs="宋体"/>
                <w:color w:val="auto"/>
                <w:kern w:val="0"/>
                <w:sz w:val="21"/>
                <w:szCs w:val="21"/>
                <w:highlight w:val="none"/>
                <w:lang w:val="en-US" w:eastAsia="zh-CN" w:bidi="ar"/>
              </w:rPr>
            </w:pPr>
          </w:p>
        </w:tc>
        <w:tc>
          <w:tcPr>
            <w:tcW w:w="394" w:type="pct"/>
            <w:noWrap w:val="0"/>
            <w:vAlign w:val="center"/>
          </w:tcPr>
          <w:p w14:paraId="1333B7F6">
            <w:pPr>
              <w:widowControl/>
              <w:spacing w:line="500" w:lineRule="exact"/>
              <w:jc w:val="center"/>
              <w:textAlignment w:val="center"/>
              <w:rPr>
                <w:rFonts w:hint="eastAsia" w:ascii="宋体" w:hAnsi="宋体" w:eastAsia="宋体" w:cs="宋体"/>
                <w:color w:val="auto"/>
                <w:kern w:val="0"/>
                <w:sz w:val="21"/>
                <w:szCs w:val="21"/>
                <w:highlight w:val="none"/>
                <w:lang w:val="en-US" w:eastAsia="zh-CN" w:bidi="ar"/>
              </w:rPr>
            </w:pPr>
          </w:p>
        </w:tc>
        <w:tc>
          <w:tcPr>
            <w:tcW w:w="551" w:type="pct"/>
            <w:noWrap w:val="0"/>
            <w:vAlign w:val="top"/>
          </w:tcPr>
          <w:p w14:paraId="0BFB000C">
            <w:pPr>
              <w:rPr>
                <w:rFonts w:ascii="宋体" w:hAnsi="宋体" w:eastAsia="宋体"/>
                <w:color w:val="auto"/>
                <w:sz w:val="24"/>
                <w:highlight w:val="none"/>
              </w:rPr>
            </w:pPr>
          </w:p>
        </w:tc>
        <w:tc>
          <w:tcPr>
            <w:tcW w:w="551" w:type="pct"/>
            <w:noWrap w:val="0"/>
            <w:vAlign w:val="top"/>
          </w:tcPr>
          <w:p w14:paraId="018AB13D">
            <w:pPr>
              <w:rPr>
                <w:rFonts w:ascii="宋体" w:hAnsi="宋体" w:eastAsia="宋体"/>
                <w:color w:val="auto"/>
                <w:sz w:val="24"/>
                <w:highlight w:val="none"/>
              </w:rPr>
            </w:pPr>
          </w:p>
        </w:tc>
        <w:tc>
          <w:tcPr>
            <w:tcW w:w="393" w:type="pct"/>
            <w:noWrap w:val="0"/>
            <w:vAlign w:val="top"/>
          </w:tcPr>
          <w:p w14:paraId="03AC6FCD">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559957D4">
            <w:pPr>
              <w:rPr>
                <w:rFonts w:ascii="宋体" w:hAnsi="宋体" w:eastAsia="宋体"/>
                <w:color w:val="auto"/>
                <w:sz w:val="24"/>
                <w:highlight w:val="none"/>
              </w:rPr>
            </w:pPr>
          </w:p>
        </w:tc>
      </w:tr>
    </w:tbl>
    <w:p w14:paraId="4C7090A7">
      <w:pPr>
        <w:pStyle w:val="62"/>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62"/>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8"/>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24820EB">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、投标响应表</w:t>
      </w:r>
      <w:bookmarkEnd w:id="211"/>
      <w:bookmarkEnd w:id="212"/>
    </w:p>
    <w:p w14:paraId="3423BE2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95F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5A437FEA">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6A8F1D5B">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8" w:type="dxa"/>
            <w:vAlign w:val="center"/>
          </w:tcPr>
          <w:p w14:paraId="0F6614BD">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575" w:type="dxa"/>
            <w:vAlign w:val="center"/>
          </w:tcPr>
          <w:p w14:paraId="5A36409E">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10" w:type="dxa"/>
            <w:vAlign w:val="center"/>
          </w:tcPr>
          <w:p w14:paraId="6E59E2CF">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4E7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3CA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7295D22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498" w:type="dxa"/>
            <w:vAlign w:val="center"/>
          </w:tcPr>
          <w:p w14:paraId="78ABEE11">
            <w:pPr>
              <w:jc w:val="center"/>
              <w:rPr>
                <w:rFonts w:asciiTheme="minorEastAsia" w:hAnsiTheme="minorEastAsia" w:eastAsiaTheme="minorEastAsia"/>
                <w:color w:val="auto"/>
                <w:sz w:val="24"/>
                <w:highlight w:val="none"/>
              </w:rPr>
            </w:pPr>
          </w:p>
        </w:tc>
        <w:tc>
          <w:tcPr>
            <w:tcW w:w="2575" w:type="dxa"/>
            <w:vAlign w:val="center"/>
          </w:tcPr>
          <w:p w14:paraId="76D90286">
            <w:pPr>
              <w:jc w:val="center"/>
              <w:rPr>
                <w:rFonts w:asciiTheme="minorEastAsia" w:hAnsiTheme="minorEastAsia" w:eastAsiaTheme="minorEastAsia"/>
                <w:color w:val="auto"/>
                <w:sz w:val="24"/>
                <w:highlight w:val="none"/>
              </w:rPr>
            </w:pPr>
          </w:p>
        </w:tc>
        <w:tc>
          <w:tcPr>
            <w:tcW w:w="810" w:type="dxa"/>
            <w:vAlign w:val="center"/>
          </w:tcPr>
          <w:p w14:paraId="7E42D4B9">
            <w:pPr>
              <w:jc w:val="center"/>
              <w:rPr>
                <w:rFonts w:asciiTheme="minorEastAsia" w:hAnsiTheme="minorEastAsia" w:eastAsiaTheme="minorEastAsia"/>
                <w:color w:val="auto"/>
                <w:sz w:val="24"/>
                <w:highlight w:val="none"/>
              </w:rPr>
            </w:pPr>
          </w:p>
        </w:tc>
      </w:tr>
      <w:tr w14:paraId="1884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1AF9B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0AEB8F9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8" w:type="dxa"/>
            <w:vAlign w:val="center"/>
          </w:tcPr>
          <w:p w14:paraId="09F07C16">
            <w:pPr>
              <w:jc w:val="center"/>
              <w:rPr>
                <w:rFonts w:asciiTheme="minorEastAsia" w:hAnsiTheme="minorEastAsia" w:eastAsiaTheme="minorEastAsia"/>
                <w:color w:val="auto"/>
                <w:sz w:val="24"/>
                <w:highlight w:val="none"/>
              </w:rPr>
            </w:pPr>
          </w:p>
        </w:tc>
        <w:tc>
          <w:tcPr>
            <w:tcW w:w="2575" w:type="dxa"/>
            <w:vAlign w:val="center"/>
          </w:tcPr>
          <w:p w14:paraId="69D4FE81">
            <w:pPr>
              <w:jc w:val="center"/>
              <w:rPr>
                <w:rFonts w:asciiTheme="minorEastAsia" w:hAnsiTheme="minorEastAsia" w:eastAsiaTheme="minorEastAsia"/>
                <w:color w:val="auto"/>
                <w:sz w:val="24"/>
                <w:highlight w:val="none"/>
              </w:rPr>
            </w:pPr>
          </w:p>
        </w:tc>
        <w:tc>
          <w:tcPr>
            <w:tcW w:w="810" w:type="dxa"/>
            <w:vAlign w:val="center"/>
          </w:tcPr>
          <w:p w14:paraId="2B3482A4">
            <w:pPr>
              <w:jc w:val="center"/>
              <w:rPr>
                <w:rFonts w:asciiTheme="minorEastAsia" w:hAnsiTheme="minorEastAsia" w:eastAsiaTheme="minorEastAsia"/>
                <w:color w:val="auto"/>
                <w:sz w:val="24"/>
                <w:highlight w:val="none"/>
              </w:rPr>
            </w:pPr>
          </w:p>
        </w:tc>
      </w:tr>
      <w:tr w14:paraId="4CA4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1A201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2F2E68D5">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8" w:type="dxa"/>
            <w:vAlign w:val="center"/>
          </w:tcPr>
          <w:p w14:paraId="22787C49">
            <w:pPr>
              <w:jc w:val="center"/>
              <w:rPr>
                <w:rFonts w:asciiTheme="minorEastAsia" w:hAnsiTheme="minorEastAsia" w:eastAsiaTheme="minorEastAsia"/>
                <w:color w:val="auto"/>
                <w:sz w:val="24"/>
                <w:highlight w:val="none"/>
              </w:rPr>
            </w:pPr>
          </w:p>
        </w:tc>
        <w:tc>
          <w:tcPr>
            <w:tcW w:w="2575" w:type="dxa"/>
            <w:vAlign w:val="center"/>
          </w:tcPr>
          <w:p w14:paraId="0344CC3F">
            <w:pPr>
              <w:pStyle w:val="62"/>
              <w:jc w:val="center"/>
              <w:rPr>
                <w:rFonts w:asciiTheme="minorEastAsia" w:hAnsiTheme="minorEastAsia" w:eastAsiaTheme="minorEastAsia"/>
                <w:color w:val="auto"/>
                <w:highlight w:val="none"/>
              </w:rPr>
            </w:pPr>
          </w:p>
        </w:tc>
        <w:tc>
          <w:tcPr>
            <w:tcW w:w="810" w:type="dxa"/>
            <w:vAlign w:val="center"/>
          </w:tcPr>
          <w:p w14:paraId="015C4A8F">
            <w:pPr>
              <w:jc w:val="center"/>
              <w:rPr>
                <w:rFonts w:asciiTheme="minorEastAsia" w:hAnsiTheme="minorEastAsia" w:eastAsiaTheme="minorEastAsia"/>
                <w:color w:val="auto"/>
                <w:sz w:val="24"/>
                <w:highlight w:val="none"/>
              </w:rPr>
            </w:pPr>
          </w:p>
        </w:tc>
      </w:tr>
      <w:tr w14:paraId="58EE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E9317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1BE6FFD3">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8" w:type="dxa"/>
            <w:vAlign w:val="center"/>
          </w:tcPr>
          <w:p w14:paraId="07F0EF70">
            <w:pPr>
              <w:jc w:val="center"/>
              <w:rPr>
                <w:rFonts w:asciiTheme="minorEastAsia" w:hAnsiTheme="minorEastAsia" w:eastAsiaTheme="minorEastAsia"/>
                <w:color w:val="auto"/>
                <w:sz w:val="24"/>
                <w:highlight w:val="none"/>
              </w:rPr>
            </w:pPr>
          </w:p>
        </w:tc>
        <w:tc>
          <w:tcPr>
            <w:tcW w:w="2575" w:type="dxa"/>
            <w:vAlign w:val="center"/>
          </w:tcPr>
          <w:p w14:paraId="411E4E7D">
            <w:pPr>
              <w:jc w:val="center"/>
              <w:rPr>
                <w:rFonts w:asciiTheme="minorEastAsia" w:hAnsiTheme="minorEastAsia" w:eastAsiaTheme="minorEastAsia"/>
                <w:color w:val="auto"/>
                <w:sz w:val="24"/>
                <w:highlight w:val="none"/>
              </w:rPr>
            </w:pPr>
          </w:p>
        </w:tc>
        <w:tc>
          <w:tcPr>
            <w:tcW w:w="810" w:type="dxa"/>
            <w:vAlign w:val="center"/>
          </w:tcPr>
          <w:p w14:paraId="42B5F118">
            <w:pPr>
              <w:jc w:val="center"/>
              <w:rPr>
                <w:rFonts w:asciiTheme="minorEastAsia" w:hAnsiTheme="minorEastAsia" w:eastAsiaTheme="minorEastAsia"/>
                <w:color w:val="auto"/>
                <w:sz w:val="24"/>
                <w:highlight w:val="none"/>
              </w:rPr>
            </w:pPr>
          </w:p>
        </w:tc>
      </w:tr>
      <w:tr w14:paraId="353B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38CC5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2A8543AB">
            <w:pPr>
              <w:jc w:val="center"/>
              <w:rPr>
                <w:rFonts w:ascii="宋体" w:hAnsi="宋体" w:eastAsia="宋体"/>
                <w:color w:val="auto"/>
                <w:sz w:val="24"/>
                <w:highlight w:val="none"/>
              </w:rPr>
            </w:pPr>
          </w:p>
        </w:tc>
        <w:tc>
          <w:tcPr>
            <w:tcW w:w="2498" w:type="dxa"/>
            <w:vAlign w:val="center"/>
          </w:tcPr>
          <w:p w14:paraId="5581BCBA">
            <w:pPr>
              <w:jc w:val="center"/>
              <w:rPr>
                <w:rFonts w:asciiTheme="minorEastAsia" w:hAnsiTheme="minorEastAsia" w:eastAsiaTheme="minorEastAsia"/>
                <w:color w:val="auto"/>
                <w:sz w:val="24"/>
                <w:highlight w:val="none"/>
              </w:rPr>
            </w:pPr>
          </w:p>
        </w:tc>
        <w:tc>
          <w:tcPr>
            <w:tcW w:w="2575" w:type="dxa"/>
            <w:vAlign w:val="center"/>
          </w:tcPr>
          <w:p w14:paraId="6D3221F4">
            <w:pPr>
              <w:jc w:val="center"/>
              <w:rPr>
                <w:rFonts w:asciiTheme="minorEastAsia" w:hAnsiTheme="minorEastAsia" w:eastAsiaTheme="minorEastAsia"/>
                <w:color w:val="auto"/>
                <w:sz w:val="24"/>
                <w:highlight w:val="none"/>
              </w:rPr>
            </w:pPr>
          </w:p>
        </w:tc>
        <w:tc>
          <w:tcPr>
            <w:tcW w:w="810" w:type="dxa"/>
            <w:vAlign w:val="center"/>
          </w:tcPr>
          <w:p w14:paraId="374D8D8B">
            <w:pPr>
              <w:jc w:val="center"/>
              <w:rPr>
                <w:rFonts w:asciiTheme="minorEastAsia" w:hAnsiTheme="minorEastAsia" w:eastAsiaTheme="minorEastAsia"/>
                <w:color w:val="auto"/>
                <w:sz w:val="24"/>
                <w:highlight w:val="none"/>
              </w:rPr>
            </w:pPr>
          </w:p>
        </w:tc>
      </w:tr>
    </w:tbl>
    <w:p w14:paraId="56829BC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733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6B9EE9E5">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4A7FF6C5">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4" w:type="dxa"/>
            <w:vAlign w:val="center"/>
          </w:tcPr>
          <w:p w14:paraId="2A2AB1B8">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2482" w:type="dxa"/>
            <w:vAlign w:val="center"/>
          </w:tcPr>
          <w:p w14:paraId="42F0A4A1">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856" w:type="dxa"/>
            <w:vAlign w:val="center"/>
          </w:tcPr>
          <w:p w14:paraId="24E88497">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4F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566A8B0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5064E8E1">
            <w:pPr>
              <w:jc w:val="center"/>
              <w:rPr>
                <w:rFonts w:asciiTheme="minorEastAsia" w:hAnsiTheme="minorEastAsia" w:eastAsiaTheme="minorEastAsia"/>
                <w:color w:val="auto"/>
                <w:sz w:val="24"/>
                <w:highlight w:val="none"/>
              </w:rPr>
            </w:pPr>
          </w:p>
        </w:tc>
        <w:tc>
          <w:tcPr>
            <w:tcW w:w="2864" w:type="dxa"/>
            <w:vAlign w:val="center"/>
          </w:tcPr>
          <w:p w14:paraId="4A46EF4E">
            <w:pPr>
              <w:jc w:val="center"/>
              <w:rPr>
                <w:rFonts w:asciiTheme="minorEastAsia" w:hAnsiTheme="minorEastAsia" w:eastAsiaTheme="minorEastAsia"/>
                <w:color w:val="auto"/>
                <w:sz w:val="24"/>
                <w:highlight w:val="none"/>
              </w:rPr>
            </w:pPr>
          </w:p>
        </w:tc>
        <w:tc>
          <w:tcPr>
            <w:tcW w:w="2482" w:type="dxa"/>
            <w:vAlign w:val="center"/>
          </w:tcPr>
          <w:p w14:paraId="1E576EEF">
            <w:pPr>
              <w:jc w:val="center"/>
              <w:rPr>
                <w:rFonts w:asciiTheme="minorEastAsia" w:hAnsiTheme="minorEastAsia" w:eastAsiaTheme="minorEastAsia"/>
                <w:color w:val="auto"/>
                <w:sz w:val="24"/>
                <w:highlight w:val="none"/>
              </w:rPr>
            </w:pPr>
          </w:p>
        </w:tc>
        <w:tc>
          <w:tcPr>
            <w:tcW w:w="856" w:type="dxa"/>
            <w:vAlign w:val="center"/>
          </w:tcPr>
          <w:p w14:paraId="1B479A5F">
            <w:pPr>
              <w:jc w:val="center"/>
              <w:rPr>
                <w:rFonts w:asciiTheme="minorEastAsia" w:hAnsiTheme="minorEastAsia" w:eastAsiaTheme="minorEastAsia"/>
                <w:color w:val="auto"/>
                <w:sz w:val="24"/>
                <w:highlight w:val="none"/>
              </w:rPr>
            </w:pPr>
          </w:p>
        </w:tc>
      </w:tr>
      <w:tr w14:paraId="1F4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246A758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232BDDE4">
            <w:pPr>
              <w:jc w:val="center"/>
              <w:rPr>
                <w:rFonts w:asciiTheme="minorEastAsia" w:hAnsiTheme="minorEastAsia" w:eastAsiaTheme="minorEastAsia"/>
                <w:color w:val="auto"/>
                <w:sz w:val="24"/>
                <w:highlight w:val="none"/>
              </w:rPr>
            </w:pPr>
          </w:p>
        </w:tc>
        <w:tc>
          <w:tcPr>
            <w:tcW w:w="2864" w:type="dxa"/>
            <w:vAlign w:val="center"/>
          </w:tcPr>
          <w:p w14:paraId="64EC347D">
            <w:pPr>
              <w:jc w:val="center"/>
              <w:rPr>
                <w:rFonts w:asciiTheme="minorEastAsia" w:hAnsiTheme="minorEastAsia" w:eastAsiaTheme="minorEastAsia"/>
                <w:color w:val="auto"/>
                <w:sz w:val="24"/>
                <w:highlight w:val="none"/>
              </w:rPr>
            </w:pPr>
          </w:p>
        </w:tc>
        <w:tc>
          <w:tcPr>
            <w:tcW w:w="2482" w:type="dxa"/>
            <w:vAlign w:val="center"/>
          </w:tcPr>
          <w:p w14:paraId="54A6963F">
            <w:pPr>
              <w:jc w:val="center"/>
              <w:rPr>
                <w:rFonts w:asciiTheme="minorEastAsia" w:hAnsiTheme="minorEastAsia" w:eastAsiaTheme="minorEastAsia"/>
                <w:color w:val="auto"/>
                <w:sz w:val="24"/>
                <w:highlight w:val="none"/>
              </w:rPr>
            </w:pPr>
          </w:p>
        </w:tc>
        <w:tc>
          <w:tcPr>
            <w:tcW w:w="856" w:type="dxa"/>
            <w:vAlign w:val="center"/>
          </w:tcPr>
          <w:p w14:paraId="15DECBE0">
            <w:pPr>
              <w:jc w:val="center"/>
              <w:rPr>
                <w:rFonts w:asciiTheme="minorEastAsia" w:hAnsiTheme="minorEastAsia" w:eastAsiaTheme="minorEastAsia"/>
                <w:color w:val="auto"/>
                <w:sz w:val="24"/>
                <w:highlight w:val="none"/>
              </w:rPr>
            </w:pPr>
          </w:p>
        </w:tc>
      </w:tr>
      <w:tr w14:paraId="635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844D85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042B9FC1">
            <w:pPr>
              <w:jc w:val="center"/>
              <w:rPr>
                <w:rFonts w:asciiTheme="minorEastAsia" w:hAnsiTheme="minorEastAsia" w:eastAsiaTheme="minorEastAsia"/>
                <w:color w:val="auto"/>
                <w:sz w:val="24"/>
                <w:highlight w:val="none"/>
              </w:rPr>
            </w:pPr>
          </w:p>
        </w:tc>
        <w:tc>
          <w:tcPr>
            <w:tcW w:w="2864" w:type="dxa"/>
            <w:vAlign w:val="center"/>
          </w:tcPr>
          <w:p w14:paraId="189C5A33">
            <w:pPr>
              <w:jc w:val="center"/>
              <w:rPr>
                <w:rFonts w:asciiTheme="minorEastAsia" w:hAnsiTheme="minorEastAsia" w:eastAsiaTheme="minorEastAsia"/>
                <w:color w:val="auto"/>
                <w:sz w:val="24"/>
                <w:highlight w:val="none"/>
              </w:rPr>
            </w:pPr>
          </w:p>
        </w:tc>
        <w:tc>
          <w:tcPr>
            <w:tcW w:w="2482" w:type="dxa"/>
            <w:vAlign w:val="center"/>
          </w:tcPr>
          <w:p w14:paraId="413D1B03">
            <w:pPr>
              <w:pStyle w:val="62"/>
              <w:jc w:val="center"/>
              <w:rPr>
                <w:rFonts w:asciiTheme="minorEastAsia" w:hAnsiTheme="minorEastAsia" w:eastAsiaTheme="minorEastAsia"/>
                <w:color w:val="auto"/>
                <w:highlight w:val="none"/>
              </w:rPr>
            </w:pPr>
          </w:p>
        </w:tc>
        <w:tc>
          <w:tcPr>
            <w:tcW w:w="856" w:type="dxa"/>
            <w:vAlign w:val="center"/>
          </w:tcPr>
          <w:p w14:paraId="60421CAD">
            <w:pPr>
              <w:jc w:val="center"/>
              <w:rPr>
                <w:rFonts w:asciiTheme="minorEastAsia" w:hAnsiTheme="minorEastAsia" w:eastAsiaTheme="minorEastAsia"/>
                <w:color w:val="auto"/>
                <w:sz w:val="24"/>
                <w:highlight w:val="none"/>
              </w:rPr>
            </w:pPr>
          </w:p>
        </w:tc>
      </w:tr>
      <w:tr w14:paraId="2997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3AD53A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2B6ED947">
            <w:pPr>
              <w:jc w:val="center"/>
              <w:rPr>
                <w:rFonts w:asciiTheme="minorEastAsia" w:hAnsiTheme="minorEastAsia" w:eastAsiaTheme="minorEastAsia"/>
                <w:color w:val="auto"/>
                <w:sz w:val="24"/>
                <w:highlight w:val="none"/>
              </w:rPr>
            </w:pPr>
          </w:p>
        </w:tc>
        <w:tc>
          <w:tcPr>
            <w:tcW w:w="2864" w:type="dxa"/>
            <w:vAlign w:val="center"/>
          </w:tcPr>
          <w:p w14:paraId="569247B1">
            <w:pPr>
              <w:jc w:val="center"/>
              <w:rPr>
                <w:rFonts w:asciiTheme="minorEastAsia" w:hAnsiTheme="minorEastAsia" w:eastAsiaTheme="minorEastAsia"/>
                <w:color w:val="auto"/>
                <w:sz w:val="24"/>
                <w:highlight w:val="none"/>
              </w:rPr>
            </w:pPr>
          </w:p>
        </w:tc>
        <w:tc>
          <w:tcPr>
            <w:tcW w:w="2482" w:type="dxa"/>
            <w:vAlign w:val="center"/>
          </w:tcPr>
          <w:p w14:paraId="44D53568">
            <w:pPr>
              <w:pStyle w:val="62"/>
              <w:jc w:val="center"/>
              <w:rPr>
                <w:rFonts w:asciiTheme="minorEastAsia" w:hAnsiTheme="minorEastAsia" w:eastAsiaTheme="minorEastAsia"/>
                <w:color w:val="auto"/>
                <w:highlight w:val="none"/>
              </w:rPr>
            </w:pPr>
          </w:p>
        </w:tc>
        <w:tc>
          <w:tcPr>
            <w:tcW w:w="856" w:type="dxa"/>
            <w:vAlign w:val="center"/>
          </w:tcPr>
          <w:p w14:paraId="426EA408">
            <w:pPr>
              <w:jc w:val="center"/>
              <w:rPr>
                <w:rFonts w:asciiTheme="minorEastAsia" w:hAnsiTheme="minorEastAsia" w:eastAsiaTheme="minorEastAsia"/>
                <w:color w:val="auto"/>
                <w:sz w:val="24"/>
                <w:highlight w:val="none"/>
              </w:rPr>
            </w:pPr>
          </w:p>
        </w:tc>
      </w:tr>
      <w:tr w14:paraId="680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3A8E1F1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794B44A3">
            <w:pPr>
              <w:jc w:val="center"/>
              <w:rPr>
                <w:rFonts w:asciiTheme="minorEastAsia" w:hAnsiTheme="minorEastAsia" w:eastAsiaTheme="minorEastAsia"/>
                <w:color w:val="auto"/>
                <w:sz w:val="24"/>
                <w:highlight w:val="none"/>
              </w:rPr>
            </w:pPr>
          </w:p>
        </w:tc>
        <w:tc>
          <w:tcPr>
            <w:tcW w:w="2864" w:type="dxa"/>
            <w:vAlign w:val="center"/>
          </w:tcPr>
          <w:p w14:paraId="57952384">
            <w:pPr>
              <w:jc w:val="center"/>
              <w:rPr>
                <w:rFonts w:asciiTheme="minorEastAsia" w:hAnsiTheme="minorEastAsia" w:eastAsiaTheme="minorEastAsia"/>
                <w:color w:val="auto"/>
                <w:sz w:val="24"/>
                <w:highlight w:val="none"/>
              </w:rPr>
            </w:pPr>
          </w:p>
        </w:tc>
        <w:tc>
          <w:tcPr>
            <w:tcW w:w="2482" w:type="dxa"/>
            <w:vAlign w:val="center"/>
          </w:tcPr>
          <w:p w14:paraId="0F805400">
            <w:pPr>
              <w:jc w:val="center"/>
              <w:rPr>
                <w:rFonts w:asciiTheme="minorEastAsia" w:hAnsiTheme="minorEastAsia" w:eastAsiaTheme="minorEastAsia"/>
                <w:color w:val="auto"/>
                <w:sz w:val="24"/>
                <w:highlight w:val="none"/>
              </w:rPr>
            </w:pPr>
          </w:p>
        </w:tc>
        <w:tc>
          <w:tcPr>
            <w:tcW w:w="856" w:type="dxa"/>
            <w:vAlign w:val="center"/>
          </w:tcPr>
          <w:p w14:paraId="49233DB2">
            <w:pPr>
              <w:jc w:val="center"/>
              <w:rPr>
                <w:rFonts w:asciiTheme="minorEastAsia" w:hAnsiTheme="minorEastAsia" w:eastAsiaTheme="minorEastAsia"/>
                <w:color w:val="auto"/>
                <w:sz w:val="24"/>
                <w:highlight w:val="none"/>
              </w:rPr>
            </w:pPr>
          </w:p>
        </w:tc>
      </w:tr>
    </w:tbl>
    <w:p w14:paraId="494A829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80A1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3CC82ED">
      <w:pPr>
        <w:pStyle w:val="16"/>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17C79A30">
      <w:pPr>
        <w:spacing w:line="360" w:lineRule="auto"/>
        <w:jc w:val="center"/>
        <w:outlineLvl w:val="1"/>
        <w:rPr>
          <w:rFonts w:asciiTheme="minorEastAsia" w:hAnsiTheme="minorEastAsia" w:eastAsiaTheme="minorEastAsia"/>
          <w:b/>
          <w:color w:val="auto"/>
          <w:sz w:val="24"/>
          <w:highlight w:val="none"/>
        </w:rPr>
      </w:pPr>
      <w:bookmarkStart w:id="213" w:name="_Toc9573"/>
      <w:bookmarkStart w:id="214" w:name="_Toc31244"/>
      <w:bookmarkStart w:id="215" w:name="OLE_LINK13"/>
      <w:bookmarkStart w:id="216" w:name="OLE_LINK14"/>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213"/>
      <w:bookmarkEnd w:id="214"/>
    </w:p>
    <w:p w14:paraId="5F72DFFA">
      <w:pPr>
        <w:pStyle w:val="10"/>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非中小企业投标</w:t>
      </w:r>
      <w:r>
        <w:rPr>
          <w:rFonts w:hint="eastAsia" w:ascii="宋体" w:hAnsi="宋体" w:eastAsia="宋体"/>
          <w:i/>
          <w:color w:val="auto"/>
          <w:sz w:val="24"/>
          <w:highlight w:val="none"/>
          <w:lang w:val="en-US"/>
        </w:rPr>
        <w:t>，不需此件，请删去“中小企业声明函”）</w:t>
      </w:r>
    </w:p>
    <w:p w14:paraId="55077108">
      <w:pPr>
        <w:rPr>
          <w:rFonts w:asciiTheme="minorEastAsia" w:hAnsiTheme="minorEastAsia" w:eastAsiaTheme="minorEastAsia"/>
          <w:color w:val="auto"/>
          <w:sz w:val="24"/>
          <w:szCs w:val="24"/>
          <w:highlight w:val="none"/>
        </w:rPr>
      </w:pPr>
    </w:p>
    <w:p w14:paraId="1988196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54226B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5D3B56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5E2635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908F7C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816C04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BDBFB20">
      <w:pPr>
        <w:spacing w:line="360" w:lineRule="auto"/>
        <w:ind w:firstLine="435"/>
        <w:rPr>
          <w:rFonts w:asciiTheme="minorEastAsia" w:hAnsiTheme="minorEastAsia" w:eastAsiaTheme="minorEastAsia"/>
          <w:color w:val="auto"/>
          <w:sz w:val="24"/>
          <w:szCs w:val="24"/>
          <w:highlight w:val="none"/>
        </w:rPr>
      </w:pPr>
    </w:p>
    <w:p w14:paraId="713DDA75">
      <w:pPr>
        <w:spacing w:line="360" w:lineRule="auto"/>
        <w:ind w:firstLine="435"/>
        <w:rPr>
          <w:rFonts w:asciiTheme="minorEastAsia" w:hAnsiTheme="minorEastAsia" w:eastAsiaTheme="minorEastAsia"/>
          <w:color w:val="auto"/>
          <w:sz w:val="24"/>
          <w:szCs w:val="24"/>
          <w:highlight w:val="none"/>
        </w:rPr>
      </w:pPr>
    </w:p>
    <w:p w14:paraId="6CF2A0A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309308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96B3FC">
      <w:pPr>
        <w:tabs>
          <w:tab w:val="left" w:pos="4620"/>
        </w:tabs>
        <w:spacing w:line="360" w:lineRule="auto"/>
        <w:jc w:val="left"/>
        <w:rPr>
          <w:rFonts w:asciiTheme="minorEastAsia" w:hAnsiTheme="minorEastAsia" w:eastAsiaTheme="minorEastAsia"/>
          <w:color w:val="auto"/>
          <w:sz w:val="24"/>
          <w:szCs w:val="24"/>
          <w:highlight w:val="none"/>
        </w:rPr>
      </w:pPr>
    </w:p>
    <w:p w14:paraId="6A838C55">
      <w:pPr>
        <w:tabs>
          <w:tab w:val="left" w:pos="4620"/>
        </w:tabs>
        <w:spacing w:line="360" w:lineRule="auto"/>
        <w:jc w:val="left"/>
        <w:rPr>
          <w:rFonts w:asciiTheme="minorEastAsia" w:hAnsiTheme="minorEastAsia" w:eastAsiaTheme="minorEastAsia"/>
          <w:color w:val="auto"/>
          <w:sz w:val="24"/>
          <w:szCs w:val="24"/>
          <w:highlight w:val="none"/>
        </w:rPr>
      </w:pPr>
    </w:p>
    <w:p w14:paraId="53AB8527">
      <w:pPr>
        <w:tabs>
          <w:tab w:val="left" w:pos="4620"/>
        </w:tabs>
        <w:spacing w:line="360" w:lineRule="auto"/>
        <w:jc w:val="left"/>
        <w:rPr>
          <w:rFonts w:asciiTheme="minorEastAsia" w:hAnsiTheme="minorEastAsia" w:eastAsiaTheme="minorEastAsia"/>
          <w:color w:val="auto"/>
          <w:sz w:val="24"/>
          <w:szCs w:val="24"/>
          <w:highlight w:val="none"/>
        </w:rPr>
      </w:pPr>
    </w:p>
    <w:p w14:paraId="762005B4">
      <w:pPr>
        <w:tabs>
          <w:tab w:val="left" w:pos="4620"/>
        </w:tabs>
        <w:spacing w:line="360" w:lineRule="auto"/>
        <w:jc w:val="left"/>
        <w:rPr>
          <w:rFonts w:asciiTheme="minorEastAsia" w:hAnsiTheme="minorEastAsia" w:eastAsiaTheme="minorEastAsia"/>
          <w:color w:val="auto"/>
          <w:sz w:val="24"/>
          <w:szCs w:val="24"/>
          <w:highlight w:val="none"/>
        </w:rPr>
      </w:pPr>
    </w:p>
    <w:p w14:paraId="4587B0BE">
      <w:pPr>
        <w:tabs>
          <w:tab w:val="left" w:pos="4620"/>
        </w:tabs>
        <w:spacing w:line="360" w:lineRule="auto"/>
        <w:jc w:val="left"/>
        <w:rPr>
          <w:rFonts w:asciiTheme="minorEastAsia" w:hAnsiTheme="minorEastAsia" w:eastAsiaTheme="minorEastAsia"/>
          <w:color w:val="auto"/>
          <w:sz w:val="24"/>
          <w:szCs w:val="24"/>
          <w:highlight w:val="none"/>
        </w:rPr>
      </w:pPr>
    </w:p>
    <w:p w14:paraId="019447A9">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308DE1A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E17AE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D8A4A6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D54E3D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CB5F00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AC6CBA2">
      <w:pPr>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15"/>
      <w:bookmarkEnd w:id="216"/>
    </w:p>
    <w:p w14:paraId="677EE695">
      <w:pPr>
        <w:spacing w:line="360" w:lineRule="auto"/>
        <w:jc w:val="center"/>
        <w:outlineLvl w:val="1"/>
        <w:rPr>
          <w:rFonts w:asciiTheme="minorEastAsia" w:hAnsiTheme="minorEastAsia" w:eastAsiaTheme="minorEastAsia"/>
          <w:b/>
          <w:color w:val="auto"/>
          <w:sz w:val="24"/>
          <w:highlight w:val="none"/>
        </w:rPr>
      </w:pPr>
      <w:bookmarkStart w:id="217" w:name="_Toc16713"/>
      <w:bookmarkStart w:id="218" w:name="_Toc245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217"/>
      <w:bookmarkEnd w:id="218"/>
    </w:p>
    <w:p w14:paraId="0A60CF27">
      <w:pPr>
        <w:pStyle w:val="10"/>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3EF7C9A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3001E9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6A2DB59">
      <w:pPr>
        <w:spacing w:line="360" w:lineRule="auto"/>
        <w:ind w:firstLine="4228" w:firstLineChars="1762"/>
        <w:rPr>
          <w:rFonts w:asciiTheme="minorEastAsia" w:hAnsiTheme="minorEastAsia" w:eastAsiaTheme="minorEastAsia"/>
          <w:color w:val="auto"/>
          <w:sz w:val="24"/>
          <w:szCs w:val="24"/>
          <w:highlight w:val="none"/>
        </w:rPr>
      </w:pPr>
    </w:p>
    <w:p w14:paraId="60C5EAA1">
      <w:pPr>
        <w:spacing w:line="360" w:lineRule="auto"/>
        <w:ind w:firstLine="4228" w:firstLineChars="1762"/>
        <w:rPr>
          <w:rFonts w:asciiTheme="minorEastAsia" w:hAnsiTheme="minorEastAsia" w:eastAsiaTheme="minorEastAsia"/>
          <w:color w:val="auto"/>
          <w:sz w:val="24"/>
          <w:szCs w:val="24"/>
          <w:highlight w:val="none"/>
        </w:rPr>
      </w:pPr>
    </w:p>
    <w:p w14:paraId="23C701B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99EAE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3FD476F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E457D7">
      <w:pPr>
        <w:spacing w:line="360" w:lineRule="auto"/>
        <w:jc w:val="center"/>
        <w:outlineLvl w:val="1"/>
        <w:rPr>
          <w:rFonts w:ascii="宋体" w:hAnsi="宋体" w:eastAsia="宋体"/>
          <w:b/>
          <w:color w:val="auto"/>
          <w:sz w:val="24"/>
          <w:highlight w:val="none"/>
        </w:rPr>
      </w:pPr>
      <w:bookmarkStart w:id="219" w:name="_Toc457768004"/>
      <w:bookmarkStart w:id="220" w:name="_Toc300210382"/>
      <w:bookmarkStart w:id="221" w:name="_Toc520299348"/>
      <w:bookmarkStart w:id="222" w:name="_Toc25813"/>
      <w:bookmarkStart w:id="223" w:name="_Toc26536"/>
      <w:bookmarkStart w:id="224" w:name="_Hlk11701496"/>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w:t>
      </w:r>
      <w:r>
        <w:rPr>
          <w:rFonts w:hint="eastAsia" w:ascii="宋体" w:hAnsi="宋体" w:eastAsia="宋体"/>
          <w:b/>
          <w:color w:val="auto"/>
          <w:sz w:val="24"/>
          <w:highlight w:val="none"/>
        </w:rPr>
        <w:t>关于符合本国产品标准的声明函</w:t>
      </w:r>
    </w:p>
    <w:p w14:paraId="570AADD8">
      <w:pPr>
        <w:spacing w:line="360" w:lineRule="auto"/>
        <w:jc w:val="center"/>
        <w:rPr>
          <w:rFonts w:ascii="宋体" w:hAnsi="宋体" w:eastAsia="宋体" w:cs="宋体"/>
          <w:color w:val="auto"/>
          <w:sz w:val="24"/>
          <w:szCs w:val="24"/>
          <w:highlight w:val="none"/>
          <w:shd w:val="clear" w:color="auto" w:fill="FFFFFF"/>
        </w:rPr>
      </w:pPr>
      <w:r>
        <w:rPr>
          <w:rFonts w:hint="eastAsia" w:ascii="宋体" w:hAnsi="宋体" w:eastAsia="宋体"/>
          <w:i/>
          <w:color w:val="auto"/>
          <w:sz w:val="24"/>
          <w:highlight w:val="none"/>
        </w:rPr>
        <w:t>（不符合本国产品扶持政策，不需此件）</w:t>
      </w:r>
    </w:p>
    <w:p w14:paraId="4FBC1009">
      <w:pPr>
        <w:pStyle w:val="22"/>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CBFF791">
      <w:pPr>
        <w:pStyle w:val="22"/>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32"/>
          <w:rFonts w:hint="eastAsia" w:ascii="宋体" w:hAnsi="宋体" w:eastAsia="宋体" w:cs="宋体"/>
          <w:i w:val="0"/>
          <w:color w:val="auto"/>
          <w:szCs w:val="24"/>
          <w:highlight w:val="none"/>
          <w:u w:val="single"/>
          <w:shd w:val="clear" w:color="auto" w:fill="FFFFFF"/>
        </w:rPr>
        <w:t>（产品名称1）</w:t>
      </w:r>
      <w:r>
        <w:rPr>
          <w:rStyle w:val="32"/>
          <w:rFonts w:hint="eastAsia" w:ascii="宋体" w:hAnsi="宋体" w:eastAsia="宋体" w:cs="宋体"/>
          <w:i w:val="0"/>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32"/>
          <w:rFonts w:hint="eastAsia" w:ascii="宋体" w:hAnsi="宋体" w:eastAsia="宋体" w:cs="宋体"/>
          <w:i w:val="0"/>
          <w:color w:val="auto"/>
          <w:szCs w:val="24"/>
          <w:highlight w:val="none"/>
          <w:u w:val="single"/>
          <w:shd w:val="clear" w:color="auto" w:fill="FFFFFF"/>
        </w:rPr>
        <w:t>（厂名）</w:t>
      </w:r>
      <w:r>
        <w:rPr>
          <w:rStyle w:val="32"/>
          <w:rFonts w:hint="eastAsia" w:ascii="宋体" w:hAnsi="宋体" w:eastAsia="宋体" w:cs="宋体"/>
          <w:i w:val="0"/>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32"/>
          <w:rFonts w:hint="eastAsia" w:ascii="宋体" w:hAnsi="宋体" w:eastAsia="宋体" w:cs="宋体"/>
          <w:i w:val="0"/>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6B896EC2">
      <w:pPr>
        <w:pStyle w:val="22"/>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32"/>
          <w:rFonts w:hint="eastAsia" w:ascii="宋体" w:hAnsi="宋体" w:eastAsia="宋体" w:cs="宋体"/>
          <w:i w:val="0"/>
          <w:color w:val="auto"/>
          <w:szCs w:val="24"/>
          <w:highlight w:val="none"/>
          <w:u w:val="singl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32"/>
          <w:rFonts w:hint="eastAsia" w:ascii="宋体" w:hAnsi="宋体" w:eastAsia="宋体" w:cs="宋体"/>
          <w:i w:val="0"/>
          <w:color w:val="auto"/>
          <w:szCs w:val="24"/>
          <w:highlight w:val="none"/>
          <w:u w:val="single"/>
          <w:shd w:val="clear" w:color="auto" w:fill="FFFFFF"/>
        </w:rPr>
        <w:t>（厂名）</w:t>
      </w:r>
      <w:r>
        <w:rPr>
          <w:rFonts w:hint="eastAsia" w:ascii="宋体" w:hAnsi="宋体" w:eastAsia="宋体" w:cs="宋体"/>
          <w:color w:val="auto"/>
          <w:szCs w:val="24"/>
          <w:highlight w:val="none"/>
          <w:shd w:val="clear" w:color="auto" w:fill="FFFFFF"/>
        </w:rPr>
        <w:t>，厂址为</w:t>
      </w:r>
      <w:r>
        <w:rPr>
          <w:rStyle w:val="32"/>
          <w:rFonts w:hint="eastAsia" w:ascii="宋体" w:hAnsi="宋体" w:eastAsia="宋体" w:cs="宋体"/>
          <w:i w:val="0"/>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2"/>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126AF6B3">
      <w:pPr>
        <w:pStyle w:val="22"/>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2C86EBFF">
      <w:pPr>
        <w:pStyle w:val="22"/>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4F186D9A">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77319039">
      <w:pPr>
        <w:tabs>
          <w:tab w:val="left" w:pos="4620"/>
        </w:tabs>
        <w:spacing w:line="360" w:lineRule="auto"/>
        <w:ind w:firstLine="4252" w:firstLineChars="1772"/>
        <w:rPr>
          <w:rFonts w:ascii="宋体" w:hAnsi="宋体" w:eastAsia="宋体" w:cs="宋体"/>
          <w:color w:val="auto"/>
          <w:sz w:val="24"/>
          <w:szCs w:val="24"/>
          <w:highlight w:val="none"/>
          <w:shd w:val="clear" w:color="auto" w:fill="FFFFFF"/>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4376CE65">
      <w:pPr>
        <w:tabs>
          <w:tab w:val="left" w:pos="4620"/>
        </w:tabs>
        <w:spacing w:line="360" w:lineRule="auto"/>
        <w:jc w:val="left"/>
        <w:rPr>
          <w:rFonts w:ascii="宋体" w:hAnsi="宋体" w:eastAsia="宋体"/>
          <w:bCs/>
          <w:color w:val="auto"/>
          <w:szCs w:val="24"/>
          <w:highlight w:val="none"/>
        </w:rPr>
      </w:pPr>
      <w:r>
        <w:rPr>
          <w:rFonts w:hint="eastAsia" w:ascii="宋体" w:hAnsi="宋体" w:eastAsia="宋体" w:cs="Times New Roman"/>
          <w:b/>
          <w:color w:val="auto"/>
          <w:szCs w:val="24"/>
          <w:highlight w:val="none"/>
        </w:rPr>
        <w:t>注：</w:t>
      </w:r>
    </w:p>
    <w:p w14:paraId="3FD8E3EA">
      <w:pPr>
        <w:tabs>
          <w:tab w:val="left" w:pos="4620"/>
        </w:tabs>
        <w:spacing w:line="360" w:lineRule="auto"/>
        <w:jc w:val="left"/>
        <w:rPr>
          <w:rFonts w:ascii="宋体" w:hAnsi="宋体" w:eastAsia="宋体"/>
          <w:bCs/>
          <w:color w:val="auto"/>
          <w:szCs w:val="21"/>
          <w:highlight w:val="none"/>
        </w:rPr>
      </w:pPr>
      <w:r>
        <w:rPr>
          <w:rFonts w:hint="eastAsia" w:ascii="宋体" w:hAnsi="宋体" w:eastAsia="宋体"/>
          <w:bCs/>
          <w:color w:val="auto"/>
          <w:szCs w:val="21"/>
          <w:highlight w:val="none"/>
        </w:rPr>
        <w:t>1.产品如有型号，请在“产品名称”栏一并填写。</w:t>
      </w:r>
    </w:p>
    <w:p w14:paraId="7EAC5F12">
      <w:pPr>
        <w:tabs>
          <w:tab w:val="left" w:pos="4620"/>
        </w:tabs>
        <w:spacing w:line="360" w:lineRule="auto"/>
        <w:jc w:val="left"/>
        <w:rPr>
          <w:rFonts w:ascii="宋体" w:hAnsi="宋体" w:eastAsia="宋体"/>
          <w:bCs/>
          <w:color w:val="auto"/>
          <w:szCs w:val="21"/>
          <w:highlight w:val="none"/>
        </w:rPr>
      </w:pPr>
      <w:r>
        <w:rPr>
          <w:rFonts w:hint="eastAsia" w:ascii="宋体" w:hAnsi="宋体" w:eastAsia="宋体"/>
          <w:bCs/>
          <w:color w:val="auto"/>
          <w:szCs w:val="21"/>
          <w:highlight w:val="none"/>
        </w:rPr>
        <w:t>2.生产厂名与厂址应与生产厂营业执照载明的相关信息保持一致。</w:t>
      </w:r>
    </w:p>
    <w:p w14:paraId="35C8384A">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3.上述声明函中标注</w:t>
      </w:r>
      <w:r>
        <w:rPr>
          <w:rFonts w:hint="eastAsia" w:ascii="宋体" w:hAnsi="宋体" w:eastAsia="宋体" w:cs="Times New Roman"/>
          <w:bCs/>
          <w:color w:val="auto"/>
          <w:szCs w:val="21"/>
          <w:highlight w:val="none"/>
          <w:u w:val="single"/>
        </w:rPr>
        <w:t xml:space="preserve">  /  </w:t>
      </w:r>
      <w:r>
        <w:rPr>
          <w:rFonts w:hint="eastAsia" w:ascii="宋体" w:hAnsi="宋体" w:eastAsia="宋体" w:cs="Times New Roman"/>
          <w:bCs/>
          <w:color w:val="auto"/>
          <w:szCs w:val="21"/>
          <w:highlight w:val="none"/>
        </w:rPr>
        <w:t>的，无需填写。</w:t>
      </w:r>
    </w:p>
    <w:p w14:paraId="5D24475F">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4.投标人应当结合“五、投标分项报价表-货物部分”相关信息进行填写。</w:t>
      </w:r>
    </w:p>
    <w:p w14:paraId="53D2F535">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15C918">
      <w:pPr>
        <w:tabs>
          <w:tab w:val="left" w:pos="4620"/>
        </w:tabs>
        <w:spacing w:line="360" w:lineRule="auto"/>
        <w:jc w:val="left"/>
        <w:rPr>
          <w:rFonts w:asciiTheme="minorEastAsia" w:hAnsiTheme="minorEastAsia" w:eastAsiaTheme="minorEastAsia"/>
          <w:b/>
          <w:color w:val="auto"/>
          <w:sz w:val="24"/>
          <w:highlight w:val="none"/>
        </w:rPr>
      </w:pPr>
    </w:p>
    <w:p w14:paraId="61D08B90">
      <w:pPr>
        <w:pStyle w:val="25"/>
        <w:ind w:firstLine="241"/>
        <w:rPr>
          <w:rFonts w:asciiTheme="minorEastAsia" w:hAnsiTheme="minorEastAsia" w:eastAsiaTheme="minorEastAsia"/>
          <w:b/>
          <w:color w:val="auto"/>
          <w:sz w:val="24"/>
          <w:highlight w:val="none"/>
          <w:lang w:val="en-US"/>
        </w:rPr>
      </w:pPr>
    </w:p>
    <w:p w14:paraId="1886F818">
      <w:pPr>
        <w:pStyle w:val="25"/>
        <w:ind w:firstLine="241"/>
        <w:rPr>
          <w:rFonts w:asciiTheme="minorEastAsia" w:hAnsiTheme="minorEastAsia" w:eastAsiaTheme="minorEastAsia"/>
          <w:b/>
          <w:color w:val="auto"/>
          <w:sz w:val="24"/>
          <w:highlight w:val="none"/>
          <w:lang w:val="en-US"/>
        </w:rPr>
      </w:pPr>
    </w:p>
    <w:p w14:paraId="0CE86FF6">
      <w:pPr>
        <w:pStyle w:val="25"/>
        <w:ind w:firstLine="241"/>
        <w:rPr>
          <w:rFonts w:asciiTheme="minorEastAsia" w:hAnsiTheme="minorEastAsia" w:eastAsiaTheme="minorEastAsia"/>
          <w:b/>
          <w:color w:val="auto"/>
          <w:sz w:val="24"/>
          <w:highlight w:val="none"/>
          <w:lang w:val="en-US"/>
        </w:rPr>
      </w:pPr>
    </w:p>
    <w:p w14:paraId="4C1BEF88">
      <w:pPr>
        <w:pStyle w:val="25"/>
        <w:ind w:firstLine="241"/>
        <w:rPr>
          <w:rFonts w:asciiTheme="minorEastAsia" w:hAnsiTheme="minorEastAsia" w:eastAsiaTheme="minorEastAsia"/>
          <w:b/>
          <w:color w:val="auto"/>
          <w:sz w:val="24"/>
          <w:highlight w:val="none"/>
          <w:lang w:val="en-US"/>
        </w:rPr>
      </w:pPr>
    </w:p>
    <w:p w14:paraId="66C112F7">
      <w:pPr>
        <w:pStyle w:val="25"/>
        <w:ind w:firstLine="241"/>
        <w:rPr>
          <w:rFonts w:asciiTheme="minorEastAsia" w:hAnsiTheme="minorEastAsia" w:eastAsiaTheme="minorEastAsia"/>
          <w:b/>
          <w:color w:val="auto"/>
          <w:sz w:val="24"/>
          <w:highlight w:val="none"/>
          <w:lang w:val="en-US"/>
        </w:rPr>
      </w:pPr>
    </w:p>
    <w:p w14:paraId="1801706A">
      <w:pPr>
        <w:pStyle w:val="25"/>
        <w:ind w:firstLine="241"/>
        <w:rPr>
          <w:rFonts w:asciiTheme="minorEastAsia" w:hAnsiTheme="minorEastAsia" w:eastAsiaTheme="minorEastAsia"/>
          <w:b/>
          <w:color w:val="auto"/>
          <w:sz w:val="24"/>
          <w:highlight w:val="none"/>
          <w:lang w:val="en-US"/>
        </w:rPr>
      </w:pPr>
    </w:p>
    <w:p w14:paraId="0A424E74">
      <w:pPr>
        <w:pStyle w:val="25"/>
        <w:ind w:firstLine="241"/>
        <w:rPr>
          <w:rFonts w:asciiTheme="minorEastAsia" w:hAnsiTheme="minorEastAsia" w:eastAsiaTheme="minorEastAsia"/>
          <w:b/>
          <w:color w:val="auto"/>
          <w:sz w:val="24"/>
          <w:highlight w:val="none"/>
          <w:lang w:val="en-US"/>
        </w:rPr>
      </w:pPr>
    </w:p>
    <w:p w14:paraId="2CC8779B">
      <w:pPr>
        <w:pStyle w:val="25"/>
        <w:ind w:firstLine="241"/>
        <w:rPr>
          <w:rFonts w:asciiTheme="minorEastAsia" w:hAnsiTheme="minorEastAsia" w:eastAsiaTheme="minorEastAsia"/>
          <w:b/>
          <w:color w:val="auto"/>
          <w:sz w:val="24"/>
          <w:highlight w:val="none"/>
          <w:lang w:val="en-US"/>
        </w:rPr>
      </w:pPr>
    </w:p>
    <w:p w14:paraId="21A14961">
      <w:pPr>
        <w:pStyle w:val="25"/>
        <w:ind w:firstLine="241"/>
        <w:rPr>
          <w:rFonts w:asciiTheme="minorEastAsia" w:hAnsiTheme="minorEastAsia" w:eastAsiaTheme="minorEastAsia"/>
          <w:b/>
          <w:color w:val="auto"/>
          <w:sz w:val="24"/>
          <w:highlight w:val="none"/>
          <w:lang w:val="en-US"/>
        </w:rPr>
      </w:pPr>
    </w:p>
    <w:p w14:paraId="4388E06F">
      <w:pPr>
        <w:pStyle w:val="25"/>
        <w:ind w:firstLine="241"/>
        <w:rPr>
          <w:rFonts w:asciiTheme="minorEastAsia" w:hAnsiTheme="minorEastAsia" w:eastAsiaTheme="minorEastAsia"/>
          <w:b/>
          <w:color w:val="auto"/>
          <w:sz w:val="24"/>
          <w:highlight w:val="none"/>
          <w:lang w:val="en-US"/>
        </w:rPr>
      </w:pPr>
    </w:p>
    <w:p w14:paraId="7516E620">
      <w:pPr>
        <w:pStyle w:val="25"/>
        <w:ind w:firstLine="241"/>
        <w:rPr>
          <w:rFonts w:asciiTheme="minorEastAsia" w:hAnsiTheme="minorEastAsia" w:eastAsiaTheme="minorEastAsia"/>
          <w:b/>
          <w:color w:val="auto"/>
          <w:sz w:val="24"/>
          <w:highlight w:val="none"/>
          <w:lang w:val="en-US"/>
        </w:rPr>
      </w:pPr>
    </w:p>
    <w:p w14:paraId="0A8757BC">
      <w:pPr>
        <w:pStyle w:val="25"/>
        <w:ind w:firstLine="241"/>
        <w:rPr>
          <w:rFonts w:asciiTheme="minorEastAsia" w:hAnsiTheme="minorEastAsia" w:eastAsiaTheme="minorEastAsia"/>
          <w:b/>
          <w:color w:val="auto"/>
          <w:sz w:val="24"/>
          <w:highlight w:val="none"/>
          <w:lang w:val="en-US"/>
        </w:rPr>
      </w:pPr>
    </w:p>
    <w:p w14:paraId="053D6F63">
      <w:pPr>
        <w:pStyle w:val="25"/>
        <w:ind w:firstLine="241"/>
        <w:rPr>
          <w:rFonts w:asciiTheme="minorEastAsia" w:hAnsiTheme="minorEastAsia" w:eastAsiaTheme="minorEastAsia"/>
          <w:b/>
          <w:color w:val="auto"/>
          <w:sz w:val="24"/>
          <w:highlight w:val="none"/>
          <w:lang w:val="en-US"/>
        </w:rPr>
      </w:pPr>
    </w:p>
    <w:p w14:paraId="20E6E343">
      <w:pPr>
        <w:pStyle w:val="25"/>
        <w:ind w:firstLine="241"/>
        <w:rPr>
          <w:rFonts w:asciiTheme="minorEastAsia" w:hAnsiTheme="minorEastAsia" w:eastAsiaTheme="minorEastAsia"/>
          <w:b/>
          <w:color w:val="auto"/>
          <w:sz w:val="24"/>
          <w:highlight w:val="none"/>
          <w:lang w:val="en-US"/>
        </w:rPr>
      </w:pPr>
    </w:p>
    <w:p w14:paraId="54A940F4">
      <w:pPr>
        <w:pStyle w:val="25"/>
        <w:ind w:firstLine="241"/>
        <w:rPr>
          <w:rFonts w:asciiTheme="minorEastAsia" w:hAnsiTheme="minorEastAsia" w:eastAsiaTheme="minorEastAsia"/>
          <w:b/>
          <w:color w:val="auto"/>
          <w:sz w:val="24"/>
          <w:highlight w:val="none"/>
          <w:lang w:val="en-US"/>
        </w:rPr>
      </w:pPr>
    </w:p>
    <w:p w14:paraId="7C2DB2A5">
      <w:pPr>
        <w:pStyle w:val="25"/>
        <w:ind w:firstLine="241"/>
        <w:rPr>
          <w:rFonts w:asciiTheme="minorEastAsia" w:hAnsiTheme="minorEastAsia" w:eastAsiaTheme="minorEastAsia"/>
          <w:b/>
          <w:color w:val="auto"/>
          <w:sz w:val="24"/>
          <w:highlight w:val="none"/>
          <w:lang w:val="en-US"/>
        </w:rPr>
      </w:pPr>
    </w:p>
    <w:p w14:paraId="002B5443">
      <w:pPr>
        <w:pStyle w:val="25"/>
        <w:ind w:firstLine="241"/>
        <w:rPr>
          <w:rFonts w:asciiTheme="minorEastAsia" w:hAnsiTheme="minorEastAsia" w:eastAsiaTheme="minorEastAsia"/>
          <w:b/>
          <w:color w:val="auto"/>
          <w:sz w:val="24"/>
          <w:highlight w:val="none"/>
          <w:lang w:val="en-US"/>
        </w:rPr>
      </w:pPr>
    </w:p>
    <w:p w14:paraId="194C4C9C">
      <w:pPr>
        <w:pStyle w:val="25"/>
        <w:ind w:firstLine="241"/>
        <w:rPr>
          <w:rFonts w:asciiTheme="minorEastAsia" w:hAnsiTheme="minorEastAsia" w:eastAsiaTheme="minorEastAsia"/>
          <w:b/>
          <w:color w:val="auto"/>
          <w:sz w:val="24"/>
          <w:highlight w:val="none"/>
          <w:lang w:val="en-US"/>
        </w:rPr>
      </w:pPr>
    </w:p>
    <w:p w14:paraId="1F23ADFA">
      <w:pPr>
        <w:pStyle w:val="25"/>
        <w:ind w:firstLine="241"/>
        <w:rPr>
          <w:rFonts w:asciiTheme="minorEastAsia" w:hAnsiTheme="minorEastAsia" w:eastAsiaTheme="minorEastAsia"/>
          <w:b/>
          <w:color w:val="auto"/>
          <w:sz w:val="24"/>
          <w:highlight w:val="none"/>
          <w:lang w:val="en-US"/>
        </w:rPr>
      </w:pPr>
    </w:p>
    <w:p w14:paraId="36D62598">
      <w:pPr>
        <w:pStyle w:val="25"/>
        <w:ind w:firstLine="241"/>
        <w:rPr>
          <w:rFonts w:asciiTheme="minorEastAsia" w:hAnsiTheme="minorEastAsia" w:eastAsiaTheme="minorEastAsia"/>
          <w:b/>
          <w:color w:val="auto"/>
          <w:sz w:val="24"/>
          <w:highlight w:val="none"/>
          <w:lang w:val="en-US"/>
        </w:rPr>
      </w:pPr>
    </w:p>
    <w:p w14:paraId="506D191A">
      <w:pPr>
        <w:pStyle w:val="25"/>
        <w:ind w:firstLine="241"/>
        <w:rPr>
          <w:rFonts w:asciiTheme="minorEastAsia" w:hAnsiTheme="minorEastAsia" w:eastAsiaTheme="minorEastAsia"/>
          <w:b/>
          <w:color w:val="auto"/>
          <w:sz w:val="24"/>
          <w:highlight w:val="none"/>
          <w:lang w:val="en-US"/>
        </w:rPr>
      </w:pPr>
    </w:p>
    <w:p w14:paraId="0468CEF8">
      <w:pPr>
        <w:pStyle w:val="25"/>
        <w:ind w:firstLine="241"/>
        <w:rPr>
          <w:rFonts w:asciiTheme="minorEastAsia" w:hAnsiTheme="minorEastAsia" w:eastAsiaTheme="minorEastAsia"/>
          <w:b/>
          <w:color w:val="auto"/>
          <w:sz w:val="24"/>
          <w:highlight w:val="none"/>
          <w:lang w:val="en-US"/>
        </w:rPr>
      </w:pPr>
    </w:p>
    <w:p w14:paraId="43D8AF60">
      <w:pPr>
        <w:pStyle w:val="25"/>
        <w:ind w:firstLine="241"/>
        <w:rPr>
          <w:rFonts w:asciiTheme="minorEastAsia" w:hAnsiTheme="minorEastAsia" w:eastAsiaTheme="minorEastAsia"/>
          <w:b/>
          <w:color w:val="auto"/>
          <w:sz w:val="24"/>
          <w:highlight w:val="none"/>
          <w:lang w:val="en-US"/>
        </w:rPr>
      </w:pPr>
    </w:p>
    <w:p w14:paraId="6ACCC0F3">
      <w:pPr>
        <w:pStyle w:val="25"/>
        <w:ind w:firstLine="241"/>
        <w:rPr>
          <w:rFonts w:asciiTheme="minorEastAsia" w:hAnsiTheme="minorEastAsia" w:eastAsiaTheme="minorEastAsia"/>
          <w:b/>
          <w:color w:val="auto"/>
          <w:sz w:val="24"/>
          <w:highlight w:val="none"/>
          <w:lang w:val="en-US"/>
        </w:rPr>
      </w:pPr>
    </w:p>
    <w:p w14:paraId="4C132AA1">
      <w:pPr>
        <w:pStyle w:val="25"/>
        <w:ind w:firstLine="241"/>
        <w:rPr>
          <w:rFonts w:asciiTheme="minorEastAsia" w:hAnsiTheme="minorEastAsia" w:eastAsiaTheme="minorEastAsia"/>
          <w:b/>
          <w:color w:val="auto"/>
          <w:sz w:val="24"/>
          <w:highlight w:val="none"/>
          <w:lang w:val="en-US"/>
        </w:rPr>
      </w:pPr>
    </w:p>
    <w:p w14:paraId="1657422D">
      <w:pPr>
        <w:pStyle w:val="25"/>
        <w:ind w:firstLine="241"/>
        <w:rPr>
          <w:rFonts w:asciiTheme="minorEastAsia" w:hAnsiTheme="minorEastAsia" w:eastAsiaTheme="minorEastAsia"/>
          <w:b/>
          <w:color w:val="auto"/>
          <w:sz w:val="24"/>
          <w:highlight w:val="none"/>
          <w:lang w:val="en-US"/>
        </w:rPr>
      </w:pPr>
    </w:p>
    <w:p w14:paraId="2C926A1A">
      <w:pPr>
        <w:pStyle w:val="25"/>
        <w:ind w:firstLine="241"/>
        <w:rPr>
          <w:rFonts w:asciiTheme="minorEastAsia" w:hAnsiTheme="minorEastAsia" w:eastAsiaTheme="minorEastAsia"/>
          <w:b/>
          <w:color w:val="auto"/>
          <w:sz w:val="24"/>
          <w:highlight w:val="none"/>
          <w:lang w:val="en-US"/>
        </w:rPr>
      </w:pPr>
    </w:p>
    <w:p w14:paraId="07FD324D">
      <w:pPr>
        <w:pStyle w:val="25"/>
        <w:ind w:firstLine="241"/>
        <w:rPr>
          <w:rFonts w:asciiTheme="minorEastAsia" w:hAnsiTheme="minorEastAsia" w:eastAsiaTheme="minorEastAsia"/>
          <w:b/>
          <w:color w:val="auto"/>
          <w:sz w:val="24"/>
          <w:highlight w:val="none"/>
          <w:lang w:val="en-US"/>
        </w:rPr>
      </w:pPr>
    </w:p>
    <w:p w14:paraId="177F790F">
      <w:pPr>
        <w:pStyle w:val="25"/>
        <w:ind w:firstLine="241"/>
        <w:rPr>
          <w:rFonts w:asciiTheme="minorEastAsia" w:hAnsiTheme="minorEastAsia" w:eastAsiaTheme="minorEastAsia"/>
          <w:b/>
          <w:color w:val="auto"/>
          <w:sz w:val="24"/>
          <w:highlight w:val="none"/>
          <w:lang w:val="en-US"/>
        </w:rPr>
      </w:pPr>
    </w:p>
    <w:p w14:paraId="1053FA10">
      <w:pPr>
        <w:pStyle w:val="25"/>
        <w:ind w:firstLine="0" w:firstLineChars="0"/>
        <w:rPr>
          <w:rFonts w:asciiTheme="minorEastAsia" w:hAnsiTheme="minorEastAsia" w:eastAsiaTheme="minorEastAsia"/>
          <w:b/>
          <w:color w:val="auto"/>
          <w:sz w:val="24"/>
          <w:highlight w:val="none"/>
          <w:lang w:val="en-US"/>
        </w:rPr>
      </w:pPr>
    </w:p>
    <w:p w14:paraId="00ACE17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bookmarkEnd w:id="219"/>
      <w:bookmarkEnd w:id="220"/>
      <w:bookmarkEnd w:id="221"/>
      <w:r>
        <w:rPr>
          <w:rFonts w:hint="eastAsia" w:asciiTheme="minorEastAsia" w:hAnsiTheme="minorEastAsia" w:eastAsiaTheme="minorEastAsia"/>
          <w:b/>
          <w:color w:val="auto"/>
          <w:sz w:val="24"/>
          <w:highlight w:val="none"/>
        </w:rPr>
        <w:t>诚信履约承诺函</w:t>
      </w:r>
      <w:bookmarkEnd w:id="222"/>
      <w:bookmarkEnd w:id="223"/>
    </w:p>
    <w:p w14:paraId="0352B880">
      <w:pPr>
        <w:spacing w:line="360" w:lineRule="auto"/>
        <w:rPr>
          <w:rFonts w:asciiTheme="minorEastAsia" w:hAnsiTheme="minorEastAsia" w:eastAsiaTheme="minorEastAsia"/>
          <w:b/>
          <w:bCs/>
          <w:color w:val="auto"/>
          <w:sz w:val="24"/>
          <w:highlight w:val="none"/>
        </w:rPr>
      </w:pPr>
    </w:p>
    <w:p w14:paraId="177CBC4D">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750A4F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BD61BE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FF9E9B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186E8E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FA1588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BCD396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B2138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8A3CDE">
      <w:pPr>
        <w:spacing w:line="360" w:lineRule="auto"/>
        <w:rPr>
          <w:rFonts w:asciiTheme="minorEastAsia" w:hAnsiTheme="minorEastAsia" w:eastAsiaTheme="minorEastAsia"/>
          <w:bCs/>
          <w:color w:val="auto"/>
          <w:sz w:val="24"/>
          <w:highlight w:val="none"/>
        </w:rPr>
      </w:pPr>
    </w:p>
    <w:p w14:paraId="264DEFCF">
      <w:pPr>
        <w:spacing w:line="360" w:lineRule="auto"/>
        <w:rPr>
          <w:rFonts w:asciiTheme="minorEastAsia" w:hAnsiTheme="minorEastAsia" w:eastAsiaTheme="minorEastAsia"/>
          <w:bCs/>
          <w:color w:val="auto"/>
          <w:sz w:val="24"/>
          <w:highlight w:val="none"/>
        </w:rPr>
      </w:pPr>
    </w:p>
    <w:p w14:paraId="16F5A5E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8EA504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15B671">
      <w:pPr>
        <w:rPr>
          <w:rFonts w:ascii="宋体" w:hAnsi="宋体" w:eastAsia="宋体" w:cs="Arial"/>
          <w:color w:val="auto"/>
          <w:sz w:val="24"/>
          <w:highlight w:val="none"/>
        </w:rPr>
      </w:pPr>
      <w:r>
        <w:rPr>
          <w:rFonts w:ascii="宋体" w:hAnsi="宋体" w:eastAsia="宋体" w:cs="Arial"/>
          <w:color w:val="auto"/>
          <w:sz w:val="24"/>
          <w:highlight w:val="none"/>
        </w:rPr>
        <w:br w:type="page"/>
      </w:r>
    </w:p>
    <w:p w14:paraId="5C04C4F2">
      <w:pPr>
        <w:spacing w:line="360" w:lineRule="auto"/>
        <w:jc w:val="center"/>
        <w:outlineLvl w:val="1"/>
        <w:rPr>
          <w:rFonts w:ascii="宋体" w:hAnsi="宋体" w:eastAsia="宋体"/>
          <w:b/>
          <w:color w:val="auto"/>
          <w:sz w:val="24"/>
          <w:szCs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w:t>
      </w:r>
      <w:r>
        <w:rPr>
          <w:rFonts w:hint="eastAsia" w:ascii="宋体" w:hAnsi="宋体" w:eastAsia="宋体" w:cs="宋体"/>
          <w:b/>
          <w:color w:val="auto"/>
          <w:sz w:val="24"/>
          <w:szCs w:val="24"/>
          <w:highlight w:val="none"/>
          <w:lang w:bidi="ar"/>
        </w:rPr>
        <w:t>诚信投标承诺书</w:t>
      </w:r>
    </w:p>
    <w:p w14:paraId="3E04651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49A6D70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20951AA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32CB8C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35B9C65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32FBEBB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058E0CE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592538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499A8EA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495F49C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679E181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370FA23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DCF131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3C1C1D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DA61C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089ADE7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385594C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638B749">
      <w:pPr>
        <w:spacing w:line="560" w:lineRule="exact"/>
        <w:jc w:val="right"/>
        <w:rPr>
          <w:rFonts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08DC3913">
      <w:pPr>
        <w:pStyle w:val="13"/>
        <w:ind w:left="1260"/>
        <w:rPr>
          <w:color w:val="auto"/>
          <w:highlight w:val="none"/>
        </w:rPr>
      </w:pPr>
    </w:p>
    <w:bookmarkEnd w:id="224"/>
    <w:p w14:paraId="0386414F">
      <w:pPr>
        <w:spacing w:line="360" w:lineRule="auto"/>
        <w:jc w:val="center"/>
        <w:outlineLvl w:val="1"/>
        <w:rPr>
          <w:rFonts w:asciiTheme="minorEastAsia" w:hAnsiTheme="minorEastAsia" w:eastAsiaTheme="minorEastAsia"/>
          <w:b/>
          <w:color w:val="auto"/>
          <w:sz w:val="24"/>
          <w:highlight w:val="none"/>
        </w:rPr>
      </w:pPr>
      <w:bookmarkStart w:id="225" w:name="_Toc32633"/>
      <w:bookmarkStart w:id="226" w:name="_Toc2683"/>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225"/>
      <w:bookmarkEnd w:id="226"/>
    </w:p>
    <w:p w14:paraId="508418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9B1524">
      <w:pPr>
        <w:spacing w:line="360" w:lineRule="auto"/>
        <w:ind w:firstLine="480" w:firstLineChars="200"/>
        <w:rPr>
          <w:rFonts w:asciiTheme="minorEastAsia" w:hAnsiTheme="minorEastAsia" w:eastAsiaTheme="minorEastAsia"/>
          <w:color w:val="auto"/>
          <w:sz w:val="24"/>
          <w:highlight w:val="none"/>
        </w:rPr>
      </w:pPr>
    </w:p>
    <w:p w14:paraId="3686FA4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733CD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13454C6">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FA4E49B">
      <w:pPr>
        <w:spacing w:line="360" w:lineRule="auto"/>
        <w:jc w:val="center"/>
        <w:outlineLvl w:val="0"/>
        <w:rPr>
          <w:rFonts w:ascii="宋体" w:hAnsi="宋体" w:eastAsia="宋体"/>
          <w:b/>
          <w:bCs/>
          <w:color w:val="auto"/>
          <w:sz w:val="28"/>
          <w:highlight w:val="none"/>
        </w:rPr>
      </w:pPr>
      <w:bookmarkStart w:id="227" w:name="_Toc6435"/>
      <w:bookmarkStart w:id="228" w:name="_Toc18131"/>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7"/>
      <w:bookmarkEnd w:id="228"/>
    </w:p>
    <w:p w14:paraId="03E2DC64">
      <w:pPr>
        <w:spacing w:line="360" w:lineRule="auto"/>
        <w:jc w:val="center"/>
        <w:outlineLvl w:val="1"/>
        <w:rPr>
          <w:rFonts w:ascii="仿宋" w:hAnsi="仿宋" w:eastAsia="仿宋" w:cs="仿宋"/>
          <w:b/>
          <w:bCs/>
          <w:color w:val="auto"/>
          <w:sz w:val="32"/>
          <w:szCs w:val="44"/>
          <w:highlight w:val="none"/>
        </w:rPr>
      </w:pPr>
      <w:bookmarkStart w:id="229" w:name="_Toc27159"/>
      <w:bookmarkStart w:id="230" w:name="_Toc27489"/>
      <w:r>
        <w:rPr>
          <w:rFonts w:hint="eastAsia" w:ascii="仿宋" w:hAnsi="仿宋" w:eastAsia="仿宋" w:cs="仿宋"/>
          <w:b/>
          <w:bCs/>
          <w:color w:val="auto"/>
          <w:sz w:val="32"/>
          <w:szCs w:val="44"/>
          <w:highlight w:val="none"/>
        </w:rPr>
        <w:t>询问函范本</w:t>
      </w:r>
      <w:bookmarkEnd w:id="229"/>
      <w:bookmarkEnd w:id="230"/>
    </w:p>
    <w:p w14:paraId="312D8B3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B43BC17">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30938DC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7B2F9D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31" w:name="_Toc13899"/>
      <w:r>
        <w:rPr>
          <w:rFonts w:hint="eastAsia" w:cs="仿宋" w:asciiTheme="minorEastAsia" w:hAnsiTheme="minorEastAsia" w:eastAsiaTheme="minorEastAsia"/>
          <w:color w:val="auto"/>
          <w:sz w:val="24"/>
          <w:szCs w:val="24"/>
          <w:highlight w:val="none"/>
        </w:rPr>
        <w:t>一、(事项一)</w:t>
      </w:r>
      <w:bookmarkEnd w:id="231"/>
    </w:p>
    <w:p w14:paraId="1826775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6BCB86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0FABD3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E3A3F4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32" w:name="_Toc3352"/>
      <w:r>
        <w:rPr>
          <w:rFonts w:hint="eastAsia" w:cs="仿宋" w:asciiTheme="minorEastAsia" w:hAnsiTheme="minorEastAsia" w:eastAsiaTheme="minorEastAsia"/>
          <w:color w:val="auto"/>
          <w:sz w:val="24"/>
          <w:szCs w:val="24"/>
          <w:highlight w:val="none"/>
        </w:rPr>
        <w:t>二、(事项二)</w:t>
      </w:r>
      <w:bookmarkEnd w:id="232"/>
    </w:p>
    <w:p w14:paraId="6B9B2F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B8033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038E60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1DE2EE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3B9436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55AD1A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82ADA33">
      <w:pPr>
        <w:jc w:val="center"/>
        <w:outlineLvl w:val="1"/>
        <w:rPr>
          <w:rFonts w:ascii="仿宋" w:hAnsi="仿宋" w:eastAsia="仿宋" w:cs="仿宋"/>
          <w:b/>
          <w:bCs/>
          <w:color w:val="auto"/>
          <w:sz w:val="32"/>
          <w:szCs w:val="44"/>
          <w:highlight w:val="none"/>
        </w:rPr>
      </w:pPr>
      <w:bookmarkStart w:id="233" w:name="_Toc1575"/>
      <w:bookmarkStart w:id="234" w:name="_Toc3245"/>
      <w:r>
        <w:rPr>
          <w:rFonts w:hint="eastAsia" w:ascii="仿宋" w:hAnsi="仿宋" w:eastAsia="仿宋" w:cs="仿宋"/>
          <w:b/>
          <w:bCs/>
          <w:color w:val="auto"/>
          <w:sz w:val="32"/>
          <w:szCs w:val="44"/>
          <w:highlight w:val="none"/>
        </w:rPr>
        <w:t>质疑函范本</w:t>
      </w:r>
      <w:bookmarkEnd w:id="233"/>
      <w:bookmarkEnd w:id="234"/>
    </w:p>
    <w:p w14:paraId="7F01B622">
      <w:pPr>
        <w:adjustRightInd w:val="0"/>
        <w:snapToGrid w:val="0"/>
        <w:spacing w:before="312" w:beforeLines="100" w:line="360" w:lineRule="auto"/>
        <w:rPr>
          <w:rFonts w:cs="仿宋" w:asciiTheme="minorEastAsia" w:hAnsiTheme="minorEastAsia" w:eastAsiaTheme="minorEastAsia"/>
          <w:b/>
          <w:bCs/>
          <w:color w:val="auto"/>
          <w:sz w:val="24"/>
          <w:szCs w:val="24"/>
          <w:highlight w:val="none"/>
        </w:rPr>
      </w:pPr>
      <w:bookmarkStart w:id="235" w:name="_Toc21381"/>
      <w:r>
        <w:rPr>
          <w:rFonts w:hint="eastAsia" w:cs="仿宋" w:asciiTheme="minorEastAsia" w:hAnsiTheme="minorEastAsia" w:eastAsiaTheme="minorEastAsia"/>
          <w:b/>
          <w:bCs/>
          <w:color w:val="auto"/>
          <w:sz w:val="24"/>
          <w:szCs w:val="24"/>
          <w:highlight w:val="none"/>
        </w:rPr>
        <w:t>一、质疑供应商基本信息</w:t>
      </w:r>
      <w:bookmarkEnd w:id="235"/>
    </w:p>
    <w:p w14:paraId="7FB52D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4AD465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6701C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6152E9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5AA1D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A4A94F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A41A457">
      <w:pPr>
        <w:adjustRightInd w:val="0"/>
        <w:snapToGrid w:val="0"/>
        <w:spacing w:line="360" w:lineRule="auto"/>
        <w:rPr>
          <w:rFonts w:cs="仿宋" w:asciiTheme="minorEastAsia" w:hAnsiTheme="minorEastAsia" w:eastAsiaTheme="minorEastAsia"/>
          <w:b/>
          <w:bCs/>
          <w:color w:val="auto"/>
          <w:sz w:val="24"/>
          <w:szCs w:val="24"/>
          <w:highlight w:val="none"/>
        </w:rPr>
      </w:pPr>
      <w:bookmarkStart w:id="236" w:name="_Toc28415"/>
      <w:r>
        <w:rPr>
          <w:rFonts w:hint="eastAsia" w:cs="仿宋" w:asciiTheme="minorEastAsia" w:hAnsiTheme="minorEastAsia" w:eastAsiaTheme="minorEastAsia"/>
          <w:b/>
          <w:bCs/>
          <w:color w:val="auto"/>
          <w:sz w:val="24"/>
          <w:szCs w:val="24"/>
          <w:highlight w:val="none"/>
        </w:rPr>
        <w:t>二、质疑项目基本情况</w:t>
      </w:r>
      <w:bookmarkEnd w:id="236"/>
    </w:p>
    <w:p w14:paraId="734A8A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DC0807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D0D0B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86FD54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556407E">
      <w:pPr>
        <w:adjustRightInd w:val="0"/>
        <w:snapToGrid w:val="0"/>
        <w:spacing w:line="360" w:lineRule="auto"/>
        <w:rPr>
          <w:rFonts w:cs="仿宋" w:asciiTheme="minorEastAsia" w:hAnsiTheme="minorEastAsia" w:eastAsiaTheme="minorEastAsia"/>
          <w:b/>
          <w:bCs/>
          <w:color w:val="auto"/>
          <w:sz w:val="24"/>
          <w:szCs w:val="24"/>
          <w:highlight w:val="none"/>
        </w:rPr>
      </w:pPr>
      <w:bookmarkStart w:id="237" w:name="_Toc19014"/>
      <w:r>
        <w:rPr>
          <w:rFonts w:hint="eastAsia" w:cs="仿宋" w:asciiTheme="minorEastAsia" w:hAnsiTheme="minorEastAsia" w:eastAsiaTheme="minorEastAsia"/>
          <w:b/>
          <w:bCs/>
          <w:color w:val="auto"/>
          <w:sz w:val="24"/>
          <w:szCs w:val="24"/>
          <w:highlight w:val="none"/>
        </w:rPr>
        <w:t>三、质疑事项具体内容</w:t>
      </w:r>
      <w:bookmarkEnd w:id="237"/>
    </w:p>
    <w:p w14:paraId="78F4D59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3B4294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1A04D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DCFD6B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96DC6A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36BFF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14873A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90F2D">
      <w:pPr>
        <w:adjustRightInd w:val="0"/>
        <w:snapToGrid w:val="0"/>
        <w:spacing w:line="360" w:lineRule="auto"/>
        <w:rPr>
          <w:rFonts w:cs="仿宋" w:asciiTheme="minorEastAsia" w:hAnsiTheme="minorEastAsia" w:eastAsiaTheme="minorEastAsia"/>
          <w:b/>
          <w:bCs/>
          <w:color w:val="auto"/>
          <w:sz w:val="24"/>
          <w:szCs w:val="24"/>
          <w:highlight w:val="none"/>
        </w:rPr>
      </w:pPr>
      <w:bookmarkStart w:id="238" w:name="_Toc17919"/>
      <w:r>
        <w:rPr>
          <w:rFonts w:hint="eastAsia" w:cs="仿宋" w:asciiTheme="minorEastAsia" w:hAnsiTheme="minorEastAsia" w:eastAsiaTheme="minorEastAsia"/>
          <w:b/>
          <w:bCs/>
          <w:color w:val="auto"/>
          <w:sz w:val="24"/>
          <w:szCs w:val="24"/>
          <w:highlight w:val="none"/>
        </w:rPr>
        <w:t>四、与质疑事项相关的质疑请求</w:t>
      </w:r>
      <w:bookmarkEnd w:id="238"/>
    </w:p>
    <w:p w14:paraId="6C181ED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463204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9DB04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256528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A7C587">
      <w:pPr>
        <w:outlineLvl w:val="0"/>
        <w:rPr>
          <w:rFonts w:asciiTheme="minorEastAsia" w:hAnsiTheme="minorEastAsia" w:eastAsiaTheme="minorEastAsia"/>
          <w:b/>
          <w:color w:val="auto"/>
          <w:sz w:val="28"/>
          <w:szCs w:val="32"/>
          <w:highlight w:val="none"/>
        </w:rPr>
      </w:pPr>
      <w:bookmarkStart w:id="239" w:name="_Toc26836"/>
      <w:bookmarkStart w:id="240" w:name="_Toc9754"/>
      <w:r>
        <w:rPr>
          <w:rFonts w:hint="eastAsia" w:asciiTheme="minorEastAsia" w:hAnsiTheme="minorEastAsia" w:eastAsiaTheme="minorEastAsia"/>
          <w:b/>
          <w:color w:val="auto"/>
          <w:sz w:val="28"/>
          <w:szCs w:val="32"/>
          <w:highlight w:val="none"/>
        </w:rPr>
        <w:t>质疑函制作说明：</w:t>
      </w:r>
      <w:bookmarkEnd w:id="239"/>
      <w:bookmarkEnd w:id="240"/>
    </w:p>
    <w:p w14:paraId="73519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CC349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F63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25C08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FCF7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5A27E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5E7D95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7A89A808">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0E003B69">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39F3F26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5EA7294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4DE7EDD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41" w:name="OLE_LINK93"/>
      <w:bookmarkStart w:id="242" w:name="OLE_LINK103"/>
      <w:bookmarkStart w:id="243" w:name="OLE_LINK92"/>
      <w:bookmarkStart w:id="244" w:name="OLE_LINK91"/>
      <w:r>
        <w:rPr>
          <w:rFonts w:hint="eastAsia" w:ascii="仿宋_GB2312" w:hAnsi="宋体" w:eastAsia="仿宋_GB2312" w:cs="Times New Roman"/>
          <w:color w:val="auto"/>
          <w:sz w:val="28"/>
          <w:szCs w:val="28"/>
          <w:highlight w:val="none"/>
        </w:rPr>
        <w:t>投标人、法定代表人及其项目经理(建造师)</w:t>
      </w:r>
      <w:bookmarkEnd w:id="241"/>
      <w:bookmarkEnd w:id="242"/>
      <w:bookmarkEnd w:id="243"/>
      <w:bookmarkEnd w:id="244"/>
      <w:r>
        <w:rPr>
          <w:rFonts w:hint="eastAsia" w:ascii="仿宋_GB2312" w:hAnsi="宋体" w:eastAsia="仿宋_GB2312" w:cs="Times New Roman"/>
          <w:color w:val="auto"/>
          <w:sz w:val="28"/>
          <w:szCs w:val="28"/>
          <w:highlight w:val="none"/>
        </w:rPr>
        <w:t>以下失信行为：</w:t>
      </w:r>
    </w:p>
    <w:p w14:paraId="559C823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5" w:name="OLE_LINK86"/>
      <w:bookmarkStart w:id="246" w:name="OLE_LINK87"/>
      <w:bookmarkStart w:id="247" w:name="OLE_LINK119"/>
      <w:bookmarkStart w:id="248" w:name="OLE_LINK94"/>
      <w:r>
        <w:rPr>
          <w:rFonts w:hint="eastAsia" w:ascii="仿宋_GB2312" w:hAnsi="宋体" w:eastAsia="仿宋_GB2312" w:cs="Times New Roman"/>
          <w:color w:val="auto"/>
          <w:sz w:val="28"/>
          <w:szCs w:val="28"/>
          <w:highlight w:val="none"/>
        </w:rPr>
        <w:t>①被列入“失信被执行人”的;</w:t>
      </w:r>
    </w:p>
    <w:p w14:paraId="703D20E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49" w:name="OLE_LINK117"/>
      <w:bookmarkStart w:id="250" w:name="OLE_LINK115"/>
      <w:bookmarkStart w:id="251" w:name="OLE_LINK118"/>
      <w:bookmarkStart w:id="252" w:name="OLE_LINK116"/>
      <w:r>
        <w:rPr>
          <w:rFonts w:hint="eastAsia" w:ascii="仿宋_GB2312" w:hAnsi="宋体" w:eastAsia="仿宋_GB2312" w:cs="Times New Roman"/>
          <w:color w:val="auto"/>
          <w:sz w:val="28"/>
          <w:szCs w:val="28"/>
          <w:highlight w:val="none"/>
        </w:rPr>
        <w:t>“重大税收违法失信主体”</w:t>
      </w:r>
      <w:bookmarkEnd w:id="249"/>
      <w:bookmarkEnd w:id="250"/>
      <w:bookmarkEnd w:id="251"/>
      <w:bookmarkEnd w:id="252"/>
      <w:r>
        <w:rPr>
          <w:rFonts w:hint="eastAsia" w:ascii="仿宋_GB2312" w:hAnsi="宋体" w:eastAsia="仿宋_GB2312" w:cs="Times New Roman"/>
          <w:color w:val="auto"/>
          <w:sz w:val="28"/>
          <w:szCs w:val="28"/>
          <w:highlight w:val="none"/>
        </w:rPr>
        <w:t>的；</w:t>
      </w:r>
    </w:p>
    <w:p w14:paraId="7424D18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53" w:name="OLE_LINK84"/>
      <w:bookmarkStart w:id="254" w:name="OLE_LINK85"/>
      <w:r>
        <w:rPr>
          <w:rFonts w:hint="eastAsia" w:ascii="仿宋_GB2312" w:hAnsi="宋体" w:eastAsia="仿宋_GB2312" w:cs="Times New Roman"/>
          <w:color w:val="auto"/>
          <w:sz w:val="28"/>
          <w:szCs w:val="28"/>
          <w:highlight w:val="none"/>
        </w:rPr>
        <w:t>农民工工资失信联合惩戒对象</w:t>
      </w:r>
      <w:bookmarkEnd w:id="253"/>
      <w:bookmarkEnd w:id="254"/>
      <w:r>
        <w:rPr>
          <w:rFonts w:hint="eastAsia" w:ascii="仿宋_GB2312" w:hAnsi="宋体" w:eastAsia="仿宋_GB2312" w:cs="Times New Roman"/>
          <w:color w:val="auto"/>
          <w:sz w:val="28"/>
          <w:szCs w:val="28"/>
          <w:highlight w:val="none"/>
        </w:rPr>
        <w:t>名单”的；</w:t>
      </w:r>
    </w:p>
    <w:p w14:paraId="43861EB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0B5494F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45"/>
    <w:bookmarkEnd w:id="246"/>
    <w:bookmarkEnd w:id="247"/>
    <w:bookmarkEnd w:id="248"/>
    <w:p w14:paraId="46E39CB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55" w:name="OLE_LINK130"/>
      <w:r>
        <w:rPr>
          <w:rFonts w:hint="eastAsia" w:ascii="仿宋_GB2312" w:hAnsi="宋体" w:eastAsia="仿宋_GB2312" w:cs="Times New Roman"/>
          <w:color w:val="auto"/>
          <w:sz w:val="28"/>
          <w:szCs w:val="28"/>
          <w:highlight w:val="none"/>
        </w:rPr>
        <w:t>国家企业信用信息公示系统网站</w:t>
      </w:r>
      <w:bookmarkEnd w:id="255"/>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56" w:name="OLE_LINK89"/>
      <w:bookmarkStart w:id="257" w:name="OLE_LINK90"/>
      <w:r>
        <w:rPr>
          <w:rStyle w:val="37"/>
          <w:rFonts w:hint="eastAsia" w:ascii="仿宋_GB2312" w:hAnsi="宋体" w:eastAsia="仿宋_GB2312" w:cs="Times New Roman"/>
          <w:color w:val="auto"/>
          <w:sz w:val="28"/>
          <w:szCs w:val="28"/>
          <w:highlight w:val="none"/>
        </w:rPr>
        <w:t>www.gsxt.gov.cn</w:t>
      </w:r>
      <w:bookmarkEnd w:id="256"/>
      <w:bookmarkEnd w:id="257"/>
      <w:r>
        <w:rPr>
          <w:rStyle w:val="37"/>
          <w:rFonts w:hint="eastAsia" w:ascii="仿宋_GB2312" w:hAnsi="宋体" w:eastAsia="仿宋_GB2312" w:cs="Times New Roman"/>
          <w:color w:val="auto"/>
          <w:sz w:val="28"/>
          <w:szCs w:val="28"/>
          <w:highlight w:val="none"/>
        </w:rPr>
        <w:t>）</w:t>
      </w:r>
      <w:r>
        <w:rPr>
          <w:rStyle w:val="37"/>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24FF581E">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58" w:name="OLE_LINK120"/>
      <w:bookmarkStart w:id="259" w:name="OLE_LINK121"/>
      <w:bookmarkStart w:id="260" w:name="OLE_LINK122"/>
      <w:r>
        <w:rPr>
          <w:rFonts w:hint="eastAsia" w:ascii="仿宋_GB2312" w:hAnsi="宋体" w:eastAsia="仿宋_GB2312" w:cs="Times New Roman"/>
          <w:color w:val="auto"/>
          <w:sz w:val="28"/>
          <w:szCs w:val="28"/>
          <w:highlight w:val="none"/>
        </w:rPr>
        <w:t>①</w:t>
      </w:r>
      <w:bookmarkStart w:id="261" w:name="OLE_LINK113"/>
      <w:bookmarkStart w:id="262" w:name="OLE_LINK114"/>
      <w:r>
        <w:rPr>
          <w:rFonts w:hint="eastAsia" w:ascii="仿宋_GB2312" w:hAnsi="宋体" w:eastAsia="仿宋_GB2312" w:cs="Times New Roman"/>
          <w:color w:val="auto"/>
          <w:sz w:val="28"/>
          <w:szCs w:val="28"/>
          <w:highlight w:val="none"/>
        </w:rPr>
        <w:t>被列入“经营异常名录”或者“严重违法失信名单”的</w:t>
      </w:r>
      <w:bookmarkEnd w:id="261"/>
      <w:bookmarkEnd w:id="262"/>
      <w:r>
        <w:rPr>
          <w:rFonts w:hint="eastAsia" w:ascii="仿宋_GB2312" w:hAnsi="宋体" w:eastAsia="仿宋_GB2312" w:cs="Times New Roman"/>
          <w:color w:val="auto"/>
          <w:sz w:val="28"/>
          <w:szCs w:val="28"/>
          <w:highlight w:val="none"/>
        </w:rPr>
        <w:t>。</w:t>
      </w:r>
      <w:bookmarkEnd w:id="258"/>
      <w:bookmarkEnd w:id="259"/>
      <w:bookmarkEnd w:id="260"/>
    </w:p>
    <w:p w14:paraId="72E44F9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BCF1646">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63" w:name="OLE_LINK124"/>
      <w:bookmarkStart w:id="264"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129645F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2A07A41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2300F5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65" w:name="OLE_LINK108"/>
      <w:bookmarkStart w:id="266"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65"/>
      <w:bookmarkEnd w:id="266"/>
      <w:r>
        <w:rPr>
          <w:rFonts w:hint="eastAsia" w:ascii="仿宋_GB2312" w:hAnsi="宋体" w:eastAsia="仿宋_GB2312" w:cs="Times New Roman"/>
          <w:color w:val="auto"/>
          <w:sz w:val="28"/>
          <w:szCs w:val="28"/>
          <w:highlight w:val="none"/>
        </w:rPr>
        <w:t>；</w:t>
      </w:r>
    </w:p>
    <w:p w14:paraId="08C9E4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3"/>
    <w:bookmarkEnd w:id="264"/>
    <w:p w14:paraId="44530FC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419057F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7"/>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598B68C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543EC5F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073EBA9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0C888BA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6D62F90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8F8A6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67" w:name="OLE_LINK101"/>
      <w:bookmarkStart w:id="268" w:name="OLE_LINK100"/>
      <w:bookmarkStart w:id="269" w:name="OLE_LINK102"/>
      <w:r>
        <w:rPr>
          <w:rFonts w:hint="eastAsia" w:ascii="仿宋_GB2312" w:hAnsi="宋体" w:eastAsia="仿宋_GB2312" w:cs="Times New Roman"/>
          <w:color w:val="auto"/>
          <w:sz w:val="28"/>
          <w:szCs w:val="28"/>
          <w:highlight w:val="none"/>
        </w:rPr>
        <w:t>被列入“经营异常名录”或者“严重违法失信名单”的</w:t>
      </w:r>
      <w:bookmarkEnd w:id="267"/>
      <w:bookmarkEnd w:id="268"/>
      <w:bookmarkEnd w:id="269"/>
      <w:r>
        <w:rPr>
          <w:rFonts w:hint="eastAsia" w:ascii="仿宋_GB2312" w:hAnsi="宋体" w:eastAsia="仿宋_GB2312" w:cs="Times New Roman"/>
          <w:color w:val="auto"/>
          <w:sz w:val="28"/>
          <w:szCs w:val="28"/>
          <w:highlight w:val="none"/>
        </w:rPr>
        <w:t>。</w:t>
      </w:r>
    </w:p>
    <w:p w14:paraId="46280DF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70" w:name="OLE_LINK95"/>
      <w:bookmarkStart w:id="271"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70"/>
      <w:bookmarkEnd w:id="271"/>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09AD787B">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72" w:name="OLE_LINK106"/>
      <w:bookmarkStart w:id="273" w:name="OLE_LINK104"/>
      <w:bookmarkStart w:id="274" w:name="OLE_LINK105"/>
      <w:r>
        <w:rPr>
          <w:rFonts w:hint="eastAsia" w:ascii="仿宋_GB2312" w:hAnsi="宋体" w:eastAsia="仿宋_GB2312" w:cs="Times New Roman"/>
          <w:color w:val="auto"/>
          <w:sz w:val="28"/>
          <w:szCs w:val="28"/>
          <w:highlight w:val="none"/>
        </w:rPr>
        <w:t>被列入“政府采购严重违法失信行为信息记录”的</w:t>
      </w:r>
      <w:bookmarkEnd w:id="272"/>
      <w:bookmarkEnd w:id="273"/>
      <w:bookmarkEnd w:id="274"/>
      <w:r>
        <w:rPr>
          <w:rFonts w:hint="eastAsia" w:ascii="仿宋_GB2312" w:hAnsi="宋体" w:eastAsia="仿宋_GB2312" w:cs="楷体"/>
          <w:color w:val="auto"/>
          <w:sz w:val="28"/>
          <w:szCs w:val="28"/>
          <w:highlight w:val="none"/>
        </w:rPr>
        <w:t>。</w:t>
      </w:r>
    </w:p>
    <w:p w14:paraId="5EF3CAC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49B7AB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2648CFC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5258736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6508D1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B416E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182D288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17790E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1A38973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80D4E22">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17B1039">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692A1214">
      <w:pPr>
        <w:wordWrap w:val="0"/>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E046C07">
      <w:pPr>
        <w:wordWrap w:val="0"/>
        <w:adjustRightInd w:val="0"/>
        <w:snapToGrid w:val="0"/>
        <w:spacing w:line="560" w:lineRule="exact"/>
        <w:ind w:firstLine="560" w:firstLineChars="200"/>
        <w:rPr>
          <w:rFonts w:ascii="仿宋_GB2312" w:hAnsi="宋体" w:eastAsia="仿宋_GB2312" w:cs="Times New Roman"/>
          <w:color w:val="auto"/>
          <w:sz w:val="28"/>
          <w:szCs w:val="28"/>
          <w:highlight w:val="none"/>
        </w:rPr>
      </w:pPr>
    </w:p>
    <w:p w14:paraId="5AB0F08E">
      <w:pPr>
        <w:ind w:right="-92" w:rightChars="-44"/>
        <w:rPr>
          <w:rFonts w:ascii="宋体" w:hAnsi="宋体" w:eastAsia="宋体" w:cs="宋体"/>
          <w:bCs/>
          <w:color w:val="auto"/>
          <w:szCs w:val="21"/>
          <w:highlight w:val="none"/>
        </w:rPr>
      </w:pPr>
    </w:p>
    <w:p w14:paraId="51095146">
      <w:pPr>
        <w:ind w:right="-92" w:rightChars="-44"/>
        <w:rPr>
          <w:rFonts w:ascii="宋体" w:hAnsi="宋体" w:eastAsia="宋体" w:cs="宋体"/>
          <w:bCs/>
          <w:color w:val="auto"/>
          <w:sz w:val="32"/>
          <w:szCs w:val="32"/>
          <w:highlight w:val="none"/>
        </w:rPr>
      </w:pPr>
    </w:p>
    <w:p w14:paraId="6D7FD487">
      <w:pPr>
        <w:ind w:right="-92" w:rightChars="-44"/>
        <w:rPr>
          <w:rFonts w:ascii="宋体" w:hAnsi="宋体" w:eastAsia="宋体" w:cs="宋体"/>
          <w:bCs/>
          <w:color w:val="auto"/>
          <w:sz w:val="32"/>
          <w:szCs w:val="32"/>
          <w:highlight w:val="none"/>
        </w:rPr>
      </w:pPr>
    </w:p>
    <w:p w14:paraId="5C0920AC">
      <w:pPr>
        <w:ind w:right="-92" w:rightChars="-44"/>
        <w:rPr>
          <w:rFonts w:ascii="宋体" w:hAnsi="宋体" w:eastAsia="宋体" w:cs="宋体"/>
          <w:bCs/>
          <w:color w:val="auto"/>
          <w:sz w:val="32"/>
          <w:szCs w:val="32"/>
          <w:highlight w:val="none"/>
        </w:rPr>
      </w:pPr>
    </w:p>
    <w:p w14:paraId="65375A66">
      <w:pPr>
        <w:ind w:right="-92" w:rightChars="-44"/>
        <w:rPr>
          <w:rFonts w:ascii="宋体" w:hAnsi="宋体" w:eastAsia="宋体" w:cs="宋体"/>
          <w:bCs/>
          <w:color w:val="auto"/>
          <w:sz w:val="32"/>
          <w:szCs w:val="32"/>
          <w:highlight w:val="none"/>
        </w:rPr>
      </w:pPr>
    </w:p>
    <w:p w14:paraId="1793D4D2">
      <w:pPr>
        <w:ind w:right="-92" w:rightChars="-44"/>
        <w:rPr>
          <w:rFonts w:ascii="宋体" w:hAnsi="宋体" w:eastAsia="宋体" w:cs="宋体"/>
          <w:bCs/>
          <w:color w:val="auto"/>
          <w:sz w:val="32"/>
          <w:szCs w:val="32"/>
          <w:highlight w:val="none"/>
        </w:rPr>
      </w:pPr>
    </w:p>
    <w:p w14:paraId="1D5846FF">
      <w:pPr>
        <w:ind w:right="-92" w:rightChars="-44"/>
        <w:rPr>
          <w:rFonts w:ascii="宋体" w:hAnsi="宋体" w:eastAsia="宋体" w:cs="宋体"/>
          <w:bCs/>
          <w:color w:val="auto"/>
          <w:sz w:val="32"/>
          <w:szCs w:val="32"/>
          <w:highlight w:val="none"/>
        </w:rPr>
      </w:pPr>
    </w:p>
    <w:p w14:paraId="5EA85BC8">
      <w:pPr>
        <w:ind w:right="-92" w:rightChars="-44"/>
        <w:rPr>
          <w:rFonts w:ascii="宋体" w:hAnsi="宋体" w:eastAsia="宋体" w:cs="宋体"/>
          <w:bCs/>
          <w:color w:val="auto"/>
          <w:sz w:val="32"/>
          <w:szCs w:val="32"/>
          <w:highlight w:val="none"/>
        </w:rPr>
      </w:pPr>
    </w:p>
    <w:p w14:paraId="7BD5FBDE">
      <w:pPr>
        <w:ind w:right="-92" w:rightChars="-44"/>
        <w:rPr>
          <w:rFonts w:ascii="宋体" w:hAnsi="宋体" w:eastAsia="宋体" w:cs="宋体"/>
          <w:bCs/>
          <w:color w:val="auto"/>
          <w:sz w:val="32"/>
          <w:szCs w:val="32"/>
          <w:highlight w:val="none"/>
        </w:rPr>
      </w:pPr>
    </w:p>
    <w:p w14:paraId="5B2C694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75" w:name="_Toc95223549"/>
      <w:bookmarkStart w:id="276" w:name="OLE_LINK32"/>
      <w:bookmarkStart w:id="277" w:name="OLE_LINK41"/>
      <w:bookmarkStart w:id="278" w:name="OLE_LINK31"/>
      <w:r>
        <w:rPr>
          <w:rFonts w:hint="eastAsia" w:ascii="黑体" w:hAnsi="黑体" w:eastAsia="黑体" w:cs="Times New Roman"/>
          <w:b/>
          <w:bCs/>
          <w:color w:val="auto"/>
          <w:kern w:val="44"/>
          <w:sz w:val="36"/>
          <w:szCs w:val="28"/>
          <w:highlight w:val="none"/>
        </w:rPr>
        <w:t xml:space="preserve">附件2 </w:t>
      </w:r>
      <w:bookmarkStart w:id="279" w:name="OLE_LINK75"/>
      <w:bookmarkStart w:id="280" w:name="OLE_LINK74"/>
      <w:r>
        <w:rPr>
          <w:rFonts w:hint="eastAsia" w:ascii="黑体" w:hAnsi="黑体" w:eastAsia="黑体" w:cs="Times New Roman"/>
          <w:b/>
          <w:bCs/>
          <w:color w:val="auto"/>
          <w:kern w:val="44"/>
          <w:sz w:val="36"/>
          <w:szCs w:val="28"/>
          <w:highlight w:val="none"/>
        </w:rPr>
        <w:t>“信用中国”查询的严重失信行为</w:t>
      </w:r>
      <w:bookmarkStart w:id="281" w:name="OLE_LINK39"/>
      <w:bookmarkStart w:id="282" w:name="OLE_LINK76"/>
      <w:bookmarkStart w:id="283" w:name="OLE_LINK40"/>
      <w:bookmarkStart w:id="284" w:name="OLE_LINK38"/>
      <w:r>
        <w:rPr>
          <w:rFonts w:hint="eastAsia" w:ascii="黑体" w:hAnsi="黑体" w:eastAsia="黑体" w:cs="Times New Roman"/>
          <w:b/>
          <w:bCs/>
          <w:color w:val="auto"/>
          <w:kern w:val="44"/>
          <w:sz w:val="36"/>
          <w:szCs w:val="28"/>
          <w:highlight w:val="none"/>
        </w:rPr>
        <w:t>类别及判定依据</w:t>
      </w:r>
      <w:bookmarkEnd w:id="275"/>
      <w:bookmarkEnd w:id="279"/>
      <w:bookmarkEnd w:id="280"/>
      <w:bookmarkEnd w:id="281"/>
      <w:bookmarkEnd w:id="282"/>
      <w:bookmarkEnd w:id="283"/>
      <w:bookmarkEnd w:id="284"/>
    </w:p>
    <w:bookmarkEnd w:id="276"/>
    <w:bookmarkEnd w:id="277"/>
    <w:bookmarkEnd w:id="278"/>
    <w:p w14:paraId="51CFF64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226E232">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18C0760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2A7D9B0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2FB222C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5FEC289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01DD367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1E7E58E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02482A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B6675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47A740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766295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3F005E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C3E8E31">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E19D01">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285119D7">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4A5904D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541BFE6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50FC96A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052B821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7129AF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6739D09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3004EFA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486B95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2446E7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64FECB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73399FA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4AF45F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31B6B9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5DFB8A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16079EA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85" w:name="OLE_LINK9"/>
      <w:bookmarkStart w:id="286" w:name="OLE_LINK8"/>
      <w:bookmarkStart w:id="287"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85"/>
      <w:bookmarkEnd w:id="286"/>
      <w:bookmarkEnd w:id="287"/>
      <w:r>
        <w:rPr>
          <w:rFonts w:hint="eastAsia" w:ascii="仿宋_GB2312" w:hAnsi="宋体" w:eastAsia="仿宋_GB2312" w:cs="Times New Roman"/>
          <w:b/>
          <w:color w:val="auto"/>
          <w:sz w:val="28"/>
          <w:szCs w:val="28"/>
          <w:highlight w:val="none"/>
        </w:rPr>
        <w:t>》、《</w:t>
      </w:r>
      <w:bookmarkStart w:id="288" w:name="OLE_LINK11"/>
      <w:bookmarkStart w:id="289" w:name="OLE_LINK12"/>
      <w:r>
        <w:rPr>
          <w:rFonts w:hint="eastAsia" w:ascii="仿宋_GB2312" w:hAnsi="宋体" w:eastAsia="仿宋_GB2312" w:cs="Times New Roman"/>
          <w:b/>
          <w:color w:val="auto"/>
          <w:sz w:val="28"/>
          <w:szCs w:val="28"/>
          <w:highlight w:val="none"/>
        </w:rPr>
        <w:t>企业环境信用评价办法（试行）</w:t>
      </w:r>
      <w:bookmarkEnd w:id="288"/>
      <w:bookmarkEnd w:id="289"/>
      <w:r>
        <w:rPr>
          <w:rFonts w:hint="eastAsia" w:ascii="仿宋_GB2312" w:hAnsi="宋体" w:eastAsia="仿宋_GB2312" w:cs="Times New Roman"/>
          <w:b/>
          <w:color w:val="auto"/>
          <w:sz w:val="28"/>
          <w:szCs w:val="28"/>
          <w:highlight w:val="none"/>
        </w:rPr>
        <w:t>》（环发〔2013〕150号）</w:t>
      </w:r>
    </w:p>
    <w:p w14:paraId="3D5D5204">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02040E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306631B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5B8DE68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DD10FC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857E7A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F5E530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50A3DBD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39362FC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6ED2FF1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F90F87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79992D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9A46F7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04543A9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2E5956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4575E1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6C05A3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6C50BD2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70745EB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B62C0D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568CC5A8">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718797CB">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79D737CF">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50850426">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19FCFAB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192A772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29C9A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17297471">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2C64E10D">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351A8CE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69D852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40A7C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514484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4C9D68F1">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0" w:name="OLE_LINK16"/>
      <w:bookmarkStart w:id="291"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90"/>
      <w:bookmarkEnd w:id="291"/>
      <w:r>
        <w:rPr>
          <w:rFonts w:hint="eastAsia" w:ascii="仿宋_GB2312" w:hAnsi="Calibri" w:eastAsia="仿宋_GB2312" w:cs="Times New Roman"/>
          <w:b/>
          <w:color w:val="auto"/>
          <w:sz w:val="28"/>
          <w:szCs w:val="28"/>
          <w:highlight w:val="none"/>
        </w:rPr>
        <w:t>》（发改财金〔2018〕1704号）</w:t>
      </w:r>
    </w:p>
    <w:p w14:paraId="4DCFB1FA">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33EBA826">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729E9BF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49D2044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8FA345E">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1B7AC33">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0E56074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5612394">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2" w:name="OLE_LINK17"/>
      <w:bookmarkStart w:id="293" w:name="OLE_LINK18"/>
      <w:r>
        <w:rPr>
          <w:rFonts w:hint="eastAsia" w:ascii="仿宋_GB2312" w:hAnsi="Calibri" w:eastAsia="仿宋_GB2312" w:cs="Times New Roman"/>
          <w:b/>
          <w:color w:val="auto"/>
          <w:sz w:val="28"/>
          <w:szCs w:val="28"/>
          <w:highlight w:val="none"/>
        </w:rPr>
        <w:t>建筑市场信用管理暂行办法</w:t>
      </w:r>
      <w:bookmarkEnd w:id="292"/>
      <w:bookmarkEnd w:id="293"/>
      <w:r>
        <w:rPr>
          <w:rFonts w:hint="eastAsia" w:ascii="仿宋_GB2312" w:hAnsi="Calibri" w:eastAsia="仿宋_GB2312" w:cs="Times New Roman"/>
          <w:b/>
          <w:color w:val="auto"/>
          <w:sz w:val="28"/>
          <w:szCs w:val="28"/>
          <w:highlight w:val="none"/>
        </w:rPr>
        <w:t>》（建市〔2017〕241号）</w:t>
      </w:r>
    </w:p>
    <w:p w14:paraId="4A9EABDF">
      <w:pPr>
        <w:adjustRightInd w:val="0"/>
        <w:snapToGrid w:val="0"/>
        <w:spacing w:line="560" w:lineRule="exact"/>
        <w:rPr>
          <w:rFonts w:ascii="仿宋_GB2312" w:hAnsi="宋体" w:eastAsia="仿宋_GB2312" w:cs="Times New Roman"/>
          <w:b/>
          <w:color w:val="auto"/>
          <w:sz w:val="28"/>
          <w:szCs w:val="28"/>
          <w:highlight w:val="none"/>
        </w:rPr>
      </w:pPr>
    </w:p>
    <w:p w14:paraId="44347250">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94" w:name="OLE_LINK19"/>
      <w:bookmarkStart w:id="295" w:name="OLE_LINK20"/>
      <w:r>
        <w:rPr>
          <w:rFonts w:hint="eastAsia" w:ascii="仿宋_GB2312" w:hAnsi="宋体" w:eastAsia="仿宋_GB2312" w:cs="Times New Roman"/>
          <w:b/>
          <w:color w:val="auto"/>
          <w:sz w:val="28"/>
          <w:szCs w:val="28"/>
          <w:highlight w:val="none"/>
        </w:rPr>
        <w:t>政府采购严重失信行为</w:t>
      </w:r>
      <w:bookmarkEnd w:id="294"/>
      <w:bookmarkEnd w:id="295"/>
    </w:p>
    <w:p w14:paraId="2B123AE9">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756AB9EF">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1A6BF5FF">
      <w:pPr>
        <w:adjustRightInd w:val="0"/>
        <w:snapToGrid w:val="0"/>
        <w:spacing w:line="560" w:lineRule="exact"/>
        <w:rPr>
          <w:rFonts w:ascii="仿宋_GB2312" w:hAnsi="宋体" w:eastAsia="仿宋_GB2312" w:cs="Times New Roman"/>
          <w:b/>
          <w:color w:val="auto"/>
          <w:sz w:val="28"/>
          <w:szCs w:val="28"/>
          <w:highlight w:val="none"/>
        </w:rPr>
      </w:pPr>
    </w:p>
    <w:p w14:paraId="3AC8E7F7">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4877CEA3">
      <w:pPr>
        <w:pStyle w:val="13"/>
        <w:ind w:left="1260"/>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888D">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843CC">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QVKs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Z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4EFSrKwIAAFUEAAAOAAAAAAAAAAEAIAAAAB8BAABkcnMvZTJvRG9jLnhtbFBLBQYAAAAABgAG&#10;AFkBAAC8BQAAAAA=&#10;">
              <v:fill on="f" focussize="0,0"/>
              <v:stroke on="f" weight="0.5pt"/>
              <v:imagedata o:title=""/>
              <o:lock v:ext="edit" aspectratio="f"/>
              <v:textbox inset="0mm,0mm,0mm,0mm" style="mso-fit-shape-to-text:t;">
                <w:txbxContent>
                  <w:p w14:paraId="08A843CC">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8126">
    <w:pPr>
      <w:pStyle w:val="19"/>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91B21"/>
    <w:multiLevelType w:val="singleLevel"/>
    <w:tmpl w:val="98791B21"/>
    <w:lvl w:ilvl="0" w:tentative="0">
      <w:start w:val="2"/>
      <w:numFmt w:val="chineseCounting"/>
      <w:suff w:val="nothing"/>
      <w:lvlText w:val="%1、"/>
      <w:lvlJc w:val="left"/>
      <w:rPr>
        <w:rFonts w:hint="eastAsia"/>
      </w:rPr>
    </w:lvl>
  </w:abstractNum>
  <w:abstractNum w:abstractNumId="1">
    <w:nsid w:val="C54EA2A8"/>
    <w:multiLevelType w:val="singleLevel"/>
    <w:tmpl w:val="C54EA2A8"/>
    <w:lvl w:ilvl="0" w:tentative="0">
      <w:start w:val="1"/>
      <w:numFmt w:val="decimal"/>
      <w:pStyle w:val="7"/>
      <w:lvlText w:val="%1."/>
      <w:lvlJc w:val="left"/>
      <w:pPr>
        <w:tabs>
          <w:tab w:val="left" w:pos="360"/>
        </w:tabs>
        <w:ind w:left="360" w:hanging="360"/>
      </w:pPr>
    </w:lvl>
  </w:abstractNum>
  <w:abstractNum w:abstractNumId="2">
    <w:nsid w:val="FABAA074"/>
    <w:multiLevelType w:val="singleLevel"/>
    <w:tmpl w:val="FABAA074"/>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1772"/>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3A3B"/>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6C6"/>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2BF2"/>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5C7A"/>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D77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36F66"/>
    <w:rsid w:val="017B1BF9"/>
    <w:rsid w:val="01E054EB"/>
    <w:rsid w:val="01E93A1B"/>
    <w:rsid w:val="0214602E"/>
    <w:rsid w:val="0301396B"/>
    <w:rsid w:val="03486B27"/>
    <w:rsid w:val="03C2134C"/>
    <w:rsid w:val="040A094E"/>
    <w:rsid w:val="04D87C93"/>
    <w:rsid w:val="05087233"/>
    <w:rsid w:val="056401E1"/>
    <w:rsid w:val="056F201D"/>
    <w:rsid w:val="05A21435"/>
    <w:rsid w:val="05B664D4"/>
    <w:rsid w:val="064B485A"/>
    <w:rsid w:val="068C65C4"/>
    <w:rsid w:val="07076C01"/>
    <w:rsid w:val="071C12AC"/>
    <w:rsid w:val="07A934B3"/>
    <w:rsid w:val="07EB6287"/>
    <w:rsid w:val="07FF38BF"/>
    <w:rsid w:val="0806421B"/>
    <w:rsid w:val="08732C15"/>
    <w:rsid w:val="0980799C"/>
    <w:rsid w:val="0983157E"/>
    <w:rsid w:val="09944B8E"/>
    <w:rsid w:val="09CB4CD3"/>
    <w:rsid w:val="0A493FD8"/>
    <w:rsid w:val="0A6A18DB"/>
    <w:rsid w:val="0A7C412D"/>
    <w:rsid w:val="0A825391"/>
    <w:rsid w:val="0A975B48"/>
    <w:rsid w:val="0AE71698"/>
    <w:rsid w:val="0AEF3828"/>
    <w:rsid w:val="0B406381"/>
    <w:rsid w:val="0B9458C6"/>
    <w:rsid w:val="0BB452AA"/>
    <w:rsid w:val="0BBB665B"/>
    <w:rsid w:val="0C1E733C"/>
    <w:rsid w:val="0C6805B7"/>
    <w:rsid w:val="0E6F2305"/>
    <w:rsid w:val="0E9D59AD"/>
    <w:rsid w:val="0ED40186"/>
    <w:rsid w:val="0EEA6FC1"/>
    <w:rsid w:val="0F790928"/>
    <w:rsid w:val="0FD146C5"/>
    <w:rsid w:val="104F3498"/>
    <w:rsid w:val="108C51BC"/>
    <w:rsid w:val="10C55FD8"/>
    <w:rsid w:val="10CD72BB"/>
    <w:rsid w:val="11BA3663"/>
    <w:rsid w:val="12197477"/>
    <w:rsid w:val="131B5CD3"/>
    <w:rsid w:val="132C0590"/>
    <w:rsid w:val="133E02C4"/>
    <w:rsid w:val="13776448"/>
    <w:rsid w:val="13C02CCD"/>
    <w:rsid w:val="14263231"/>
    <w:rsid w:val="1466407E"/>
    <w:rsid w:val="14834E28"/>
    <w:rsid w:val="148E7D65"/>
    <w:rsid w:val="14EB7761"/>
    <w:rsid w:val="15135137"/>
    <w:rsid w:val="15231BF9"/>
    <w:rsid w:val="154E392F"/>
    <w:rsid w:val="15997A33"/>
    <w:rsid w:val="15C4546D"/>
    <w:rsid w:val="17A774EC"/>
    <w:rsid w:val="18CE5C46"/>
    <w:rsid w:val="18DD40DB"/>
    <w:rsid w:val="198B3B37"/>
    <w:rsid w:val="19C3210F"/>
    <w:rsid w:val="19DD2D01"/>
    <w:rsid w:val="1A064976"/>
    <w:rsid w:val="1A3B68AA"/>
    <w:rsid w:val="1A3E1C1E"/>
    <w:rsid w:val="1AC62806"/>
    <w:rsid w:val="1B1F49AA"/>
    <w:rsid w:val="1B6F4F40"/>
    <w:rsid w:val="1C141836"/>
    <w:rsid w:val="1C76537D"/>
    <w:rsid w:val="1CF17D9A"/>
    <w:rsid w:val="1D24052A"/>
    <w:rsid w:val="1D3931EE"/>
    <w:rsid w:val="1DBE0D8E"/>
    <w:rsid w:val="1DEF28E6"/>
    <w:rsid w:val="1DF04C6C"/>
    <w:rsid w:val="1DF22353"/>
    <w:rsid w:val="1E18008F"/>
    <w:rsid w:val="1E6B6A14"/>
    <w:rsid w:val="1F6115C2"/>
    <w:rsid w:val="20550D9A"/>
    <w:rsid w:val="205545EA"/>
    <w:rsid w:val="207E75AD"/>
    <w:rsid w:val="218E2416"/>
    <w:rsid w:val="21A6088D"/>
    <w:rsid w:val="21A63C04"/>
    <w:rsid w:val="21B75E11"/>
    <w:rsid w:val="21C31F1F"/>
    <w:rsid w:val="21CC7627"/>
    <w:rsid w:val="21E464DA"/>
    <w:rsid w:val="226915FE"/>
    <w:rsid w:val="229273EC"/>
    <w:rsid w:val="230C3F3A"/>
    <w:rsid w:val="2375280B"/>
    <w:rsid w:val="23BC656D"/>
    <w:rsid w:val="241804A5"/>
    <w:rsid w:val="24B97929"/>
    <w:rsid w:val="24D632D7"/>
    <w:rsid w:val="2621364C"/>
    <w:rsid w:val="265A6D6B"/>
    <w:rsid w:val="26BF38D3"/>
    <w:rsid w:val="26CD6050"/>
    <w:rsid w:val="271E248E"/>
    <w:rsid w:val="27323351"/>
    <w:rsid w:val="27D65DBA"/>
    <w:rsid w:val="282F7428"/>
    <w:rsid w:val="285F40CA"/>
    <w:rsid w:val="286D0FD7"/>
    <w:rsid w:val="289E1AF0"/>
    <w:rsid w:val="28A22E75"/>
    <w:rsid w:val="28C01ECB"/>
    <w:rsid w:val="296138D0"/>
    <w:rsid w:val="29982084"/>
    <w:rsid w:val="29BF71E3"/>
    <w:rsid w:val="29D6387F"/>
    <w:rsid w:val="2A127B63"/>
    <w:rsid w:val="2A451A6C"/>
    <w:rsid w:val="2A596F21"/>
    <w:rsid w:val="2A990D4C"/>
    <w:rsid w:val="2AAA4765"/>
    <w:rsid w:val="2AC21606"/>
    <w:rsid w:val="2AD63D42"/>
    <w:rsid w:val="2B1E5D64"/>
    <w:rsid w:val="2B560404"/>
    <w:rsid w:val="2B7E7608"/>
    <w:rsid w:val="2B7F04E9"/>
    <w:rsid w:val="2B8B554A"/>
    <w:rsid w:val="2BC635C4"/>
    <w:rsid w:val="2C097269"/>
    <w:rsid w:val="2C7C3EDF"/>
    <w:rsid w:val="2CAB6572"/>
    <w:rsid w:val="2D3C35C7"/>
    <w:rsid w:val="2D496D68"/>
    <w:rsid w:val="2DD95F4B"/>
    <w:rsid w:val="2E7A48DE"/>
    <w:rsid w:val="2EBA5177"/>
    <w:rsid w:val="2EC41B6D"/>
    <w:rsid w:val="2EDC3ED8"/>
    <w:rsid w:val="2F104B00"/>
    <w:rsid w:val="2F6351B4"/>
    <w:rsid w:val="2F6D6FF2"/>
    <w:rsid w:val="2F820643"/>
    <w:rsid w:val="2FC86126"/>
    <w:rsid w:val="2FCF199E"/>
    <w:rsid w:val="2FE34275"/>
    <w:rsid w:val="2FF26266"/>
    <w:rsid w:val="30483E83"/>
    <w:rsid w:val="30BF3991"/>
    <w:rsid w:val="30DD6F16"/>
    <w:rsid w:val="3111619A"/>
    <w:rsid w:val="313C59EB"/>
    <w:rsid w:val="319775DB"/>
    <w:rsid w:val="31B139DC"/>
    <w:rsid w:val="31B9703B"/>
    <w:rsid w:val="32497AF3"/>
    <w:rsid w:val="327A0EC0"/>
    <w:rsid w:val="343C0775"/>
    <w:rsid w:val="34993154"/>
    <w:rsid w:val="35380BBF"/>
    <w:rsid w:val="356C50EC"/>
    <w:rsid w:val="36137E45"/>
    <w:rsid w:val="36376E0A"/>
    <w:rsid w:val="3700166C"/>
    <w:rsid w:val="373801DA"/>
    <w:rsid w:val="37985945"/>
    <w:rsid w:val="379A1012"/>
    <w:rsid w:val="38061B1B"/>
    <w:rsid w:val="38694EE9"/>
    <w:rsid w:val="387E4B3B"/>
    <w:rsid w:val="38E069CE"/>
    <w:rsid w:val="3A6818FA"/>
    <w:rsid w:val="3AE0388B"/>
    <w:rsid w:val="3B365CC9"/>
    <w:rsid w:val="3B677B08"/>
    <w:rsid w:val="3B9A7B88"/>
    <w:rsid w:val="3BA945C4"/>
    <w:rsid w:val="3BAC628D"/>
    <w:rsid w:val="3BC82C9D"/>
    <w:rsid w:val="3D2739C8"/>
    <w:rsid w:val="3D2C7AC8"/>
    <w:rsid w:val="3D855D12"/>
    <w:rsid w:val="3D8B42FF"/>
    <w:rsid w:val="3D9F5C7F"/>
    <w:rsid w:val="3DE86C4C"/>
    <w:rsid w:val="3DF36A6E"/>
    <w:rsid w:val="3E0C4997"/>
    <w:rsid w:val="3E8967B6"/>
    <w:rsid w:val="3E9A66EC"/>
    <w:rsid w:val="3EBA1EE9"/>
    <w:rsid w:val="3F792F1E"/>
    <w:rsid w:val="3F8213B4"/>
    <w:rsid w:val="3FC512A1"/>
    <w:rsid w:val="40552625"/>
    <w:rsid w:val="40824826"/>
    <w:rsid w:val="40901729"/>
    <w:rsid w:val="40E63923"/>
    <w:rsid w:val="40F44996"/>
    <w:rsid w:val="40FD6666"/>
    <w:rsid w:val="412E4C7F"/>
    <w:rsid w:val="41375C90"/>
    <w:rsid w:val="41662610"/>
    <w:rsid w:val="41A76EB0"/>
    <w:rsid w:val="42426BD9"/>
    <w:rsid w:val="43A91E5B"/>
    <w:rsid w:val="43B25010"/>
    <w:rsid w:val="43F00AB8"/>
    <w:rsid w:val="44002729"/>
    <w:rsid w:val="449E0D39"/>
    <w:rsid w:val="45B85B30"/>
    <w:rsid w:val="45E32B26"/>
    <w:rsid w:val="463A3650"/>
    <w:rsid w:val="46461627"/>
    <w:rsid w:val="464709F1"/>
    <w:rsid w:val="469F0116"/>
    <w:rsid w:val="46A323FD"/>
    <w:rsid w:val="47315BD2"/>
    <w:rsid w:val="475259B7"/>
    <w:rsid w:val="477F2CF9"/>
    <w:rsid w:val="47F053B6"/>
    <w:rsid w:val="488302AE"/>
    <w:rsid w:val="48831CF9"/>
    <w:rsid w:val="48921AF2"/>
    <w:rsid w:val="49024C9C"/>
    <w:rsid w:val="49B1408D"/>
    <w:rsid w:val="4A121587"/>
    <w:rsid w:val="4A205A52"/>
    <w:rsid w:val="4A372155"/>
    <w:rsid w:val="4A7D4FD2"/>
    <w:rsid w:val="4A913C9A"/>
    <w:rsid w:val="4B1F70AC"/>
    <w:rsid w:val="4B240F94"/>
    <w:rsid w:val="4B307F16"/>
    <w:rsid w:val="4B7C17E8"/>
    <w:rsid w:val="4B8169C4"/>
    <w:rsid w:val="4C0832E5"/>
    <w:rsid w:val="4C27283E"/>
    <w:rsid w:val="4C3C565C"/>
    <w:rsid w:val="4C3E2B07"/>
    <w:rsid w:val="4C7C04B3"/>
    <w:rsid w:val="4C7D362F"/>
    <w:rsid w:val="4CC254E6"/>
    <w:rsid w:val="4CCC79C7"/>
    <w:rsid w:val="4D2B7B96"/>
    <w:rsid w:val="4D7555C7"/>
    <w:rsid w:val="4D9F3131"/>
    <w:rsid w:val="4E347D1E"/>
    <w:rsid w:val="4EAE6DA0"/>
    <w:rsid w:val="4FE617D9"/>
    <w:rsid w:val="4FFA6D45"/>
    <w:rsid w:val="5016514B"/>
    <w:rsid w:val="50332ABD"/>
    <w:rsid w:val="506E11C5"/>
    <w:rsid w:val="50BD4DF3"/>
    <w:rsid w:val="50CD10A1"/>
    <w:rsid w:val="50FB4B23"/>
    <w:rsid w:val="50FC1A26"/>
    <w:rsid w:val="51723664"/>
    <w:rsid w:val="51CB1C78"/>
    <w:rsid w:val="51D35A9F"/>
    <w:rsid w:val="51FD6A51"/>
    <w:rsid w:val="522462FB"/>
    <w:rsid w:val="524644C3"/>
    <w:rsid w:val="526B680A"/>
    <w:rsid w:val="52836F71"/>
    <w:rsid w:val="52D26B02"/>
    <w:rsid w:val="535D61E7"/>
    <w:rsid w:val="53FE5EDD"/>
    <w:rsid w:val="541A5D30"/>
    <w:rsid w:val="557D01FC"/>
    <w:rsid w:val="55C1559C"/>
    <w:rsid w:val="55F068CD"/>
    <w:rsid w:val="56462CE4"/>
    <w:rsid w:val="566C3136"/>
    <w:rsid w:val="568D04F2"/>
    <w:rsid w:val="572648C3"/>
    <w:rsid w:val="57E165C9"/>
    <w:rsid w:val="5827444F"/>
    <w:rsid w:val="58D04AE7"/>
    <w:rsid w:val="592B61C1"/>
    <w:rsid w:val="5A526582"/>
    <w:rsid w:val="5A551748"/>
    <w:rsid w:val="5A5F5C77"/>
    <w:rsid w:val="5A615ED6"/>
    <w:rsid w:val="5A711A0D"/>
    <w:rsid w:val="5B1613E4"/>
    <w:rsid w:val="5B173E9A"/>
    <w:rsid w:val="5B50604C"/>
    <w:rsid w:val="5B78003B"/>
    <w:rsid w:val="5BA34735"/>
    <w:rsid w:val="5BC11A60"/>
    <w:rsid w:val="5BC63ECE"/>
    <w:rsid w:val="5C35556C"/>
    <w:rsid w:val="5C7A4D54"/>
    <w:rsid w:val="5CD23B73"/>
    <w:rsid w:val="5D7109D2"/>
    <w:rsid w:val="5E165DF3"/>
    <w:rsid w:val="5E756369"/>
    <w:rsid w:val="5EDF21E5"/>
    <w:rsid w:val="5F00691E"/>
    <w:rsid w:val="5F127819"/>
    <w:rsid w:val="5FA42829"/>
    <w:rsid w:val="5FC829BC"/>
    <w:rsid w:val="5FD0361E"/>
    <w:rsid w:val="5FD16DAD"/>
    <w:rsid w:val="60350ED3"/>
    <w:rsid w:val="60B72AEE"/>
    <w:rsid w:val="61025188"/>
    <w:rsid w:val="61057D5F"/>
    <w:rsid w:val="611759A9"/>
    <w:rsid w:val="611E1001"/>
    <w:rsid w:val="6126068F"/>
    <w:rsid w:val="614D4977"/>
    <w:rsid w:val="61C251E9"/>
    <w:rsid w:val="61FF6C8C"/>
    <w:rsid w:val="6245254A"/>
    <w:rsid w:val="624C1682"/>
    <w:rsid w:val="626C5880"/>
    <w:rsid w:val="62FD1A73"/>
    <w:rsid w:val="63C60FC0"/>
    <w:rsid w:val="63F0603D"/>
    <w:rsid w:val="63FD0222"/>
    <w:rsid w:val="64074A55"/>
    <w:rsid w:val="64BA3D7A"/>
    <w:rsid w:val="64C556CB"/>
    <w:rsid w:val="64F179BC"/>
    <w:rsid w:val="65055B18"/>
    <w:rsid w:val="663A7A43"/>
    <w:rsid w:val="665704D3"/>
    <w:rsid w:val="667C67D7"/>
    <w:rsid w:val="66E300DB"/>
    <w:rsid w:val="67C065A4"/>
    <w:rsid w:val="67C1041C"/>
    <w:rsid w:val="67D359C9"/>
    <w:rsid w:val="68042537"/>
    <w:rsid w:val="68FE36DD"/>
    <w:rsid w:val="694E60FC"/>
    <w:rsid w:val="69E95A08"/>
    <w:rsid w:val="6A256904"/>
    <w:rsid w:val="6B656832"/>
    <w:rsid w:val="6BD66471"/>
    <w:rsid w:val="6C24541E"/>
    <w:rsid w:val="6C675CE6"/>
    <w:rsid w:val="6D41480A"/>
    <w:rsid w:val="6D4E4680"/>
    <w:rsid w:val="6D4F4321"/>
    <w:rsid w:val="6D5A2261"/>
    <w:rsid w:val="6DF41B82"/>
    <w:rsid w:val="6DFF7360"/>
    <w:rsid w:val="6E7A5F73"/>
    <w:rsid w:val="6E873A42"/>
    <w:rsid w:val="6EE90F9D"/>
    <w:rsid w:val="6FD74228"/>
    <w:rsid w:val="6FF860B0"/>
    <w:rsid w:val="7021106F"/>
    <w:rsid w:val="7056191E"/>
    <w:rsid w:val="70B054D2"/>
    <w:rsid w:val="71633091"/>
    <w:rsid w:val="7199645D"/>
    <w:rsid w:val="71AF12E6"/>
    <w:rsid w:val="72734A09"/>
    <w:rsid w:val="73081CA5"/>
    <w:rsid w:val="736B376C"/>
    <w:rsid w:val="738D1811"/>
    <w:rsid w:val="73A82490"/>
    <w:rsid w:val="74201F7D"/>
    <w:rsid w:val="74563DBE"/>
    <w:rsid w:val="7487762D"/>
    <w:rsid w:val="748B7A9D"/>
    <w:rsid w:val="74AC5FB0"/>
    <w:rsid w:val="74C33AA4"/>
    <w:rsid w:val="750556C0"/>
    <w:rsid w:val="75210D7A"/>
    <w:rsid w:val="75385498"/>
    <w:rsid w:val="75F37776"/>
    <w:rsid w:val="76BC207F"/>
    <w:rsid w:val="76EB4904"/>
    <w:rsid w:val="77404C59"/>
    <w:rsid w:val="77645DCD"/>
    <w:rsid w:val="777378F5"/>
    <w:rsid w:val="777A2D3C"/>
    <w:rsid w:val="7794703F"/>
    <w:rsid w:val="77C677ED"/>
    <w:rsid w:val="77FA34D6"/>
    <w:rsid w:val="78474930"/>
    <w:rsid w:val="79074B81"/>
    <w:rsid w:val="794F0939"/>
    <w:rsid w:val="79AF0FCA"/>
    <w:rsid w:val="7A396538"/>
    <w:rsid w:val="7A9D05C5"/>
    <w:rsid w:val="7AF9279C"/>
    <w:rsid w:val="7BA17640"/>
    <w:rsid w:val="7CC51958"/>
    <w:rsid w:val="7CD53DF9"/>
    <w:rsid w:val="7D097C86"/>
    <w:rsid w:val="7DE653B4"/>
    <w:rsid w:val="7E2936C3"/>
    <w:rsid w:val="7E6411B9"/>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7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cs="Calibri"/>
      <w:sz w:val="18"/>
      <w:szCs w:val="18"/>
    </w:rPr>
  </w:style>
  <w:style w:type="paragraph" w:styleId="7">
    <w:name w:val="List Number"/>
    <w:basedOn w:val="1"/>
    <w:semiHidden/>
    <w:unhideWhenUsed/>
    <w:qFormat/>
    <w:uiPriority w:val="99"/>
    <w:pPr>
      <w:numPr>
        <w:ilvl w:val="0"/>
        <w:numId w:val="1"/>
      </w:numPr>
    </w:p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6"/>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index 4"/>
    <w:basedOn w:val="1"/>
    <w:next w:val="1"/>
    <w:qFormat/>
    <w:uiPriority w:val="0"/>
    <w:pPr>
      <w:ind w:left="600" w:leftChars="600"/>
    </w:pPr>
    <w:rPr>
      <w:rFonts w:ascii="Times New Roman" w:hAnsi="Times New Roman" w:eastAsia="宋体" w:cs="Times New Roman"/>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5"/>
    <w:autoRedefine/>
    <w:qFormat/>
    <w:uiPriority w:val="99"/>
    <w:rPr>
      <w:rFonts w:ascii="宋体" w:hAnsi="Courier New" w:eastAsiaTheme="minorEastAsia" w:cstheme="minorBidi"/>
      <w:szCs w:val="22"/>
    </w:rPr>
  </w:style>
  <w:style w:type="paragraph" w:styleId="16">
    <w:name w:val="Date"/>
    <w:basedOn w:val="1"/>
    <w:next w:val="1"/>
    <w:link w:val="54"/>
    <w:autoRedefine/>
    <w:qFormat/>
    <w:uiPriority w:val="0"/>
    <w:rPr>
      <w:rFonts w:ascii="Arial" w:hAnsi="Arial" w:eastAsia="宋体" w:cs="Arial"/>
      <w:b/>
      <w:sz w:val="28"/>
    </w:rPr>
  </w:style>
  <w:style w:type="paragraph" w:styleId="17">
    <w:name w:val="Balloon Text"/>
    <w:basedOn w:val="1"/>
    <w:link w:val="61"/>
    <w:autoRedefine/>
    <w:semiHidden/>
    <w:unhideWhenUsed/>
    <w:qFormat/>
    <w:uiPriority w:val="99"/>
    <w:rPr>
      <w:sz w:val="18"/>
      <w:szCs w:val="18"/>
    </w:rPr>
  </w:style>
  <w:style w:type="paragraph" w:styleId="18">
    <w:name w:val="footer"/>
    <w:basedOn w:val="1"/>
    <w:link w:val="50"/>
    <w:autoRedefine/>
    <w:unhideWhenUsed/>
    <w:qFormat/>
    <w:uiPriority w:val="99"/>
    <w:pPr>
      <w:tabs>
        <w:tab w:val="center" w:pos="4153"/>
        <w:tab w:val="right" w:pos="8306"/>
      </w:tabs>
      <w:snapToGrid w:val="0"/>
      <w:jc w:val="left"/>
    </w:pPr>
    <w:rPr>
      <w:sz w:val="18"/>
      <w:szCs w:val="18"/>
    </w:rPr>
  </w:style>
  <w:style w:type="paragraph" w:styleId="19">
    <w:name w:val="header"/>
    <w:basedOn w:val="1"/>
    <w:link w:val="7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5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spacing w:line="360" w:lineRule="auto"/>
      <w:ind w:firstLine="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5C5C5C"/>
      <w:u w:val="none"/>
    </w:rPr>
  </w:style>
  <w:style w:type="character" w:styleId="32">
    <w:name w:val="Emphasis"/>
    <w:basedOn w:val="29"/>
    <w:qFormat/>
    <w:uiPriority w:val="0"/>
    <w:rPr>
      <w:b/>
      <w:bCs/>
    </w:rPr>
  </w:style>
  <w:style w:type="character" w:styleId="33">
    <w:name w:val="HTML Definition"/>
    <w:basedOn w:val="29"/>
    <w:semiHidden/>
    <w:unhideWhenUsed/>
    <w:qFormat/>
    <w:uiPriority w:val="99"/>
  </w:style>
  <w:style w:type="character" w:styleId="34">
    <w:name w:val="HTML Typewriter"/>
    <w:basedOn w:val="29"/>
    <w:semiHidden/>
    <w:unhideWhenUsed/>
    <w:qFormat/>
    <w:uiPriority w:val="99"/>
    <w:rPr>
      <w:rFonts w:hint="default" w:ascii="monospace" w:hAnsi="monospace" w:eastAsia="monospace" w:cs="monospace"/>
      <w:sz w:val="20"/>
    </w:rPr>
  </w:style>
  <w:style w:type="character" w:styleId="35">
    <w:name w:val="HTML Acronym"/>
    <w:basedOn w:val="29"/>
    <w:semiHidden/>
    <w:unhideWhenUsed/>
    <w:qFormat/>
    <w:uiPriority w:val="99"/>
  </w:style>
  <w:style w:type="character" w:styleId="36">
    <w:name w:val="HTML Variable"/>
    <w:basedOn w:val="29"/>
    <w:semiHidden/>
    <w:unhideWhenUsed/>
    <w:qFormat/>
    <w:uiPriority w:val="99"/>
  </w:style>
  <w:style w:type="character" w:styleId="37">
    <w:name w:val="Hyperlink"/>
    <w:basedOn w:val="29"/>
    <w:autoRedefine/>
    <w:unhideWhenUsed/>
    <w:qFormat/>
    <w:uiPriority w:val="99"/>
    <w:rPr>
      <w:color w:val="0000FF" w:themeColor="hyperlink"/>
      <w:u w:val="single"/>
      <w14:textFill>
        <w14:solidFill>
          <w14:schemeClr w14:val="hlink"/>
        </w14:solidFill>
      </w14:textFill>
    </w:rPr>
  </w:style>
  <w:style w:type="character" w:styleId="38">
    <w:name w:val="HTML Code"/>
    <w:basedOn w:val="29"/>
    <w:semiHidden/>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semiHidden/>
    <w:unhideWhenUsed/>
    <w:qFormat/>
    <w:uiPriority w:val="99"/>
  </w:style>
  <w:style w:type="character" w:styleId="41">
    <w:name w:val="HTML Keyboard"/>
    <w:basedOn w:val="29"/>
    <w:semiHidden/>
    <w:unhideWhenUsed/>
    <w:qFormat/>
    <w:uiPriority w:val="99"/>
    <w:rPr>
      <w:rFonts w:ascii="monospace" w:hAnsi="monospace" w:eastAsia="monospace" w:cs="monospace"/>
      <w:color w:val="D6D6D6"/>
      <w:sz w:val="20"/>
    </w:rPr>
  </w:style>
  <w:style w:type="character" w:styleId="42">
    <w:name w:val="HTML Sample"/>
    <w:basedOn w:val="29"/>
    <w:semiHidden/>
    <w:unhideWhenUsed/>
    <w:qFormat/>
    <w:uiPriority w:val="99"/>
    <w:rPr>
      <w:rFonts w:hint="default" w:ascii="monospace" w:hAnsi="monospace" w:eastAsia="monospace" w:cs="monospace"/>
    </w:rPr>
  </w:style>
  <w:style w:type="paragraph" w:customStyle="1" w:styleId="43">
    <w:name w:val="首行缩进"/>
    <w:basedOn w:val="1"/>
    <w:qFormat/>
    <w:uiPriority w:val="0"/>
    <w:pPr>
      <w:spacing w:line="360" w:lineRule="auto"/>
      <w:ind w:firstLine="480" w:firstLineChars="200"/>
    </w:pPr>
    <w:rPr>
      <w:sz w:val="24"/>
      <w:lang w:val="zh-CN"/>
    </w:rPr>
  </w:style>
  <w:style w:type="character" w:customStyle="1" w:styleId="44">
    <w:name w:val="fontstyle01"/>
    <w:basedOn w:val="29"/>
    <w:autoRedefine/>
    <w:qFormat/>
    <w:uiPriority w:val="0"/>
    <w:rPr>
      <w:rFonts w:hint="eastAsia" w:ascii="宋体" w:hAnsi="宋体" w:eastAsia="宋体"/>
      <w:color w:val="000000"/>
      <w:sz w:val="22"/>
      <w:szCs w:val="22"/>
    </w:rPr>
  </w:style>
  <w:style w:type="paragraph" w:customStyle="1" w:styleId="4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批注文字 字符"/>
    <w:link w:val="9"/>
    <w:autoRedefine/>
    <w:qFormat/>
    <w:uiPriority w:val="0"/>
    <w:rPr>
      <w:rFonts w:ascii="Arial" w:hAnsi="Arial" w:eastAsia="黑体" w:cs="Arial"/>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4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9">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脚 字符"/>
    <w:basedOn w:val="29"/>
    <w:link w:val="18"/>
    <w:autoRedefine/>
    <w:qFormat/>
    <w:uiPriority w:val="99"/>
    <w:rPr>
      <w:rFonts w:ascii="@仿宋_GB2312" w:hAnsi="@仿宋_GB2312" w:eastAsia="@仿宋_GB2312" w:cs="@仿宋_GB2312"/>
      <w:sz w:val="18"/>
      <w:szCs w:val="18"/>
    </w:rPr>
  </w:style>
  <w:style w:type="character" w:customStyle="1" w:styleId="51">
    <w:name w:val="标题 4 字符"/>
    <w:basedOn w:val="29"/>
    <w:autoRedefine/>
    <w:semiHidden/>
    <w:qFormat/>
    <w:uiPriority w:val="9"/>
    <w:rPr>
      <w:rFonts w:asciiTheme="majorHAnsi" w:hAnsiTheme="majorHAnsi" w:eastAsiaTheme="majorEastAsia" w:cstheme="majorBidi"/>
      <w:b/>
      <w:bCs/>
      <w:sz w:val="28"/>
      <w:szCs w:val="28"/>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styleId="53">
    <w:name w:val="List Paragraph"/>
    <w:basedOn w:val="1"/>
    <w:autoRedefine/>
    <w:qFormat/>
    <w:uiPriority w:val="34"/>
    <w:pPr>
      <w:ind w:firstLine="420" w:firstLineChars="200"/>
    </w:pPr>
  </w:style>
  <w:style w:type="character" w:customStyle="1" w:styleId="54">
    <w:name w:val="日期 字符1"/>
    <w:link w:val="16"/>
    <w:autoRedefine/>
    <w:qFormat/>
    <w:uiPriority w:val="0"/>
    <w:rPr>
      <w:rFonts w:ascii="Arial" w:hAnsi="Arial" w:eastAsia="宋体" w:cs="Arial"/>
      <w:b/>
      <w:sz w:val="28"/>
      <w:szCs w:val="20"/>
    </w:rPr>
  </w:style>
  <w:style w:type="character" w:customStyle="1" w:styleId="55">
    <w:name w:val="纯文本 字符"/>
    <w:link w:val="15"/>
    <w:autoRedefine/>
    <w:qFormat/>
    <w:uiPriority w:val="0"/>
    <w:rPr>
      <w:rFonts w:ascii="宋体" w:hAnsi="Courier New"/>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日期 字符"/>
    <w:basedOn w:val="29"/>
    <w:autoRedefine/>
    <w:semiHidden/>
    <w:qFormat/>
    <w:uiPriority w:val="99"/>
    <w:rPr>
      <w:rFonts w:ascii="@仿宋_GB2312" w:hAnsi="@仿宋_GB2312" w:eastAsia="@仿宋_GB2312" w:cs="@仿宋_GB2312"/>
      <w:szCs w:val="20"/>
    </w:rPr>
  </w:style>
  <w:style w:type="table" w:customStyle="1" w:styleId="58">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9">
    <w:name w:val="批注主题 字符"/>
    <w:basedOn w:val="46"/>
    <w:link w:val="24"/>
    <w:autoRedefine/>
    <w:semiHidden/>
    <w:qFormat/>
    <w:uiPriority w:val="99"/>
    <w:rPr>
      <w:rFonts w:ascii="@仿宋_GB2312" w:hAnsi="@仿宋_GB2312" w:eastAsia="@仿宋_GB2312" w:cs="@仿宋_GB2312"/>
      <w:b/>
      <w:bCs/>
      <w:szCs w:val="20"/>
    </w:rPr>
  </w:style>
  <w:style w:type="character" w:customStyle="1" w:styleId="60">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1">
    <w:name w:val="批注框文本 字符"/>
    <w:basedOn w:val="29"/>
    <w:link w:val="17"/>
    <w:autoRedefine/>
    <w:semiHidden/>
    <w:qFormat/>
    <w:uiPriority w:val="99"/>
    <w:rPr>
      <w:rFonts w:ascii="@仿宋_GB2312" w:hAnsi="@仿宋_GB2312" w:eastAsia="@仿宋_GB2312" w:cs="@仿宋_GB2312"/>
      <w:sz w:val="18"/>
      <w:szCs w:val="18"/>
    </w:rPr>
  </w:style>
  <w:style w:type="paragraph" w:customStyle="1" w:styleId="62">
    <w:name w:val="Char Char Char Char Char Char Char1 Char"/>
    <w:basedOn w:val="1"/>
    <w:autoRedefine/>
    <w:qFormat/>
    <w:uiPriority w:val="0"/>
    <w:rPr>
      <w:rFonts w:ascii="Arial" w:hAnsi="Arial" w:eastAsia="宋体" w:cs="Arial"/>
      <w:sz w:val="24"/>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批注文字 Char"/>
    <w:basedOn w:val="29"/>
    <w:autoRedefine/>
    <w:semiHidden/>
    <w:qFormat/>
    <w:uiPriority w:val="99"/>
    <w:rPr>
      <w:rFonts w:ascii="@仿宋_GB2312" w:hAnsi="@仿宋_GB2312" w:eastAsia="@仿宋_GB2312" w:cs="@仿宋_GB2312"/>
      <w:szCs w:val="20"/>
    </w:rPr>
  </w:style>
  <w:style w:type="character" w:customStyle="1" w:styleId="65">
    <w:name w:val="纯文本 字符1"/>
    <w:basedOn w:val="29"/>
    <w:autoRedefine/>
    <w:semiHidden/>
    <w:qFormat/>
    <w:uiPriority w:val="99"/>
    <w:rPr>
      <w:rFonts w:hAnsi="Courier New" w:cs="Courier New" w:asciiTheme="minorEastAsia"/>
      <w:szCs w:val="20"/>
    </w:rPr>
  </w:style>
  <w:style w:type="character" w:customStyle="1" w:styleId="66">
    <w:name w:val="fontstyle21"/>
    <w:basedOn w:val="29"/>
    <w:autoRedefine/>
    <w:qFormat/>
    <w:uiPriority w:val="0"/>
    <w:rPr>
      <w:rFonts w:hint="default" w:ascii="TimesNewRomanPSMT" w:hAnsi="TimesNewRomanPSMT"/>
      <w:color w:val="000000"/>
      <w:sz w:val="22"/>
      <w:szCs w:val="22"/>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列出段落1"/>
    <w:basedOn w:val="1"/>
    <w:autoRedefine/>
    <w:qFormat/>
    <w:uiPriority w:val="0"/>
    <w:pPr>
      <w:ind w:firstLine="420" w:firstLineChars="200"/>
    </w:pPr>
    <w:rPr>
      <w:szCs w:val="21"/>
    </w:rPr>
  </w:style>
  <w:style w:type="paragraph" w:customStyle="1" w:styleId="7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1">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7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73">
    <w:name w:val="Table Text"/>
    <w:basedOn w:val="1"/>
    <w:autoRedefine/>
    <w:semiHidden/>
    <w:qFormat/>
    <w:uiPriority w:val="0"/>
    <w:rPr>
      <w:rFonts w:ascii="Arial" w:hAnsi="Arial" w:eastAsia="Arial" w:cs="Arial"/>
      <w:szCs w:val="21"/>
      <w:lang w:eastAsia="en-US"/>
    </w:rPr>
  </w:style>
  <w:style w:type="character" w:customStyle="1" w:styleId="74">
    <w:name w:val="标题 4 Char"/>
    <w:autoRedefine/>
    <w:qFormat/>
    <w:uiPriority w:val="0"/>
    <w:rPr>
      <w:rFonts w:ascii="Arial" w:hAnsi="Arial" w:eastAsia="Arial"/>
      <w:b/>
      <w:bCs/>
      <w:kern w:val="2"/>
      <w:sz w:val="28"/>
      <w:szCs w:val="28"/>
      <w:lang w:val="en-US" w:eastAsia="zh-CN" w:bidi="ar-SA"/>
    </w:rPr>
  </w:style>
  <w:style w:type="character" w:customStyle="1" w:styleId="75">
    <w:name w:val="页眉 字符"/>
    <w:basedOn w:val="29"/>
    <w:link w:val="19"/>
    <w:autoRedefine/>
    <w:qFormat/>
    <w:uiPriority w:val="99"/>
    <w:rPr>
      <w:rFonts w:ascii="@仿宋_GB2312" w:hAnsi="@仿宋_GB2312" w:eastAsia="@仿宋_GB2312" w:cs="@仿宋_GB2312"/>
      <w:sz w:val="18"/>
      <w:szCs w:val="18"/>
    </w:rPr>
  </w:style>
  <w:style w:type="character" w:customStyle="1" w:styleId="76">
    <w:name w:val="未处理的提及1"/>
    <w:basedOn w:val="29"/>
    <w:autoRedefine/>
    <w:semiHidden/>
    <w:unhideWhenUsed/>
    <w:qFormat/>
    <w:uiPriority w:val="99"/>
    <w:rPr>
      <w:color w:val="605E5C"/>
      <w:shd w:val="clear" w:color="auto" w:fill="E1DFDD"/>
    </w:rPr>
  </w:style>
  <w:style w:type="character" w:customStyle="1" w:styleId="77">
    <w:name w:val="hover"/>
    <w:basedOn w:val="29"/>
    <w:qFormat/>
    <w:uiPriority w:val="0"/>
  </w:style>
  <w:style w:type="character" w:customStyle="1" w:styleId="78">
    <w:name w:val="hover1"/>
    <w:basedOn w:val="29"/>
    <w:qFormat/>
    <w:uiPriority w:val="0"/>
    <w:rPr>
      <w:color w:val="2590EB"/>
    </w:rPr>
  </w:style>
  <w:style w:type="character" w:customStyle="1" w:styleId="79">
    <w:name w:val="hover2"/>
    <w:basedOn w:val="29"/>
    <w:qFormat/>
    <w:uiPriority w:val="0"/>
    <w:rPr>
      <w:color w:val="2590EB"/>
    </w:rPr>
  </w:style>
  <w:style w:type="character" w:customStyle="1" w:styleId="80">
    <w:name w:val="hover3"/>
    <w:basedOn w:val="29"/>
    <w:qFormat/>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2557</Words>
  <Characters>2963</Characters>
  <Lines>362</Lines>
  <Paragraphs>102</Paragraphs>
  <TotalTime>14</TotalTime>
  <ScaleCrop>false</ScaleCrop>
  <LinksUpToDate>false</LinksUpToDate>
  <CharactersWithSpaces>3105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2026-05-26T11:18:00Z</dcterms:created>
  <dc:creator>Administrator</dc:creator>
  <cp:lastModifiedBy>韦韦</cp:lastModifiedBy>
  <dcterms:modified xsi:type="dcterms:W3CDTF">2026-07-20T05:27:44Z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eyJoZGlkIjoiZmQ5MGI3YTdkMjVkZTZjM2ZjZTQ5YjMxYTJjZjRlOWEiLCJ1c2VySWQiOiIzNjE4MjQ5In0=</vt:lpwstr>
  </property>
  <property fmtid="{D5CDD505-2E9C-101B-9397-08002B2CF9AE}" pid="3" name="KSOProductBuildVer">
    <vt:lpwstr>2052-12.1.0.26895</vt:lpwstr>
  </property>
  <property fmtid="{D5CDD505-2E9C-101B-9397-08002B2CF9AE}" pid="4" name="ICV">
    <vt:lpwstr>9F8EEC7FBB8E43C2AF337238BF4E229F_13</vt:lpwstr>
  </property>
</Properties>
</file>