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版本号：N510701202600027420260622001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电子计算机断层扫描设备CT一台</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N5107012026000274</w:t>
      </w:r>
    </w:p>
    <w:p>
      <w:pPr>
        <w:pStyle w:val="null3"/>
        <w:jc w:val="left"/>
        <w:outlineLvl w:val="2"/>
      </w:pPr>
      <w:r>
        <w:rPr>
          <w:rFonts w:ascii="仿宋_GB2312" w:hAnsi="仿宋_GB2312" w:cs="仿宋_GB2312" w:eastAsia="仿宋_GB2312"/>
          <w:sz w:val="28"/>
          <w:b/>
        </w:rPr>
        <w:t>绵阳四〇四医院</w:t>
      </w:r>
    </w:p>
    <w:p>
      <w:pPr>
        <w:pStyle w:val="null3"/>
        <w:jc w:val="center"/>
        <w:outlineLvl w:val="2"/>
      </w:pPr>
      <w:r>
        <w:rPr>
          <w:rFonts w:ascii="仿宋_GB2312" w:hAnsi="仿宋_GB2312" w:cs="仿宋_GB2312" w:eastAsia="仿宋_GB2312"/>
          <w:sz w:val="28"/>
          <w:b/>
        </w:rPr>
        <w:t>四川勤德建设工程造价咨询有限责任公司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四川勤德建设工程造价咨询有限责任公司</w:t>
      </w:r>
      <w:r>
        <w:rPr>
          <w:rFonts w:ascii="仿宋_GB2312" w:hAnsi="仿宋_GB2312" w:cs="仿宋_GB2312" w:eastAsia="仿宋_GB2312"/>
        </w:rPr>
        <w:t xml:space="preserve"> （以下简称“代理机构”）受 </w:t>
      </w:r>
      <w:r>
        <w:rPr>
          <w:rFonts w:ascii="仿宋_GB2312" w:hAnsi="仿宋_GB2312" w:cs="仿宋_GB2312" w:eastAsia="仿宋_GB2312"/>
        </w:rPr>
        <w:t>绵阳四〇四医院</w:t>
      </w:r>
      <w:r>
        <w:rPr>
          <w:rFonts w:ascii="仿宋_GB2312" w:hAnsi="仿宋_GB2312" w:cs="仿宋_GB2312" w:eastAsia="仿宋_GB2312"/>
        </w:rPr>
        <w:t xml:space="preserve"> 委托，拟对 </w:t>
      </w:r>
      <w:r>
        <w:rPr>
          <w:rFonts w:ascii="仿宋_GB2312" w:hAnsi="仿宋_GB2312" w:cs="仿宋_GB2312" w:eastAsia="仿宋_GB2312"/>
        </w:rPr>
        <w:t>电子计算机断层扫描设备CT一台</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绵阳市市本级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N5107012026000274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电子计算机断层扫描设备CT一台</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sz w:val="24"/>
        </w:rPr>
        <w:t>因开展工作需要，拟采购</w:t>
      </w:r>
      <w:r>
        <w:rPr>
          <w:rFonts w:ascii="仿宋_GB2312" w:hAnsi="仿宋_GB2312" w:cs="仿宋_GB2312" w:eastAsia="仿宋_GB2312"/>
          <w:sz w:val="24"/>
        </w:rPr>
        <w:t>64排X射线计算机体层摄影设备（CT）一套。</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投标人为生产厂家应具有中华人民共和国医疗器械生产许可证及辐射安全许可证；投标人为代理公司应具有中华人民共和国医疗器械经营许可证或有效备案凭证（仅限医疗器械适用）及辐射安全许可证（描述：投标人为生产厂家应提供中华人民共和国医疗器械生产许可证及辐射安全许可证扫描件；投标人为代理公司应提供中华人民共和国医疗器械经营许可证或有效备案表扫描件仅限医疗器械适用及辐射安全许可证，并加盖投标人签章）</w:t>
      </w:r>
    </w:p>
    <w:p>
      <w:pPr>
        <w:pStyle w:val="null3"/>
        <w:jc w:val="left"/>
      </w:pPr>
      <w:r>
        <w:rPr>
          <w:rFonts w:ascii="仿宋_GB2312" w:hAnsi="仿宋_GB2312" w:cs="仿宋_GB2312" w:eastAsia="仿宋_GB2312"/>
        </w:rPr>
        <w:t>2、若投标产品属于医疗器械，产品须具有医疗器械产品注册证或备案凭证及备案信息表（非医疗器械产品除外）（描述：若投标产品属于医疗器械，投标人应提供医疗器械产品注册证或备案凭证及备案信息表非医疗器械产品除外并加盖投标人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绵阳四〇四医院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四川省绵阳市涪城区跃进路56号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621000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彭强</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15308305598</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四川勤德建设工程造价咨询有限责任公司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四川省绵阳市涪城区绵阳科创区玉泉南路15号田森.奥林春天三期1幢9楼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621000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李平</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18142560107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采购包1：5,000,000.00元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代理服务费收费标准：参照国家计委【2002】1980号文件及国家计改发（2011）534号文件中关于收费标准下浮30%收取，由成交单位支付。</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绵阳四〇四医院</w:t>
      </w:r>
      <w:r>
        <w:rPr>
          <w:rFonts w:ascii="仿宋_GB2312" w:hAnsi="仿宋_GB2312" w:cs="仿宋_GB2312" w:eastAsia="仿宋_GB2312"/>
        </w:rPr>
        <w:t xml:space="preserve"> 和 </w:t>
      </w:r>
      <w:r>
        <w:rPr>
          <w:rFonts w:ascii="仿宋_GB2312" w:hAnsi="仿宋_GB2312" w:cs="仿宋_GB2312" w:eastAsia="仿宋_GB2312"/>
        </w:rPr>
        <w:t>四川勤德建设工程造价咨询有限责任公司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绵阳四〇四医院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四川勤德建设工程造价咨询有限责任公司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项目达到验收条件，供应商提出验收申请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以合同约定为准</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采购人根据中标供应商响应文件中的技术应答内容及中标供应商各项承诺等，进行履约验收。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采购人根据中标供应商响应文件中的商务应答内容及中标供应商各项承诺等，进行履约验收。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等政府采购相关法律法规、招标文件要求、中标人的投标文件及承诺、签订的合同、国家及行业相关规范标准进行；甲乙双方如对质量要求和技术指标的约定标准有相互抵触或异议的事项，按招标文件、中标人的投标文件中质量要求和技术指标比较优胜的原则确定该项的约定标准进行验收；验收时如发现所交付的货物有短装、次品、损坏或其他不符合标准及本合同约定之情形者，采购方做出详尽的现场记 录或由双方签署备忘录，此现场记录或备忘录可用作补充、缺失和更换损坏部件的有效证据，由此产生的时间延误与有关费用由中标方承担，验收期限相应顺延。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①验收由采购人组织，中标供应商配合进行： 货物在中标供应商通知安装调试完毕后30日内初步验收。初步验收合格后，完成最终验收。验收标准：按国家有关规定以及采购人采购文件的质量要求和技术指标、中标供应商的投标响应文件及承诺与本项目约定标准进行验收；采购人与中标双方如对质量要求和技术指标的约定标准有相互抵触或异议的事项，由采购人在招标文件与投标响应文件中按质量要求和技术指标比较优胜的原则确定该项的约定标准进行验收；验收时如发现所交付的货物有短装、次品、损坏或其他不符合标准及本合同规定之情形者，采购人应做出详尽的现场记录，或由采购人与中标供应商双方签署备忘录，此现场记录或备忘录可用作补充、缺失和更换损坏部件的有效证据，由此产生的时间延误与有关费用由中标供应商承担，验收期限相应顺延；如质量验收合格，采购人与中标供应商签署质量验收报告。 ②中标供应商应将所提供货物的装箱清单、配件、随机工具、用户使用手册、原厂保修卡等资料交付给采购人；中标供应商不能完整交付货物及本款规定的单证和工具的，必须负责补齐，否则视为未按合同约定交货。 ③如货物经中标供应商2次维修仍不能达到合同约定的质量标准，采购人有权退货，并视作中标供应商不能交付货物而须支付违约赔偿金给采购人，采购人还可依法追究中标供应商的违约责任。 ④其他未尽事宜应严格按照《关于进一步加强政府采购需求和履约验收管理的指导意见》（财库〔2016〕205号）的要求进行验收。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绵阳四〇四医院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四川勤德建设工程造价咨询有限责任公司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四川勤德建设工程造价咨询有限责任公司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联系人：彭强</w:t>
      </w:r>
    </w:p>
    <w:p>
      <w:pPr>
        <w:pStyle w:val="null3"/>
        <w:jc w:val="left"/>
      </w:pPr>
      <w:r>
        <w:rPr>
          <w:rFonts w:ascii="仿宋_GB2312" w:hAnsi="仿宋_GB2312" w:cs="仿宋_GB2312" w:eastAsia="仿宋_GB2312"/>
        </w:rPr>
        <w:t>联系电话：15308305598</w:t>
      </w:r>
    </w:p>
    <w:p>
      <w:pPr>
        <w:pStyle w:val="null3"/>
        <w:jc w:val="left"/>
      </w:pPr>
      <w:r>
        <w:rPr>
          <w:rFonts w:ascii="仿宋_GB2312" w:hAnsi="仿宋_GB2312" w:cs="仿宋_GB2312" w:eastAsia="仿宋_GB2312"/>
        </w:rPr>
        <w:t>地址： 四川省绵阳市涪城区跃进路56号</w:t>
      </w:r>
    </w:p>
    <w:p>
      <w:pPr>
        <w:pStyle w:val="null3"/>
        <w:jc w:val="left"/>
      </w:pPr>
      <w:r>
        <w:rPr>
          <w:rFonts w:ascii="仿宋_GB2312" w:hAnsi="仿宋_GB2312" w:cs="仿宋_GB2312" w:eastAsia="仿宋_GB2312"/>
        </w:rPr>
        <w:t>邮编：621000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 卢康林</w:t>
      </w:r>
    </w:p>
    <w:p>
      <w:pPr>
        <w:pStyle w:val="null3"/>
        <w:jc w:val="left"/>
      </w:pPr>
      <w:r>
        <w:rPr>
          <w:rFonts w:ascii="仿宋_GB2312" w:hAnsi="仿宋_GB2312" w:cs="仿宋_GB2312" w:eastAsia="仿宋_GB2312"/>
        </w:rPr>
        <w:t>联系电话：19108167051</w:t>
      </w:r>
    </w:p>
    <w:p>
      <w:pPr>
        <w:pStyle w:val="null3"/>
        <w:jc w:val="left"/>
      </w:pPr>
      <w:r>
        <w:rPr>
          <w:rFonts w:ascii="仿宋_GB2312" w:hAnsi="仿宋_GB2312" w:cs="仿宋_GB2312" w:eastAsia="仿宋_GB2312"/>
        </w:rPr>
        <w:t>地址：绵阳科创区玉泉南路15号田森奥林春天三期1幢9楼</w:t>
      </w:r>
    </w:p>
    <w:p>
      <w:pPr>
        <w:pStyle w:val="null3"/>
        <w:jc w:val="left"/>
      </w:pPr>
      <w:r>
        <w:rPr>
          <w:rFonts w:ascii="仿宋_GB2312" w:hAnsi="仿宋_GB2312" w:cs="仿宋_GB2312" w:eastAsia="仿宋_GB2312"/>
        </w:rPr>
        <w:t>邮编：621000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5,000,000.00</w:t>
      </w:r>
    </w:p>
    <w:p>
      <w:pPr>
        <w:pStyle w:val="null3"/>
        <w:jc w:val="left"/>
      </w:pPr>
      <w:r>
        <w:rPr>
          <w:rFonts w:ascii="仿宋_GB2312" w:hAnsi="仿宋_GB2312" w:cs="仿宋_GB2312" w:eastAsia="仿宋_GB2312"/>
        </w:rPr>
        <w:t>采购包最高限价（元）: 5,000,000.00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A02321200 医用 X 线诊断设备</w:t>
            </w:r>
          </w:p>
        </w:tc>
        <w:tc>
          <w:tcPr>
            <w:tcW w:type="dxa" w:w="821"/>
          </w:tcPr>
          <w:p>
            <w:pPr>
              <w:pStyle w:val="null3"/>
              <w:jc w:val="left"/>
            </w:pPr>
            <w:r>
              <w:rPr>
                <w:rFonts w:ascii="仿宋_GB2312" w:hAnsi="仿宋_GB2312" w:cs="仿宋_GB2312" w:eastAsia="仿宋_GB2312"/>
              </w:rPr>
              <w:t>A02321200-医用X线诊断设备</w:t>
            </w:r>
          </w:p>
        </w:tc>
        <w:tc>
          <w:tcPr>
            <w:tcW w:type="dxa" w:w="821"/>
          </w:tcPr>
          <w:p>
            <w:pPr>
              <w:pStyle w:val="null3"/>
              <w:jc w:val="right"/>
            </w:pPr>
            <w:r>
              <w:rPr>
                <w:rFonts w:ascii="仿宋_GB2312" w:hAnsi="仿宋_GB2312" w:cs="仿宋_GB2312" w:eastAsia="仿宋_GB2312"/>
              </w:rPr>
              <w:t>1.00（台/套）</w:t>
            </w:r>
          </w:p>
        </w:tc>
        <w:tc>
          <w:tcPr>
            <w:tcW w:type="dxa" w:w="821"/>
          </w:tcPr>
          <w:p>
            <w:pPr>
              <w:pStyle w:val="null3"/>
              <w:jc w:val="right"/>
            </w:pPr>
            <w:r>
              <w:rPr>
                <w:rFonts w:ascii="仿宋_GB2312" w:hAnsi="仿宋_GB2312" w:cs="仿宋_GB2312" w:eastAsia="仿宋_GB2312"/>
              </w:rPr>
              <w:t>5,000,000.00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电子计算机断层扫描设备CT</w:t>
            </w:r>
          </w:p>
        </w:tc>
        <w:tc>
          <w:tcPr>
            <w:tcW w:type="dxa" w:w="1138"/>
          </w:tcPr>
          <w:p>
            <w:pPr>
              <w:pStyle w:val="null3"/>
              <w:jc w:val="center"/>
            </w:pPr>
            <w:r>
              <w:rPr>
                <w:rFonts w:ascii="仿宋_GB2312" w:hAnsi="仿宋_GB2312" w:cs="仿宋_GB2312" w:eastAsia="仿宋_GB2312"/>
              </w:rPr>
              <w:t>1.00（台/套）</w:t>
            </w:r>
          </w:p>
        </w:tc>
        <w:tc>
          <w:tcPr>
            <w:tcW w:type="dxa" w:w="1365"/>
          </w:tcPr>
          <w:p>
            <w:pPr>
              <w:pStyle w:val="null3"/>
              <w:jc w:val="center"/>
            </w:pPr>
            <w:r>
              <w:rPr>
                <w:rFonts w:ascii="仿宋_GB2312" w:hAnsi="仿宋_GB2312" w:cs="仿宋_GB2312" w:eastAsia="仿宋_GB2312"/>
              </w:rPr>
              <w:t>5,000,000.00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A02321200 医用 X 线诊断设备</w:t>
            </w:r>
          </w:p>
        </w:tc>
        <w:tc>
          <w:tcPr>
            <w:tcW w:type="dxa" w:w="2492"/>
          </w:tcPr>
          <w:p>
            <w:pPr>
              <w:pStyle w:val="null3"/>
              <w:jc w:val="left"/>
            </w:pPr>
            <w:r>
              <w:rPr>
                <w:rFonts w:ascii="仿宋_GB2312" w:hAnsi="仿宋_GB2312" w:cs="仿宋_GB2312" w:eastAsia="仿宋_GB2312"/>
              </w:rPr>
              <w:t>A02321200-医用X线诊断设备</w:t>
            </w:r>
          </w:p>
        </w:tc>
        <w:tc>
          <w:tcPr>
            <w:tcW w:type="dxa" w:w="2492"/>
          </w:tcPr>
          <w:p>
            <w:pPr>
              <w:pStyle w:val="null3"/>
              <w:jc w:val="left"/>
            </w:pPr>
            <w:r>
              <w:rPr>
                <w:rFonts w:ascii="仿宋_GB2312" w:hAnsi="仿宋_GB2312" w:cs="仿宋_GB2312" w:eastAsia="仿宋_GB2312"/>
              </w:rPr>
              <w:t xml:space="preserve"> 电子计算机断层扫描设备CT</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标的名称：A02321200-医用X线诊断设备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标的名称</w:t>
            </w:r>
          </w:p>
        </w:tc>
        <w:tc>
          <w:tcPr>
            <w:tcW w:type="dxa" w:w="5814"/>
          </w:tcPr>
          <w:p>
            <w:pPr>
              <w:pStyle w:val="null3"/>
              <w:spacing w:before="105" w:after="105"/>
              <w:jc w:val="left"/>
            </w:pPr>
            <w:r>
              <w:rPr>
                <w:rFonts w:ascii="仿宋_GB2312" w:hAnsi="仿宋_GB2312" w:cs="仿宋_GB2312" w:eastAsia="仿宋_GB2312"/>
                <w:sz w:val="24"/>
              </w:rPr>
              <w:t>因系统录入问题，本项目标的</w:t>
            </w:r>
            <w:r>
              <w:rPr>
                <w:rFonts w:ascii="仿宋_GB2312" w:hAnsi="仿宋_GB2312" w:cs="仿宋_GB2312" w:eastAsia="仿宋_GB2312"/>
                <w:sz w:val="24"/>
              </w:rPr>
              <w:t>名称为：电子计算机断层扫描设备</w:t>
            </w:r>
            <w:r>
              <w:rPr>
                <w:rFonts w:ascii="仿宋_GB2312" w:hAnsi="仿宋_GB2312" w:cs="仿宋_GB2312" w:eastAsia="仿宋_GB2312"/>
                <w:sz w:val="24"/>
              </w:rPr>
              <w:t>CT。（</w:t>
            </w:r>
            <w:r>
              <w:rPr>
                <w:rFonts w:ascii="仿宋_GB2312" w:hAnsi="仿宋_GB2312" w:cs="仿宋_GB2312" w:eastAsia="仿宋_GB2312"/>
                <w:sz w:val="24"/>
              </w:rPr>
              <w:t>以此为准）</w:t>
            </w:r>
          </w:p>
          <w:p>
            <w:pPr>
              <w:pStyle w:val="null3"/>
              <w:spacing w:before="105" w:after="105"/>
              <w:jc w:val="left"/>
            </w:pPr>
            <w:r>
              <w:rPr>
                <w:rFonts w:ascii="仿宋_GB2312" w:hAnsi="仿宋_GB2312" w:cs="仿宋_GB2312" w:eastAsia="仿宋_GB2312"/>
                <w:sz w:val="24"/>
              </w:rPr>
              <w:t>注：投标人应根据以上标的内容提供中小企业声明函否则视为无效声明。</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spacing w:before="105" w:after="105"/>
              <w:ind w:firstLine="480"/>
              <w:jc w:val="both"/>
            </w:pPr>
            <w:r>
              <w:rPr>
                <w:rFonts w:ascii="仿宋_GB2312" w:hAnsi="仿宋_GB2312" w:cs="仿宋_GB2312" w:eastAsia="仿宋_GB2312"/>
                <w:sz w:val="24"/>
              </w:rPr>
              <w:t>一、整体要求</w:t>
            </w:r>
          </w:p>
          <w:p>
            <w:pPr>
              <w:pStyle w:val="null3"/>
              <w:spacing w:before="105" w:after="105"/>
              <w:ind w:firstLine="480"/>
              <w:jc w:val="both"/>
            </w:pPr>
            <w:r>
              <w:rPr>
                <w:rFonts w:ascii="仿宋_GB2312" w:hAnsi="仿宋_GB2312" w:cs="仿宋_GB2312" w:eastAsia="仿宋_GB2312"/>
                <w:sz w:val="24"/>
              </w:rPr>
              <w:t>★1</w:t>
            </w:r>
            <w:r>
              <w:rPr>
                <w:rFonts w:ascii="仿宋_GB2312" w:hAnsi="仿宋_GB2312" w:cs="仿宋_GB2312" w:eastAsia="仿宋_GB2312"/>
                <w:sz w:val="24"/>
              </w:rPr>
              <w:t xml:space="preserve"> </w:t>
            </w:r>
            <w:r>
              <w:rPr>
                <w:rFonts w:ascii="仿宋_GB2312" w:hAnsi="仿宋_GB2312" w:cs="仿宋_GB2312" w:eastAsia="仿宋_GB2312"/>
                <w:sz w:val="24"/>
              </w:rPr>
              <w:t>单源</w:t>
            </w:r>
            <w:r>
              <w:rPr>
                <w:rFonts w:ascii="仿宋_GB2312" w:hAnsi="仿宋_GB2312" w:cs="仿宋_GB2312" w:eastAsia="仿宋_GB2312"/>
                <w:sz w:val="24"/>
              </w:rPr>
              <w:t>CT探测器物理排数≥64排，CT 品牌方具备CT 球管的独立研发与生产能力，投标时提供其在国家药品监督管理局（NMPA）官网可公开查询的 X 射线计算机体层摄影设备（CT）球管独立医疗器械注册证截图、官网链接、医疗器械注册证其中之一，球管不局限为投标机型</w:t>
            </w:r>
            <w:r>
              <w:rPr>
                <w:rFonts w:ascii="仿宋_GB2312" w:hAnsi="仿宋_GB2312" w:cs="仿宋_GB2312" w:eastAsia="仿宋_GB2312"/>
                <w:sz w:val="24"/>
              </w:rPr>
              <w:t>。</w:t>
            </w:r>
          </w:p>
          <w:p>
            <w:pPr>
              <w:pStyle w:val="null3"/>
              <w:spacing w:before="105" w:after="105"/>
              <w:ind w:firstLine="480"/>
              <w:jc w:val="both"/>
            </w:pPr>
            <w:r>
              <w:rPr>
                <w:rFonts w:ascii="仿宋_GB2312" w:hAnsi="仿宋_GB2312" w:cs="仿宋_GB2312" w:eastAsia="仿宋_GB2312"/>
                <w:sz w:val="24"/>
              </w:rPr>
              <w:t>★2设计使用寿命≥10（年）</w:t>
            </w:r>
          </w:p>
          <w:p>
            <w:pPr>
              <w:pStyle w:val="null3"/>
              <w:spacing w:before="105" w:after="105"/>
              <w:ind w:firstLine="480"/>
              <w:jc w:val="both"/>
            </w:pPr>
            <w:r>
              <w:rPr>
                <w:rFonts w:ascii="仿宋_GB2312" w:hAnsi="仿宋_GB2312" w:cs="仿宋_GB2312" w:eastAsia="仿宋_GB2312"/>
                <w:sz w:val="24"/>
              </w:rPr>
              <w:t>二、探测器</w:t>
            </w:r>
          </w:p>
          <w:p>
            <w:pPr>
              <w:pStyle w:val="null3"/>
              <w:spacing w:before="105" w:after="105"/>
              <w:ind w:firstLine="480"/>
              <w:jc w:val="both"/>
            </w:pPr>
            <w:r>
              <w:rPr>
                <w:rFonts w:ascii="仿宋_GB2312" w:hAnsi="仿宋_GB2312" w:cs="仿宋_GB2312" w:eastAsia="仿宋_GB2312"/>
                <w:sz w:val="24"/>
              </w:rPr>
              <w:t>1.探测器物理排数≥64（排）；探测器物理层数≥128（层）；具备X射线优化滤过功能及装置</w:t>
            </w:r>
          </w:p>
          <w:p>
            <w:pPr>
              <w:pStyle w:val="null3"/>
              <w:spacing w:before="105" w:after="105"/>
              <w:ind w:firstLine="480"/>
              <w:jc w:val="both"/>
            </w:pPr>
            <w:r>
              <w:rPr>
                <w:rFonts w:ascii="仿宋_GB2312" w:hAnsi="仿宋_GB2312" w:cs="仿宋_GB2312" w:eastAsia="仿宋_GB2312"/>
                <w:sz w:val="24"/>
              </w:rPr>
              <w:t>▲2.探测器在等中心线覆盖的 Z 轴宽度≥4（cm）</w:t>
            </w:r>
          </w:p>
          <w:p>
            <w:pPr>
              <w:pStyle w:val="null3"/>
              <w:spacing w:before="105" w:after="105"/>
              <w:ind w:firstLine="480"/>
              <w:jc w:val="both"/>
            </w:pPr>
            <w:r>
              <w:rPr>
                <w:rFonts w:ascii="仿宋_GB2312" w:hAnsi="仿宋_GB2312" w:cs="仿宋_GB2312" w:eastAsia="仿宋_GB2312"/>
                <w:sz w:val="24"/>
              </w:rPr>
              <w:t>▲3.每排探测器单元个数（X-Y 轴）≥860；探测器物理总数≥55040个</w:t>
            </w:r>
          </w:p>
          <w:p>
            <w:pPr>
              <w:pStyle w:val="null3"/>
              <w:spacing w:before="105" w:after="105"/>
              <w:ind w:firstLine="480"/>
              <w:jc w:val="both"/>
            </w:pPr>
            <w:r>
              <w:rPr>
                <w:rFonts w:ascii="仿宋_GB2312" w:hAnsi="仿宋_GB2312" w:cs="仿宋_GB2312" w:eastAsia="仿宋_GB2312"/>
                <w:sz w:val="24"/>
              </w:rPr>
              <w:t>三、球管及高压发生器</w:t>
            </w:r>
          </w:p>
          <w:p>
            <w:pPr>
              <w:pStyle w:val="null3"/>
              <w:spacing w:before="105" w:after="105"/>
              <w:ind w:firstLine="480"/>
              <w:jc w:val="both"/>
            </w:pPr>
            <w:r>
              <w:rPr>
                <w:rFonts w:ascii="仿宋_GB2312" w:hAnsi="仿宋_GB2312" w:cs="仿宋_GB2312" w:eastAsia="仿宋_GB2312"/>
                <w:sz w:val="24"/>
              </w:rPr>
              <w:t>▲1.球管靶面最大散热率（非等效值）≥1300（kHu/min）</w:t>
            </w:r>
          </w:p>
          <w:p>
            <w:pPr>
              <w:pStyle w:val="null3"/>
              <w:spacing w:before="105" w:after="105"/>
              <w:ind w:firstLine="480"/>
              <w:jc w:val="both"/>
            </w:pPr>
            <w:r>
              <w:rPr>
                <w:rFonts w:ascii="仿宋_GB2312" w:hAnsi="仿宋_GB2312" w:cs="仿宋_GB2312" w:eastAsia="仿宋_GB2312"/>
                <w:sz w:val="24"/>
              </w:rPr>
              <w:t>▲2.单只球管热容量（MHU）≥30MHU</w:t>
            </w:r>
          </w:p>
          <w:p>
            <w:pPr>
              <w:pStyle w:val="null3"/>
              <w:spacing w:before="105" w:after="105"/>
              <w:ind w:firstLine="480"/>
              <w:jc w:val="both"/>
            </w:pPr>
            <w:r>
              <w:rPr>
                <w:rFonts w:ascii="仿宋_GB2312" w:hAnsi="仿宋_GB2312" w:cs="仿宋_GB2312" w:eastAsia="仿宋_GB2312"/>
                <w:sz w:val="24"/>
              </w:rPr>
              <w:t>3.球管最大输出管电流≥600（mA）；球管最大输出管电压≥140（Kv）</w:t>
            </w:r>
          </w:p>
          <w:p>
            <w:pPr>
              <w:pStyle w:val="null3"/>
              <w:spacing w:before="105" w:after="105"/>
              <w:ind w:firstLine="480"/>
              <w:jc w:val="both"/>
            </w:pPr>
            <w:r>
              <w:rPr>
                <w:rFonts w:ascii="仿宋_GB2312" w:hAnsi="仿宋_GB2312" w:cs="仿宋_GB2312" w:eastAsia="仿宋_GB2312"/>
                <w:sz w:val="24"/>
              </w:rPr>
              <w:t>4.球管最小输出管电流＜10（mA）</w:t>
            </w:r>
          </w:p>
          <w:p>
            <w:pPr>
              <w:pStyle w:val="null3"/>
              <w:spacing w:before="105" w:after="105"/>
              <w:ind w:firstLine="480"/>
              <w:jc w:val="both"/>
            </w:pPr>
            <w:r>
              <w:rPr>
                <w:rFonts w:ascii="仿宋_GB2312" w:hAnsi="仿宋_GB2312" w:cs="仿宋_GB2312" w:eastAsia="仿宋_GB2312"/>
                <w:sz w:val="24"/>
              </w:rPr>
              <w:t>四、</w:t>
            </w:r>
            <w:r>
              <w:rPr>
                <w:rFonts w:ascii="仿宋_GB2312" w:hAnsi="仿宋_GB2312" w:cs="仿宋_GB2312" w:eastAsia="仿宋_GB2312"/>
                <w:sz w:val="24"/>
              </w:rPr>
              <w:t>.机架系统</w:t>
            </w:r>
          </w:p>
          <w:p>
            <w:pPr>
              <w:pStyle w:val="null3"/>
              <w:spacing w:before="105" w:after="105"/>
              <w:ind w:firstLine="480"/>
              <w:jc w:val="both"/>
            </w:pPr>
            <w:r>
              <w:rPr>
                <w:rFonts w:ascii="仿宋_GB2312" w:hAnsi="仿宋_GB2312" w:cs="仿宋_GB2312" w:eastAsia="仿宋_GB2312"/>
                <w:sz w:val="24"/>
              </w:rPr>
              <w:t>▲1.机架最快转速≤0.35s（旋转 360°）</w:t>
            </w:r>
          </w:p>
          <w:p>
            <w:pPr>
              <w:pStyle w:val="null3"/>
              <w:spacing w:before="105" w:after="105"/>
              <w:ind w:firstLine="480"/>
              <w:jc w:val="both"/>
            </w:pPr>
            <w:r>
              <w:rPr>
                <w:rFonts w:ascii="仿宋_GB2312" w:hAnsi="仿宋_GB2312" w:cs="仿宋_GB2312" w:eastAsia="仿宋_GB2312"/>
                <w:sz w:val="24"/>
              </w:rPr>
              <w:t>2.机架孔径≥70（cm）；机架内置液晶显示屏；语音呼吸引导系统和激光定位灯</w:t>
            </w:r>
          </w:p>
          <w:p>
            <w:pPr>
              <w:pStyle w:val="null3"/>
              <w:spacing w:before="105" w:after="105"/>
              <w:ind w:firstLine="480"/>
              <w:jc w:val="both"/>
            </w:pPr>
            <w:r>
              <w:rPr>
                <w:rFonts w:ascii="仿宋_GB2312" w:hAnsi="仿宋_GB2312" w:cs="仿宋_GB2312" w:eastAsia="仿宋_GB2312"/>
                <w:sz w:val="24"/>
              </w:rPr>
              <w:t>▲3.焦点到扫描野中心距离≤56（cm）</w:t>
            </w:r>
          </w:p>
          <w:p>
            <w:pPr>
              <w:pStyle w:val="null3"/>
              <w:spacing w:before="105" w:after="105"/>
              <w:ind w:firstLine="480"/>
              <w:jc w:val="both"/>
            </w:pPr>
            <w:r>
              <w:rPr>
                <w:rFonts w:ascii="仿宋_GB2312" w:hAnsi="仿宋_GB2312" w:cs="仿宋_GB2312" w:eastAsia="仿宋_GB2312"/>
                <w:sz w:val="24"/>
              </w:rPr>
              <w:t>▲4.焦点到探测器中心距离≤104（cm）</w:t>
            </w:r>
          </w:p>
          <w:p>
            <w:pPr>
              <w:pStyle w:val="null3"/>
              <w:spacing w:before="105" w:after="105"/>
              <w:ind w:firstLine="480"/>
              <w:jc w:val="both"/>
            </w:pPr>
            <w:r>
              <w:rPr>
                <w:rFonts w:ascii="仿宋_GB2312" w:hAnsi="仿宋_GB2312" w:cs="仿宋_GB2312" w:eastAsia="仿宋_GB2312"/>
                <w:sz w:val="24"/>
              </w:rPr>
              <w:t>五、扫描床</w:t>
            </w:r>
          </w:p>
          <w:p>
            <w:pPr>
              <w:pStyle w:val="null3"/>
              <w:spacing w:before="105" w:after="105"/>
              <w:ind w:firstLine="480"/>
              <w:jc w:val="both"/>
            </w:pPr>
            <w:r>
              <w:rPr>
                <w:rFonts w:ascii="仿宋_GB2312" w:hAnsi="仿宋_GB2312" w:cs="仿宋_GB2312" w:eastAsia="仿宋_GB2312"/>
                <w:sz w:val="24"/>
              </w:rPr>
              <w:t>1.扫描床最大承重≥200（kg）；扫描床水平定位精度≤±0.25（mm）；扫描床最大水平移动范围≥1600（mm)；扫描床垂直升降最低高度≤55.5（cm）</w:t>
            </w:r>
          </w:p>
          <w:p>
            <w:pPr>
              <w:pStyle w:val="null3"/>
              <w:spacing w:before="105" w:after="105"/>
              <w:ind w:firstLine="480"/>
              <w:jc w:val="both"/>
            </w:pPr>
            <w:r>
              <w:rPr>
                <w:rFonts w:ascii="仿宋_GB2312" w:hAnsi="仿宋_GB2312" w:cs="仿宋_GB2312" w:eastAsia="仿宋_GB2312"/>
                <w:sz w:val="24"/>
              </w:rPr>
              <w:t>▲2.扫描床最大水平移动速度≥200（mm/s）</w:t>
            </w:r>
          </w:p>
          <w:p>
            <w:pPr>
              <w:pStyle w:val="null3"/>
              <w:spacing w:before="105" w:after="105"/>
              <w:ind w:firstLine="480"/>
              <w:jc w:val="both"/>
            </w:pPr>
            <w:r>
              <w:rPr>
                <w:rFonts w:ascii="仿宋_GB2312" w:hAnsi="仿宋_GB2312" w:cs="仿宋_GB2312" w:eastAsia="仿宋_GB2312"/>
                <w:sz w:val="24"/>
              </w:rPr>
              <w:t>3.具备3D传感器，可以通过识别扫描定位点识别扫描范围</w:t>
            </w:r>
          </w:p>
          <w:p>
            <w:pPr>
              <w:pStyle w:val="null3"/>
              <w:spacing w:before="105" w:after="105"/>
              <w:ind w:firstLine="480"/>
              <w:jc w:val="both"/>
            </w:pPr>
            <w:r>
              <w:rPr>
                <w:rFonts w:ascii="仿宋_GB2312" w:hAnsi="仿宋_GB2312" w:cs="仿宋_GB2312" w:eastAsia="仿宋_GB2312"/>
                <w:sz w:val="24"/>
              </w:rPr>
              <w:t>六、扫描与重建参数</w:t>
            </w:r>
          </w:p>
          <w:p>
            <w:pPr>
              <w:pStyle w:val="null3"/>
              <w:spacing w:before="105" w:after="105"/>
              <w:ind w:firstLine="480"/>
              <w:jc w:val="both"/>
            </w:pPr>
            <w:r>
              <w:rPr>
                <w:rFonts w:ascii="仿宋_GB2312" w:hAnsi="仿宋_GB2312" w:cs="仿宋_GB2312" w:eastAsia="仿宋_GB2312"/>
                <w:sz w:val="24"/>
              </w:rPr>
              <w:t>1.最薄图像扫描层厚≤0.625（mm）；定位像最大扫描长度≥1600（mm）；最大扫描视野≥50（cm）；具备 ECG 实时监测功能；具备 ECG 自动毫安调控功能；具备MPR重建功能</w:t>
            </w:r>
          </w:p>
          <w:p>
            <w:pPr>
              <w:pStyle w:val="null3"/>
              <w:spacing w:before="105" w:after="105"/>
              <w:ind w:firstLine="480"/>
              <w:jc w:val="both"/>
            </w:pPr>
            <w:r>
              <w:rPr>
                <w:rFonts w:ascii="仿宋_GB2312" w:hAnsi="仿宋_GB2312" w:cs="仿宋_GB2312" w:eastAsia="仿宋_GB2312"/>
                <w:sz w:val="24"/>
              </w:rPr>
              <w:t>▲2.图像重建速度（512x512）≥70（幅/秒）</w:t>
            </w:r>
          </w:p>
          <w:p>
            <w:pPr>
              <w:pStyle w:val="null3"/>
              <w:spacing w:before="105" w:after="105"/>
              <w:ind w:firstLine="480"/>
              <w:jc w:val="both"/>
            </w:pPr>
            <w:r>
              <w:rPr>
                <w:rFonts w:ascii="仿宋_GB2312" w:hAnsi="仿宋_GB2312" w:cs="仿宋_GB2312" w:eastAsia="仿宋_GB2312"/>
                <w:sz w:val="24"/>
              </w:rPr>
              <w:t>▲3.图像重建矩阵1024x1024</w:t>
            </w:r>
          </w:p>
          <w:p>
            <w:pPr>
              <w:pStyle w:val="null3"/>
              <w:spacing w:before="105" w:after="105"/>
              <w:ind w:firstLine="480"/>
              <w:jc w:val="both"/>
            </w:pPr>
            <w:r>
              <w:rPr>
                <w:rFonts w:ascii="仿宋_GB2312" w:hAnsi="仿宋_GB2312" w:cs="仿宋_GB2312" w:eastAsia="仿宋_GB2312"/>
                <w:sz w:val="24"/>
              </w:rPr>
              <w:t>▲4.单次连续螺旋扫描时间≥120s</w:t>
            </w:r>
          </w:p>
          <w:p>
            <w:pPr>
              <w:pStyle w:val="null3"/>
              <w:spacing w:before="105" w:after="105"/>
              <w:ind w:firstLine="480"/>
              <w:jc w:val="both"/>
            </w:pPr>
            <w:r>
              <w:rPr>
                <w:rFonts w:ascii="仿宋_GB2312" w:hAnsi="仿宋_GB2312" w:cs="仿宋_GB2312" w:eastAsia="仿宋_GB2312"/>
                <w:sz w:val="24"/>
              </w:rPr>
              <w:t>七、主控制台</w:t>
            </w:r>
          </w:p>
          <w:p>
            <w:pPr>
              <w:pStyle w:val="null3"/>
              <w:spacing w:before="105" w:after="105"/>
              <w:ind w:firstLine="480"/>
              <w:jc w:val="both"/>
            </w:pPr>
            <w:r>
              <w:rPr>
                <w:rFonts w:ascii="仿宋_GB2312" w:hAnsi="仿宋_GB2312" w:cs="仿宋_GB2312" w:eastAsia="仿宋_GB2312"/>
                <w:sz w:val="24"/>
              </w:rPr>
              <w:t>1.主控台主频≥2.1（GHz）；存储容量≥720（GB）；图像存储量≥46(万幅无压缩图像)；DICOM3.0标准协议；专用医用显示器 ；USB3.0 外置硬盘接口；主控台具备实时传送至多个工作站和 PACS 功能；PACS信息自动搜索、自动调入功能；具备图文可视化操作界面；扫描序列的关键词高级搜索功能；主控台与机房之间可进行双向语音交流及自动语言提示功能；具备进行多任务并行重建功能：扫描、重建、显示、存储、打印等操作可同步进行；具备儿童专有扫描协议；支持 CD 或 DVD 读取和刻录；具备自动照相技术</w:t>
            </w:r>
          </w:p>
          <w:p>
            <w:pPr>
              <w:pStyle w:val="null3"/>
              <w:spacing w:before="105" w:after="105"/>
              <w:ind w:firstLine="480"/>
              <w:jc w:val="both"/>
            </w:pPr>
            <w:r>
              <w:rPr>
                <w:rFonts w:ascii="仿宋_GB2312" w:hAnsi="仿宋_GB2312" w:cs="仿宋_GB2312" w:eastAsia="仿宋_GB2312"/>
                <w:sz w:val="24"/>
              </w:rPr>
              <w:t>2.主控台内存≥64（GB）</w:t>
            </w:r>
          </w:p>
          <w:p>
            <w:pPr>
              <w:pStyle w:val="null3"/>
              <w:spacing w:before="105" w:after="105"/>
              <w:ind w:firstLine="480"/>
              <w:jc w:val="both"/>
            </w:pPr>
            <w:r>
              <w:rPr>
                <w:rFonts w:ascii="仿宋_GB2312" w:hAnsi="仿宋_GB2312" w:cs="仿宋_GB2312" w:eastAsia="仿宋_GB2312"/>
                <w:sz w:val="24"/>
              </w:rPr>
              <w:t>八、原厂高级图像后处理工作站</w:t>
            </w:r>
          </w:p>
          <w:p>
            <w:pPr>
              <w:pStyle w:val="null3"/>
              <w:spacing w:before="105" w:after="105"/>
              <w:ind w:firstLine="480"/>
              <w:jc w:val="both"/>
            </w:pPr>
            <w:r>
              <w:rPr>
                <w:rFonts w:ascii="仿宋_GB2312" w:hAnsi="仿宋_GB2312" w:cs="仿宋_GB2312" w:eastAsia="仿宋_GB2312"/>
                <w:sz w:val="24"/>
              </w:rPr>
              <w:t>★1.独立原厂高级图像后处理工作站</w:t>
            </w:r>
          </w:p>
          <w:p>
            <w:pPr>
              <w:pStyle w:val="null3"/>
              <w:spacing w:before="105" w:after="105"/>
              <w:ind w:firstLine="480"/>
              <w:jc w:val="both"/>
            </w:pPr>
            <w:r>
              <w:rPr>
                <w:rFonts w:ascii="仿宋_GB2312" w:hAnsi="仿宋_GB2312" w:cs="仿宋_GB2312" w:eastAsia="仿宋_GB2312"/>
                <w:sz w:val="24"/>
              </w:rPr>
              <w:t>2.计算机主频≥2.2G（GHz），内存≥64（GB）具备多任务预处理加载平台具有信息管理系统自动连接功能</w:t>
            </w:r>
          </w:p>
          <w:p>
            <w:pPr>
              <w:pStyle w:val="null3"/>
              <w:spacing w:before="105" w:after="105"/>
              <w:ind w:firstLine="480"/>
              <w:jc w:val="both"/>
            </w:pPr>
            <w:r>
              <w:rPr>
                <w:rFonts w:ascii="仿宋_GB2312" w:hAnsi="仿宋_GB2312" w:cs="仿宋_GB2312" w:eastAsia="仿宋_GB2312"/>
                <w:sz w:val="24"/>
              </w:rPr>
              <w:t>▲3.具备深度学习图像重建技术</w:t>
            </w:r>
          </w:p>
          <w:p>
            <w:pPr>
              <w:pStyle w:val="null3"/>
              <w:spacing w:before="105" w:after="105"/>
              <w:ind w:firstLine="480"/>
              <w:jc w:val="both"/>
            </w:pPr>
            <w:r>
              <w:rPr>
                <w:rFonts w:ascii="仿宋_GB2312" w:hAnsi="仿宋_GB2312" w:cs="仿宋_GB2312" w:eastAsia="仿宋_GB2312"/>
                <w:sz w:val="24"/>
              </w:rPr>
              <w:t>九、通用临床应用软件及要求</w:t>
            </w:r>
          </w:p>
          <w:p>
            <w:pPr>
              <w:pStyle w:val="null3"/>
              <w:spacing w:before="105" w:after="105"/>
              <w:ind w:firstLine="480"/>
              <w:jc w:val="both"/>
            </w:pPr>
            <w:r>
              <w:rPr>
                <w:rFonts w:ascii="仿宋_GB2312" w:hAnsi="仿宋_GB2312" w:cs="仿宋_GB2312" w:eastAsia="仿宋_GB2312"/>
                <w:sz w:val="24"/>
              </w:rPr>
              <w:t>★1.低剂量肺扫描技术；表面三维重建；图像三维处理软件；MIP；MinP；三维内窥镜分析工具；自动去骨软件包；冠状动脉树自动提取功能；冠脉及心脏的三维成像；脑卒中侧支循环分析功能；头颈血管减影功能；脑出血测量功能；结肠自动分析软件包；腹腔脂肪测量功能；肝体积测量功能；肝脏多期相融合技术；脊柱自动标记功能；CT血管造影（CTA）功能</w:t>
            </w:r>
          </w:p>
          <w:p>
            <w:pPr>
              <w:pStyle w:val="null3"/>
              <w:spacing w:before="105" w:after="105"/>
              <w:ind w:firstLine="480"/>
              <w:jc w:val="both"/>
            </w:pPr>
            <w:r>
              <w:rPr>
                <w:rFonts w:ascii="仿宋_GB2312" w:hAnsi="仿宋_GB2312" w:cs="仿宋_GB2312" w:eastAsia="仿宋_GB2312"/>
                <w:sz w:val="24"/>
              </w:rPr>
              <w:t>十、全面心脏成像功能</w:t>
            </w:r>
          </w:p>
          <w:p>
            <w:pPr>
              <w:pStyle w:val="null3"/>
              <w:spacing w:before="105" w:after="105"/>
              <w:ind w:firstLine="480"/>
              <w:jc w:val="both"/>
            </w:pPr>
            <w:r>
              <w:rPr>
                <w:rFonts w:ascii="仿宋_GB2312" w:hAnsi="仿宋_GB2312" w:cs="仿宋_GB2312" w:eastAsia="仿宋_GB2312"/>
                <w:sz w:val="24"/>
              </w:rPr>
              <w:t>★1.心电门控扫描系统；心脏多扇区重建技术4D；心脏电影重建；心脏成像一次注药自动触发造影跟踪软件；零点击冠脉自动分析功能；冠脉搭桥及支架通透性显示和分析功能；类 DSA 显示功能；冠脉内窥镜功能；自动定义冠脉中心线及中心平面；对冠脉直径可进行连续、定量测量，并显示狭窄曲线；冠状动脉搭桥及支架放置计划功能；冠状动脉斑块类IVUS分析功能；心脏彩色透视功能，具备心肌相对灌注</w:t>
            </w:r>
          </w:p>
          <w:p>
            <w:pPr>
              <w:pStyle w:val="null3"/>
              <w:spacing w:before="105" w:after="105"/>
              <w:ind w:firstLine="480"/>
              <w:jc w:val="both"/>
            </w:pPr>
            <w:r>
              <w:rPr>
                <w:rFonts w:ascii="仿宋_GB2312" w:hAnsi="仿宋_GB2312" w:cs="仿宋_GB2312" w:eastAsia="仿宋_GB2312"/>
                <w:sz w:val="24"/>
              </w:rPr>
              <w:t>十一、全面血管分析功能</w:t>
            </w:r>
          </w:p>
          <w:p>
            <w:pPr>
              <w:pStyle w:val="null3"/>
              <w:spacing w:before="105" w:after="105"/>
              <w:ind w:firstLine="480"/>
              <w:jc w:val="both"/>
            </w:pPr>
            <w:r>
              <w:rPr>
                <w:rFonts w:ascii="仿宋_GB2312" w:hAnsi="仿宋_GB2312" w:cs="仿宋_GB2312" w:eastAsia="仿宋_GB2312"/>
                <w:sz w:val="24"/>
              </w:rPr>
              <w:t>★1.全自动血管量化分析功能，分析数据至少涵盖：血管长度、管腔最大/最小直径、管腔最大/最小截面面积等；全自动骨骼血管分离功能；血管拉直分析功能；全自动血管狭窄评估功能；躯干、四肢自动去骨、血管解剖自动识别、分析同步后台预处理功能；后颅窝伪影校正功能；自动脑出血量定量分析功能；头颅自动去骨功能；全自动头颅血管解剖识别；全自动头颅血管分析功能；头颅自动去骨、头颈部血管解剖自动识别、分析同步后台预处理功能；自动多平面成像功能；高级容积漫游功能；透明化显示技术；电影浏览软件包；一键式 VR 图像阈值转换；高级容积处理软件 VR；自动窗宽窗位成像；一键式去骨功能；外周血管自动提取及分析；血栓自动提取及测量；智能重叠组织选择性切割功能；全自动血管解剖识别功能；随鼠标指针自动显示全身主要血管名称功能</w:t>
            </w:r>
          </w:p>
          <w:p>
            <w:pPr>
              <w:pStyle w:val="null3"/>
              <w:spacing w:before="105" w:after="105"/>
              <w:ind w:firstLine="480"/>
              <w:jc w:val="both"/>
            </w:pPr>
            <w:r>
              <w:rPr>
                <w:rFonts w:ascii="仿宋_GB2312" w:hAnsi="仿宋_GB2312" w:cs="仿宋_GB2312" w:eastAsia="仿宋_GB2312"/>
                <w:sz w:val="24"/>
              </w:rPr>
              <w:t>十二、灌注成像</w:t>
            </w:r>
          </w:p>
          <w:p>
            <w:pPr>
              <w:pStyle w:val="null3"/>
              <w:spacing w:before="105" w:after="105"/>
              <w:ind w:firstLine="480"/>
              <w:jc w:val="both"/>
            </w:pPr>
            <w:r>
              <w:rPr>
                <w:rFonts w:ascii="仿宋_GB2312" w:hAnsi="仿宋_GB2312" w:cs="仿宋_GB2312" w:eastAsia="仿宋_GB2312"/>
                <w:sz w:val="24"/>
              </w:rPr>
              <w:t>▲1.具备脑灌注功能</w:t>
            </w:r>
          </w:p>
          <w:p>
            <w:pPr>
              <w:pStyle w:val="null3"/>
              <w:spacing w:before="105" w:after="105"/>
              <w:ind w:firstLine="480"/>
              <w:jc w:val="both"/>
            </w:pPr>
            <w:r>
              <w:rPr>
                <w:rFonts w:ascii="仿宋_GB2312" w:hAnsi="仿宋_GB2312" w:cs="仿宋_GB2312" w:eastAsia="仿宋_GB2312"/>
                <w:sz w:val="24"/>
              </w:rPr>
              <w:t>十三、能谱功能</w:t>
            </w:r>
          </w:p>
          <w:p>
            <w:pPr>
              <w:pStyle w:val="null3"/>
              <w:spacing w:before="105" w:after="105"/>
              <w:ind w:firstLine="480"/>
              <w:jc w:val="both"/>
            </w:pPr>
            <w:r>
              <w:rPr>
                <w:rFonts w:ascii="仿宋_GB2312" w:hAnsi="仿宋_GB2312" w:cs="仿宋_GB2312" w:eastAsia="仿宋_GB2312"/>
                <w:sz w:val="24"/>
              </w:rPr>
              <w:t>▲1.提供虚拟平扫图成像、虚拟能量图、能谱曲线、有效原子序数图、CT直方图、基物质图等成像及量化分析；支持单能图成像，单能级图像≥151能级；支持多种物质成分定量分析。最高精度可提供μg级数据；支持多种基物质重建，提供基物质数量≥20种；提供痛风结晶检测、结石检测等功能。可以自动勾画提取结石，计算体积等数据，并进行物质成分分析。</w:t>
            </w:r>
          </w:p>
          <w:p>
            <w:pPr>
              <w:pStyle w:val="null3"/>
              <w:spacing w:before="105" w:after="105"/>
              <w:ind w:firstLine="480"/>
              <w:jc w:val="both"/>
            </w:pPr>
            <w:r>
              <w:rPr>
                <w:rFonts w:ascii="仿宋_GB2312" w:hAnsi="仿宋_GB2312" w:cs="仿宋_GB2312" w:eastAsia="仿宋_GB2312"/>
                <w:sz w:val="24"/>
              </w:rPr>
              <w:t>★十五、其他配置</w:t>
            </w:r>
          </w:p>
          <w:p>
            <w:pPr>
              <w:pStyle w:val="null3"/>
              <w:spacing w:before="105" w:after="105"/>
              <w:ind w:firstLine="480"/>
              <w:jc w:val="both"/>
            </w:pPr>
            <w:r>
              <w:rPr>
                <w:rFonts w:ascii="仿宋_GB2312" w:hAnsi="仿宋_GB2312" w:cs="仿宋_GB2312" w:eastAsia="仿宋_GB2312"/>
                <w:sz w:val="24"/>
              </w:rPr>
              <w:t>1.医学影像科用医疗质控软件（要求：系统功能需满足《放射影像专业医疗质量控制指标（2024 年版）》要求的相关质控内容，至少包括以下几项质控统计指标：急诊放射影像检查报告2小时完成率、放射影像报告书写规范率、放射影像危急值10分钟内通报完成率、增强CT检查对比剂外渗发生率、PI-RADS分类率、BI-RADS分类率等质控统计分析功能。</w:t>
            </w:r>
          </w:p>
          <w:p>
            <w:pPr>
              <w:pStyle w:val="null3"/>
              <w:spacing w:before="105" w:after="105"/>
              <w:ind w:firstLine="480"/>
              <w:jc w:val="both"/>
            </w:pPr>
            <w:r>
              <w:rPr>
                <w:rFonts w:ascii="仿宋_GB2312" w:hAnsi="仿宋_GB2312" w:cs="仿宋_GB2312" w:eastAsia="仿宋_GB2312"/>
                <w:sz w:val="24"/>
              </w:rPr>
              <w:t>2.双通道高压注射器 1 台（要求：控制室屏幕尺寸≥15.6英寸，针筒安装无方向性要求，提供基于碘对比剂药代动力学模型的个性化注射方案（包含腹部、心脏、肺动脉等模块）提供模块照片、截图</w:t>
            </w:r>
          </w:p>
          <w:p>
            <w:pPr>
              <w:pStyle w:val="null3"/>
              <w:spacing w:before="105" w:after="105"/>
              <w:ind w:firstLine="480"/>
              <w:jc w:val="both"/>
            </w:pPr>
            <w:r>
              <w:rPr>
                <w:rFonts w:ascii="仿宋_GB2312" w:hAnsi="仿宋_GB2312" w:cs="仿宋_GB2312" w:eastAsia="仿宋_GB2312"/>
                <w:sz w:val="24"/>
              </w:rPr>
              <w:t>3.双通道高压注射器 1 台（要求：压力限值≥325psi）</w:t>
            </w:r>
          </w:p>
          <w:p>
            <w:pPr>
              <w:pStyle w:val="null3"/>
              <w:spacing w:before="105" w:after="105"/>
              <w:ind w:firstLine="480"/>
              <w:jc w:val="both"/>
            </w:pPr>
            <w:r>
              <w:rPr>
                <w:rFonts w:ascii="仿宋_GB2312" w:hAnsi="仿宋_GB2312" w:cs="仿宋_GB2312" w:eastAsia="仿宋_GB2312"/>
                <w:sz w:val="24"/>
              </w:rPr>
              <w:t>4.个人防护用品：含成人 2 套，儿童 1 套；含铅帽、铅眼镜、铅围脖、铅防护衣、铅围裙、铅毯（铅当量≥0.5mmpb，具体款式及印花按医院要求定制）；提供个人防护用品存放架（柜）：按照医院场地实地定制</w:t>
            </w:r>
          </w:p>
          <w:p>
            <w:pPr>
              <w:pStyle w:val="null3"/>
              <w:spacing w:before="105" w:after="105"/>
              <w:ind w:firstLine="480"/>
              <w:jc w:val="both"/>
            </w:pPr>
            <w:r>
              <w:rPr>
                <w:rFonts w:ascii="仿宋_GB2312" w:hAnsi="仿宋_GB2312" w:cs="仿宋_GB2312" w:eastAsia="仿宋_GB2312"/>
                <w:sz w:val="24"/>
              </w:rPr>
              <w:t>6.提供满足设备间及扫描室配套使用恒温恒湿空调设备（≥5 匹）≥2台</w:t>
            </w:r>
          </w:p>
          <w:p>
            <w:pPr>
              <w:pStyle w:val="null3"/>
              <w:spacing w:before="105" w:after="105"/>
              <w:ind w:firstLine="480"/>
              <w:jc w:val="both"/>
            </w:pPr>
            <w:r>
              <w:rPr>
                <w:rFonts w:ascii="仿宋_GB2312" w:hAnsi="仿宋_GB2312" w:cs="仿宋_GB2312" w:eastAsia="仿宋_GB2312"/>
                <w:sz w:val="24"/>
              </w:rPr>
              <w:t>7.一体化阅片工位含工作站≥3套（要求：医用显示器：分辨率≥3840×2560（横屏），最大亮度≥1350cd/㎡，及其他必要的附属设备（例如：电动升降桌、人体工学椅、阅片工作站等）（提供产品详细配置清单）</w:t>
            </w:r>
          </w:p>
          <w:p>
            <w:pPr>
              <w:pStyle w:val="null3"/>
              <w:spacing w:before="105" w:after="105"/>
              <w:ind w:firstLine="480"/>
              <w:jc w:val="both"/>
            </w:pPr>
            <w:r>
              <w:rPr>
                <w:rFonts w:ascii="仿宋_GB2312" w:hAnsi="仿宋_GB2312" w:cs="仿宋_GB2312" w:eastAsia="仿宋_GB2312"/>
                <w:sz w:val="24"/>
              </w:rPr>
              <w:t>注：</w:t>
            </w:r>
          </w:p>
          <w:p>
            <w:pPr>
              <w:pStyle w:val="null3"/>
              <w:spacing w:before="105" w:after="105"/>
              <w:ind w:firstLine="480"/>
              <w:jc w:val="both"/>
            </w:pPr>
            <w:r>
              <w:rPr>
                <w:rFonts w:ascii="仿宋_GB2312" w:hAnsi="仿宋_GB2312" w:cs="仿宋_GB2312" w:eastAsia="仿宋_GB2312"/>
                <w:sz w:val="24"/>
              </w:rPr>
              <w:t>1.</w:t>
            </w:r>
            <w:r>
              <w:rPr>
                <w:rFonts w:ascii="仿宋_GB2312" w:hAnsi="仿宋_GB2312" w:cs="仿宋_GB2312" w:eastAsia="仿宋_GB2312"/>
                <w:sz w:val="24"/>
              </w:rPr>
              <w:t>标有</w:t>
            </w:r>
            <w:r>
              <w:rPr>
                <w:rFonts w:ascii="仿宋_GB2312" w:hAnsi="仿宋_GB2312" w:cs="仿宋_GB2312" w:eastAsia="仿宋_GB2312"/>
                <w:sz w:val="24"/>
              </w:rPr>
              <w:t>“★”参数条款，为实质性条款，不满足将作废标处理；标有“▲”参数条款为重要条款，若不满足、将作重大扣分项处理；未标有“★和▲”的一般参数条款不满足作扣分处理。</w:t>
            </w:r>
          </w:p>
          <w:p>
            <w:pPr>
              <w:pStyle w:val="null3"/>
              <w:spacing w:before="105" w:after="105"/>
              <w:ind w:firstLine="480"/>
              <w:jc w:val="both"/>
            </w:pPr>
            <w:r>
              <w:rPr>
                <w:rFonts w:ascii="仿宋_GB2312" w:hAnsi="仿宋_GB2312" w:cs="仿宋_GB2312" w:eastAsia="仿宋_GB2312"/>
                <w:sz w:val="24"/>
              </w:rPr>
              <w:t>2.</w:t>
            </w:r>
            <w:r>
              <w:rPr>
                <w:rFonts w:ascii="仿宋_GB2312" w:hAnsi="仿宋_GB2312" w:cs="仿宋_GB2312" w:eastAsia="仿宋_GB2312"/>
                <w:sz w:val="24"/>
              </w:rPr>
              <w:t>标有</w:t>
            </w:r>
            <w:r>
              <w:rPr>
                <w:rFonts w:ascii="仿宋_GB2312" w:hAnsi="仿宋_GB2312" w:cs="仿宋_GB2312" w:eastAsia="仿宋_GB2312"/>
                <w:sz w:val="24"/>
              </w:rPr>
              <w:t>“▲”参数条款，投标人应提供技术佐证资料，不提供或提供的技术佐证资料不能佐证相关参数的，视为“负偏离”。参数中对佐证资料有要求的按参数中要求执行。参数中无要求的，投标人需提供技术佐证资料包括：投标产品说明书或国家认可的检测机构出具的检测报告或能够证明具备该功能的证书或实物铭牌照片或实物界面显示照片，除上述技术支持资料外的其他证明资料（如彩页资料、技术白皮书）均无效。</w:t>
            </w:r>
            <w:r>
              <w:rPr>
                <w:rFonts w:ascii="仿宋_GB2312" w:hAnsi="仿宋_GB2312" w:cs="仿宋_GB2312" w:eastAsia="仿宋_GB2312"/>
                <w:sz w:val="24"/>
              </w:rPr>
              <w:t xml:space="preserve"> </w:t>
            </w:r>
          </w:p>
          <w:p>
            <w:pPr>
              <w:pStyle w:val="null3"/>
              <w:spacing w:before="105" w:after="105"/>
              <w:ind w:firstLine="480"/>
              <w:jc w:val="both"/>
            </w:pPr>
            <w:r>
              <w:rPr>
                <w:rFonts w:ascii="仿宋_GB2312" w:hAnsi="仿宋_GB2312" w:cs="仿宋_GB2312" w:eastAsia="仿宋_GB2312"/>
                <w:sz w:val="24"/>
              </w:rPr>
              <w:t>3.</w:t>
            </w:r>
            <w:r>
              <w:rPr>
                <w:rFonts w:ascii="仿宋_GB2312" w:hAnsi="仿宋_GB2312" w:cs="仿宋_GB2312" w:eastAsia="仿宋_GB2312"/>
                <w:sz w:val="24"/>
              </w:rPr>
              <w:t>其他参数按各自技术要求中对佐证材料的要求提供，若参数中未要求提供佐证材料则无需提供。</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pPr>
            <w:r>
              <w:rPr>
                <w:rFonts w:ascii="仿宋_GB2312" w:hAnsi="仿宋_GB2312" w:cs="仿宋_GB2312" w:eastAsia="仿宋_GB2312"/>
                <w:sz w:val="24"/>
              </w:rPr>
              <w:t>1.供应商负责安装、调试及操作使用的培训。</w:t>
            </w:r>
          </w:p>
          <w:p>
            <w:pPr>
              <w:pStyle w:val="null3"/>
              <w:jc w:val="left"/>
            </w:pPr>
            <w:r>
              <w:rPr>
                <w:rFonts w:ascii="仿宋_GB2312" w:hAnsi="仿宋_GB2312" w:cs="仿宋_GB2312" w:eastAsia="仿宋_GB2312"/>
                <w:sz w:val="24"/>
              </w:rPr>
              <w:t>2.供应商必须提供未经使用的原厂全新产品。</w:t>
            </w:r>
          </w:p>
          <w:p>
            <w:pPr>
              <w:pStyle w:val="null3"/>
              <w:jc w:val="left"/>
            </w:pPr>
            <w:r>
              <w:rPr>
                <w:rFonts w:ascii="仿宋_GB2312" w:hAnsi="仿宋_GB2312" w:cs="仿宋_GB2312" w:eastAsia="仿宋_GB2312"/>
                <w:sz w:val="24"/>
              </w:rPr>
              <w:t>3.项目价格包含相关设备附件、安装辅材、人工及完成该项目的全部费用。</w:t>
            </w:r>
          </w:p>
          <w:p>
            <w:pPr>
              <w:pStyle w:val="null3"/>
              <w:spacing w:before="105" w:after="105"/>
              <w:jc w:val="left"/>
            </w:pPr>
            <w:r>
              <w:rPr>
                <w:rFonts w:ascii="仿宋_GB2312" w:hAnsi="仿宋_GB2312" w:cs="仿宋_GB2312" w:eastAsia="仿宋_GB2312"/>
                <w:sz w:val="24"/>
              </w:rPr>
              <w:t>4.国产产品出厂日期至到货之日，不超过3个月；进口产品出厂日期至到货之日，不超过6个月。（到货时若出厂日期超过合同约定期限</w:t>
            </w:r>
            <w:r>
              <w:rPr>
                <w:rFonts w:ascii="仿宋_GB2312" w:hAnsi="仿宋_GB2312" w:cs="仿宋_GB2312" w:eastAsia="仿宋_GB2312"/>
                <w:sz w:val="24"/>
              </w:rPr>
              <w:t>≤</w:t>
            </w:r>
            <w:r>
              <w:rPr>
                <w:rFonts w:ascii="仿宋_GB2312" w:hAnsi="仿宋_GB2312" w:cs="仿宋_GB2312" w:eastAsia="仿宋_GB2312"/>
                <w:sz w:val="24"/>
              </w:rPr>
              <w:t>30天，可在合同约定质保期基础上延长质保1年作为补偿；到货时若出厂日期超过合同约定期限＞30</w:t>
            </w:r>
            <w:r>
              <w:rPr>
                <w:rFonts w:ascii="仿宋_GB2312" w:hAnsi="仿宋_GB2312" w:cs="仿宋_GB2312" w:eastAsia="仿宋_GB2312"/>
                <w:sz w:val="24"/>
              </w:rPr>
              <w:t>≤</w:t>
            </w:r>
            <w:r>
              <w:rPr>
                <w:rFonts w:ascii="仿宋_GB2312" w:hAnsi="仿宋_GB2312" w:cs="仿宋_GB2312" w:eastAsia="仿宋_GB2312"/>
                <w:sz w:val="24"/>
              </w:rPr>
              <w:t>60天，可在合同约定质保期基础上延长质保2年作为补偿；到货时若出厂日期超过合同约定期限&gt;60天，采购人有权解除合同。</w:t>
            </w:r>
          </w:p>
          <w:p>
            <w:pPr>
              <w:pStyle w:val="null3"/>
              <w:spacing w:before="105" w:after="105"/>
              <w:jc w:val="left"/>
            </w:pPr>
            <w:r>
              <w:rPr>
                <w:rFonts w:ascii="仿宋_GB2312" w:hAnsi="仿宋_GB2312" w:cs="仿宋_GB2312" w:eastAsia="仿宋_GB2312"/>
                <w:sz w:val="24"/>
              </w:rPr>
              <w:t>5.采购人验收合格前，货物的所有风险由供应商承担。</w:t>
            </w:r>
          </w:p>
          <w:p>
            <w:pPr>
              <w:pStyle w:val="null3"/>
              <w:jc w:val="left"/>
            </w:pPr>
            <w:r>
              <w:rPr>
                <w:rFonts w:ascii="仿宋_GB2312" w:hAnsi="仿宋_GB2312" w:cs="仿宋_GB2312" w:eastAsia="仿宋_GB2312"/>
                <w:sz w:val="24"/>
              </w:rPr>
              <w:t>6.项目质保期间，根据采购人需要提供备用机。</w:t>
            </w:r>
          </w:p>
          <w:p>
            <w:pPr>
              <w:pStyle w:val="null3"/>
              <w:jc w:val="left"/>
            </w:pPr>
            <w:r>
              <w:rPr>
                <w:rFonts w:ascii="仿宋_GB2312" w:hAnsi="仿宋_GB2312" w:cs="仿宋_GB2312" w:eastAsia="仿宋_GB2312"/>
                <w:sz w:val="24"/>
              </w:rPr>
              <w:t>7.项目若涉及的信息系统接口费由中标方承担。</w:t>
            </w:r>
          </w:p>
          <w:p>
            <w:pPr>
              <w:pStyle w:val="null3"/>
              <w:jc w:val="left"/>
            </w:pPr>
            <w:r>
              <w:rPr>
                <w:rFonts w:ascii="仿宋_GB2312" w:hAnsi="仿宋_GB2312" w:cs="仿宋_GB2312" w:eastAsia="仿宋_GB2312"/>
                <w:sz w:val="24"/>
              </w:rPr>
              <w:t>8.中标供应商若非生产厂家，需在签订合同前，向采购人提供中标产品授权关系链完整资料。（</w:t>
            </w:r>
            <w:r>
              <w:rPr>
                <w:rFonts w:ascii="仿宋_GB2312" w:hAnsi="仿宋_GB2312" w:cs="仿宋_GB2312" w:eastAsia="仿宋_GB2312"/>
                <w:sz w:val="24"/>
                <w:b/>
              </w:rPr>
              <w:t>在服务应答表中提供单独的承诺函，格式自拟</w:t>
            </w:r>
            <w:r>
              <w:rPr>
                <w:rFonts w:ascii="仿宋_GB2312" w:hAnsi="仿宋_GB2312" w:cs="仿宋_GB2312" w:eastAsia="仿宋_GB2312"/>
                <w:sz w:val="24"/>
              </w:rPr>
              <w:t>）</w:t>
            </w:r>
          </w:p>
          <w:p>
            <w:pPr>
              <w:pStyle w:val="null3"/>
              <w:spacing w:before="105" w:after="105"/>
              <w:jc w:val="left"/>
            </w:pPr>
            <w:r>
              <w:rPr>
                <w:rFonts w:ascii="仿宋_GB2312" w:hAnsi="仿宋_GB2312" w:cs="仿宋_GB2312" w:eastAsia="仿宋_GB2312"/>
                <w:sz w:val="24"/>
              </w:rPr>
              <w:t>9.如货物在保修期内出现问题，供应商需承担相关售后维修费用；如保修期内货物经供应商两次维修仍不能达到国家相关质量标准，采购人有权更换全新货物，退货并追究供应商违约责任。</w:t>
            </w:r>
          </w:p>
          <w:p>
            <w:pPr>
              <w:pStyle w:val="null3"/>
              <w:spacing w:before="105" w:after="105"/>
              <w:jc w:val="left"/>
            </w:pPr>
            <w:r>
              <w:rPr>
                <w:rFonts w:ascii="仿宋_GB2312" w:hAnsi="仿宋_GB2312" w:cs="仿宋_GB2312" w:eastAsia="仿宋_GB2312"/>
                <w:sz w:val="24"/>
              </w:rPr>
              <w:t>10.</w:t>
            </w:r>
            <w:r>
              <w:rPr>
                <w:rFonts w:ascii="仿宋_GB2312" w:hAnsi="仿宋_GB2312" w:cs="仿宋_GB2312" w:eastAsia="仿宋_GB2312"/>
                <w:sz w:val="24"/>
              </w:rPr>
              <w:t>质保到期后的全保价格</w:t>
            </w:r>
            <w:r>
              <w:rPr>
                <w:rFonts w:ascii="仿宋_GB2312" w:hAnsi="仿宋_GB2312" w:cs="仿宋_GB2312" w:eastAsia="仿宋_GB2312"/>
                <w:sz w:val="24"/>
              </w:rPr>
              <w:t>不得高于</w:t>
            </w:r>
            <w:r>
              <w:rPr>
                <w:rFonts w:ascii="仿宋_GB2312" w:hAnsi="仿宋_GB2312" w:cs="仿宋_GB2312" w:eastAsia="仿宋_GB2312"/>
                <w:sz w:val="24"/>
              </w:rPr>
              <w:t>70万元/年。</w:t>
            </w:r>
          </w:p>
          <w:p>
            <w:pPr>
              <w:pStyle w:val="null3"/>
              <w:spacing w:before="105" w:after="105"/>
              <w:jc w:val="left"/>
            </w:pP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签订合同后接到医院通知30天内完成设备安装、调试及培训。</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绵阳四〇四医院</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一次付清</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1、项目验收合格且收到发票后（乙方未开具发票的，甲方有权拒绝付款，且不承担逾期付款责任），达到付款条件起10日内，支付合同总金额的100.00%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严格按照《财政部关于进一步加强政府采购需求和履约验收管理的指导意见》（财库〔2016〕205号）等政府采购相关法律法规、招标文件要求、中标人的投标文件及承诺、签订的合同、国家及行业相关规范性标准进行；甲乙双方如对质量要求和技术指标的约定标准有相互抵触或异议的事项，按招标文件、中标人的投标文件中质量要求和技术指标比较优胜的原则确定该项的约定标准进行验收；验收时如发现所交付的货物有短装、次品、损坏或其他不符合标准及本合同约定之情形者，采购方做出详尽的现场记录或由双方签署备忘录，此现场记录或备忘录可用作补充、缺失和更换损坏部件的有效证据，由此产生的时间延误与有关费用由中标方承担，验收期限相应顺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1）验收合格之日起，项目整机原⼚全保不低于3年。（保修期内零配件费、人工差旅费等均由中标方承担），在接到采购人电话通知后，响应维修时间不超过30分钟，响应维修到场时间不超过8小时。保修期内产生的配件费和人工费均由中标方承担。 （2）终身零配件供应：投标人应保证设备验收后的备件供应10年以上，并以不高于市场平均价的价格提供该设备所需的维修零配件。</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在执行本合同中发生的或与本合同有关的争端，双方应通过友好协商解决，经协商不能达成协议时，应提交合同履行地人民法院诉讼解决。</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1.投标人应根据项目情况提供技术实施方案，包括：①人员配置及分工、②备品备件供应、③安装调试、④人员培训及验收、⑤质量保障措施。 2.在满足采购文件售后服务的前提下，投标人应提供的售后服务方案，包括：①后续服务方案、应急处理方案、②设备故障维修响应及处理时间、③保修期内的保修内容与范围及质保期外有利于采购人的服务承诺。 3.投标人应提供相关业绩证明其履约能力</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供应商需在使用投标(响应)客户端编制响应文件时，上传营业执照扫描件，按要求填写《投标（响应）函》完成承诺并进行电子签章。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投标文件封面,投标（响应）函,营业执照.docx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投标人为生产厂家应具有中华人民共和国医疗器械生产许可证及辐射安全许可证；投标人为代理公司应具有中华人民共和国医疗器械经营许可证或有效备案凭证（仅限医疗器械适用）及辐射安全许可证</w:t>
            </w:r>
          </w:p>
        </w:tc>
        <w:tc>
          <w:tcPr>
            <w:tcW w:type="dxa" w:w="3322"/>
          </w:tcPr>
          <w:p>
            <w:pPr>
              <w:pStyle w:val="null3"/>
              <w:jc w:val="left"/>
            </w:pPr>
            <w:r>
              <w:rPr>
                <w:rFonts w:ascii="仿宋_GB2312" w:hAnsi="仿宋_GB2312" w:cs="仿宋_GB2312" w:eastAsia="仿宋_GB2312"/>
              </w:rPr>
              <w:t>投标人为生产厂家应提供中华人民共和国医疗器械生产许可证及辐射安全许可证扫描件；投标人为代理公司应提供中华人民共和国医疗器械经营许可证或有效备案表扫描件仅限医疗器械适用及辐射安全许可证，并加盖投标人签章</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若投标产品属于医疗器械，产品须具有医疗器械产品注册证或备案凭证及备案信息表（非医疗器械产品除外）</w:t>
            </w:r>
          </w:p>
        </w:tc>
        <w:tc>
          <w:tcPr>
            <w:tcW w:type="dxa" w:w="3322"/>
          </w:tcPr>
          <w:p>
            <w:pPr>
              <w:pStyle w:val="null3"/>
              <w:jc w:val="left"/>
            </w:pPr>
            <w:r>
              <w:rPr>
                <w:rFonts w:ascii="仿宋_GB2312" w:hAnsi="仿宋_GB2312" w:cs="仿宋_GB2312" w:eastAsia="仿宋_GB2312"/>
              </w:rPr>
              <w:t>若投标产品属于医疗器械，投标人应提供医疗器械产品注册证或备案凭证及备案信息表非医疗器械产品除外并加盖投标人签章</w:t>
            </w:r>
          </w:p>
        </w:tc>
        <w:tc>
          <w:tcPr>
            <w:tcW w:type="dxa" w:w="1661"/>
          </w:tcPr>
          <w:p>
            <w:pPr>
              <w:pStyle w:val="null3"/>
              <w:jc w:val="left"/>
            </w:pPr>
            <w:r>
              <w:rPr>
                <w:rFonts w:ascii="仿宋_GB2312" w:hAnsi="仿宋_GB2312" w:cs="仿宋_GB2312" w:eastAsia="仿宋_GB2312"/>
              </w:rPr>
              <w:t>投标人应提交的相关证明材料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实质性要求</w:t>
            </w:r>
          </w:p>
        </w:tc>
        <w:tc>
          <w:tcPr>
            <w:tcW w:type="dxa" w:w="3322"/>
          </w:tcPr>
          <w:p>
            <w:pPr>
              <w:pStyle w:val="null3"/>
              <w:jc w:val="left"/>
            </w:pPr>
            <w:r>
              <w:rPr>
                <w:rFonts w:ascii="仿宋_GB2312" w:hAnsi="仿宋_GB2312" w:cs="仿宋_GB2312" w:eastAsia="仿宋_GB2312"/>
              </w:rPr>
              <w:t>在服务应答表中完全响应采购文件3.2技术要求、3.3服务要求中带“★”的相关内容，否则按无效响应处理。</w:t>
            </w:r>
          </w:p>
        </w:tc>
        <w:tc>
          <w:tcPr>
            <w:tcW w:type="dxa" w:w="1661"/>
          </w:tcPr>
          <w:p>
            <w:pPr>
              <w:pStyle w:val="null3"/>
              <w:jc w:val="left"/>
            </w:pPr>
            <w:r>
              <w:rPr>
                <w:rFonts w:ascii="仿宋_GB2312" w:hAnsi="仿宋_GB2312" w:cs="仿宋_GB2312" w:eastAsia="仿宋_GB2312"/>
              </w:rPr>
              <w:t>产品技术参数响应表,服务应答表,承诺函.docx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未载明或者载明的标的名称、数量、计量单位、报价及其他政府采购合同实质性内容与采购文件要求不一致，且采购单位无法接受的，属于无效响应。</w:t>
            </w:r>
          </w:p>
        </w:tc>
        <w:tc>
          <w:tcPr>
            <w:tcW w:type="dxa" w:w="3322"/>
          </w:tcPr>
          <w:p>
            <w:pPr>
              <w:pStyle w:val="null3"/>
              <w:jc w:val="left"/>
            </w:pPr>
            <w:r>
              <w:rPr>
                <w:rFonts w:ascii="仿宋_GB2312" w:hAnsi="仿宋_GB2312" w:cs="仿宋_GB2312" w:eastAsia="仿宋_GB2312"/>
              </w:rPr>
              <w:t>未载明或者载明的标的名称、数量、计量单位、报价及其他政府采购合同实质性内容与采购文件要求不一致，且采购单位无法接受的，属于无效响应。</w:t>
            </w:r>
          </w:p>
        </w:tc>
        <w:tc>
          <w:tcPr>
            <w:tcW w:type="dxa" w:w="1661"/>
          </w:tcPr>
          <w:p>
            <w:pPr>
              <w:pStyle w:val="null3"/>
              <w:jc w:val="left"/>
            </w:pPr>
            <w:r>
              <w:rPr>
                <w:rFonts w:ascii="仿宋_GB2312" w:hAnsi="仿宋_GB2312" w:cs="仿宋_GB2312" w:eastAsia="仿宋_GB2312"/>
              </w:rPr>
              <w:t>报价表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技术指标和配置</w:t>
            </w:r>
          </w:p>
        </w:tc>
        <w:tc>
          <w:tcPr>
            <w:tcW w:type="dxa" w:w="2575"/>
          </w:tcPr>
          <w:p>
            <w:pPr>
              <w:pStyle w:val="null3"/>
              <w:jc w:val="left"/>
            </w:pPr>
            <w:r>
              <w:rPr>
                <w:rFonts w:ascii="仿宋_GB2312" w:hAnsi="仿宋_GB2312" w:cs="仿宋_GB2312" w:eastAsia="仿宋_GB2312"/>
              </w:rPr>
              <w:t>投标人所投产品完全满足本项目技术参数及要求的得55分。 （1）标有“★”项目为实质性条款，不满足将作废标处理。 （2）带“▲”的参数共14项（共计49分）：每有一项带“▲”的参数不满足本项目技术参数要求的，在49分基础上扣3.5分，扣完为止。 （3）不带“★和▲”的参数共10项（共计6分）：每有一项不带“★和▲”的参数不满足本项目技术参数要求的，在6分基础上0.6分，扣完为止。 注：1.标有“★”参数条款，为实质性条款，不满足将作废标处理。标有“▲”参数条款为重要条款，若不满足、将作重大扣分项处理。 2.标有“▲”参数条款，投标人应提供技术佐证资料，不提供或提供的技术佐证资料不能佐证相关参数的，视为“负偏离”。参数中对佐证资料有要求的按参数中要求执⾏。参数中无要求的，投标人需提供技术佐证资料包括：投标产品说明书或国家认可的检测机构出具的检测报告或能够证明具备该功能的证书或实物铭牌照片或实物界面显示照片，除上述技术支持资料外的其他证明资料（如彩页资料、技术白皮书）均无效。 3.未标有“★和▲”的一般参数条款的技术响应，投标时需如实应答，应答缺项或应答负偏离视为负偏离，作相应扣分处理。 4.相关资质文件、证明材料必须加盖投标人鲜章。</w:t>
            </w:r>
          </w:p>
        </w:tc>
        <w:tc>
          <w:tcPr>
            <w:tcW w:type="dxa" w:w="831"/>
          </w:tcPr>
          <w:p>
            <w:pPr>
              <w:pStyle w:val="null3"/>
              <w:jc w:val="center"/>
            </w:pPr>
            <w:r>
              <w:rPr>
                <w:rFonts w:ascii="仿宋_GB2312" w:hAnsi="仿宋_GB2312" w:cs="仿宋_GB2312" w:eastAsia="仿宋_GB2312"/>
              </w:rPr>
              <w:t>55.0000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tc>
      </w:tr>
      <w:tr>
        <w:tc>
          <w:tcPr>
            <w:tcW w:type="dxa" w:w="831"/>
            <w:vMerge/>
          </w:tcPr>
          <w:p/>
        </w:tc>
        <w:tc>
          <w:tcPr>
            <w:tcW w:type="dxa" w:w="1661"/>
          </w:tcPr>
          <w:p>
            <w:pPr>
              <w:pStyle w:val="null3"/>
              <w:jc w:val="left"/>
            </w:pPr>
            <w:r>
              <w:rPr>
                <w:rFonts w:ascii="仿宋_GB2312" w:hAnsi="仿宋_GB2312" w:cs="仿宋_GB2312" w:eastAsia="仿宋_GB2312"/>
              </w:rPr>
              <w:t>技术实施方案</w:t>
            </w:r>
          </w:p>
        </w:tc>
        <w:tc>
          <w:tcPr>
            <w:tcW w:type="dxa" w:w="2575"/>
          </w:tcPr>
          <w:p>
            <w:pPr>
              <w:pStyle w:val="null3"/>
              <w:jc w:val="left"/>
            </w:pPr>
            <w:r>
              <w:rPr>
                <w:rFonts w:ascii="仿宋_GB2312" w:hAnsi="仿宋_GB2312" w:cs="仿宋_GB2312" w:eastAsia="仿宋_GB2312"/>
              </w:rPr>
              <w:t>投标人根据本项目要求提供的技术实施方案，包括：①人员配置及分工、②备品备件供应、③安装调试、④人员培训及验收、⑤质量保障措施；以上5项内容完整且满足采购需求的得5分，每缺少一项内容扣1分，每有一项内容存在缺陷或不满足采购需求的扣0.5分。 注：缺少具体是指：对应单项中的内容缺失、仅有标题无具体实施内容等上述任意一种情形；缺陷是指存在项目名称错误、地点区域错误、内容与本项目需求无关、方案内容矛盾、仅有框架或标题、单项方案有几个方面内容要求的，针对要求应答内容有缺失、适用的标准（方法）错误、明显复制其他项目内容等任意一种情形。</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技术实施方案.docx</w:t>
            </w:r>
          </w:p>
        </w:tc>
      </w:tr>
      <w:tr>
        <w:tc>
          <w:tcPr>
            <w:tcW w:type="dxa" w:w="831"/>
            <w:vMerge/>
          </w:tcPr>
          <w:p/>
        </w:tc>
        <w:tc>
          <w:tcPr>
            <w:tcW w:type="dxa" w:w="1661"/>
          </w:tcPr>
          <w:p>
            <w:pPr>
              <w:pStyle w:val="null3"/>
              <w:jc w:val="left"/>
            </w:pPr>
            <w:r>
              <w:rPr>
                <w:rFonts w:ascii="仿宋_GB2312" w:hAnsi="仿宋_GB2312" w:cs="仿宋_GB2312" w:eastAsia="仿宋_GB2312"/>
              </w:rPr>
              <w:t>售后服务</w:t>
            </w:r>
          </w:p>
        </w:tc>
        <w:tc>
          <w:tcPr>
            <w:tcW w:type="dxa" w:w="2575"/>
          </w:tcPr>
          <w:p>
            <w:pPr>
              <w:pStyle w:val="null3"/>
              <w:jc w:val="left"/>
            </w:pPr>
            <w:r>
              <w:rPr>
                <w:rFonts w:ascii="仿宋_GB2312" w:hAnsi="仿宋_GB2312" w:cs="仿宋_GB2312" w:eastAsia="仿宋_GB2312"/>
              </w:rPr>
              <w:t>在满足采购文件售后服务的前提下，根据供应商提供的售后服务方案，包括：①后续服务方案、应急处理方案、②设备故障维修响应及处理时间、③保修期内的保修内容与范围及质保期外有利于采购人的服务承诺；以上3项内容完整且满足采购需求的得6分，方案每缺少一项扣2分，每有一项内容存在缺陷扣1分，直到扣完为止，未提供不得分。 注：缺少具体是指：对应单项中的内容缺失、仅有标题无具体实施内容等上述任意一种情形；缺陷是指存在项目名称错误、地点区域错误、内容与本项目需求无关、方案内容矛盾、仅有框架或标题、单项方案有几个方面内容要求的，针对要求应答内容有缺失、适用的标准（方法）错误、明显复制其他项目内容等任意一种情形。</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售后服务.docx</w:t>
            </w:r>
          </w:p>
        </w:tc>
      </w:tr>
      <w:tr>
        <w:tc>
          <w:tcPr>
            <w:tcW w:type="dxa" w:w="831"/>
            <w:vMerge/>
          </w:tcPr>
          <w:p/>
        </w:tc>
        <w:tc>
          <w:tcPr>
            <w:tcW w:type="dxa" w:w="1661"/>
          </w:tcPr>
          <w:p>
            <w:pPr>
              <w:pStyle w:val="null3"/>
              <w:jc w:val="left"/>
            </w:pPr>
            <w:r>
              <w:rPr>
                <w:rFonts w:ascii="仿宋_GB2312" w:hAnsi="仿宋_GB2312" w:cs="仿宋_GB2312" w:eastAsia="仿宋_GB2312"/>
              </w:rPr>
              <w:t>全保价格承诺</w:t>
            </w:r>
          </w:p>
        </w:tc>
        <w:tc>
          <w:tcPr>
            <w:tcW w:type="dxa" w:w="2575"/>
          </w:tcPr>
          <w:p>
            <w:pPr>
              <w:pStyle w:val="null3"/>
              <w:jc w:val="left"/>
            </w:pPr>
            <w:r>
              <w:rPr>
                <w:rFonts w:ascii="仿宋_GB2312" w:hAnsi="仿宋_GB2312" w:cs="仿宋_GB2312" w:eastAsia="仿宋_GB2312"/>
              </w:rPr>
              <w:t>投标⼈在承诺的质保期限到期后的原厂全保价格在招标文件规定的70万元的 基础上，每减少25%得1分，最多得2分。 注：投标时提供承诺函原件，未提供不得分。</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投标人（或投标人所投产品生产厂家）2022年1月1日至今（以合同签订时间为准，以开标时间为截止时间），每提供1个销售有效业绩证明的得1分，最多得2分。 注：（1）有效业绩是指：与本次投标产品相同或与本次投标产品类似的产品销售业绩；（2）投标人需提供中标（成交）通知书扫描件或采购合同扫描件；（3）未按以上要求提供的不得分，供应商对自身提供的所有证明材料的真实性负责。</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履约能力.docx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投标报价</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详见附件：营业执照.docx</w:t>
      </w:r>
    </w:p>
    <w:p>
      <w:pPr>
        <w:pStyle w:val="null3"/>
        <w:ind w:firstLine="960"/>
        <w:jc w:val="left"/>
      </w:pPr>
      <w:r>
        <w:rPr>
          <w:rFonts w:ascii="仿宋_GB2312" w:hAnsi="仿宋_GB2312" w:cs="仿宋_GB2312" w:eastAsia="仿宋_GB2312"/>
        </w:rPr>
        <w:t>详见附件：技术实施方案.docx</w:t>
      </w:r>
    </w:p>
    <w:p>
      <w:pPr>
        <w:pStyle w:val="null3"/>
        <w:ind w:firstLine="960"/>
        <w:jc w:val="left"/>
      </w:pPr>
      <w:r>
        <w:rPr>
          <w:rFonts w:ascii="仿宋_GB2312" w:hAnsi="仿宋_GB2312" w:cs="仿宋_GB2312" w:eastAsia="仿宋_GB2312"/>
        </w:rPr>
        <w:t>详见附件：售后服务.docx</w:t>
      </w:r>
    </w:p>
    <w:p>
      <w:pPr>
        <w:pStyle w:val="null3"/>
        <w:ind w:firstLine="960"/>
        <w:jc w:val="left"/>
      </w:pPr>
      <w:r>
        <w:rPr>
          <w:rFonts w:ascii="仿宋_GB2312" w:hAnsi="仿宋_GB2312" w:cs="仿宋_GB2312" w:eastAsia="仿宋_GB2312"/>
        </w:rPr>
        <w:t>详见附件：履约能力.docx</w:t>
      </w:r>
    </w:p>
    <w:p>
      <w:pPr>
        <w:pStyle w:val="null3"/>
        <w:ind w:firstLine="960"/>
        <w:jc w:val="left"/>
      </w:pPr>
      <w:r>
        <w:rPr>
          <w:rFonts w:ascii="仿宋_GB2312" w:hAnsi="仿宋_GB2312" w:cs="仿宋_GB2312" w:eastAsia="仿宋_GB2312"/>
        </w:rPr>
        <w:t>详见附件：承诺函.docx</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