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bookmarkStart w:id="0" w:name="_Toc20660"/>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p>
    <w:bookmarkEnd w:id="0"/>
    <w:p w14:paraId="1FB5D7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bCs/>
          <w:color w:val="auto"/>
          <w:sz w:val="48"/>
          <w:szCs w:val="48"/>
          <w:highlight w:val="none"/>
          <w:lang w:eastAsia="zh-CN"/>
        </w:rPr>
      </w:pPr>
      <w:bookmarkStart w:id="1" w:name="_Toc19000"/>
      <w:bookmarkStart w:id="2" w:name="_Toc27749"/>
      <w:bookmarkStart w:id="3" w:name="_Toc21033"/>
      <w:bookmarkStart w:id="4" w:name="_Toc32589"/>
      <w:r>
        <w:rPr>
          <w:rFonts w:hint="eastAsia" w:ascii="仿宋" w:hAnsi="仿宋" w:eastAsia="仿宋" w:cs="仿宋"/>
          <w:b/>
          <w:bCs/>
          <w:color w:val="auto"/>
          <w:sz w:val="48"/>
          <w:szCs w:val="48"/>
          <w:highlight w:val="none"/>
          <w:lang w:eastAsia="zh-CN"/>
        </w:rPr>
        <w:t>新疆农业大学研究生院、计算机学院办公楼消防供水管道改造</w:t>
      </w:r>
    </w:p>
    <w:p w14:paraId="2AFEFF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bCs/>
          <w:color w:val="auto"/>
          <w:sz w:val="56"/>
          <w:szCs w:val="56"/>
          <w:highlight w:val="none"/>
          <w:lang w:eastAsia="zh-CN"/>
        </w:rPr>
      </w:pPr>
    </w:p>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72"/>
          <w:szCs w:val="18"/>
          <w:highlight w:val="none"/>
        </w:rPr>
      </w:pPr>
      <w:r>
        <w:rPr>
          <w:rFonts w:hint="eastAsia" w:ascii="仿宋" w:hAnsi="仿宋" w:eastAsia="仿宋" w:cs="仿宋"/>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highlight w:val="none"/>
        </w:rPr>
      </w:pPr>
    </w:p>
    <w:p w14:paraId="10A0DBAA">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bookmarkStart w:id="5" w:name="_Toc520393754"/>
      <w:r>
        <w:rPr>
          <w:rFonts w:hint="eastAsia" w:ascii="仿宋" w:hAnsi="仿宋" w:eastAsia="仿宋" w:cs="仿宋"/>
          <w:b/>
          <w:color w:val="auto"/>
          <w:kern w:val="0"/>
          <w:sz w:val="24"/>
          <w:szCs w:val="28"/>
          <w:highlight w:val="none"/>
        </w:rPr>
        <w:t>项目名称：</w:t>
      </w:r>
      <w:bookmarkEnd w:id="5"/>
      <w:bookmarkStart w:id="6" w:name="_Toc520393755"/>
      <w:r>
        <w:rPr>
          <w:rFonts w:hint="eastAsia" w:ascii="仿宋" w:hAnsi="仿宋" w:eastAsia="仿宋" w:cs="仿宋"/>
          <w:b/>
          <w:color w:val="auto"/>
          <w:kern w:val="0"/>
          <w:sz w:val="24"/>
          <w:szCs w:val="28"/>
          <w:highlight w:val="none"/>
          <w:lang w:eastAsia="zh-CN"/>
        </w:rPr>
        <w:t>新疆农业大学研究生院、计算机学院办公楼消防供水管道改造</w:t>
      </w:r>
    </w:p>
    <w:p w14:paraId="61C962E8">
      <w:pPr>
        <w:autoSpaceDE w:val="0"/>
        <w:autoSpaceDN w:val="0"/>
        <w:adjustRightInd w:val="0"/>
        <w:spacing w:line="360" w:lineRule="auto"/>
        <w:ind w:firstLine="482" w:firstLineChars="200"/>
        <w:jc w:val="left"/>
        <w:outlineLvl w:val="9"/>
        <w:rPr>
          <w:rFonts w:hint="eastAsia" w:ascii="仿宋" w:hAnsi="仿宋" w:eastAsia="仿宋" w:cs="仿宋"/>
          <w:b/>
          <w:color w:val="auto"/>
          <w:kern w:val="0"/>
          <w:sz w:val="24"/>
          <w:szCs w:val="28"/>
          <w:highlight w:val="none"/>
          <w:lang w:val="en-US" w:eastAsia="zh-CN"/>
        </w:rPr>
      </w:pPr>
      <w:r>
        <w:rPr>
          <w:rFonts w:hint="eastAsia" w:ascii="仿宋" w:hAnsi="仿宋" w:eastAsia="仿宋" w:cs="仿宋"/>
          <w:b/>
          <w:color w:val="auto"/>
          <w:kern w:val="0"/>
          <w:sz w:val="24"/>
          <w:szCs w:val="28"/>
          <w:highlight w:val="none"/>
        </w:rPr>
        <w:t>项目编号：</w:t>
      </w:r>
      <w:r>
        <w:rPr>
          <w:rFonts w:hint="eastAsia" w:ascii="仿宋" w:hAnsi="仿宋" w:eastAsia="仿宋" w:cs="仿宋"/>
          <w:b/>
          <w:color w:val="auto"/>
          <w:kern w:val="0"/>
          <w:sz w:val="24"/>
          <w:szCs w:val="28"/>
          <w:highlight w:val="none"/>
          <w:lang w:eastAsia="zh-CN"/>
        </w:rPr>
        <w:t>[2026]11212号-3</w:t>
      </w:r>
    </w:p>
    <w:p w14:paraId="55D176A2">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r>
        <w:rPr>
          <w:rFonts w:hint="eastAsia" w:ascii="仿宋" w:hAnsi="仿宋" w:eastAsia="仿宋" w:cs="仿宋"/>
          <w:b/>
          <w:color w:val="auto"/>
          <w:kern w:val="0"/>
          <w:sz w:val="24"/>
          <w:szCs w:val="28"/>
          <w:highlight w:val="none"/>
        </w:rPr>
        <w:t>采购单位：</w:t>
      </w:r>
      <w:bookmarkEnd w:id="6"/>
      <w:r>
        <w:rPr>
          <w:rFonts w:hint="eastAsia" w:ascii="仿宋" w:hAnsi="仿宋" w:eastAsia="仿宋" w:cs="仿宋"/>
          <w:b/>
          <w:color w:val="auto"/>
          <w:kern w:val="0"/>
          <w:sz w:val="24"/>
          <w:szCs w:val="28"/>
          <w:highlight w:val="none"/>
          <w:lang w:eastAsia="zh-CN"/>
        </w:rPr>
        <w:t>新疆农业大学</w:t>
      </w:r>
    </w:p>
    <w:p w14:paraId="74C89E30">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bookmarkStart w:id="7" w:name="_Toc520393756"/>
      <w:r>
        <w:rPr>
          <w:rFonts w:hint="eastAsia" w:ascii="仿宋" w:hAnsi="仿宋" w:eastAsia="仿宋" w:cs="仿宋"/>
          <w:b/>
          <w:color w:val="auto"/>
          <w:kern w:val="0"/>
          <w:sz w:val="24"/>
          <w:szCs w:val="28"/>
          <w:highlight w:val="none"/>
        </w:rPr>
        <w:t>采购代理机构 ：</w:t>
      </w:r>
      <w:bookmarkEnd w:id="7"/>
      <w:r>
        <w:rPr>
          <w:rFonts w:hint="eastAsia" w:ascii="仿宋" w:hAnsi="仿宋" w:eastAsia="仿宋" w:cs="仿宋"/>
          <w:b/>
          <w:color w:val="auto"/>
          <w:kern w:val="0"/>
          <w:sz w:val="24"/>
          <w:szCs w:val="28"/>
          <w:highlight w:val="none"/>
          <w:lang w:eastAsia="zh-CN"/>
        </w:rPr>
        <w:t>新疆拓源工程管理咨询有限公司</w:t>
      </w:r>
    </w:p>
    <w:p w14:paraId="1B4C30F8">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8" w:name="_Toc520393758"/>
      <w:r>
        <w:rPr>
          <w:rFonts w:hint="eastAsia" w:ascii="仿宋" w:hAnsi="仿宋" w:eastAsia="仿宋" w:cs="仿宋"/>
          <w:b/>
          <w:color w:val="auto"/>
          <w:kern w:val="0"/>
          <w:sz w:val="24"/>
          <w:szCs w:val="28"/>
          <w:highlight w:val="none"/>
        </w:rPr>
        <w:t>联   系  人：</w:t>
      </w:r>
      <w:bookmarkEnd w:id="8"/>
      <w:r>
        <w:rPr>
          <w:rFonts w:hint="eastAsia" w:ascii="仿宋" w:hAnsi="仿宋" w:eastAsia="仿宋" w:cs="仿宋"/>
          <w:b/>
          <w:color w:val="auto"/>
          <w:kern w:val="0"/>
          <w:sz w:val="24"/>
          <w:szCs w:val="28"/>
          <w:highlight w:val="none"/>
          <w:lang w:val="en-US" w:eastAsia="zh-CN"/>
        </w:rPr>
        <w:t>金山虎、黄莎莎</w:t>
      </w:r>
    </w:p>
    <w:p w14:paraId="66BEAC78">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val="en-US" w:eastAsia="zh-CN"/>
        </w:rPr>
      </w:pPr>
      <w:bookmarkStart w:id="9" w:name="_Toc520393759"/>
      <w:r>
        <w:rPr>
          <w:rFonts w:hint="eastAsia" w:ascii="仿宋" w:hAnsi="仿宋" w:eastAsia="仿宋" w:cs="仿宋"/>
          <w:b/>
          <w:color w:val="auto"/>
          <w:kern w:val="0"/>
          <w:sz w:val="24"/>
          <w:szCs w:val="28"/>
          <w:highlight w:val="none"/>
        </w:rPr>
        <w:t>联 系 电 话：</w:t>
      </w:r>
      <w:bookmarkEnd w:id="9"/>
      <w:r>
        <w:rPr>
          <w:rFonts w:hint="eastAsia" w:ascii="仿宋" w:hAnsi="仿宋" w:eastAsia="仿宋" w:cs="仿宋"/>
          <w:b/>
          <w:color w:val="auto"/>
          <w:kern w:val="0"/>
          <w:sz w:val="24"/>
          <w:szCs w:val="28"/>
          <w:highlight w:val="none"/>
        </w:rPr>
        <w:t>13209920205、15099530785</w:t>
      </w:r>
    </w:p>
    <w:p w14:paraId="22F2D4CC">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10" w:name="_Toc520393760"/>
      <w:r>
        <w:rPr>
          <w:rFonts w:hint="eastAsia" w:ascii="仿宋" w:hAnsi="仿宋" w:eastAsia="仿宋" w:cs="仿宋"/>
          <w:b/>
          <w:color w:val="auto"/>
          <w:kern w:val="0"/>
          <w:sz w:val="24"/>
          <w:szCs w:val="28"/>
          <w:highlight w:val="none"/>
        </w:rPr>
        <w:t>联系地址：</w:t>
      </w:r>
      <w:bookmarkEnd w:id="10"/>
      <w:r>
        <w:rPr>
          <w:rFonts w:hint="eastAsia" w:ascii="仿宋" w:hAnsi="仿宋" w:eastAsia="仿宋" w:cs="仿宋"/>
          <w:b/>
          <w:color w:val="auto"/>
          <w:kern w:val="0"/>
          <w:sz w:val="24"/>
          <w:szCs w:val="28"/>
          <w:highlight w:val="none"/>
        </w:rPr>
        <w:t>乌鲁木齐市水磨沟区龙盛街898号万科中央公园S6栋5层</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r>
        <w:rPr>
          <w:rFonts w:hint="eastAsia" w:ascii="仿宋" w:hAnsi="仿宋" w:eastAsia="仿宋" w:cs="仿宋"/>
          <w:b/>
          <w:bCs/>
          <w:color w:val="auto"/>
          <w:sz w:val="27"/>
          <w:highlight w:val="none"/>
        </w:rPr>
        <w:t>二〇二</w:t>
      </w:r>
      <w:r>
        <w:rPr>
          <w:rFonts w:hint="eastAsia" w:ascii="仿宋" w:hAnsi="仿宋" w:eastAsia="仿宋" w:cs="仿宋"/>
          <w:b/>
          <w:bCs/>
          <w:color w:val="auto"/>
          <w:sz w:val="27"/>
          <w:highlight w:val="none"/>
          <w:lang w:eastAsia="zh-CN"/>
        </w:rPr>
        <w:t>六</w:t>
      </w:r>
      <w:r>
        <w:rPr>
          <w:rFonts w:hint="eastAsia" w:ascii="仿宋" w:hAnsi="仿宋" w:eastAsia="仿宋" w:cs="仿宋"/>
          <w:b/>
          <w:bCs/>
          <w:color w:val="auto"/>
          <w:sz w:val="27"/>
          <w:highlight w:val="none"/>
        </w:rPr>
        <w:t>年</w:t>
      </w:r>
      <w:r>
        <w:rPr>
          <w:rFonts w:hint="eastAsia" w:ascii="仿宋" w:hAnsi="仿宋" w:eastAsia="仿宋" w:cs="仿宋"/>
          <w:b/>
          <w:bCs/>
          <w:color w:val="auto"/>
          <w:sz w:val="27"/>
          <w:highlight w:val="none"/>
          <w:lang w:val="en-US" w:eastAsia="zh-CN"/>
        </w:rPr>
        <w:t>六</w:t>
      </w:r>
      <w:r>
        <w:rPr>
          <w:rFonts w:hint="eastAsia" w:ascii="仿宋" w:hAnsi="仿宋" w:eastAsia="仿宋" w:cs="仿宋"/>
          <w:b/>
          <w:bCs/>
          <w:color w:val="auto"/>
          <w:sz w:val="27"/>
          <w:highlight w:val="none"/>
        </w:rPr>
        <w:t>月</w:t>
      </w:r>
    </w:p>
    <w:p w14:paraId="11E67C3C">
      <w:pPr>
        <w:pStyle w:val="11"/>
        <w:jc w:val="center"/>
        <w:rPr>
          <w:rFonts w:hint="eastAsia" w:ascii="仿宋" w:hAnsi="仿宋" w:eastAsia="仿宋" w:cs="仿宋"/>
          <w:b/>
          <w:bCs/>
          <w:color w:val="auto"/>
          <w:sz w:val="36"/>
          <w:szCs w:val="24"/>
          <w:highlight w:val="none"/>
          <w:lang w:val="en-US" w:eastAsia="zh-CN"/>
        </w:rPr>
        <w:sectPr>
          <w:headerReference r:id="rId3" w:type="default"/>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仿宋" w:hAnsi="仿宋" w:eastAsia="仿宋" w:cs="仿宋"/>
          <w:b/>
          <w:bCs/>
          <w:color w:val="auto"/>
          <w:sz w:val="36"/>
          <w:szCs w:val="24"/>
          <w:highlight w:val="none"/>
          <w:lang w:val="en-US" w:eastAsia="zh-CN"/>
        </w:rPr>
      </w:pPr>
      <w:r>
        <w:rPr>
          <w:rFonts w:hint="eastAsia" w:ascii="仿宋" w:hAnsi="仿宋" w:eastAsia="仿宋" w:cs="仿宋"/>
          <w:b/>
          <w:bCs/>
          <w:color w:val="auto"/>
          <w:sz w:val="36"/>
          <w:szCs w:val="24"/>
          <w:highlight w:val="none"/>
          <w:lang w:val="en-US" w:eastAsia="zh-CN"/>
        </w:rPr>
        <w:t>特别提示</w:t>
      </w:r>
    </w:p>
    <w:p w14:paraId="7A5C018E">
      <w:pPr>
        <w:pStyle w:val="11"/>
        <w:rPr>
          <w:rFonts w:hint="eastAsia" w:ascii="仿宋" w:hAnsi="仿宋" w:eastAsia="仿宋" w:cs="仿宋"/>
          <w:color w:val="auto"/>
          <w:highlight w:val="none"/>
        </w:rPr>
      </w:pPr>
    </w:p>
    <w:p w14:paraId="61343BCD">
      <w:pPr>
        <w:pStyle w:val="11"/>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各</w:t>
      </w:r>
      <w:r>
        <w:rPr>
          <w:rFonts w:hint="eastAsia" w:ascii="仿宋" w:hAnsi="仿宋" w:eastAsia="仿宋" w:cs="仿宋"/>
          <w:b/>
          <w:bCs/>
          <w:color w:val="auto"/>
          <w:sz w:val="32"/>
          <w:szCs w:val="22"/>
          <w:highlight w:val="none"/>
          <w:lang w:val="en-US" w:eastAsia="zh-CN"/>
        </w:rPr>
        <w:t>供应商</w:t>
      </w:r>
      <w:r>
        <w:rPr>
          <w:rFonts w:hint="eastAsia" w:ascii="仿宋" w:hAnsi="仿宋" w:eastAsia="仿宋" w:cs="仿宋"/>
          <w:b/>
          <w:bCs/>
          <w:color w:val="auto"/>
          <w:sz w:val="32"/>
          <w:szCs w:val="22"/>
          <w:highlight w:val="none"/>
        </w:rPr>
        <w:t>：</w:t>
      </w:r>
    </w:p>
    <w:p w14:paraId="337B33F9">
      <w:pPr>
        <w:pStyle w:val="11"/>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br w:type="page"/>
      </w:r>
    </w:p>
    <w:sdt>
      <w:sdtPr>
        <w:rPr>
          <w:rFonts w:hint="eastAsia" w:ascii="仿宋" w:hAnsi="仿宋" w:eastAsia="仿宋" w:cs="仿宋"/>
          <w:color w:val="auto"/>
          <w:kern w:val="2"/>
          <w:sz w:val="28"/>
          <w:szCs w:val="28"/>
          <w:highlight w:val="none"/>
          <w:lang w:val="en-US" w:eastAsia="zh-CN" w:bidi="ar-SA"/>
        </w:rPr>
        <w:id w:val="147462462"/>
        <w15:color w:val="DBDBDB"/>
        <w:docPartObj>
          <w:docPartGallery w:val="Table of Contents"/>
          <w:docPartUnique/>
        </w:docPartObj>
      </w:sdtPr>
      <w:sdtEndPr>
        <w:rPr>
          <w:rFonts w:hint="eastAsia" w:ascii="仿宋" w:hAnsi="仿宋" w:eastAsia="仿宋" w:cs="仿宋"/>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录</w:t>
          </w:r>
        </w:p>
        <w:p w14:paraId="78B3104A">
          <w:pPr>
            <w:pStyle w:val="19"/>
            <w:tabs>
              <w:tab w:val="right" w:leader="dot" w:pos="8504"/>
            </w:tabs>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TOC \o "1-1" \h \u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_Toc29549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bCs/>
              <w:color w:val="auto"/>
              <w:sz w:val="28"/>
              <w:szCs w:val="28"/>
              <w:highlight w:val="none"/>
            </w:rPr>
            <w:t>第一部分 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_Toc29549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kern w:val="2"/>
              <w:sz w:val="28"/>
              <w:szCs w:val="28"/>
              <w:highlight w:val="none"/>
              <w:lang w:val="en-US" w:eastAsia="zh-CN" w:bidi="ar-SA"/>
            </w:rPr>
            <w:fldChar w:fldCharType="end"/>
          </w:r>
        </w:p>
        <w:p w14:paraId="3387FD01">
          <w:pPr>
            <w:pStyle w:val="19"/>
            <w:tabs>
              <w:tab w:val="right" w:leader="dot" w:pos="8504"/>
            </w:tabs>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_Toc23305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bCs/>
              <w:color w:val="auto"/>
              <w:sz w:val="28"/>
              <w:szCs w:val="28"/>
              <w:highlight w:val="none"/>
              <w:lang w:val="en-US" w:eastAsia="zh-CN"/>
            </w:rPr>
            <w:t>第二部分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_Toc23305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kern w:val="2"/>
              <w:sz w:val="28"/>
              <w:szCs w:val="28"/>
              <w:highlight w:val="none"/>
              <w:lang w:val="en-US" w:eastAsia="zh-CN" w:bidi="ar-SA"/>
            </w:rPr>
            <w:fldChar w:fldCharType="end"/>
          </w:r>
        </w:p>
        <w:p w14:paraId="136A1940">
          <w:pPr>
            <w:pStyle w:val="19"/>
            <w:tabs>
              <w:tab w:val="right" w:leader="dot" w:pos="8504"/>
            </w:tabs>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_Toc17884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bCs/>
              <w:color w:val="auto"/>
              <w:sz w:val="28"/>
              <w:szCs w:val="28"/>
              <w:highlight w:val="none"/>
            </w:rPr>
            <w:t>第三部分  合同范本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_Toc17884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kern w:val="2"/>
              <w:sz w:val="28"/>
              <w:szCs w:val="28"/>
              <w:highlight w:val="none"/>
              <w:lang w:val="en-US" w:eastAsia="zh-CN" w:bidi="ar-SA"/>
            </w:rPr>
            <w:fldChar w:fldCharType="end"/>
          </w:r>
        </w:p>
        <w:p w14:paraId="1969F84B">
          <w:pPr>
            <w:pStyle w:val="19"/>
            <w:tabs>
              <w:tab w:val="right" w:leader="dot" w:pos="8504"/>
            </w:tabs>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_Toc2436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sz w:val="28"/>
              <w:szCs w:val="28"/>
              <w:highlight w:val="none"/>
              <w:lang w:val="en-US" w:eastAsia="zh-CN"/>
            </w:rPr>
            <w:t>第四部分  项目需求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kern w:val="2"/>
              <w:sz w:val="28"/>
              <w:szCs w:val="28"/>
              <w:highlight w:val="none"/>
              <w:lang w:val="en-US" w:eastAsia="zh-CN" w:bidi="ar-SA"/>
            </w:rPr>
            <w:fldChar w:fldCharType="end"/>
          </w:r>
        </w:p>
        <w:p w14:paraId="154DE729">
          <w:pPr>
            <w:pStyle w:val="19"/>
            <w:tabs>
              <w:tab w:val="right" w:leader="dot" w:pos="8504"/>
            </w:tabs>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 HYPERLINK \l _Toc9304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bCs/>
              <w:color w:val="auto"/>
              <w:sz w:val="28"/>
              <w:szCs w:val="28"/>
              <w:highlight w:val="none"/>
              <w:lang w:val="en-US" w:eastAsia="zh-CN"/>
            </w:rPr>
            <w:t xml:space="preserve">第五部分  </w:t>
          </w:r>
          <w:r>
            <w:rPr>
              <w:rFonts w:hint="eastAsia" w:ascii="仿宋" w:hAnsi="仿宋" w:eastAsia="仿宋" w:cs="仿宋"/>
              <w:bCs/>
              <w:color w:val="auto"/>
              <w:sz w:val="28"/>
              <w:szCs w:val="28"/>
              <w:highlight w:val="none"/>
            </w:rPr>
            <w:t>范本格式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_Toc9304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kern w:val="2"/>
              <w:sz w:val="28"/>
              <w:szCs w:val="28"/>
              <w:highlight w:val="none"/>
              <w:lang w:val="en-US" w:eastAsia="zh-CN" w:bidi="ar-SA"/>
            </w:rPr>
            <w:fldChar w:fldCharType="end"/>
          </w:r>
        </w:p>
        <w:p w14:paraId="15927889">
          <w:pPr>
            <w:pStyle w:val="19"/>
            <w:tabs>
              <w:tab w:val="right" w:leader="dot" w:pos="8504"/>
            </w:tabs>
            <w:rPr>
              <w:rFonts w:hint="eastAsia" w:ascii="仿宋" w:hAnsi="仿宋" w:eastAsia="仿宋" w:cs="仿宋"/>
              <w:color w:val="auto"/>
              <w:sz w:val="28"/>
              <w:szCs w:val="28"/>
              <w:highlight w:val="none"/>
            </w:rPr>
          </w:pPr>
        </w:p>
        <w:p w14:paraId="75434806">
          <w:pPr>
            <w:rPr>
              <w:rFonts w:hint="eastAsia" w:ascii="仿宋" w:hAnsi="仿宋" w:eastAsia="仿宋" w:cs="仿宋"/>
              <w:color w:val="auto"/>
              <w:kern w:val="2"/>
              <w:sz w:val="21"/>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end"/>
          </w:r>
        </w:p>
      </w:sdtContent>
    </w:sdt>
    <w:p w14:paraId="0704199A">
      <w:pPr>
        <w:rPr>
          <w:rFonts w:hint="eastAsia" w:ascii="仿宋" w:hAnsi="仿宋" w:eastAsia="仿宋" w:cs="仿宋"/>
          <w:color w:val="auto"/>
          <w:kern w:val="2"/>
          <w:sz w:val="21"/>
          <w:highlight w:val="none"/>
          <w:lang w:val="en-US" w:eastAsia="zh-CN" w:bidi="ar-SA"/>
        </w:rPr>
      </w:pPr>
    </w:p>
    <w:p w14:paraId="11A59D73">
      <w:pPr>
        <w:bidi w:val="0"/>
        <w:jc w:val="center"/>
        <w:outlineLvl w:val="0"/>
        <w:rPr>
          <w:rFonts w:hint="eastAsia" w:ascii="仿宋" w:hAnsi="仿宋" w:eastAsia="仿宋" w:cs="仿宋"/>
          <w:b/>
          <w:bCs/>
          <w:color w:val="auto"/>
          <w:sz w:val="32"/>
          <w:szCs w:val="28"/>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pStyle w:val="2"/>
        <w:bidi w:val="0"/>
        <w:rPr>
          <w:rFonts w:hint="eastAsia" w:ascii="仿宋" w:hAnsi="仿宋" w:eastAsia="仿宋" w:cs="仿宋"/>
          <w:color w:val="auto"/>
          <w:highlight w:val="none"/>
        </w:rPr>
      </w:pPr>
      <w:bookmarkStart w:id="12" w:name="_Toc29549"/>
      <w:r>
        <w:rPr>
          <w:rFonts w:hint="eastAsia" w:ascii="仿宋" w:hAnsi="仿宋" w:eastAsia="仿宋" w:cs="仿宋"/>
          <w:color w:val="auto"/>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仿宋" w:hAnsi="仿宋" w:eastAsia="仿宋" w:cs="仿宋"/>
          <w:color w:val="auto"/>
          <w:kern w:val="0"/>
          <w:sz w:val="24"/>
          <w:szCs w:val="24"/>
          <w:highlight w:val="none"/>
        </w:rPr>
      </w:pPr>
      <w:bookmarkStart w:id="13" w:name="OLE_LINK3"/>
      <w:r>
        <w:rPr>
          <w:rFonts w:hint="eastAsia" w:ascii="仿宋" w:hAnsi="仿宋" w:eastAsia="仿宋" w:cs="仿宋"/>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lang w:eastAsia="zh-CN"/>
        </w:rPr>
        <w:t>新疆农业大学研究生院、计算机学院办公楼消防供水管道改造</w:t>
      </w:r>
      <w:r>
        <w:rPr>
          <w:rFonts w:hint="eastAsia" w:ascii="仿宋" w:hAnsi="仿宋" w:eastAsia="仿宋" w:cs="仿宋"/>
          <w:color w:val="auto"/>
          <w:kern w:val="0"/>
          <w:sz w:val="24"/>
          <w:szCs w:val="24"/>
          <w:highlight w:val="none"/>
          <w:lang w:eastAsia="zh-CN"/>
        </w:rPr>
        <w:t>的潜在供应</w:t>
      </w:r>
      <w:r>
        <w:rPr>
          <w:rFonts w:hint="eastAsia" w:ascii="仿宋" w:hAnsi="仿宋" w:eastAsia="仿宋" w:cs="仿宋"/>
          <w:color w:val="auto"/>
          <w:kern w:val="0"/>
          <w:sz w:val="24"/>
          <w:szCs w:val="24"/>
          <w:highlight w:val="none"/>
        </w:rPr>
        <w:t>商应在</w:t>
      </w:r>
      <w:r>
        <w:rPr>
          <w:rFonts w:hint="eastAsia" w:ascii="仿宋" w:hAnsi="仿宋" w:eastAsia="仿宋" w:cs="仿宋"/>
          <w:color w:val="auto"/>
          <w:kern w:val="0"/>
          <w:sz w:val="24"/>
          <w:szCs w:val="24"/>
          <w:highlight w:val="none"/>
          <w:u w:val="single"/>
        </w:rPr>
        <w:t>政采云平台https://www.zcygov.cn/</w:t>
      </w:r>
      <w:r>
        <w:rPr>
          <w:rFonts w:hint="eastAsia" w:ascii="仿宋" w:hAnsi="仿宋" w:eastAsia="仿宋" w:cs="仿宋"/>
          <w:color w:val="auto"/>
          <w:kern w:val="0"/>
          <w:sz w:val="24"/>
          <w:szCs w:val="24"/>
          <w:highlight w:val="none"/>
        </w:rPr>
        <w:t>获取采购文件，并于</w:t>
      </w:r>
      <w:r>
        <w:rPr>
          <w:rFonts w:hint="eastAsia" w:ascii="仿宋" w:hAnsi="仿宋" w:eastAsia="仿宋" w:cs="仿宋"/>
          <w:b w:val="0"/>
          <w:bCs w:val="0"/>
          <w:color w:val="auto"/>
          <w:spacing w:val="0"/>
          <w:kern w:val="0"/>
          <w:sz w:val="24"/>
          <w:szCs w:val="24"/>
          <w:highlight w:val="none"/>
          <w:lang w:val="en-US" w:eastAsia="zh-CN" w:bidi="ar-SA"/>
        </w:rPr>
        <w:t>2026年07月15日11:00</w:t>
      </w:r>
      <w:r>
        <w:rPr>
          <w:rFonts w:hint="eastAsia" w:ascii="仿宋" w:hAnsi="仿宋" w:eastAsia="仿宋" w:cs="仿宋"/>
          <w:bCs/>
          <w:color w:val="auto"/>
          <w:kern w:val="0"/>
          <w:sz w:val="24"/>
          <w:szCs w:val="24"/>
          <w:highlight w:val="none"/>
          <w:lang w:val="en-US" w:eastAsia="zh-CN"/>
        </w:rPr>
        <w:t>（北京时间）</w:t>
      </w:r>
      <w:r>
        <w:rPr>
          <w:rFonts w:hint="eastAsia" w:ascii="仿宋" w:hAnsi="仿宋" w:eastAsia="仿宋" w:cs="仿宋"/>
          <w:color w:val="auto"/>
          <w:kern w:val="0"/>
          <w:sz w:val="24"/>
          <w:szCs w:val="24"/>
          <w:highlight w:val="none"/>
        </w:rPr>
        <w:t>前提交响应文件。</w:t>
      </w:r>
    </w:p>
    <w:bookmarkEnd w:id="13"/>
    <w:p w14:paraId="52FF9AC8">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一、项目基本情况</w:t>
      </w:r>
    </w:p>
    <w:p w14:paraId="65FFE986">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项目编号：</w:t>
      </w:r>
      <w:r>
        <w:rPr>
          <w:rFonts w:hint="eastAsia" w:ascii="仿宋" w:hAnsi="仿宋" w:eastAsia="仿宋" w:cs="仿宋"/>
          <w:bCs/>
          <w:color w:val="auto"/>
          <w:kern w:val="0"/>
          <w:sz w:val="24"/>
          <w:szCs w:val="24"/>
          <w:highlight w:val="none"/>
          <w:lang w:val="en-US" w:eastAsia="zh-CN"/>
        </w:rPr>
        <w:t>[2026]11212号-3</w:t>
      </w:r>
    </w:p>
    <w:p w14:paraId="1FE4DE5B">
      <w:pPr>
        <w:keepNext w:val="0"/>
        <w:keepLines w:val="0"/>
        <w:pageBreakBefore w:val="0"/>
        <w:widowControl w:val="0"/>
        <w:kinsoku/>
        <w:wordWrap/>
        <w:overflowPunct/>
        <w:topLinePunct w:val="0"/>
        <w:bidi w:val="0"/>
        <w:adjustRightInd/>
        <w:snapToGrid/>
        <w:spacing w:beforeAutospacing="0" w:afterAutospacing="0" w:line="360" w:lineRule="auto"/>
        <w:ind w:left="1679" w:leftChars="228" w:right="0" w:hanging="1200" w:hangingChars="5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项目名称：</w:t>
      </w:r>
      <w:r>
        <w:rPr>
          <w:rFonts w:hint="eastAsia" w:ascii="仿宋" w:hAnsi="仿宋" w:eastAsia="仿宋" w:cs="仿宋"/>
          <w:bCs/>
          <w:color w:val="auto"/>
          <w:kern w:val="0"/>
          <w:sz w:val="24"/>
          <w:szCs w:val="24"/>
          <w:highlight w:val="none"/>
          <w:lang w:eastAsia="zh-CN"/>
        </w:rPr>
        <w:t>新疆农业大学研究生院、计算机学院办公楼消防供水管道改造</w:t>
      </w:r>
    </w:p>
    <w:p w14:paraId="49A87437">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采购方式：竞争性磋商</w:t>
      </w:r>
    </w:p>
    <w:p w14:paraId="33B6E99D">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168000.00</w:t>
      </w:r>
      <w:r>
        <w:rPr>
          <w:rFonts w:hint="eastAsia" w:ascii="仿宋" w:hAnsi="仿宋" w:eastAsia="仿宋" w:cs="仿宋"/>
          <w:bCs/>
          <w:color w:val="auto"/>
          <w:kern w:val="0"/>
          <w:sz w:val="24"/>
          <w:szCs w:val="24"/>
          <w:highlight w:val="none"/>
          <w:lang w:val="en-US" w:eastAsia="zh-CN"/>
        </w:rPr>
        <w:t>元</w:t>
      </w:r>
    </w:p>
    <w:p w14:paraId="41D4FAA7">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val="en-US"/>
        </w:rPr>
      </w:pPr>
      <w:r>
        <w:rPr>
          <w:rFonts w:hint="eastAsia" w:ascii="仿宋" w:hAnsi="仿宋" w:eastAsia="仿宋" w:cs="仿宋"/>
          <w:bCs/>
          <w:color w:val="auto"/>
          <w:kern w:val="0"/>
          <w:sz w:val="24"/>
          <w:szCs w:val="24"/>
          <w:highlight w:val="none"/>
        </w:rPr>
        <w:t>最高限价（元）：167998.86</w:t>
      </w:r>
      <w:r>
        <w:rPr>
          <w:rFonts w:hint="eastAsia" w:ascii="仿宋" w:hAnsi="仿宋" w:eastAsia="仿宋" w:cs="仿宋"/>
          <w:bCs/>
          <w:color w:val="auto"/>
          <w:kern w:val="0"/>
          <w:sz w:val="24"/>
          <w:szCs w:val="24"/>
          <w:highlight w:val="none"/>
          <w:lang w:val="en-US" w:eastAsia="zh-CN"/>
        </w:rPr>
        <w:t>元</w:t>
      </w:r>
    </w:p>
    <w:p w14:paraId="163158F5">
      <w:pPr>
        <w:keepNext w:val="0"/>
        <w:keepLines w:val="0"/>
        <w:pageBreakBefore w:val="0"/>
        <w:widowControl w:val="0"/>
        <w:kinsoku/>
        <w:wordWrap/>
        <w:overflowPunct/>
        <w:topLinePunct w:val="0"/>
        <w:bidi w:val="0"/>
        <w:adjustRightInd/>
        <w:snapToGrid/>
        <w:spacing w:beforeAutospacing="0" w:afterAutospacing="0" w:line="360" w:lineRule="auto"/>
        <w:ind w:left="479" w:leftChars="228"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采购需求</w:t>
      </w:r>
      <w:r>
        <w:rPr>
          <w:rFonts w:hint="eastAsia" w:ascii="仿宋" w:hAnsi="仿宋" w:eastAsia="仿宋" w:cs="仿宋"/>
          <w:bCs/>
          <w:color w:val="auto"/>
          <w:kern w:val="0"/>
          <w:sz w:val="24"/>
          <w:szCs w:val="24"/>
          <w:highlight w:val="none"/>
          <w:lang w:eastAsia="zh-CN"/>
        </w:rPr>
        <w:t>：</w:t>
      </w:r>
    </w:p>
    <w:p w14:paraId="2FF9D1B2">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960" w:firstLineChars="4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标项名称:</w:t>
      </w:r>
    </w:p>
    <w:p w14:paraId="3B4A998D">
      <w:pPr>
        <w:keepNext w:val="0"/>
        <w:keepLines w:val="0"/>
        <w:pageBreakBefore w:val="0"/>
        <w:widowControl w:val="0"/>
        <w:kinsoku/>
        <w:wordWrap/>
        <w:overflowPunct/>
        <w:topLinePunct w:val="0"/>
        <w:bidi w:val="0"/>
        <w:adjustRightInd/>
        <w:snapToGrid/>
        <w:spacing w:beforeAutospacing="0" w:afterAutospacing="0" w:line="360" w:lineRule="auto"/>
        <w:ind w:left="958" w:leftChars="456" w:right="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数量:1</w:t>
      </w:r>
      <w:r>
        <w:rPr>
          <w:rFonts w:hint="eastAsia" w:ascii="仿宋" w:hAnsi="仿宋" w:eastAsia="仿宋" w:cs="仿宋"/>
          <w:bCs/>
          <w:color w:val="auto"/>
          <w:kern w:val="0"/>
          <w:sz w:val="24"/>
          <w:szCs w:val="24"/>
          <w:highlight w:val="none"/>
        </w:rPr>
        <w:br w:type="textWrapping"/>
      </w: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168000.00</w:t>
      </w:r>
      <w:r>
        <w:rPr>
          <w:rFonts w:hint="eastAsia" w:ascii="仿宋" w:hAnsi="仿宋" w:eastAsia="仿宋" w:cs="仿宋"/>
          <w:bCs/>
          <w:color w:val="auto"/>
          <w:kern w:val="0"/>
          <w:sz w:val="24"/>
          <w:szCs w:val="24"/>
          <w:highlight w:val="none"/>
        </w:rPr>
        <w:t>元</w:t>
      </w:r>
    </w:p>
    <w:p w14:paraId="392D8386">
      <w:pPr>
        <w:keepNext w:val="0"/>
        <w:keepLines w:val="0"/>
        <w:pageBreakBefore w:val="0"/>
        <w:widowControl w:val="0"/>
        <w:kinsoku/>
        <w:wordWrap/>
        <w:overflowPunct/>
        <w:topLinePunct w:val="0"/>
        <w:bidi w:val="0"/>
        <w:adjustRightInd/>
        <w:snapToGrid/>
        <w:spacing w:beforeAutospacing="0" w:afterAutospacing="0" w:line="360" w:lineRule="auto"/>
        <w:ind w:left="479" w:leftChars="228"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最高限价（元）：167998.86元</w:t>
      </w:r>
    </w:p>
    <w:p w14:paraId="3E800000">
      <w:pPr>
        <w:keepNext w:val="0"/>
        <w:keepLines w:val="0"/>
        <w:pageBreakBefore w:val="0"/>
        <w:widowControl w:val="0"/>
        <w:kinsoku/>
        <w:wordWrap/>
        <w:overflowPunct/>
        <w:topLinePunct w:val="0"/>
        <w:bidi w:val="0"/>
        <w:adjustRightInd/>
        <w:snapToGrid/>
        <w:spacing w:beforeAutospacing="0" w:afterAutospacing="0" w:line="360" w:lineRule="auto"/>
        <w:ind w:left="479" w:leftChars="228"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简要规格描述或项目基本概况介绍、用途：</w:t>
      </w:r>
      <w:r>
        <w:rPr>
          <w:rFonts w:hint="eastAsia" w:ascii="仿宋" w:hAnsi="仿宋" w:eastAsia="仿宋" w:cs="仿宋"/>
          <w:bCs/>
          <w:color w:val="auto"/>
          <w:kern w:val="0"/>
          <w:sz w:val="24"/>
          <w:szCs w:val="24"/>
          <w:highlight w:val="none"/>
          <w:lang w:eastAsia="zh-CN"/>
        </w:rPr>
        <w:t>研究生院、计算机学院办公楼消防供水管道改造。工程量清单范围内所有工作内容（包括竞争性磋商文件、答疑补充文件、工程量清单）。</w:t>
      </w:r>
    </w:p>
    <w:p w14:paraId="396A7958">
      <w:pPr>
        <w:keepNext w:val="0"/>
        <w:keepLines w:val="0"/>
        <w:pageBreakBefore w:val="0"/>
        <w:widowControl w:val="0"/>
        <w:kinsoku/>
        <w:wordWrap/>
        <w:overflowPunct/>
        <w:topLinePunct w:val="0"/>
        <w:bidi w:val="0"/>
        <w:adjustRightInd/>
        <w:snapToGrid/>
        <w:spacing w:beforeAutospacing="0" w:afterAutospacing="0" w:line="360" w:lineRule="auto"/>
        <w:ind w:right="0" w:firstLine="960" w:firstLineChars="4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备注：</w:t>
      </w:r>
    </w:p>
    <w:p w14:paraId="48C9742F">
      <w:pPr>
        <w:keepNext w:val="0"/>
        <w:keepLines w:val="0"/>
        <w:pageBreakBefore w:val="0"/>
        <w:widowControl w:val="0"/>
        <w:kinsoku/>
        <w:wordWrap/>
        <w:overflowPunct/>
        <w:topLinePunct w:val="0"/>
        <w:bidi w:val="0"/>
        <w:adjustRightInd/>
        <w:snapToGrid/>
        <w:spacing w:beforeAutospacing="0" w:afterAutospacing="0" w:line="360" w:lineRule="auto"/>
        <w:ind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合同履约期限：</w:t>
      </w:r>
      <w:r>
        <w:rPr>
          <w:rFonts w:hint="eastAsia" w:ascii="仿宋" w:hAnsi="仿宋" w:eastAsia="仿宋" w:cs="仿宋"/>
          <w:bCs/>
          <w:color w:val="auto"/>
          <w:kern w:val="0"/>
          <w:sz w:val="24"/>
          <w:szCs w:val="24"/>
          <w:highlight w:val="none"/>
          <w:lang w:eastAsia="zh-CN"/>
        </w:rPr>
        <w:t>自合同签订之日起</w:t>
      </w:r>
      <w:r>
        <w:rPr>
          <w:rFonts w:hint="eastAsia" w:ascii="仿宋" w:hAnsi="仿宋" w:eastAsia="仿宋" w:cs="仿宋"/>
          <w:bCs/>
          <w:color w:val="auto"/>
          <w:kern w:val="0"/>
          <w:sz w:val="24"/>
          <w:szCs w:val="24"/>
          <w:highlight w:val="none"/>
          <w:lang w:val="en-US" w:eastAsia="zh-CN"/>
        </w:rPr>
        <w:t>60</w:t>
      </w:r>
      <w:r>
        <w:rPr>
          <w:rFonts w:hint="eastAsia" w:ascii="仿宋" w:hAnsi="仿宋" w:eastAsia="仿宋" w:cs="仿宋"/>
          <w:bCs/>
          <w:color w:val="auto"/>
          <w:kern w:val="0"/>
          <w:sz w:val="24"/>
          <w:szCs w:val="24"/>
          <w:highlight w:val="none"/>
          <w:lang w:eastAsia="zh-CN"/>
        </w:rPr>
        <w:t>日完工。</w:t>
      </w:r>
    </w:p>
    <w:p w14:paraId="1CD7E390">
      <w:pPr>
        <w:keepNext w:val="0"/>
        <w:keepLines w:val="0"/>
        <w:pageBreakBefore w:val="0"/>
        <w:widowControl w:val="0"/>
        <w:kinsoku/>
        <w:wordWrap/>
        <w:overflowPunct/>
        <w:topLinePunct w:val="0"/>
        <w:bidi w:val="0"/>
        <w:adjustRightInd/>
        <w:snapToGrid/>
        <w:spacing w:beforeAutospacing="0" w:afterAutospacing="0" w:line="360" w:lineRule="auto"/>
        <w:ind w:right="0" w:firstLine="480" w:firstLineChars="200"/>
        <w:textAlignment w:val="auto"/>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rPr>
        <w:t>本项目（否）接受联合体投标。</w:t>
      </w:r>
    </w:p>
    <w:p w14:paraId="03954EAE">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textAlignment w:val="auto"/>
        <w:rPr>
          <w:rFonts w:hint="eastAsia" w:ascii="仿宋" w:hAnsi="仿宋" w:eastAsia="仿宋" w:cs="仿宋"/>
          <w:color w:val="auto"/>
          <w:highlight w:val="none"/>
        </w:rPr>
      </w:pPr>
      <w:bookmarkStart w:id="14" w:name="_Toc28359013"/>
      <w:bookmarkStart w:id="15" w:name="_Toc35393630"/>
      <w:bookmarkStart w:id="16" w:name="_Toc35393799"/>
      <w:bookmarkStart w:id="17" w:name="_Toc28359090"/>
      <w:r>
        <w:rPr>
          <w:rFonts w:hint="eastAsia" w:ascii="仿宋" w:hAnsi="仿宋" w:eastAsia="仿宋" w:cs="仿宋"/>
          <w:b/>
          <w:bCs/>
          <w:color w:val="auto"/>
          <w:kern w:val="0"/>
          <w:sz w:val="24"/>
          <w:szCs w:val="24"/>
          <w:highlight w:val="none"/>
        </w:rPr>
        <w:t>二、申请人的资格要求：</w:t>
      </w:r>
      <w:bookmarkEnd w:id="14"/>
      <w:bookmarkEnd w:id="15"/>
      <w:bookmarkEnd w:id="16"/>
      <w:bookmarkEnd w:id="17"/>
    </w:p>
    <w:p w14:paraId="797021D4">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eastAsia="zh-CN"/>
        </w:rPr>
      </w:pPr>
      <w:bookmarkStart w:id="18" w:name="_Toc28359091"/>
      <w:bookmarkStart w:id="19" w:name="_Toc35393800"/>
      <w:bookmarkStart w:id="20" w:name="_Toc35393631"/>
      <w:bookmarkStart w:id="21" w:name="_Toc28359014"/>
      <w:r>
        <w:rPr>
          <w:rFonts w:hint="eastAsia" w:ascii="仿宋" w:hAnsi="仿宋" w:eastAsia="仿宋" w:cs="仿宋"/>
          <w:bCs/>
          <w:color w:val="auto"/>
          <w:kern w:val="0"/>
          <w:sz w:val="24"/>
          <w:szCs w:val="24"/>
          <w:highlight w:val="none"/>
          <w:lang w:eastAsia="zh-CN"/>
        </w:rPr>
        <w:t>1.满足《中华人民共和国政府采购法》第二十二条规定；</w:t>
      </w:r>
    </w:p>
    <w:p w14:paraId="31A3B314">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2.落实政府采购政策需满足的资格要求：</w:t>
      </w:r>
    </w:p>
    <w:p w14:paraId="07206B1F">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2"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
          <w:bCs w:val="0"/>
          <w:color w:val="auto"/>
          <w:kern w:val="0"/>
          <w:sz w:val="24"/>
          <w:szCs w:val="24"/>
          <w:highlight w:val="none"/>
          <w:lang w:eastAsia="zh-CN"/>
        </w:rPr>
        <w:t>本项目为专门面向中小企业（含中型、小型、微型企业）采购项目</w:t>
      </w:r>
      <w:r>
        <w:rPr>
          <w:rFonts w:hint="eastAsia" w:ascii="仿宋" w:hAnsi="仿宋" w:eastAsia="仿宋" w:cs="仿宋"/>
          <w:bCs/>
          <w:color w:val="auto"/>
          <w:kern w:val="0"/>
          <w:sz w:val="24"/>
          <w:szCs w:val="24"/>
          <w:highlight w:val="none"/>
          <w:lang w:eastAsia="zh-CN"/>
        </w:rPr>
        <w:t>。根据《政府采购促进中小企业发展管理办法》（财库﹝2020﹞46号）的规定（200万元以下的货物、服务采购项目、400万元以下的工程采购项目）原则上全部预留给中小企业。</w:t>
      </w:r>
    </w:p>
    <w:p w14:paraId="42D377B2">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（2）《关于政府采购支持监狱企业发展有关问题的通知》（财库[2014]68号）；</w:t>
      </w:r>
    </w:p>
    <w:p w14:paraId="7A10C812">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（3）《三部门联合发布关于促进残疾人就业政府采购政策的通知》（财库[2017]141 号）。</w:t>
      </w:r>
    </w:p>
    <w:p w14:paraId="0C589768">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3.本项目的特定资格要求：</w:t>
      </w:r>
    </w:p>
    <w:p w14:paraId="76901449">
      <w:pPr>
        <w:keepNext w:val="0"/>
        <w:keepLines w:val="0"/>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（1）</w:t>
      </w:r>
      <w:r>
        <w:rPr>
          <w:rFonts w:hint="eastAsia" w:ascii="仿宋" w:hAnsi="仿宋" w:eastAsia="仿宋" w:cs="仿宋"/>
          <w:color w:val="FF0000"/>
          <w:kern w:val="2"/>
          <w:sz w:val="24"/>
          <w:szCs w:val="24"/>
          <w:highlight w:val="none"/>
          <w:lang w:val="en-US" w:eastAsia="zh-CN" w:bidi="ar-SA"/>
        </w:rPr>
        <w:t>供应商须具备消防设施工程专业承包贰级及以上资质</w:t>
      </w:r>
      <w:r>
        <w:rPr>
          <w:rFonts w:hint="eastAsia" w:ascii="仿宋" w:hAnsi="仿宋" w:eastAsia="仿宋" w:cs="仿宋"/>
          <w:color w:val="auto"/>
          <w:kern w:val="2"/>
          <w:sz w:val="24"/>
          <w:szCs w:val="24"/>
          <w:highlight w:val="none"/>
          <w:lang w:val="en-US" w:eastAsia="zh-CN" w:bidi="ar-SA"/>
        </w:rPr>
        <w:t>。</w:t>
      </w:r>
    </w:p>
    <w:p w14:paraId="02895092">
      <w:pPr>
        <w:keepNext w:val="0"/>
        <w:keepLines w:val="0"/>
        <w:pageBreakBefore w:val="0"/>
        <w:widowControl w:val="0"/>
        <w:numPr>
          <w:ilvl w:val="0"/>
          <w:numId w:val="0"/>
        </w:numPr>
        <w:kinsoku/>
        <w:wordWrap/>
        <w:overflowPunct/>
        <w:topLinePunct w:val="0"/>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（2）</w:t>
      </w:r>
      <w:r>
        <w:rPr>
          <w:rFonts w:hint="eastAsia" w:ascii="仿宋" w:hAnsi="仿宋" w:eastAsia="仿宋" w:cs="仿宋"/>
          <w:bCs/>
          <w:color w:val="auto"/>
          <w:kern w:val="0"/>
          <w:sz w:val="24"/>
          <w:szCs w:val="24"/>
          <w:highlight w:val="none"/>
          <w:lang w:val="en-US" w:eastAsia="zh-CN"/>
        </w:rPr>
        <w:t>供应商须具备有效的安全生产许可证。</w:t>
      </w:r>
    </w:p>
    <w:p w14:paraId="7DD63E8D">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（3）</w:t>
      </w:r>
      <w:r>
        <w:rPr>
          <w:rFonts w:hint="eastAsia" w:ascii="仿宋" w:hAnsi="仿宋" w:eastAsia="仿宋" w:cs="仿宋"/>
          <w:bCs/>
          <w:color w:val="auto"/>
          <w:kern w:val="0"/>
          <w:sz w:val="24"/>
          <w:szCs w:val="24"/>
          <w:highlight w:val="none"/>
          <w:lang w:val="en-US" w:eastAsia="zh-CN"/>
        </w:rPr>
        <w:t>项目负责人须具备机电工程专业二级及以上注册建造师资格（在本单位注册，不接受临时注册建造师），有效的安全生产考核合格证书（B证），且未担任其他在施建设工程项目。</w:t>
      </w:r>
    </w:p>
    <w:p w14:paraId="53B23DAF">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40A948F">
      <w:pPr>
        <w:keepNext w:val="0"/>
        <w:keepLines w:val="0"/>
        <w:pageBreakBefore w:val="0"/>
        <w:widowControl w:val="0"/>
        <w:kinsoku/>
        <w:wordWrap/>
        <w:overflowPunct/>
        <w:topLinePunct w:val="0"/>
        <w:bidi w:val="0"/>
        <w:adjustRightInd/>
        <w:snapToGrid/>
        <w:spacing w:beforeAutospacing="0" w:afterAutospacing="0" w:line="360" w:lineRule="auto"/>
        <w:ind w:right="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三、获取采购文件</w:t>
      </w:r>
      <w:bookmarkEnd w:id="18"/>
      <w:bookmarkEnd w:id="19"/>
      <w:bookmarkEnd w:id="20"/>
      <w:bookmarkEnd w:id="21"/>
    </w:p>
    <w:p w14:paraId="658A91AD">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bookmarkStart w:id="22" w:name="_Toc28359092"/>
      <w:bookmarkStart w:id="23" w:name="_Toc35393801"/>
      <w:bookmarkStart w:id="24" w:name="_Toc35393632"/>
      <w:bookmarkStart w:id="25" w:name="_Toc28359015"/>
      <w:r>
        <w:rPr>
          <w:rFonts w:hint="eastAsia" w:ascii="仿宋" w:hAnsi="仿宋" w:eastAsia="仿宋" w:cs="仿宋"/>
          <w:bCs/>
          <w:color w:val="auto"/>
          <w:kern w:val="0"/>
          <w:sz w:val="24"/>
          <w:szCs w:val="24"/>
          <w:highlight w:val="none"/>
        </w:rPr>
        <w:t>时间：2026年0</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月</w:t>
      </w:r>
      <w:r>
        <w:rPr>
          <w:rFonts w:hint="eastAsia" w:ascii="仿宋" w:hAnsi="仿宋" w:eastAsia="仿宋" w:cs="仿宋"/>
          <w:bCs/>
          <w:color w:val="auto"/>
          <w:kern w:val="0"/>
          <w:sz w:val="24"/>
          <w:szCs w:val="24"/>
          <w:highlight w:val="none"/>
          <w:lang w:val="en-US" w:eastAsia="zh-CN"/>
        </w:rPr>
        <w:t>30</w:t>
      </w:r>
      <w:r>
        <w:rPr>
          <w:rFonts w:hint="eastAsia" w:ascii="仿宋" w:hAnsi="仿宋" w:eastAsia="仿宋" w:cs="仿宋"/>
          <w:bCs/>
          <w:color w:val="auto"/>
          <w:kern w:val="0"/>
          <w:sz w:val="24"/>
          <w:szCs w:val="24"/>
          <w:highlight w:val="none"/>
        </w:rPr>
        <w:t>日至2026年0</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月</w:t>
      </w:r>
      <w:r>
        <w:rPr>
          <w:rFonts w:hint="eastAsia" w:ascii="仿宋" w:hAnsi="仿宋" w:eastAsia="仿宋" w:cs="仿宋"/>
          <w:bCs/>
          <w:color w:val="auto"/>
          <w:kern w:val="0"/>
          <w:sz w:val="24"/>
          <w:szCs w:val="24"/>
          <w:highlight w:val="none"/>
          <w:lang w:val="en-US" w:eastAsia="zh-CN"/>
        </w:rPr>
        <w:t>07</w:t>
      </w:r>
      <w:r>
        <w:rPr>
          <w:rFonts w:hint="eastAsia" w:ascii="仿宋" w:hAnsi="仿宋" w:eastAsia="仿宋" w:cs="仿宋"/>
          <w:bCs/>
          <w:color w:val="auto"/>
          <w:kern w:val="0"/>
          <w:sz w:val="24"/>
          <w:szCs w:val="24"/>
          <w:highlight w:val="none"/>
        </w:rPr>
        <w:t>日，每天上午00:00至14:00，下午14:00至23:59（北京时间，法定节假日除外）</w:t>
      </w:r>
    </w:p>
    <w:p w14:paraId="4DD9C2C3">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地点：政采云平台线上 </w:t>
      </w:r>
    </w:p>
    <w:p w14:paraId="796FD388">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CD02B6B">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 xml:space="preserve">售价（元）： 0 </w:t>
      </w:r>
    </w:p>
    <w:p w14:paraId="2E051070">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四、响应文件提交</w:t>
      </w:r>
      <w:bookmarkEnd w:id="22"/>
      <w:bookmarkEnd w:id="23"/>
      <w:bookmarkEnd w:id="24"/>
      <w:bookmarkEnd w:id="25"/>
    </w:p>
    <w:p w14:paraId="18144950">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截止时间：2026年</w:t>
      </w:r>
      <w:r>
        <w:rPr>
          <w:rFonts w:hint="eastAsia" w:ascii="仿宋" w:hAnsi="仿宋" w:eastAsia="仿宋" w:cs="仿宋"/>
          <w:bCs/>
          <w:color w:val="auto"/>
          <w:kern w:val="0"/>
          <w:sz w:val="24"/>
          <w:szCs w:val="24"/>
          <w:highlight w:val="none"/>
          <w:lang w:eastAsia="zh-CN"/>
        </w:rPr>
        <w:t>07月15日</w:t>
      </w:r>
      <w:r>
        <w:rPr>
          <w:rFonts w:hint="eastAsia" w:ascii="仿宋" w:hAnsi="仿宋" w:eastAsia="仿宋" w:cs="仿宋"/>
          <w:bCs/>
          <w:color w:val="auto"/>
          <w:kern w:val="0"/>
          <w:sz w:val="24"/>
          <w:szCs w:val="24"/>
          <w:highlight w:val="none"/>
        </w:rPr>
        <w:t xml:space="preserve"> 11:00（北京时间）</w:t>
      </w:r>
    </w:p>
    <w:p w14:paraId="2CEB99FD">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地点：请登录政采云投标客户端投标 </w:t>
      </w:r>
    </w:p>
    <w:p w14:paraId="40C52A05">
      <w:pPr>
        <w:keepNext w:val="0"/>
        <w:keepLines w:val="0"/>
        <w:pageBreakBefore w:val="0"/>
        <w:widowControl w:val="0"/>
        <w:kinsoku/>
        <w:wordWrap/>
        <w:overflowPunct/>
        <w:topLinePunct w:val="0"/>
        <w:bidi w:val="0"/>
        <w:adjustRightInd/>
        <w:snapToGrid/>
        <w:spacing w:beforeAutospacing="0" w:afterAutospacing="0" w:line="360" w:lineRule="auto"/>
        <w:ind w:right="0"/>
        <w:textAlignment w:val="auto"/>
        <w:rPr>
          <w:rFonts w:hint="eastAsia" w:ascii="仿宋" w:hAnsi="仿宋" w:eastAsia="仿宋" w:cs="仿宋"/>
          <w:bCs/>
          <w:color w:val="auto"/>
          <w:kern w:val="0"/>
          <w:sz w:val="24"/>
          <w:szCs w:val="24"/>
          <w:highlight w:val="none"/>
        </w:rPr>
      </w:pPr>
      <w:bookmarkStart w:id="26" w:name="_Toc35393633"/>
      <w:bookmarkStart w:id="27" w:name="_Toc28359093"/>
      <w:bookmarkStart w:id="28" w:name="_Toc28359016"/>
      <w:bookmarkStart w:id="29" w:name="_Toc35393802"/>
      <w:r>
        <w:rPr>
          <w:rFonts w:hint="eastAsia" w:ascii="仿宋" w:hAnsi="仿宋" w:eastAsia="仿宋" w:cs="仿宋"/>
          <w:b/>
          <w:bCs/>
          <w:color w:val="auto"/>
          <w:kern w:val="0"/>
          <w:sz w:val="24"/>
          <w:szCs w:val="24"/>
          <w:highlight w:val="none"/>
        </w:rPr>
        <w:t>五、响应文件开启</w:t>
      </w:r>
      <w:bookmarkEnd w:id="26"/>
      <w:bookmarkEnd w:id="27"/>
      <w:bookmarkEnd w:id="28"/>
      <w:bookmarkEnd w:id="29"/>
    </w:p>
    <w:p w14:paraId="4566C5AE">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开启时间：2026年</w:t>
      </w:r>
      <w:r>
        <w:rPr>
          <w:rFonts w:hint="eastAsia" w:ascii="仿宋" w:hAnsi="仿宋" w:eastAsia="仿宋" w:cs="仿宋"/>
          <w:bCs/>
          <w:color w:val="auto"/>
          <w:kern w:val="0"/>
          <w:sz w:val="24"/>
          <w:szCs w:val="24"/>
          <w:highlight w:val="none"/>
          <w:lang w:eastAsia="zh-CN"/>
        </w:rPr>
        <w:t>07月15日</w:t>
      </w:r>
      <w:r>
        <w:rPr>
          <w:rFonts w:hint="eastAsia" w:ascii="仿宋" w:hAnsi="仿宋" w:eastAsia="仿宋" w:cs="仿宋"/>
          <w:bCs/>
          <w:color w:val="auto"/>
          <w:kern w:val="0"/>
          <w:sz w:val="24"/>
          <w:szCs w:val="24"/>
          <w:highlight w:val="none"/>
        </w:rPr>
        <w:t xml:space="preserve"> 11:00 （北京时间）</w:t>
      </w:r>
    </w:p>
    <w:p w14:paraId="61F6A697">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w:t>
      </w:r>
      <w:r>
        <w:rPr>
          <w:rFonts w:hint="eastAsia" w:ascii="仿宋" w:hAnsi="仿宋" w:eastAsia="仿宋" w:cs="仿宋"/>
          <w:bCs/>
          <w:color w:val="auto"/>
          <w:kern w:val="0"/>
          <w:sz w:val="24"/>
          <w:szCs w:val="24"/>
          <w:highlight w:val="none"/>
          <w:lang w:val="en-US" w:eastAsia="zh-CN"/>
        </w:rPr>
        <w:t>供应商</w:t>
      </w:r>
      <w:r>
        <w:rPr>
          <w:rFonts w:hint="eastAsia" w:ascii="仿宋" w:hAnsi="仿宋" w:eastAsia="仿宋" w:cs="仿宋"/>
          <w:bCs/>
          <w:color w:val="auto"/>
          <w:kern w:val="0"/>
          <w:sz w:val="24"/>
          <w:szCs w:val="24"/>
          <w:highlight w:val="none"/>
        </w:rPr>
        <w:t>登录政采云平台https://www.zcygov.cn/，进入“项目采购-开标评标-右边选择对应项目点击“进入项目”进入开标大厅。</w:t>
      </w:r>
    </w:p>
    <w:p w14:paraId="77A71564">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textAlignment w:val="auto"/>
        <w:rPr>
          <w:rFonts w:hint="eastAsia" w:ascii="仿宋" w:hAnsi="仿宋" w:eastAsia="仿宋" w:cs="仿宋"/>
          <w:b/>
          <w:bCs/>
          <w:color w:val="auto"/>
          <w:kern w:val="0"/>
          <w:sz w:val="24"/>
          <w:szCs w:val="24"/>
          <w:highlight w:val="none"/>
        </w:rPr>
      </w:pPr>
      <w:bookmarkStart w:id="30" w:name="_Toc35393634"/>
      <w:bookmarkStart w:id="31" w:name="_Toc35393803"/>
      <w:bookmarkStart w:id="32" w:name="_Toc28359094"/>
      <w:bookmarkStart w:id="33" w:name="_Toc28359017"/>
      <w:r>
        <w:rPr>
          <w:rFonts w:hint="eastAsia" w:ascii="仿宋" w:hAnsi="仿宋" w:eastAsia="仿宋" w:cs="仿宋"/>
          <w:b/>
          <w:bCs/>
          <w:color w:val="auto"/>
          <w:kern w:val="0"/>
          <w:sz w:val="24"/>
          <w:szCs w:val="24"/>
          <w:highlight w:val="none"/>
        </w:rPr>
        <w:t>六、公告期限</w:t>
      </w:r>
      <w:bookmarkEnd w:id="30"/>
      <w:bookmarkEnd w:id="31"/>
      <w:bookmarkEnd w:id="32"/>
      <w:bookmarkEnd w:id="33"/>
    </w:p>
    <w:p w14:paraId="0F7953F7">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自本公告发布之日起</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个工作日。</w:t>
      </w:r>
    </w:p>
    <w:p w14:paraId="0A5ACC15">
      <w:pPr>
        <w:keepNext w:val="0"/>
        <w:keepLines w:val="0"/>
        <w:pageBreakBefore w:val="0"/>
        <w:widowControl w:val="0"/>
        <w:numPr>
          <w:ilvl w:val="0"/>
          <w:numId w:val="2"/>
        </w:numPr>
        <w:kinsoku/>
        <w:wordWrap/>
        <w:overflowPunct/>
        <w:topLinePunct w:val="0"/>
        <w:bidi w:val="0"/>
        <w:adjustRightInd/>
        <w:snapToGrid/>
        <w:spacing w:beforeAutospacing="0" w:afterAutospacing="0" w:line="360" w:lineRule="auto"/>
        <w:ind w:left="0" w:leftChars="0" w:right="0"/>
        <w:textAlignment w:val="auto"/>
        <w:rPr>
          <w:rFonts w:hint="eastAsia" w:ascii="仿宋" w:hAnsi="仿宋" w:eastAsia="仿宋" w:cs="仿宋"/>
          <w:b/>
          <w:bCs/>
          <w:color w:val="auto"/>
          <w:kern w:val="0"/>
          <w:sz w:val="24"/>
          <w:szCs w:val="24"/>
          <w:highlight w:val="none"/>
          <w:lang w:val="en-US" w:eastAsia="zh-CN"/>
        </w:rPr>
      </w:pPr>
      <w:bookmarkStart w:id="34" w:name="_Toc35393804"/>
      <w:bookmarkStart w:id="35" w:name="_Toc35393635"/>
      <w:r>
        <w:rPr>
          <w:rFonts w:hint="eastAsia" w:ascii="仿宋" w:hAnsi="仿宋" w:eastAsia="仿宋" w:cs="仿宋"/>
          <w:b/>
          <w:bCs/>
          <w:color w:val="auto"/>
          <w:kern w:val="0"/>
          <w:sz w:val="24"/>
          <w:szCs w:val="24"/>
          <w:highlight w:val="none"/>
        </w:rPr>
        <w:t>其他补充事宜</w:t>
      </w:r>
      <w:bookmarkEnd w:id="34"/>
      <w:bookmarkEnd w:id="35"/>
      <w:r>
        <w:rPr>
          <w:rFonts w:hint="eastAsia" w:ascii="仿宋" w:hAnsi="仿宋" w:eastAsia="仿宋" w:cs="仿宋"/>
          <w:b/>
          <w:bCs/>
          <w:color w:val="auto"/>
          <w:kern w:val="0"/>
          <w:sz w:val="24"/>
          <w:szCs w:val="24"/>
          <w:highlight w:val="none"/>
          <w:lang w:val="en-US" w:eastAsia="zh-CN"/>
        </w:rPr>
        <w:t xml:space="preserve"> </w:t>
      </w:r>
    </w:p>
    <w:p w14:paraId="210CA8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Style w:val="29"/>
          <w:rFonts w:hint="eastAsia" w:ascii="仿宋" w:hAnsi="仿宋" w:eastAsia="仿宋" w:cs="仿宋"/>
          <w:b w:val="0"/>
          <w:bCs w:val="0"/>
          <w:color w:val="auto"/>
          <w:sz w:val="24"/>
          <w:szCs w:val="24"/>
          <w:highlight w:val="none"/>
          <w:lang w:val="en-US" w:eastAsia="zh-CN" w:bidi="zh-CN"/>
        </w:rPr>
      </w:pPr>
      <w:bookmarkStart w:id="36" w:name="_Toc28359018"/>
      <w:bookmarkStart w:id="37" w:name="_Toc28359095"/>
      <w:bookmarkStart w:id="38" w:name="_Toc35393805"/>
      <w:bookmarkStart w:id="39" w:name="_Toc35393636"/>
      <w:r>
        <w:rPr>
          <w:rStyle w:val="29"/>
          <w:rFonts w:hint="eastAsia" w:ascii="仿宋" w:hAnsi="仿宋" w:eastAsia="仿宋" w:cs="仿宋"/>
          <w:b w:val="0"/>
          <w:bCs w:val="0"/>
          <w:color w:val="auto"/>
          <w:sz w:val="24"/>
          <w:szCs w:val="24"/>
          <w:highlight w:val="none"/>
          <w:lang w:val="en-US" w:eastAsia="zh-CN" w:bidi="zh-CN"/>
        </w:rPr>
        <w:t>1、本公告在新疆政府采购网发布。</w:t>
      </w:r>
    </w:p>
    <w:p w14:paraId="708A4C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2、请各供应商随时关注本项目的变更、答疑、澄清文件。</w:t>
      </w:r>
    </w:p>
    <w:p w14:paraId="42A676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
          <w:bCs/>
          <w:color w:val="auto"/>
          <w:kern w:val="0"/>
          <w:sz w:val="24"/>
          <w:szCs w:val="24"/>
          <w:highlight w:val="none"/>
          <w:lang w:val="en-US" w:eastAsia="zh-CN"/>
        </w:rPr>
      </w:pPr>
      <w:r>
        <w:rPr>
          <w:rStyle w:val="29"/>
          <w:rFonts w:hint="eastAsia" w:ascii="仿宋" w:hAnsi="仿宋" w:eastAsia="仿宋" w:cs="仿宋"/>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八、凡对本次招标提出询问，请按以下方式联系</w:t>
      </w:r>
      <w:bookmarkEnd w:id="36"/>
      <w:bookmarkEnd w:id="37"/>
      <w:bookmarkEnd w:id="38"/>
      <w:bookmarkEnd w:id="39"/>
    </w:p>
    <w:p w14:paraId="66E8CE8F">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1.采购人信息</w:t>
      </w:r>
    </w:p>
    <w:p w14:paraId="6AE4EB3C">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名 称：新疆农业大学</w:t>
      </w:r>
    </w:p>
    <w:p w14:paraId="13AEA58F">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址：乌鲁木齐市沙依巴克区农大东路311号</w:t>
      </w:r>
    </w:p>
    <w:p w14:paraId="52F864E5">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联系方式：13579999988</w:t>
      </w:r>
    </w:p>
    <w:p w14:paraId="7413A653">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2.采购代理机构信息</w:t>
      </w:r>
    </w:p>
    <w:p w14:paraId="54071FBA">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名 称：新疆拓源工程管理咨询有限公司</w:t>
      </w:r>
    </w:p>
    <w:p w14:paraId="491D0A4F">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址：乌鲁木齐市水磨沟区龙盛街898号万科中央公园S6栋5层</w:t>
      </w:r>
    </w:p>
    <w:p w14:paraId="0AC23748">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联系方式：13209920205、15099530785</w:t>
      </w:r>
    </w:p>
    <w:p w14:paraId="36EA76CC">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3.项目联系方式</w:t>
      </w:r>
    </w:p>
    <w:p w14:paraId="38786990">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项目联系人：金山虎、黄莎莎</w:t>
      </w:r>
    </w:p>
    <w:p w14:paraId="2EC96E18">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leftChars="0" w:right="0"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电 话：13209920205、15099530785</w:t>
      </w:r>
    </w:p>
    <w:p w14:paraId="57EFB9F9">
      <w:pPr>
        <w:rPr>
          <w:rFonts w:hint="eastAsia" w:ascii="仿宋" w:hAnsi="仿宋" w:eastAsia="仿宋" w:cs="仿宋"/>
          <w:color w:val="auto"/>
          <w:highlight w:val="none"/>
          <w:lang w:val="en-US" w:eastAsia="zh-CN"/>
        </w:rPr>
      </w:pPr>
      <w:bookmarkStart w:id="40" w:name="_Toc23305"/>
      <w:bookmarkStart w:id="41" w:name="_Toc8516"/>
      <w:bookmarkStart w:id="42" w:name="_Toc20067"/>
      <w:bookmarkStart w:id="43" w:name="_Toc1444"/>
      <w:r>
        <w:rPr>
          <w:rFonts w:hint="eastAsia" w:ascii="仿宋" w:hAnsi="仿宋" w:eastAsia="仿宋" w:cs="仿宋"/>
          <w:color w:val="auto"/>
          <w:highlight w:val="none"/>
          <w:lang w:val="en-US" w:eastAsia="zh-CN"/>
        </w:rPr>
        <w:br w:type="page"/>
      </w:r>
    </w:p>
    <w:p w14:paraId="77D6A187">
      <w:pPr>
        <w:pStyle w:val="2"/>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第二部分  供应商须知</w:t>
      </w:r>
      <w:bookmarkEnd w:id="40"/>
      <w:bookmarkEnd w:id="41"/>
      <w:bookmarkEnd w:id="42"/>
      <w:bookmarkEnd w:id="43"/>
    </w:p>
    <w:tbl>
      <w:tblPr>
        <w:tblStyle w:val="27"/>
        <w:tblW w:w="93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5"/>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6F7301D">
            <w:pPr>
              <w:pStyle w:val="34"/>
              <w:keepNext w:val="0"/>
              <w:keepLines w:val="0"/>
              <w:pageBreakBefore w:val="0"/>
              <w:widowControl w:val="0"/>
              <w:kinsoku/>
              <w:wordWrap/>
              <w:topLinePunct w:val="0"/>
              <w:bidi w:val="0"/>
              <w:adjustRightInd w:val="0"/>
              <w:snapToGrid w:val="0"/>
              <w:spacing w:before="0" w:line="360" w:lineRule="auto"/>
              <w:jc w:val="both"/>
              <w:textAlignment w:val="auto"/>
              <w:rPr>
                <w:rFonts w:hint="eastAsia" w:ascii="仿宋" w:hAnsi="仿宋" w:eastAsia="仿宋" w:cs="仿宋"/>
                <w:color w:val="auto"/>
                <w:sz w:val="24"/>
                <w:szCs w:val="24"/>
                <w:highlight w:val="none"/>
              </w:rPr>
            </w:pPr>
            <w:bookmarkStart w:id="44" w:name="_Toc468707217"/>
            <w:r>
              <w:rPr>
                <w:rFonts w:hint="eastAsia" w:ascii="仿宋" w:hAnsi="仿宋" w:eastAsia="仿宋" w:cs="仿宋"/>
                <w:b/>
                <w:color w:val="auto"/>
                <w:sz w:val="24"/>
                <w:szCs w:val="24"/>
                <w:highlight w:val="none"/>
                <w:lang w:val="en-US" w:eastAsia="zh-CN"/>
              </w:rPr>
              <w:t>序</w:t>
            </w:r>
            <w:r>
              <w:rPr>
                <w:rFonts w:hint="eastAsia" w:ascii="仿宋" w:hAnsi="仿宋" w:eastAsia="仿宋" w:cs="仿宋"/>
                <w:b/>
                <w:color w:val="auto"/>
                <w:sz w:val="24"/>
                <w:szCs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rPr>
              <w:t>采购人：</w:t>
            </w:r>
            <w:r>
              <w:rPr>
                <w:rFonts w:hint="eastAsia" w:ascii="仿宋" w:hAnsi="仿宋" w:eastAsia="仿宋" w:cs="仿宋"/>
                <w:color w:val="auto"/>
                <w:spacing w:val="8"/>
                <w:sz w:val="24"/>
                <w:szCs w:val="24"/>
                <w:highlight w:val="none"/>
                <w:lang w:eastAsia="zh-CN"/>
              </w:rPr>
              <w:t>新疆农业大学</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rPr>
              <w:t>地　址：</w:t>
            </w:r>
            <w:r>
              <w:rPr>
                <w:rFonts w:hint="eastAsia" w:ascii="仿宋" w:hAnsi="仿宋" w:eastAsia="仿宋" w:cs="仿宋"/>
                <w:color w:val="auto"/>
                <w:spacing w:val="8"/>
                <w:sz w:val="24"/>
                <w:szCs w:val="24"/>
                <w:highlight w:val="none"/>
                <w:lang w:eastAsia="zh-CN"/>
              </w:rPr>
              <w:t>乌鲁木齐市沙依巴克区农大东路311号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联系人：</w:t>
            </w:r>
            <w:r>
              <w:rPr>
                <w:rFonts w:hint="eastAsia" w:ascii="仿宋" w:hAnsi="仿宋" w:eastAsia="仿宋" w:cs="仿宋"/>
                <w:bCs/>
                <w:color w:val="auto"/>
                <w:kern w:val="0"/>
                <w:sz w:val="24"/>
                <w:szCs w:val="24"/>
                <w:highlight w:val="none"/>
                <w:lang w:val="en-US" w:eastAsia="zh-CN"/>
              </w:rPr>
              <w:t>刘斌</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联系方式：</w:t>
            </w:r>
            <w:r>
              <w:rPr>
                <w:rFonts w:hint="eastAsia" w:ascii="仿宋" w:hAnsi="仿宋" w:eastAsia="仿宋" w:cs="仿宋"/>
                <w:color w:val="auto"/>
                <w:spacing w:val="8"/>
                <w:sz w:val="24"/>
                <w:szCs w:val="24"/>
                <w:highlight w:val="none"/>
                <w:lang w:eastAsia="zh-CN"/>
              </w:rPr>
              <w:t>13579999988</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rPr>
              <w:t>名称：</w:t>
            </w:r>
            <w:r>
              <w:rPr>
                <w:rFonts w:hint="eastAsia" w:ascii="仿宋" w:hAnsi="仿宋" w:eastAsia="仿宋" w:cs="仿宋"/>
                <w:color w:val="auto"/>
                <w:spacing w:val="8"/>
                <w:sz w:val="24"/>
                <w:szCs w:val="24"/>
                <w:highlight w:val="none"/>
                <w:lang w:eastAsia="zh-CN"/>
              </w:rPr>
              <w:t>新疆拓源工程管理咨询有限公司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rPr>
              <w:t>单位地址：</w:t>
            </w:r>
            <w:r>
              <w:rPr>
                <w:rFonts w:hint="eastAsia" w:ascii="仿宋" w:hAnsi="仿宋" w:eastAsia="仿宋" w:cs="仿宋"/>
                <w:color w:val="auto"/>
                <w:spacing w:val="8"/>
                <w:sz w:val="24"/>
                <w:szCs w:val="24"/>
                <w:highlight w:val="none"/>
                <w:lang w:eastAsia="zh-CN"/>
              </w:rPr>
              <w:t>乌鲁木齐市水磨沟区龙盛街898号万科中央公园S6栋5层</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联系人：</w:t>
            </w:r>
            <w:r>
              <w:rPr>
                <w:rFonts w:hint="eastAsia" w:ascii="仿宋" w:hAnsi="仿宋" w:eastAsia="仿宋" w:cs="仿宋"/>
                <w:color w:val="auto"/>
                <w:spacing w:val="8"/>
                <w:sz w:val="24"/>
                <w:szCs w:val="24"/>
                <w:highlight w:val="none"/>
                <w:lang w:val="en-US" w:eastAsia="zh-CN"/>
              </w:rPr>
              <w:t>金山虎、黄莎莎</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eastAsia="zh-CN"/>
              </w:rPr>
              <w:t>邮箱</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8"/>
                <w:sz w:val="24"/>
                <w:szCs w:val="24"/>
                <w:highlight w:val="none"/>
                <w:lang w:val="en-US" w:eastAsia="zh-CN"/>
              </w:rPr>
              <w:t>531534356@qq.com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电话：</w:t>
            </w:r>
            <w:r>
              <w:rPr>
                <w:rFonts w:hint="eastAsia" w:ascii="仿宋" w:hAnsi="仿宋" w:eastAsia="仿宋" w:cs="仿宋"/>
                <w:color w:val="auto"/>
                <w:spacing w:val="8"/>
                <w:sz w:val="24"/>
                <w:szCs w:val="24"/>
                <w:highlight w:val="none"/>
                <w:lang w:eastAsia="zh-CN"/>
              </w:rPr>
              <w:t>13209920205、15099530785</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项目名称：</w:t>
            </w:r>
            <w:r>
              <w:rPr>
                <w:rFonts w:hint="eastAsia" w:ascii="仿宋" w:hAnsi="仿宋" w:eastAsia="仿宋" w:cs="仿宋"/>
                <w:bCs/>
                <w:color w:val="auto"/>
                <w:kern w:val="0"/>
                <w:sz w:val="24"/>
                <w:szCs w:val="24"/>
                <w:highlight w:val="none"/>
                <w:lang w:eastAsia="zh-CN"/>
              </w:rPr>
              <w:t>新疆农业大学研究生院、计算机学院办公楼消防供水管道改造</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项目编号：[2026]11212号-3</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rPr>
            </w:pPr>
            <w:r>
              <w:rPr>
                <w:rFonts w:hint="eastAsia" w:ascii="仿宋" w:hAnsi="仿宋" w:eastAsia="仿宋" w:cs="仿宋"/>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168000.00</w:t>
            </w:r>
            <w:r>
              <w:rPr>
                <w:rFonts w:hint="eastAsia" w:ascii="仿宋" w:hAnsi="仿宋" w:eastAsia="仿宋" w:cs="仿宋"/>
                <w:bCs/>
                <w:color w:val="auto"/>
                <w:kern w:val="0"/>
                <w:sz w:val="24"/>
                <w:szCs w:val="24"/>
                <w:highlight w:val="none"/>
              </w:rPr>
              <w:t>元</w:t>
            </w:r>
          </w:p>
          <w:p w14:paraId="4736A2F5">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最高限价（元）：167998.86元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注：报价不得超出最高限价，否则作废标处理。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4"/>
              <w:keepNext w:val="0"/>
              <w:keepLines w:val="0"/>
              <w:pageBreakBefore w:val="0"/>
              <w:widowControl w:val="0"/>
              <w:kinsoku/>
              <w:wordWrap/>
              <w:topLinePunct w:val="0"/>
              <w:bidi w:val="0"/>
              <w:adjustRightInd w:val="0"/>
              <w:snapToGrid w:val="0"/>
              <w:spacing w:before="0" w:line="360" w:lineRule="auto"/>
              <w:ind w:left="0" w:leftChars="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4"/>
              <w:keepNext w:val="0"/>
              <w:keepLines w:val="0"/>
              <w:pageBreakBefore w:val="0"/>
              <w:widowControl w:val="0"/>
              <w:kinsoku/>
              <w:wordWrap/>
              <w:topLinePunct w:val="0"/>
              <w:bidi w:val="0"/>
              <w:adjustRightInd w:val="0"/>
              <w:snapToGrid w:val="0"/>
              <w:spacing w:before="0" w:line="360" w:lineRule="auto"/>
              <w:ind w:left="0" w:leftChars="0" w:firstLine="0" w:firstLineChars="0"/>
              <w:jc w:val="left"/>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乌鲁木齐市沙依巴克区农大东路311号</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校级专项经费</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研究生院、计算机学院办公楼消防供水管道改造。工程量清单范围内所有工作内容（包括竞争性磋商文件、答疑补充文件、工程量清单）。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54A4DB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合同履行</w:t>
            </w:r>
            <w:r>
              <w:rPr>
                <w:rFonts w:hint="eastAsia" w:ascii="仿宋" w:hAnsi="仿宋" w:eastAsia="仿宋" w:cs="仿宋"/>
                <w:color w:val="auto"/>
                <w:spacing w:val="8"/>
                <w:sz w:val="24"/>
                <w:szCs w:val="24"/>
                <w:highlight w:val="none"/>
                <w:lang w:val="en-US" w:eastAsia="zh-CN"/>
              </w:rPr>
              <w:t>期</w:t>
            </w:r>
            <w:r>
              <w:rPr>
                <w:rFonts w:hint="eastAsia" w:ascii="仿宋" w:hAnsi="仿宋" w:eastAsia="仿宋" w:cs="仿宋"/>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自合同签订之日起</w:t>
            </w:r>
            <w:r>
              <w:rPr>
                <w:rFonts w:hint="eastAsia" w:ascii="仿宋" w:hAnsi="仿宋" w:eastAsia="仿宋" w:cs="仿宋"/>
                <w:bCs/>
                <w:color w:val="auto"/>
                <w:kern w:val="0"/>
                <w:sz w:val="24"/>
                <w:szCs w:val="24"/>
                <w:highlight w:val="none"/>
                <w:lang w:val="en-US" w:eastAsia="zh-CN"/>
              </w:rPr>
              <w:t>60</w:t>
            </w:r>
            <w:r>
              <w:rPr>
                <w:rFonts w:hint="eastAsia" w:ascii="仿宋" w:hAnsi="仿宋" w:eastAsia="仿宋" w:cs="仿宋"/>
                <w:bCs/>
                <w:color w:val="auto"/>
                <w:kern w:val="0"/>
                <w:sz w:val="24"/>
                <w:szCs w:val="24"/>
                <w:highlight w:val="none"/>
                <w:lang w:eastAsia="zh-CN"/>
              </w:rPr>
              <w:t>日完工。</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kinsoku/>
              <w:wordWrap/>
              <w:overflowPunct w:val="0"/>
              <w:topLinePunct w:val="0"/>
              <w:bidi w:val="0"/>
              <w:adjustRightInd/>
              <w:snapToGrid/>
              <w:spacing w:line="360" w:lineRule="auto"/>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合同签订进场施工后付30%，</w:t>
            </w:r>
            <w:r>
              <w:rPr>
                <w:rFonts w:hint="eastAsia" w:ascii="仿宋" w:hAnsi="仿宋" w:eastAsia="仿宋" w:cs="仿宋"/>
                <w:color w:val="auto"/>
                <w:spacing w:val="0"/>
                <w:w w:val="100"/>
                <w:sz w:val="24"/>
                <w:szCs w:val="24"/>
                <w:highlight w:val="none"/>
                <w:lang w:val="en-US" w:eastAsia="zh-CN"/>
              </w:rPr>
              <w:t>竣工验收后</w:t>
            </w:r>
            <w:r>
              <w:rPr>
                <w:rFonts w:hint="eastAsia" w:ascii="仿宋" w:hAnsi="仿宋" w:eastAsia="仿宋" w:cs="仿宋"/>
                <w:color w:val="auto"/>
                <w:spacing w:val="8"/>
                <w:sz w:val="24"/>
                <w:szCs w:val="24"/>
                <w:highlight w:val="none"/>
                <w:lang w:val="en-US" w:eastAsia="zh-CN"/>
              </w:rPr>
              <w:t>付50%，审计后付17%，质保期满后付3%。</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lang w:val="en-US"/>
              </w:rPr>
              <w:t>构成：成员人数为</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val="en-US"/>
              </w:rPr>
              <w:t xml:space="preserve"> </w:t>
            </w:r>
            <w:r>
              <w:rPr>
                <w:rFonts w:hint="eastAsia" w:ascii="仿宋" w:hAnsi="仿宋" w:eastAsia="仿宋" w:cs="仿宋"/>
                <w:color w:val="auto"/>
                <w:sz w:val="24"/>
                <w:szCs w:val="24"/>
                <w:highlight w:val="none"/>
                <w:lang w:val="en-US"/>
              </w:rPr>
              <w:t>人（含）以上单数，其中专家库随机抽取专家不少于成员总数的三分之二</w:t>
            </w:r>
            <w:r>
              <w:rPr>
                <w:rFonts w:hint="eastAsia" w:ascii="仿宋" w:hAnsi="仿宋" w:eastAsia="仿宋" w:cs="仿宋"/>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keepNext w:val="0"/>
              <w:keepLines w:val="0"/>
              <w:pageBreakBefore w:val="0"/>
              <w:widowControl w:val="0"/>
              <w:numPr>
                <w:ilvl w:val="0"/>
                <w:numId w:val="0"/>
              </w:numPr>
              <w:kinsoku/>
              <w:wordWrap/>
              <w:topLinePunct w:val="0"/>
              <w:bidi w:val="0"/>
              <w:spacing w:beforeAutospacing="0" w:afterAutospacing="0" w:line="360" w:lineRule="auto"/>
              <w:ind w:right="0" w:right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rPr>
              <w:t>供应商</w:t>
            </w:r>
            <w:r>
              <w:rPr>
                <w:rFonts w:hint="eastAsia" w:ascii="仿宋" w:hAnsi="仿宋" w:eastAsia="仿宋" w:cs="仿宋"/>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1.满足《中华人民共和国政府采购法》第二十二条规定；</w:t>
            </w:r>
          </w:p>
          <w:p w14:paraId="3AB7029B">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1.1具有独立承担民事责任的能力；</w:t>
            </w:r>
          </w:p>
          <w:p w14:paraId="488F372A">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1.2具有良好的商业信誉和健全的财务会计制度；</w:t>
            </w:r>
          </w:p>
          <w:p w14:paraId="5C46AA42">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1.3具有履行合同所必需的设备和专业技术能力；</w:t>
            </w:r>
          </w:p>
          <w:p w14:paraId="51B022D0">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1.4有依法缴纳税收和社会保障资金的良好记录;；</w:t>
            </w:r>
          </w:p>
          <w:p w14:paraId="5675B256">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1.5参加政府采购活动前三年内在经营活动中没有重大违法记录的书面声明；</w:t>
            </w:r>
          </w:p>
          <w:p w14:paraId="2576E152">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zh-CN" w:eastAsia="zh-CN"/>
              </w:rPr>
              <w:t>1.6法律、行政法规规定的其他条件。</w:t>
            </w:r>
          </w:p>
          <w:p w14:paraId="567B7ED2">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2.落实政府采购政策需满足的资格要求：</w:t>
            </w:r>
          </w:p>
          <w:p w14:paraId="7D6E28F0">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（2）《关于政府采购支持监狱企业发展有关问题的通知》（财库[2014]68号）；</w:t>
            </w:r>
          </w:p>
          <w:p w14:paraId="1DE934CC">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（3）《三部门联合发布关于促进残疾人就业政府采购政策的通知》（财库[2017]141 号）。</w:t>
            </w:r>
          </w:p>
          <w:p w14:paraId="5F863CCB">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3.本项目的特定资格要求：</w:t>
            </w:r>
          </w:p>
          <w:p w14:paraId="4C16610B">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FF0000"/>
                <w:kern w:val="0"/>
                <w:sz w:val="24"/>
                <w:szCs w:val="24"/>
                <w:highlight w:val="none"/>
                <w:lang w:val="en-US" w:eastAsia="zh-CN"/>
              </w:rPr>
              <w:t>供应商须具备消防设施工程专业承包贰级及以上资质</w:t>
            </w:r>
            <w:r>
              <w:rPr>
                <w:rFonts w:hint="eastAsia" w:ascii="仿宋" w:hAnsi="仿宋" w:eastAsia="仿宋" w:cs="仿宋"/>
                <w:bCs/>
                <w:color w:val="auto"/>
                <w:kern w:val="0"/>
                <w:sz w:val="24"/>
                <w:szCs w:val="24"/>
                <w:highlight w:val="none"/>
                <w:lang w:val="en-US" w:eastAsia="zh-CN"/>
              </w:rPr>
              <w:t>。</w:t>
            </w:r>
          </w:p>
          <w:p w14:paraId="32D6AE1E">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（2）供应商须具备有效的安全生产许可证。</w:t>
            </w:r>
          </w:p>
          <w:p w14:paraId="329E3C28">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（3）项目负责人须具备机电工程专业二级及以上注册建造师资格（在本单位注册，不接受临时注册建造师），有效的安全生产考核合格证书（B证），且未担任其他在施建设工程项目。</w:t>
            </w:r>
          </w:p>
          <w:p w14:paraId="0A4774DD">
            <w:pPr>
              <w:keepNext w:val="0"/>
              <w:keepLines w:val="0"/>
              <w:pageBreakBefore w:val="0"/>
              <w:widowControl w:val="0"/>
              <w:kinsoku/>
              <w:wordWrap/>
              <w:topLinePunct w:val="0"/>
              <w:bidi w:val="0"/>
              <w:spacing w:beforeAutospacing="0" w:afterAutospacing="0" w:line="360" w:lineRule="auto"/>
              <w:ind w:right="0"/>
              <w:textAlignment w:val="auto"/>
              <w:rPr>
                <w:rFonts w:hint="eastAsia" w:ascii="仿宋" w:hAnsi="仿宋" w:eastAsia="仿宋" w:cs="仿宋"/>
                <w:color w:val="auto"/>
                <w:sz w:val="24"/>
                <w:szCs w:val="24"/>
                <w:highlight w:val="none"/>
                <w:lang w:val="en-US"/>
              </w:rPr>
            </w:pPr>
            <w:r>
              <w:rPr>
                <w:rFonts w:hint="eastAsia" w:ascii="仿宋" w:hAnsi="仿宋" w:eastAsia="仿宋" w:cs="仿宋"/>
                <w:bCs/>
                <w:color w:val="auto"/>
                <w:kern w:val="0"/>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keepNext w:val="0"/>
              <w:keepLines w:val="0"/>
              <w:pageBreakBefore w:val="0"/>
              <w:widowControl w:val="0"/>
              <w:kinsoku/>
              <w:wordWrap/>
              <w:topLinePunct w:val="0"/>
              <w:bidi w:val="0"/>
              <w:spacing w:beforeAutospacing="0" w:afterAutospacing="0" w:line="360" w:lineRule="auto"/>
              <w:ind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keepNext w:val="0"/>
              <w:keepLines w:val="0"/>
              <w:pageBreakBefore w:val="0"/>
              <w:widowControl w:val="0"/>
              <w:numPr>
                <w:ilvl w:val="0"/>
                <w:numId w:val="0"/>
              </w:numPr>
              <w:kinsoku/>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☐是。</w:t>
            </w:r>
          </w:p>
          <w:p w14:paraId="5BBA7AD9">
            <w:pPr>
              <w:keepNext w:val="0"/>
              <w:keepLines w:val="0"/>
              <w:pageBreakBefore w:val="0"/>
              <w:widowControl w:val="0"/>
              <w:numPr>
                <w:ilvl w:val="0"/>
                <w:numId w:val="0"/>
              </w:numPr>
              <w:kinsoku/>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应满足要求：</w:t>
            </w:r>
          </w:p>
          <w:p w14:paraId="1975C056">
            <w:pPr>
              <w:keepNext w:val="0"/>
              <w:keepLines w:val="0"/>
              <w:pageBreakBefore w:val="0"/>
              <w:widowControl w:val="0"/>
              <w:numPr>
                <w:ilvl w:val="0"/>
                <w:numId w:val="0"/>
              </w:numPr>
              <w:kinsoku/>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分包内容要求：</w:t>
            </w:r>
            <w:r>
              <w:rPr>
                <w:rFonts w:hint="eastAsia" w:ascii="仿宋" w:hAnsi="仿宋" w:eastAsia="仿宋" w:cs="仿宋"/>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分包金额要求：</w:t>
            </w:r>
            <w:r>
              <w:rPr>
                <w:rFonts w:hint="eastAsia" w:ascii="仿宋" w:hAnsi="仿宋" w:eastAsia="仿宋" w:cs="仿宋"/>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接受分包的第三人资质要求：</w:t>
            </w:r>
            <w:r>
              <w:rPr>
                <w:rFonts w:hint="eastAsia" w:ascii="仿宋" w:hAnsi="仿宋" w:eastAsia="仿宋" w:cs="仿宋"/>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3"/>
              <w:keepNext w:val="0"/>
              <w:keepLines w:val="0"/>
              <w:pageBreakBefore w:val="0"/>
              <w:widowControl w:val="0"/>
              <w:kinsoku/>
              <w:wordWrap/>
              <w:topLinePunct w:val="0"/>
              <w:bidi w:val="0"/>
              <w:spacing w:line="360" w:lineRule="auto"/>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☑不组织踏勘</w:t>
            </w:r>
          </w:p>
          <w:p w14:paraId="267959A4">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□自行踏勘</w:t>
            </w:r>
          </w:p>
          <w:p w14:paraId="3D53F7F0">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□统一组织</w:t>
            </w:r>
          </w:p>
          <w:p w14:paraId="143A7F51">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联系人：/</w:t>
            </w:r>
          </w:p>
          <w:p w14:paraId="208D355A">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p>
          <w:p w14:paraId="5288F9D8">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踏勘时间：/</w:t>
            </w:r>
          </w:p>
          <w:p w14:paraId="12621D9D">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2A35164">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根据《中华人民共和国财政部令第94号文件》接受供应商疑问或澄清要求（逾期不予受理）。</w:t>
            </w:r>
          </w:p>
          <w:p w14:paraId="478E83AC">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联系人：金山虎、黄莎莎</w:t>
            </w:r>
          </w:p>
          <w:p w14:paraId="5F8C4A20">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联系电话：13209920205、15099530785</w:t>
            </w:r>
          </w:p>
          <w:p w14:paraId="58D311D6">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邮箱：</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"mailto:497424056@qq.com"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531534356@qq.com</w:t>
            </w:r>
            <w:r>
              <w:rPr>
                <w:rFonts w:hint="eastAsia" w:ascii="仿宋" w:hAnsi="仿宋" w:eastAsia="仿宋" w:cs="仿宋"/>
                <w:color w:val="auto"/>
                <w:kern w:val="2"/>
                <w:sz w:val="24"/>
                <w:szCs w:val="24"/>
                <w:highlight w:val="none"/>
                <w:lang w:val="en-US" w:eastAsia="zh-CN" w:bidi="ar-SA"/>
              </w:rPr>
              <w:fldChar w:fldCharType="end"/>
            </w:r>
          </w:p>
          <w:p w14:paraId="22713263">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提交方式：</w:t>
            </w:r>
            <w:r>
              <w:rPr>
                <w:rFonts w:hint="eastAsia" w:ascii="仿宋" w:hAnsi="仿宋" w:eastAsia="仿宋" w:cs="仿宋"/>
                <w:color w:val="auto"/>
                <w:kern w:val="2"/>
                <w:sz w:val="24"/>
                <w:szCs w:val="24"/>
                <w:highlight w:val="none"/>
                <w:lang w:val="en-US" w:eastAsia="zh-CN" w:bidi="ar-SA"/>
              </w:rPr>
              <w:t>现场</w:t>
            </w:r>
            <w:r>
              <w:rPr>
                <w:rFonts w:hint="eastAsia" w:ascii="仿宋" w:hAnsi="仿宋" w:eastAsia="仿宋" w:cs="仿宋"/>
                <w:color w:val="auto"/>
                <w:kern w:val="2"/>
                <w:sz w:val="24"/>
                <w:szCs w:val="24"/>
                <w:highlight w:val="none"/>
                <w:lang w:val="zh-CN" w:eastAsia="zh-CN" w:bidi="ar-SA"/>
              </w:rPr>
              <w:t>提交</w:t>
            </w:r>
            <w:r>
              <w:rPr>
                <w:rFonts w:hint="eastAsia" w:ascii="仿宋" w:hAnsi="仿宋" w:eastAsia="仿宋" w:cs="仿宋"/>
                <w:color w:val="auto"/>
                <w:kern w:val="2"/>
                <w:sz w:val="24"/>
                <w:szCs w:val="24"/>
                <w:highlight w:val="none"/>
                <w:lang w:val="en-US" w:eastAsia="zh-CN" w:bidi="ar-SA"/>
              </w:rPr>
              <w:t>纸质资料后</w:t>
            </w:r>
            <w:r>
              <w:rPr>
                <w:rFonts w:hint="eastAsia" w:ascii="仿宋" w:hAnsi="仿宋" w:eastAsia="仿宋" w:cs="仿宋"/>
                <w:color w:val="auto"/>
                <w:kern w:val="2"/>
                <w:sz w:val="24"/>
                <w:szCs w:val="24"/>
                <w:highlight w:val="none"/>
                <w:lang w:val="zh-CN" w:eastAsia="zh-CN" w:bidi="ar-SA"/>
              </w:rPr>
              <w:t>，电话通知。</w:t>
            </w:r>
          </w:p>
          <w:p w14:paraId="36708780">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注：澄清、修改文件发出后，供应商必须使用最新的澄清文件制作</w:t>
            </w:r>
            <w:r>
              <w:rPr>
                <w:rFonts w:hint="eastAsia" w:ascii="仿宋" w:hAnsi="仿宋" w:eastAsia="仿宋" w:cs="仿宋"/>
                <w:color w:val="auto"/>
                <w:kern w:val="2"/>
                <w:sz w:val="24"/>
                <w:szCs w:val="24"/>
                <w:highlight w:val="none"/>
                <w:lang w:val="en-US" w:eastAsia="zh-CN" w:bidi="ar-SA"/>
              </w:rPr>
              <w:t>投标</w:t>
            </w:r>
            <w:r>
              <w:rPr>
                <w:rFonts w:hint="eastAsia" w:ascii="仿宋" w:hAnsi="仿宋" w:eastAsia="仿宋" w:cs="仿宋"/>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采购人要求澄清</w:t>
            </w:r>
            <w:r>
              <w:rPr>
                <w:rFonts w:hint="eastAsia" w:ascii="仿宋" w:hAnsi="仿宋" w:eastAsia="仿宋" w:cs="仿宋"/>
                <w:color w:val="auto"/>
                <w:kern w:val="2"/>
                <w:sz w:val="24"/>
                <w:szCs w:val="24"/>
                <w:highlight w:val="none"/>
                <w:lang w:val="en-US" w:eastAsia="zh-CN" w:bidi="ar-SA"/>
              </w:rPr>
              <w:t>磋商</w:t>
            </w:r>
            <w:r>
              <w:rPr>
                <w:rFonts w:hint="eastAsia" w:ascii="仿宋" w:hAnsi="仿宋" w:eastAsia="仿宋" w:cs="仿宋"/>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keepNext w:val="0"/>
              <w:keepLines w:val="0"/>
              <w:pageBreakBefore w:val="0"/>
              <w:widowControl w:val="0"/>
              <w:kinsoku/>
              <w:wordWrap/>
              <w:topLinePunct w:val="0"/>
              <w:bidi w:val="0"/>
              <w:spacing w:line="360" w:lineRule="auto"/>
              <w:ind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4"/>
              <w:keepNext w:val="0"/>
              <w:keepLines w:val="0"/>
              <w:pageBreakBefore w:val="0"/>
              <w:widowControl w:val="0"/>
              <w:kinsoku/>
              <w:wordWrap/>
              <w:topLinePunct w:val="0"/>
              <w:bidi w:val="0"/>
              <w:adjustRightInd w:val="0"/>
              <w:snapToGrid w:val="0"/>
              <w:spacing w:before="0" w:line="360" w:lineRule="auto"/>
              <w:ind w:left="111" w:leftChars="0"/>
              <w:jc w:val="both"/>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Cs/>
                <w:color w:val="auto"/>
                <w:kern w:val="0"/>
                <w:sz w:val="24"/>
                <w:szCs w:val="24"/>
                <w:highlight w:val="none"/>
                <w:lang w:val="en-US" w:eastAsia="zh-CN"/>
              </w:rPr>
              <w:t>2026年07月15日11:00（北京时间）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磋商</w:t>
            </w:r>
            <w:r>
              <w:rPr>
                <w:rFonts w:hint="eastAsia" w:ascii="仿宋" w:hAnsi="仿宋" w:eastAsia="仿宋" w:cs="仿宋"/>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4"/>
              <w:keepNext w:val="0"/>
              <w:keepLines w:val="0"/>
              <w:pageBreakBefore w:val="0"/>
              <w:widowControl w:val="0"/>
              <w:kinsoku/>
              <w:wordWrap/>
              <w:topLinePunct w:val="0"/>
              <w:bidi w:val="0"/>
              <w:adjustRightInd w:val="0"/>
              <w:snapToGrid w:val="0"/>
              <w:spacing w:before="0" w:line="360" w:lineRule="auto"/>
              <w:ind w:left="111" w:leftChars="0"/>
              <w:jc w:val="both"/>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4"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磋商响应保证金金额：</w:t>
            </w:r>
            <w:r>
              <w:rPr>
                <w:rFonts w:hint="eastAsia" w:ascii="仿宋" w:hAnsi="仿宋" w:eastAsia="仿宋" w:cs="仿宋"/>
                <w:b/>
                <w:bCs/>
                <w:color w:val="auto"/>
                <w:sz w:val="24"/>
                <w:szCs w:val="24"/>
                <w:highlight w:val="none"/>
                <w:lang w:val="en-US" w:eastAsia="zh-CN"/>
              </w:rPr>
              <w:t>2000.00</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贰仟元整</w:t>
            </w:r>
            <w:r>
              <w:rPr>
                <w:rFonts w:hint="eastAsia" w:ascii="仿宋" w:hAnsi="仿宋" w:eastAsia="仿宋" w:cs="仿宋"/>
                <w:b/>
                <w:bCs/>
                <w:color w:val="auto"/>
                <w:sz w:val="24"/>
                <w:szCs w:val="24"/>
                <w:highlight w:val="none"/>
              </w:rPr>
              <w:t xml:space="preserve">） </w:t>
            </w:r>
          </w:p>
          <w:p w14:paraId="5BA3B4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单位名称：新疆拓源工程管理咨询有限公司</w:t>
            </w:r>
          </w:p>
          <w:p w14:paraId="762364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账号：107675470537</w:t>
            </w:r>
          </w:p>
          <w:p w14:paraId="07BA7F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开户行名称：中国银行乌鲁木齐市银川路支行</w:t>
            </w:r>
          </w:p>
          <w:p w14:paraId="0A7586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行号：104881006135</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磋商响应保证金缴纳形式：</w:t>
            </w:r>
            <w:r>
              <w:rPr>
                <w:rFonts w:hint="eastAsia" w:ascii="仿宋" w:hAnsi="仿宋" w:eastAsia="仿宋" w:cs="仿宋"/>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仿宋" w:hAnsi="仿宋" w:eastAsia="仿宋" w:cs="仿宋"/>
                <w:b/>
                <w:bCs/>
                <w:color w:val="auto"/>
                <w:sz w:val="24"/>
                <w:szCs w:val="24"/>
                <w:highlight w:val="none"/>
                <w:lang w:val="en-US" w:eastAsia="zh-CN"/>
              </w:rPr>
              <w:t>保函应在开标前将扫描件发送至邮箱531534356@qq.com，</w:t>
            </w:r>
            <w:r>
              <w:rPr>
                <w:rFonts w:hint="eastAsia" w:ascii="仿宋" w:hAnsi="仿宋" w:eastAsia="仿宋" w:cs="仿宋"/>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2、保证金事宜请联系财务室：0991-</w:t>
            </w:r>
            <w:r>
              <w:rPr>
                <w:rFonts w:hint="eastAsia" w:ascii="仿宋" w:hAnsi="仿宋" w:eastAsia="仿宋" w:cs="仿宋"/>
                <w:b/>
                <w:bCs/>
                <w:color w:val="auto"/>
                <w:sz w:val="24"/>
                <w:szCs w:val="24"/>
                <w:highlight w:val="none"/>
                <w:lang w:val="en-US" w:eastAsia="zh-CN"/>
              </w:rPr>
              <w:t>2338817</w:t>
            </w:r>
            <w:r>
              <w:rPr>
                <w:rFonts w:hint="eastAsia" w:ascii="仿宋" w:hAnsi="仿宋" w:eastAsia="仿宋" w:cs="仿宋"/>
                <w:b/>
                <w:bCs/>
                <w:color w:val="auto"/>
                <w:sz w:val="24"/>
                <w:szCs w:val="24"/>
                <w:highlight w:val="none"/>
              </w:rPr>
              <w:t>。</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kinsoku/>
              <w:wordWrap/>
              <w:topLinePunct w:val="0"/>
              <w:bidi w:val="0"/>
              <w:adjustRightInd/>
              <w:snapToGrid/>
              <w:spacing w:line="360"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pacing w:val="0"/>
                <w:sz w:val="24"/>
                <w:szCs w:val="24"/>
                <w:highlight w:val="none"/>
                <w:lang w:val="en-US" w:eastAsia="zh-CN"/>
              </w:rPr>
              <w:t xml:space="preserve">资格后审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pacing w:val="0"/>
                <w:sz w:val="24"/>
                <w:szCs w:val="24"/>
                <w:highlight w:val="none"/>
                <w:lang w:val="en-US" w:eastAsia="zh-CN"/>
              </w:rPr>
              <w:t>资格预审</w:t>
            </w:r>
          </w:p>
          <w:p w14:paraId="509FFC36">
            <w:pPr>
              <w:keepNext w:val="0"/>
              <w:keepLines w:val="0"/>
              <w:pageBreakBefore w:val="0"/>
              <w:widowControl w:val="0"/>
              <w:kinsoku/>
              <w:wordWrap/>
              <w:topLinePunct w:val="0"/>
              <w:bidi w:val="0"/>
              <w:adjustRightInd/>
              <w:snapToGrid/>
              <w:spacing w:line="360"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pacing w:val="0"/>
                <w:sz w:val="24"/>
                <w:szCs w:val="24"/>
                <w:highlight w:val="none"/>
                <w:lang w:val="en-US" w:eastAsia="zh-CN"/>
              </w:rPr>
              <w:t xml:space="preserve">综合评分法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pacing w:val="0"/>
                <w:sz w:val="24"/>
                <w:szCs w:val="24"/>
                <w:highlight w:val="none"/>
                <w:lang w:val="en-US" w:eastAsia="zh-CN"/>
              </w:rPr>
              <w:t>最低评标价法</w:t>
            </w:r>
          </w:p>
          <w:p w14:paraId="0C26D3F2">
            <w:pPr>
              <w:keepNext w:val="0"/>
              <w:keepLines w:val="0"/>
              <w:pageBreakBefore w:val="0"/>
              <w:widowControl w:val="0"/>
              <w:kinsoku/>
              <w:wordWrap/>
              <w:topLinePunct w:val="0"/>
              <w:bidi w:val="0"/>
              <w:adjustRightInd/>
              <w:snapToGrid/>
              <w:spacing w:line="360"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注：</w:t>
            </w:r>
          </w:p>
          <w:p w14:paraId="2C88DF04">
            <w:pPr>
              <w:keepNext w:val="0"/>
              <w:keepLines w:val="0"/>
              <w:pageBreakBefore w:val="0"/>
              <w:widowControl w:val="0"/>
              <w:kinsoku/>
              <w:wordWrap/>
              <w:topLinePunct w:val="0"/>
              <w:bidi w:val="0"/>
              <w:adjustRightInd/>
              <w:snapToGrid/>
              <w:spacing w:line="360"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3"/>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3"/>
              <w:keepNext w:val="0"/>
              <w:keepLines w:val="0"/>
              <w:pageBreakBefore w:val="0"/>
              <w:widowControl w:val="0"/>
              <w:kinsoku/>
              <w:wordWrap/>
              <w:topLinePunct w:val="0"/>
              <w:bidi w:val="0"/>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开标时间：</w:t>
            </w:r>
            <w:r>
              <w:rPr>
                <w:rFonts w:hint="eastAsia" w:ascii="仿宋" w:hAnsi="仿宋" w:eastAsia="仿宋" w:cs="仿宋"/>
                <w:bCs/>
                <w:color w:val="auto"/>
                <w:kern w:val="0"/>
                <w:sz w:val="24"/>
                <w:szCs w:val="24"/>
                <w:highlight w:val="none"/>
                <w:lang w:val="en-US" w:eastAsia="zh-CN"/>
              </w:rPr>
              <w:t>2026年07月15日11:00（北京时间）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不见面开标默认解密时长：</w:t>
            </w:r>
            <w:r>
              <w:rPr>
                <w:rFonts w:hint="eastAsia" w:ascii="仿宋" w:hAnsi="仿宋" w:eastAsia="仿宋" w:cs="仿宋"/>
                <w:bCs/>
                <w:color w:val="auto"/>
                <w:kern w:val="0"/>
                <w:sz w:val="24"/>
                <w:szCs w:val="24"/>
                <w:highlight w:val="none"/>
                <w:lang w:val="en-US" w:eastAsia="zh-CN"/>
              </w:rPr>
              <w:t>30</w:t>
            </w:r>
            <w:r>
              <w:rPr>
                <w:rFonts w:hint="eastAsia" w:ascii="仿宋" w:hAnsi="仿宋" w:eastAsia="仿宋" w:cs="仿宋"/>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4"/>
              <w:keepNext w:val="0"/>
              <w:keepLines w:val="0"/>
              <w:pageBreakBefore w:val="0"/>
              <w:widowControl w:val="0"/>
              <w:kinsoku/>
              <w:wordWrap/>
              <w:topLinePunct w:val="0"/>
              <w:bidi w:val="0"/>
              <w:adjustRightInd w:val="0"/>
              <w:snapToGrid w:val="0"/>
              <w:spacing w:before="0" w:line="360" w:lineRule="auto"/>
              <w:ind w:left="111" w:leftChars="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sz w:val="24"/>
                <w:szCs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sym w:font="Wingdings" w:char="00A8"/>
            </w:r>
            <w:r>
              <w:rPr>
                <w:rFonts w:hint="eastAsia" w:ascii="仿宋" w:hAnsi="仿宋" w:eastAsia="仿宋" w:cs="仿宋"/>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3"/>
              <w:keepNext w:val="0"/>
              <w:keepLines w:val="0"/>
              <w:pageBreakBefore w:val="0"/>
              <w:widowControl w:val="0"/>
              <w:kinsoku/>
              <w:wordWrap/>
              <w:topLinePunct w:val="0"/>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交纳时间：中标服务机构与采购人签订合同后</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交纳金额：按合同总价的(</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注：（</w:t>
            </w:r>
            <w:r>
              <w:rPr>
                <w:rFonts w:hint="eastAsia" w:ascii="仿宋" w:hAnsi="仿宋" w:eastAsia="仿宋" w:cs="仿宋"/>
                <w:bCs/>
                <w:color w:val="auto"/>
                <w:kern w:val="0"/>
                <w:sz w:val="24"/>
                <w:szCs w:val="24"/>
                <w:highlight w:val="none"/>
              </w:rPr>
              <w:t>1）转账形式：</w:t>
            </w:r>
            <w:r>
              <w:rPr>
                <w:rFonts w:hint="eastAsia" w:ascii="仿宋" w:hAnsi="仿宋" w:eastAsia="仿宋" w:cs="仿宋"/>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3、标的所属行业：</w:t>
            </w:r>
            <w:r>
              <w:rPr>
                <w:rFonts w:hint="eastAsia" w:ascii="仿宋" w:hAnsi="仿宋" w:eastAsia="仿宋" w:cs="仿宋"/>
                <w:bCs/>
                <w:color w:val="auto"/>
                <w:kern w:val="0"/>
                <w:sz w:val="24"/>
                <w:szCs w:val="24"/>
                <w:highlight w:val="none"/>
                <w:u w:val="single"/>
                <w:lang w:val="en-US" w:eastAsia="zh-CN"/>
              </w:rPr>
              <w:t>建筑业</w:t>
            </w:r>
            <w:r>
              <w:rPr>
                <w:rFonts w:hint="eastAsia" w:ascii="仿宋" w:hAnsi="仿宋" w:eastAsia="仿宋" w:cs="仿宋"/>
                <w:bCs/>
                <w:color w:val="auto"/>
                <w:kern w:val="0"/>
                <w:sz w:val="24"/>
                <w:szCs w:val="24"/>
                <w:highlight w:val="none"/>
                <w:u w:val="single"/>
                <w:lang w:val="zh-CN"/>
              </w:rPr>
              <w:t xml:space="preserve"> </w:t>
            </w:r>
            <w:r>
              <w:rPr>
                <w:rFonts w:hint="eastAsia" w:ascii="仿宋" w:hAnsi="仿宋" w:eastAsia="仿宋" w:cs="仿宋"/>
                <w:bCs/>
                <w:color w:val="auto"/>
                <w:kern w:val="0"/>
                <w:sz w:val="24"/>
                <w:szCs w:val="24"/>
                <w:highlight w:val="none"/>
                <w:u w:val="none"/>
                <w:lang w:val="zh-CN"/>
              </w:rPr>
              <w:t>。</w:t>
            </w:r>
            <w:r>
              <w:rPr>
                <w:rFonts w:hint="eastAsia" w:ascii="仿宋" w:hAnsi="仿宋" w:eastAsia="仿宋" w:cs="仿宋"/>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4、中小企业对应规模要求：</w:t>
            </w:r>
            <w:r>
              <w:rPr>
                <w:rFonts w:hint="eastAsia" w:ascii="仿宋" w:hAnsi="仿宋" w:eastAsia="仿宋" w:cs="仿宋"/>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5、</w:t>
            </w:r>
            <w:r>
              <w:rPr>
                <w:rFonts w:hint="eastAsia" w:ascii="仿宋" w:hAnsi="仿宋" w:eastAsia="仿宋" w:cs="仿宋"/>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☑缴纳</w:t>
            </w:r>
            <w:r>
              <w:rPr>
                <w:rFonts w:hint="eastAsia" w:ascii="仿宋" w:hAnsi="仿宋" w:eastAsia="仿宋" w:cs="仿宋"/>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交纳时间：成交通知书发出时</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交纳标准：本次招标代理服务费参照发改价格[2011]534号及计价格[2002]1980号文件计算下浮30%计取。</w:t>
            </w:r>
            <w:r>
              <w:rPr>
                <w:rFonts w:hint="eastAsia" w:ascii="仿宋" w:hAnsi="仿宋" w:eastAsia="仿宋" w:cs="仿宋"/>
                <w:bCs/>
                <w:color w:val="FF0000"/>
                <w:kern w:val="0"/>
                <w:sz w:val="24"/>
                <w:szCs w:val="24"/>
                <w:highlight w:val="none"/>
                <w:lang w:val="zh-CN"/>
              </w:rPr>
              <w:t>本项目招标代理服务费3000元；</w:t>
            </w:r>
            <w:r>
              <w:rPr>
                <w:rFonts w:hint="eastAsia" w:ascii="仿宋" w:hAnsi="仿宋" w:eastAsia="仿宋" w:cs="仿宋"/>
                <w:bCs/>
                <w:color w:val="auto"/>
                <w:kern w:val="0"/>
                <w:sz w:val="24"/>
                <w:szCs w:val="24"/>
                <w:highlight w:val="none"/>
                <w:lang w:val="zh-CN"/>
              </w:rPr>
              <w:t>缴纳单位：由</w:t>
            </w:r>
            <w:r>
              <w:rPr>
                <w:rFonts w:hint="eastAsia" w:ascii="仿宋" w:hAnsi="仿宋" w:eastAsia="仿宋" w:cs="仿宋"/>
                <w:bCs/>
                <w:color w:val="auto"/>
                <w:kern w:val="0"/>
                <w:sz w:val="24"/>
                <w:szCs w:val="24"/>
                <w:highlight w:val="none"/>
                <w:lang w:val="zh-CN" w:eastAsia="zh-CN"/>
              </w:rPr>
              <w:t>成交供应商</w:t>
            </w:r>
            <w:r>
              <w:rPr>
                <w:rFonts w:hint="eastAsia" w:ascii="仿宋" w:hAnsi="仿宋" w:eastAsia="仿宋" w:cs="仿宋"/>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50653C2A">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8CEB15C">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□是</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i w:val="0"/>
                <w:iCs w:val="0"/>
                <w:color w:val="auto"/>
                <w:kern w:val="0"/>
                <w:sz w:val="24"/>
                <w:szCs w:val="24"/>
                <w:highlight w:val="none"/>
                <w:lang w:val="en-US"/>
              </w:rPr>
            </w:pPr>
            <w:r>
              <w:rPr>
                <w:rFonts w:hint="eastAsia" w:ascii="仿宋" w:hAnsi="仿宋" w:eastAsia="仿宋" w:cs="仿宋"/>
                <w:b/>
                <w:bCs w:val="0"/>
                <w:i w:val="0"/>
                <w:iCs w:val="0"/>
                <w:color w:val="auto"/>
                <w:kern w:val="0"/>
                <w:sz w:val="24"/>
                <w:szCs w:val="24"/>
                <w:highlight w:val="none"/>
                <w:lang w:val="en-US"/>
              </w:rPr>
              <w:t>工程的</w:t>
            </w:r>
            <w:r>
              <w:rPr>
                <w:rFonts w:hint="eastAsia" w:ascii="仿宋" w:hAnsi="仿宋" w:eastAsia="仿宋" w:cs="仿宋"/>
                <w:b/>
                <w:bCs w:val="0"/>
                <w:i w:val="0"/>
                <w:iCs w:val="0"/>
                <w:color w:val="auto"/>
                <w:kern w:val="0"/>
                <w:sz w:val="24"/>
                <w:szCs w:val="24"/>
                <w:highlight w:val="none"/>
                <w:lang w:val="en-US" w:eastAsia="zh-CN"/>
              </w:rPr>
              <w:t>响应</w:t>
            </w:r>
            <w:r>
              <w:rPr>
                <w:rFonts w:hint="eastAsia" w:ascii="仿宋" w:hAnsi="仿宋" w:eastAsia="仿宋" w:cs="仿宋"/>
                <w:b/>
                <w:bCs w:val="0"/>
                <w:i w:val="0"/>
                <w:iCs w:val="0"/>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i w:val="0"/>
                <w:iCs w:val="0"/>
                <w:color w:val="auto"/>
                <w:kern w:val="0"/>
                <w:sz w:val="24"/>
                <w:szCs w:val="24"/>
                <w:highlight w:val="none"/>
                <w:lang w:val="en-US"/>
              </w:rPr>
            </w:pPr>
            <w:r>
              <w:rPr>
                <w:rFonts w:hint="eastAsia" w:ascii="仿宋" w:hAnsi="仿宋" w:eastAsia="仿宋" w:cs="仿宋"/>
                <w:b/>
                <w:bCs w:val="0"/>
                <w:i w:val="0"/>
                <w:iCs w:val="0"/>
                <w:color w:val="auto"/>
                <w:kern w:val="0"/>
                <w:sz w:val="24"/>
                <w:szCs w:val="24"/>
                <w:highlight w:val="none"/>
                <w:lang w:val="zh-CN"/>
              </w:rPr>
              <w:t>报价（含首次报价或最后报价）超出本项目</w:t>
            </w:r>
            <w:r>
              <w:rPr>
                <w:rFonts w:hint="eastAsia" w:ascii="仿宋" w:hAnsi="仿宋" w:eastAsia="仿宋" w:cs="仿宋"/>
                <w:b/>
                <w:bCs w:val="0"/>
                <w:i w:val="0"/>
                <w:iCs w:val="0"/>
                <w:color w:val="auto"/>
                <w:kern w:val="0"/>
                <w:sz w:val="24"/>
                <w:szCs w:val="24"/>
                <w:highlight w:val="none"/>
                <w:lang w:val="en-US"/>
              </w:rPr>
              <w:t>最高限价(控制价）</w:t>
            </w:r>
            <w:r>
              <w:rPr>
                <w:rFonts w:hint="eastAsia" w:ascii="仿宋" w:hAnsi="仿宋" w:eastAsia="仿宋" w:cs="仿宋"/>
                <w:b/>
                <w:bCs w:val="0"/>
                <w:i w:val="0"/>
                <w:iCs w:val="0"/>
                <w:color w:val="auto"/>
                <w:kern w:val="0"/>
                <w:sz w:val="24"/>
                <w:szCs w:val="24"/>
                <w:highlight w:val="none"/>
                <w:lang w:val="zh-CN"/>
              </w:rPr>
              <w:t>的为无效报价，其响应文件将被认定为无效响应。</w:t>
            </w:r>
            <w:r>
              <w:rPr>
                <w:rFonts w:hint="eastAsia" w:ascii="仿宋" w:hAnsi="仿宋" w:eastAsia="仿宋" w:cs="仿宋"/>
                <w:b/>
                <w:bCs w:val="0"/>
                <w:i w:val="0"/>
                <w:iCs w:val="0"/>
                <w:color w:val="auto"/>
                <w:kern w:val="0"/>
                <w:sz w:val="24"/>
                <w:szCs w:val="24"/>
                <w:highlight w:val="none"/>
                <w:lang w:val="en-US"/>
              </w:rPr>
              <w:t>供应商最后报价下浮金额，视为总价让利</w:t>
            </w:r>
            <w:r>
              <w:rPr>
                <w:rFonts w:hint="eastAsia" w:ascii="仿宋" w:hAnsi="仿宋" w:eastAsia="仿宋" w:cs="仿宋"/>
                <w:b/>
                <w:bCs/>
                <w:i w:val="0"/>
                <w:iCs w:val="0"/>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i w:val="0"/>
                <w:iCs w:val="0"/>
                <w:color w:val="auto"/>
                <w:kern w:val="0"/>
                <w:sz w:val="24"/>
                <w:szCs w:val="24"/>
                <w:highlight w:val="none"/>
                <w:lang w:val="zh-CN"/>
              </w:rPr>
            </w:pPr>
            <w:r>
              <w:rPr>
                <w:rFonts w:hint="eastAsia" w:ascii="仿宋" w:hAnsi="仿宋" w:eastAsia="仿宋" w:cs="仿宋"/>
                <w:bCs/>
                <w:i w:val="0"/>
                <w:iCs w:val="0"/>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i w:val="0"/>
                <w:iCs w:val="0"/>
                <w:color w:val="auto"/>
                <w:kern w:val="0"/>
                <w:sz w:val="24"/>
                <w:szCs w:val="24"/>
                <w:highlight w:val="none"/>
                <w:lang w:val="zh-CN"/>
              </w:rPr>
            </w:pPr>
            <w:r>
              <w:rPr>
                <w:rFonts w:hint="eastAsia" w:ascii="仿宋" w:hAnsi="仿宋" w:eastAsia="仿宋" w:cs="仿宋"/>
                <w:bCs/>
                <w:i w:val="0"/>
                <w:iCs w:val="0"/>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i w:val="0"/>
                <w:iCs w:val="0"/>
                <w:color w:val="auto"/>
                <w:kern w:val="0"/>
                <w:sz w:val="24"/>
                <w:szCs w:val="24"/>
                <w:highlight w:val="none"/>
                <w:lang w:val="zh-CN"/>
              </w:rPr>
            </w:pPr>
            <w:r>
              <w:rPr>
                <w:rFonts w:hint="eastAsia" w:ascii="仿宋" w:hAnsi="仿宋" w:eastAsia="仿宋" w:cs="仿宋"/>
                <w:bCs/>
                <w:i w:val="0"/>
                <w:iCs w:val="0"/>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i w:val="0"/>
                <w:iCs w:val="0"/>
                <w:color w:val="auto"/>
                <w:kern w:val="0"/>
                <w:sz w:val="24"/>
                <w:szCs w:val="24"/>
                <w:highlight w:val="none"/>
                <w:lang w:val="zh-CN"/>
              </w:rPr>
            </w:pPr>
            <w:r>
              <w:rPr>
                <w:rFonts w:hint="eastAsia" w:ascii="仿宋" w:hAnsi="仿宋" w:eastAsia="仿宋" w:cs="仿宋"/>
                <w:bCs/>
                <w:i w:val="0"/>
                <w:iCs w:val="0"/>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i w:val="0"/>
                <w:iCs w:val="0"/>
                <w:color w:val="auto"/>
                <w:kern w:val="0"/>
                <w:sz w:val="24"/>
                <w:szCs w:val="24"/>
                <w:highlight w:val="none"/>
                <w:lang w:val="zh-CN"/>
              </w:rPr>
            </w:pPr>
            <w:r>
              <w:rPr>
                <w:rFonts w:hint="eastAsia" w:ascii="仿宋" w:hAnsi="仿宋" w:eastAsia="仿宋" w:cs="仿宋"/>
                <w:bCs/>
                <w:i w:val="0"/>
                <w:iCs w:val="0"/>
                <w:color w:val="auto"/>
                <w:kern w:val="0"/>
                <w:sz w:val="24"/>
                <w:szCs w:val="24"/>
                <w:highlight w:val="none"/>
                <w:lang w:val="zh-CN"/>
              </w:rPr>
              <w:t>5、供应商应被认为在填报报价之前，已经仔细阅读了本</w:t>
            </w:r>
            <w:r>
              <w:rPr>
                <w:rFonts w:hint="eastAsia" w:ascii="仿宋" w:hAnsi="仿宋" w:eastAsia="仿宋" w:cs="仿宋"/>
                <w:bCs/>
                <w:i w:val="0"/>
                <w:iCs w:val="0"/>
                <w:color w:val="auto"/>
                <w:kern w:val="0"/>
                <w:sz w:val="24"/>
                <w:szCs w:val="24"/>
                <w:highlight w:val="none"/>
                <w:lang w:val="en-US" w:eastAsia="zh-CN"/>
              </w:rPr>
              <w:t>磋商</w:t>
            </w:r>
            <w:r>
              <w:rPr>
                <w:rFonts w:hint="eastAsia" w:ascii="仿宋" w:hAnsi="仿宋" w:eastAsia="仿宋" w:cs="仿宋"/>
                <w:bCs/>
                <w:i w:val="0"/>
                <w:iCs w:val="0"/>
                <w:color w:val="auto"/>
                <w:kern w:val="0"/>
                <w:sz w:val="24"/>
                <w:szCs w:val="24"/>
                <w:highlight w:val="none"/>
                <w:lang w:val="zh-CN"/>
              </w:rPr>
              <w:t>文件的所有有关章节以及审查了所有相关资料，已确保本次</w:t>
            </w:r>
            <w:r>
              <w:rPr>
                <w:rFonts w:hint="eastAsia" w:ascii="仿宋" w:hAnsi="仿宋" w:eastAsia="仿宋" w:cs="仿宋"/>
                <w:bCs/>
                <w:i w:val="0"/>
                <w:iCs w:val="0"/>
                <w:color w:val="auto"/>
                <w:kern w:val="0"/>
                <w:sz w:val="24"/>
                <w:szCs w:val="24"/>
                <w:highlight w:val="none"/>
                <w:lang w:val="en-US" w:eastAsia="zh-CN"/>
              </w:rPr>
              <w:t>磋商</w:t>
            </w:r>
            <w:r>
              <w:rPr>
                <w:rFonts w:hint="eastAsia" w:ascii="仿宋" w:hAnsi="仿宋" w:eastAsia="仿宋" w:cs="仿宋"/>
                <w:bCs/>
                <w:i w:val="0"/>
                <w:iCs w:val="0"/>
                <w:color w:val="auto"/>
                <w:kern w:val="0"/>
                <w:sz w:val="24"/>
                <w:szCs w:val="24"/>
                <w:highlight w:val="none"/>
                <w:lang w:val="zh-CN"/>
              </w:rPr>
              <w:t>的所有</w:t>
            </w:r>
            <w:r>
              <w:rPr>
                <w:rFonts w:hint="eastAsia" w:ascii="仿宋" w:hAnsi="仿宋" w:eastAsia="仿宋" w:cs="仿宋"/>
                <w:bCs/>
                <w:i w:val="0"/>
                <w:iCs w:val="0"/>
                <w:color w:val="auto"/>
                <w:kern w:val="0"/>
                <w:sz w:val="24"/>
                <w:szCs w:val="24"/>
                <w:highlight w:val="none"/>
                <w:lang w:val="en-US" w:eastAsia="zh-CN"/>
              </w:rPr>
              <w:t>磋商</w:t>
            </w:r>
            <w:r>
              <w:rPr>
                <w:rFonts w:hint="eastAsia" w:ascii="仿宋" w:hAnsi="仿宋" w:eastAsia="仿宋" w:cs="仿宋"/>
                <w:bCs/>
                <w:i w:val="0"/>
                <w:iCs w:val="0"/>
                <w:color w:val="auto"/>
                <w:kern w:val="0"/>
                <w:sz w:val="24"/>
                <w:szCs w:val="24"/>
                <w:highlight w:val="none"/>
                <w:lang w:val="zh-CN"/>
              </w:rPr>
              <w:t>范围内的各种价格风险均已包含在</w:t>
            </w:r>
            <w:r>
              <w:rPr>
                <w:rFonts w:hint="eastAsia" w:ascii="仿宋" w:hAnsi="仿宋" w:eastAsia="仿宋" w:cs="仿宋"/>
                <w:bCs/>
                <w:i w:val="0"/>
                <w:iCs w:val="0"/>
                <w:color w:val="auto"/>
                <w:kern w:val="0"/>
                <w:sz w:val="24"/>
                <w:szCs w:val="24"/>
                <w:highlight w:val="none"/>
                <w:lang w:val="en-US" w:eastAsia="zh-CN"/>
              </w:rPr>
              <w:t>磋商</w:t>
            </w:r>
            <w:r>
              <w:rPr>
                <w:rFonts w:hint="eastAsia" w:ascii="仿宋" w:hAnsi="仿宋" w:eastAsia="仿宋" w:cs="仿宋"/>
                <w:bCs/>
                <w:i w:val="0"/>
                <w:iCs w:val="0"/>
                <w:color w:val="auto"/>
                <w:kern w:val="0"/>
                <w:sz w:val="24"/>
                <w:szCs w:val="24"/>
                <w:highlight w:val="none"/>
                <w:lang w:val="zh-CN"/>
              </w:rPr>
              <w:t xml:space="preserve">的报价内。 </w:t>
            </w:r>
          </w:p>
          <w:p w14:paraId="340623FD">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6</w:t>
            </w:r>
            <w:r>
              <w:rPr>
                <w:rFonts w:hint="eastAsia" w:ascii="仿宋" w:hAnsi="仿宋" w:eastAsia="仿宋" w:cs="仿宋"/>
                <w:b/>
                <w:bCs/>
                <w:i w:val="0"/>
                <w:iCs w:val="0"/>
                <w:color w:val="auto"/>
                <w:sz w:val="24"/>
                <w:szCs w:val="24"/>
                <w:highlight w:val="none"/>
              </w:rPr>
              <w:t>、报价合理性：采购评审中出现下列情形之一的，评标委员会启动异常低价响应审查程序：</w:t>
            </w:r>
          </w:p>
          <w:p w14:paraId="6A9F6551">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6.</w:t>
            </w:r>
            <w:r>
              <w:rPr>
                <w:rFonts w:hint="eastAsia" w:ascii="仿宋" w:hAnsi="仿宋" w:eastAsia="仿宋" w:cs="仿宋"/>
                <w:b/>
                <w:bCs/>
                <w:i w:val="0"/>
                <w:iCs w:val="0"/>
                <w:color w:val="auto"/>
                <w:sz w:val="24"/>
                <w:szCs w:val="24"/>
                <w:highlight w:val="none"/>
              </w:rPr>
              <w:t>1投标(响应)报价低于全部通过符合性审查供应商投标(响应)报价「平均值」50%的，即投标(响应)报价&lt;全部通过符合性审查供应商投标（响应）报价平均值×50%；</w:t>
            </w:r>
          </w:p>
          <w:p w14:paraId="7FFECE68">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6.2</w:t>
            </w:r>
            <w:r>
              <w:rPr>
                <w:rFonts w:hint="eastAsia" w:ascii="仿宋" w:hAnsi="仿宋" w:eastAsia="仿宋" w:cs="仿宋"/>
                <w:b/>
                <w:bCs/>
                <w:i w:val="0"/>
                <w:iCs w:val="0"/>
                <w:color w:val="auto"/>
                <w:sz w:val="24"/>
                <w:szCs w:val="24"/>
                <w:highlight w:val="none"/>
              </w:rPr>
              <w:t>投标(响应)报价低于通过符合性审查的「次低报价」供应商投标(响应)报价50%的，即投标(响应)报价&lt;通过符合性审查供应商投标(响应)报价×50%；</w:t>
            </w:r>
          </w:p>
          <w:p w14:paraId="6D4160E4">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6.3</w:t>
            </w:r>
            <w:r>
              <w:rPr>
                <w:rFonts w:hint="eastAsia" w:ascii="仿宋" w:hAnsi="仿宋" w:eastAsia="仿宋" w:cs="仿宋"/>
                <w:b/>
                <w:bCs/>
                <w:i w:val="0"/>
                <w:iCs w:val="0"/>
                <w:color w:val="auto"/>
                <w:sz w:val="24"/>
                <w:szCs w:val="24"/>
                <w:highlight w:val="none"/>
              </w:rPr>
              <w:t>投标(响应)报价低于采购项目「最高限价」45%的，即投标(响应)报价&lt;采购项目最高限价×45%；</w:t>
            </w:r>
          </w:p>
          <w:p w14:paraId="002F0770">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lang w:val="en-US" w:eastAsia="zh-CN"/>
              </w:rPr>
              <w:t>6.4</w:t>
            </w:r>
            <w:r>
              <w:rPr>
                <w:rFonts w:hint="eastAsia" w:ascii="仿宋" w:hAnsi="仿宋" w:eastAsia="仿宋" w:cs="仿宋"/>
                <w:b/>
                <w:bCs/>
                <w:i w:val="0"/>
                <w:iCs w:val="0"/>
                <w:color w:val="auto"/>
                <w:sz w:val="24"/>
                <w:szCs w:val="24"/>
                <w:highlight w:val="none"/>
              </w:rPr>
              <w:t>评审委员会基于专业判断，认为供应商报价过低，有可能影响产品质量或者不能诚信履约的其他情形。</w:t>
            </w:r>
          </w:p>
          <w:p w14:paraId="273D09DD">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评审委员会启动异常低价投标（响应）审查后，属于前述第</w:t>
            </w:r>
            <w:r>
              <w:rPr>
                <w:rFonts w:hint="eastAsia" w:ascii="仿宋" w:hAnsi="仿宋" w:eastAsia="仿宋" w:cs="仿宋"/>
                <w:b/>
                <w:bCs/>
                <w:i w:val="0"/>
                <w:iCs w:val="0"/>
                <w:color w:val="auto"/>
                <w:sz w:val="24"/>
                <w:szCs w:val="24"/>
                <w:highlight w:val="none"/>
                <w:lang w:val="en-US" w:eastAsia="zh-CN"/>
              </w:rPr>
              <w:t>6.</w:t>
            </w:r>
            <w:r>
              <w:rPr>
                <w:rFonts w:hint="eastAsia" w:ascii="仿宋" w:hAnsi="仿宋" w:eastAsia="仿宋" w:cs="仿宋"/>
                <w:b/>
                <w:bCs/>
                <w:i w:val="0"/>
                <w:iCs w:val="0"/>
                <w:color w:val="auto"/>
                <w:sz w:val="24"/>
                <w:szCs w:val="24"/>
                <w:highlight w:val="none"/>
              </w:rPr>
              <w:t>1项至第</w:t>
            </w:r>
            <w:r>
              <w:rPr>
                <w:rFonts w:hint="eastAsia" w:ascii="仿宋" w:hAnsi="仿宋" w:eastAsia="仿宋" w:cs="仿宋"/>
                <w:b/>
                <w:bCs/>
                <w:i w:val="0"/>
                <w:iCs w:val="0"/>
                <w:color w:val="auto"/>
                <w:sz w:val="24"/>
                <w:szCs w:val="24"/>
                <w:highlight w:val="none"/>
                <w:lang w:val="en-US" w:eastAsia="zh-CN"/>
              </w:rPr>
              <w:t>6.</w:t>
            </w:r>
            <w:r>
              <w:rPr>
                <w:rFonts w:hint="eastAsia" w:ascii="仿宋" w:hAnsi="仿宋" w:eastAsia="仿宋" w:cs="仿宋"/>
                <w:b/>
                <w:bCs/>
                <w:i w:val="0"/>
                <w:iCs w:val="0"/>
                <w:color w:val="auto"/>
                <w:sz w:val="24"/>
                <w:szCs w:val="24"/>
                <w:highlight w:val="none"/>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B59F09">
            <w:pPr>
              <w:keepNext w:val="0"/>
              <w:keepLines w:val="0"/>
              <w:pageBreakBefore w:val="0"/>
              <w:widowControl w:val="0"/>
              <w:kinsoku/>
              <w:wordWrap/>
              <w:topLinePunct w:val="0"/>
              <w:bidi w:val="0"/>
              <w:snapToGrid w:val="0"/>
              <w:spacing w:line="360" w:lineRule="auto"/>
              <w:jc w:val="left"/>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
                <w:bCs/>
                <w:i w:val="0"/>
                <w:iCs w:val="0"/>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lang w:val="zh-CN"/>
              </w:rPr>
              <w:t xml:space="preserve">.根据《机电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机电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rPr>
              <w:t>.磋商保证金将在成交通知书（成交公告）发出之日起5个工作日内自动退还。</w:t>
            </w:r>
          </w:p>
        </w:tc>
      </w:tr>
      <w:tr w14:paraId="4C99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360168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057395C6">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其他说明</w:t>
            </w:r>
          </w:p>
        </w:tc>
        <w:tc>
          <w:tcPr>
            <w:tcW w:w="6855" w:type="dxa"/>
            <w:tcBorders>
              <w:top w:val="single" w:color="auto" w:sz="4" w:space="0"/>
              <w:left w:val="single" w:color="auto" w:sz="4" w:space="0"/>
              <w:bottom w:val="single" w:color="auto" w:sz="4" w:space="0"/>
              <w:right w:val="single" w:color="auto" w:sz="4" w:space="0"/>
            </w:tcBorders>
            <w:vAlign w:val="center"/>
          </w:tcPr>
          <w:p w14:paraId="4E9B00C9">
            <w:pPr>
              <w:keepNext w:val="0"/>
              <w:keepLines w:val="0"/>
              <w:pageBreakBefore w:val="0"/>
              <w:widowControl w:val="0"/>
              <w:numPr>
                <w:ilvl w:val="0"/>
                <w:numId w:val="0"/>
              </w:numPr>
              <w:kinsoku/>
              <w:wordWrap/>
              <w:topLinePunct w:val="0"/>
              <w:bidi w:val="0"/>
              <w:spacing w:beforeAutospacing="0" w:afterAutospacing="0" w:line="360" w:lineRule="auto"/>
              <w:ind w:right="0" w:right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keepNext w:val="0"/>
              <w:keepLines w:val="0"/>
              <w:pageBreakBefore w:val="0"/>
              <w:widowControl w:val="0"/>
              <w:kinsoku/>
              <w:wordWrap/>
              <w:topLinePunct w:val="0"/>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73" w:type="dxa"/>
            <w:gridSpan w:val="3"/>
            <w:tcBorders>
              <w:top w:val="single" w:color="auto" w:sz="4" w:space="0"/>
              <w:left w:val="single" w:color="auto" w:sz="4" w:space="0"/>
              <w:bottom w:val="single" w:color="auto" w:sz="4" w:space="0"/>
              <w:right w:val="single" w:color="auto" w:sz="4" w:space="0"/>
            </w:tcBorders>
            <w:vAlign w:val="center"/>
          </w:tcPr>
          <w:p w14:paraId="6F18D03B">
            <w:pPr>
              <w:pStyle w:val="45"/>
              <w:keepNext w:val="0"/>
              <w:keepLines w:val="0"/>
              <w:pageBreakBefore w:val="0"/>
              <w:widowControl w:val="0"/>
              <w:kinsoku/>
              <w:wordWrap/>
              <w:topLinePunct w:val="0"/>
              <w:bidi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注意事项：</w:t>
            </w:r>
          </w:p>
          <w:p w14:paraId="2F8CACAF">
            <w:pPr>
              <w:pStyle w:val="45"/>
              <w:keepNext w:val="0"/>
              <w:keepLines w:val="0"/>
              <w:pageBreakBefore w:val="0"/>
              <w:widowControl w:val="0"/>
              <w:kinsoku/>
              <w:wordWrap/>
              <w:topLinePunct w:val="0"/>
              <w:bidi w:val="0"/>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）本项目采用远程不见面电子标的方式开标。</w:t>
            </w:r>
          </w:p>
          <w:p w14:paraId="7B77EC71">
            <w:pPr>
              <w:pStyle w:val="45"/>
              <w:keepNext w:val="0"/>
              <w:keepLines w:val="0"/>
              <w:pageBreakBefore w:val="0"/>
              <w:widowControl w:val="0"/>
              <w:kinsoku/>
              <w:wordWrap/>
              <w:topLinePunct w:val="0"/>
              <w:bidi w:val="0"/>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5"/>
              <w:keepNext w:val="0"/>
              <w:keepLines w:val="0"/>
              <w:pageBreakBefore w:val="0"/>
              <w:widowControl w:val="0"/>
              <w:kinsoku/>
              <w:wordWrap/>
              <w:topLinePunct w:val="0"/>
              <w:bidi w:val="0"/>
              <w:spacing w:line="360" w:lineRule="auto"/>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（3）供应商操作指南详见政府采购网办事指南、操作指南。</w:t>
            </w:r>
          </w:p>
          <w:p w14:paraId="1861EBD9">
            <w:pPr>
              <w:keepNext w:val="0"/>
              <w:keepLines w:val="0"/>
              <w:pageBreakBefore w:val="0"/>
              <w:widowControl w:val="0"/>
              <w:kinsoku/>
              <w:wordWrap/>
              <w:topLinePunct w:val="0"/>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（4）系统操作问题请咨询技术支持电话0991-2899144，CA办理问题请咨询新疆CA服务电话0991-2819290，或加QQ号800175577。</w:t>
            </w:r>
          </w:p>
        </w:tc>
      </w:tr>
      <w:bookmarkEnd w:id="44"/>
    </w:tbl>
    <w:p w14:paraId="3E6B49E4">
      <w:pPr>
        <w:rPr>
          <w:rFonts w:hint="eastAsia" w:ascii="仿宋" w:hAnsi="仿宋" w:eastAsia="仿宋" w:cs="仿宋"/>
          <w:b/>
          <w:bCs w:val="0"/>
          <w:color w:val="auto"/>
          <w:kern w:val="2"/>
          <w:sz w:val="24"/>
          <w:szCs w:val="24"/>
          <w:highlight w:val="none"/>
          <w:lang w:val="en-US" w:eastAsia="zh-CN" w:bidi="ar-SA"/>
        </w:rPr>
      </w:pPr>
      <w:bookmarkStart w:id="45" w:name="_Toc152042305"/>
      <w:bookmarkStart w:id="46" w:name="_Toc179632546"/>
      <w:bookmarkStart w:id="47" w:name="_Toc152045529"/>
      <w:bookmarkStart w:id="48" w:name="_Toc246996918"/>
      <w:bookmarkStart w:id="49" w:name="_Toc63357952"/>
      <w:bookmarkStart w:id="50" w:name="_Toc246996175"/>
      <w:bookmarkStart w:id="51" w:name="_Toc144974497"/>
      <w:bookmarkStart w:id="52" w:name="_Toc247085689"/>
      <w:r>
        <w:rPr>
          <w:rFonts w:hint="eastAsia" w:ascii="仿宋" w:hAnsi="仿宋" w:eastAsia="仿宋" w:cs="仿宋"/>
          <w:b/>
          <w:bCs w:val="0"/>
          <w:color w:val="auto"/>
          <w:kern w:val="2"/>
          <w:sz w:val="24"/>
          <w:szCs w:val="24"/>
          <w:highlight w:val="none"/>
          <w:lang w:val="en-US" w:eastAsia="zh-CN" w:bidi="ar-SA"/>
        </w:rPr>
        <w:br w:type="page"/>
      </w:r>
    </w:p>
    <w:p w14:paraId="5025EFA1">
      <w:pPr>
        <w:pageBreakBefore w:val="0"/>
        <w:kinsoku/>
        <w:wordWrap/>
        <w:autoSpaceDE/>
        <w:autoSpaceDN/>
        <w:bidi w:val="0"/>
        <w:adjustRightInd/>
        <w:snapToGrid/>
        <w:spacing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63353716"/>
      <w:bookmarkStart w:id="54" w:name="_Toc179632547"/>
      <w:bookmarkStart w:id="55" w:name="_Toc152042306"/>
      <w:bookmarkStart w:id="56" w:name="_Toc246996176"/>
      <w:bookmarkStart w:id="57" w:name="_Toc247085690"/>
      <w:bookmarkStart w:id="58" w:name="_Toc144974498"/>
      <w:bookmarkStart w:id="59" w:name="_Toc296602421"/>
      <w:bookmarkStart w:id="60" w:name="_Toc63357953"/>
      <w:bookmarkStart w:id="61" w:name="_Toc152045530"/>
      <w:bookmarkStart w:id="62" w:name="_Toc246996919"/>
    </w:p>
    <w:p w14:paraId="7CD59654">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1.1.1根据《中华人民共和国</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法</w:t>
      </w:r>
      <w:r>
        <w:rPr>
          <w:rFonts w:hint="eastAsia" w:ascii="仿宋" w:hAnsi="仿宋" w:eastAsia="仿宋" w:cs="仿宋"/>
          <w:color w:val="auto"/>
          <w:sz w:val="24"/>
          <w:szCs w:val="24"/>
          <w:highlight w:val="none"/>
          <w:lang w:val="en-US" w:eastAsia="zh-CN"/>
        </w:rPr>
        <w:t>实施条例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、《政府采购非</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采购方式管理办法》</w:t>
      </w:r>
      <w:r>
        <w:rPr>
          <w:rFonts w:hint="eastAsia" w:ascii="仿宋" w:hAnsi="仿宋" w:eastAsia="仿宋" w:cs="仿宋"/>
          <w:color w:val="auto"/>
          <w:sz w:val="24"/>
          <w:szCs w:val="24"/>
          <w:highlight w:val="none"/>
        </w:rPr>
        <w:t>等有关法律、法规和规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的规定，本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项目已具备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条件，现对本项目施工进行</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项目建设地点：见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63" w:name="_Toc246996920"/>
      <w:bookmarkStart w:id="64" w:name="_Toc179632548"/>
      <w:bookmarkStart w:id="65" w:name="_Toc63353717"/>
      <w:bookmarkStart w:id="66" w:name="_Toc152042307"/>
      <w:bookmarkStart w:id="67" w:name="_Toc63357954"/>
      <w:bookmarkStart w:id="68" w:name="_Toc247085691"/>
      <w:bookmarkStart w:id="69" w:name="_Toc152045531"/>
      <w:bookmarkStart w:id="70" w:name="_Toc296602422"/>
      <w:bookmarkStart w:id="71" w:name="_Toc246996177"/>
      <w:bookmarkStart w:id="72" w:name="_Toc144974499"/>
      <w:r>
        <w:rPr>
          <w:rFonts w:hint="eastAsia" w:ascii="仿宋" w:hAnsi="仿宋" w:eastAsia="仿宋" w:cs="仿宋"/>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项目的资金来源及出资比例：见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项目的资金落实情况：见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73" w:name="_Toc179632549"/>
      <w:bookmarkStart w:id="74" w:name="_Toc63353718"/>
      <w:bookmarkStart w:id="75" w:name="_Toc152042308"/>
      <w:bookmarkStart w:id="76" w:name="_Toc247085692"/>
      <w:bookmarkStart w:id="77" w:name="_Toc152045532"/>
      <w:bookmarkStart w:id="78" w:name="_Toc144974500"/>
      <w:bookmarkStart w:id="79" w:name="_Toc296602423"/>
      <w:bookmarkStart w:id="80" w:name="_Toc246996178"/>
      <w:bookmarkStart w:id="81" w:name="_Toc63357955"/>
      <w:bookmarkStart w:id="82" w:name="_Toc246996921"/>
      <w:r>
        <w:rPr>
          <w:rFonts w:hint="eastAsia" w:ascii="仿宋" w:hAnsi="仿宋" w:eastAsia="仿宋" w:cs="仿宋"/>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本次采购需求：见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项目的合同履行期限：见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项目的质量要求：见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83" w:name="_Toc296602424"/>
      <w:bookmarkStart w:id="84" w:name="_Toc179632551"/>
      <w:bookmarkStart w:id="85" w:name="_Toc247085693"/>
      <w:bookmarkStart w:id="86" w:name="_Toc63357956"/>
      <w:bookmarkStart w:id="87" w:name="_Toc63353719"/>
      <w:bookmarkStart w:id="88" w:name="_Toc144974502"/>
      <w:bookmarkStart w:id="89" w:name="_Toc152045534"/>
      <w:bookmarkStart w:id="90" w:name="_Toc246996922"/>
      <w:bookmarkStart w:id="91" w:name="_Toc152042310"/>
      <w:bookmarkStart w:id="92" w:name="_Toc246996179"/>
      <w:r>
        <w:rPr>
          <w:rFonts w:hint="eastAsia" w:ascii="仿宋" w:hAnsi="仿宋" w:eastAsia="仿宋" w:cs="仿宋"/>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应具备承担本采购项目资质条件、能力：见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1.4.2项目落实的财政政策：见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须知前附表规定接受联合体投标的，联合体除应符合本</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第 1.4.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项和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（1）联合体各方应按</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提供的格式签订联合体协议书，明确联合体牵头人和各方权 利义务，并承诺就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（2）联合体中有同类资质的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按照联合体分工承担相同工作的，应当按照资质等级较低的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（3）以联合体形式参加政府采购活动的，联合体各方不得再单独参加或者与其他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2" w:firstLineChars="171"/>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（4）被“中国政府采购网”（www.ccgp.gov.cn）列入严重违法失信行为记录名单（且在限制</w:t>
      </w:r>
      <w:r>
        <w:rPr>
          <w:rFonts w:hint="eastAsia" w:ascii="仿宋" w:hAnsi="仿宋" w:eastAsia="仿宋" w:cs="仿宋"/>
          <w:color w:val="auto"/>
          <w:sz w:val="24"/>
          <w:szCs w:val="24"/>
          <w:highlight w:val="none"/>
          <w:lang w:val="en-US" w:eastAsia="zh-CN"/>
        </w:rPr>
        <w:t>参加政府采购活动</w:t>
      </w:r>
      <w:r>
        <w:rPr>
          <w:rFonts w:hint="eastAsia" w:ascii="仿宋" w:hAnsi="仿宋" w:eastAsia="仿宋" w:cs="仿宋"/>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93" w:name="_Toc246996180"/>
      <w:bookmarkStart w:id="94" w:name="_Toc152042311"/>
      <w:bookmarkStart w:id="95" w:name="_Toc246996923"/>
      <w:bookmarkStart w:id="96" w:name="_Toc247085694"/>
      <w:bookmarkStart w:id="97" w:name="_Toc179632552"/>
      <w:bookmarkStart w:id="98" w:name="_Toc144974503"/>
      <w:bookmarkStart w:id="99" w:name="_Toc63353720"/>
      <w:bookmarkStart w:id="100" w:name="_Toc296602425"/>
      <w:bookmarkStart w:id="101" w:name="_Toc152045535"/>
      <w:bookmarkStart w:id="102" w:name="_Toc63357957"/>
      <w:r>
        <w:rPr>
          <w:rFonts w:hint="eastAsia" w:ascii="仿宋" w:hAnsi="仿宋" w:eastAsia="仿宋" w:cs="仿宋"/>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准备和参加</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03" w:name="_Toc63353721"/>
      <w:bookmarkStart w:id="104" w:name="_Toc152042312"/>
      <w:bookmarkStart w:id="105" w:name="_Toc152045536"/>
      <w:bookmarkStart w:id="106" w:name="_Toc144974504"/>
      <w:bookmarkStart w:id="107" w:name="_Toc296602426"/>
      <w:bookmarkStart w:id="108" w:name="_Toc179632553"/>
      <w:bookmarkStart w:id="109" w:name="_Toc246996181"/>
      <w:bookmarkStart w:id="110" w:name="_Toc63357958"/>
      <w:bookmarkStart w:id="111" w:name="_Toc247085695"/>
      <w:bookmarkStart w:id="112" w:name="_Toc246996924"/>
      <w:r>
        <w:rPr>
          <w:rFonts w:hint="eastAsia" w:ascii="仿宋" w:hAnsi="仿宋" w:eastAsia="仿宋" w:cs="仿宋"/>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13" w:name="_Toc144974505"/>
      <w:bookmarkStart w:id="114" w:name="_Toc247085696"/>
      <w:bookmarkStart w:id="115" w:name="_Toc296602427"/>
      <w:bookmarkStart w:id="116" w:name="_Toc246996925"/>
      <w:bookmarkStart w:id="117" w:name="_Toc63353722"/>
      <w:bookmarkStart w:id="118" w:name="_Toc63357959"/>
      <w:bookmarkStart w:id="119" w:name="_Toc152042313"/>
      <w:bookmarkStart w:id="120" w:name="_Toc152045537"/>
      <w:bookmarkStart w:id="121" w:name="_Toc179632554"/>
      <w:bookmarkStart w:id="122" w:name="_Toc246996182"/>
      <w:r>
        <w:rPr>
          <w:rFonts w:hint="eastAsia" w:ascii="仿宋" w:hAnsi="仿宋" w:eastAsia="仿宋" w:cs="仿宋"/>
          <w:b/>
          <w:bCs w:val="0"/>
          <w:color w:val="auto"/>
          <w:kern w:val="2"/>
          <w:sz w:val="24"/>
          <w:szCs w:val="24"/>
          <w:highlight w:val="none"/>
          <w:lang w:val="en-US" w:eastAsia="zh-CN" w:bidi="ar-SA"/>
        </w:rPr>
        <w:t>1.7 语言</w:t>
      </w:r>
      <w:bookmarkEnd w:id="113"/>
      <w:r>
        <w:rPr>
          <w:rFonts w:hint="eastAsia" w:ascii="仿宋" w:hAnsi="仿宋" w:eastAsia="仿宋" w:cs="仿宋"/>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23" w:name="_Toc152045538"/>
      <w:bookmarkStart w:id="124" w:name="_Toc152042314"/>
      <w:bookmarkStart w:id="125" w:name="_Toc247085697"/>
      <w:bookmarkStart w:id="126" w:name="_Toc246996926"/>
      <w:bookmarkStart w:id="127" w:name="_Toc179632555"/>
      <w:bookmarkStart w:id="128" w:name="_Toc246996183"/>
      <w:bookmarkStart w:id="129" w:name="_Toc144974506"/>
      <w:r>
        <w:rPr>
          <w:rFonts w:hint="eastAsia" w:ascii="仿宋" w:hAnsi="仿宋" w:eastAsia="仿宋" w:cs="仿宋"/>
          <w:color w:val="auto"/>
          <w:sz w:val="24"/>
          <w:szCs w:val="24"/>
          <w:highlight w:val="none"/>
          <w:lang w:eastAsia="zh-CN"/>
        </w:rPr>
        <w:t>采购响应文件</w:t>
      </w:r>
      <w:r>
        <w:rPr>
          <w:rFonts w:hint="eastAsia" w:ascii="仿宋" w:hAnsi="仿宋" w:eastAsia="仿宋" w:cs="仿宋"/>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30" w:name="_Toc63357960"/>
      <w:bookmarkStart w:id="131" w:name="_Toc63353723"/>
      <w:bookmarkStart w:id="132" w:name="_Toc296602428"/>
      <w:r>
        <w:rPr>
          <w:rFonts w:hint="eastAsia" w:ascii="仿宋" w:hAnsi="仿宋" w:eastAsia="仿宋" w:cs="仿宋"/>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33" w:name="_Toc247592876"/>
      <w:bookmarkStart w:id="134" w:name="_Toc247527563"/>
      <w:bookmarkStart w:id="135" w:name="_Toc144974507"/>
      <w:bookmarkStart w:id="136" w:name="_Toc247513962"/>
      <w:bookmarkStart w:id="137" w:name="_Toc152045539"/>
      <w:bookmarkStart w:id="138" w:name="_Toc63353724"/>
      <w:bookmarkStart w:id="139" w:name="_Toc152042315"/>
      <w:bookmarkStart w:id="140" w:name="_Toc296602429"/>
      <w:bookmarkStart w:id="141" w:name="_Toc63357961"/>
      <w:r>
        <w:rPr>
          <w:rFonts w:hint="eastAsia" w:ascii="仿宋" w:hAnsi="仿宋" w:eastAsia="仿宋" w:cs="仿宋"/>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须知前附表规定组织踏勘现场的，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须知前附表规定的时间、地点组织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的原因外，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在踏勘现场中介绍的工程场地和相关的周边环境情况，供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时参考，</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据此作出的判断和决策负责。</w:t>
      </w:r>
    </w:p>
    <w:p w14:paraId="012BB795">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42" w:name="_Toc152042316"/>
      <w:bookmarkStart w:id="143" w:name="_Toc247527564"/>
      <w:bookmarkStart w:id="144" w:name="_Toc152045540"/>
      <w:bookmarkStart w:id="145" w:name="_Toc296602430"/>
      <w:bookmarkStart w:id="146" w:name="_Toc247513963"/>
      <w:bookmarkStart w:id="147" w:name="_Toc144974508"/>
      <w:bookmarkStart w:id="148" w:name="_Toc63353725"/>
      <w:bookmarkStart w:id="149" w:name="_Toc247592877"/>
      <w:bookmarkStart w:id="150" w:name="_Toc63357962"/>
      <w:r>
        <w:rPr>
          <w:rFonts w:hint="eastAsia" w:ascii="仿宋" w:hAnsi="仿宋" w:eastAsia="仿宋" w:cs="仿宋"/>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仿宋" w:hAnsi="仿宋" w:eastAsia="仿宋" w:cs="仿宋"/>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51" w:name="_Toc296602431"/>
      <w:bookmarkStart w:id="152" w:name="_Toc63357963"/>
      <w:bookmarkStart w:id="153" w:name="_Toc63353726"/>
      <w:r>
        <w:rPr>
          <w:rFonts w:hint="eastAsia" w:ascii="仿宋" w:hAnsi="仿宋" w:eastAsia="仿宋" w:cs="仿宋"/>
          <w:color w:val="auto"/>
          <w:sz w:val="24"/>
          <w:szCs w:val="24"/>
          <w:highlight w:val="none"/>
        </w:rPr>
        <w:t xml:space="preserve">1.10.1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须知前附表规定召开</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须知前附表规定的时间和地点召开</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，澄清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1.10.3 </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须知前附表规定的时间内，将对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所提问题的澄清，以书面形式通知所有购买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。该澄清内容为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54" w:name="_Toc247085701"/>
      <w:bookmarkStart w:id="155" w:name="_Toc63357964"/>
      <w:bookmarkStart w:id="156" w:name="_Toc144974510"/>
      <w:bookmarkStart w:id="157" w:name="_Toc246996930"/>
      <w:bookmarkStart w:id="158" w:name="_Toc152042318"/>
      <w:bookmarkStart w:id="159" w:name="_Toc152045542"/>
      <w:bookmarkStart w:id="160" w:name="_Toc179632560"/>
      <w:bookmarkStart w:id="161" w:name="_Toc246996187"/>
      <w:bookmarkStart w:id="162" w:name="_Toc247085705"/>
      <w:bookmarkStart w:id="163" w:name="_Toc246996934"/>
      <w:bookmarkStart w:id="164" w:name="_Toc246996191"/>
      <w:bookmarkStart w:id="165" w:name="_Toc179632564"/>
      <w:bookmarkStart w:id="166" w:name="_Toc144974514"/>
      <w:bookmarkStart w:id="167" w:name="_Toc152042322"/>
      <w:bookmarkStart w:id="168" w:name="_Toc152045546"/>
      <w:bookmarkStart w:id="169" w:name="_Toc63357968"/>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须知前附表允许</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偏离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某些要求的，偏离应当符合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仿宋" w:hAnsi="仿宋" w:eastAsia="仿宋" w:cs="仿宋"/>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70" w:name="_Toc179632561"/>
      <w:bookmarkStart w:id="171" w:name="_Toc246996188"/>
      <w:bookmarkStart w:id="172" w:name="_Toc296602433"/>
      <w:bookmarkStart w:id="173" w:name="_Toc152045543"/>
      <w:bookmarkStart w:id="174" w:name="_Toc63353728"/>
      <w:bookmarkStart w:id="175" w:name="_Toc144974511"/>
      <w:bookmarkStart w:id="176" w:name="_Toc246996931"/>
      <w:bookmarkStart w:id="177" w:name="_Toc63357965"/>
      <w:bookmarkStart w:id="178" w:name="_Toc247085702"/>
      <w:bookmarkStart w:id="179" w:name="_Toc152042319"/>
      <w:r>
        <w:rPr>
          <w:rFonts w:hint="eastAsia" w:ascii="仿宋" w:hAnsi="仿宋" w:eastAsia="仿宋" w:cs="仿宋"/>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范本格式</w:t>
      </w:r>
      <w:r>
        <w:rPr>
          <w:rFonts w:hint="eastAsia" w:ascii="仿宋" w:hAnsi="仿宋" w:eastAsia="仿宋" w:cs="仿宋"/>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80" w:name="_Toc246996189"/>
      <w:bookmarkStart w:id="181" w:name="_Toc63353729"/>
      <w:bookmarkStart w:id="182" w:name="_Toc247085703"/>
      <w:bookmarkStart w:id="183" w:name="_Toc152042320"/>
      <w:bookmarkStart w:id="184" w:name="_Toc152045544"/>
      <w:bookmarkStart w:id="185" w:name="_Toc296602434"/>
      <w:bookmarkStart w:id="186" w:name="_Toc179632562"/>
      <w:bookmarkStart w:id="187" w:name="_Toc63357966"/>
      <w:bookmarkStart w:id="188" w:name="_Toc144974512"/>
      <w:bookmarkStart w:id="189" w:name="_Toc246996932"/>
      <w:r>
        <w:rPr>
          <w:rFonts w:hint="eastAsia" w:ascii="仿宋" w:hAnsi="仿宋" w:eastAsia="仿宋" w:cs="仿宋"/>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在收到澄清后，应在</w:t>
      </w:r>
      <w:r>
        <w:rPr>
          <w:rFonts w:hint="eastAsia" w:ascii="仿宋" w:hAnsi="仿宋" w:eastAsia="仿宋" w:cs="仿宋"/>
          <w:color w:val="auto"/>
          <w:sz w:val="24"/>
          <w:szCs w:val="24"/>
          <w:highlight w:val="none"/>
          <w:lang w:val="en-US" w:eastAsia="zh-CN"/>
        </w:rPr>
        <w:t>24小时</w:t>
      </w:r>
      <w:r>
        <w:rPr>
          <w:rFonts w:hint="eastAsia" w:ascii="仿宋" w:hAnsi="仿宋" w:eastAsia="仿宋" w:cs="仿宋"/>
          <w:color w:val="auto"/>
          <w:sz w:val="24"/>
          <w:szCs w:val="24"/>
          <w:highlight w:val="none"/>
        </w:rPr>
        <w:t>内以书面形式通知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jc w:val="left"/>
        <w:textAlignment w:val="auto"/>
        <w:rPr>
          <w:rFonts w:hint="eastAsia" w:ascii="仿宋" w:hAnsi="仿宋" w:eastAsia="仿宋" w:cs="仿宋"/>
          <w:b/>
          <w:bCs w:val="0"/>
          <w:color w:val="auto"/>
          <w:kern w:val="2"/>
          <w:sz w:val="24"/>
          <w:szCs w:val="24"/>
          <w:highlight w:val="none"/>
          <w:lang w:val="en-US" w:eastAsia="zh-CN" w:bidi="ar-SA"/>
        </w:rPr>
      </w:pPr>
      <w:bookmarkStart w:id="190" w:name="_Toc246996933"/>
      <w:bookmarkStart w:id="191" w:name="_Toc152045545"/>
      <w:bookmarkStart w:id="192" w:name="_Toc152042321"/>
      <w:bookmarkStart w:id="193" w:name="_Toc63357967"/>
      <w:bookmarkStart w:id="194" w:name="_Toc246996190"/>
      <w:bookmarkStart w:id="195" w:name="_Toc179632563"/>
      <w:bookmarkStart w:id="196" w:name="_Toc144974513"/>
      <w:bookmarkStart w:id="197" w:name="_Toc296602435"/>
      <w:bookmarkStart w:id="198" w:name="_Toc247085704"/>
      <w:bookmarkStart w:id="199" w:name="_Toc63353730"/>
      <w:r>
        <w:rPr>
          <w:rFonts w:hint="eastAsia" w:ascii="仿宋" w:hAnsi="仿宋" w:eastAsia="仿宋" w:cs="仿宋"/>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2.3.2</w:t>
      </w:r>
      <w:r>
        <w:rPr>
          <w:rFonts w:hint="eastAsia" w:ascii="仿宋" w:hAnsi="仿宋" w:eastAsia="仿宋" w:cs="仿宋"/>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2.3.3</w:t>
      </w:r>
      <w:r>
        <w:rPr>
          <w:rFonts w:hint="eastAsia" w:ascii="仿宋" w:hAnsi="仿宋" w:eastAsia="仿宋" w:cs="仿宋"/>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2"/>
          <w:szCs w:val="22"/>
          <w:highlight w:val="none"/>
          <w:lang w:val="en-US" w:eastAsia="zh-CN" w:bidi="ar-SA"/>
        </w:rPr>
      </w:pPr>
      <w:r>
        <w:rPr>
          <w:rFonts w:hint="eastAsia" w:ascii="仿宋" w:hAnsi="仿宋" w:eastAsia="仿宋" w:cs="仿宋"/>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仿宋" w:hAnsi="仿宋" w:eastAsia="仿宋" w:cs="仿宋"/>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bookmarkStart w:id="200" w:name="_Toc152045547"/>
      <w:bookmarkStart w:id="201" w:name="_Toc144974515"/>
      <w:bookmarkStart w:id="202" w:name="_Toc296602437"/>
      <w:bookmarkStart w:id="203" w:name="_Toc247085706"/>
      <w:bookmarkStart w:id="204" w:name="_Toc246996192"/>
      <w:bookmarkStart w:id="205" w:name="_Toc63357969"/>
      <w:bookmarkStart w:id="206" w:name="_Toc179632565"/>
      <w:bookmarkStart w:id="207" w:name="_Toc246996935"/>
      <w:bookmarkStart w:id="208" w:name="_Toc152042323"/>
      <w:bookmarkStart w:id="209" w:name="_Toc63353732"/>
      <w:r>
        <w:rPr>
          <w:rFonts w:hint="eastAsia" w:ascii="仿宋" w:hAnsi="仿宋" w:eastAsia="仿宋" w:cs="仿宋"/>
          <w:b/>
          <w:bCs w:val="0"/>
          <w:color w:val="auto"/>
          <w:kern w:val="2"/>
          <w:sz w:val="24"/>
          <w:szCs w:val="24"/>
          <w:highlight w:val="none"/>
          <w:lang w:val="en-US" w:eastAsia="zh-CN" w:bidi="ar-SA"/>
        </w:rPr>
        <w:t xml:space="preserve">3.1 </w:t>
      </w:r>
      <w:r>
        <w:rPr>
          <w:rFonts w:hint="eastAsia" w:ascii="仿宋" w:hAnsi="仿宋" w:eastAsia="仿宋" w:cs="仿宋"/>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3.1.1</w:t>
      </w:r>
      <w:r>
        <w:rPr>
          <w:rFonts w:hint="eastAsia" w:ascii="仿宋" w:hAnsi="仿宋" w:eastAsia="仿宋" w:cs="仿宋"/>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3.2.1</w:t>
      </w:r>
      <w:r>
        <w:rPr>
          <w:rFonts w:hint="eastAsia" w:ascii="仿宋" w:hAnsi="仿宋" w:eastAsia="仿宋" w:cs="仿宋"/>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磋商响应文件的</w:t>
      </w:r>
      <w:r>
        <w:rPr>
          <w:rFonts w:hint="eastAsia" w:ascii="仿宋" w:hAnsi="仿宋" w:eastAsia="仿宋" w:cs="仿宋"/>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3.3.1</w:t>
      </w:r>
      <w:r>
        <w:rPr>
          <w:rFonts w:hint="eastAsia" w:ascii="仿宋" w:hAnsi="仿宋" w:eastAsia="仿宋" w:cs="仿宋"/>
          <w:color w:val="auto"/>
          <w:sz w:val="24"/>
          <w:szCs w:val="24"/>
          <w:highlight w:val="none"/>
        </w:rPr>
        <w:t>响应文件应包括但不限于下列内容：</w:t>
      </w:r>
      <w:r>
        <w:rPr>
          <w:rFonts w:hint="eastAsia" w:ascii="仿宋" w:hAnsi="仿宋" w:eastAsia="仿宋" w:cs="仿宋"/>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3.5.1</w:t>
      </w:r>
      <w:r>
        <w:rPr>
          <w:rFonts w:hint="eastAsia" w:ascii="仿宋" w:hAnsi="仿宋" w:eastAsia="仿宋" w:cs="仿宋"/>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3.5.2</w:t>
      </w:r>
      <w:r>
        <w:rPr>
          <w:rFonts w:hint="eastAsia" w:ascii="仿宋" w:hAnsi="仿宋" w:eastAsia="仿宋" w:cs="仿宋"/>
          <w:color w:val="auto"/>
          <w:sz w:val="24"/>
          <w:szCs w:val="24"/>
          <w:highlight w:val="none"/>
        </w:rPr>
        <w:t>对于响应文件中含义不明确、同类问题表述不一致或者有明显文字和计算错误的内容，评标委员会应当以书面形式要求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作出必要的澄清、说明或者补正。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的澄清、说明或者补正应当采用书面形式，并加盖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，或者由法定代表人或其授权的代表签字。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eastAsia="zh-CN"/>
        </w:rPr>
        <w:t>六部分</w:t>
      </w:r>
      <w:r>
        <w:rPr>
          <w:rFonts w:hint="eastAsia" w:ascii="仿宋" w:hAnsi="仿宋" w:eastAsia="仿宋" w:cs="仿宋"/>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谈判截止时间</w:t>
      </w:r>
      <w:r>
        <w:rPr>
          <w:rFonts w:hint="eastAsia" w:ascii="仿宋" w:hAnsi="仿宋" w:eastAsia="仿宋" w:cs="仿宋"/>
          <w:color w:val="auto"/>
          <w:sz w:val="24"/>
          <w:szCs w:val="24"/>
          <w:highlight w:val="none"/>
        </w:rPr>
        <w:t>前修改</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总额，应同时修改“已标价工程量清单”中的相应报价，</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3.6.3</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设有项目控制价的，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不得超过项目控制价，项目控制价在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算术性修正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3.8.1</w:t>
      </w:r>
      <w:r>
        <w:rPr>
          <w:rFonts w:hint="eastAsia" w:ascii="仿宋" w:hAnsi="仿宋" w:eastAsia="仿宋" w:cs="仿宋"/>
          <w:color w:val="auto"/>
          <w:sz w:val="24"/>
          <w:szCs w:val="24"/>
          <w:highlight w:val="none"/>
        </w:rPr>
        <w:t>人民币报价。</w:t>
      </w:r>
    </w:p>
    <w:p w14:paraId="70AFBB3E">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2"/>
          <w:szCs w:val="22"/>
          <w:highlight w:val="none"/>
          <w:lang w:val="en-US" w:eastAsia="zh-CN" w:bidi="ar-SA"/>
        </w:rPr>
      </w:pPr>
      <w:bookmarkStart w:id="210" w:name="_Toc63353734"/>
      <w:bookmarkStart w:id="211" w:name="_Toc246996194"/>
      <w:bookmarkStart w:id="212" w:name="_Toc246996937"/>
      <w:bookmarkStart w:id="213" w:name="_Toc247085708"/>
      <w:bookmarkStart w:id="214" w:name="_Toc296602439"/>
      <w:bookmarkStart w:id="215" w:name="_Toc63357971"/>
      <w:r>
        <w:rPr>
          <w:rFonts w:hint="eastAsia" w:ascii="仿宋" w:hAnsi="仿宋" w:eastAsia="仿宋" w:cs="仿宋"/>
          <w:b/>
          <w:bCs w:val="0"/>
          <w:color w:val="auto"/>
          <w:kern w:val="2"/>
          <w:sz w:val="22"/>
          <w:szCs w:val="22"/>
          <w:highlight w:val="none"/>
          <w:lang w:val="en-US" w:eastAsia="zh-CN" w:bidi="ar-SA"/>
        </w:rPr>
        <w:t>3.</w:t>
      </w:r>
      <w:bookmarkEnd w:id="210"/>
      <w:bookmarkEnd w:id="211"/>
      <w:bookmarkEnd w:id="212"/>
      <w:bookmarkEnd w:id="213"/>
      <w:bookmarkEnd w:id="214"/>
      <w:bookmarkEnd w:id="215"/>
      <w:r>
        <w:rPr>
          <w:rFonts w:hint="eastAsia" w:ascii="仿宋" w:hAnsi="仿宋" w:eastAsia="仿宋" w:cs="仿宋"/>
          <w:b/>
          <w:bCs w:val="0"/>
          <w:color w:val="auto"/>
          <w:kern w:val="2"/>
          <w:sz w:val="22"/>
          <w:szCs w:val="22"/>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3.9.1</w:t>
      </w: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3.9.2</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的，应承担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3.9.3</w:t>
      </w:r>
      <w:r>
        <w:rPr>
          <w:rFonts w:hint="eastAsia" w:ascii="仿宋" w:hAnsi="仿宋" w:eastAsia="仿宋" w:cs="仿宋"/>
          <w:color w:val="auto"/>
          <w:sz w:val="24"/>
          <w:szCs w:val="24"/>
          <w:highlight w:val="none"/>
        </w:rPr>
        <w:t>出现特殊情况需要延长</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同意延长的，应相应延长其</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拒绝延长的，其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失效，但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有权收回其</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w:t>
      </w:r>
    </w:p>
    <w:p w14:paraId="07CEDD87">
      <w:pPr>
        <w:rPr>
          <w:rFonts w:hint="eastAsia" w:ascii="仿宋" w:hAnsi="仿宋" w:eastAsia="仿宋" w:cs="仿宋"/>
          <w:b/>
          <w:bCs w:val="0"/>
          <w:color w:val="auto"/>
          <w:kern w:val="2"/>
          <w:sz w:val="24"/>
          <w:szCs w:val="24"/>
          <w:highlight w:val="none"/>
          <w:lang w:val="en-US" w:eastAsia="zh-CN" w:bidi="ar-SA"/>
        </w:rPr>
      </w:pPr>
      <w:bookmarkStart w:id="216" w:name="_Toc247085709"/>
      <w:bookmarkStart w:id="217" w:name="_Toc296602440"/>
      <w:bookmarkStart w:id="218" w:name="_Toc179632568"/>
      <w:bookmarkStart w:id="219" w:name="_Toc63357972"/>
      <w:bookmarkStart w:id="220" w:name="_Toc144974518"/>
      <w:bookmarkStart w:id="221" w:name="_Toc246996938"/>
      <w:bookmarkStart w:id="222" w:name="_Toc246996195"/>
      <w:bookmarkStart w:id="223" w:name="_Toc63353735"/>
      <w:bookmarkStart w:id="224" w:name="_Toc152042326"/>
      <w:bookmarkStart w:id="225" w:name="_Toc152045550"/>
      <w:r>
        <w:rPr>
          <w:rFonts w:hint="eastAsia" w:ascii="仿宋" w:hAnsi="仿宋" w:eastAsia="仿宋" w:cs="仿宋"/>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须知前附表规定递交</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的同时，应按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须知前附表规定的金额、形式递交</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，并作为其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3.10.2</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供应商应按照供应商须知附表缴纳磋商响应保证金</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否则磋商小组</w:t>
      </w:r>
      <w:r>
        <w:rPr>
          <w:rFonts w:hint="eastAsia" w:ascii="仿宋" w:hAnsi="仿宋" w:eastAsia="仿宋" w:cs="仿宋"/>
          <w:b/>
          <w:bCs/>
          <w:color w:val="auto"/>
          <w:sz w:val="24"/>
          <w:szCs w:val="24"/>
          <w:highlight w:val="none"/>
        </w:rPr>
        <w:t>将</w:t>
      </w:r>
      <w:r>
        <w:rPr>
          <w:rFonts w:hint="eastAsia" w:ascii="仿宋" w:hAnsi="仿宋" w:eastAsia="仿宋" w:cs="仿宋"/>
          <w:b/>
          <w:bCs/>
          <w:color w:val="auto"/>
          <w:sz w:val="24"/>
          <w:szCs w:val="24"/>
          <w:highlight w:val="none"/>
          <w:lang w:val="en-US" w:eastAsia="zh-CN"/>
        </w:rPr>
        <w:t>视为其响应无效</w:t>
      </w:r>
      <w:r>
        <w:rPr>
          <w:rFonts w:hint="eastAsia" w:ascii="仿宋" w:hAnsi="仿宋" w:eastAsia="仿宋" w:cs="仿宋"/>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3.10.3</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通知书发出之日起5个工作日内，退还未</w:t>
      </w:r>
      <w:r>
        <w:rPr>
          <w:rFonts w:hint="eastAsia" w:ascii="仿宋" w:hAnsi="仿宋" w:eastAsia="仿宋" w:cs="仿宋"/>
          <w:color w:val="auto"/>
          <w:sz w:val="24"/>
          <w:szCs w:val="24"/>
          <w:highlight w:val="none"/>
          <w:lang w:eastAsia="zh-CN"/>
        </w:rPr>
        <w:t>成交人响应保证金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签订合同后5个工作日内，向</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退还</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3.10.4</w:t>
      </w:r>
      <w:r>
        <w:rPr>
          <w:rFonts w:hint="eastAsia" w:ascii="仿宋" w:hAnsi="仿宋" w:eastAsia="仿宋" w:cs="仿宋"/>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4.1电子</w:t>
      </w:r>
      <w:r>
        <w:rPr>
          <w:rFonts w:hint="eastAsia" w:ascii="仿宋" w:hAnsi="仿宋" w:eastAsia="仿宋" w:cs="仿宋"/>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4.2.1</w:t>
      </w:r>
      <w:r>
        <w:rPr>
          <w:rFonts w:hint="eastAsia" w:ascii="仿宋" w:hAnsi="仿宋" w:eastAsia="仿宋" w:cs="仿宋"/>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4.2.2</w:t>
      </w:r>
      <w:r>
        <w:rPr>
          <w:rFonts w:hint="eastAsia" w:ascii="仿宋" w:hAnsi="仿宋" w:eastAsia="仿宋" w:cs="仿宋"/>
          <w:color w:val="auto"/>
          <w:sz w:val="24"/>
          <w:szCs w:val="24"/>
          <w:highlight w:val="none"/>
        </w:rPr>
        <w:t>供应商不得在磋商时间起至磋商有效期期满前撤销磋商响应文件。否则招标代理机构将没收其磋商保证金。</w:t>
      </w:r>
      <w:bookmarkStart w:id="226" w:name="_Toc349573125"/>
      <w:bookmarkStart w:id="227" w:name="_Toc298240409"/>
      <w:bookmarkStart w:id="228" w:name="_Toc349637924"/>
      <w:bookmarkStart w:id="229" w:name="_Toc267301286"/>
    </w:p>
    <w:p w14:paraId="5E71A912">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4.2.3</w:t>
      </w:r>
      <w:r>
        <w:rPr>
          <w:rFonts w:hint="eastAsia" w:ascii="仿宋" w:hAnsi="仿宋" w:eastAsia="仿宋" w:cs="仿宋"/>
          <w:color w:val="auto"/>
          <w:sz w:val="24"/>
          <w:szCs w:val="24"/>
          <w:highlight w:val="none"/>
        </w:rPr>
        <w:t>修改的内容为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的组成部分。修改的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应按照本</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条、第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bookmarkStart w:id="230" w:name="_Toc31019"/>
      <w:bookmarkStart w:id="231" w:name="_Toc20998"/>
      <w:r>
        <w:rPr>
          <w:rFonts w:hint="eastAsia" w:ascii="仿宋" w:hAnsi="仿宋" w:eastAsia="仿宋" w:cs="仿宋"/>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w:t>
      </w:r>
      <w:r>
        <w:rPr>
          <w:rFonts w:hint="eastAsia" w:ascii="仿宋" w:hAnsi="仿宋" w:eastAsia="仿宋" w:cs="仿宋"/>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r>
        <w:rPr>
          <w:rFonts w:hint="eastAsia" w:ascii="仿宋" w:hAnsi="仿宋" w:eastAsia="仿宋" w:cs="仿宋"/>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w:t>
      </w:r>
      <w:r>
        <w:rPr>
          <w:rFonts w:hint="eastAsia" w:ascii="仿宋" w:hAnsi="仿宋" w:eastAsia="仿宋" w:cs="仿宋"/>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5.6</w:t>
      </w:r>
      <w:r>
        <w:rPr>
          <w:rFonts w:hint="eastAsia" w:ascii="仿宋" w:hAnsi="仿宋" w:eastAsia="仿宋" w:cs="仿宋"/>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5.7</w:t>
      </w:r>
      <w:r>
        <w:rPr>
          <w:rFonts w:hint="eastAsia" w:ascii="仿宋" w:hAnsi="仿宋" w:eastAsia="仿宋" w:cs="仿宋"/>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4"/>
        <w:gridCol w:w="5261"/>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6"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6"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3126" w:type="pct"/>
            <w:noWrap/>
            <w:vAlign w:val="center"/>
          </w:tcPr>
          <w:p w14:paraId="0CD08D3F">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【供应商为企业（包括合伙企业）的，应提供有效的“营业执照”；</w:t>
            </w:r>
          </w:p>
          <w:p w14:paraId="0DB28F5D">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供应商为事业单位的，应提供有效的“事业单位法人证书”；</w:t>
            </w:r>
          </w:p>
          <w:p w14:paraId="77D76148">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供应商是非企业机构的，应提供有效的“执业许可证”、“登记证书”等证明文件；</w:t>
            </w:r>
          </w:p>
          <w:p w14:paraId="6D4FC2CC">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供应商是个体工商户的，应提供有效的“个体工商户营业执照”；</w:t>
            </w:r>
          </w:p>
          <w:p w14:paraId="701183AD">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供应商是自然人的，应提供有效的自然人身份证明。</w:t>
            </w:r>
          </w:p>
          <w:p w14:paraId="408BEAB0">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6"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以开标截止时间点供应商未列入“信用中国”&lt;www.creditchina.gov.cn&gt;网站的“失信被执行人”和“重大税收违法失信主体”（供应商为自然人时无需提供）及“中国政府采购网”&lt;www.ccgp.gov.cn&gt;网站的“政府采购严重违法失信行为记录名单”；</w:t>
            </w:r>
            <w:r>
              <w:rPr>
                <w:rFonts w:hint="eastAsia" w:ascii="仿宋" w:hAnsi="仿宋" w:eastAsia="仿宋" w:cs="仿宋"/>
                <w:color w:val="auto"/>
                <w:sz w:val="24"/>
                <w:szCs w:val="24"/>
                <w:highlight w:val="none"/>
                <w:lang w:val="en-US" w:eastAsia="zh-CN"/>
              </w:rPr>
              <w:t>供应商提供查询截图，如未提供，</w:t>
            </w:r>
            <w:r>
              <w:rPr>
                <w:rFonts w:hint="eastAsia" w:ascii="仿宋" w:hAnsi="仿宋" w:eastAsia="仿宋" w:cs="仿宋"/>
                <w:color w:val="auto"/>
                <w:sz w:val="24"/>
                <w:szCs w:val="24"/>
                <w:highlight w:val="none"/>
              </w:rPr>
              <w:t>开标截止时间点，由采购代理公司统一登陆网站查询递交响应文件的供应商信誉情况，并以保存的网页查询截图为准。②银行出具的近1年内资信证明或2025年度经审计的财务报告，新成立企业无需提供。】</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16"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【须提供：①近</w:t>
            </w:r>
            <w:r>
              <w:rPr>
                <w:rFonts w:hint="eastAsia" w:ascii="仿宋" w:hAnsi="仿宋" w:eastAsia="仿宋" w:cs="仿宋"/>
                <w:color w:val="auto"/>
                <w:sz w:val="24"/>
                <w:szCs w:val="24"/>
                <w:highlight w:val="none"/>
                <w:lang w:eastAsia="zh-CN"/>
              </w:rPr>
              <w:t>6个月内任意1个月</w:t>
            </w:r>
            <w:r>
              <w:rPr>
                <w:rFonts w:hint="eastAsia" w:ascii="仿宋" w:hAnsi="仿宋" w:eastAsia="仿宋" w:cs="仿宋"/>
                <w:color w:val="auto"/>
                <w:sz w:val="24"/>
                <w:szCs w:val="24"/>
                <w:highlight w:val="none"/>
              </w:rPr>
              <w:t>已依法缴纳税收的凭据，自然人无需提供；②近</w:t>
            </w:r>
            <w:r>
              <w:rPr>
                <w:rFonts w:hint="eastAsia" w:ascii="仿宋" w:hAnsi="仿宋" w:eastAsia="仿宋" w:cs="仿宋"/>
                <w:color w:val="auto"/>
                <w:sz w:val="24"/>
                <w:szCs w:val="24"/>
                <w:highlight w:val="none"/>
                <w:lang w:eastAsia="zh-CN"/>
              </w:rPr>
              <w:t>6个月内任意1个月</w:t>
            </w:r>
            <w:r>
              <w:rPr>
                <w:rFonts w:hint="eastAsia" w:ascii="仿宋" w:hAnsi="仿宋" w:eastAsia="仿宋" w:cs="仿宋"/>
                <w:color w:val="auto"/>
                <w:sz w:val="24"/>
                <w:szCs w:val="24"/>
                <w:highlight w:val="none"/>
              </w:rPr>
              <w:t>已依法缴纳社会保险的凭据（依法免税的供应商，应提供相应证明文件，自然人无需提供）。】</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6"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具有履行合同所必须的设备和专业技术能力</w:t>
            </w:r>
          </w:p>
        </w:tc>
        <w:tc>
          <w:tcPr>
            <w:tcW w:w="3126" w:type="pct"/>
            <w:noWrap/>
            <w:vAlign w:val="center"/>
          </w:tcPr>
          <w:p w14:paraId="0D0C6F4B">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【须提供：①相关设备设施购置发票或单据或承诺函（提供任一项即可）；</w:t>
            </w:r>
          </w:p>
          <w:p w14:paraId="75C3DA5E">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②提供具有履行合同所必需的专业技术能力相关证明材料或承诺函（提供任一项即可）。】</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6"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参加政府采购活动近</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【须提供：承诺函（供应商自行承诺并承担后果，声明不实的，按《政府采购法》及相关法律法规中提供虚假材料的有关规定处理）。】</w:t>
            </w:r>
          </w:p>
        </w:tc>
      </w:tr>
      <w:tr w14:paraId="4ECE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4C38E11">
            <w:pPr>
              <w:pageBreakBefore w:val="0"/>
              <w:kinsoku/>
              <w:wordWrap/>
              <w:topLinePunct w:val="0"/>
              <w:bidi w:val="0"/>
              <w:spacing w:beforeAutospacing="0" w:afterAutospacing="0" w:line="500" w:lineRule="exact"/>
              <w:ind w:left="0" w:leftChars="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16" w:type="pct"/>
            <w:noWrap/>
            <w:vAlign w:val="center"/>
          </w:tcPr>
          <w:p w14:paraId="2369C69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法律、行政法规规定的其他条件；</w:t>
            </w:r>
          </w:p>
        </w:tc>
        <w:tc>
          <w:tcPr>
            <w:tcW w:w="3126" w:type="pct"/>
            <w:noWrap/>
            <w:vAlign w:val="center"/>
          </w:tcPr>
          <w:p w14:paraId="1100ED0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须提供：承诺函（供应商自行承诺并承担后果，声明函不实的，按《政府采购法》及相关法律法规中提供虚假材料的有关规定处理）。 </w:t>
            </w:r>
            <w:r>
              <w:rPr>
                <w:rFonts w:hint="eastAsia" w:ascii="仿宋" w:hAnsi="仿宋" w:eastAsia="仿宋" w:cs="仿宋"/>
                <w:color w:val="auto"/>
                <w:sz w:val="24"/>
                <w:szCs w:val="24"/>
                <w:highlight w:val="none"/>
              </w:rPr>
              <w:t>】</w:t>
            </w:r>
          </w:p>
        </w:tc>
      </w:tr>
      <w:tr w14:paraId="70A8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D3C075C">
            <w:pPr>
              <w:pageBreakBefore w:val="0"/>
              <w:kinsoku/>
              <w:wordWrap/>
              <w:topLinePunct w:val="0"/>
              <w:bidi w:val="0"/>
              <w:spacing w:beforeAutospacing="0" w:afterAutospacing="0" w:line="500" w:lineRule="exact"/>
              <w:ind w:left="0" w:leftChars="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16" w:type="pct"/>
            <w:noWrap/>
            <w:vAlign w:val="center"/>
          </w:tcPr>
          <w:p w14:paraId="75D3091B">
            <w:p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落实政府采购政策需满足的资格要求</w:t>
            </w:r>
          </w:p>
        </w:tc>
        <w:tc>
          <w:tcPr>
            <w:tcW w:w="3126" w:type="pct"/>
            <w:noWrap/>
            <w:vAlign w:val="center"/>
          </w:tcPr>
          <w:p w14:paraId="0E6A57A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本项目为专门面向中小企业（含中型、小型、微型企业）采购项目。【须提供《中小企业声明函》；】</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restart"/>
            <w:noWrap/>
            <w:vAlign w:val="center"/>
          </w:tcPr>
          <w:p w14:paraId="16BE1E96">
            <w:pPr>
              <w:pageBreakBefore w:val="0"/>
              <w:kinsoku/>
              <w:wordWrap/>
              <w:topLinePunct w:val="0"/>
              <w:bidi w:val="0"/>
              <w:spacing w:beforeAutospacing="0" w:afterAutospacing="0" w:line="500" w:lineRule="exact"/>
              <w:ind w:left="0" w:leftChars="0" w:right="0" w:right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16" w:type="pct"/>
            <w:vMerge w:val="restar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本项目的特定资格要求</w:t>
            </w:r>
          </w:p>
        </w:tc>
        <w:tc>
          <w:tcPr>
            <w:tcW w:w="3126" w:type="pct"/>
            <w:noWrap/>
            <w:vAlign w:val="center"/>
          </w:tcPr>
          <w:p w14:paraId="7DAE3CF7">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FF0000"/>
                <w:sz w:val="24"/>
                <w:szCs w:val="24"/>
                <w:highlight w:val="none"/>
                <w:lang w:val="en-US" w:eastAsia="zh-CN"/>
              </w:rPr>
              <w:t>供应商须具备消防设施工程专业承包贰级及以上资质</w:t>
            </w:r>
            <w:r>
              <w:rPr>
                <w:rFonts w:hint="eastAsia" w:ascii="仿宋" w:hAnsi="仿宋" w:eastAsia="仿宋" w:cs="仿宋"/>
                <w:color w:val="FF0000"/>
                <w:sz w:val="24"/>
                <w:szCs w:val="24"/>
                <w:highlight w:val="none"/>
                <w:lang w:eastAsia="zh-CN"/>
              </w:rPr>
              <w:t>；</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val="en-US" w:eastAsia="zh-CN"/>
              </w:rPr>
              <w:t>资质证书</w:t>
            </w:r>
            <w:r>
              <w:rPr>
                <w:rFonts w:hint="eastAsia" w:ascii="仿宋" w:hAnsi="仿宋" w:eastAsia="仿宋" w:cs="仿宋"/>
                <w:color w:val="auto"/>
                <w:sz w:val="24"/>
                <w:szCs w:val="24"/>
                <w:highlight w:val="none"/>
              </w:rPr>
              <w:t>】</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noWrap/>
            <w:vAlign w:val="center"/>
          </w:tcPr>
          <w:p w14:paraId="706CD56B">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p>
        </w:tc>
        <w:tc>
          <w:tcPr>
            <w:tcW w:w="1416" w:type="pct"/>
            <w:vMerge w:val="continue"/>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p>
        </w:tc>
        <w:tc>
          <w:tcPr>
            <w:tcW w:w="3126" w:type="pct"/>
            <w:noWrap/>
            <w:vAlign w:val="center"/>
          </w:tcPr>
          <w:p w14:paraId="0FCA7EF3">
            <w:pPr>
              <w:pageBreakBefore w:val="0"/>
              <w:kinsoku/>
              <w:wordWrap/>
              <w:topLinePunct w:val="0"/>
              <w:bidi w:val="0"/>
              <w:spacing w:beforeAutospacing="0" w:afterAutospacing="0" w:line="500" w:lineRule="exact"/>
              <w:ind w:right="0" w:right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（2）供应商须具备有效的安全生产许可证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val="en-US" w:eastAsia="zh-CN"/>
              </w:rPr>
              <w:t>相关证书</w:t>
            </w:r>
            <w:r>
              <w:rPr>
                <w:rFonts w:hint="eastAsia" w:ascii="仿宋" w:hAnsi="仿宋" w:eastAsia="仿宋" w:cs="仿宋"/>
                <w:color w:val="auto"/>
                <w:sz w:val="24"/>
                <w:szCs w:val="24"/>
                <w:highlight w:val="none"/>
              </w:rPr>
              <w:t>】</w:t>
            </w:r>
          </w:p>
        </w:tc>
      </w:tr>
      <w:tr w14:paraId="5837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noWrap/>
            <w:vAlign w:val="center"/>
          </w:tcPr>
          <w:p w14:paraId="74ECA391">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p>
        </w:tc>
        <w:tc>
          <w:tcPr>
            <w:tcW w:w="1416" w:type="pct"/>
            <w:vMerge w:val="continue"/>
            <w:noWrap/>
            <w:vAlign w:val="center"/>
          </w:tcPr>
          <w:p w14:paraId="5766ABC2">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p>
        </w:tc>
        <w:tc>
          <w:tcPr>
            <w:tcW w:w="3126" w:type="pct"/>
            <w:noWrap/>
            <w:vAlign w:val="center"/>
          </w:tcPr>
          <w:p w14:paraId="02A9ECCA">
            <w:pPr>
              <w:pageBreakBefore w:val="0"/>
              <w:kinsoku/>
              <w:wordWrap/>
              <w:topLinePunct w:val="0"/>
              <w:bidi w:val="0"/>
              <w:spacing w:beforeAutospacing="0" w:afterAutospacing="0" w:line="500" w:lineRule="exact"/>
              <w:ind w:right="0" w:right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（3）项目负责人须具备机电工程专业二级及以上注册建造师资格（在本单位注册，不接受临时注册建造师），有效的安全生产考核合格证书（B证），且未担任其他在施建设工程项目。</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val="en-US" w:eastAsia="zh-CN"/>
              </w:rPr>
              <w:t>相关证书及项目负责人未在建承诺函</w:t>
            </w:r>
            <w:r>
              <w:rPr>
                <w:rFonts w:hint="eastAsia" w:ascii="仿宋" w:hAnsi="仿宋" w:eastAsia="仿宋" w:cs="仿宋"/>
                <w:color w:val="auto"/>
                <w:sz w:val="24"/>
                <w:szCs w:val="24"/>
                <w:highlight w:val="none"/>
              </w:rPr>
              <w:t>】</w:t>
            </w:r>
          </w:p>
        </w:tc>
      </w:tr>
      <w:tr w14:paraId="152F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noWrap/>
            <w:vAlign w:val="center"/>
          </w:tcPr>
          <w:p w14:paraId="00A1ACE5">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p>
        </w:tc>
        <w:tc>
          <w:tcPr>
            <w:tcW w:w="1416" w:type="pct"/>
            <w:vMerge w:val="continue"/>
            <w:noWrap/>
            <w:vAlign w:val="center"/>
          </w:tcPr>
          <w:p w14:paraId="49D1DCAE">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p>
        </w:tc>
        <w:tc>
          <w:tcPr>
            <w:tcW w:w="3126" w:type="pct"/>
            <w:noWrap/>
            <w:vAlign w:val="center"/>
          </w:tcPr>
          <w:p w14:paraId="15A3DE05">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D770CF1">
            <w:pPr>
              <w:pageBreakBefore w:val="0"/>
              <w:kinsoku/>
              <w:wordWrap/>
              <w:topLinePunct w:val="0"/>
              <w:bidi w:val="0"/>
              <w:spacing w:beforeAutospacing="0" w:afterAutospacing="0" w:line="500" w:lineRule="exact"/>
              <w:ind w:right="0" w:right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【须提供声明函、主要股东及出资人信息】</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color w:val="auto"/>
                <w:sz w:val="24"/>
                <w:highlight w:val="none"/>
              </w:rPr>
              <w:t>结论：是否通过评审</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lang w:val="en-US" w:eastAsia="zh-CN"/>
              </w:rPr>
              <w:t>资格性</w:t>
            </w:r>
            <w:r>
              <w:rPr>
                <w:rFonts w:hint="eastAsia" w:ascii="仿宋" w:hAnsi="仿宋" w:eastAsia="仿宋" w:cs="仿宋"/>
                <w:color w:val="auto"/>
                <w:sz w:val="24"/>
                <w:highlight w:val="none"/>
              </w:rPr>
              <w:t>合格后方可进入详细评审阶段</w:t>
            </w:r>
            <w:r>
              <w:rPr>
                <w:rFonts w:hint="eastAsia" w:ascii="仿宋" w:hAnsi="仿宋" w:eastAsia="仿宋" w:cs="仿宋"/>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备注：如果</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中有一项未通过上述审查标准，</w:t>
            </w:r>
            <w:r>
              <w:rPr>
                <w:rFonts w:hint="eastAsia" w:ascii="仿宋" w:hAnsi="仿宋" w:eastAsia="仿宋" w:cs="仿宋"/>
                <w:color w:val="auto"/>
                <w:sz w:val="24"/>
                <w:szCs w:val="24"/>
                <w:highlight w:val="none"/>
                <w:lang w:val="en-US" w:eastAsia="zh-CN"/>
              </w:rPr>
              <w:t>评标</w:t>
            </w:r>
            <w:r>
              <w:rPr>
                <w:rFonts w:hint="eastAsia" w:ascii="仿宋" w:hAnsi="仿宋" w:eastAsia="仿宋" w:cs="仿宋"/>
                <w:color w:val="auto"/>
                <w:sz w:val="24"/>
                <w:szCs w:val="24"/>
                <w:highlight w:val="none"/>
              </w:rPr>
              <w:t>小组将认定整个</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不响应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而予以无效处理，并且不允许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3" w:firstLineChars="300"/>
        <w:jc w:val="left"/>
        <w:rPr>
          <w:rFonts w:hint="eastAsia" w:ascii="仿宋" w:hAnsi="仿宋" w:eastAsia="仿宋" w:cs="仿宋"/>
          <w:color w:val="auto"/>
          <w:highlight w:val="none"/>
        </w:rPr>
      </w:pPr>
      <w:r>
        <w:rPr>
          <w:rFonts w:hint="eastAsia" w:ascii="仿宋" w:hAnsi="仿宋" w:eastAsia="仿宋" w:cs="仿宋"/>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9"/>
        <w:rPr>
          <w:rFonts w:hint="eastAsia" w:ascii="仿宋" w:hAnsi="仿宋" w:eastAsia="仿宋" w:cs="仿宋"/>
          <w:b/>
          <w:color w:val="auto"/>
          <w:sz w:val="24"/>
          <w:highlight w:val="none"/>
          <w:lang w:eastAsia="zh-CN"/>
        </w:rPr>
      </w:pPr>
      <w:bookmarkStart w:id="232" w:name="_Toc9168"/>
      <w:bookmarkStart w:id="233" w:name="_Toc11664"/>
      <w:bookmarkStart w:id="234" w:name="_Toc22371"/>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符合性</w:t>
      </w:r>
      <w:bookmarkEnd w:id="232"/>
      <w:r>
        <w:rPr>
          <w:rFonts w:hint="eastAsia" w:ascii="仿宋" w:hAnsi="仿宋" w:eastAsia="仿宋" w:cs="仿宋"/>
          <w:b/>
          <w:color w:val="auto"/>
          <w:sz w:val="24"/>
          <w:highlight w:val="none"/>
          <w:lang w:eastAsia="zh-CN"/>
        </w:rPr>
        <w:t>审查</w:t>
      </w:r>
      <w:bookmarkEnd w:id="233"/>
      <w:bookmarkEnd w:id="234"/>
    </w:p>
    <w:tbl>
      <w:tblPr>
        <w:tblStyle w:val="27"/>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10"/>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color w:val="auto"/>
                <w:sz w:val="24"/>
                <w:highlight w:val="none"/>
              </w:rPr>
              <w:t>审查因素</w:t>
            </w:r>
          </w:p>
        </w:tc>
        <w:tc>
          <w:tcPr>
            <w:tcW w:w="6010"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0" w:type="dxa"/>
            <w:vMerge w:val="continue"/>
            <w:noWrap w:val="0"/>
            <w:vAlign w:val="center"/>
          </w:tcPr>
          <w:p w14:paraId="0AA1F215">
            <w:pPr>
              <w:rPr>
                <w:rFonts w:hint="eastAsia" w:ascii="仿宋" w:hAnsi="仿宋" w:eastAsia="仿宋" w:cs="仿宋"/>
                <w:color w:val="auto"/>
                <w:kern w:val="2"/>
                <w:sz w:val="24"/>
                <w:szCs w:val="24"/>
                <w:highlight w:val="none"/>
              </w:rPr>
            </w:pPr>
          </w:p>
        </w:tc>
        <w:tc>
          <w:tcPr>
            <w:tcW w:w="2265" w:type="dxa"/>
            <w:vMerge w:val="continue"/>
            <w:noWrap w:val="0"/>
            <w:vAlign w:val="center"/>
          </w:tcPr>
          <w:p w14:paraId="38794E50">
            <w:pPr>
              <w:rPr>
                <w:rFonts w:hint="eastAsia" w:ascii="仿宋" w:hAnsi="仿宋" w:eastAsia="仿宋" w:cs="仿宋"/>
                <w:color w:val="auto"/>
                <w:kern w:val="2"/>
                <w:sz w:val="24"/>
                <w:szCs w:val="24"/>
                <w:highlight w:val="none"/>
              </w:rPr>
            </w:pPr>
          </w:p>
        </w:tc>
        <w:tc>
          <w:tcPr>
            <w:tcW w:w="6010" w:type="dxa"/>
            <w:vMerge w:val="continue"/>
            <w:noWrap w:val="0"/>
            <w:vAlign w:val="center"/>
          </w:tcPr>
          <w:p w14:paraId="4341A870">
            <w:pPr>
              <w:rPr>
                <w:rFonts w:hint="eastAsia" w:ascii="仿宋" w:hAnsi="仿宋" w:eastAsia="仿宋" w:cs="仿宋"/>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p>
        </w:tc>
        <w:tc>
          <w:tcPr>
            <w:tcW w:w="6010"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响应文件签署</w:t>
            </w:r>
          </w:p>
        </w:tc>
        <w:tc>
          <w:tcPr>
            <w:tcW w:w="6010"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法定代表人身份证明及授权委托书</w:t>
            </w:r>
          </w:p>
        </w:tc>
        <w:tc>
          <w:tcPr>
            <w:tcW w:w="6010"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报价唯一</w:t>
            </w:r>
          </w:p>
        </w:tc>
        <w:tc>
          <w:tcPr>
            <w:tcW w:w="6010"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其报价未超过采购预算金额</w:t>
            </w:r>
            <w:r>
              <w:rPr>
                <w:rFonts w:hint="eastAsia" w:ascii="仿宋" w:hAnsi="仿宋" w:eastAsia="仿宋" w:cs="仿宋"/>
                <w:color w:val="auto"/>
                <w:sz w:val="24"/>
                <w:szCs w:val="24"/>
                <w:highlight w:val="none"/>
                <w:lang w:val="en-US" w:eastAsia="zh-CN"/>
              </w:rPr>
              <w:t>及最高限价</w:t>
            </w:r>
            <w:r>
              <w:rPr>
                <w:rFonts w:hint="eastAsia" w:ascii="仿宋" w:hAnsi="仿宋" w:eastAsia="仿宋" w:cs="仿宋"/>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工程清单审查</w:t>
            </w:r>
          </w:p>
        </w:tc>
        <w:tc>
          <w:tcPr>
            <w:tcW w:w="6010"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10"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合同履约期限</w:t>
            </w:r>
          </w:p>
        </w:tc>
        <w:tc>
          <w:tcPr>
            <w:tcW w:w="6010"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格式要求</w:t>
            </w:r>
          </w:p>
        </w:tc>
        <w:tc>
          <w:tcPr>
            <w:tcW w:w="6010"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磋商响应有效期</w:t>
            </w:r>
          </w:p>
        </w:tc>
        <w:tc>
          <w:tcPr>
            <w:tcW w:w="6010"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磋商保证金</w:t>
            </w:r>
          </w:p>
        </w:tc>
        <w:tc>
          <w:tcPr>
            <w:tcW w:w="6010"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附加条件</w:t>
            </w:r>
          </w:p>
        </w:tc>
        <w:tc>
          <w:tcPr>
            <w:tcW w:w="6010"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6010"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3" w:firstLineChars="300"/>
        <w:jc w:val="both"/>
        <w:rPr>
          <w:rFonts w:hint="eastAsia" w:ascii="仿宋" w:hAnsi="仿宋" w:eastAsia="仿宋" w:cs="仿宋"/>
          <w:b/>
          <w:bCs/>
          <w:color w:val="auto"/>
          <w:sz w:val="24"/>
          <w:highlight w:val="none"/>
        </w:rPr>
      </w:pPr>
      <w:r>
        <w:rPr>
          <w:rFonts w:hint="eastAsia" w:ascii="仿宋" w:hAnsi="仿宋" w:eastAsia="仿宋" w:cs="仿宋"/>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要澄清的答复应是书面的，但不得对磋商内容进行实质性修改。澄清文件须由供应商法人代表或法人授权代表签字和/或加盖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7.3</w:t>
      </w:r>
      <w:r>
        <w:rPr>
          <w:rFonts w:hint="eastAsia" w:ascii="仿宋" w:hAnsi="仿宋" w:eastAsia="仿宋" w:cs="仿宋"/>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8.1</w:t>
      </w:r>
      <w:r>
        <w:rPr>
          <w:rFonts w:hint="eastAsia" w:ascii="仿宋" w:hAnsi="仿宋" w:eastAsia="仿宋" w:cs="仿宋"/>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8.2</w:t>
      </w:r>
      <w:r>
        <w:rPr>
          <w:rFonts w:hint="eastAsia" w:ascii="仿宋" w:hAnsi="仿宋" w:eastAsia="仿宋" w:cs="仿宋"/>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8.3</w:t>
      </w:r>
      <w:r>
        <w:rPr>
          <w:rFonts w:hint="eastAsia" w:ascii="仿宋" w:hAnsi="仿宋" w:eastAsia="仿宋" w:cs="仿宋"/>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分，技术因素、商务因素占</w:t>
      </w:r>
      <w:r>
        <w:rPr>
          <w:rFonts w:hint="eastAsia" w:ascii="仿宋" w:hAnsi="仿宋" w:eastAsia="仿宋" w:cs="仿宋"/>
          <w:bCs/>
          <w:color w:val="auto"/>
          <w:sz w:val="24"/>
          <w:szCs w:val="24"/>
          <w:highlight w:val="none"/>
          <w:lang w:val="en-US" w:eastAsia="zh-CN"/>
        </w:rPr>
        <w:t>85</w:t>
      </w:r>
      <w:r>
        <w:rPr>
          <w:rFonts w:hint="eastAsia" w:ascii="仿宋" w:hAnsi="仿宋" w:eastAsia="仿宋" w:cs="仿宋"/>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val="en-US" w:eastAsia="zh-CN"/>
        </w:rPr>
        <w:t>1、</w:t>
      </w:r>
      <w:r>
        <w:rPr>
          <w:rFonts w:hint="eastAsia" w:ascii="仿宋" w:hAnsi="仿宋" w:eastAsia="仿宋" w:cs="仿宋"/>
          <w:b/>
          <w:bCs/>
          <w:color w:val="auto"/>
          <w:sz w:val="24"/>
          <w:szCs w:val="24"/>
          <w:highlight w:val="none"/>
          <w:shd w:val="clear" w:color="auto" w:fill="FFFFFF"/>
          <w:lang w:eastAsia="zh-CN"/>
        </w:rPr>
        <w:t>经济部分（</w:t>
      </w:r>
      <w:r>
        <w:rPr>
          <w:rFonts w:hint="eastAsia" w:ascii="仿宋" w:hAnsi="仿宋" w:eastAsia="仿宋" w:cs="仿宋"/>
          <w:b/>
          <w:bCs/>
          <w:color w:val="auto"/>
          <w:sz w:val="24"/>
          <w:szCs w:val="24"/>
          <w:highlight w:val="none"/>
          <w:shd w:val="clear" w:color="auto" w:fill="FFFFFF"/>
          <w:lang w:val="en-US" w:eastAsia="zh-CN"/>
        </w:rPr>
        <w:t>15分）</w:t>
      </w:r>
      <w:r>
        <w:rPr>
          <w:rFonts w:hint="eastAsia" w:ascii="仿宋" w:hAnsi="仿宋" w:eastAsia="仿宋" w:cs="仿宋"/>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color w:val="auto"/>
          <w:highlight w:val="none"/>
        </w:rPr>
      </w:pPr>
      <w:r>
        <w:rPr>
          <w:rFonts w:hint="eastAsia" w:ascii="仿宋" w:hAnsi="仿宋" w:eastAsia="仿宋" w:cs="仿宋"/>
          <w:b/>
          <w:bCs/>
          <w:color w:val="auto"/>
          <w:sz w:val="24"/>
          <w:szCs w:val="24"/>
          <w:highlight w:val="none"/>
          <w:shd w:val="clear" w:color="auto" w:fill="FFFFFF"/>
        </w:rPr>
        <w:t>综合评分法中的价格分统一采用低价优先法计算，即满足磋商文件要求最</w:t>
      </w:r>
      <w:r>
        <w:rPr>
          <w:rFonts w:hint="eastAsia" w:ascii="仿宋" w:hAnsi="仿宋" w:eastAsia="仿宋" w:cs="仿宋"/>
          <w:b/>
          <w:bCs/>
          <w:color w:val="auto"/>
          <w:sz w:val="24"/>
          <w:szCs w:val="24"/>
          <w:highlight w:val="none"/>
          <w:shd w:val="clear" w:color="auto" w:fill="FFFFFF"/>
          <w:lang w:eastAsia="zh-CN"/>
        </w:rPr>
        <w:t>终</w:t>
      </w:r>
      <w:r>
        <w:rPr>
          <w:rFonts w:hint="eastAsia" w:ascii="仿宋" w:hAnsi="仿宋" w:eastAsia="仿宋" w:cs="仿宋"/>
          <w:b/>
          <w:bCs/>
          <w:color w:val="auto"/>
          <w:sz w:val="24"/>
          <w:szCs w:val="24"/>
          <w:highlight w:val="none"/>
          <w:shd w:val="clear" w:color="auto" w:fill="FFFFFF"/>
        </w:rPr>
        <w:t>报价最低</w:t>
      </w:r>
      <w:r>
        <w:rPr>
          <w:rFonts w:hint="eastAsia" w:ascii="仿宋" w:hAnsi="仿宋" w:eastAsia="仿宋" w:cs="仿宋"/>
          <w:b/>
          <w:bCs/>
          <w:color w:val="auto"/>
          <w:sz w:val="24"/>
          <w:szCs w:val="24"/>
          <w:highlight w:val="none"/>
          <w:shd w:val="clear" w:color="auto" w:fill="FFFFFF"/>
          <w:lang w:eastAsia="zh-CN"/>
        </w:rPr>
        <w:t>者</w:t>
      </w:r>
      <w:r>
        <w:rPr>
          <w:rFonts w:hint="eastAsia" w:ascii="仿宋" w:hAnsi="仿宋" w:eastAsia="仿宋" w:cs="仿宋"/>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经济</w:t>
            </w:r>
            <w:r>
              <w:rPr>
                <w:rFonts w:hint="eastAsia" w:ascii="仿宋" w:hAnsi="仿宋" w:eastAsia="仿宋" w:cs="仿宋"/>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kern w:val="2"/>
                <w:sz w:val="24"/>
                <w:szCs w:val="24"/>
                <w:highlight w:val="none"/>
                <w:lang w:val="en-US" w:eastAsia="zh-CN" w:bidi="ar-SA"/>
              </w:rPr>
              <w:t>15</w:t>
            </w:r>
            <w:r>
              <w:rPr>
                <w:rFonts w:hint="eastAsia" w:ascii="仿宋" w:hAnsi="仿宋" w:eastAsia="仿宋" w:cs="仿宋"/>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评标基准价：满足竞争性磋商文件要求最低的评审价确定为评标基准价；其价格分为满分。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2、</w:t>
      </w:r>
      <w:r>
        <w:rPr>
          <w:rFonts w:hint="eastAsia" w:ascii="仿宋" w:hAnsi="仿宋" w:eastAsia="仿宋" w:cs="仿宋"/>
          <w:b/>
          <w:bCs/>
          <w:color w:val="auto"/>
          <w:sz w:val="24"/>
          <w:szCs w:val="24"/>
          <w:highlight w:val="none"/>
          <w:shd w:val="clear" w:color="auto" w:fill="FFFFFF"/>
        </w:rPr>
        <w:t>商务技术评分标准（</w:t>
      </w:r>
      <w:r>
        <w:rPr>
          <w:rFonts w:hint="eastAsia" w:ascii="仿宋" w:hAnsi="仿宋" w:eastAsia="仿宋" w:cs="仿宋"/>
          <w:b/>
          <w:bCs/>
          <w:color w:val="auto"/>
          <w:sz w:val="24"/>
          <w:szCs w:val="24"/>
          <w:highlight w:val="none"/>
          <w:shd w:val="clear" w:color="auto" w:fill="FFFFFF"/>
          <w:lang w:val="en-US" w:eastAsia="zh-CN"/>
        </w:rPr>
        <w:t>85</w:t>
      </w:r>
      <w:r>
        <w:rPr>
          <w:rFonts w:hint="eastAsia" w:ascii="仿宋" w:hAnsi="仿宋" w:eastAsia="仿宋" w:cs="仿宋"/>
          <w:b/>
          <w:bCs/>
          <w:color w:val="auto"/>
          <w:sz w:val="24"/>
          <w:szCs w:val="24"/>
          <w:highlight w:val="none"/>
          <w:shd w:val="clear" w:color="auto" w:fill="FFFFFF"/>
        </w:rPr>
        <w:t>分）</w:t>
      </w:r>
    </w:p>
    <w:tbl>
      <w:tblPr>
        <w:tblStyle w:val="27"/>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605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605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供应商提供近三年（2023年5月1日-至今）类似项目业绩，每提供一个证明材料得5分，最多得15分。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（注：需提供中标通知书或合同、竣工验</w:t>
            </w:r>
            <w:bookmarkStart w:id="866" w:name="_GoBack"/>
            <w:bookmarkEnd w:id="866"/>
            <w:r>
              <w:rPr>
                <w:rFonts w:hint="eastAsia" w:ascii="仿宋" w:hAnsi="仿宋" w:eastAsia="仿宋" w:cs="仿宋"/>
                <w:color w:val="auto"/>
                <w:kern w:val="2"/>
                <w:sz w:val="24"/>
                <w:szCs w:val="24"/>
                <w:highlight w:val="none"/>
                <w:lang w:val="en-US" w:eastAsia="zh-CN" w:bidi="ar-SA"/>
              </w:rPr>
              <w:t>收资料等证明材料，模糊不清或未提供不得分。）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8分</w:t>
            </w:r>
          </w:p>
        </w:tc>
        <w:tc>
          <w:tcPr>
            <w:tcW w:w="605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（2）项目负责人近三年（2023年5月1日-至今）有类似项目实施经验，每提供一项类似项目业绩得3分，满分6分。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（注：证明材料须反映项目负责人，项目负责人业绩与企业业绩不得重复；需提供中标通知书或合同、竣工验收资料等证明材料，模糊不清或未提供不得分。）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4"/>
              <w:ind w:left="111" w:leftChars="0"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4"/>
              <w:ind w:left="111"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4"/>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5分</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拟派团队人员至少包含其中五个岗位：施工员(测量员)、质量员、安全员、造价师、资料员等；配备齐全得满分5分，缺少1人扣1分，扣完为止。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4"/>
              <w:ind w:left="111" w:leftChars="0"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6分</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422CF2C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仿宋" w:hAnsi="仿宋" w:eastAsia="仿宋" w:cs="仿宋"/>
                <w:color w:val="auto"/>
                <w:kern w:val="2"/>
                <w:sz w:val="24"/>
                <w:szCs w:val="24"/>
                <w:highlight w:val="none"/>
                <w:lang w:val="zh-CN" w:eastAsia="zh-CN" w:bidi="ar-SA"/>
              </w:rPr>
              <w:t>扣</w:t>
            </w:r>
            <w:r>
              <w:rPr>
                <w:rFonts w:hint="eastAsia" w:ascii="仿宋" w:hAnsi="仿宋" w:eastAsia="仿宋" w:cs="仿宋"/>
                <w:color w:val="auto"/>
                <w:kern w:val="2"/>
                <w:sz w:val="24"/>
                <w:szCs w:val="24"/>
                <w:highlight w:val="none"/>
                <w:lang w:val="en-US" w:eastAsia="zh-CN" w:bidi="ar-SA"/>
              </w:rPr>
              <w:t>2分；有方案内容但不切合项目实际扣1分，扣完为止，</w:t>
            </w:r>
            <w:r>
              <w:rPr>
                <w:rFonts w:hint="eastAsia" w:ascii="仿宋" w:hAnsi="仿宋" w:eastAsia="仿宋" w:cs="仿宋"/>
                <w:color w:val="auto"/>
                <w:kern w:val="2"/>
                <w:sz w:val="24"/>
                <w:szCs w:val="24"/>
                <w:highlight w:val="none"/>
                <w:lang w:val="zh-CN" w:eastAsia="zh-CN" w:bidi="ar-SA"/>
              </w:rPr>
              <w:t>未提供不得分。</w:t>
            </w:r>
          </w:p>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zh-CN" w:eastAsia="zh-CN" w:bidi="ar-SA"/>
              </w:rPr>
              <w:t>缺陷是指：存在内容描述条款简单化或不清楚或不符合项目实际或不符合行业规范标准或前后矛盾或逻辑错误或不满足项目需求等问题。</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4"/>
              <w:ind w:left="111" w:leftChars="0"/>
              <w:jc w:val="center"/>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4"/>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4分</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流水段划分；</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资源配备</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lang w:val="zh-CN" w:eastAsia="zh-CN" w:bidi="ar-SA"/>
              </w:rPr>
              <w:t>施工设备；</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机具配置；</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4"/>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zh-CN"/>
              </w:rPr>
              <w:t>15分</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施工准备：现场准备、技术准备；</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施工现场管理：施工设备配置及管理、材料、构配件管理、降低成本措施、文明施工实施措施；</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施工进度计划：进度控制图、综合说明；</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施工进度保证措施：分段目标控制、管理措施、实施方案；</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分部工程施工方案</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4"/>
              <w:ind w:left="111" w:leftChars="0"/>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rPr>
              <w:t>施工进度计划</w:t>
            </w:r>
            <w:r>
              <w:rPr>
                <w:rFonts w:hint="eastAsia" w:ascii="仿宋" w:hAnsi="仿宋" w:eastAsia="仿宋" w:cs="仿宋"/>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4"/>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5分</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4"/>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8分</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lang w:val="en-US" w:eastAsia="zh-CN" w:bidi="zh-CN"/>
              </w:rPr>
            </w:pPr>
          </w:p>
        </w:tc>
        <w:tc>
          <w:tcPr>
            <w:tcW w:w="605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二、</w:t>
            </w:r>
            <w:r>
              <w:rPr>
                <w:rFonts w:hint="eastAsia" w:ascii="仿宋" w:hAnsi="仿宋" w:eastAsia="仿宋" w:cs="仿宋"/>
                <w:color w:val="auto"/>
                <w:sz w:val="24"/>
                <w:szCs w:val="24"/>
                <w:highlight w:val="none"/>
                <w:lang w:val="zh-CN" w:eastAsia="zh-CN" w:bidi="zh-CN"/>
              </w:rPr>
              <w:t>安全生产</w:t>
            </w:r>
            <w:r>
              <w:rPr>
                <w:rFonts w:hint="eastAsia" w:ascii="仿宋" w:hAnsi="仿宋" w:eastAsia="仿宋" w:cs="仿宋"/>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安全管理体系健全；</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管理人员岗位责任明确；</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各种安全教育制度健全有效；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施工现场安全技术管理及防护；</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4分</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从临时事故应对预案；</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火灾应急预案；</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用电应急预案；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物体打击应急预案的响应时间、处理方法等方面</w:t>
            </w:r>
            <w:r>
              <w:rPr>
                <w:rFonts w:hint="eastAsia" w:ascii="仿宋" w:hAnsi="仿宋" w:eastAsia="仿宋" w:cs="仿宋"/>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2分</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施工现场扬尘防治方案应根据</w:t>
            </w:r>
            <w:r>
              <w:rPr>
                <w:rFonts w:hint="eastAsia" w:ascii="仿宋" w:hAnsi="仿宋" w:eastAsia="仿宋" w:cs="仿宋"/>
                <w:color w:val="auto"/>
                <w:sz w:val="24"/>
                <w:szCs w:val="24"/>
                <w:highlight w:val="none"/>
              </w:rPr>
              <w:t>应根据《建筑工程施工现场扬尘污染防治标准》（XJJ119-2020）要求</w:t>
            </w:r>
            <w:r>
              <w:rPr>
                <w:rFonts w:hint="eastAsia" w:ascii="仿宋" w:hAnsi="仿宋" w:eastAsia="仿宋" w:cs="仿宋"/>
                <w:color w:val="auto"/>
                <w:sz w:val="24"/>
                <w:szCs w:val="24"/>
                <w:highlight w:val="none"/>
                <w:lang w:val="en-US" w:eastAsia="zh-CN" w:bidi="zh-CN"/>
              </w:rPr>
              <w:t>和施工现场的情况编制，</w:t>
            </w:r>
            <w:r>
              <w:rPr>
                <w:rFonts w:hint="eastAsia" w:ascii="仿宋" w:hAnsi="仿宋" w:eastAsia="仿宋" w:cs="仿宋"/>
                <w:color w:val="auto"/>
                <w:kern w:val="2"/>
                <w:sz w:val="24"/>
                <w:szCs w:val="24"/>
                <w:highlight w:val="none"/>
                <w:lang w:val="en-US" w:eastAsia="zh-CN" w:bidi="ar-SA"/>
              </w:rPr>
              <w:t>内容完全包含以上要素且符合采购需求</w:t>
            </w:r>
            <w:r>
              <w:rPr>
                <w:rFonts w:hint="eastAsia" w:ascii="仿宋" w:hAnsi="仿宋" w:eastAsia="仿宋" w:cs="仿宋"/>
                <w:color w:val="auto"/>
                <w:sz w:val="24"/>
                <w:szCs w:val="24"/>
                <w:highlight w:val="none"/>
                <w:lang w:val="en-US" w:eastAsia="zh-CN" w:bidi="zh-CN"/>
              </w:rPr>
              <w:t>得2分，每缺一项要素扣1分，每有一项要素中有缺陷扣0.5分，扣完</w:t>
            </w:r>
            <w:r>
              <w:rPr>
                <w:rFonts w:hint="eastAsia" w:ascii="仿宋" w:hAnsi="仿宋" w:eastAsia="仿宋" w:cs="仿宋"/>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5分</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8分</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本项目代理服务费由成交人支付。供应商在递交投标书的同时将被视为同意承担本项费用；成交人必须在领取成交通知书时一次性付清。该费用由供应商计入投标总报价中但不单独列项，发包人亦不再另行支付。</w:t>
      </w:r>
    </w:p>
    <w:p w14:paraId="443DA59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3F12BD01">
      <w:pPr>
        <w:pStyle w:val="2"/>
        <w:bidi w:val="0"/>
        <w:rPr>
          <w:rFonts w:hint="eastAsia" w:ascii="仿宋" w:hAnsi="仿宋" w:eastAsia="仿宋" w:cs="仿宋"/>
          <w:color w:val="auto"/>
          <w:highlight w:val="none"/>
        </w:rPr>
      </w:pPr>
      <w:bookmarkStart w:id="235" w:name="_Toc15444"/>
      <w:bookmarkStart w:id="236" w:name="_Toc19589"/>
      <w:bookmarkStart w:id="237" w:name="_Toc17884"/>
      <w:bookmarkStart w:id="238" w:name="_Toc31549"/>
      <w:r>
        <w:rPr>
          <w:rFonts w:hint="eastAsia" w:ascii="仿宋" w:hAnsi="仿宋" w:eastAsia="仿宋" w:cs="仿宋"/>
          <w:color w:val="auto"/>
          <w:highlight w:val="none"/>
        </w:rPr>
        <w:t>第三部分  合同</w:t>
      </w:r>
      <w:bookmarkStart w:id="239" w:name="_Toc381724073"/>
      <w:bookmarkStart w:id="240" w:name="_Toc455412769"/>
      <w:r>
        <w:rPr>
          <w:rFonts w:hint="eastAsia" w:ascii="仿宋" w:hAnsi="仿宋" w:eastAsia="仿宋" w:cs="仿宋"/>
          <w:color w:val="auto"/>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p w14:paraId="7EA8169E">
      <w:pPr>
        <w:pStyle w:val="3"/>
        <w:spacing w:line="360" w:lineRule="exact"/>
        <w:jc w:val="center"/>
        <w:rPr>
          <w:rFonts w:hint="eastAsia" w:ascii="仿宋" w:hAnsi="仿宋" w:eastAsia="仿宋" w:cs="仿宋"/>
          <w:color w:val="auto"/>
          <w:sz w:val="24"/>
          <w:szCs w:val="24"/>
          <w:highlight w:val="none"/>
        </w:rPr>
      </w:pPr>
      <w:bookmarkStart w:id="243" w:name="_Toc418164810"/>
      <w:bookmarkStart w:id="244" w:name="_Toc495501805"/>
      <w:r>
        <w:rPr>
          <w:rFonts w:hint="eastAsia" w:ascii="仿宋" w:hAnsi="仿宋" w:eastAsia="仿宋" w:cs="仿宋"/>
          <w:color w:val="auto"/>
          <w:sz w:val="24"/>
          <w:szCs w:val="24"/>
          <w:highlight w:val="none"/>
          <w:lang w:val="en-US"/>
        </w:rPr>
        <w:t xml:space="preserve">第一节 </w:t>
      </w:r>
      <w:r>
        <w:rPr>
          <w:rFonts w:hint="eastAsia" w:ascii="仿宋" w:hAnsi="仿宋" w:eastAsia="仿宋" w:cs="仿宋"/>
          <w:color w:val="auto"/>
          <w:sz w:val="24"/>
          <w:szCs w:val="24"/>
          <w:highlight w:val="none"/>
        </w:rPr>
        <w:t xml:space="preserve"> 合同条款</w:t>
      </w:r>
      <w:bookmarkEnd w:id="243"/>
      <w:bookmarkEnd w:id="244"/>
    </w:p>
    <w:p w14:paraId="783C7A1C">
      <w:pPr>
        <w:rPr>
          <w:rFonts w:hint="eastAsia" w:ascii="仿宋" w:hAnsi="仿宋" w:eastAsia="仿宋" w:cs="仿宋"/>
          <w:color w:val="auto"/>
          <w:sz w:val="24"/>
          <w:szCs w:val="24"/>
          <w:highlight w:val="none"/>
        </w:rPr>
      </w:pPr>
    </w:p>
    <w:p w14:paraId="011421A0">
      <w:pPr>
        <w:spacing w:line="460" w:lineRule="exact"/>
        <w:ind w:firstLine="480" w:firstLineChars="200"/>
        <w:rPr>
          <w:rFonts w:hint="eastAsia" w:ascii="仿宋" w:hAnsi="仿宋" w:eastAsia="仿宋" w:cs="仿宋"/>
          <w:color w:val="auto"/>
          <w:sz w:val="24"/>
          <w:szCs w:val="24"/>
          <w:highlight w:val="none"/>
        </w:rPr>
      </w:pPr>
      <w:bookmarkStart w:id="245" w:name="_Toc144974826"/>
      <w:bookmarkStart w:id="246" w:name="_Toc152042546"/>
      <w:bookmarkStart w:id="247" w:name="_Toc152045767"/>
      <w:bookmarkStart w:id="248" w:name="_Toc179632785"/>
      <w:r>
        <w:rPr>
          <w:rFonts w:hint="eastAsia" w:ascii="仿宋" w:hAnsi="仿宋" w:eastAsia="仿宋" w:cs="仿宋"/>
          <w:color w:val="auto"/>
          <w:sz w:val="24"/>
          <w:szCs w:val="24"/>
          <w:highlight w:val="none"/>
        </w:rPr>
        <w:t>通用合同条款直接引用住房城乡建设部、国家工商行政管理总局</w:t>
      </w:r>
      <w:r>
        <w:rPr>
          <w:rFonts w:hint="eastAsia" w:ascii="仿宋" w:hAnsi="仿宋" w:eastAsia="仿宋" w:cs="仿宋"/>
          <w:color w:val="auto"/>
          <w:sz w:val="24"/>
          <w:szCs w:val="24"/>
          <w:highlight w:val="none"/>
          <w:lang w:val="en-US"/>
        </w:rPr>
        <w:t>修订的</w:t>
      </w:r>
      <w:r>
        <w:rPr>
          <w:rFonts w:hint="eastAsia" w:ascii="仿宋" w:hAnsi="仿宋" w:eastAsia="仿宋" w:cs="仿宋"/>
          <w:color w:val="auto"/>
          <w:sz w:val="24"/>
          <w:szCs w:val="24"/>
          <w:highlight w:val="none"/>
        </w:rPr>
        <w:t>《建设工程施工合同（示范文本）》（GF-201</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-0201）第二部分“通用合同条款”。</w:t>
      </w:r>
    </w:p>
    <w:p w14:paraId="53B672FA">
      <w:pPr>
        <w:pStyle w:val="38"/>
        <w:jc w:val="center"/>
        <w:outlineLvl w:val="9"/>
        <w:rPr>
          <w:rFonts w:hint="eastAsia" w:ascii="仿宋" w:hAnsi="仿宋" w:eastAsia="仿宋" w:cs="仿宋"/>
          <w:color w:val="auto"/>
          <w:sz w:val="24"/>
          <w:szCs w:val="24"/>
          <w:highlight w:val="none"/>
        </w:rPr>
      </w:pPr>
    </w:p>
    <w:p w14:paraId="07CFF9C6">
      <w:pPr>
        <w:pStyle w:val="38"/>
        <w:jc w:val="center"/>
        <w:outlineLvl w:val="9"/>
        <w:rPr>
          <w:rFonts w:hint="eastAsia" w:ascii="仿宋" w:hAnsi="仿宋" w:eastAsia="仿宋" w:cs="仿宋"/>
          <w:color w:val="auto"/>
          <w:sz w:val="24"/>
          <w:szCs w:val="24"/>
          <w:highlight w:val="none"/>
        </w:rPr>
      </w:pPr>
    </w:p>
    <w:p w14:paraId="527E7C79">
      <w:pPr>
        <w:pStyle w:val="3"/>
        <w:spacing w:line="360" w:lineRule="exact"/>
        <w:jc w:val="center"/>
        <w:rPr>
          <w:rFonts w:hint="eastAsia" w:ascii="仿宋" w:hAnsi="仿宋" w:eastAsia="仿宋" w:cs="仿宋"/>
          <w:color w:val="auto"/>
          <w:sz w:val="24"/>
          <w:szCs w:val="24"/>
          <w:highlight w:val="none"/>
          <w:lang w:val="en-US"/>
        </w:rPr>
      </w:pPr>
      <w:bookmarkStart w:id="249" w:name="_Toc495501806"/>
      <w:bookmarkStart w:id="250" w:name="_Toc418164811"/>
      <w:r>
        <w:rPr>
          <w:rFonts w:hint="eastAsia" w:ascii="仿宋" w:hAnsi="仿宋" w:eastAsia="仿宋" w:cs="仿宋"/>
          <w:color w:val="auto"/>
          <w:sz w:val="24"/>
          <w:szCs w:val="24"/>
          <w:highlight w:val="none"/>
          <w:lang w:val="en-US"/>
        </w:rPr>
        <w:t>第二节  专用合同条款</w:t>
      </w:r>
      <w:bookmarkEnd w:id="249"/>
      <w:bookmarkEnd w:id="250"/>
    </w:p>
    <w:p w14:paraId="27295FFD">
      <w:pPr>
        <w:jc w:val="center"/>
        <w:rPr>
          <w:rFonts w:hint="eastAsia" w:ascii="仿宋" w:hAnsi="仿宋" w:eastAsia="仿宋" w:cs="仿宋"/>
          <w:color w:val="auto"/>
          <w:sz w:val="24"/>
          <w:szCs w:val="24"/>
          <w:highlight w:val="none"/>
        </w:rPr>
      </w:pPr>
    </w:p>
    <w:p w14:paraId="7E22BDE4">
      <w:pPr>
        <w:jc w:val="center"/>
        <w:rPr>
          <w:rFonts w:hint="eastAsia" w:ascii="仿宋" w:hAnsi="仿宋" w:eastAsia="仿宋" w:cs="仿宋"/>
          <w:color w:val="auto"/>
          <w:sz w:val="24"/>
          <w:szCs w:val="24"/>
          <w:highlight w:val="none"/>
        </w:rPr>
      </w:pPr>
    </w:p>
    <w:p w14:paraId="7B729935">
      <w:pPr>
        <w:pStyle w:val="7"/>
        <w:spacing w:before="120" w:after="120" w:line="460" w:lineRule="exact"/>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 一般约定</w:t>
      </w:r>
    </w:p>
    <w:p w14:paraId="4725B73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词语定义</w:t>
      </w:r>
    </w:p>
    <w:p w14:paraId="68818EB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14:paraId="5A668850">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仿宋" w:hAnsi="仿宋" w:eastAsia="仿宋" w:cs="仿宋"/>
          <w:color w:val="auto"/>
          <w:sz w:val="24"/>
          <w:szCs w:val="24"/>
          <w:highlight w:val="none"/>
        </w:rPr>
        <w:t>。</w:t>
      </w:r>
    </w:p>
    <w:p w14:paraId="56BBDAE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14:paraId="7A41E916">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14:paraId="2603B0C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     </w:t>
      </w:r>
      <w:r>
        <w:rPr>
          <w:rFonts w:hint="eastAsia" w:ascii="仿宋" w:hAnsi="仿宋" w:eastAsia="仿宋" w:cs="仿宋"/>
          <w:color w:val="auto"/>
          <w:sz w:val="24"/>
          <w:szCs w:val="24"/>
          <w:highlight w:val="none"/>
        </w:rPr>
        <w:t>；</w:t>
      </w:r>
    </w:p>
    <w:p w14:paraId="5F976FD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2A5C898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6F1BA71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1D3ADB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57DF89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14:paraId="2E50622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28D232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72EE787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17B35FDA">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02BE600A">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14:paraId="4D99F780">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1.1.3.7 作为施工现场组成部分的其他场所包括：</w:t>
      </w:r>
      <w:r>
        <w:rPr>
          <w:rFonts w:hint="eastAsia" w:ascii="仿宋" w:hAnsi="仿宋" w:eastAsia="仿宋" w:cs="仿宋"/>
          <w:color w:val="auto"/>
          <w:sz w:val="24"/>
          <w:szCs w:val="24"/>
          <w:highlight w:val="none"/>
          <w:u w:val="single"/>
        </w:rPr>
        <w:t xml:space="preserve"> 通用条款规定的发包方提供的施工场地 </w:t>
      </w:r>
      <w:r>
        <w:rPr>
          <w:rFonts w:hint="eastAsia" w:ascii="仿宋" w:hAnsi="仿宋" w:eastAsia="仿宋" w:cs="仿宋"/>
          <w:color w:val="auto"/>
          <w:sz w:val="24"/>
          <w:szCs w:val="24"/>
          <w:highlight w:val="none"/>
        </w:rPr>
        <w:t>。</w:t>
      </w:r>
    </w:p>
    <w:p w14:paraId="363FD6C5">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永久占地包括：</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14:paraId="3B5542BF">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1.1.3.10 临时占地包括：</w:t>
      </w:r>
      <w:r>
        <w:rPr>
          <w:rFonts w:hint="eastAsia" w:ascii="仿宋" w:hAnsi="仿宋" w:eastAsia="仿宋" w:cs="仿宋"/>
          <w:color w:val="auto"/>
          <w:sz w:val="24"/>
          <w:szCs w:val="24"/>
          <w:highlight w:val="none"/>
          <w:u w:val="single"/>
        </w:rPr>
        <w:t xml:space="preserve">        双方在合同履行过程中确定  </w:t>
      </w:r>
      <w:r>
        <w:rPr>
          <w:rFonts w:hint="eastAsia" w:ascii="仿宋" w:hAnsi="仿宋" w:eastAsia="仿宋" w:cs="仿宋"/>
          <w:color w:val="auto"/>
          <w:sz w:val="24"/>
          <w:szCs w:val="24"/>
          <w:highlight w:val="none"/>
        </w:rPr>
        <w:t>。</w:t>
      </w:r>
    </w:p>
    <w:p w14:paraId="0BD8B912">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1.3法律 </w:t>
      </w:r>
    </w:p>
    <w:p w14:paraId="4E8243D9">
      <w:pPr>
        <w:adjustRightInd w:val="0"/>
        <w:spacing w:line="460" w:lineRule="exact"/>
        <w:ind w:left="596" w:leftChars="28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仿宋" w:hAnsi="仿宋" w:eastAsia="仿宋" w:cs="仿宋"/>
          <w:color w:val="auto"/>
          <w:sz w:val="24"/>
          <w:szCs w:val="24"/>
          <w:highlight w:val="none"/>
        </w:rPr>
        <w:t>。</w:t>
      </w:r>
    </w:p>
    <w:p w14:paraId="7AC8B257">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标准和规范</w:t>
      </w:r>
    </w:p>
    <w:p w14:paraId="5044122A">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rPr>
        <w:t>国家和地方现行的有关标准、规范、详细施工图</w:t>
      </w:r>
      <w:r>
        <w:rPr>
          <w:rFonts w:hint="eastAsia" w:ascii="仿宋" w:hAnsi="仿宋" w:eastAsia="仿宋" w:cs="仿宋"/>
          <w:color w:val="auto"/>
          <w:sz w:val="24"/>
          <w:szCs w:val="24"/>
          <w:highlight w:val="none"/>
        </w:rPr>
        <w:t xml:space="preserve"> 。</w:t>
      </w:r>
    </w:p>
    <w:p w14:paraId="3EFE6C6A">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1.4.2 发包人提供国外标准、规范的名称：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14:paraId="246E7D2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14:paraId="2292AA5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14:paraId="56BECD86">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r>
        <w:rPr>
          <w:rFonts w:hint="eastAsia" w:ascii="仿宋" w:hAnsi="仿宋" w:eastAsia="仿宋" w:cs="仿宋"/>
          <w:color w:val="auto"/>
          <w:sz w:val="24"/>
          <w:szCs w:val="24"/>
          <w:highlight w:val="none"/>
          <w:u w:val="single"/>
        </w:rPr>
        <w:t xml:space="preserve">  详见图纸</w:t>
      </w:r>
      <w:r>
        <w:rPr>
          <w:rFonts w:hint="eastAsia" w:ascii="仿宋" w:hAnsi="仿宋" w:eastAsia="仿宋" w:cs="仿宋"/>
          <w:color w:val="auto"/>
          <w:sz w:val="24"/>
          <w:szCs w:val="24"/>
          <w:highlight w:val="none"/>
        </w:rPr>
        <w:t>。</w:t>
      </w:r>
    </w:p>
    <w:p w14:paraId="7B015A89">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合同文件的优先顺序</w:t>
      </w:r>
    </w:p>
    <w:p w14:paraId="4D0AA8B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执行通用条款             </w:t>
      </w:r>
      <w:r>
        <w:rPr>
          <w:rFonts w:hint="eastAsia" w:ascii="仿宋" w:hAnsi="仿宋" w:eastAsia="仿宋" w:cs="仿宋"/>
          <w:color w:val="auto"/>
          <w:sz w:val="24"/>
          <w:szCs w:val="24"/>
          <w:highlight w:val="none"/>
        </w:rPr>
        <w:t>。</w:t>
      </w:r>
    </w:p>
    <w:p w14:paraId="0800D6F2">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图纸和承包人文件</w:t>
      </w:r>
      <w:r>
        <w:rPr>
          <w:rFonts w:hint="eastAsia" w:ascii="仿宋" w:hAnsi="仿宋" w:eastAsia="仿宋" w:cs="仿宋"/>
          <w:color w:val="auto"/>
          <w:sz w:val="24"/>
          <w:szCs w:val="24"/>
          <w:highlight w:val="none"/>
        </w:rPr>
        <w:tab/>
      </w:r>
    </w:p>
    <w:p w14:paraId="48CC79EE">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14:paraId="49F404E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14:paraId="38E4D04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73BC5A7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43C979B8">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14:paraId="3AE1ACF7">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实施性施工组织设计及方案   </w:t>
      </w:r>
      <w:r>
        <w:rPr>
          <w:rFonts w:hint="eastAsia" w:ascii="仿宋" w:hAnsi="仿宋" w:eastAsia="仿宋" w:cs="仿宋"/>
          <w:color w:val="auto"/>
          <w:sz w:val="24"/>
          <w:szCs w:val="24"/>
          <w:highlight w:val="none"/>
        </w:rPr>
        <w:t>；</w:t>
      </w:r>
    </w:p>
    <w:p w14:paraId="6CF4C30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  开工前     </w:t>
      </w:r>
      <w:r>
        <w:rPr>
          <w:rFonts w:hint="eastAsia" w:ascii="仿宋" w:hAnsi="仿宋" w:eastAsia="仿宋" w:cs="仿宋"/>
          <w:color w:val="auto"/>
          <w:sz w:val="24"/>
          <w:szCs w:val="24"/>
          <w:highlight w:val="none"/>
        </w:rPr>
        <w:t>；</w:t>
      </w:r>
    </w:p>
    <w:p w14:paraId="7CCC606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肆份              </w:t>
      </w:r>
      <w:r>
        <w:rPr>
          <w:rFonts w:hint="eastAsia" w:ascii="仿宋" w:hAnsi="仿宋" w:eastAsia="仿宋" w:cs="仿宋"/>
          <w:color w:val="auto"/>
          <w:sz w:val="24"/>
          <w:szCs w:val="24"/>
          <w:highlight w:val="none"/>
        </w:rPr>
        <w:t>；</w:t>
      </w:r>
    </w:p>
    <w:p w14:paraId="2822F1E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书面             </w:t>
      </w:r>
      <w:r>
        <w:rPr>
          <w:rFonts w:hint="eastAsia" w:ascii="仿宋" w:hAnsi="仿宋" w:eastAsia="仿宋" w:cs="仿宋"/>
          <w:color w:val="auto"/>
          <w:sz w:val="24"/>
          <w:szCs w:val="24"/>
          <w:highlight w:val="none"/>
        </w:rPr>
        <w:t>；</w:t>
      </w:r>
    </w:p>
    <w:p w14:paraId="1BD446E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收到文件后7天内审查完毕    </w:t>
      </w:r>
      <w:r>
        <w:rPr>
          <w:rFonts w:hint="eastAsia" w:ascii="仿宋" w:hAnsi="仿宋" w:eastAsia="仿宋" w:cs="仿宋"/>
          <w:color w:val="auto"/>
          <w:sz w:val="24"/>
          <w:szCs w:val="24"/>
          <w:highlight w:val="none"/>
        </w:rPr>
        <w:t>。</w:t>
      </w:r>
    </w:p>
    <w:p w14:paraId="32CBD25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14:paraId="5654819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AD5ABCE">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联络</w:t>
      </w:r>
    </w:p>
    <w:p w14:paraId="44D5D67C">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14:paraId="1116A21D">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w:t>
      </w:r>
      <w:r>
        <w:rPr>
          <w:rFonts w:hint="eastAsia" w:ascii="仿宋" w:hAnsi="仿宋" w:eastAsia="仿宋" w:cs="仿宋"/>
          <w:color w:val="auto"/>
          <w:sz w:val="24"/>
          <w:szCs w:val="24"/>
          <w:highlight w:val="none"/>
          <w:u w:val="single"/>
        </w:rPr>
        <w:t>项目所在地发包人办公室              </w:t>
      </w:r>
      <w:r>
        <w:rPr>
          <w:rFonts w:hint="eastAsia" w:ascii="仿宋" w:hAnsi="仿宋" w:eastAsia="仿宋" w:cs="仿宋"/>
          <w:color w:val="auto"/>
          <w:sz w:val="24"/>
          <w:szCs w:val="24"/>
          <w:highlight w:val="none"/>
        </w:rPr>
        <w:t>；</w:t>
      </w:r>
    </w:p>
    <w:p w14:paraId="44C29C0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526D929A">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sz w:val="24"/>
          <w:szCs w:val="24"/>
          <w:highlight w:val="none"/>
          <w:u w:val="single"/>
        </w:rPr>
        <w:t>项目所在地承包人项目部                   </w:t>
      </w:r>
      <w:r>
        <w:rPr>
          <w:rFonts w:hint="eastAsia" w:ascii="仿宋" w:hAnsi="仿宋" w:eastAsia="仿宋" w:cs="仿宋"/>
          <w:color w:val="auto"/>
          <w:sz w:val="24"/>
          <w:szCs w:val="24"/>
          <w:highlight w:val="none"/>
        </w:rPr>
        <w:t>；</w:t>
      </w:r>
    </w:p>
    <w:p w14:paraId="0CE6095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承包人指定的接收人为：</w:t>
      </w:r>
      <w:r>
        <w:rPr>
          <w:rFonts w:hint="eastAsia" w:ascii="仿宋" w:hAnsi="仿宋" w:eastAsia="仿宋" w:cs="仿宋"/>
          <w:color w:val="auto"/>
          <w:sz w:val="24"/>
          <w:szCs w:val="24"/>
          <w:highlight w:val="none"/>
          <w:u w:val="single"/>
        </w:rPr>
        <w:t>承包方项目经理                    </w:t>
      </w:r>
      <w:r>
        <w:rPr>
          <w:rFonts w:hint="eastAsia" w:ascii="仿宋" w:hAnsi="仿宋" w:eastAsia="仿宋" w:cs="仿宋"/>
          <w:color w:val="auto"/>
          <w:sz w:val="24"/>
          <w:szCs w:val="24"/>
          <w:highlight w:val="none"/>
        </w:rPr>
        <w:t>。</w:t>
      </w:r>
    </w:p>
    <w:p w14:paraId="594E223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监理人接收文件的地点：</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99FFDF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监理人指定的接收人为：</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4139123F">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 交通运输</w:t>
      </w:r>
    </w:p>
    <w:p w14:paraId="0D0B4661">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出入现场的权利</w:t>
      </w:r>
    </w:p>
    <w:p w14:paraId="7502DEDA">
      <w:pPr>
        <w:spacing w:line="460" w:lineRule="exact"/>
        <w:ind w:left="596" w:leftChars="28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 xml:space="preserve">由承包人按发包人要求取得出入现场所需的批准手续 </w:t>
      </w:r>
      <w:r>
        <w:rPr>
          <w:rFonts w:hint="eastAsia" w:ascii="仿宋" w:hAnsi="仿宋" w:eastAsia="仿宋" w:cs="仿宋"/>
          <w:color w:val="auto"/>
          <w:sz w:val="24"/>
          <w:szCs w:val="24"/>
          <w:highlight w:val="none"/>
        </w:rPr>
        <w:t>。</w:t>
      </w:r>
    </w:p>
    <w:p w14:paraId="0463928F">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场内交通</w:t>
      </w:r>
    </w:p>
    <w:p w14:paraId="615138C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关于场外交通和场内交通的边界的约定：</w:t>
      </w:r>
      <w:r>
        <w:rPr>
          <w:rFonts w:hint="eastAsia" w:ascii="仿宋" w:hAnsi="仿宋" w:eastAsia="仿宋" w:cs="仿宋"/>
          <w:color w:val="auto"/>
          <w:sz w:val="24"/>
          <w:szCs w:val="24"/>
          <w:highlight w:val="none"/>
          <w:u w:val="single"/>
        </w:rPr>
        <w:t xml:space="preserve">本项目施工现场 </w:t>
      </w:r>
      <w:r>
        <w:rPr>
          <w:rFonts w:hint="eastAsia" w:ascii="仿宋" w:hAnsi="仿宋" w:eastAsia="仿宋" w:cs="仿宋"/>
          <w:color w:val="auto"/>
          <w:sz w:val="24"/>
          <w:szCs w:val="24"/>
          <w:highlight w:val="none"/>
        </w:rPr>
        <w:t>。</w:t>
      </w:r>
    </w:p>
    <w:p w14:paraId="41817E0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 xml:space="preserve">以现场实际施工条件为准   </w:t>
      </w:r>
      <w:r>
        <w:rPr>
          <w:rFonts w:hint="eastAsia" w:ascii="仿宋" w:hAnsi="仿宋" w:eastAsia="仿宋" w:cs="仿宋"/>
          <w:color w:val="auto"/>
          <w:sz w:val="24"/>
          <w:szCs w:val="24"/>
          <w:highlight w:val="none"/>
        </w:rPr>
        <w:t xml:space="preserve">。  </w:t>
      </w:r>
    </w:p>
    <w:p w14:paraId="4B590DD6">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14:paraId="084B085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 xml:space="preserve">承包人  </w:t>
      </w:r>
      <w:r>
        <w:rPr>
          <w:rFonts w:hint="eastAsia" w:ascii="仿宋" w:hAnsi="仿宋" w:eastAsia="仿宋" w:cs="仿宋"/>
          <w:color w:val="auto"/>
          <w:sz w:val="24"/>
          <w:szCs w:val="24"/>
          <w:highlight w:val="none"/>
        </w:rPr>
        <w:t>承担。</w:t>
      </w:r>
    </w:p>
    <w:p w14:paraId="08263078">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知识产权</w:t>
      </w:r>
    </w:p>
    <w:p w14:paraId="3A3D3EC5">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14:paraId="6E0F6C9E">
      <w:pPr>
        <w:spacing w:line="460" w:lineRule="exact"/>
        <w:ind w:left="596" w:leftChars="28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0405BC1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6B3033B7">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7814E84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14:paraId="12E6DEC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1.13工程量清单错误的修正</w:t>
      </w:r>
    </w:p>
    <w:p w14:paraId="714B289F">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出现工程量清单错误时，是否调整合同价格：是。</w:t>
      </w:r>
    </w:p>
    <w:p w14:paraId="1C59266C">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jc w:val="left"/>
        <w:rPr>
          <w:rFonts w:hint="eastAsia" w:ascii="仿宋" w:hAnsi="仿宋" w:eastAsia="仿宋" w:cs="仿宋"/>
          <w:color w:val="auto"/>
          <w:sz w:val="24"/>
          <w:szCs w:val="24"/>
          <w:highlight w:val="none"/>
          <w:u w:val="single"/>
        </w:rPr>
      </w:pPr>
      <w:bookmarkStart w:id="251" w:name="OLE_LINK1"/>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仿宋" w:hAnsi="仿宋" w:eastAsia="仿宋" w:cs="仿宋"/>
          <w:color w:val="auto"/>
          <w:sz w:val="24"/>
          <w:szCs w:val="24"/>
          <w:highlight w:val="none"/>
          <w:u w:val="single"/>
          <w:lang w:eastAsia="zh-CN"/>
        </w:rPr>
        <w:t>中</w:t>
      </w:r>
      <w:r>
        <w:rPr>
          <w:rFonts w:hint="eastAsia" w:ascii="仿宋" w:hAnsi="仿宋" w:eastAsia="仿宋" w:cs="仿宋"/>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仿宋" w:hAnsi="仿宋" w:eastAsia="仿宋" w:cs="仿宋"/>
          <w:color w:val="auto"/>
          <w:sz w:val="24"/>
          <w:szCs w:val="24"/>
          <w:highlight w:val="none"/>
          <w:u w:val="single"/>
          <w:lang w:eastAsia="zh-CN"/>
        </w:rPr>
        <w:t>，措施费不做调整</w:t>
      </w:r>
      <w:r>
        <w:rPr>
          <w:rFonts w:hint="eastAsia" w:ascii="仿宋" w:hAnsi="仿宋" w:eastAsia="仿宋" w:cs="仿宋"/>
          <w:color w:val="auto"/>
          <w:sz w:val="24"/>
          <w:szCs w:val="24"/>
          <w:highlight w:val="none"/>
          <w:u w:val="single"/>
        </w:rPr>
        <w:t>。</w:t>
      </w:r>
    </w:p>
    <w:p w14:paraId="6D60BF9B">
      <w:pPr>
        <w:pStyle w:val="7"/>
        <w:spacing w:before="120" w:after="120" w:line="460" w:lineRule="exact"/>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 发包人</w:t>
      </w:r>
    </w:p>
    <w:p w14:paraId="48F003D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发包人代表</w:t>
      </w:r>
    </w:p>
    <w:p w14:paraId="3CBA3DA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0A390EA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 </w:t>
      </w:r>
      <w:r>
        <w:rPr>
          <w:rFonts w:hint="eastAsia" w:ascii="仿宋" w:hAnsi="仿宋" w:eastAsia="仿宋" w:cs="仿宋"/>
          <w:color w:val="auto"/>
          <w:sz w:val="24"/>
          <w:szCs w:val="24"/>
          <w:highlight w:val="none"/>
        </w:rPr>
        <w:t>；</w:t>
      </w:r>
    </w:p>
    <w:p w14:paraId="7431993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2DDD79E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3FA9B3E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464828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  </w:t>
      </w:r>
      <w:r>
        <w:rPr>
          <w:rFonts w:hint="eastAsia" w:ascii="仿宋" w:hAnsi="仿宋" w:eastAsia="仿宋" w:cs="仿宋"/>
          <w:color w:val="auto"/>
          <w:sz w:val="24"/>
          <w:szCs w:val="24"/>
          <w:highlight w:val="none"/>
        </w:rPr>
        <w:t>；</w:t>
      </w:r>
    </w:p>
    <w:p w14:paraId="572A001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444B2761">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仿宋" w:hAnsi="仿宋" w:eastAsia="仿宋" w:cs="仿宋"/>
          <w:color w:val="auto"/>
          <w:sz w:val="24"/>
          <w:szCs w:val="24"/>
          <w:highlight w:val="none"/>
        </w:rPr>
        <w:t>。</w:t>
      </w:r>
    </w:p>
    <w:p w14:paraId="5843F954">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施工现场、施工条件和基础资料的提供</w:t>
      </w:r>
    </w:p>
    <w:p w14:paraId="1C94358B">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14:paraId="44919AB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u w:val="single"/>
        </w:rPr>
        <w:t>开工前    </w:t>
      </w:r>
      <w:r>
        <w:rPr>
          <w:rFonts w:hint="eastAsia" w:ascii="仿宋" w:hAnsi="仿宋" w:eastAsia="仿宋" w:cs="仿宋"/>
          <w:color w:val="auto"/>
          <w:sz w:val="24"/>
          <w:szCs w:val="24"/>
          <w:highlight w:val="none"/>
        </w:rPr>
        <w:t>。</w:t>
      </w:r>
    </w:p>
    <w:p w14:paraId="611B3B4E">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14:paraId="55223F74">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5FB6EFC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资金来源证明及支付担保</w:t>
      </w:r>
    </w:p>
    <w:p w14:paraId="739A1D6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C9E74A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87251B2">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56203A4">
      <w:pPr>
        <w:pStyle w:val="7"/>
        <w:spacing w:before="120" w:after="120" w:line="460" w:lineRule="exact"/>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 承包人</w:t>
      </w:r>
    </w:p>
    <w:p w14:paraId="54F4D7A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14:paraId="01079186">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（5）承包人提交的竣工资料的内容：</w:t>
      </w:r>
      <w:r>
        <w:rPr>
          <w:rFonts w:hint="eastAsia" w:ascii="仿宋" w:hAnsi="仿宋" w:eastAsia="仿宋" w:cs="仿宋"/>
          <w:color w:val="auto"/>
          <w:sz w:val="24"/>
          <w:szCs w:val="24"/>
          <w:highlight w:val="none"/>
          <w:u w:val="single"/>
        </w:rPr>
        <w:t xml:space="preserve"> 竣工图及</w:t>
      </w:r>
      <w:r>
        <w:rPr>
          <w:rFonts w:hint="eastAsia" w:ascii="仿宋" w:hAnsi="仿宋" w:eastAsia="仿宋" w:cs="仿宋"/>
          <w:color w:val="auto"/>
          <w:sz w:val="24"/>
          <w:szCs w:val="24"/>
          <w:highlight w:val="none"/>
          <w:u w:val="single"/>
          <w:lang w:val="en-US" w:eastAsia="zh-CN"/>
        </w:rPr>
        <w:t>竣工</w:t>
      </w:r>
      <w:r>
        <w:rPr>
          <w:rFonts w:hint="eastAsia" w:ascii="仿宋" w:hAnsi="仿宋" w:eastAsia="仿宋" w:cs="仿宋"/>
          <w:color w:val="auto"/>
          <w:sz w:val="24"/>
          <w:szCs w:val="24"/>
          <w:highlight w:val="none"/>
          <w:u w:val="single"/>
        </w:rPr>
        <w:t>资料</w:t>
      </w:r>
      <w:r>
        <w:rPr>
          <w:rFonts w:hint="eastAsia" w:ascii="仿宋" w:hAnsi="仿宋" w:eastAsia="仿宋" w:cs="仿宋"/>
          <w:color w:val="auto"/>
          <w:sz w:val="24"/>
          <w:szCs w:val="24"/>
          <w:highlight w:val="none"/>
        </w:rPr>
        <w:t>。</w:t>
      </w:r>
    </w:p>
    <w:p w14:paraId="1F9E1E9D">
      <w:pPr>
        <w:spacing w:line="460" w:lineRule="exact"/>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两套   </w:t>
      </w:r>
      <w:r>
        <w:rPr>
          <w:rFonts w:hint="eastAsia" w:ascii="仿宋" w:hAnsi="仿宋" w:eastAsia="仿宋" w:cs="仿宋"/>
          <w:color w:val="auto"/>
          <w:sz w:val="24"/>
          <w:szCs w:val="24"/>
          <w:highlight w:val="none"/>
        </w:rPr>
        <w:t>。</w:t>
      </w:r>
    </w:p>
    <w:p w14:paraId="65100B5F">
      <w:pPr>
        <w:spacing w:line="4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  由承包人承担</w:t>
      </w:r>
      <w:r>
        <w:rPr>
          <w:rFonts w:hint="eastAsia" w:ascii="仿宋" w:hAnsi="仿宋" w:eastAsia="仿宋" w:cs="仿宋"/>
          <w:color w:val="auto"/>
          <w:sz w:val="24"/>
          <w:szCs w:val="24"/>
          <w:highlight w:val="none"/>
        </w:rPr>
        <w:t>。</w:t>
      </w:r>
    </w:p>
    <w:p w14:paraId="26D41EE5">
      <w:pPr>
        <w:spacing w:line="4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 xml:space="preserve">   工程竣工后壹个月 </w:t>
      </w:r>
      <w:r>
        <w:rPr>
          <w:rFonts w:hint="eastAsia" w:ascii="仿宋" w:hAnsi="仿宋" w:eastAsia="仿宋" w:cs="仿宋"/>
          <w:color w:val="auto"/>
          <w:sz w:val="24"/>
          <w:szCs w:val="24"/>
          <w:highlight w:val="none"/>
        </w:rPr>
        <w:t>。</w:t>
      </w:r>
    </w:p>
    <w:p w14:paraId="32E3A737">
      <w:pPr>
        <w:spacing w:line="460" w:lineRule="exact"/>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书面  </w:t>
      </w:r>
      <w:r>
        <w:rPr>
          <w:rFonts w:hint="eastAsia" w:ascii="仿宋" w:hAnsi="仿宋" w:eastAsia="仿宋" w:cs="仿宋"/>
          <w:color w:val="auto"/>
          <w:sz w:val="24"/>
          <w:szCs w:val="24"/>
          <w:highlight w:val="none"/>
        </w:rPr>
        <w:t>。</w:t>
      </w:r>
    </w:p>
    <w:p w14:paraId="68DCEAC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（6）承包人应履行的其他义务：</w:t>
      </w:r>
      <w:r>
        <w:rPr>
          <w:rFonts w:hint="eastAsia" w:ascii="仿宋" w:hAnsi="仿宋" w:eastAsia="仿宋" w:cs="仿宋"/>
          <w:color w:val="auto"/>
          <w:sz w:val="24"/>
          <w:szCs w:val="24"/>
          <w:highlight w:val="none"/>
          <w:u w:val="single"/>
        </w:rPr>
        <w:t xml:space="preserve">双方协商确定 </w:t>
      </w:r>
      <w:r>
        <w:rPr>
          <w:rFonts w:hint="eastAsia" w:ascii="仿宋" w:hAnsi="仿宋" w:eastAsia="仿宋" w:cs="仿宋"/>
          <w:color w:val="auto"/>
          <w:sz w:val="24"/>
          <w:szCs w:val="24"/>
          <w:highlight w:val="none"/>
        </w:rPr>
        <w:t>。</w:t>
      </w:r>
    </w:p>
    <w:p w14:paraId="43565B0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项目负责人</w:t>
      </w:r>
    </w:p>
    <w:p w14:paraId="59C97420">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项目负责人：</w:t>
      </w:r>
    </w:p>
    <w:p w14:paraId="2938047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5EF7E85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2673F48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5225F04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BA066C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9F9199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16D51F9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3CD2DA7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398406D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6F38CC7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承包人对项目负责人的授权范围如下：</w:t>
      </w:r>
      <w:r>
        <w:rPr>
          <w:rFonts w:hint="eastAsia" w:ascii="仿宋" w:hAnsi="仿宋" w:eastAsia="仿宋" w:cs="仿宋"/>
          <w:color w:val="auto"/>
          <w:sz w:val="24"/>
          <w:szCs w:val="24"/>
          <w:highlight w:val="none"/>
          <w:u w:val="single"/>
        </w:rPr>
        <w:t>全面负责项目施工过程中质量、安全、进度管理工作</w:t>
      </w:r>
      <w:r>
        <w:rPr>
          <w:rFonts w:hint="eastAsia" w:ascii="仿宋" w:hAnsi="仿宋" w:eastAsia="仿宋" w:cs="仿宋"/>
          <w:color w:val="auto"/>
          <w:sz w:val="24"/>
          <w:szCs w:val="24"/>
          <w:highlight w:val="none"/>
        </w:rPr>
        <w:t>。</w:t>
      </w:r>
    </w:p>
    <w:p w14:paraId="603A5A5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关于项目负责人每月在施工现场的时间要求：</w:t>
      </w:r>
      <w:r>
        <w:rPr>
          <w:rFonts w:hint="eastAsia" w:ascii="仿宋" w:hAnsi="仿宋" w:eastAsia="仿宋" w:cs="仿宋"/>
          <w:color w:val="auto"/>
          <w:sz w:val="24"/>
          <w:szCs w:val="24"/>
          <w:highlight w:val="none"/>
          <w:u w:val="single"/>
        </w:rPr>
        <w:t>不少于22天</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每少一天承担违约金3000元，不封顶</w:t>
      </w:r>
      <w:r>
        <w:rPr>
          <w:rFonts w:hint="eastAsia" w:ascii="仿宋" w:hAnsi="仿宋" w:eastAsia="仿宋" w:cs="仿宋"/>
          <w:color w:val="auto"/>
          <w:sz w:val="24"/>
          <w:szCs w:val="24"/>
          <w:highlight w:val="none"/>
          <w:u w:val="single"/>
        </w:rPr>
        <w:t xml:space="preserve">  。</w:t>
      </w:r>
    </w:p>
    <w:p w14:paraId="772E7F2C">
      <w:pPr>
        <w:spacing w:line="46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承包人未提交劳动合同，以及没有为项目负责人缴纳社会保险证明的违约责任：</w:t>
      </w:r>
      <w:r>
        <w:rPr>
          <w:rFonts w:hint="eastAsia" w:ascii="仿宋" w:hAnsi="仿宋" w:eastAsia="仿宋" w:cs="仿宋"/>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项目负责人未经批准，擅自离开施工现场的违约责任：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同时每发生一次承担违约金2000元/次/人/</w:t>
      </w:r>
      <w:r>
        <w:rPr>
          <w:rFonts w:hint="eastAsia" w:ascii="仿宋" w:hAnsi="仿宋" w:eastAsia="仿宋" w:cs="仿宋"/>
          <w:color w:val="auto"/>
          <w:sz w:val="24"/>
          <w:szCs w:val="24"/>
          <w:highlight w:val="none"/>
          <w:u w:val="single"/>
          <w:lang w:val="en" w:eastAsia="zh-CN"/>
        </w:rPr>
        <w:t>日</w:t>
      </w:r>
      <w:r>
        <w:rPr>
          <w:rFonts w:hint="eastAsia" w:ascii="仿宋" w:hAnsi="仿宋" w:eastAsia="仿宋" w:cs="仿宋"/>
          <w:color w:val="auto"/>
          <w:sz w:val="24"/>
          <w:szCs w:val="24"/>
          <w:highlight w:val="none"/>
          <w:u w:val="single"/>
        </w:rPr>
        <w:t>。</w:t>
      </w:r>
    </w:p>
    <w:p w14:paraId="11F3422F">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承包人擅自更换项目负责人的违约责任：</w:t>
      </w:r>
      <w:r>
        <w:rPr>
          <w:rFonts w:hint="eastAsia" w:ascii="仿宋" w:hAnsi="仿宋" w:eastAsia="仿宋" w:cs="仿宋"/>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3.2.4 承包人无正当理由拒绝更换项目负责人的违约责任：</w:t>
      </w:r>
      <w:r>
        <w:rPr>
          <w:rFonts w:hint="eastAsia" w:ascii="仿宋" w:hAnsi="仿宋" w:eastAsia="仿宋" w:cs="仿宋"/>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14:paraId="74AB6450">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工程开工前2天  </w:t>
      </w:r>
      <w:r>
        <w:rPr>
          <w:rFonts w:hint="eastAsia" w:ascii="仿宋" w:hAnsi="仿宋" w:eastAsia="仿宋" w:cs="仿宋"/>
          <w:color w:val="auto"/>
          <w:sz w:val="24"/>
          <w:szCs w:val="24"/>
          <w:highlight w:val="none"/>
        </w:rPr>
        <w:t>。</w:t>
      </w:r>
    </w:p>
    <w:p w14:paraId="3987DE16">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rPr>
        <w:t xml:space="preserve">  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rPr>
        <w:t>。</w:t>
      </w:r>
    </w:p>
    <w:p w14:paraId="59CF5929">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3.3.4 承包人主要施工管理人员离开施工现场的批准要求： </w:t>
      </w:r>
      <w:r>
        <w:rPr>
          <w:rFonts w:hint="eastAsia" w:ascii="仿宋" w:hAnsi="仿宋" w:eastAsia="仿宋" w:cs="仿宋"/>
          <w:color w:val="auto"/>
          <w:sz w:val="24"/>
          <w:szCs w:val="24"/>
          <w:highlight w:val="none"/>
          <w:u w:val="single"/>
        </w:rPr>
        <w:t xml:space="preserve">由发包人师批准后方可离开      </w:t>
      </w:r>
      <w:r>
        <w:rPr>
          <w:rFonts w:hint="eastAsia" w:ascii="仿宋" w:hAnsi="仿宋" w:eastAsia="仿宋" w:cs="仿宋"/>
          <w:color w:val="auto"/>
          <w:sz w:val="24"/>
          <w:szCs w:val="24"/>
          <w:highlight w:val="none"/>
        </w:rPr>
        <w:t>。</w:t>
      </w:r>
    </w:p>
    <w:p w14:paraId="453CE590">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3.3.5承包人擅自更换主要施工管理人员的违约责任：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rPr>
        <w:t xml:space="preserve"> 。</w:t>
      </w:r>
    </w:p>
    <w:p w14:paraId="37E9E4D5">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lang w:val="en" w:eastAsia="zh-CN"/>
        </w:rPr>
        <w:t>日</w:t>
      </w:r>
      <w:r>
        <w:rPr>
          <w:rFonts w:hint="eastAsia" w:ascii="仿宋" w:hAnsi="仿宋" w:eastAsia="仿宋" w:cs="仿宋"/>
          <w:color w:val="auto"/>
          <w:sz w:val="24"/>
          <w:szCs w:val="24"/>
          <w:highlight w:val="none"/>
          <w:u w:val="single"/>
        </w:rPr>
        <w:t>。</w:t>
      </w:r>
    </w:p>
    <w:p w14:paraId="24FE211A">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52" w:name="_Toc304295523"/>
      <w:bookmarkStart w:id="253" w:name="_Toc303539102"/>
      <w:bookmarkStart w:id="254" w:name="_Toc296890987"/>
      <w:bookmarkStart w:id="255" w:name="_Toc296891199"/>
      <w:bookmarkStart w:id="256" w:name="_Toc297216151"/>
      <w:bookmarkStart w:id="257" w:name="_Toc296347158"/>
      <w:bookmarkStart w:id="258" w:name="_Toc297123492"/>
      <w:bookmarkStart w:id="259" w:name="_Toc296346660"/>
      <w:bookmarkStart w:id="260" w:name="_Toc297048345"/>
      <w:bookmarkStart w:id="261" w:name="_Toc300934945"/>
      <w:bookmarkStart w:id="262" w:name="_Toc292559869"/>
      <w:bookmarkStart w:id="263" w:name="_Toc292559364"/>
      <w:bookmarkStart w:id="264" w:name="_Toc312677988"/>
      <w:bookmarkStart w:id="265" w:name="_Toc296503159"/>
      <w:bookmarkStart w:id="266" w:name="_Toc296944498"/>
      <w:bookmarkStart w:id="267" w:name="_Toc297120459"/>
      <w:r>
        <w:rPr>
          <w:rFonts w:hint="eastAsia" w:ascii="仿宋" w:hAnsi="仿宋" w:eastAsia="仿宋" w:cs="仿宋"/>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68" w:name="_Toc292559870"/>
      <w:bookmarkStart w:id="269" w:name="_Toc296944499"/>
      <w:bookmarkStart w:id="270" w:name="_Toc296891200"/>
      <w:bookmarkStart w:id="271" w:name="_Toc297216152"/>
      <w:bookmarkStart w:id="272" w:name="_Toc296503160"/>
      <w:bookmarkStart w:id="273" w:name="_Toc296890988"/>
      <w:bookmarkStart w:id="274" w:name="_Toc300934946"/>
      <w:bookmarkStart w:id="275" w:name="_Toc297123493"/>
      <w:bookmarkStart w:id="276" w:name="_Toc297048346"/>
      <w:bookmarkStart w:id="277" w:name="_Toc296346661"/>
      <w:bookmarkStart w:id="278" w:name="_Toc304295524"/>
      <w:bookmarkStart w:id="279" w:name="_Toc292559365"/>
      <w:bookmarkStart w:id="280" w:name="_Toc296347159"/>
      <w:bookmarkStart w:id="281" w:name="_Toc297120460"/>
      <w:bookmarkStart w:id="282" w:name="_Toc303539103"/>
      <w:bookmarkStart w:id="283" w:name="_Toc312677989"/>
      <w:bookmarkStart w:id="284" w:name="_Toc318581158"/>
      <w:r>
        <w:rPr>
          <w:rFonts w:hint="eastAsia" w:ascii="仿宋" w:hAnsi="仿宋" w:eastAsia="仿宋" w:cs="仿宋"/>
          <w:color w:val="auto"/>
          <w:sz w:val="24"/>
          <w:szCs w:val="24"/>
          <w:highlight w:val="none"/>
        </w:rPr>
        <w:t>.5.1 分包的一般约定</w:t>
      </w:r>
    </w:p>
    <w:p w14:paraId="37E6DB3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14:paraId="0FCF1393">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6347160"/>
      <w:bookmarkStart w:id="286" w:name="_Toc304295525"/>
      <w:bookmarkStart w:id="287" w:name="_Toc296503161"/>
      <w:bookmarkStart w:id="288" w:name="_Toc300934947"/>
      <w:bookmarkStart w:id="289" w:name="_Toc296346662"/>
      <w:bookmarkStart w:id="290" w:name="_Toc296891201"/>
      <w:bookmarkStart w:id="291" w:name="_Toc297216153"/>
      <w:bookmarkStart w:id="292" w:name="_Toc296890989"/>
      <w:bookmarkStart w:id="293" w:name="_Toc297048347"/>
      <w:bookmarkStart w:id="294" w:name="_Toc297120461"/>
      <w:bookmarkStart w:id="295" w:name="_Toc297123494"/>
      <w:bookmarkStart w:id="296" w:name="_Toc296944500"/>
      <w:bookmarkStart w:id="297" w:name="_Toc303539104"/>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98" w:name="_Toc318581159"/>
      <w:bookmarkStart w:id="299" w:name="_Toc312677990"/>
      <w:r>
        <w:rPr>
          <w:rFonts w:hint="eastAsia" w:ascii="仿宋" w:hAnsi="仿宋" w:eastAsia="仿宋" w:cs="仿宋"/>
          <w:color w:val="auto"/>
          <w:sz w:val="24"/>
          <w:szCs w:val="24"/>
          <w:highlight w:val="none"/>
        </w:rPr>
        <w:t>.5.2分包的确定</w:t>
      </w:r>
    </w:p>
    <w:p w14:paraId="75200AEC">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78F7F4C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708EF026">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 分包合同价款</w:t>
      </w:r>
    </w:p>
    <w:p w14:paraId="5A5780C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bookmarkEnd w:id="298"/>
    <w:bookmarkEnd w:id="299"/>
    <w:p w14:paraId="57741107">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14:paraId="1B1883EC">
      <w:pPr>
        <w:spacing w:before="120" w:after="120"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 xml:space="preserve"> 材料、设备进场至验交付使用前由承包人负责保修，交付使用后由发包人做成品保护 </w:t>
      </w:r>
      <w:r>
        <w:rPr>
          <w:rFonts w:hint="eastAsia" w:ascii="仿宋" w:hAnsi="仿宋" w:eastAsia="仿宋" w:cs="仿宋"/>
          <w:color w:val="auto"/>
          <w:sz w:val="24"/>
          <w:szCs w:val="24"/>
          <w:highlight w:val="none"/>
        </w:rPr>
        <w:t>。</w:t>
      </w:r>
    </w:p>
    <w:p w14:paraId="305C9E9A">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14:paraId="1B1D1AB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发包人与承包人协商确定  </w:t>
      </w:r>
      <w:r>
        <w:rPr>
          <w:rFonts w:hint="eastAsia" w:ascii="仿宋" w:hAnsi="仿宋" w:eastAsia="仿宋" w:cs="仿宋"/>
          <w:color w:val="auto"/>
          <w:sz w:val="24"/>
          <w:szCs w:val="24"/>
          <w:highlight w:val="none"/>
        </w:rPr>
        <w:t>。</w:t>
      </w:r>
    </w:p>
    <w:p w14:paraId="0C9BAFF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发包人与承包人协商确定 </w:t>
      </w:r>
      <w:r>
        <w:rPr>
          <w:rFonts w:hint="eastAsia" w:ascii="仿宋" w:hAnsi="仿宋" w:eastAsia="仿宋" w:cs="仿宋"/>
          <w:color w:val="auto"/>
          <w:sz w:val="24"/>
          <w:szCs w:val="24"/>
          <w:highlight w:val="none"/>
        </w:rPr>
        <w:t>。</w:t>
      </w:r>
    </w:p>
    <w:p w14:paraId="2640F4DC">
      <w:pPr>
        <w:pStyle w:val="7"/>
        <w:spacing w:before="120" w:after="120" w:line="460" w:lineRule="exact"/>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 监理人</w:t>
      </w:r>
    </w:p>
    <w:p w14:paraId="2B79349A">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14:paraId="16B8CE4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 xml:space="preserve"> 施工全过程监理</w:t>
      </w:r>
      <w:r>
        <w:rPr>
          <w:rFonts w:hint="eastAsia" w:ascii="仿宋" w:hAnsi="仿宋" w:eastAsia="仿宋" w:cs="仿宋"/>
          <w:color w:val="auto"/>
          <w:sz w:val="24"/>
          <w:szCs w:val="24"/>
          <w:highlight w:val="none"/>
        </w:rPr>
        <w:t>。</w:t>
      </w:r>
    </w:p>
    <w:p w14:paraId="0E61F22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 xml:space="preserve"> 工程量、质量、进度、投资、合同、环境保护、信息传递、组织协调等 </w:t>
      </w:r>
      <w:r>
        <w:rPr>
          <w:rFonts w:hint="eastAsia" w:ascii="仿宋" w:hAnsi="仿宋" w:eastAsia="仿宋" w:cs="仿宋"/>
          <w:color w:val="auto"/>
          <w:sz w:val="24"/>
          <w:szCs w:val="24"/>
          <w:highlight w:val="none"/>
        </w:rPr>
        <w:t xml:space="preserve">。 </w:t>
      </w:r>
    </w:p>
    <w:p w14:paraId="73B12AA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 xml:space="preserve"> 执行通用合同条款 </w:t>
      </w:r>
      <w:r>
        <w:rPr>
          <w:rFonts w:hint="eastAsia" w:ascii="仿宋" w:hAnsi="仿宋" w:eastAsia="仿宋" w:cs="仿宋"/>
          <w:color w:val="auto"/>
          <w:sz w:val="24"/>
          <w:szCs w:val="24"/>
          <w:highlight w:val="none"/>
        </w:rPr>
        <w:t>。</w:t>
      </w:r>
    </w:p>
    <w:p w14:paraId="125097A0">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14:paraId="0403B53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14:paraId="4538AF4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14:paraId="7DDEE9F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07C3DC0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2AB3E93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612269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722922E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7CDA6619">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22712C80">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商定或确定</w:t>
      </w:r>
    </w:p>
    <w:p w14:paraId="1CF5FBD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2E50C96C">
      <w:pPr>
        <w:pStyle w:val="7"/>
        <w:spacing w:before="120" w:after="120" w:line="460" w:lineRule="exact"/>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 工程质量</w:t>
      </w:r>
    </w:p>
    <w:p w14:paraId="1B9F16D7">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质量要求</w:t>
      </w:r>
    </w:p>
    <w:p w14:paraId="57C3265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特殊质量标准和要求：</w:t>
      </w:r>
      <w:r>
        <w:rPr>
          <w:rFonts w:hint="eastAsia" w:ascii="仿宋" w:hAnsi="仿宋" w:eastAsia="仿宋" w:cs="仿宋"/>
          <w:color w:val="auto"/>
          <w:sz w:val="24"/>
          <w:szCs w:val="24"/>
          <w:highlight w:val="none"/>
          <w:u w:val="single"/>
        </w:rPr>
        <w:t xml:space="preserve">     合格     </w:t>
      </w:r>
      <w:r>
        <w:rPr>
          <w:rFonts w:hint="eastAsia" w:ascii="仿宋" w:hAnsi="仿宋" w:eastAsia="仿宋" w:cs="仿宋"/>
          <w:color w:val="auto"/>
          <w:sz w:val="24"/>
          <w:szCs w:val="24"/>
          <w:highlight w:val="none"/>
        </w:rPr>
        <w:t>。</w:t>
      </w:r>
    </w:p>
    <w:p w14:paraId="413278F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66AEC56">
      <w:pPr>
        <w:pStyle w:val="46"/>
        <w:ind w:left="0" w:leftChars="0" w:firstLine="0" w:firstLineChars="0"/>
        <w:jc w:val="left"/>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zh-CN" w:eastAsia="zh-CN" w:bidi="zh-CN"/>
        </w:rPr>
        <w:t>000</w:t>
      </w:r>
      <w:r>
        <w:rPr>
          <w:rFonts w:hint="eastAsia" w:ascii="仿宋" w:hAnsi="仿宋" w:eastAsia="仿宋" w:cs="仿宋"/>
          <w:color w:val="auto"/>
          <w:sz w:val="24"/>
          <w:szCs w:val="24"/>
          <w:highlight w:val="none"/>
          <w:lang w:val="en-US" w:eastAsia="zh-CN" w:bidi="zh-CN"/>
        </w:rPr>
        <w:t>0</w:t>
      </w:r>
      <w:r>
        <w:rPr>
          <w:rFonts w:hint="eastAsia" w:ascii="仿宋" w:hAnsi="仿宋" w:eastAsia="仿宋" w:cs="仿宋"/>
          <w:color w:val="auto"/>
          <w:sz w:val="24"/>
          <w:szCs w:val="24"/>
          <w:highlight w:val="none"/>
          <w:lang w:val="zh-CN" w:eastAsia="zh-CN" w:bidi="zh-CN"/>
        </w:rPr>
        <w:t>元/次违约金。</w:t>
      </w:r>
    </w:p>
    <w:p w14:paraId="5C0B934C">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隐蔽工程检查</w:t>
      </w:r>
    </w:p>
    <w:p w14:paraId="0F0753C0">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5.3.2承包人提前通知监理人隐蔽工程检查的期限的约定：</w:t>
      </w:r>
      <w:r>
        <w:rPr>
          <w:rFonts w:hint="eastAsia" w:ascii="仿宋" w:hAnsi="仿宋" w:eastAsia="仿宋" w:cs="仿宋"/>
          <w:color w:val="auto"/>
          <w:sz w:val="24"/>
          <w:szCs w:val="24"/>
          <w:highlight w:val="none"/>
          <w:u w:val="single"/>
        </w:rPr>
        <w:t>共同检查前48小时书面通知监理人</w:t>
      </w:r>
      <w:r>
        <w:rPr>
          <w:rFonts w:hint="eastAsia" w:ascii="仿宋" w:hAnsi="仿宋" w:eastAsia="仿宋" w:cs="仿宋"/>
          <w:color w:val="auto"/>
          <w:sz w:val="24"/>
          <w:szCs w:val="24"/>
          <w:highlight w:val="none"/>
        </w:rPr>
        <w:t>。</w:t>
      </w:r>
    </w:p>
    <w:p w14:paraId="38F63E8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2303B5A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14:paraId="1853CE8A">
      <w:pPr>
        <w:pStyle w:val="7"/>
        <w:spacing w:before="120" w:after="120" w:line="460" w:lineRule="exact"/>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6. 安全文明施工与环境保护</w:t>
      </w:r>
    </w:p>
    <w:p w14:paraId="3DF95DA3">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14:paraId="2C5E6E8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达到《</w:t>
      </w:r>
      <w:r>
        <w:rPr>
          <w:rFonts w:hint="eastAsia" w:ascii="仿宋" w:hAnsi="仿宋" w:eastAsia="仿宋" w:cs="仿宋"/>
          <w:color w:val="auto"/>
          <w:sz w:val="24"/>
          <w:szCs w:val="24"/>
          <w:highlight w:val="none"/>
          <w:u w:val="single"/>
          <w:lang w:eastAsia="zh-CN"/>
        </w:rPr>
        <w:t>机电工程</w:t>
      </w:r>
      <w:r>
        <w:rPr>
          <w:rFonts w:hint="eastAsia" w:ascii="仿宋" w:hAnsi="仿宋" w:eastAsia="仿宋" w:cs="仿宋"/>
          <w:color w:val="auto"/>
          <w:sz w:val="24"/>
          <w:szCs w:val="24"/>
          <w:highlight w:val="none"/>
          <w:u w:val="single"/>
        </w:rPr>
        <w:t>安全检查标准》（JGJ59-2011）标准</w:t>
      </w:r>
      <w:r>
        <w:rPr>
          <w:rFonts w:hint="eastAsia" w:ascii="仿宋" w:hAnsi="仿宋" w:eastAsia="仿宋" w:cs="仿宋"/>
          <w:color w:val="auto"/>
          <w:sz w:val="24"/>
          <w:szCs w:val="24"/>
          <w:highlight w:val="none"/>
        </w:rPr>
        <w:t>。</w:t>
      </w:r>
    </w:p>
    <w:p w14:paraId="5E7A3C6D">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关于治安保卫的特别约定：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14:paraId="553F67E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 xml:space="preserve">     开工前提供场地治安管理计划       </w:t>
      </w:r>
      <w:r>
        <w:rPr>
          <w:rFonts w:hint="eastAsia" w:ascii="仿宋" w:hAnsi="仿宋" w:eastAsia="仿宋" w:cs="仿宋"/>
          <w:color w:val="auto"/>
          <w:sz w:val="24"/>
          <w:szCs w:val="24"/>
          <w:highlight w:val="none"/>
        </w:rPr>
        <w:t>。</w:t>
      </w:r>
    </w:p>
    <w:p w14:paraId="76602B7E">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文明施工</w:t>
      </w:r>
    </w:p>
    <w:p w14:paraId="737796F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达到《建筑施工现场环境与卫生标准》（JGJ146-2004）标准</w:t>
      </w:r>
      <w:r>
        <w:rPr>
          <w:rFonts w:hint="eastAsia" w:ascii="仿宋" w:hAnsi="仿宋" w:eastAsia="仿宋" w:cs="仿宋"/>
          <w:color w:val="auto"/>
          <w:sz w:val="24"/>
          <w:szCs w:val="24"/>
          <w:highlight w:val="none"/>
        </w:rPr>
        <w:t>。</w:t>
      </w:r>
    </w:p>
    <w:p w14:paraId="3798C9A5">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 关于安全文明施工费支付比例和支付期限的约定：</w:t>
      </w:r>
      <w:r>
        <w:rPr>
          <w:rFonts w:hint="eastAsia" w:ascii="仿宋" w:hAnsi="仿宋" w:eastAsia="仿宋" w:cs="仿宋"/>
          <w:color w:val="auto"/>
          <w:sz w:val="24"/>
          <w:szCs w:val="24"/>
          <w:highlight w:val="none"/>
          <w:u w:val="single"/>
        </w:rPr>
        <w:t xml:space="preserve">  纳入合同价格支付</w:t>
      </w:r>
      <w:r>
        <w:rPr>
          <w:rFonts w:hint="eastAsia" w:ascii="仿宋" w:hAnsi="仿宋" w:eastAsia="仿宋" w:cs="仿宋"/>
          <w:color w:val="auto"/>
          <w:sz w:val="24"/>
          <w:szCs w:val="24"/>
          <w:highlight w:val="none"/>
        </w:rPr>
        <w:t>。</w:t>
      </w:r>
    </w:p>
    <w:p w14:paraId="5B579C19">
      <w:pPr>
        <w:pStyle w:val="7"/>
        <w:spacing w:before="120" w:after="120" w:line="460" w:lineRule="exact"/>
        <w:jc w:val="left"/>
        <w:rPr>
          <w:rFonts w:hint="eastAsia" w:ascii="仿宋" w:hAnsi="仿宋" w:eastAsia="仿宋" w:cs="仿宋"/>
          <w:b w:val="0"/>
          <w:color w:val="auto"/>
          <w:sz w:val="24"/>
          <w:szCs w:val="24"/>
          <w:highlight w:val="none"/>
        </w:rPr>
      </w:pPr>
      <w:bookmarkStart w:id="300" w:name="_Toc351203639"/>
      <w:r>
        <w:rPr>
          <w:rFonts w:hint="eastAsia" w:ascii="仿宋" w:hAnsi="仿宋" w:eastAsia="仿宋" w:cs="仿宋"/>
          <w:b w:val="0"/>
          <w:color w:val="auto"/>
          <w:sz w:val="24"/>
          <w:szCs w:val="24"/>
          <w:highlight w:val="none"/>
        </w:rPr>
        <w:t>7. 工期和进度</w:t>
      </w:r>
      <w:bookmarkEnd w:id="300"/>
    </w:p>
    <w:p w14:paraId="7198CCA0">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14:paraId="1D9EEEFB">
      <w:pPr>
        <w:adjustRightIn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7.1.1 合同当事人约定的施工组织设计应包括的其他内容：</w:t>
      </w:r>
      <w:r>
        <w:rPr>
          <w:rFonts w:hint="eastAsia" w:ascii="仿宋" w:hAnsi="仿宋" w:eastAsia="仿宋" w:cs="仿宋"/>
          <w:color w:val="auto"/>
          <w:sz w:val="24"/>
          <w:szCs w:val="24"/>
          <w:highlight w:val="none"/>
          <w:u w:val="single"/>
        </w:rPr>
        <w:t xml:space="preserve">按通用条款执行   </w:t>
      </w:r>
      <w:r>
        <w:rPr>
          <w:rFonts w:hint="eastAsia" w:ascii="仿宋" w:hAnsi="仿宋" w:eastAsia="仿宋" w:cs="仿宋"/>
          <w:color w:val="auto"/>
          <w:sz w:val="24"/>
          <w:szCs w:val="24"/>
          <w:highlight w:val="none"/>
        </w:rPr>
        <w:t>。</w:t>
      </w:r>
    </w:p>
    <w:p w14:paraId="1E51BE1F">
      <w:pPr>
        <w:adjustRightIn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7.1.2 施工组织设计的提交和修改</w:t>
      </w:r>
    </w:p>
    <w:p w14:paraId="6B8A9CAD">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承包人提交详细施工组织设计的期限的约定：</w:t>
      </w:r>
      <w:r>
        <w:rPr>
          <w:rFonts w:hint="eastAsia" w:ascii="仿宋" w:hAnsi="仿宋" w:eastAsia="仿宋" w:cs="仿宋"/>
          <w:color w:val="auto"/>
          <w:sz w:val="24"/>
          <w:szCs w:val="24"/>
          <w:highlight w:val="none"/>
          <w:u w:val="single"/>
        </w:rPr>
        <w:t xml:space="preserve">        开工前          </w:t>
      </w:r>
      <w:r>
        <w:rPr>
          <w:rFonts w:hint="eastAsia" w:ascii="仿宋" w:hAnsi="仿宋" w:eastAsia="仿宋" w:cs="仿宋"/>
          <w:color w:val="auto"/>
          <w:sz w:val="24"/>
          <w:szCs w:val="24"/>
          <w:highlight w:val="none"/>
        </w:rPr>
        <w:t>。</w:t>
      </w:r>
    </w:p>
    <w:p w14:paraId="79458B2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收到后7天内</w:t>
      </w:r>
      <w:r>
        <w:rPr>
          <w:rFonts w:hint="eastAsia" w:ascii="仿宋" w:hAnsi="仿宋" w:eastAsia="仿宋" w:cs="仿宋"/>
          <w:color w:val="auto"/>
          <w:sz w:val="24"/>
          <w:szCs w:val="24"/>
          <w:highlight w:val="none"/>
        </w:rPr>
        <w:t>。</w:t>
      </w:r>
    </w:p>
    <w:p w14:paraId="167F858C">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01" w:name="_Toc304295541"/>
      <w:bookmarkStart w:id="302" w:name="_Toc312678005"/>
      <w:bookmarkStart w:id="303" w:name="_Toc300934966"/>
      <w:bookmarkStart w:id="304" w:name="_Toc303539123"/>
      <w:bookmarkStart w:id="305" w:name="_Toc312677479"/>
      <w:bookmarkStart w:id="306" w:name="_Toc297123514"/>
      <w:bookmarkStart w:id="307" w:name="_Toc297216173"/>
      <w:r>
        <w:rPr>
          <w:rFonts w:hint="eastAsia" w:ascii="仿宋" w:hAnsi="仿宋" w:eastAsia="仿宋" w:cs="仿宋"/>
          <w:color w:val="auto"/>
          <w:sz w:val="24"/>
          <w:szCs w:val="24"/>
          <w:highlight w:val="none"/>
        </w:rPr>
        <w:t>.2 施工进度计划</w:t>
      </w:r>
    </w:p>
    <w:p w14:paraId="476F4F08">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14:paraId="6BA53CB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收到后5日内    </w:t>
      </w:r>
      <w:r>
        <w:rPr>
          <w:rFonts w:hint="eastAsia" w:ascii="仿宋" w:hAnsi="仿宋" w:eastAsia="仿宋" w:cs="仿宋"/>
          <w:color w:val="auto"/>
          <w:sz w:val="24"/>
          <w:szCs w:val="24"/>
          <w:highlight w:val="none"/>
        </w:rPr>
        <w:t>。</w:t>
      </w:r>
    </w:p>
    <w:p w14:paraId="6464EF62">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14:paraId="1E2EF112">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14:paraId="1A770081">
      <w:pPr>
        <w:spacing w:line="460" w:lineRule="exact"/>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关于承包人提交工程开工报审表的期限：</w:t>
      </w:r>
      <w:r>
        <w:rPr>
          <w:rFonts w:hint="eastAsia" w:ascii="仿宋" w:hAnsi="仿宋" w:eastAsia="仿宋" w:cs="仿宋"/>
          <w:color w:val="auto"/>
          <w:sz w:val="24"/>
          <w:szCs w:val="24"/>
          <w:highlight w:val="none"/>
          <w:u w:val="single"/>
        </w:rPr>
        <w:t xml:space="preserve">  合同签订后、开工前    </w:t>
      </w:r>
      <w:r>
        <w:rPr>
          <w:rFonts w:hint="eastAsia" w:ascii="仿宋" w:hAnsi="仿宋" w:eastAsia="仿宋" w:cs="仿宋"/>
          <w:color w:val="auto"/>
          <w:sz w:val="24"/>
          <w:szCs w:val="24"/>
          <w:highlight w:val="none"/>
        </w:rPr>
        <w:t>。</w:t>
      </w:r>
    </w:p>
    <w:p w14:paraId="567278AD">
      <w:pPr>
        <w:spacing w:line="460" w:lineRule="exact"/>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53CD0F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105104A7">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14:paraId="695411D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180 </w:t>
      </w:r>
      <w:r>
        <w:rPr>
          <w:rFonts w:hint="eastAsia" w:ascii="仿宋" w:hAnsi="仿宋" w:eastAsia="仿宋" w:cs="仿宋"/>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14:paraId="4BF28B96">
      <w:pPr>
        <w:spacing w:line="46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合同签订后、开工前             </w:t>
      </w:r>
      <w:r>
        <w:rPr>
          <w:rFonts w:hint="eastAsia" w:ascii="仿宋" w:hAnsi="仿宋" w:eastAsia="仿宋" w:cs="仿宋"/>
          <w:color w:val="auto"/>
          <w:sz w:val="24"/>
          <w:szCs w:val="24"/>
          <w:highlight w:val="none"/>
        </w:rPr>
        <w:t>。</w:t>
      </w:r>
    </w:p>
    <w:p w14:paraId="6DFB971C">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08" w:name="_Toc303539125"/>
      <w:bookmarkStart w:id="309" w:name="_Toc297123516"/>
      <w:bookmarkStart w:id="310" w:name="_Toc312677484"/>
      <w:bookmarkStart w:id="311" w:name="_Toc304295546"/>
      <w:bookmarkStart w:id="312" w:name="_Toc300934968"/>
      <w:bookmarkStart w:id="313" w:name="_Toc297216175"/>
      <w:bookmarkStart w:id="314" w:name="_Toc312678010"/>
      <w:r>
        <w:rPr>
          <w:rFonts w:hint="eastAsia" w:ascii="仿宋" w:hAnsi="仿宋" w:eastAsia="仿宋" w:cs="仿宋"/>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14:paraId="58CC5E2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仿宋" w:hAnsi="仿宋" w:eastAsia="仿宋" w:cs="仿宋"/>
          <w:color w:val="auto"/>
          <w:sz w:val="24"/>
          <w:szCs w:val="24"/>
          <w:highlight w:val="none"/>
        </w:rPr>
        <w:t>。</w:t>
      </w:r>
    </w:p>
    <w:p w14:paraId="2CAF46F2">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15" w:name="_Toc318581169"/>
      <w:bookmarkStart w:id="316" w:name="_Toc312678012"/>
      <w:bookmarkStart w:id="317" w:name="_Toc312677486"/>
      <w:bookmarkStart w:id="318" w:name="_Toc303539127"/>
      <w:bookmarkStart w:id="319" w:name="_Toc300934970"/>
      <w:bookmarkStart w:id="320" w:name="_Toc304295548"/>
      <w:bookmarkStart w:id="321" w:name="_Toc297123518"/>
      <w:bookmarkStart w:id="322" w:name="_Toc297216177"/>
      <w:r>
        <w:rPr>
          <w:rFonts w:hint="eastAsia" w:ascii="仿宋" w:hAnsi="仿宋" w:eastAsia="仿宋" w:cs="仿宋"/>
          <w:color w:val="auto"/>
          <w:sz w:val="24"/>
          <w:szCs w:val="24"/>
          <w:highlight w:val="none"/>
        </w:rPr>
        <w:t>.5.2 因承包人原因导致工期延误</w:t>
      </w:r>
    </w:p>
    <w:bookmarkEnd w:id="315"/>
    <w:bookmarkEnd w:id="316"/>
    <w:bookmarkEnd w:id="317"/>
    <w:p w14:paraId="660B0F09">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w:t>
      </w:r>
      <w:bookmarkStart w:id="323" w:name="_Toc312678013"/>
      <w:bookmarkStart w:id="324" w:name="_Toc312677487"/>
      <w:bookmarkStart w:id="325" w:name="_Toc318581170"/>
      <w:r>
        <w:rPr>
          <w:rFonts w:hint="eastAsia" w:ascii="仿宋" w:hAnsi="仿宋" w:eastAsia="仿宋" w:cs="仿宋"/>
          <w:color w:val="auto"/>
          <w:sz w:val="24"/>
          <w:szCs w:val="24"/>
          <w:highlight w:val="none"/>
        </w:rPr>
        <w:t>承包人原因造成工期延误，逾期竣工违约金的计算方法为：</w:t>
      </w:r>
    </w:p>
    <w:p w14:paraId="6D3DAD1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每推延一天，赔偿合同价款的0.</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w:t>
      </w:r>
      <w:bookmarkStart w:id="326" w:name="_Toc312678014"/>
      <w:bookmarkStart w:id="327" w:name="_Toc318581171"/>
      <w:r>
        <w:rPr>
          <w:rFonts w:hint="eastAsia" w:ascii="仿宋" w:hAnsi="仿宋" w:eastAsia="仿宋" w:cs="仿宋"/>
          <w:color w:val="auto"/>
          <w:sz w:val="24"/>
          <w:szCs w:val="24"/>
          <w:highlight w:val="none"/>
        </w:rPr>
        <w:t>期竣工违约金的上限：</w:t>
      </w:r>
      <w:r>
        <w:rPr>
          <w:rFonts w:hint="eastAsia" w:ascii="仿宋" w:hAnsi="仿宋" w:eastAsia="仿宋" w:cs="仿宋"/>
          <w:color w:val="auto"/>
          <w:sz w:val="24"/>
          <w:szCs w:val="24"/>
          <w:highlight w:val="none"/>
          <w:u w:val="single"/>
        </w:rPr>
        <w:t xml:space="preserve">   合同价款的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26"/>
    <w:bookmarkEnd w:id="327"/>
    <w:p w14:paraId="52355E2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28" w:name="_Toc312678015"/>
      <w:bookmarkStart w:id="329" w:name="_Toc297123519"/>
      <w:bookmarkStart w:id="330" w:name="_Toc304295549"/>
      <w:bookmarkStart w:id="331" w:name="_Toc297216178"/>
      <w:bookmarkStart w:id="332" w:name="_Toc303539128"/>
      <w:bookmarkStart w:id="333" w:name="_Toc300934971"/>
      <w:r>
        <w:rPr>
          <w:rFonts w:hint="eastAsia" w:ascii="仿宋" w:hAnsi="仿宋" w:eastAsia="仿宋" w:cs="仿宋"/>
          <w:color w:val="auto"/>
          <w:sz w:val="24"/>
          <w:szCs w:val="24"/>
          <w:highlight w:val="none"/>
        </w:rPr>
        <w:t>.6 不</w:t>
      </w:r>
      <w:bookmarkEnd w:id="328"/>
      <w:bookmarkEnd w:id="329"/>
      <w:bookmarkEnd w:id="330"/>
      <w:bookmarkEnd w:id="331"/>
      <w:bookmarkEnd w:id="332"/>
      <w:bookmarkEnd w:id="333"/>
      <w:r>
        <w:rPr>
          <w:rFonts w:hint="eastAsia" w:ascii="仿宋" w:hAnsi="仿宋" w:eastAsia="仿宋" w:cs="仿宋"/>
          <w:color w:val="auto"/>
          <w:sz w:val="24"/>
          <w:szCs w:val="24"/>
          <w:highlight w:val="none"/>
        </w:rPr>
        <w:t>利物质条件</w:t>
      </w:r>
    </w:p>
    <w:p w14:paraId="160EE3CE">
      <w:pPr>
        <w:spacing w:line="460" w:lineRule="exact"/>
        <w:ind w:firstLine="480" w:firstLineChars="200"/>
        <w:jc w:val="left"/>
        <w:rPr>
          <w:rFonts w:hint="eastAsia" w:ascii="仿宋" w:hAnsi="仿宋" w:eastAsia="仿宋" w:cs="仿宋"/>
          <w:color w:val="auto"/>
          <w:sz w:val="24"/>
          <w:szCs w:val="24"/>
          <w:highlight w:val="none"/>
        </w:rPr>
      </w:pPr>
      <w:bookmarkStart w:id="334" w:name="_Toc312678016"/>
      <w:bookmarkStart w:id="335" w:name="_Toc304295550"/>
      <w:bookmarkStart w:id="336" w:name="_Toc297123520"/>
      <w:bookmarkStart w:id="337" w:name="_Toc297216179"/>
      <w:bookmarkStart w:id="338" w:name="_Toc303539129"/>
      <w:bookmarkStart w:id="339" w:name="_Toc300934972"/>
      <w:bookmarkStart w:id="340" w:name="_Toc318581172"/>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41" w:name="_Toc312678017"/>
      <w:bookmarkStart w:id="342" w:name="_Toc297123521"/>
      <w:bookmarkStart w:id="343" w:name="_Toc300934973"/>
      <w:bookmarkStart w:id="344" w:name="_Toc297216180"/>
      <w:bookmarkStart w:id="345" w:name="_Toc304295551"/>
      <w:bookmarkStart w:id="346" w:name="_Toc303539130"/>
      <w:r>
        <w:rPr>
          <w:rFonts w:hint="eastAsia" w:ascii="仿宋" w:hAnsi="仿宋" w:eastAsia="仿宋" w:cs="仿宋"/>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14:paraId="749EBAD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地震、暴风雪            </w:t>
      </w:r>
      <w:r>
        <w:rPr>
          <w:rFonts w:hint="eastAsia" w:ascii="仿宋" w:hAnsi="仿宋" w:eastAsia="仿宋" w:cs="仿宋"/>
          <w:color w:val="auto"/>
          <w:sz w:val="24"/>
          <w:szCs w:val="24"/>
          <w:highlight w:val="none"/>
        </w:rPr>
        <w:t>；</w:t>
      </w:r>
    </w:p>
    <w:p w14:paraId="52F749A6">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 提前竣工的奖励</w:t>
      </w:r>
    </w:p>
    <w:p w14:paraId="1FFED95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9BC05A0">
      <w:pPr>
        <w:pStyle w:val="7"/>
        <w:spacing w:before="120" w:after="120" w:line="460" w:lineRule="exact"/>
        <w:jc w:val="left"/>
        <w:rPr>
          <w:rFonts w:hint="eastAsia" w:ascii="仿宋" w:hAnsi="仿宋" w:eastAsia="仿宋" w:cs="仿宋"/>
          <w:b w:val="0"/>
          <w:color w:val="auto"/>
          <w:sz w:val="24"/>
          <w:szCs w:val="24"/>
          <w:highlight w:val="none"/>
        </w:rPr>
      </w:pPr>
      <w:bookmarkStart w:id="347" w:name="_Toc351203640"/>
      <w:r>
        <w:rPr>
          <w:rFonts w:hint="eastAsia" w:ascii="仿宋" w:hAnsi="仿宋" w:eastAsia="仿宋" w:cs="仿宋"/>
          <w:b w:val="0"/>
          <w:color w:val="auto"/>
          <w:sz w:val="24"/>
          <w:szCs w:val="24"/>
          <w:highlight w:val="none"/>
        </w:rPr>
        <w:t>8. 材料与设备</w:t>
      </w:r>
      <w:bookmarkEnd w:id="347"/>
    </w:p>
    <w:p w14:paraId="00A4A7EF">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48" w:name="_Toc296503167"/>
      <w:bookmarkStart w:id="349" w:name="_Toc303539136"/>
      <w:bookmarkStart w:id="350" w:name="_Toc312677493"/>
      <w:bookmarkStart w:id="351" w:name="_Toc304295556"/>
      <w:bookmarkStart w:id="352" w:name="_Toc297123527"/>
      <w:bookmarkStart w:id="353" w:name="_Toc296890995"/>
      <w:bookmarkStart w:id="354" w:name="_Toc296346668"/>
      <w:bookmarkStart w:id="355" w:name="_Toc297120467"/>
      <w:bookmarkStart w:id="356" w:name="_Toc297048353"/>
      <w:bookmarkStart w:id="357" w:name="_Toc312678019"/>
      <w:bookmarkStart w:id="358" w:name="_Toc292559877"/>
      <w:bookmarkStart w:id="359" w:name="_Toc300934979"/>
      <w:bookmarkStart w:id="360" w:name="_Toc280868654"/>
      <w:bookmarkStart w:id="361" w:name="_Toc296347166"/>
      <w:bookmarkStart w:id="362" w:name="_Toc297216186"/>
      <w:bookmarkStart w:id="363" w:name="_Toc296891207"/>
      <w:bookmarkStart w:id="364" w:name="_Toc292559372"/>
      <w:bookmarkStart w:id="365" w:name="_Toc296944506"/>
      <w:bookmarkStart w:id="366" w:name="_Toc267251424"/>
      <w:bookmarkStart w:id="367" w:name="_Toc280868656"/>
      <w:bookmarkStart w:id="368" w:name="_Toc280868655"/>
      <w:r>
        <w:rPr>
          <w:rFonts w:hint="eastAsia" w:ascii="仿宋" w:hAnsi="仿宋" w:eastAsia="仿宋" w:cs="仿宋"/>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69" w:name="_Toc292559373"/>
      <w:bookmarkStart w:id="370" w:name="_Toc292559878"/>
      <w:bookmarkStart w:id="371" w:name="_Toc312678020"/>
      <w:bookmarkStart w:id="372" w:name="_Toc303539137"/>
      <w:bookmarkStart w:id="373" w:name="_Toc297123528"/>
      <w:bookmarkStart w:id="374" w:name="_Toc300934980"/>
      <w:bookmarkStart w:id="375" w:name="_Toc297048354"/>
      <w:bookmarkStart w:id="376" w:name="_Toc296944507"/>
      <w:bookmarkStart w:id="377" w:name="_Toc296890996"/>
      <w:bookmarkStart w:id="378" w:name="_Toc312677494"/>
      <w:bookmarkStart w:id="379" w:name="_Toc296891208"/>
      <w:bookmarkStart w:id="380" w:name="_Toc304295557"/>
      <w:bookmarkStart w:id="381" w:name="_Toc297120468"/>
      <w:bookmarkStart w:id="382" w:name="_Toc297216187"/>
      <w:bookmarkStart w:id="383" w:name="_Toc296503168"/>
      <w:bookmarkStart w:id="384" w:name="_Toc318581173"/>
      <w:bookmarkStart w:id="385" w:name="_Toc296346669"/>
      <w:bookmarkStart w:id="386" w:name="_Toc296347167"/>
      <w:r>
        <w:rPr>
          <w:rFonts w:hint="eastAsia" w:ascii="仿宋" w:hAnsi="仿宋" w:eastAsia="仿宋" w:cs="仿宋"/>
          <w:color w:val="auto"/>
          <w:sz w:val="24"/>
          <w:szCs w:val="24"/>
          <w:highlight w:val="none"/>
        </w:rPr>
        <w:t>.4.1发包人供应的材料设备的保管费用的承担：</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bookmarkEnd w:id="369"/>
      <w:bookmarkEnd w:id="370"/>
    </w:p>
    <w:p w14:paraId="6855AFB6">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样品</w:t>
      </w:r>
    </w:p>
    <w:p w14:paraId="76F3DFAA">
      <w:pPr>
        <w:adjustRightIn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样品的报送与封存</w:t>
      </w:r>
    </w:p>
    <w:p w14:paraId="0E01FCFD">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 xml:space="preserve"> 执行通用条款，按发包人需求确定     </w:t>
      </w:r>
      <w:r>
        <w:rPr>
          <w:rFonts w:hint="eastAsia" w:ascii="仿宋" w:hAnsi="仿宋" w:eastAsia="仿宋" w:cs="仿宋"/>
          <w:color w:val="auto"/>
          <w:sz w:val="24"/>
          <w:szCs w:val="24"/>
          <w:highlight w:val="none"/>
        </w:rPr>
        <w:t>。</w:t>
      </w:r>
    </w:p>
    <w:p w14:paraId="61FED63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 施工设备和临时设施</w:t>
      </w:r>
    </w:p>
    <w:p w14:paraId="25E1DAC0">
      <w:pPr>
        <w:adjustRightIn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 承包人提供的施工设备和临时设施</w:t>
      </w:r>
    </w:p>
    <w:p w14:paraId="1A7D258C">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jc w:val="left"/>
        <w:rPr>
          <w:rFonts w:hint="eastAsia" w:ascii="仿宋" w:hAnsi="仿宋" w:eastAsia="仿宋" w:cs="仿宋"/>
          <w:b w:val="0"/>
          <w:color w:val="auto"/>
          <w:sz w:val="24"/>
          <w:szCs w:val="24"/>
          <w:highlight w:val="none"/>
        </w:rPr>
      </w:pPr>
      <w:bookmarkStart w:id="387" w:name="_Toc351203641"/>
      <w:r>
        <w:rPr>
          <w:rFonts w:hint="eastAsia" w:ascii="仿宋" w:hAnsi="仿宋" w:eastAsia="仿宋" w:cs="仿宋"/>
          <w:b w:val="0"/>
          <w:color w:val="auto"/>
          <w:sz w:val="24"/>
          <w:szCs w:val="24"/>
          <w:highlight w:val="none"/>
        </w:rPr>
        <w:t>9</w:t>
      </w:r>
      <w:bookmarkEnd w:id="366"/>
      <w:bookmarkEnd w:id="367"/>
      <w:bookmarkEnd w:id="368"/>
      <w:bookmarkStart w:id="388" w:name="_Toc303539139"/>
      <w:bookmarkStart w:id="389" w:name="_Toc300934982"/>
      <w:bookmarkStart w:id="390" w:name="_Toc297216192"/>
      <w:bookmarkStart w:id="391" w:name="_Toc297123533"/>
      <w:bookmarkStart w:id="392" w:name="_Toc312678021"/>
      <w:bookmarkStart w:id="393" w:name="_Toc304295559"/>
      <w:bookmarkStart w:id="394" w:name="_Toc312677495"/>
      <w:bookmarkStart w:id="395" w:name="_Toc267251428"/>
      <w:bookmarkStart w:id="396" w:name="_Toc296347172"/>
      <w:bookmarkStart w:id="397" w:name="_Toc292559378"/>
      <w:bookmarkStart w:id="398" w:name="_Toc267251427"/>
      <w:bookmarkStart w:id="399" w:name="_Toc297120473"/>
      <w:bookmarkStart w:id="400" w:name="_Toc296891213"/>
      <w:bookmarkStart w:id="401" w:name="_Toc297048359"/>
      <w:bookmarkStart w:id="402" w:name="_Toc296944512"/>
      <w:bookmarkStart w:id="403" w:name="_Toc292559883"/>
      <w:bookmarkStart w:id="404" w:name="_Toc296891001"/>
      <w:bookmarkStart w:id="405" w:name="_Toc296346674"/>
      <w:bookmarkStart w:id="406" w:name="_Toc296503173"/>
      <w:r>
        <w:rPr>
          <w:rFonts w:hint="eastAsia" w:ascii="仿宋" w:hAnsi="仿宋" w:eastAsia="仿宋" w:cs="仿宋"/>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407" w:name="_Toc297216193"/>
      <w:bookmarkStart w:id="408" w:name="_Toc304295560"/>
      <w:bookmarkStart w:id="409" w:name="_Toc303539140"/>
      <w:bookmarkStart w:id="410" w:name="_Toc300934983"/>
      <w:bookmarkStart w:id="411" w:name="_Toc312678022"/>
      <w:bookmarkStart w:id="412" w:name="_Toc312677496"/>
      <w:bookmarkStart w:id="413" w:name="_Toc297123534"/>
      <w:r>
        <w:rPr>
          <w:rFonts w:hint="eastAsia" w:ascii="仿宋" w:hAnsi="仿宋" w:eastAsia="仿宋" w:cs="仿宋"/>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414" w:name="_Toc303539141"/>
      <w:bookmarkStart w:id="415" w:name="_Toc312678023"/>
      <w:bookmarkStart w:id="416" w:name="_Toc304295561"/>
      <w:bookmarkStart w:id="417" w:name="_Toc312677497"/>
      <w:bookmarkStart w:id="418" w:name="_Toc297123535"/>
      <w:bookmarkStart w:id="419" w:name="_Toc297216194"/>
      <w:bookmarkStart w:id="420" w:name="_Toc300934984"/>
      <w:bookmarkStart w:id="421" w:name="_Toc318581174"/>
      <w:r>
        <w:rPr>
          <w:rFonts w:hint="eastAsia" w:ascii="仿宋" w:hAnsi="仿宋" w:eastAsia="仿宋" w:cs="仿宋"/>
          <w:color w:val="auto"/>
          <w:sz w:val="24"/>
          <w:szCs w:val="24"/>
          <w:highlight w:val="none"/>
        </w:rPr>
        <w:t>.1.2 试验设备</w:t>
      </w:r>
    </w:p>
    <w:p w14:paraId="574CBDD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304295562"/>
      <w:bookmarkStart w:id="423" w:name="_Toc312677498"/>
      <w:bookmarkStart w:id="424" w:name="_Toc297123536"/>
      <w:bookmarkStart w:id="425" w:name="_Toc297216195"/>
      <w:bookmarkStart w:id="426" w:name="_Toc312678024"/>
      <w:bookmarkStart w:id="427" w:name="_Toc303539142"/>
      <w:bookmarkStart w:id="428" w:name="_Toc300934985"/>
      <w:r>
        <w:rPr>
          <w:rFonts w:hint="eastAsia" w:ascii="仿宋" w:hAnsi="仿宋" w:eastAsia="仿宋" w:cs="仿宋"/>
          <w:color w:val="auto"/>
          <w:sz w:val="24"/>
          <w:szCs w:val="24"/>
          <w:highlight w:val="none"/>
          <w:u w:val="single"/>
        </w:rPr>
        <w:t xml:space="preserve">    按有关规定执行      </w:t>
      </w:r>
      <w:r>
        <w:rPr>
          <w:rFonts w:hint="eastAsia" w:ascii="仿宋" w:hAnsi="仿宋" w:eastAsia="仿宋" w:cs="仿宋"/>
          <w:color w:val="auto"/>
          <w:sz w:val="24"/>
          <w:szCs w:val="24"/>
          <w:highlight w:val="none"/>
        </w:rPr>
        <w:t xml:space="preserve">。 </w:t>
      </w:r>
    </w:p>
    <w:p w14:paraId="103E0DA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rPr>
        <w:t xml:space="preserve">    按有关规定执行       </w:t>
      </w:r>
      <w:r>
        <w:rPr>
          <w:rFonts w:hint="eastAsia" w:ascii="仿宋" w:hAnsi="仿宋" w:eastAsia="仿宋" w:cs="仿宋"/>
          <w:color w:val="auto"/>
          <w:sz w:val="24"/>
          <w:szCs w:val="24"/>
          <w:highlight w:val="none"/>
        </w:rPr>
        <w:t>。</w:t>
      </w:r>
    </w:p>
    <w:p w14:paraId="5F69B45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997A64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9.4 现场工艺试验 </w:t>
      </w:r>
    </w:p>
    <w:p w14:paraId="5DEF5F4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jc w:val="left"/>
        <w:rPr>
          <w:rFonts w:hint="eastAsia" w:ascii="仿宋" w:hAnsi="仿宋" w:eastAsia="仿宋" w:cs="仿宋"/>
          <w:b w:val="0"/>
          <w:color w:val="auto"/>
          <w:sz w:val="24"/>
          <w:szCs w:val="24"/>
          <w:highlight w:val="none"/>
        </w:rPr>
      </w:pPr>
      <w:bookmarkStart w:id="429" w:name="_Toc351203642"/>
      <w:r>
        <w:rPr>
          <w:rFonts w:hint="eastAsia" w:ascii="仿宋" w:hAnsi="仿宋" w:eastAsia="仿宋" w:cs="仿宋"/>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6891021"/>
      <w:bookmarkStart w:id="431" w:name="_Toc296347192"/>
      <w:bookmarkStart w:id="432" w:name="_Toc297120493"/>
      <w:bookmarkStart w:id="433" w:name="_Toc297048379"/>
      <w:bookmarkStart w:id="434" w:name="_Toc296944532"/>
      <w:bookmarkStart w:id="435" w:name="_Toc296346694"/>
      <w:bookmarkStart w:id="436" w:name="_Toc297123540"/>
      <w:bookmarkStart w:id="437" w:name="_Toc303539146"/>
      <w:bookmarkStart w:id="438" w:name="_Toc300934989"/>
      <w:bookmarkStart w:id="439" w:name="_Toc292559903"/>
      <w:bookmarkStart w:id="440" w:name="_Toc296891233"/>
      <w:bookmarkStart w:id="441" w:name="_Toc292559398"/>
      <w:bookmarkStart w:id="442" w:name="_Toc304295566"/>
      <w:bookmarkStart w:id="443" w:name="_Toc297216199"/>
      <w:bookmarkStart w:id="444" w:name="_Toc296503193"/>
      <w:bookmarkStart w:id="445" w:name="_Toc312678025"/>
      <w:bookmarkStart w:id="446" w:name="_Toc312677499"/>
      <w:bookmarkStart w:id="447" w:name="_Toc267251441"/>
      <w:bookmarkStart w:id="448" w:name="_Toc267251435"/>
      <w:bookmarkStart w:id="449" w:name="_Toc267251437"/>
      <w:bookmarkStart w:id="450" w:name="_Toc267251439"/>
      <w:bookmarkStart w:id="451" w:name="_Toc267251433"/>
      <w:bookmarkStart w:id="452" w:name="_Toc267251440"/>
      <w:bookmarkStart w:id="453" w:name="_Toc267251442"/>
      <w:r>
        <w:rPr>
          <w:rFonts w:hint="eastAsia" w:ascii="仿宋" w:hAnsi="仿宋" w:eastAsia="仿宋" w:cs="仿宋"/>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54" w:name="_Toc312678026"/>
      <w:bookmarkStart w:id="455" w:name="_Toc296346695"/>
      <w:bookmarkStart w:id="456" w:name="_Toc296891234"/>
      <w:bookmarkStart w:id="457" w:name="_Toc297216200"/>
      <w:bookmarkStart w:id="458" w:name="_Toc300934990"/>
      <w:bookmarkStart w:id="459" w:name="_Toc296891022"/>
      <w:bookmarkStart w:id="460" w:name="_Toc296347193"/>
      <w:bookmarkStart w:id="461" w:name="_Toc297120494"/>
      <w:bookmarkStart w:id="462" w:name="_Toc303539147"/>
      <w:bookmarkStart w:id="463" w:name="_Toc304295567"/>
      <w:bookmarkStart w:id="464" w:name="_Toc296503194"/>
      <w:bookmarkStart w:id="465" w:name="_Toc292559399"/>
      <w:bookmarkStart w:id="466" w:name="_Toc296944533"/>
      <w:bookmarkStart w:id="467" w:name="_Toc297123541"/>
      <w:bookmarkStart w:id="468" w:name="_Toc297048380"/>
      <w:bookmarkStart w:id="469" w:name="_Toc312677500"/>
      <w:bookmarkStart w:id="470" w:name="_Toc292559904"/>
      <w:r>
        <w:rPr>
          <w:rFonts w:hint="eastAsia" w:ascii="仿宋" w:hAnsi="仿宋" w:eastAsia="仿宋" w:cs="仿宋"/>
          <w:color w:val="auto"/>
          <w:sz w:val="24"/>
          <w:szCs w:val="24"/>
          <w:highlight w:val="none"/>
        </w:rPr>
        <w:t>0.1变更的范围</w:t>
      </w:r>
    </w:p>
    <w:p w14:paraId="55926CA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变更估价</w:t>
      </w:r>
    </w:p>
    <w:p w14:paraId="5AF66B52">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变更估价原则</w:t>
      </w:r>
    </w:p>
    <w:p w14:paraId="68919F65">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关于变更估价的约定: </w:t>
      </w:r>
      <w:r>
        <w:rPr>
          <w:rFonts w:hint="eastAsia" w:ascii="仿宋" w:hAnsi="仿宋" w:eastAsia="仿宋" w:cs="仿宋"/>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仿宋" w:hAnsi="仿宋" w:eastAsia="仿宋" w:cs="仿宋"/>
          <w:color w:val="auto"/>
          <w:sz w:val="24"/>
          <w:szCs w:val="24"/>
          <w:highlight w:val="none"/>
        </w:rPr>
        <w:t>。</w:t>
      </w:r>
    </w:p>
    <w:p w14:paraId="68E17AE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7048383"/>
      <w:bookmarkStart w:id="472" w:name="_Toc303539150"/>
      <w:bookmarkStart w:id="473" w:name="_Toc296944536"/>
      <w:bookmarkStart w:id="474" w:name="_Toc300934993"/>
      <w:bookmarkStart w:id="475" w:name="_Toc296347196"/>
      <w:bookmarkStart w:id="476" w:name="_Toc297216203"/>
      <w:bookmarkStart w:id="477" w:name="_Toc292559402"/>
      <w:bookmarkStart w:id="478" w:name="_Toc296891025"/>
      <w:bookmarkStart w:id="479" w:name="_Toc296891237"/>
      <w:bookmarkStart w:id="480" w:name="_Toc297120497"/>
      <w:bookmarkStart w:id="481" w:name="_Toc296503197"/>
      <w:bookmarkStart w:id="482" w:name="_Toc296346698"/>
      <w:bookmarkStart w:id="483" w:name="_Toc297123544"/>
      <w:bookmarkStart w:id="484" w:name="_Toc292559907"/>
      <w:bookmarkStart w:id="485" w:name="_Toc312677503"/>
      <w:bookmarkStart w:id="486" w:name="_Toc304295570"/>
      <w:bookmarkStart w:id="487" w:name="_Toc312678029"/>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346704"/>
      <w:bookmarkStart w:id="489" w:name="_Toc296503203"/>
      <w:bookmarkStart w:id="490" w:name="_Toc297048389"/>
      <w:bookmarkStart w:id="491" w:name="_Toc292559408"/>
      <w:bookmarkStart w:id="492" w:name="_Toc297123545"/>
      <w:bookmarkStart w:id="493" w:name="_Toc296891243"/>
      <w:bookmarkStart w:id="494" w:name="_Toc296944542"/>
      <w:bookmarkStart w:id="495" w:name="_Toc297120503"/>
      <w:bookmarkStart w:id="496" w:name="_Toc300934994"/>
      <w:bookmarkStart w:id="497" w:name="_Toc297216204"/>
      <w:bookmarkStart w:id="498" w:name="_Toc292559913"/>
      <w:bookmarkStart w:id="499" w:name="_Toc303539151"/>
      <w:bookmarkStart w:id="500" w:name="_Toc296891031"/>
      <w:bookmarkStart w:id="501" w:name="_Toc296347202"/>
      <w:r>
        <w:rPr>
          <w:rFonts w:hint="eastAsia" w:ascii="仿宋" w:hAnsi="仿宋" w:eastAsia="仿宋" w:cs="仿宋"/>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988DB8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3E0B0E4">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w:t>
      </w:r>
      <w:bookmarkStart w:id="502" w:name="_Toc297048390"/>
      <w:bookmarkStart w:id="503" w:name="_Toc312678030"/>
      <w:bookmarkStart w:id="504" w:name="_Toc318581175"/>
      <w:bookmarkStart w:id="505" w:name="_Toc296891244"/>
      <w:bookmarkStart w:id="506" w:name="_Toc312677504"/>
      <w:bookmarkStart w:id="507" w:name="_Toc296944543"/>
      <w:bookmarkStart w:id="508" w:name="_Toc296346705"/>
      <w:bookmarkStart w:id="509" w:name="_Toc300934995"/>
      <w:bookmarkStart w:id="510" w:name="_Toc297216205"/>
      <w:bookmarkStart w:id="511" w:name="_Toc292559914"/>
      <w:bookmarkStart w:id="512" w:name="_Toc297120504"/>
      <w:bookmarkStart w:id="513" w:name="_Toc297123546"/>
      <w:bookmarkStart w:id="514" w:name="_Toc304295571"/>
      <w:bookmarkStart w:id="515" w:name="_Toc303539152"/>
      <w:bookmarkStart w:id="516" w:name="_Toc296347203"/>
      <w:bookmarkStart w:id="517" w:name="_Toc292559409"/>
      <w:bookmarkStart w:id="518" w:name="_Toc296891032"/>
      <w:bookmarkStart w:id="519" w:name="_Toc296503204"/>
      <w:r>
        <w:rPr>
          <w:rFonts w:hint="eastAsia" w:ascii="仿宋" w:hAnsi="仿宋" w:eastAsia="仿宋" w:cs="仿宋"/>
          <w:color w:val="auto"/>
          <w:sz w:val="24"/>
          <w:szCs w:val="24"/>
          <w:highlight w:val="none"/>
        </w:rPr>
        <w:t>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20" w:name="_Toc297216207"/>
      <w:bookmarkStart w:id="521" w:name="_Toc297048385"/>
      <w:bookmarkStart w:id="522" w:name="_Toc303539154"/>
      <w:bookmarkStart w:id="523" w:name="_Toc292559909"/>
      <w:bookmarkStart w:id="524" w:name="_Toc296891027"/>
      <w:bookmarkStart w:id="525" w:name="_Toc296503199"/>
      <w:bookmarkStart w:id="526" w:name="_Toc297120499"/>
      <w:bookmarkStart w:id="527" w:name="_Toc296944538"/>
      <w:bookmarkStart w:id="528" w:name="_Toc296346700"/>
      <w:bookmarkStart w:id="529" w:name="_Toc297123548"/>
      <w:bookmarkStart w:id="530" w:name="_Toc304295574"/>
      <w:bookmarkStart w:id="531" w:name="_Toc296347198"/>
      <w:bookmarkStart w:id="532" w:name="_Toc300934997"/>
      <w:bookmarkStart w:id="533" w:name="_Toc312677507"/>
      <w:bookmarkStart w:id="534" w:name="_Toc312678033"/>
      <w:bookmarkStart w:id="535" w:name="_Toc296891239"/>
      <w:bookmarkStart w:id="536" w:name="_Toc292559404"/>
      <w:r>
        <w:rPr>
          <w:rFonts w:hint="eastAsia" w:ascii="仿宋" w:hAnsi="仿宋" w:eastAsia="仿宋" w:cs="仿宋"/>
          <w:color w:val="auto"/>
          <w:sz w:val="24"/>
          <w:szCs w:val="24"/>
          <w:highlight w:val="none"/>
        </w:rPr>
        <w:t>0.7</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w:t>
      </w:r>
      <w:bookmarkStart w:id="537" w:name="_Toc312677508"/>
      <w:bookmarkStart w:id="538" w:name="_Toc312678034"/>
      <w:bookmarkStart w:id="539" w:name="_Toc318581176"/>
      <w:r>
        <w:rPr>
          <w:rFonts w:hint="eastAsia" w:ascii="仿宋" w:hAnsi="仿宋" w:eastAsia="仿宋" w:cs="仿宋"/>
          <w:color w:val="auto"/>
          <w:sz w:val="24"/>
          <w:szCs w:val="24"/>
          <w:highlight w:val="none"/>
        </w:rPr>
        <w:t>估价材料和工程设备的明细详见附件11：《暂估价一览表》。</w:t>
      </w:r>
    </w:p>
    <w:bookmarkEnd w:id="537"/>
    <w:bookmarkEnd w:id="538"/>
    <w:bookmarkEnd w:id="539"/>
    <w:p w14:paraId="1F163517">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40" w:name="_Toc318581177"/>
      <w:bookmarkStart w:id="541" w:name="_Toc312677509"/>
      <w:bookmarkStart w:id="542" w:name="_Toc312678035"/>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14:paraId="1C3055E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 不属于依法必须招标的暂估价项目</w:t>
      </w:r>
    </w:p>
    <w:p w14:paraId="3CB457D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种方式确定。</w:t>
      </w:r>
    </w:p>
    <w:p w14:paraId="79D5730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第3种方式：承包人直接实施的暂估价项目</w:t>
      </w:r>
    </w:p>
    <w:p w14:paraId="1F1BF33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C7F2227">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 暂列金额</w:t>
      </w:r>
    </w:p>
    <w:p w14:paraId="41BA0B86">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合同当事人关于暂列金额使用的约定：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A51919E">
      <w:pPr>
        <w:pStyle w:val="7"/>
        <w:spacing w:before="120" w:after="120" w:line="460" w:lineRule="exact"/>
        <w:jc w:val="left"/>
        <w:rPr>
          <w:rFonts w:hint="eastAsia" w:ascii="仿宋" w:hAnsi="仿宋" w:eastAsia="仿宋" w:cs="仿宋"/>
          <w:b w:val="0"/>
          <w:color w:val="auto"/>
          <w:sz w:val="24"/>
          <w:szCs w:val="24"/>
          <w:highlight w:val="none"/>
        </w:rPr>
      </w:pPr>
      <w:bookmarkStart w:id="543" w:name="_Toc351203643"/>
      <w:r>
        <w:rPr>
          <w:rFonts w:hint="eastAsia" w:ascii="仿宋" w:hAnsi="仿宋" w:eastAsia="仿宋" w:cs="仿宋"/>
          <w:b w:val="0"/>
          <w:color w:val="auto"/>
          <w:sz w:val="24"/>
          <w:szCs w:val="24"/>
          <w:highlight w:val="none"/>
        </w:rPr>
        <w:t>11. 价格调整</w:t>
      </w:r>
      <w:bookmarkEnd w:id="543"/>
    </w:p>
    <w:p w14:paraId="44B91DC5">
      <w:pPr>
        <w:spacing w:after="120" w:line="460" w:lineRule="exact"/>
        <w:jc w:val="left"/>
        <w:rPr>
          <w:rFonts w:hint="eastAsia" w:ascii="仿宋" w:hAnsi="仿宋" w:eastAsia="仿宋" w:cs="仿宋"/>
          <w:color w:val="auto"/>
          <w:sz w:val="24"/>
          <w:szCs w:val="24"/>
          <w:highlight w:val="none"/>
        </w:rPr>
      </w:pPr>
      <w:bookmarkStart w:id="544" w:name="_Toc296346702"/>
      <w:bookmarkStart w:id="545" w:name="_Toc297216209"/>
      <w:bookmarkStart w:id="546" w:name="_Toc296944540"/>
      <w:bookmarkStart w:id="547" w:name="_Toc292559911"/>
      <w:bookmarkStart w:id="548" w:name="_Toc292559406"/>
      <w:bookmarkStart w:id="549" w:name="_Toc296891029"/>
      <w:bookmarkStart w:id="550" w:name="_Toc297123550"/>
      <w:bookmarkStart w:id="551" w:name="_Toc296347200"/>
      <w:bookmarkStart w:id="552" w:name="_Toc312678039"/>
      <w:bookmarkStart w:id="553" w:name="_Toc304295577"/>
      <w:bookmarkStart w:id="554" w:name="_Toc297048387"/>
      <w:bookmarkStart w:id="555" w:name="_Toc296503201"/>
      <w:bookmarkStart w:id="556" w:name="_Toc297120501"/>
      <w:bookmarkStart w:id="557" w:name="_Toc300935000"/>
      <w:bookmarkStart w:id="558" w:name="_Toc296891241"/>
      <w:bookmarkStart w:id="559" w:name="_Toc303539157"/>
      <w:r>
        <w:rPr>
          <w:rFonts w:hint="eastAsia" w:ascii="仿宋" w:hAnsi="仿宋" w:eastAsia="仿宋" w:cs="仿宋"/>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DE305C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种方式对合同价格进行调整：</w:t>
      </w:r>
    </w:p>
    <w:p w14:paraId="316DBE8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14:paraId="73AE3035">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5372C4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14:paraId="7AB9D84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根据编制说明中约定的价格信息文件 </w:t>
      </w:r>
      <w:r>
        <w:rPr>
          <w:rFonts w:hint="eastAsia" w:ascii="仿宋" w:hAnsi="仿宋" w:eastAsia="仿宋" w:cs="仿宋"/>
          <w:color w:val="auto"/>
          <w:sz w:val="24"/>
          <w:szCs w:val="24"/>
          <w:highlight w:val="none"/>
        </w:rPr>
        <w:t>。</w:t>
      </w:r>
    </w:p>
    <w:p w14:paraId="302A5B3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rPr>
        <w:t>%时，其超过部分据实调整。</w:t>
      </w:r>
    </w:p>
    <w:p w14:paraId="205D790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30528CCA">
      <w:pPr>
        <w:spacing w:line="460" w:lineRule="exact"/>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14:paraId="00289919">
      <w:pPr>
        <w:spacing w:line="460" w:lineRule="exact"/>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jc w:val="left"/>
        <w:rPr>
          <w:rFonts w:hint="eastAsia" w:ascii="仿宋" w:hAnsi="仿宋" w:eastAsia="仿宋" w:cs="仿宋"/>
          <w:b w:val="0"/>
          <w:color w:val="auto"/>
          <w:sz w:val="24"/>
          <w:szCs w:val="24"/>
          <w:highlight w:val="none"/>
        </w:rPr>
      </w:pPr>
      <w:bookmarkStart w:id="560" w:name="_Toc296503205"/>
      <w:bookmarkStart w:id="561" w:name="_Toc296347204"/>
      <w:bookmarkStart w:id="562" w:name="_Toc296346706"/>
      <w:bookmarkStart w:id="563" w:name="_Toc296891245"/>
      <w:bookmarkStart w:id="564" w:name="_Toc296944544"/>
      <w:bookmarkStart w:id="565" w:name="_Toc297048391"/>
      <w:bookmarkStart w:id="566" w:name="_Toc292559410"/>
      <w:bookmarkStart w:id="567" w:name="_Toc297120505"/>
      <w:bookmarkStart w:id="568" w:name="_Toc292559915"/>
      <w:bookmarkStart w:id="569" w:name="_Toc296891033"/>
      <w:bookmarkStart w:id="570" w:name="_Toc351203644"/>
      <w:bookmarkStart w:id="571" w:name="_Toc303539159"/>
      <w:bookmarkStart w:id="572" w:name="_Toc300935002"/>
      <w:bookmarkStart w:id="573" w:name="_Toc312678040"/>
      <w:bookmarkStart w:id="574" w:name="_Toc297123552"/>
      <w:bookmarkStart w:id="575" w:name="_Toc297216211"/>
      <w:bookmarkStart w:id="576" w:name="_Toc304295579"/>
      <w:r>
        <w:rPr>
          <w:rFonts w:hint="eastAsia" w:ascii="仿宋" w:hAnsi="仿宋" w:eastAsia="仿宋" w:cs="仿宋"/>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jc w:val="left"/>
        <w:rPr>
          <w:rFonts w:hint="eastAsia" w:ascii="仿宋" w:hAnsi="仿宋" w:eastAsia="仿宋" w:cs="仿宋"/>
          <w:color w:val="auto"/>
          <w:sz w:val="24"/>
          <w:szCs w:val="24"/>
          <w:highlight w:val="none"/>
        </w:rPr>
      </w:pPr>
      <w:bookmarkStart w:id="577" w:name="_Toc292559411"/>
      <w:bookmarkStart w:id="578" w:name="_Toc292559916"/>
      <w:bookmarkStart w:id="579" w:name="_Toc267251461"/>
      <w:bookmarkStart w:id="580" w:name="_Toc296347205"/>
      <w:bookmarkStart w:id="581" w:name="_Toc297120506"/>
      <w:bookmarkStart w:id="582" w:name="_Toc296891246"/>
      <w:bookmarkStart w:id="583" w:name="_Toc297048392"/>
      <w:bookmarkStart w:id="584" w:name="_Toc296891034"/>
      <w:bookmarkStart w:id="585" w:name="_Toc296503206"/>
      <w:bookmarkStart w:id="586" w:name="_Toc296944545"/>
      <w:bookmarkStart w:id="587" w:name="_Toc296346707"/>
      <w:bookmarkStart w:id="588" w:name="_Toc297123553"/>
      <w:bookmarkStart w:id="589" w:name="_Toc312678041"/>
      <w:bookmarkStart w:id="590" w:name="_Toc304295580"/>
      <w:bookmarkStart w:id="591" w:name="_Toc300935003"/>
      <w:bookmarkStart w:id="592" w:name="_Toc297216212"/>
      <w:bookmarkStart w:id="593" w:name="_Toc303539160"/>
      <w:r>
        <w:rPr>
          <w:rFonts w:hint="eastAsia" w:ascii="仿宋" w:hAnsi="仿宋" w:eastAsia="仿宋" w:cs="仿宋"/>
          <w:color w:val="auto"/>
          <w:sz w:val="24"/>
          <w:szCs w:val="24"/>
          <w:highlight w:val="none"/>
        </w:rPr>
        <w:t>12.1 合</w:t>
      </w:r>
      <w:bookmarkEnd w:id="577"/>
      <w:bookmarkEnd w:id="578"/>
      <w:bookmarkEnd w:id="579"/>
      <w:r>
        <w:rPr>
          <w:rFonts w:hint="eastAsia" w:ascii="仿宋" w:hAnsi="仿宋" w:eastAsia="仿宋" w:cs="仿宋"/>
          <w:color w:val="auto"/>
          <w:sz w:val="24"/>
          <w:szCs w:val="24"/>
          <w:highlight w:val="none"/>
        </w:rPr>
        <w:t>同价</w:t>
      </w:r>
      <w:bookmarkEnd w:id="580"/>
      <w:bookmarkEnd w:id="581"/>
      <w:bookmarkEnd w:id="582"/>
      <w:bookmarkEnd w:id="583"/>
      <w:bookmarkEnd w:id="584"/>
      <w:bookmarkEnd w:id="585"/>
      <w:bookmarkEnd w:id="586"/>
      <w:bookmarkEnd w:id="587"/>
      <w:r>
        <w:rPr>
          <w:rFonts w:hint="eastAsia" w:ascii="仿宋" w:hAnsi="仿宋" w:eastAsia="仿宋" w:cs="仿宋"/>
          <w:color w:val="auto"/>
          <w:sz w:val="24"/>
          <w:szCs w:val="24"/>
          <w:highlight w:val="none"/>
        </w:rPr>
        <w:t>格形式</w:t>
      </w:r>
    </w:p>
    <w:bookmarkEnd w:id="588"/>
    <w:bookmarkEnd w:id="589"/>
    <w:bookmarkEnd w:id="590"/>
    <w:bookmarkEnd w:id="591"/>
    <w:bookmarkEnd w:id="592"/>
    <w:bookmarkEnd w:id="593"/>
    <w:p w14:paraId="676F99D6">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14:paraId="4B82CE3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除经济签证、设计变更、市场因素以外的所有风险</w:t>
      </w:r>
      <w:r>
        <w:rPr>
          <w:rFonts w:hint="eastAsia" w:ascii="仿宋" w:hAnsi="仿宋" w:eastAsia="仿宋" w:cs="仿宋"/>
          <w:color w:val="auto"/>
          <w:sz w:val="24"/>
          <w:szCs w:val="24"/>
          <w:highlight w:val="none"/>
        </w:rPr>
        <w:t>。</w:t>
      </w:r>
    </w:p>
    <w:p w14:paraId="7C40ED5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65DFD5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14:paraId="4E2BEC87">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69BEBCA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FE586D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7459A39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38914A7">
      <w:pPr>
        <w:spacing w:after="120" w:line="460" w:lineRule="exact"/>
        <w:jc w:val="left"/>
        <w:rPr>
          <w:rFonts w:hint="eastAsia" w:ascii="仿宋" w:hAnsi="仿宋" w:eastAsia="仿宋" w:cs="仿宋"/>
          <w:color w:val="auto"/>
          <w:sz w:val="24"/>
          <w:szCs w:val="24"/>
          <w:highlight w:val="none"/>
        </w:rPr>
      </w:pPr>
      <w:bookmarkStart w:id="594" w:name="_Toc304295581"/>
      <w:bookmarkStart w:id="595" w:name="_Toc300935004"/>
      <w:bookmarkStart w:id="596" w:name="_Toc303539161"/>
      <w:bookmarkStart w:id="597" w:name="_Toc297216213"/>
      <w:bookmarkStart w:id="598" w:name="_Toc297123554"/>
      <w:bookmarkStart w:id="599" w:name="_Toc312678042"/>
      <w:bookmarkStart w:id="600" w:name="_Toc296891035"/>
      <w:bookmarkStart w:id="601" w:name="_Toc292559917"/>
      <w:bookmarkStart w:id="602" w:name="_Toc296347206"/>
      <w:bookmarkStart w:id="603" w:name="_Toc296891247"/>
      <w:bookmarkStart w:id="604" w:name="_Toc296944546"/>
      <w:bookmarkStart w:id="605" w:name="_Toc297120507"/>
      <w:bookmarkStart w:id="606" w:name="_Toc292559412"/>
      <w:bookmarkStart w:id="607" w:name="_Toc296503207"/>
      <w:bookmarkStart w:id="608" w:name="_Toc296346708"/>
      <w:bookmarkStart w:id="609" w:name="_Toc297048393"/>
      <w:r>
        <w:rPr>
          <w:rFonts w:hint="eastAsia" w:ascii="仿宋" w:hAnsi="仿宋" w:eastAsia="仿宋" w:cs="仿宋"/>
          <w:color w:val="auto"/>
          <w:sz w:val="24"/>
          <w:szCs w:val="24"/>
          <w:highlight w:val="none"/>
        </w:rPr>
        <w:t>12.2 预付款</w:t>
      </w:r>
    </w:p>
    <w:bookmarkEnd w:id="594"/>
    <w:bookmarkEnd w:id="595"/>
    <w:bookmarkEnd w:id="596"/>
    <w:bookmarkEnd w:id="597"/>
    <w:bookmarkEnd w:id="598"/>
    <w:bookmarkEnd w:id="599"/>
    <w:p w14:paraId="0516983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bookmarkEnd w:id="600"/>
    <w:bookmarkEnd w:id="601"/>
    <w:bookmarkEnd w:id="602"/>
    <w:bookmarkEnd w:id="603"/>
    <w:bookmarkEnd w:id="604"/>
    <w:bookmarkEnd w:id="605"/>
    <w:bookmarkEnd w:id="606"/>
    <w:bookmarkEnd w:id="607"/>
    <w:bookmarkEnd w:id="608"/>
    <w:bookmarkEnd w:id="609"/>
    <w:p w14:paraId="6E22ED81">
      <w:pPr>
        <w:keepNext w:val="0"/>
        <w:keepLines w:val="0"/>
        <w:pageBreakBefore w:val="0"/>
        <w:widowControl w:val="0"/>
        <w:kinsoku/>
        <w:wordWrap/>
        <w:overflowPunct/>
        <w:topLinePunct w:val="0"/>
        <w:autoSpaceDE/>
        <w:autoSpaceDN/>
        <w:bidi w:val="0"/>
        <w:adjustRightInd/>
        <w:snapToGrid/>
        <w:spacing w:after="120" w:line="460" w:lineRule="exact"/>
        <w:ind w:firstLine="512" w:firstLineChars="200"/>
        <w:jc w:val="left"/>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合同签订进场施工后付30%，</w:t>
      </w:r>
      <w:r>
        <w:rPr>
          <w:rFonts w:hint="eastAsia" w:ascii="仿宋" w:hAnsi="仿宋" w:eastAsia="仿宋" w:cs="仿宋"/>
          <w:color w:val="auto"/>
          <w:spacing w:val="0"/>
          <w:w w:val="100"/>
          <w:sz w:val="24"/>
          <w:szCs w:val="24"/>
          <w:highlight w:val="none"/>
          <w:lang w:val="en-US" w:eastAsia="zh-CN"/>
        </w:rPr>
        <w:t>竣工验收后</w:t>
      </w:r>
      <w:r>
        <w:rPr>
          <w:rFonts w:hint="eastAsia" w:ascii="仿宋" w:hAnsi="仿宋" w:eastAsia="仿宋" w:cs="仿宋"/>
          <w:color w:val="auto"/>
          <w:spacing w:val="8"/>
          <w:sz w:val="24"/>
          <w:szCs w:val="24"/>
          <w:highlight w:val="none"/>
          <w:lang w:val="en-US" w:eastAsia="zh-CN"/>
        </w:rPr>
        <w:t>付50%，审计后付17%，质保期满后付3%。</w:t>
      </w:r>
    </w:p>
    <w:p w14:paraId="09B50700">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14:paraId="6DEB9E9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14:paraId="488D667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按GB50500-2013建设工程工程量清单计价规范工程量计算规则 </w:t>
      </w:r>
      <w:r>
        <w:rPr>
          <w:rFonts w:hint="eastAsia" w:ascii="仿宋" w:hAnsi="仿宋" w:eastAsia="仿宋" w:cs="仿宋"/>
          <w:color w:val="auto"/>
          <w:sz w:val="24"/>
          <w:szCs w:val="24"/>
          <w:highlight w:val="none"/>
        </w:rPr>
        <w:t>。</w:t>
      </w:r>
    </w:p>
    <w:p w14:paraId="1B1D8D97">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14:paraId="36A47AF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 xml:space="preserve">   按月计量        </w:t>
      </w:r>
      <w:r>
        <w:rPr>
          <w:rFonts w:hint="eastAsia" w:ascii="仿宋" w:hAnsi="仿宋" w:eastAsia="仿宋" w:cs="仿宋"/>
          <w:color w:val="auto"/>
          <w:sz w:val="24"/>
          <w:szCs w:val="24"/>
          <w:highlight w:val="none"/>
        </w:rPr>
        <w:t>。</w:t>
      </w:r>
    </w:p>
    <w:p w14:paraId="7F764533">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14:paraId="23CE133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sz w:val="24"/>
          <w:szCs w:val="24"/>
          <w:highlight w:val="none"/>
          <w:u w:val="single"/>
        </w:rPr>
        <w:t xml:space="preserve">   按月计量     </w:t>
      </w:r>
      <w:r>
        <w:rPr>
          <w:rFonts w:hint="eastAsia" w:ascii="仿宋" w:hAnsi="仿宋" w:eastAsia="仿宋" w:cs="仿宋"/>
          <w:color w:val="auto"/>
          <w:sz w:val="24"/>
          <w:szCs w:val="24"/>
          <w:highlight w:val="none"/>
        </w:rPr>
        <w:t>。</w:t>
      </w:r>
    </w:p>
    <w:p w14:paraId="3AA15B35">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14:paraId="7AF5D269">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C1416F8">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12.3.5总价合同采用支付分解表计量支付的，是否适用第12.3.4 项〔总价合同的计量〕约定进行计量：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02B9DBA">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14:paraId="627B695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D8EB071">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14:paraId="09D6FF75">
      <w:pPr>
        <w:spacing w:line="460" w:lineRule="exact"/>
        <w:jc w:val="left"/>
        <w:rPr>
          <w:rFonts w:hint="eastAsia" w:ascii="仿宋" w:hAnsi="仿宋" w:eastAsia="仿宋" w:cs="仿宋"/>
          <w:color w:val="auto"/>
          <w:sz w:val="24"/>
          <w:szCs w:val="24"/>
          <w:highlight w:val="none"/>
          <w:lang w:val="en-US" w:eastAsia="zh-CN"/>
        </w:rPr>
      </w:pPr>
      <w:bookmarkStart w:id="610" w:name="_Toc296944550"/>
      <w:bookmarkStart w:id="611" w:name="_Toc296891039"/>
      <w:bookmarkStart w:id="612" w:name="_Toc303539163"/>
      <w:bookmarkStart w:id="613" w:name="_Toc300935006"/>
      <w:bookmarkStart w:id="614" w:name="_Toc297120511"/>
      <w:bookmarkStart w:id="615" w:name="_Toc292559416"/>
      <w:bookmarkStart w:id="616" w:name="_Toc297216215"/>
      <w:bookmarkStart w:id="617" w:name="_Toc296503211"/>
      <w:bookmarkStart w:id="618" w:name="_Toc297123556"/>
      <w:bookmarkStart w:id="619" w:name="_Toc297048397"/>
      <w:bookmarkStart w:id="620" w:name="_Toc296891251"/>
      <w:bookmarkStart w:id="621" w:name="_Toc296347210"/>
      <w:bookmarkStart w:id="622" w:name="_Toc296346712"/>
      <w:bookmarkStart w:id="623" w:name="_Toc292559921"/>
      <w:r>
        <w:rPr>
          <w:rFonts w:hint="eastAsia" w:ascii="仿宋" w:hAnsi="仿宋" w:eastAsia="仿宋" w:cs="仿宋"/>
          <w:color w:val="auto"/>
          <w:sz w:val="24"/>
          <w:szCs w:val="24"/>
          <w:highlight w:val="none"/>
        </w:rPr>
        <w:t>12.4.1 付款周期</w:t>
      </w:r>
      <w:r>
        <w:rPr>
          <w:rFonts w:hint="eastAsia" w:ascii="仿宋" w:hAnsi="仿宋" w:eastAsia="仿宋" w:cs="仿宋"/>
          <w:color w:val="auto"/>
          <w:sz w:val="24"/>
          <w:szCs w:val="24"/>
          <w:highlight w:val="none"/>
          <w:lang w:val="en-US" w:eastAsia="zh-CN"/>
        </w:rPr>
        <w:t xml:space="preserve">  </w:t>
      </w:r>
    </w:p>
    <w:p w14:paraId="70D2F724">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spacing w:val="8"/>
          <w:sz w:val="24"/>
          <w:szCs w:val="24"/>
          <w:highlight w:val="none"/>
          <w:lang w:val="en-US" w:eastAsia="zh-CN"/>
        </w:rPr>
        <w:t>合同签订进场施工后付30%，</w:t>
      </w:r>
      <w:r>
        <w:rPr>
          <w:rFonts w:hint="eastAsia" w:ascii="仿宋" w:hAnsi="仿宋" w:eastAsia="仿宋" w:cs="仿宋"/>
          <w:color w:val="auto"/>
          <w:spacing w:val="0"/>
          <w:w w:val="100"/>
          <w:sz w:val="24"/>
          <w:szCs w:val="24"/>
          <w:highlight w:val="none"/>
          <w:lang w:val="en-US" w:eastAsia="zh-CN"/>
        </w:rPr>
        <w:t>竣工验收后</w:t>
      </w:r>
      <w:r>
        <w:rPr>
          <w:rFonts w:hint="eastAsia" w:ascii="仿宋" w:hAnsi="仿宋" w:eastAsia="仿宋" w:cs="仿宋"/>
          <w:color w:val="auto"/>
          <w:spacing w:val="8"/>
          <w:sz w:val="24"/>
          <w:szCs w:val="24"/>
          <w:highlight w:val="none"/>
          <w:lang w:val="en-US" w:eastAsia="zh-CN"/>
        </w:rPr>
        <w:t>付50%，审计后付17%，质保期满后付3%。</w:t>
      </w:r>
    </w:p>
    <w:p w14:paraId="2D68DAF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14:paraId="3D8DB8B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 xml:space="preserve">按发包方工程款支付管理规定执行  </w:t>
      </w:r>
      <w:r>
        <w:rPr>
          <w:rFonts w:hint="eastAsia" w:ascii="仿宋" w:hAnsi="仿宋" w:eastAsia="仿宋" w:cs="仿宋"/>
          <w:color w:val="auto"/>
          <w:sz w:val="24"/>
          <w:szCs w:val="24"/>
          <w:highlight w:val="none"/>
        </w:rPr>
        <w:t>。</w:t>
      </w:r>
    </w:p>
    <w:p w14:paraId="77A98675">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仿宋" w:hAnsi="仿宋" w:eastAsia="仿宋" w:cs="仿宋"/>
          <w:color w:val="auto"/>
          <w:sz w:val="24"/>
          <w:szCs w:val="24"/>
          <w:highlight w:val="none"/>
        </w:rPr>
        <w:t>2.4.3 进度付款申请单的提交</w:t>
      </w:r>
    </w:p>
    <w:p w14:paraId="3F05FBE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按发包方工程款支付管理规定执行 </w:t>
      </w:r>
      <w:r>
        <w:rPr>
          <w:rFonts w:hint="eastAsia" w:ascii="仿宋" w:hAnsi="仿宋" w:eastAsia="仿宋" w:cs="仿宋"/>
          <w:color w:val="auto"/>
          <w:sz w:val="24"/>
          <w:szCs w:val="24"/>
          <w:highlight w:val="none"/>
        </w:rPr>
        <w:t>。</w:t>
      </w:r>
    </w:p>
    <w:p w14:paraId="1412493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按发包方工程款支付管理规定执行  </w:t>
      </w:r>
      <w:r>
        <w:rPr>
          <w:rFonts w:hint="eastAsia" w:ascii="仿宋" w:hAnsi="仿宋" w:eastAsia="仿宋" w:cs="仿宋"/>
          <w:color w:val="auto"/>
          <w:sz w:val="24"/>
          <w:szCs w:val="24"/>
          <w:highlight w:val="none"/>
        </w:rPr>
        <w:t>。</w:t>
      </w:r>
    </w:p>
    <w:p w14:paraId="5370AE80">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690F877">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14:paraId="74016D54">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  收到申请7日内审查并报送     </w:t>
      </w:r>
      <w:r>
        <w:rPr>
          <w:rFonts w:hint="eastAsia" w:ascii="仿宋" w:hAnsi="仿宋" w:eastAsia="仿宋" w:cs="仿宋"/>
          <w:color w:val="auto"/>
          <w:sz w:val="24"/>
          <w:szCs w:val="24"/>
          <w:highlight w:val="none"/>
        </w:rPr>
        <w:t>。</w:t>
      </w:r>
    </w:p>
    <w:p w14:paraId="75D621E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收到7日内完成       </w:t>
      </w:r>
      <w:r>
        <w:rPr>
          <w:rFonts w:hint="eastAsia" w:ascii="仿宋" w:hAnsi="仿宋" w:eastAsia="仿宋" w:cs="仿宋"/>
          <w:color w:val="auto"/>
          <w:sz w:val="24"/>
          <w:szCs w:val="24"/>
          <w:highlight w:val="none"/>
        </w:rPr>
        <w:t>。</w:t>
      </w:r>
    </w:p>
    <w:p w14:paraId="74954D1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14日内                         </w:t>
      </w:r>
      <w:r>
        <w:rPr>
          <w:rFonts w:hint="eastAsia" w:ascii="仿宋" w:hAnsi="仿宋" w:eastAsia="仿宋" w:cs="仿宋"/>
          <w:color w:val="auto"/>
          <w:sz w:val="24"/>
          <w:szCs w:val="24"/>
          <w:highlight w:val="none"/>
        </w:rPr>
        <w:t>。</w:t>
      </w:r>
    </w:p>
    <w:p w14:paraId="01248082">
      <w:pPr>
        <w:spacing w:line="460" w:lineRule="exact"/>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3010F15">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12.4.6 支付分解表的编制</w:t>
      </w:r>
    </w:p>
    <w:p w14:paraId="55A13EF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2FC72B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3、单价合同的总价项目支付分解表的编制与审批：</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bookmarkEnd w:id="453"/>
    <w:p w14:paraId="1A7EFFEE">
      <w:pPr>
        <w:pStyle w:val="7"/>
        <w:spacing w:before="120" w:after="120" w:line="460" w:lineRule="exact"/>
        <w:jc w:val="left"/>
        <w:rPr>
          <w:rFonts w:hint="eastAsia" w:ascii="仿宋" w:hAnsi="仿宋" w:eastAsia="仿宋" w:cs="仿宋"/>
          <w:b w:val="0"/>
          <w:color w:val="auto"/>
          <w:sz w:val="24"/>
          <w:szCs w:val="24"/>
          <w:highlight w:val="none"/>
        </w:rPr>
      </w:pPr>
      <w:bookmarkStart w:id="624" w:name="_Toc351203645"/>
      <w:bookmarkStart w:id="625" w:name="_Toc300935015"/>
      <w:bookmarkStart w:id="626" w:name="_Toc296346720"/>
      <w:bookmarkStart w:id="627" w:name="_Toc292559424"/>
      <w:bookmarkStart w:id="628" w:name="_Toc303539172"/>
      <w:bookmarkStart w:id="629" w:name="_Toc296944558"/>
      <w:bookmarkStart w:id="630" w:name="_Toc296891047"/>
      <w:bookmarkStart w:id="631" w:name="_Toc304295593"/>
      <w:bookmarkStart w:id="632" w:name="_Toc296891259"/>
      <w:bookmarkStart w:id="633" w:name="_Toc296503219"/>
      <w:bookmarkStart w:id="634" w:name="_Toc297123564"/>
      <w:bookmarkStart w:id="635" w:name="_Toc297120519"/>
      <w:bookmarkStart w:id="636" w:name="_Toc292559929"/>
      <w:bookmarkStart w:id="637" w:name="_Toc296347218"/>
      <w:bookmarkStart w:id="638" w:name="_Toc312678053"/>
      <w:bookmarkStart w:id="639" w:name="_Toc297048405"/>
      <w:bookmarkStart w:id="640" w:name="_Toc297216223"/>
      <w:r>
        <w:rPr>
          <w:rFonts w:hint="eastAsia" w:ascii="仿宋" w:hAnsi="仿宋" w:eastAsia="仿宋" w:cs="仿宋"/>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14:paraId="744110E0">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14:paraId="7681F475">
      <w:pPr>
        <w:spacing w:line="46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14:paraId="6CD493C1">
      <w:pPr>
        <w:spacing w:after="120" w:line="460" w:lineRule="exact"/>
        <w:jc w:val="left"/>
        <w:rPr>
          <w:rFonts w:hint="eastAsia" w:ascii="仿宋" w:hAnsi="仿宋" w:eastAsia="仿宋" w:cs="仿宋"/>
          <w:color w:val="auto"/>
          <w:sz w:val="24"/>
          <w:szCs w:val="24"/>
          <w:highlight w:val="none"/>
        </w:rPr>
      </w:pPr>
      <w:bookmarkStart w:id="641" w:name="_Toc296503223"/>
      <w:bookmarkStart w:id="642" w:name="_Toc297048409"/>
      <w:bookmarkStart w:id="643" w:name="_Toc312678056"/>
      <w:bookmarkStart w:id="644" w:name="_Toc296891263"/>
      <w:bookmarkStart w:id="645" w:name="_Toc296891051"/>
      <w:bookmarkStart w:id="646" w:name="_Toc297123565"/>
      <w:bookmarkStart w:id="647" w:name="_Toc296346724"/>
      <w:bookmarkStart w:id="648" w:name="_Toc292559428"/>
      <w:bookmarkStart w:id="649" w:name="_Toc304295596"/>
      <w:bookmarkStart w:id="650" w:name="_Toc296347222"/>
      <w:bookmarkStart w:id="651" w:name="_Toc303539173"/>
      <w:bookmarkStart w:id="652" w:name="_Toc292559933"/>
      <w:bookmarkStart w:id="653" w:name="_Toc297120523"/>
      <w:bookmarkStart w:id="654" w:name="_Toc300935016"/>
      <w:bookmarkStart w:id="655" w:name="_Toc296944562"/>
      <w:bookmarkStart w:id="656" w:name="_Toc297216224"/>
      <w:bookmarkStart w:id="657" w:name="_Toc267251475"/>
      <w:bookmarkStart w:id="658" w:name="_Toc267251474"/>
      <w:bookmarkStart w:id="659" w:name="_Toc267251473"/>
      <w:bookmarkStart w:id="660" w:name="_Toc267251471"/>
      <w:bookmarkStart w:id="661" w:name="_Toc267251476"/>
      <w:bookmarkStart w:id="662" w:name="_Toc267251472"/>
      <w:bookmarkStart w:id="663" w:name="_Toc267251470"/>
      <w:r>
        <w:rPr>
          <w:rFonts w:hint="eastAsia" w:ascii="仿宋" w:hAnsi="仿宋" w:eastAsia="仿宋" w:cs="仿宋"/>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jc w:val="left"/>
        <w:rPr>
          <w:rFonts w:hint="eastAsia" w:ascii="仿宋" w:hAnsi="仿宋" w:eastAsia="仿宋" w:cs="仿宋"/>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仿宋" w:hAnsi="仿宋" w:eastAsia="仿宋" w:cs="仿宋"/>
          <w:color w:val="auto"/>
          <w:sz w:val="24"/>
          <w:szCs w:val="24"/>
          <w:highlight w:val="none"/>
        </w:rPr>
        <w:t>13.2.2竣工验收程序</w:t>
      </w:r>
    </w:p>
    <w:bookmarkEnd w:id="664"/>
    <w:p w14:paraId="4F5C73D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关于竣工验收程序的约定：</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p w14:paraId="0604869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发包人不按照本项约定组织竣工验收、颁发工程接收证书的违约金的计算方法：</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bookmarkEnd w:id="665"/>
    <w:p w14:paraId="391B7678">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666"/>
    <w:p w14:paraId="763DC503">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   颁发工程接收证书后7日内      </w:t>
      </w:r>
      <w:r>
        <w:rPr>
          <w:rFonts w:hint="eastAsia" w:ascii="仿宋" w:hAnsi="仿宋" w:eastAsia="仿宋" w:cs="仿宋"/>
          <w:color w:val="auto"/>
          <w:sz w:val="24"/>
          <w:szCs w:val="24"/>
          <w:highlight w:val="none"/>
        </w:rPr>
        <w:t>。</w:t>
      </w:r>
    </w:p>
    <w:p w14:paraId="3C719F8D">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67"/>
    <w:p w14:paraId="4FEDDA29">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E7E5AEC">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工程试车</w:t>
      </w:r>
    </w:p>
    <w:bookmarkEnd w:id="668"/>
    <w:p w14:paraId="7C2274F0">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14:paraId="423525D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工程试车内容：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F567E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14:paraId="35F128E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14:paraId="3A1B336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14:paraId="72A0C3E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关于投料试车相关事项的约定：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FBEF0C9">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竣工退场</w:t>
      </w:r>
    </w:p>
    <w:p w14:paraId="40C448CA">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14:paraId="08CE770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sz w:val="24"/>
          <w:szCs w:val="24"/>
          <w:highlight w:val="none"/>
          <w:u w:val="single"/>
        </w:rPr>
        <w:t xml:space="preserve">   颁发工程接收证书后3日内      </w:t>
      </w:r>
      <w:r>
        <w:rPr>
          <w:rFonts w:hint="eastAsia" w:ascii="仿宋" w:hAnsi="仿宋" w:eastAsia="仿宋" w:cs="仿宋"/>
          <w:color w:val="auto"/>
          <w:sz w:val="24"/>
          <w:szCs w:val="24"/>
          <w:highlight w:val="none"/>
        </w:rPr>
        <w:t>。</w:t>
      </w:r>
    </w:p>
    <w:p w14:paraId="34AA1C96">
      <w:pPr>
        <w:pStyle w:val="7"/>
        <w:spacing w:before="120" w:after="120" w:line="460" w:lineRule="exact"/>
        <w:jc w:val="left"/>
        <w:rPr>
          <w:rFonts w:hint="eastAsia" w:ascii="仿宋" w:hAnsi="仿宋" w:eastAsia="仿宋" w:cs="仿宋"/>
          <w:b w:val="0"/>
          <w:color w:val="auto"/>
          <w:sz w:val="24"/>
          <w:szCs w:val="24"/>
          <w:highlight w:val="none"/>
        </w:rPr>
      </w:pPr>
      <w:bookmarkStart w:id="670" w:name="_Toc351203646"/>
      <w:r>
        <w:rPr>
          <w:rFonts w:hint="eastAsia" w:ascii="仿宋" w:hAnsi="仿宋" w:eastAsia="仿宋" w:cs="仿宋"/>
          <w:b w:val="0"/>
          <w:color w:val="auto"/>
          <w:sz w:val="24"/>
          <w:szCs w:val="24"/>
          <w:highlight w:val="none"/>
        </w:rPr>
        <w:t>14. 竣工结算</w:t>
      </w:r>
      <w:bookmarkEnd w:id="670"/>
    </w:p>
    <w:p w14:paraId="52F15540">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竣工付款申请</w:t>
      </w:r>
    </w:p>
    <w:p w14:paraId="0DE9F26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按合同付款约定执行    </w:t>
      </w:r>
      <w:r>
        <w:rPr>
          <w:rFonts w:hint="eastAsia" w:ascii="仿宋" w:hAnsi="仿宋" w:eastAsia="仿宋" w:cs="仿宋"/>
          <w:color w:val="auto"/>
          <w:sz w:val="24"/>
          <w:szCs w:val="24"/>
          <w:highlight w:val="none"/>
        </w:rPr>
        <w:t>。</w:t>
      </w:r>
    </w:p>
    <w:p w14:paraId="31D4DE0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按合同付款约定执行         </w:t>
      </w:r>
      <w:r>
        <w:rPr>
          <w:rFonts w:hint="eastAsia" w:ascii="仿宋" w:hAnsi="仿宋" w:eastAsia="仿宋" w:cs="仿宋"/>
          <w:color w:val="auto"/>
          <w:sz w:val="24"/>
          <w:szCs w:val="24"/>
          <w:highlight w:val="none"/>
        </w:rPr>
        <w:t>。</w:t>
      </w:r>
    </w:p>
    <w:p w14:paraId="0B3FB99E">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竣工结算审核</w:t>
      </w:r>
    </w:p>
    <w:p w14:paraId="0F2AAC4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按合同付款约定执行   </w:t>
      </w:r>
      <w:r>
        <w:rPr>
          <w:rFonts w:hint="eastAsia" w:ascii="仿宋" w:hAnsi="仿宋" w:eastAsia="仿宋" w:cs="仿宋"/>
          <w:color w:val="auto"/>
          <w:sz w:val="24"/>
          <w:szCs w:val="24"/>
          <w:highlight w:val="none"/>
        </w:rPr>
        <w:t>。</w:t>
      </w:r>
    </w:p>
    <w:p w14:paraId="62CCAC4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按合同付款约定执行    </w:t>
      </w:r>
      <w:r>
        <w:rPr>
          <w:rFonts w:hint="eastAsia" w:ascii="仿宋" w:hAnsi="仿宋" w:eastAsia="仿宋" w:cs="仿宋"/>
          <w:color w:val="auto"/>
          <w:sz w:val="24"/>
          <w:szCs w:val="24"/>
          <w:highlight w:val="none"/>
        </w:rPr>
        <w:t>。</w:t>
      </w:r>
    </w:p>
    <w:p w14:paraId="6FF8B3F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关于竣工付款证书异议部分复核的方式和程序：</w:t>
      </w:r>
      <w:r>
        <w:rPr>
          <w:rFonts w:hint="eastAsia" w:ascii="仿宋" w:hAnsi="仿宋" w:eastAsia="仿宋" w:cs="仿宋"/>
          <w:color w:val="auto"/>
          <w:sz w:val="24"/>
          <w:szCs w:val="24"/>
          <w:highlight w:val="none"/>
          <w:u w:val="single"/>
        </w:rPr>
        <w:t xml:space="preserve"> 发包方支付工程款必须进入本合同约定账户     </w:t>
      </w:r>
      <w:r>
        <w:rPr>
          <w:rFonts w:hint="eastAsia" w:ascii="仿宋" w:hAnsi="仿宋" w:eastAsia="仿宋" w:cs="仿宋"/>
          <w:color w:val="auto"/>
          <w:sz w:val="24"/>
          <w:szCs w:val="24"/>
          <w:highlight w:val="none"/>
        </w:rPr>
        <w:t>。</w:t>
      </w:r>
    </w:p>
    <w:p w14:paraId="33B9BF44">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最终结清</w:t>
      </w:r>
    </w:p>
    <w:p w14:paraId="0A7D9235">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14:paraId="61155F2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肆份        </w:t>
      </w:r>
      <w:r>
        <w:rPr>
          <w:rFonts w:hint="eastAsia" w:ascii="仿宋" w:hAnsi="仿宋" w:eastAsia="仿宋" w:cs="仿宋"/>
          <w:color w:val="auto"/>
          <w:sz w:val="24"/>
          <w:szCs w:val="24"/>
          <w:highlight w:val="none"/>
        </w:rPr>
        <w:t>。</w:t>
      </w:r>
    </w:p>
    <w:p w14:paraId="72A4302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缺陷责任期终止证书颁发后7天内    </w:t>
      </w:r>
      <w:r>
        <w:rPr>
          <w:rFonts w:hint="eastAsia" w:ascii="仿宋" w:hAnsi="仿宋" w:eastAsia="仿宋" w:cs="仿宋"/>
          <w:color w:val="auto"/>
          <w:sz w:val="24"/>
          <w:szCs w:val="24"/>
          <w:highlight w:val="none"/>
        </w:rPr>
        <w:t xml:space="preserve">。 </w:t>
      </w:r>
    </w:p>
    <w:p w14:paraId="027A62A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14:paraId="6643B67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收到最终结算申请单后14天内        </w:t>
      </w:r>
      <w:r>
        <w:rPr>
          <w:rFonts w:hint="eastAsia" w:ascii="仿宋" w:hAnsi="仿宋" w:eastAsia="仿宋" w:cs="仿宋"/>
          <w:color w:val="auto"/>
          <w:sz w:val="24"/>
          <w:szCs w:val="24"/>
          <w:highlight w:val="none"/>
        </w:rPr>
        <w:t>。</w:t>
      </w:r>
    </w:p>
    <w:p w14:paraId="2739EEC1">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jc w:val="left"/>
        <w:rPr>
          <w:rFonts w:hint="eastAsia" w:ascii="仿宋" w:hAnsi="仿宋" w:eastAsia="仿宋" w:cs="仿宋"/>
          <w:b w:val="0"/>
          <w:color w:val="auto"/>
          <w:sz w:val="24"/>
          <w:szCs w:val="24"/>
          <w:highlight w:val="none"/>
        </w:rPr>
      </w:pPr>
      <w:bookmarkStart w:id="671" w:name="_Toc351203647"/>
      <w:bookmarkStart w:id="672" w:name="_Toc267251483"/>
      <w:bookmarkStart w:id="673" w:name="_Toc267251484"/>
      <w:bookmarkStart w:id="674" w:name="_Toc267251482"/>
      <w:bookmarkStart w:id="675" w:name="_Toc267251485"/>
      <w:bookmarkStart w:id="676" w:name="_Toc267251488"/>
      <w:bookmarkStart w:id="677" w:name="_Toc267251490"/>
      <w:bookmarkStart w:id="678" w:name="_Toc267251486"/>
      <w:bookmarkStart w:id="679" w:name="_Toc267251489"/>
      <w:bookmarkStart w:id="680" w:name="_Toc267251492"/>
      <w:bookmarkStart w:id="681" w:name="_Toc267251501"/>
      <w:bookmarkStart w:id="682" w:name="_Toc267251493"/>
      <w:bookmarkStart w:id="683" w:name="_Toc267251498"/>
      <w:bookmarkStart w:id="684" w:name="_Toc267251496"/>
      <w:bookmarkStart w:id="685" w:name="_Toc267251499"/>
      <w:bookmarkStart w:id="686" w:name="_Toc267251494"/>
      <w:bookmarkStart w:id="687" w:name="_Toc267251503"/>
      <w:bookmarkStart w:id="688" w:name="_Toc267251502"/>
      <w:bookmarkStart w:id="689" w:name="_Toc267251497"/>
      <w:bookmarkStart w:id="690" w:name="_Toc267251491"/>
      <w:bookmarkStart w:id="691" w:name="_Toc267251495"/>
      <w:bookmarkStart w:id="692" w:name="_Toc267251506"/>
      <w:bookmarkStart w:id="693" w:name="_Toc267251504"/>
      <w:bookmarkStart w:id="694" w:name="_Toc267251507"/>
      <w:bookmarkStart w:id="695" w:name="_Toc267251508"/>
      <w:bookmarkStart w:id="696" w:name="_Toc267251514"/>
      <w:bookmarkStart w:id="697" w:name="_Toc267251510"/>
      <w:bookmarkStart w:id="698" w:name="_Toc267251515"/>
      <w:bookmarkStart w:id="699" w:name="_Toc267251513"/>
      <w:bookmarkStart w:id="700" w:name="_Toc267251509"/>
      <w:bookmarkStart w:id="701" w:name="_Toc267251511"/>
      <w:r>
        <w:rPr>
          <w:rFonts w:hint="eastAsia" w:ascii="仿宋" w:hAnsi="仿宋" w:eastAsia="仿宋" w:cs="仿宋"/>
          <w:b w:val="0"/>
          <w:color w:val="auto"/>
          <w:sz w:val="24"/>
          <w:szCs w:val="24"/>
          <w:highlight w:val="none"/>
        </w:rPr>
        <w:t>15. 缺陷责任期与保修</w:t>
      </w:r>
      <w:bookmarkEnd w:id="671"/>
    </w:p>
    <w:p w14:paraId="131DD5FC">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15.2缺陷责任期</w:t>
      </w:r>
      <w:bookmarkEnd w:id="672"/>
    </w:p>
    <w:p w14:paraId="77CCD11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 xml:space="preserve">  自实际竣工日期起计算为12个月    </w:t>
      </w:r>
      <w:r>
        <w:rPr>
          <w:rFonts w:hint="eastAsia" w:ascii="仿宋" w:hAnsi="仿宋" w:eastAsia="仿宋" w:cs="仿宋"/>
          <w:color w:val="auto"/>
          <w:sz w:val="24"/>
          <w:szCs w:val="24"/>
          <w:highlight w:val="none"/>
        </w:rPr>
        <w:t>。</w:t>
      </w:r>
    </w:p>
    <w:p w14:paraId="6251DB0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质量保证金</w:t>
      </w:r>
    </w:p>
    <w:p w14:paraId="0BED8BC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扣留          </w:t>
      </w:r>
      <w:r>
        <w:rPr>
          <w:rFonts w:hint="eastAsia" w:ascii="仿宋" w:hAnsi="仿宋" w:eastAsia="仿宋" w:cs="仿宋"/>
          <w:color w:val="auto"/>
          <w:sz w:val="24"/>
          <w:szCs w:val="24"/>
          <w:highlight w:val="none"/>
        </w:rPr>
        <w:t>。</w:t>
      </w:r>
    </w:p>
    <w:p w14:paraId="7A42AE7C">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14:paraId="63BD23D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79A71710">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DB8426D">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%的工程款；</w:t>
      </w:r>
    </w:p>
    <w:p w14:paraId="5291A3D0">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0572BD2">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15.3.2 质量保证金的扣留 </w:t>
      </w:r>
    </w:p>
    <w:p w14:paraId="1C16001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05C305D5">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（2）工程竣工结算时一次性扣留质量保证金；</w:t>
      </w:r>
    </w:p>
    <w:p w14:paraId="746DD6D2">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（3）其他扣留方式: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银行保函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824902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sz w:val="24"/>
          <w:szCs w:val="24"/>
          <w:highlight w:val="none"/>
          <w:u w:val="single"/>
        </w:rPr>
        <w:t xml:space="preserve">   按照国家、自治区现行规定执行        </w:t>
      </w:r>
      <w:r>
        <w:rPr>
          <w:rFonts w:hint="eastAsia" w:ascii="仿宋" w:hAnsi="仿宋" w:eastAsia="仿宋" w:cs="仿宋"/>
          <w:color w:val="auto"/>
          <w:sz w:val="24"/>
          <w:szCs w:val="24"/>
          <w:highlight w:val="none"/>
        </w:rPr>
        <w:t>。</w:t>
      </w:r>
    </w:p>
    <w:bookmarkEnd w:id="673"/>
    <w:bookmarkEnd w:id="674"/>
    <w:p w14:paraId="637AFC19">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15.4保修</w:t>
      </w:r>
    </w:p>
    <w:bookmarkEnd w:id="675"/>
    <w:p w14:paraId="4F732D9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14:paraId="1407BF4B">
      <w:pPr>
        <w:spacing w:line="460" w:lineRule="exact"/>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sz w:val="24"/>
          <w:szCs w:val="24"/>
          <w:highlight w:val="none"/>
          <w:u w:val="single"/>
        </w:rPr>
        <w:t xml:space="preserve">土建维修2年，安装工程中给排水、电气2年，主体工程为工程设计的合理期限 </w:t>
      </w:r>
      <w:r>
        <w:rPr>
          <w:rFonts w:hint="eastAsia" w:ascii="仿宋" w:hAnsi="仿宋" w:eastAsia="仿宋" w:cs="仿宋"/>
          <w:color w:val="auto"/>
          <w:sz w:val="24"/>
          <w:szCs w:val="24"/>
          <w:highlight w:val="none"/>
        </w:rPr>
        <w:t>。</w:t>
      </w:r>
    </w:p>
    <w:p w14:paraId="55989F82">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14:paraId="50CBF8DE">
      <w:pPr>
        <w:spacing w:line="460" w:lineRule="exact"/>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 xml:space="preserve">      24小时内     </w:t>
      </w:r>
      <w:r>
        <w:rPr>
          <w:rFonts w:hint="eastAsia" w:ascii="仿宋" w:hAnsi="仿宋" w:eastAsia="仿宋" w:cs="仿宋"/>
          <w:color w:val="auto"/>
          <w:sz w:val="24"/>
          <w:szCs w:val="24"/>
          <w:highlight w:val="none"/>
        </w:rPr>
        <w:t>。</w:t>
      </w:r>
    </w:p>
    <w:bookmarkEnd w:id="676"/>
    <w:bookmarkEnd w:id="677"/>
    <w:bookmarkEnd w:id="678"/>
    <w:bookmarkEnd w:id="679"/>
    <w:p w14:paraId="27463E55">
      <w:pPr>
        <w:pStyle w:val="7"/>
        <w:spacing w:before="120" w:after="120" w:line="460" w:lineRule="exact"/>
        <w:jc w:val="left"/>
        <w:rPr>
          <w:rFonts w:hint="eastAsia" w:ascii="仿宋" w:hAnsi="仿宋" w:eastAsia="仿宋" w:cs="仿宋"/>
          <w:b w:val="0"/>
          <w:color w:val="auto"/>
          <w:sz w:val="24"/>
          <w:szCs w:val="24"/>
          <w:highlight w:val="none"/>
        </w:rPr>
      </w:pPr>
      <w:bookmarkStart w:id="702" w:name="_Toc351203648"/>
      <w:bookmarkStart w:id="703" w:name="_Toc280868717"/>
      <w:bookmarkStart w:id="704" w:name="_Toc280868718"/>
      <w:r>
        <w:rPr>
          <w:rFonts w:hint="eastAsia" w:ascii="仿宋" w:hAnsi="仿宋" w:eastAsia="仿宋" w:cs="仿宋"/>
          <w:b w:val="0"/>
          <w:color w:val="auto"/>
          <w:sz w:val="24"/>
          <w:szCs w:val="24"/>
          <w:highlight w:val="none"/>
        </w:rPr>
        <w:t>16. 违约</w:t>
      </w:r>
      <w:bookmarkEnd w:id="702"/>
    </w:p>
    <w:p w14:paraId="1C9ECA88">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发包人违约</w:t>
      </w:r>
    </w:p>
    <w:p w14:paraId="247203D4">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14:paraId="2EF6051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发包人违约的其他情形：</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42C4D1">
      <w:pPr>
        <w:spacing w:line="460" w:lineRule="exact"/>
        <w:ind w:left="1200" w:hanging="1200" w:hangingChars="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 发包人违约的责任</w:t>
      </w:r>
    </w:p>
    <w:p w14:paraId="5D6BE436">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14:paraId="6513E147">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C771274">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B8C0249">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71CB79A">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1F170A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1BEAE5C">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7021D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67548B1">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14:paraId="2941E60E">
      <w:pPr>
        <w:adjustRightInd w:val="0"/>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天后发包人仍不纠正其违约行为并致使合同目的不能实现的，承包人有权解除合同。</w:t>
      </w:r>
    </w:p>
    <w:p w14:paraId="1E5A754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承包人违约</w:t>
      </w:r>
    </w:p>
    <w:p w14:paraId="6C0ABC8E">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14:paraId="7C1DD0E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633B2EDB">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14:paraId="57D29F9F">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 xml:space="preserve">。    </w:t>
      </w:r>
    </w:p>
    <w:p w14:paraId="3D347F39">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14:paraId="063AC3FB">
      <w:pPr>
        <w:spacing w:before="120" w:after="12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关于承包人违约解除合同的特别约定：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0C9FA471">
      <w:pPr>
        <w:spacing w:before="120" w:after="12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highlight w:val="none"/>
          <w:u w:val="single"/>
        </w:rPr>
        <w:t xml:space="preserve"> 由发包人承担      </w:t>
      </w:r>
      <w:r>
        <w:rPr>
          <w:rFonts w:hint="eastAsia" w:ascii="仿宋" w:hAnsi="仿宋" w:eastAsia="仿宋" w:cs="仿宋"/>
          <w:color w:val="auto"/>
          <w:sz w:val="24"/>
          <w:szCs w:val="24"/>
          <w:highlight w:val="none"/>
        </w:rPr>
        <w:t>。</w:t>
      </w:r>
    </w:p>
    <w:p w14:paraId="557BB7BD">
      <w:pPr>
        <w:pStyle w:val="7"/>
        <w:spacing w:before="120" w:after="120" w:line="460" w:lineRule="exact"/>
        <w:jc w:val="left"/>
        <w:rPr>
          <w:rFonts w:hint="eastAsia" w:ascii="仿宋" w:hAnsi="仿宋" w:eastAsia="仿宋" w:cs="仿宋"/>
          <w:b w:val="0"/>
          <w:color w:val="auto"/>
          <w:sz w:val="24"/>
          <w:szCs w:val="24"/>
          <w:highlight w:val="none"/>
        </w:rPr>
      </w:pPr>
      <w:bookmarkStart w:id="705" w:name="_Toc351203649"/>
      <w:r>
        <w:rPr>
          <w:rFonts w:hint="eastAsia" w:ascii="仿宋" w:hAnsi="仿宋" w:eastAsia="仿宋" w:cs="仿宋"/>
          <w:b w:val="0"/>
          <w:color w:val="auto"/>
          <w:sz w:val="24"/>
          <w:szCs w:val="24"/>
          <w:highlight w:val="none"/>
        </w:rPr>
        <w:t>17. 不可抗力</w:t>
      </w:r>
      <w:bookmarkEnd w:id="705"/>
      <w:r>
        <w:rPr>
          <w:rFonts w:hint="eastAsia" w:ascii="仿宋" w:hAnsi="仿宋" w:eastAsia="仿宋" w:cs="仿宋"/>
          <w:b w:val="0"/>
          <w:color w:val="auto"/>
          <w:sz w:val="24"/>
          <w:szCs w:val="24"/>
          <w:highlight w:val="none"/>
        </w:rPr>
        <w:t xml:space="preserve"> </w:t>
      </w:r>
      <w:bookmarkEnd w:id="703"/>
    </w:p>
    <w:p w14:paraId="42F425DA">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14:paraId="06C2480E">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E7D90BB">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因不可抗力解除合同</w:t>
      </w:r>
    </w:p>
    <w:p w14:paraId="248A0C85">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天内完成款项的支付。</w:t>
      </w:r>
    </w:p>
    <w:p w14:paraId="0437598C">
      <w:pPr>
        <w:pStyle w:val="7"/>
        <w:spacing w:before="120" w:after="120" w:line="460" w:lineRule="exact"/>
        <w:jc w:val="left"/>
        <w:rPr>
          <w:rFonts w:hint="eastAsia" w:ascii="仿宋" w:hAnsi="仿宋" w:eastAsia="仿宋" w:cs="仿宋"/>
          <w:b w:val="0"/>
          <w:color w:val="auto"/>
          <w:sz w:val="24"/>
          <w:szCs w:val="24"/>
          <w:highlight w:val="none"/>
        </w:rPr>
      </w:pPr>
      <w:bookmarkStart w:id="706" w:name="_Toc351203650"/>
      <w:r>
        <w:rPr>
          <w:rFonts w:hint="eastAsia" w:ascii="仿宋" w:hAnsi="仿宋" w:eastAsia="仿宋" w:cs="仿宋"/>
          <w:b w:val="0"/>
          <w:color w:val="auto"/>
          <w:sz w:val="24"/>
          <w:szCs w:val="24"/>
          <w:highlight w:val="none"/>
        </w:rPr>
        <w:t>18. 保险</w:t>
      </w:r>
      <w:bookmarkEnd w:id="706"/>
    </w:p>
    <w:bookmarkEnd w:id="704"/>
    <w:p w14:paraId="6D7E102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14:paraId="4CF4BDC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7A7A503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其他保险</w:t>
      </w:r>
    </w:p>
    <w:p w14:paraId="7FF0F182">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2EB4B0D">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14:paraId="07724D4D">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通知义务</w:t>
      </w:r>
    </w:p>
    <w:p w14:paraId="51A8C92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jc w:val="left"/>
        <w:rPr>
          <w:rFonts w:hint="eastAsia" w:ascii="仿宋" w:hAnsi="仿宋" w:eastAsia="仿宋" w:cs="仿宋"/>
          <w:b w:val="0"/>
          <w:color w:val="auto"/>
          <w:sz w:val="24"/>
          <w:szCs w:val="24"/>
          <w:highlight w:val="none"/>
        </w:rPr>
      </w:pPr>
      <w:bookmarkStart w:id="707" w:name="_Toc351203651"/>
      <w:r>
        <w:rPr>
          <w:rFonts w:hint="eastAsia" w:ascii="仿宋" w:hAnsi="仿宋" w:eastAsia="仿宋" w:cs="仿宋"/>
          <w:b w:val="0"/>
          <w:color w:val="auto"/>
          <w:sz w:val="24"/>
          <w:szCs w:val="24"/>
          <w:highlight w:val="none"/>
        </w:rPr>
        <w:t>20. 争议解决</w:t>
      </w:r>
      <w:bookmarkEnd w:id="707"/>
    </w:p>
    <w:bookmarkEnd w:id="692"/>
    <w:bookmarkEnd w:id="693"/>
    <w:p w14:paraId="7EB489A5">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争</w:t>
      </w:r>
      <w:bookmarkEnd w:id="694"/>
      <w:r>
        <w:rPr>
          <w:rFonts w:hint="eastAsia" w:ascii="仿宋" w:hAnsi="仿宋" w:eastAsia="仿宋" w:cs="仿宋"/>
          <w:color w:val="auto"/>
          <w:sz w:val="24"/>
          <w:szCs w:val="24"/>
          <w:highlight w:val="none"/>
        </w:rPr>
        <w:t>议评审</w:t>
      </w:r>
    </w:p>
    <w:p w14:paraId="643D0A36">
      <w:pPr>
        <w:spacing w:line="460" w:lineRule="exact"/>
        <w:ind w:left="149" w:leftChars="71"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C860507">
      <w:pPr>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争议评审小组的确定</w:t>
      </w:r>
    </w:p>
    <w:p w14:paraId="014DA2F1">
      <w:pPr>
        <w:spacing w:line="4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96EAFA9">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C4E7CBA">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5F398A8">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EF0B0FC">
      <w:pPr>
        <w:adjustRightInd w:val="0"/>
        <w:spacing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争议评审小组的决定</w:t>
      </w:r>
    </w:p>
    <w:p w14:paraId="20C7EE8E">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5890F8">
      <w:pPr>
        <w:spacing w:after="12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20.4仲裁或诉讼</w:t>
      </w:r>
      <w:bookmarkEnd w:id="695"/>
    </w:p>
    <w:p w14:paraId="7F93CF2F">
      <w:pPr>
        <w:spacing w:after="12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14:paraId="368ADD7B">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14:paraId="0FCF5E6F">
      <w:pPr>
        <w:spacing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工程所在地      </w:t>
      </w:r>
      <w:r>
        <w:rPr>
          <w:rFonts w:hint="eastAsia" w:ascii="仿宋" w:hAnsi="仿宋" w:eastAsia="仿宋" w:cs="仿宋"/>
          <w:color w:val="auto"/>
          <w:sz w:val="24"/>
          <w:szCs w:val="24"/>
          <w:highlight w:val="none"/>
        </w:rPr>
        <w:t>人民法院起诉。</w:t>
      </w:r>
      <w:bookmarkEnd w:id="696"/>
      <w:bookmarkEnd w:id="697"/>
      <w:bookmarkEnd w:id="698"/>
      <w:bookmarkEnd w:id="699"/>
      <w:bookmarkEnd w:id="700"/>
      <w:bookmarkEnd w:id="701"/>
    </w:p>
    <w:p w14:paraId="6766220B">
      <w:pPr>
        <w:rPr>
          <w:rFonts w:hint="eastAsia" w:ascii="仿宋" w:hAnsi="仿宋" w:eastAsia="仿宋" w:cs="仿宋"/>
          <w:color w:val="auto"/>
          <w:sz w:val="24"/>
          <w:szCs w:val="24"/>
          <w:highlight w:val="none"/>
        </w:rPr>
      </w:pPr>
    </w:p>
    <w:p w14:paraId="4BBF7B2D">
      <w:pPr>
        <w:rPr>
          <w:rFonts w:hint="eastAsia" w:ascii="仿宋" w:hAnsi="仿宋" w:eastAsia="仿宋" w:cs="仿宋"/>
          <w:color w:val="auto"/>
          <w:sz w:val="24"/>
          <w:szCs w:val="24"/>
          <w:highlight w:val="none"/>
        </w:rPr>
      </w:pPr>
    </w:p>
    <w:p w14:paraId="481961F6">
      <w:pPr>
        <w:rPr>
          <w:rFonts w:hint="eastAsia" w:ascii="仿宋" w:hAnsi="仿宋" w:eastAsia="仿宋" w:cs="仿宋"/>
          <w:color w:val="auto"/>
          <w:sz w:val="24"/>
          <w:szCs w:val="24"/>
          <w:highlight w:val="none"/>
        </w:rPr>
      </w:pPr>
    </w:p>
    <w:p w14:paraId="463C78C6">
      <w:pPr>
        <w:pStyle w:val="3"/>
        <w:spacing w:line="360" w:lineRule="exact"/>
        <w:jc w:val="center"/>
        <w:rPr>
          <w:rFonts w:hint="eastAsia" w:ascii="仿宋" w:hAnsi="仿宋" w:eastAsia="仿宋" w:cs="仿宋"/>
          <w:color w:val="auto"/>
          <w:sz w:val="24"/>
          <w:szCs w:val="24"/>
          <w:highlight w:val="none"/>
          <w:lang w:val="en-US"/>
        </w:rPr>
      </w:pPr>
      <w:bookmarkStart w:id="708" w:name="_Toc418164812"/>
      <w:bookmarkStart w:id="709" w:name="_Toc495501807"/>
      <w:r>
        <w:rPr>
          <w:rFonts w:hint="eastAsia" w:ascii="仿宋" w:hAnsi="仿宋" w:eastAsia="仿宋" w:cs="仿宋"/>
          <w:color w:val="auto"/>
          <w:sz w:val="24"/>
          <w:szCs w:val="24"/>
          <w:highlight w:val="none"/>
          <w:lang w:val="en-US"/>
        </w:rPr>
        <w:t>第三节 合同文件格式</w:t>
      </w:r>
      <w:bookmarkEnd w:id="708"/>
      <w:bookmarkEnd w:id="709"/>
    </w:p>
    <w:p w14:paraId="3D210595">
      <w:pPr>
        <w:spacing w:line="5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1.合同文件格式</w:t>
      </w:r>
    </w:p>
    <w:p w14:paraId="22432A02">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建设工程施工合同的“合同条件”采用国家工商行政管理局和建设部颁发的《建设工程施工合同》（</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u w:val="single"/>
        </w:rPr>
        <w:t>GF-201</w:t>
      </w:r>
      <w:r>
        <w:rPr>
          <w:rFonts w:hint="eastAsia" w:ascii="仿宋" w:hAnsi="仿宋" w:eastAsia="仿宋" w:cs="仿宋"/>
          <w:b/>
          <w:color w:val="auto"/>
          <w:sz w:val="24"/>
          <w:szCs w:val="24"/>
          <w:highlight w:val="none"/>
          <w:u w:val="single"/>
          <w:lang w:val="en-US"/>
        </w:rPr>
        <w:t>7</w:t>
      </w:r>
      <w:r>
        <w:rPr>
          <w:rFonts w:hint="eastAsia" w:ascii="仿宋" w:hAnsi="仿宋" w:eastAsia="仿宋" w:cs="仿宋"/>
          <w:b/>
          <w:color w:val="auto"/>
          <w:sz w:val="24"/>
          <w:szCs w:val="24"/>
          <w:highlight w:val="none"/>
          <w:u w:val="single"/>
        </w:rPr>
        <w:t>-0201</w:t>
      </w:r>
      <w:r>
        <w:rPr>
          <w:rFonts w:hint="eastAsia" w:ascii="仿宋" w:hAnsi="仿宋" w:eastAsia="仿宋" w:cs="仿宋"/>
          <w:color w:val="auto"/>
          <w:sz w:val="24"/>
          <w:szCs w:val="24"/>
          <w:highlight w:val="none"/>
        </w:rPr>
        <w:t xml:space="preserve"> ）的合同条件。</w:t>
      </w:r>
    </w:p>
    <w:p w14:paraId="6F001D28">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仿宋" w:hAnsi="仿宋" w:eastAsia="仿宋" w:cs="仿宋"/>
          <w:color w:val="auto"/>
          <w:sz w:val="24"/>
          <w:szCs w:val="24"/>
          <w:highlight w:val="none"/>
        </w:rPr>
      </w:pPr>
    </w:p>
    <w:p w14:paraId="19A1674A">
      <w:pPr>
        <w:pStyle w:val="22"/>
        <w:rPr>
          <w:rFonts w:hint="eastAsia" w:ascii="仿宋" w:hAnsi="仿宋" w:eastAsia="仿宋" w:cs="仿宋"/>
          <w:color w:val="auto"/>
          <w:sz w:val="24"/>
          <w:szCs w:val="24"/>
          <w:highlight w:val="none"/>
        </w:rPr>
      </w:pPr>
    </w:p>
    <w:p w14:paraId="0D1D1995">
      <w:pPr>
        <w:pStyle w:val="22"/>
        <w:rPr>
          <w:rFonts w:hint="eastAsia" w:ascii="仿宋" w:hAnsi="仿宋" w:eastAsia="仿宋" w:cs="仿宋"/>
          <w:color w:val="auto"/>
          <w:sz w:val="24"/>
          <w:szCs w:val="24"/>
          <w:highlight w:val="none"/>
        </w:rPr>
      </w:pPr>
    </w:p>
    <w:p w14:paraId="0204ED65">
      <w:pPr>
        <w:pageBreakBefore w:val="0"/>
        <w:kinsoku/>
        <w:wordWrap/>
        <w:topLinePunct w:val="0"/>
        <w:bidi w:val="0"/>
        <w:spacing w:beforeAutospacing="0" w:afterAutospacing="0" w:line="460" w:lineRule="exact"/>
        <w:jc w:val="both"/>
        <w:rPr>
          <w:rFonts w:hint="eastAsia" w:ascii="仿宋" w:hAnsi="仿宋" w:eastAsia="仿宋" w:cs="仿宋"/>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仿宋" w:hAnsi="仿宋" w:eastAsia="仿宋" w:cs="仿宋"/>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7967258A">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CDEFCD5">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仿宋" w:hAnsi="仿宋" w:eastAsia="仿宋" w:cs="仿宋"/>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仿宋" w:hAnsi="仿宋" w:eastAsia="仿宋" w:cs="仿宋"/>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14:paraId="642ABF26">
      <w:pPr>
        <w:pageBreakBefore w:val="0"/>
        <w:kinsoku/>
        <w:wordWrap/>
        <w:topLinePunct w:val="0"/>
        <w:bidi w:val="0"/>
        <w:spacing w:beforeAutospacing="0" w:afterAutospacing="0" w:line="360" w:lineRule="auto"/>
        <w:ind w:firstLine="2650" w:firstLineChars="11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年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月</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14:paraId="157523AD">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14:paraId="47BA2202">
      <w:pPr>
        <w:pStyle w:val="32"/>
        <w:rPr>
          <w:rFonts w:hint="eastAsia" w:ascii="仿宋" w:hAnsi="仿宋" w:eastAsia="仿宋" w:cs="仿宋"/>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仿宋" w:hAnsi="仿宋" w:eastAsia="仿宋" w:cs="仿宋"/>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仿宋" w:hAnsi="仿宋" w:eastAsia="仿宋" w:cs="仿宋"/>
          <w:b/>
          <w:color w:val="auto"/>
          <w:sz w:val="24"/>
          <w:szCs w:val="24"/>
          <w:highlight w:val="none"/>
        </w:rPr>
      </w:pPr>
    </w:p>
    <w:p w14:paraId="7878EC51">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1．无伤亡事故 </w:t>
      </w:r>
      <w:r>
        <w:rPr>
          <w:rFonts w:hint="eastAsia" w:ascii="仿宋" w:hAnsi="仿宋" w:eastAsia="仿宋" w:cs="仿宋"/>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2．无重大机械事故</w:t>
      </w:r>
      <w:r>
        <w:rPr>
          <w:rFonts w:hint="eastAsia" w:ascii="仿宋" w:hAnsi="仿宋" w:eastAsia="仿宋" w:cs="仿宋"/>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70" w:firstLineChars="19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施工单位为责任单位，施工单位法人代表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为该项目安全生产的第一责任人，项目经理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第二条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（二）落实并执行安全生产规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（三）负责对员工进行安全教育和培训，保证从业人员安全生产具备必须的安全生产知识，熟悉有关的</w:t>
      </w:r>
      <w:r>
        <w:rPr>
          <w:rFonts w:hint="eastAsia" w:ascii="仿宋" w:hAnsi="仿宋" w:eastAsia="仿宋" w:cs="仿宋"/>
          <w:color w:val="auto"/>
          <w:sz w:val="24"/>
          <w:szCs w:val="24"/>
          <w:highlight w:val="none"/>
          <w:lang w:eastAsia="zh-CN"/>
        </w:rPr>
        <w:t>安全</w:t>
      </w:r>
      <w:r>
        <w:rPr>
          <w:rFonts w:hint="eastAsia" w:ascii="仿宋" w:hAnsi="仿宋" w:eastAsia="仿宋" w:cs="仿宋"/>
          <w:color w:val="auto"/>
          <w:sz w:val="24"/>
          <w:szCs w:val="24"/>
          <w:highlight w:val="none"/>
        </w:rPr>
        <w:t>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（八）发生重大生产安全事故时，</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（九）施工单位</w:t>
      </w:r>
      <w:r>
        <w:rPr>
          <w:rFonts w:hint="eastAsia" w:ascii="仿宋" w:hAnsi="仿宋" w:eastAsia="仿宋" w:cs="仿宋"/>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第四条 实行施工总承包的，施工现场安全由总承包单位负责。分包单位向总承包单位负责，服从总承包单位对施工现场的安全生产管理</w:t>
      </w:r>
      <w:r>
        <w:rPr>
          <w:rFonts w:hint="eastAsia" w:ascii="仿宋" w:hAnsi="仿宋" w:eastAsia="仿宋" w:cs="仿宋"/>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单位负责</w:t>
      </w:r>
      <w:r>
        <w:rPr>
          <w:rFonts w:hint="eastAsia" w:ascii="仿宋" w:hAnsi="仿宋" w:eastAsia="仿宋" w:cs="仿宋"/>
          <w:color w:val="auto"/>
          <w:sz w:val="24"/>
          <w:szCs w:val="24"/>
          <w:highlight w:val="none"/>
          <w:lang w:eastAsia="zh-CN"/>
        </w:rPr>
        <w:t>承担</w:t>
      </w:r>
      <w:r>
        <w:rPr>
          <w:rFonts w:hint="eastAsia" w:ascii="仿宋" w:hAnsi="仿宋" w:eastAsia="仿宋" w:cs="仿宋"/>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2．发生四级及以上重大安全事故，甲方将从乙方</w:t>
      </w:r>
      <w:r>
        <w:rPr>
          <w:rFonts w:hint="eastAsia" w:ascii="仿宋" w:hAnsi="仿宋" w:eastAsia="仿宋" w:cs="仿宋"/>
          <w:color w:val="auto"/>
          <w:sz w:val="24"/>
          <w:szCs w:val="24"/>
          <w:highlight w:val="none"/>
          <w:lang w:eastAsia="zh-CN"/>
        </w:rPr>
        <w:t>工程款</w:t>
      </w:r>
      <w:r>
        <w:rPr>
          <w:rFonts w:hint="eastAsia" w:ascii="仿宋" w:hAnsi="仿宋" w:eastAsia="仿宋" w:cs="仿宋"/>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六、责任书一式</w:t>
      </w:r>
      <w:r>
        <w:rPr>
          <w:rFonts w:hint="eastAsia" w:ascii="仿宋" w:hAnsi="仿宋" w:eastAsia="仿宋" w:cs="仿宋"/>
          <w:b/>
          <w:color w:val="auto"/>
          <w:sz w:val="24"/>
          <w:szCs w:val="24"/>
          <w:highlight w:val="none"/>
          <w:lang w:eastAsia="zh-CN"/>
        </w:rPr>
        <w:t>肆</w:t>
      </w:r>
      <w:r>
        <w:rPr>
          <w:rFonts w:hint="eastAsia" w:ascii="仿宋" w:hAnsi="仿宋" w:eastAsia="仿宋" w:cs="仿宋"/>
          <w:b/>
          <w:color w:val="auto"/>
          <w:sz w:val="24"/>
          <w:szCs w:val="24"/>
          <w:highlight w:val="none"/>
        </w:rPr>
        <w:t>份，甲方执</w:t>
      </w:r>
      <w:r>
        <w:rPr>
          <w:rFonts w:hint="eastAsia" w:ascii="仿宋" w:hAnsi="仿宋" w:eastAsia="仿宋" w:cs="仿宋"/>
          <w:b/>
          <w:color w:val="auto"/>
          <w:sz w:val="24"/>
          <w:szCs w:val="24"/>
          <w:highlight w:val="none"/>
          <w:lang w:eastAsia="zh-CN"/>
        </w:rPr>
        <w:t>叁</w:t>
      </w:r>
      <w:r>
        <w:rPr>
          <w:rFonts w:hint="eastAsia" w:ascii="仿宋" w:hAnsi="仿宋" w:eastAsia="仿宋" w:cs="仿宋"/>
          <w:b/>
          <w:color w:val="auto"/>
          <w:sz w:val="24"/>
          <w:szCs w:val="24"/>
          <w:highlight w:val="none"/>
        </w:rPr>
        <w:t>份，</w:t>
      </w:r>
      <w:r>
        <w:rPr>
          <w:rFonts w:hint="eastAsia" w:ascii="仿宋" w:hAnsi="仿宋" w:eastAsia="仿宋" w:cs="仿宋"/>
          <w:b/>
          <w:color w:val="auto"/>
          <w:sz w:val="24"/>
          <w:szCs w:val="24"/>
          <w:highlight w:val="none"/>
          <w:lang w:eastAsia="zh-CN"/>
        </w:rPr>
        <w:t>乙方执壹份，</w:t>
      </w:r>
      <w:r>
        <w:rPr>
          <w:rFonts w:hint="eastAsia" w:ascii="仿宋" w:hAnsi="仿宋" w:eastAsia="仿宋" w:cs="仿宋"/>
          <w:b/>
          <w:color w:val="auto"/>
          <w:sz w:val="24"/>
          <w:szCs w:val="24"/>
          <w:highlight w:val="none"/>
        </w:rPr>
        <w:t>自签字盖</w:t>
      </w:r>
      <w:r>
        <w:rPr>
          <w:rFonts w:hint="eastAsia" w:ascii="仿宋" w:hAnsi="仿宋" w:eastAsia="仿宋" w:cs="仿宋"/>
          <w:b/>
          <w:color w:val="auto"/>
          <w:sz w:val="24"/>
          <w:szCs w:val="24"/>
          <w:highlight w:val="none"/>
          <w:lang w:eastAsia="zh-CN"/>
        </w:rPr>
        <w:t>部分</w:t>
      </w:r>
      <w:r>
        <w:rPr>
          <w:rFonts w:hint="eastAsia" w:ascii="仿宋" w:hAnsi="仿宋" w:eastAsia="仿宋" w:cs="仿宋"/>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仿宋" w:hAnsi="仿宋" w:eastAsia="仿宋" w:cs="仿宋"/>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w:t>
      </w:r>
      <w:r>
        <w:rPr>
          <w:rFonts w:hint="eastAsia" w:ascii="仿宋" w:hAnsi="仿宋" w:eastAsia="仿宋" w:cs="仿宋"/>
          <w:color w:val="auto"/>
          <w:sz w:val="24"/>
          <w:szCs w:val="24"/>
          <w:highlight w:val="none"/>
          <w:lang w:eastAsia="zh-CN"/>
        </w:rPr>
        <w:t>部分（公章）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乙方盖</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14:paraId="49EA5DF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法人代表或委托代理人：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         项目直接责任人</w:t>
      </w: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2D918E0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bCs/>
          <w:color w:val="auto"/>
          <w:sz w:val="24"/>
          <w:szCs w:val="24"/>
          <w:highlight w:val="none"/>
        </w:rPr>
      </w:pPr>
    </w:p>
    <w:p w14:paraId="0AEF3DF3">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14:paraId="3C99E6E8">
      <w:pPr>
        <w:pStyle w:val="32"/>
        <w:rPr>
          <w:rFonts w:hint="eastAsia" w:ascii="仿宋" w:hAnsi="仿宋" w:eastAsia="仿宋" w:cs="仿宋"/>
          <w:b/>
          <w:color w:val="auto"/>
          <w:sz w:val="24"/>
          <w:szCs w:val="24"/>
          <w:highlight w:val="none"/>
        </w:rPr>
      </w:pPr>
    </w:p>
    <w:p w14:paraId="0DAE8CB0">
      <w:pPr>
        <w:pStyle w:val="32"/>
        <w:rPr>
          <w:rFonts w:hint="eastAsia" w:ascii="仿宋" w:hAnsi="仿宋" w:eastAsia="仿宋" w:cs="仿宋"/>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14:paraId="58A410E8">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w:t>
      </w:r>
      <w:r>
        <w:rPr>
          <w:rFonts w:hint="eastAsia" w:ascii="仿宋" w:hAnsi="仿宋" w:eastAsia="仿宋" w:cs="仿宋"/>
          <w:b/>
          <w:color w:val="auto"/>
          <w:sz w:val="24"/>
          <w:szCs w:val="24"/>
          <w:highlight w:val="none"/>
          <w:lang w:eastAsia="zh-CN"/>
        </w:rPr>
        <w:t>承诺</w:t>
      </w:r>
      <w:r>
        <w:rPr>
          <w:rFonts w:hint="eastAsia" w:ascii="仿宋" w:hAnsi="仿宋" w:eastAsia="仿宋" w:cs="仿宋"/>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w:t>
      </w:r>
      <w:r>
        <w:rPr>
          <w:rFonts w:hint="eastAsia" w:ascii="仿宋" w:hAnsi="仿宋" w:eastAsia="仿宋" w:cs="仿宋"/>
          <w:color w:val="auto"/>
          <w:sz w:val="24"/>
          <w:szCs w:val="24"/>
          <w:highlight w:val="none"/>
          <w:u w:val="none"/>
          <w:lang w:val="en-US" w:eastAsia="zh-CN"/>
        </w:rPr>
        <w:t>本项目</w:t>
      </w:r>
      <w:r>
        <w:rPr>
          <w:rFonts w:hint="eastAsia" w:ascii="仿宋" w:hAnsi="仿宋" w:eastAsia="仿宋" w:cs="仿宋"/>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仿宋" w:hAnsi="仿宋" w:eastAsia="仿宋" w:cs="仿宋"/>
          <w:b/>
          <w:color w:val="auto"/>
          <w:sz w:val="24"/>
          <w:szCs w:val="24"/>
          <w:highlight w:val="none"/>
        </w:rPr>
      </w:pPr>
      <w:bookmarkStart w:id="710" w:name="_Toc351203652"/>
      <w:r>
        <w:rPr>
          <w:rFonts w:hint="eastAsia" w:ascii="仿宋" w:hAnsi="仿宋" w:eastAsia="仿宋" w:cs="仿宋"/>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1" w:name="_Toc28112_WPSOffice_Level2"/>
      <w:r>
        <w:rPr>
          <w:rFonts w:hint="eastAsia" w:ascii="仿宋" w:hAnsi="仿宋" w:eastAsia="仿宋" w:cs="仿宋"/>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2" w:name="_Toc21372_WPSOffice_Level2"/>
      <w:r>
        <w:rPr>
          <w:rFonts w:hint="eastAsia" w:ascii="仿宋" w:hAnsi="仿宋" w:eastAsia="仿宋" w:cs="仿宋"/>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3" w:name="_Toc28108_WPSOffice_Level2"/>
      <w:r>
        <w:rPr>
          <w:rFonts w:hint="eastAsia" w:ascii="仿宋" w:hAnsi="仿宋" w:eastAsia="仿宋" w:cs="仿宋"/>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4" w:name="_Toc9998_WPSOffice_Level2"/>
      <w:r>
        <w:rPr>
          <w:rFonts w:hint="eastAsia" w:ascii="仿宋" w:hAnsi="仿宋" w:eastAsia="仿宋" w:cs="仿宋"/>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5" w:name="_Toc25635_WPSOffice_Level2"/>
      <w:r>
        <w:rPr>
          <w:rFonts w:hint="eastAsia" w:ascii="仿宋" w:hAnsi="仿宋" w:eastAsia="仿宋" w:cs="仿宋"/>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6" w:name="_Toc11780_WPSOffice_Level2"/>
      <w:r>
        <w:rPr>
          <w:rFonts w:hint="eastAsia" w:ascii="仿宋" w:hAnsi="仿宋" w:eastAsia="仿宋" w:cs="仿宋"/>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7" w:name="_Toc23029_WPSOffice_Level2"/>
      <w:r>
        <w:rPr>
          <w:rFonts w:hint="eastAsia" w:ascii="仿宋" w:hAnsi="仿宋" w:eastAsia="仿宋" w:cs="仿宋"/>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8" w:name="_Toc21142_WPSOffice_Level2"/>
      <w:r>
        <w:rPr>
          <w:rFonts w:hint="eastAsia" w:ascii="仿宋" w:hAnsi="仿宋" w:eastAsia="仿宋" w:cs="仿宋"/>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9" w:name="_Toc26571_WPSOffice_Level2"/>
      <w:r>
        <w:rPr>
          <w:rFonts w:hint="eastAsia" w:ascii="仿宋" w:hAnsi="仿宋" w:eastAsia="仿宋" w:cs="仿宋"/>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20" w:name="_Toc3473_WPSOffice_Level2"/>
      <w:r>
        <w:rPr>
          <w:rFonts w:hint="eastAsia" w:ascii="仿宋" w:hAnsi="仿宋" w:eastAsia="仿宋" w:cs="仿宋"/>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sectPr>
          <w:headerReference r:id="rId5" w:type="default"/>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仿宋" w:hAnsi="仿宋" w:eastAsia="仿宋" w:cs="仿宋"/>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22" w:name="_Toc24992_WPSOffice_Level2"/>
      <w:r>
        <w:rPr>
          <w:rFonts w:hint="eastAsia" w:ascii="仿宋" w:hAnsi="仿宋" w:eastAsia="仿宋" w:cs="仿宋"/>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23" w:name="_Toc23908_WPSOffice_Level1"/>
      <w:r>
        <w:rPr>
          <w:rFonts w:hint="eastAsia" w:ascii="仿宋" w:hAnsi="仿宋" w:eastAsia="仿宋" w:cs="仿宋"/>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24" w:name="_Toc26080_WPSOffice_Level1"/>
      <w:r>
        <w:rPr>
          <w:rFonts w:hint="eastAsia" w:ascii="仿宋" w:hAnsi="仿宋" w:eastAsia="仿宋" w:cs="仿宋"/>
          <w:color w:val="auto"/>
          <w:sz w:val="24"/>
          <w:szCs w:val="24"/>
          <w:highlight w:val="none"/>
        </w:rPr>
        <w:t>附</w:t>
      </w:r>
      <w:bookmarkStart w:id="725" w:name="_Toc267261692"/>
      <w:bookmarkStart w:id="726" w:name="_Toc296944564"/>
      <w:bookmarkStart w:id="727" w:name="_Toc296347224"/>
      <w:bookmarkStart w:id="728" w:name="_Toc296503225"/>
      <w:bookmarkStart w:id="729" w:name="_Toc296891265"/>
      <w:bookmarkStart w:id="730" w:name="_Toc296346726"/>
      <w:bookmarkStart w:id="731" w:name="_Toc296891053"/>
      <w:r>
        <w:rPr>
          <w:rFonts w:hint="eastAsia" w:ascii="仿宋" w:hAnsi="仿宋" w:eastAsia="仿宋" w:cs="仿宋"/>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32" w:name="_Toc27652_WPSOffice_Level1"/>
      <w:r>
        <w:rPr>
          <w:rFonts w:hint="eastAsia" w:ascii="仿宋" w:hAnsi="仿宋" w:eastAsia="仿宋" w:cs="仿宋"/>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5802629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FD8ABA8">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34" w:name="_Toc296347225"/>
      <w:bookmarkStart w:id="735" w:name="_Toc296891054"/>
      <w:bookmarkStart w:id="736" w:name="_Toc267261693"/>
      <w:bookmarkStart w:id="737" w:name="_Toc296346727"/>
      <w:bookmarkStart w:id="738" w:name="_Toc296891266"/>
      <w:bookmarkStart w:id="739" w:name="_Toc296503226"/>
      <w:bookmarkStart w:id="740" w:name="_Toc296944565"/>
      <w:r>
        <w:rPr>
          <w:rFonts w:hint="eastAsia" w:ascii="仿宋" w:hAnsi="仿宋" w:eastAsia="仿宋" w:cs="仿宋"/>
          <w:color w:val="auto"/>
          <w:sz w:val="24"/>
          <w:szCs w:val="24"/>
          <w:highlight w:val="none"/>
        </w:rPr>
        <w:t>件3：</w:t>
      </w:r>
      <w:bookmarkEnd w:id="733"/>
      <w:bookmarkEnd w:id="734"/>
      <w:bookmarkEnd w:id="735"/>
      <w:bookmarkEnd w:id="736"/>
      <w:bookmarkEnd w:id="737"/>
      <w:bookmarkEnd w:id="738"/>
      <w:bookmarkEnd w:id="739"/>
      <w:bookmarkEnd w:id="740"/>
      <w:r>
        <w:rPr>
          <w:rFonts w:hint="eastAsia" w:ascii="仿宋" w:hAnsi="仿宋" w:eastAsia="仿宋" w:cs="仿宋"/>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41" w:name="_Toc28996_WPSOffice_Level1"/>
      <w:r>
        <w:rPr>
          <w:rFonts w:hint="eastAsia" w:ascii="仿宋" w:hAnsi="仿宋" w:eastAsia="仿宋" w:cs="仿宋"/>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742" w:name="_Toc522121723"/>
      <w:r>
        <w:rPr>
          <w:rFonts w:hint="eastAsia" w:ascii="仿宋" w:hAnsi="仿宋" w:eastAsia="仿宋" w:cs="仿宋"/>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bookmarkStart w:id="743" w:name="_Toc522121724"/>
      <w:r>
        <w:rPr>
          <w:rFonts w:hint="eastAsia" w:ascii="仿宋" w:hAnsi="仿宋" w:eastAsia="仿宋" w:cs="仿宋"/>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44" w:name="_Toc20607_WPSOffice_Level1"/>
      <w:r>
        <w:rPr>
          <w:rFonts w:hint="eastAsia" w:ascii="仿宋" w:hAnsi="仿宋" w:eastAsia="仿宋" w:cs="仿宋"/>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45" w:name="_Toc10665_WPSOffice_Level1"/>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6" w:name="_Toc32714_WPSOffice_Level1"/>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7" w:name="_Toc17920_WPSOffice_Level1"/>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8" w:name="_Toc4414_WPSOffice_Level1"/>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9" w:name="_Toc11985_WPSOffice_Level1"/>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lang w:eastAsia="zh-CN"/>
        </w:rPr>
      </w:pPr>
      <w:bookmarkStart w:id="750" w:name="_Toc3428_WPSOffice_Level1"/>
      <w:r>
        <w:rPr>
          <w:rFonts w:hint="eastAsia" w:ascii="仿宋" w:hAnsi="仿宋" w:eastAsia="仿宋" w:cs="仿宋"/>
          <w:color w:val="auto"/>
          <w:sz w:val="24"/>
          <w:szCs w:val="24"/>
          <w:highlight w:val="none"/>
        </w:rPr>
        <w:t>7．其他项目保修期限约定如下：</w:t>
      </w:r>
      <w:bookmarkEnd w:id="750"/>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51" w:name="_Toc522121725"/>
      <w:r>
        <w:rPr>
          <w:rFonts w:hint="eastAsia" w:ascii="仿宋" w:hAnsi="仿宋" w:eastAsia="仿宋" w:cs="仿宋"/>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752" w:name="_Toc522121726"/>
      <w:r>
        <w:rPr>
          <w:rFonts w:hint="eastAsia" w:ascii="仿宋" w:hAnsi="仿宋" w:eastAsia="仿宋" w:cs="仿宋"/>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753" w:name="_Toc522121727"/>
      <w:r>
        <w:rPr>
          <w:rFonts w:hint="eastAsia" w:ascii="仿宋" w:hAnsi="仿宋" w:eastAsia="仿宋" w:cs="仿宋"/>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3" w:firstLineChars="300"/>
        <w:rPr>
          <w:rFonts w:hint="eastAsia" w:ascii="仿宋" w:hAnsi="仿宋" w:eastAsia="仿宋" w:cs="仿宋"/>
          <w:color w:val="auto"/>
          <w:kern w:val="0"/>
          <w:sz w:val="24"/>
          <w:szCs w:val="24"/>
          <w:highlight w:val="none"/>
          <w:u w:val="single"/>
        </w:rPr>
      </w:pPr>
      <w:r>
        <w:rPr>
          <w:rFonts w:hint="eastAsia" w:ascii="仿宋" w:hAnsi="仿宋" w:eastAsia="仿宋" w:cs="仿宋"/>
          <w:b/>
          <w:color w:val="auto"/>
          <w:sz w:val="24"/>
          <w:szCs w:val="24"/>
          <w:highlight w:val="none"/>
        </w:rPr>
        <w:t>六</w:t>
      </w:r>
      <w:r>
        <w:rPr>
          <w:rFonts w:hint="eastAsia" w:ascii="仿宋" w:hAnsi="仿宋" w:eastAsia="仿宋" w:cs="仿宋"/>
          <w:color w:val="auto"/>
          <w:sz w:val="24"/>
          <w:szCs w:val="24"/>
          <w:highlight w:val="none"/>
        </w:rPr>
        <w:t>、双方约定的其他工程质量保修事项：</w:t>
      </w:r>
      <w:r>
        <w:rPr>
          <w:rFonts w:hint="eastAsia" w:ascii="仿宋" w:hAnsi="仿宋" w:eastAsia="仿宋" w:cs="仿宋"/>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仿宋" w:hAnsi="仿宋" w:eastAsia="仿宋" w:cs="仿宋"/>
          <w:color w:val="auto"/>
          <w:sz w:val="24"/>
          <w:szCs w:val="24"/>
          <w:highlight w:val="none"/>
        </w:rPr>
      </w:pPr>
    </w:p>
    <w:p w14:paraId="506D7AF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 xml:space="preserve"> 承包人(</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法定代表人(签字)：</w:t>
      </w:r>
      <w:r>
        <w:rPr>
          <w:rFonts w:hint="eastAsia" w:ascii="仿宋" w:hAnsi="仿宋" w:eastAsia="仿宋" w:cs="仿宋"/>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委托代理人(签字)：</w:t>
      </w:r>
      <w:r>
        <w:rPr>
          <w:rFonts w:hint="eastAsia" w:ascii="仿宋" w:hAnsi="仿宋" w:eastAsia="仿宋" w:cs="仿宋"/>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54" w:name="_Toc27698_WPSOffice_Level2"/>
      <w:r>
        <w:rPr>
          <w:rFonts w:hint="eastAsia" w:ascii="仿宋" w:hAnsi="仿宋" w:eastAsia="仿宋" w:cs="仿宋"/>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55" w:name="_Toc16097_WPSOffice_Level1"/>
      <w:r>
        <w:rPr>
          <w:rFonts w:hint="eastAsia" w:ascii="仿宋" w:hAnsi="仿宋" w:eastAsia="仿宋" w:cs="仿宋"/>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3EB5381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56" w:name="_Toc7550_WPSOffice_Level2"/>
      <w:r>
        <w:rPr>
          <w:rFonts w:hint="eastAsia" w:ascii="仿宋" w:hAnsi="仿宋" w:eastAsia="仿宋" w:cs="仿宋"/>
          <w:color w:val="auto"/>
          <w:sz w:val="24"/>
          <w:szCs w:val="24"/>
          <w:highlight w:val="none"/>
        </w:rPr>
        <w:t>附</w:t>
      </w:r>
      <w:bookmarkStart w:id="757" w:name="_Toc267261698"/>
      <w:bookmarkStart w:id="758" w:name="_Toc296891055"/>
      <w:bookmarkStart w:id="759" w:name="_Toc296346728"/>
      <w:bookmarkStart w:id="760" w:name="_Toc296944566"/>
      <w:bookmarkStart w:id="761" w:name="_Toc296891267"/>
      <w:bookmarkStart w:id="762" w:name="_Toc296503227"/>
      <w:bookmarkStart w:id="763" w:name="_Toc296347226"/>
      <w:r>
        <w:rPr>
          <w:rFonts w:hint="eastAsia" w:ascii="仿宋" w:hAnsi="仿宋" w:eastAsia="仿宋" w:cs="仿宋"/>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64" w:name="_Toc20960_WPSOffice_Level1"/>
      <w:r>
        <w:rPr>
          <w:rFonts w:hint="eastAsia" w:ascii="仿宋" w:hAnsi="仿宋" w:eastAsia="仿宋" w:cs="仿宋"/>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4B57C3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66" w:name="_Toc296891056"/>
      <w:bookmarkStart w:id="767" w:name="_Toc296891268"/>
      <w:bookmarkStart w:id="768" w:name="_Toc296944567"/>
      <w:bookmarkStart w:id="769" w:name="_Toc267261699"/>
      <w:bookmarkStart w:id="770" w:name="_Toc296503228"/>
      <w:bookmarkStart w:id="771" w:name="_Toc296347227"/>
      <w:bookmarkStart w:id="772" w:name="_Toc296346729"/>
      <w:r>
        <w:rPr>
          <w:rFonts w:hint="eastAsia" w:ascii="仿宋" w:hAnsi="仿宋" w:eastAsia="仿宋" w:cs="仿宋"/>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73" w:name="_Toc25623_WPSOffice_Level1"/>
      <w:r>
        <w:rPr>
          <w:rFonts w:hint="eastAsia" w:ascii="仿宋" w:hAnsi="仿宋" w:eastAsia="仿宋" w:cs="仿宋"/>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74" w:name="_Toc13552_WPSOffice_Level2"/>
      <w:r>
        <w:rPr>
          <w:rFonts w:hint="eastAsia" w:ascii="仿宋" w:hAnsi="仿宋" w:eastAsia="仿宋" w:cs="仿宋"/>
          <w:color w:val="auto"/>
          <w:sz w:val="24"/>
          <w:szCs w:val="24"/>
          <w:highlight w:val="none"/>
        </w:rPr>
        <w:t>附</w:t>
      </w:r>
      <w:bookmarkStart w:id="775" w:name="_Toc296347228"/>
      <w:bookmarkStart w:id="776" w:name="_Toc296891057"/>
      <w:bookmarkStart w:id="777" w:name="_Toc296891269"/>
      <w:bookmarkStart w:id="778" w:name="_Toc296944568"/>
      <w:bookmarkStart w:id="779" w:name="_Toc296346730"/>
      <w:bookmarkStart w:id="780" w:name="_Toc296503229"/>
      <w:r>
        <w:rPr>
          <w:rFonts w:hint="eastAsia" w:ascii="仿宋" w:hAnsi="仿宋" w:eastAsia="仿宋" w:cs="仿宋"/>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81" w:name="_Toc12681_WPSOffice_Level1"/>
      <w:r>
        <w:rPr>
          <w:rFonts w:hint="eastAsia" w:ascii="仿宋" w:hAnsi="仿宋" w:eastAsia="仿宋" w:cs="仿宋"/>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82" w:name="_Toc17603_WPSOffice_Level2"/>
      <w:bookmarkStart w:id="783" w:name="_Toc267261701"/>
      <w:r>
        <w:rPr>
          <w:rFonts w:hint="eastAsia" w:ascii="仿宋" w:hAnsi="仿宋" w:eastAsia="仿宋" w:cs="仿宋"/>
          <w:color w:val="auto"/>
          <w:sz w:val="24"/>
          <w:szCs w:val="24"/>
          <w:highlight w:val="none"/>
        </w:rPr>
        <w:t>附</w:t>
      </w:r>
      <w:bookmarkStart w:id="784" w:name="_Toc296346732"/>
      <w:bookmarkStart w:id="785" w:name="_Toc296891271"/>
      <w:bookmarkStart w:id="786" w:name="_Toc296891059"/>
      <w:bookmarkStart w:id="787" w:name="_Toc296944570"/>
      <w:bookmarkStart w:id="788" w:name="_Toc296503231"/>
      <w:bookmarkStart w:id="789" w:name="_Toc296347230"/>
      <w:r>
        <w:rPr>
          <w:rFonts w:hint="eastAsia" w:ascii="仿宋" w:hAnsi="仿宋" w:eastAsia="仿宋" w:cs="仿宋"/>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90" w:name="_Toc11440_WPSOffice_Level1"/>
      <w:r>
        <w:rPr>
          <w:rFonts w:hint="eastAsia" w:ascii="仿宋" w:hAnsi="仿宋" w:eastAsia="仿宋" w:cs="仿宋"/>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656260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 保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仿宋" w:hAnsi="仿宋" w:eastAsia="仿宋" w:cs="仿宋"/>
          <w:color w:val="auto"/>
          <w:sz w:val="24"/>
          <w:szCs w:val="24"/>
          <w:highlight w:val="none"/>
        </w:rPr>
      </w:pPr>
    </w:p>
    <w:p w14:paraId="6DEF4BC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71DE0A1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92" w:name="_Toc296346733"/>
      <w:bookmarkStart w:id="793" w:name="_Toc296944571"/>
      <w:bookmarkStart w:id="794" w:name="_Toc296347231"/>
      <w:bookmarkStart w:id="795" w:name="_Toc267261702"/>
      <w:bookmarkStart w:id="796" w:name="_Toc296503232"/>
      <w:bookmarkStart w:id="797" w:name="_Toc296891060"/>
      <w:bookmarkStart w:id="798" w:name="_Toc296891272"/>
      <w:r>
        <w:rPr>
          <w:rFonts w:hint="eastAsia" w:ascii="仿宋" w:hAnsi="仿宋" w:eastAsia="仿宋" w:cs="仿宋"/>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99" w:name="_Toc1212_WPSOffice_Level1"/>
      <w:r>
        <w:rPr>
          <w:rFonts w:hint="eastAsia" w:ascii="仿宋" w:hAnsi="仿宋" w:eastAsia="仿宋" w:cs="仿宋"/>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bookmarkStart w:id="800" w:name="_Toc522121728"/>
      <w:r>
        <w:rPr>
          <w:rFonts w:hint="eastAsia" w:ascii="仿宋" w:hAnsi="仿宋" w:eastAsia="仿宋" w:cs="仿宋"/>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561F86A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bookmarkStart w:id="801" w:name="_Toc1480_WPSOffice_Level2"/>
      <w:r>
        <w:rPr>
          <w:rFonts w:hint="eastAsia" w:ascii="仿宋" w:hAnsi="仿宋" w:eastAsia="仿宋" w:cs="仿宋"/>
          <w:color w:val="auto"/>
          <w:sz w:val="24"/>
          <w:szCs w:val="24"/>
          <w:highlight w:val="none"/>
        </w:rPr>
        <w:t>附</w:t>
      </w:r>
      <w:bookmarkStart w:id="802" w:name="_Toc296347232"/>
      <w:bookmarkStart w:id="803" w:name="_Toc296891061"/>
      <w:bookmarkStart w:id="804" w:name="_Toc296503233"/>
      <w:bookmarkStart w:id="805" w:name="_Toc296891273"/>
      <w:bookmarkStart w:id="806" w:name="_Toc296944572"/>
      <w:bookmarkStart w:id="807" w:name="_Toc296346734"/>
      <w:r>
        <w:rPr>
          <w:rFonts w:hint="eastAsia" w:ascii="仿宋" w:hAnsi="仿宋" w:eastAsia="仿宋" w:cs="仿宋"/>
          <w:color w:val="auto"/>
          <w:sz w:val="24"/>
          <w:szCs w:val="24"/>
          <w:highlight w:val="none"/>
        </w:rPr>
        <w:t>件10:</w:t>
      </w:r>
      <w:bookmarkEnd w:id="801"/>
      <w:r>
        <w:rPr>
          <w:rFonts w:hint="eastAsia" w:ascii="仿宋" w:hAnsi="仿宋" w:eastAsia="仿宋" w:cs="仿宋"/>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08" w:name="_Toc29450_WPSOffice_Level1"/>
      <w:r>
        <w:rPr>
          <w:rFonts w:hint="eastAsia" w:ascii="仿宋" w:hAnsi="仿宋" w:eastAsia="仿宋" w:cs="仿宋"/>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鉴于你方作为承包人已经与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（发包人名称）（以下称“发包人”）于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09" w:name="_Toc32518_WPSOffice_Level1"/>
      <w:bookmarkStart w:id="810" w:name="_Toc522121729"/>
      <w:r>
        <w:rPr>
          <w:rFonts w:hint="eastAsia" w:ascii="仿宋" w:hAnsi="仿宋" w:eastAsia="仿宋" w:cs="仿宋"/>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我方保证的金额是主合同约定的工程款的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%，数额最高不超过人民币元（大写：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1" w:name="_Toc522121730"/>
      <w:bookmarkStart w:id="812" w:name="_Toc12538_WPSOffice_Level1"/>
      <w:r>
        <w:rPr>
          <w:rFonts w:hint="eastAsia" w:ascii="仿宋" w:hAnsi="仿宋" w:eastAsia="仿宋" w:cs="仿宋"/>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我方保证的期间为：自本合同生效之日起至主合同约定的工程款支付完毕之日后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3" w:name="_Toc26070_WPSOffice_Level1"/>
      <w:bookmarkStart w:id="814" w:name="_Toc522121731"/>
      <w:r>
        <w:rPr>
          <w:rFonts w:hint="eastAsia" w:ascii="仿宋" w:hAnsi="仿宋" w:eastAsia="仿宋" w:cs="仿宋"/>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5" w:name="_Toc522121732"/>
      <w:bookmarkStart w:id="816" w:name="_Toc16844_WPSOffice_Level1"/>
      <w:r>
        <w:rPr>
          <w:rFonts w:hint="eastAsia" w:ascii="仿宋" w:hAnsi="仿宋" w:eastAsia="仿宋" w:cs="仿宋"/>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7" w:name="_Toc522121733"/>
      <w:bookmarkStart w:id="818" w:name="_Toc28216_WPSOffice_Level1"/>
      <w:r>
        <w:rPr>
          <w:rFonts w:hint="eastAsia" w:ascii="仿宋" w:hAnsi="仿宋" w:eastAsia="仿宋" w:cs="仿宋"/>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我方解除保证责任后，你方应自我方保证责任解除之日起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9" w:name="_Toc22586_WPSOffice_Level1"/>
      <w:bookmarkStart w:id="820" w:name="_Toc522121734"/>
      <w:r>
        <w:rPr>
          <w:rFonts w:hint="eastAsia" w:ascii="仿宋" w:hAnsi="仿宋" w:eastAsia="仿宋" w:cs="仿宋"/>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1" w:name="_Toc31699_WPSOffice_Level1"/>
      <w:bookmarkStart w:id="822" w:name="_Toc522121735"/>
      <w:r>
        <w:rPr>
          <w:rFonts w:hint="eastAsia" w:ascii="仿宋" w:hAnsi="仿宋" w:eastAsia="仿宋" w:cs="仿宋"/>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因本保函或本保函相关事项发生的纠纷，可由双方协商解决，协商不成的，按下列第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3" w:name="_Toc7639_WPSOffice_Level2"/>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4" w:name="_Toc15440_WPSOffice_Level2"/>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5" w:name="_Toc4740_WPSOffice_Level1"/>
      <w:bookmarkStart w:id="826" w:name="_Toc522121736"/>
      <w:r>
        <w:rPr>
          <w:rFonts w:hint="eastAsia" w:ascii="仿宋" w:hAnsi="仿宋" w:eastAsia="仿宋" w:cs="仿宋"/>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27" w:name="_Toc32127_WPSOffice_Level2"/>
      <w:r>
        <w:rPr>
          <w:rFonts w:hint="eastAsia" w:ascii="仿宋" w:hAnsi="仿宋" w:eastAsia="仿宋" w:cs="仿宋"/>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28" w:name="_Toc11386_WPSOffice_Level2"/>
      <w:bookmarkStart w:id="829" w:name="_Toc522121737"/>
      <w:r>
        <w:rPr>
          <w:rFonts w:hint="eastAsia" w:ascii="仿宋" w:hAnsi="仿宋" w:eastAsia="仿宋" w:cs="仿宋"/>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31" w:name="_Toc26043_WPSOffice_Level2"/>
      <w:r>
        <w:rPr>
          <w:rFonts w:hint="eastAsia" w:ascii="仿宋" w:hAnsi="仿宋" w:eastAsia="仿宋" w:cs="仿宋"/>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仿宋" w:hAnsi="仿宋" w:eastAsia="仿宋" w:cs="仿宋"/>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仿宋" w:hAnsi="仿宋" w:eastAsia="仿宋" w:cs="仿宋"/>
          <w:b/>
          <w:color w:val="auto"/>
          <w:sz w:val="24"/>
          <w:szCs w:val="24"/>
          <w:highlight w:val="none"/>
        </w:rPr>
        <w:t>注：最终合同</w:t>
      </w:r>
      <w:r>
        <w:rPr>
          <w:rFonts w:hint="eastAsia" w:ascii="仿宋" w:hAnsi="仿宋" w:eastAsia="仿宋" w:cs="仿宋"/>
          <w:b/>
          <w:color w:val="auto"/>
          <w:sz w:val="24"/>
          <w:szCs w:val="24"/>
          <w:highlight w:val="none"/>
          <w:lang w:eastAsia="zh-CN"/>
        </w:rPr>
        <w:t>以</w:t>
      </w:r>
      <w:r>
        <w:rPr>
          <w:rFonts w:hint="eastAsia" w:ascii="仿宋" w:hAnsi="仿宋" w:eastAsia="仿宋" w:cs="仿宋"/>
          <w:b/>
          <w:color w:val="auto"/>
          <w:sz w:val="24"/>
          <w:szCs w:val="24"/>
          <w:highlight w:val="none"/>
        </w:rPr>
        <w:t>与甲方签订的合同为准。</w:t>
      </w:r>
    </w:p>
    <w:p w14:paraId="5CF456F8">
      <w:pPr>
        <w:pStyle w:val="2"/>
        <w:bidi w:val="0"/>
        <w:rPr>
          <w:rFonts w:hint="eastAsia" w:ascii="仿宋" w:hAnsi="仿宋" w:eastAsia="仿宋" w:cs="仿宋"/>
          <w:color w:val="auto"/>
          <w:highlight w:val="none"/>
          <w:lang w:val="en-US" w:eastAsia="zh-CN"/>
        </w:rPr>
      </w:pPr>
      <w:bookmarkStart w:id="832" w:name="_Toc349573127"/>
      <w:bookmarkStart w:id="833" w:name="_Toc349637926"/>
      <w:bookmarkStart w:id="834" w:name="_Toc21107"/>
      <w:bookmarkStart w:id="835" w:name="_Toc6404"/>
      <w:bookmarkStart w:id="836" w:name="_Toc468707225"/>
      <w:bookmarkStart w:id="837" w:name="_Toc19883"/>
      <w:bookmarkStart w:id="838" w:name="_Toc298240411"/>
      <w:bookmarkStart w:id="839" w:name="_Toc2436"/>
      <w:r>
        <w:rPr>
          <w:rFonts w:hint="eastAsia" w:ascii="仿宋" w:hAnsi="仿宋" w:eastAsia="仿宋" w:cs="仿宋"/>
          <w:color w:val="auto"/>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仿宋" w:hAnsi="仿宋" w:eastAsia="仿宋" w:cs="仿宋"/>
          <w:color w:val="auto"/>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p>
    <w:p w14:paraId="14249BAB">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（一）变更签证管理</w:t>
      </w:r>
    </w:p>
    <w:p w14:paraId="2A4C3652">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129C5B44">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变更签证项目履行以下审批程序，由学校管理处或监理单位提出变更签证初步意见，设计单位出具设计变更图纸和说明，造价单位核定工程量清单和变更估价，监理单位进行初审后提交学校复审，学校党委召开会议研究确定。重大变更事项需呈报党组审定。</w:t>
      </w:r>
    </w:p>
    <w:p w14:paraId="46233F7E">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（二）质量管理</w:t>
      </w:r>
    </w:p>
    <w:p w14:paraId="7785CFCB">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学校。设计单位提供现场技术、质量服务。学校定期开展项目现场检查。</w:t>
      </w:r>
    </w:p>
    <w:p w14:paraId="11D69180">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 （三）工期管理</w:t>
      </w:r>
    </w:p>
    <w:p w14:paraId="5480E995">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施工单位按合同工期编制总进度计划，报监理单位审核，经学校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69A82D7A">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（四）安全管理</w:t>
      </w:r>
    </w:p>
    <w:p w14:paraId="5BEF7A82">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6796ADB2">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（五）工程进度款支付管理</w:t>
      </w:r>
    </w:p>
    <w:p w14:paraId="4BF7669D">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合同签订后，学校根据合同约定，按照内部审批流程向施工单位支付工程预付款。项目进行到合同约定的支付工程进度款时间，由施工单位申请，监理单位复核，造价单位复核，学校批准后按内部审批流程向施工单位支付工程进度款。</w:t>
      </w:r>
    </w:p>
    <w:p w14:paraId="3EB7BBDA">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（六）竣工结算管理</w:t>
      </w:r>
    </w:p>
    <w:p w14:paraId="49522C9E">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建设完成后，按照施工单位自验、监理组织预验收合格后，学校组织设计、监理、施工、使用等单位进行竣工验收。施工单位针对验收提出的问题完成整改后通过竣工验收。在合同约定时限内，施工、监理、造价单位和学校共同完成竣工结算，在施工单位向学校提供质量保函后，学校按内部审批流程向施工单位支付竣工结算工程款，同时向设计、监理、造价等服务机构支付全部的服务费用。</w:t>
      </w:r>
    </w:p>
    <w:p w14:paraId="6D19A493">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（七）工程质保管理</w:t>
      </w:r>
    </w:p>
    <w:p w14:paraId="3F1F277E">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质保期内，使用单位发现项目存在的问题，施工单位应按照合同约定免费完成维修工作。如施工单位未履行质保义务，学校将向保函开具的银行或保险公司申请赔付，另行委托施工单位进行维修。同时学校将施工单位质保违约情形向各级住建管理部门进行反馈。</w:t>
      </w:r>
    </w:p>
    <w:p w14:paraId="5147D7B6">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（八）工程量清单详见附件</w:t>
      </w:r>
    </w:p>
    <w:p w14:paraId="1EC18578">
      <w:pPr>
        <w:rPr>
          <w:rFonts w:hint="eastAsia" w:ascii="仿宋" w:hAnsi="仿宋" w:eastAsia="仿宋" w:cs="仿宋"/>
          <w:b/>
          <w:bCs/>
          <w:color w:val="auto"/>
          <w:sz w:val="32"/>
          <w:szCs w:val="28"/>
          <w:highlight w:val="none"/>
        </w:rPr>
      </w:pPr>
      <w:r>
        <w:rPr>
          <w:rFonts w:hint="eastAsia" w:ascii="仿宋" w:hAnsi="仿宋" w:eastAsia="仿宋" w:cs="仿宋"/>
          <w:bCs/>
          <w:color w:val="auto"/>
          <w:kern w:val="0"/>
          <w:sz w:val="24"/>
          <w:szCs w:val="24"/>
          <w:highlight w:val="none"/>
          <w:lang w:val="en-US" w:eastAsia="zh-CN"/>
        </w:rPr>
        <w:br w:type="page"/>
      </w:r>
      <w:bookmarkStart w:id="841" w:name="_Toc17684"/>
      <w:bookmarkStart w:id="842" w:name="_Toc15820"/>
    </w:p>
    <w:p w14:paraId="1BD05CFA">
      <w:pPr>
        <w:pStyle w:val="2"/>
        <w:bidi w:val="0"/>
        <w:rPr>
          <w:rFonts w:hint="eastAsia" w:ascii="仿宋" w:hAnsi="仿宋" w:eastAsia="仿宋" w:cs="仿宋"/>
          <w:color w:val="auto"/>
          <w:highlight w:val="none"/>
        </w:rPr>
      </w:pPr>
      <w:bookmarkStart w:id="843" w:name="_Toc9304"/>
      <w:r>
        <w:rPr>
          <w:rFonts w:hint="eastAsia" w:ascii="仿宋" w:hAnsi="仿宋" w:eastAsia="仿宋" w:cs="仿宋"/>
          <w:color w:val="auto"/>
          <w:highlight w:val="none"/>
          <w:lang w:val="en-US" w:eastAsia="zh-CN"/>
        </w:rPr>
        <w:t>第五部分  响应文件</w:t>
      </w:r>
      <w:r>
        <w:rPr>
          <w:rFonts w:hint="eastAsia" w:ascii="仿宋" w:hAnsi="仿宋" w:eastAsia="仿宋" w:cs="仿宋"/>
          <w:color w:val="auto"/>
          <w:highlight w:val="none"/>
        </w:rPr>
        <w:t>格式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bookmarkStart w:id="844" w:name="_Toc4487_WPSOffice_Level1"/>
      <w:bookmarkStart w:id="845" w:name="_Toc420348768"/>
    </w:p>
    <w:p w14:paraId="3DCBC7B7">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rPr>
        <w:t xml:space="preserve">(项目名称)  </w:t>
      </w:r>
    </w:p>
    <w:p w14:paraId="58580E8E">
      <w:pPr>
        <w:rPr>
          <w:rFonts w:hint="eastAsia" w:ascii="仿宋" w:hAnsi="仿宋" w:eastAsia="仿宋" w:cs="仿宋"/>
          <w:color w:val="auto"/>
          <w:highlight w:val="none"/>
        </w:rPr>
      </w:pPr>
    </w:p>
    <w:p w14:paraId="56C522BD">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响应</w:t>
      </w:r>
      <w:r>
        <w:rPr>
          <w:rFonts w:hint="eastAsia" w:ascii="仿宋" w:hAnsi="仿宋" w:eastAsia="仿宋" w:cs="仿宋"/>
          <w:b/>
          <w:color w:val="auto"/>
          <w:sz w:val="44"/>
          <w:szCs w:val="44"/>
          <w:highlight w:val="none"/>
        </w:rPr>
        <w:t>文件</w:t>
      </w:r>
    </w:p>
    <w:p w14:paraId="15E1EC83">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仿宋" w:hAnsi="仿宋" w:eastAsia="仿宋" w:cs="仿宋"/>
          <w:b/>
          <w:color w:val="auto"/>
          <w:sz w:val="24"/>
          <w:highlight w:val="none"/>
        </w:rPr>
      </w:pPr>
    </w:p>
    <w:p w14:paraId="7B8370AF">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供 应 商</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rPr>
        <w:tab/>
      </w:r>
      <w:r>
        <w:rPr>
          <w:rFonts w:hint="eastAsia" w:ascii="仿宋" w:hAnsi="仿宋" w:eastAsia="仿宋" w:cs="仿宋"/>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或其委托代理人：</w:t>
      </w:r>
      <w:r>
        <w:rPr>
          <w:rFonts w:hint="eastAsia" w:ascii="仿宋" w:hAnsi="仿宋" w:eastAsia="仿宋" w:cs="仿宋"/>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月</w:t>
      </w:r>
      <w:r>
        <w:rPr>
          <w:rFonts w:hint="eastAsia" w:ascii="仿宋" w:hAnsi="仿宋" w:eastAsia="仿宋" w:cs="仿宋"/>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仿宋" w:hAnsi="仿宋" w:eastAsia="仿宋" w:cs="仿宋"/>
          <w:b/>
          <w:color w:val="auto"/>
          <w:sz w:val="28"/>
          <w:szCs w:val="28"/>
          <w:highlight w:val="none"/>
          <w:u w:val="single"/>
        </w:rPr>
      </w:pPr>
    </w:p>
    <w:p w14:paraId="1EA7C7CA">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bCs/>
          <w:color w:val="auto"/>
          <w:sz w:val="28"/>
          <w:szCs w:val="28"/>
          <w:highlight w:val="none"/>
        </w:rPr>
      </w:pPr>
      <w:bookmarkStart w:id="846" w:name="_Toc514163722"/>
      <w:bookmarkStart w:id="847" w:name="_Toc514163609"/>
      <w:r>
        <w:rPr>
          <w:rFonts w:hint="eastAsia" w:ascii="仿宋" w:hAnsi="仿宋" w:eastAsia="仿宋" w:cs="仿宋"/>
          <w:b/>
          <w:bCs/>
          <w:color w:val="auto"/>
          <w:sz w:val="28"/>
          <w:szCs w:val="28"/>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承诺书（二）</w:t>
      </w:r>
    </w:p>
    <w:p w14:paraId="3C4DCF4C">
      <w:pPr>
        <w:pStyle w:val="32"/>
        <w:pageBreakBefore w:val="0"/>
        <w:numPr>
          <w:ilvl w:val="0"/>
          <w:numId w:val="3"/>
        </w:numPr>
        <w:kinsoku/>
        <w:wordWrap/>
        <w:topLinePunct w:val="0"/>
        <w:bidi w:val="0"/>
        <w:spacing w:beforeAutospacing="0" w:afterAutospacing="0" w:line="46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投标报价表</w:t>
      </w:r>
    </w:p>
    <w:p w14:paraId="3E9073F7">
      <w:pPr>
        <w:pStyle w:val="32"/>
        <w:pageBreakBefore w:val="0"/>
        <w:numPr>
          <w:ilvl w:val="0"/>
          <w:numId w:val="3"/>
        </w:numPr>
        <w:kinsoku/>
        <w:wordWrap/>
        <w:topLinePunct w:val="0"/>
        <w:bidi w:val="0"/>
        <w:spacing w:beforeAutospacing="0" w:afterAutospacing="0" w:line="46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法定代表人身份证明书</w:t>
      </w:r>
    </w:p>
    <w:p w14:paraId="5170086A">
      <w:pPr>
        <w:pStyle w:val="32"/>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仿宋" w:hAnsi="仿宋" w:eastAsia="仿宋" w:cs="仿宋"/>
          <w:b w:val="0"/>
          <w:bCs w:val="0"/>
          <w:color w:val="auto"/>
          <w:kern w:val="2"/>
          <w:sz w:val="24"/>
          <w:szCs w:val="24"/>
          <w:highlight w:val="none"/>
          <w:lang w:val="zh-CN" w:eastAsia="zh-CN" w:bidi="zh-CN"/>
        </w:rPr>
      </w:pPr>
      <w:r>
        <w:rPr>
          <w:rFonts w:hint="eastAsia" w:ascii="仿宋" w:hAnsi="仿宋" w:eastAsia="仿宋" w:cs="仿宋"/>
          <w:color w:val="auto"/>
          <w:sz w:val="24"/>
          <w:szCs w:val="24"/>
          <w:highlight w:val="none"/>
          <w:lang w:eastAsia="zh-CN"/>
        </w:rPr>
        <w:t>法定代表人授权委托书</w:t>
      </w:r>
    </w:p>
    <w:p w14:paraId="70C0FAAF">
      <w:pPr>
        <w:pStyle w:val="32"/>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仿宋" w:hAnsi="仿宋" w:eastAsia="仿宋" w:cs="仿宋"/>
          <w:b w:val="0"/>
          <w:bCs w:val="0"/>
          <w:color w:val="auto"/>
          <w:kern w:val="2"/>
          <w:sz w:val="24"/>
          <w:szCs w:val="24"/>
          <w:highlight w:val="none"/>
          <w:lang w:val="zh-CN" w:eastAsia="zh-CN" w:bidi="zh-CN"/>
        </w:rPr>
      </w:pPr>
      <w:r>
        <w:rPr>
          <w:rStyle w:val="29"/>
          <w:rFonts w:hint="eastAsia" w:ascii="仿宋" w:hAnsi="仿宋" w:eastAsia="仿宋" w:cs="仿宋"/>
          <w:b w:val="0"/>
          <w:bCs w:val="0"/>
          <w:color w:val="auto"/>
          <w:kern w:val="2"/>
          <w:sz w:val="24"/>
          <w:szCs w:val="24"/>
          <w:highlight w:val="none"/>
          <w:lang w:val="zh-CN" w:eastAsia="zh-CN" w:bidi="zh-CN"/>
        </w:rPr>
        <w:t>供应商资格说明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 xml:space="preserve">5-1 </w:t>
      </w:r>
      <w:r>
        <w:rPr>
          <w:rStyle w:val="29"/>
          <w:rFonts w:hint="eastAsia" w:ascii="仿宋" w:hAnsi="仿宋" w:eastAsia="仿宋" w:cs="仿宋"/>
          <w:b w:val="0"/>
          <w:bCs w:val="0"/>
          <w:color w:val="auto"/>
          <w:kern w:val="2"/>
          <w:sz w:val="24"/>
          <w:szCs w:val="24"/>
          <w:highlight w:val="none"/>
          <w:lang w:val="zh-CN" w:eastAsia="zh-CN" w:bidi="zh-CN"/>
        </w:rPr>
        <w:t>供应商</w:t>
      </w:r>
      <w:r>
        <w:rPr>
          <w:rStyle w:val="29"/>
          <w:rFonts w:hint="eastAsia" w:ascii="仿宋" w:hAnsi="仿宋" w:eastAsia="仿宋" w:cs="仿宋"/>
          <w:b w:val="0"/>
          <w:bCs w:val="0"/>
          <w:color w:val="auto"/>
          <w:kern w:val="2"/>
          <w:sz w:val="24"/>
          <w:szCs w:val="24"/>
          <w:highlight w:val="none"/>
          <w:lang w:val="en-US" w:eastAsia="zh-CN" w:bidi="zh-CN"/>
        </w:rPr>
        <w:t>概况</w:t>
      </w:r>
      <w:r>
        <w:rPr>
          <w:rStyle w:val="29"/>
          <w:rFonts w:hint="eastAsia" w:ascii="仿宋" w:hAnsi="仿宋" w:eastAsia="仿宋" w:cs="仿宋"/>
          <w:b w:val="0"/>
          <w:bCs w:val="0"/>
          <w:color w:val="auto"/>
          <w:kern w:val="2"/>
          <w:sz w:val="24"/>
          <w:szCs w:val="24"/>
          <w:highlight w:val="none"/>
          <w:lang w:val="zh-CN" w:eastAsia="zh-CN" w:bidi="zh-CN"/>
        </w:rPr>
        <w:t>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zh-CN" w:eastAsia="zh-CN" w:bidi="zh-CN"/>
        </w:rPr>
      </w:pPr>
      <w:r>
        <w:rPr>
          <w:rStyle w:val="29"/>
          <w:rFonts w:hint="eastAsia" w:ascii="仿宋" w:hAnsi="仿宋" w:eastAsia="仿宋" w:cs="仿宋"/>
          <w:b w:val="0"/>
          <w:bCs w:val="0"/>
          <w:color w:val="auto"/>
          <w:kern w:val="2"/>
          <w:sz w:val="24"/>
          <w:szCs w:val="24"/>
          <w:highlight w:val="none"/>
          <w:lang w:val="en-US" w:eastAsia="zh-CN" w:bidi="zh-CN"/>
        </w:rPr>
        <w:t xml:space="preserve">5-2 </w:t>
      </w:r>
      <w:r>
        <w:rPr>
          <w:rStyle w:val="29"/>
          <w:rFonts w:hint="eastAsia" w:ascii="仿宋" w:hAnsi="仿宋" w:eastAsia="仿宋" w:cs="仿宋"/>
          <w:b w:val="0"/>
          <w:bCs w:val="0"/>
          <w:color w:val="auto"/>
          <w:kern w:val="2"/>
          <w:sz w:val="24"/>
          <w:szCs w:val="24"/>
          <w:highlight w:val="none"/>
          <w:lang w:val="zh-CN" w:eastAsia="zh-CN" w:bidi="zh-CN"/>
        </w:rPr>
        <w:t>响应保证金汇款凭证</w:t>
      </w:r>
    </w:p>
    <w:p w14:paraId="11A4E747">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5-3 具有独立承担民事责任的能力</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5-4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5-5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5-6 具备履行合同所必需的设备和专业技术能力的证明材料</w:t>
      </w:r>
    </w:p>
    <w:p w14:paraId="6E8B3CEE">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5-7 参加政府采购活动前三年内在经营活动中没有重大违法记录的书面声明</w:t>
      </w:r>
    </w:p>
    <w:p w14:paraId="1DEEBD7E">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5-8 不存在违反法律、行政法规规定的其他条件的书面声明</w:t>
      </w:r>
    </w:p>
    <w:p w14:paraId="3C0E583C">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5-9 落实政府采购政策需满足的资格要求</w:t>
      </w:r>
    </w:p>
    <w:p w14:paraId="1BD7428A">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5-10 本项目的特定资格要求</w:t>
      </w:r>
    </w:p>
    <w:p w14:paraId="567523FB">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5-11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六、供应商近三年（2023年5月1日-至今）类似业绩证明材料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1" w:firstLineChars="100"/>
        <w:jc w:val="center"/>
        <w:textAlignment w:val="auto"/>
        <w:rPr>
          <w:rFonts w:hint="eastAsia" w:ascii="仿宋" w:hAnsi="仿宋" w:eastAsia="仿宋" w:cs="仿宋"/>
          <w:b/>
          <w:bCs/>
          <w:color w:val="auto"/>
          <w:sz w:val="24"/>
          <w:szCs w:val="24"/>
          <w:highlight w:val="none"/>
          <w:lang w:val="en-US" w:eastAsia="zh-CN"/>
        </w:rPr>
      </w:pPr>
      <w:bookmarkStart w:id="848" w:name="_Toc21670"/>
      <w:r>
        <w:rPr>
          <w:rFonts w:hint="eastAsia" w:ascii="仿宋" w:hAnsi="仿宋" w:eastAsia="仿宋" w:cs="仿宋"/>
          <w:b/>
          <w:bCs/>
          <w:color w:val="auto"/>
          <w:sz w:val="24"/>
          <w:szCs w:val="24"/>
          <w:highlight w:val="none"/>
          <w:lang w:val="en-US" w:eastAsia="zh-CN"/>
        </w:rPr>
        <w:t>技术</w:t>
      </w:r>
      <w:bookmarkEnd w:id="848"/>
      <w:r>
        <w:rPr>
          <w:rFonts w:hint="eastAsia" w:ascii="仿宋" w:hAnsi="仿宋" w:eastAsia="仿宋" w:cs="仿宋"/>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一、供应商应根据招标工程的具体情况，编制相应的施工组织设计。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、现场扬尘防治方案</w:t>
      </w:r>
    </w:p>
    <w:p w14:paraId="35065334">
      <w:pPr>
        <w:rPr>
          <w:rFonts w:hint="eastAsia" w:ascii="仿宋" w:hAnsi="仿宋" w:eastAsia="仿宋" w:cs="仿宋"/>
          <w:bCs/>
          <w:color w:val="auto"/>
          <w:sz w:val="24"/>
          <w:szCs w:val="24"/>
          <w:highlight w:val="none"/>
        </w:rPr>
      </w:pPr>
    </w:p>
    <w:p w14:paraId="20746D3E">
      <w:pPr>
        <w:rPr>
          <w:rFonts w:hint="eastAsia" w:ascii="仿宋" w:hAnsi="仿宋" w:eastAsia="仿宋" w:cs="仿宋"/>
          <w:bCs/>
          <w:color w:val="auto"/>
          <w:sz w:val="24"/>
          <w:szCs w:val="24"/>
          <w:highlight w:val="none"/>
          <w:lang w:val="en-US" w:eastAsia="zh-CN"/>
        </w:rPr>
      </w:pPr>
    </w:p>
    <w:p w14:paraId="7C3AFD08">
      <w:pP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19181AF5">
      <w:pPr>
        <w:pStyle w:val="6"/>
        <w:bidi w:val="0"/>
        <w:rPr>
          <w:rFonts w:hint="eastAsia"/>
          <w:color w:val="auto"/>
          <w:highlight w:val="none"/>
        </w:rPr>
      </w:pPr>
      <w:r>
        <w:rPr>
          <w:rFonts w:hint="eastAsia"/>
          <w:color w:val="auto"/>
          <w:highlight w:val="none"/>
          <w:lang w:val="zh-CN"/>
        </w:rPr>
        <w:t>一、</w:t>
      </w:r>
      <w:r>
        <w:rPr>
          <w:rFonts w:hint="eastAsia"/>
          <w:color w:val="auto"/>
          <w:highlight w:val="none"/>
          <w:lang w:val="en-US" w:eastAsia="zh-CN"/>
        </w:rPr>
        <w:t>响应</w:t>
      </w:r>
      <w:r>
        <w:rPr>
          <w:rFonts w:hint="eastAsia"/>
          <w:color w:val="auto"/>
          <w:highlight w:val="none"/>
          <w:lang w:val="zh-CN"/>
        </w:rPr>
        <w:t>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、根据已收到的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工程工期：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eastAsia="zh-CN"/>
        </w:rPr>
        <w:t>工程保修期：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质量等级：</w:t>
      </w:r>
      <w:r>
        <w:rPr>
          <w:rFonts w:hint="eastAsia" w:ascii="仿宋" w:hAnsi="仿宋" w:eastAsia="仿宋" w:cs="仿宋"/>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如果我方中标，我方将按磋商文件规定的时间内签订承包合同。如果我方违约，除投标保证金外，我方还将以中标价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作为赔偿金，同时贵方有权终止我方中标并选择其它成交人。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、贵方的磋商文件、成交通知书、我方的响应文件将构成约束双方的合同一部分。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法定代表人或委托代理人：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A4478E8">
      <w:pPr>
        <w:pStyle w:val="6"/>
        <w:bidi w:val="0"/>
        <w:rPr>
          <w:rFonts w:hint="eastAsia" w:ascii="仿宋" w:hAnsi="仿宋" w:eastAsia="仿宋" w:cs="仿宋"/>
          <w:color w:val="auto"/>
          <w:sz w:val="24"/>
          <w:szCs w:val="24"/>
          <w:highlight w:val="none"/>
        </w:rPr>
      </w:pPr>
      <w:r>
        <w:rPr>
          <w:rFonts w:hint="eastAsia" w:ascii="仿宋" w:hAnsi="仿宋" w:cs="仿宋"/>
          <w:b/>
          <w:bCs/>
          <w:color w:val="auto"/>
          <w:sz w:val="24"/>
          <w:szCs w:val="24"/>
          <w:highlight w:val="none"/>
          <w:lang w:val="en-US" w:eastAsia="zh-CN"/>
        </w:rPr>
        <w:t>响应</w:t>
      </w:r>
      <w:r>
        <w:rPr>
          <w:rFonts w:hint="eastAsia" w:ascii="仿宋" w:hAnsi="仿宋" w:eastAsia="仿宋" w:cs="仿宋"/>
          <w:b/>
          <w:bCs/>
          <w:color w:val="auto"/>
          <w:sz w:val="24"/>
          <w:szCs w:val="24"/>
          <w:highlight w:val="none"/>
          <w:lang w:val="zh-CN"/>
        </w:rPr>
        <w:t>承诺书（</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zh-CN"/>
        </w:rPr>
        <w:t>）</w:t>
      </w:r>
    </w:p>
    <w:p w14:paraId="5BA0E629">
      <w:pPr>
        <w:pStyle w:val="33"/>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新疆拓源工程管理咨询有限公司</w:t>
      </w:r>
      <w:r>
        <w:rPr>
          <w:rFonts w:hint="eastAsia" w:ascii="仿宋" w:hAnsi="仿宋" w:eastAsia="仿宋" w:cs="仿宋"/>
          <w:color w:val="auto"/>
          <w:sz w:val="24"/>
          <w:szCs w:val="24"/>
          <w:highlight w:val="none"/>
        </w:rPr>
        <w:t>：</w:t>
      </w:r>
    </w:p>
    <w:p w14:paraId="6ED9478F">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val="en-US" w:eastAsia="zh-CN"/>
        </w:rPr>
        <w:t>你方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文件，经认真研究，我们决定参加投标。</w:t>
      </w:r>
    </w:p>
    <w:p w14:paraId="0D173FAD">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投标书被接受，我们将履行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中规定的每一项要求，按期、按质、按量完成交货和完工任务。</w:t>
      </w:r>
    </w:p>
    <w:p w14:paraId="19DA265F">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2.我方</w:t>
      </w:r>
      <w:r>
        <w:rPr>
          <w:rFonts w:hint="eastAsia" w:ascii="仿宋" w:hAnsi="仿宋" w:eastAsia="仿宋" w:cs="仿宋"/>
          <w:color w:val="auto"/>
          <w:sz w:val="24"/>
          <w:szCs w:val="24"/>
          <w:highlight w:val="none"/>
        </w:rPr>
        <w:t>同意按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文件的规定，</w:t>
      </w:r>
      <w:r>
        <w:rPr>
          <w:rFonts w:hint="eastAsia" w:ascii="仿宋" w:hAnsi="仿宋" w:eastAsia="仿宋" w:cs="仿宋"/>
          <w:color w:val="auto"/>
          <w:sz w:val="24"/>
          <w:szCs w:val="24"/>
          <w:highlight w:val="none"/>
          <w:lang w:eastAsia="zh-CN"/>
        </w:rPr>
        <w:t>本项目磋商响应</w:t>
      </w:r>
      <w:r>
        <w:rPr>
          <w:rFonts w:hint="eastAsia" w:ascii="仿宋" w:hAnsi="仿宋" w:eastAsia="仿宋" w:cs="仿宋"/>
          <w:color w:val="auto"/>
          <w:sz w:val="24"/>
          <w:szCs w:val="24"/>
          <w:highlight w:val="none"/>
        </w:rPr>
        <w:t>有效期为开标后</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天。</w:t>
      </w:r>
    </w:p>
    <w:p w14:paraId="7C8B3ADE">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3.我方</w:t>
      </w:r>
      <w:r>
        <w:rPr>
          <w:rFonts w:hint="eastAsia" w:ascii="仿宋" w:hAnsi="仿宋" w:eastAsia="仿宋" w:cs="仿宋"/>
          <w:color w:val="auto"/>
          <w:sz w:val="24"/>
          <w:szCs w:val="24"/>
          <w:highlight w:val="none"/>
        </w:rPr>
        <w:t>愿意提供</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人在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中要求的所有资料。</w:t>
      </w:r>
    </w:p>
    <w:p w14:paraId="5CECA6CB">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4.我方</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val="en-US" w:eastAsia="zh-CN"/>
        </w:rPr>
        <w:t>你方</w:t>
      </w:r>
      <w:r>
        <w:rPr>
          <w:rFonts w:hint="eastAsia" w:ascii="仿宋" w:hAnsi="仿宋" w:eastAsia="仿宋" w:cs="仿宋"/>
          <w:color w:val="auto"/>
          <w:sz w:val="24"/>
          <w:szCs w:val="24"/>
          <w:highlight w:val="none"/>
        </w:rPr>
        <w:t>有选择或拒绝任何投标者中标的权力。我们理解，最低报价不是中标的唯一条件。</w:t>
      </w:r>
    </w:p>
    <w:p w14:paraId="67837BAA">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5.我方</w:t>
      </w:r>
      <w:r>
        <w:rPr>
          <w:rFonts w:hint="eastAsia" w:ascii="仿宋" w:hAnsi="仿宋" w:eastAsia="仿宋" w:cs="仿宋"/>
          <w:color w:val="auto"/>
          <w:sz w:val="24"/>
          <w:szCs w:val="24"/>
          <w:highlight w:val="none"/>
        </w:rPr>
        <w:t>愿按</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履行自己的全部责任。</w:t>
      </w:r>
    </w:p>
    <w:p w14:paraId="72921ED8">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我方愿意遵守国家有关规定及</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文件中规定的收费标准，承付中标服务费。</w:t>
      </w:r>
    </w:p>
    <w:p w14:paraId="13245736">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该项投标在开标后的全过程中保持有效，不作任何更改和变动。</w:t>
      </w:r>
    </w:p>
    <w:p w14:paraId="669DD841">
      <w:pPr>
        <w:pStyle w:val="33"/>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8.我方</w:t>
      </w:r>
      <w:r>
        <w:rPr>
          <w:rFonts w:hint="eastAsia" w:ascii="仿宋" w:hAnsi="仿宋" w:eastAsia="仿宋" w:cs="仿宋"/>
          <w:color w:val="auto"/>
          <w:sz w:val="24"/>
          <w:szCs w:val="24"/>
          <w:highlight w:val="none"/>
        </w:rPr>
        <w:t>同意按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文件规定，交纳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bookmarkStart w:id="849" w:name="_Toc420348770"/>
      <w:bookmarkStart w:id="850" w:name="_Toc522121739"/>
    </w:p>
    <w:p w14:paraId="7223C4B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p>
    <w:p w14:paraId="2C08A24E">
      <w:pPr>
        <w:pStyle w:val="32"/>
        <w:rPr>
          <w:rFonts w:hint="eastAsia" w:ascii="仿宋" w:hAnsi="仿宋" w:eastAsia="仿宋" w:cs="仿宋"/>
          <w:color w:val="auto"/>
          <w:sz w:val="24"/>
          <w:szCs w:val="24"/>
          <w:highlight w:val="none"/>
          <w:lang w:val="zh-CN"/>
        </w:rPr>
      </w:pPr>
    </w:p>
    <w:p w14:paraId="001E2776">
      <w:pPr>
        <w:pStyle w:val="32"/>
        <w:rPr>
          <w:rFonts w:hint="eastAsia" w:ascii="仿宋" w:hAnsi="仿宋" w:eastAsia="仿宋" w:cs="仿宋"/>
          <w:color w:val="auto"/>
          <w:sz w:val="24"/>
          <w:szCs w:val="24"/>
          <w:highlight w:val="none"/>
          <w:lang w:val="zh-CN"/>
        </w:rPr>
      </w:pPr>
    </w:p>
    <w:p w14:paraId="7837055B">
      <w:pPr>
        <w:pStyle w:val="32"/>
        <w:rPr>
          <w:rFonts w:hint="eastAsia" w:ascii="仿宋" w:hAnsi="仿宋" w:eastAsia="仿宋" w:cs="仿宋"/>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p>
    <w:p w14:paraId="5F52D8F6">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0B1F9F99">
      <w:pPr>
        <w:pStyle w:val="6"/>
        <w:bidi w:val="0"/>
        <w:rPr>
          <w:rFonts w:hint="eastAsia"/>
          <w:color w:val="auto"/>
          <w:highlight w:val="none"/>
          <w:lang w:val="en-US" w:eastAsia="zh-CN"/>
        </w:rPr>
      </w:pPr>
      <w:r>
        <w:rPr>
          <w:rFonts w:hint="eastAsia"/>
          <w:color w:val="auto"/>
          <w:highlight w:val="none"/>
          <w:lang w:val="en-US" w:eastAsia="zh-CN"/>
        </w:rPr>
        <w:t>二、投标报价表</w:t>
      </w:r>
    </w:p>
    <w:p w14:paraId="1952F0A1">
      <w:pPr>
        <w:pStyle w:val="48"/>
        <w:rPr>
          <w:rFonts w:hint="eastAsia" w:ascii="仿宋" w:hAnsi="仿宋" w:eastAsia="仿宋" w:cs="仿宋"/>
          <w:color w:val="auto"/>
          <w:sz w:val="24"/>
          <w:szCs w:val="24"/>
          <w:highlight w:val="none"/>
          <w:lang w:eastAsia="zh-CN"/>
        </w:rPr>
      </w:pPr>
    </w:p>
    <w:p w14:paraId="64A72F65">
      <w:pPr>
        <w:pStyle w:val="6"/>
        <w:bidi w:val="0"/>
        <w:rPr>
          <w:rFonts w:hint="eastAsia"/>
          <w:color w:val="auto"/>
          <w:highlight w:val="none"/>
        </w:rPr>
      </w:pPr>
      <w:r>
        <w:rPr>
          <w:rFonts w:hint="eastAsia"/>
          <w:color w:val="auto"/>
          <w:highlight w:val="none"/>
          <w:lang w:val="en-US" w:eastAsia="zh-CN"/>
        </w:rPr>
        <w:t>2-1</w:t>
      </w:r>
      <w:r>
        <w:rPr>
          <w:rFonts w:hint="eastAsia"/>
          <w:color w:val="auto"/>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仿宋" w:hAnsi="仿宋" w:eastAsia="仿宋" w:cs="仿宋"/>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仿宋" w:hAnsi="仿宋" w:eastAsia="仿宋" w:cs="仿宋"/>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仿宋" w:hAnsi="仿宋" w:eastAsia="仿宋" w:cs="仿宋"/>
                <w:color w:val="auto"/>
                <w:sz w:val="24"/>
                <w:szCs w:val="24"/>
                <w:highlight w:val="none"/>
              </w:rPr>
            </w:pPr>
          </w:p>
        </w:tc>
        <w:tc>
          <w:tcPr>
            <w:tcW w:w="7402" w:type="dxa"/>
            <w:vAlign w:val="center"/>
          </w:tcPr>
          <w:p w14:paraId="29F136D1">
            <w:pPr>
              <w:pStyle w:val="21"/>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仿宋" w:hAnsi="仿宋" w:eastAsia="仿宋" w:cs="仿宋"/>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仿宋" w:hAnsi="仿宋" w:eastAsia="仿宋" w:cs="仿宋"/>
                <w:color w:val="auto"/>
                <w:sz w:val="24"/>
                <w:szCs w:val="24"/>
                <w:highlight w:val="none"/>
              </w:rPr>
            </w:pPr>
          </w:p>
        </w:tc>
      </w:tr>
    </w:tbl>
    <w:p w14:paraId="184F4E97">
      <w:pPr>
        <w:pStyle w:val="21"/>
        <w:ind w:left="480" w:hanging="480"/>
        <w:rPr>
          <w:rFonts w:hint="eastAsia" w:ascii="仿宋" w:hAnsi="仿宋" w:eastAsia="仿宋" w:cs="仿宋"/>
          <w:color w:val="auto"/>
          <w:sz w:val="24"/>
          <w:szCs w:val="24"/>
          <w:highlight w:val="none"/>
        </w:rPr>
      </w:pPr>
    </w:p>
    <w:p w14:paraId="286626D7">
      <w:pPr>
        <w:pStyle w:val="21"/>
        <w:spacing w:line="360" w:lineRule="auto"/>
        <w:ind w:left="480" w:hanging="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注：1.本表格式及内容不得更改，否则将被视为无效投标</w:t>
      </w:r>
      <w:r>
        <w:rPr>
          <w:rFonts w:hint="eastAsia" w:ascii="仿宋" w:hAnsi="仿宋" w:eastAsia="仿宋" w:cs="仿宋"/>
          <w:bCs/>
          <w:color w:val="auto"/>
          <w:sz w:val="24"/>
          <w:szCs w:val="24"/>
          <w:highlight w:val="none"/>
          <w:lang w:eastAsia="zh-CN"/>
        </w:rPr>
        <w:t>，本价格含材料费、</w:t>
      </w:r>
      <w:r>
        <w:rPr>
          <w:rFonts w:hint="eastAsia" w:ascii="仿宋" w:hAnsi="仿宋" w:eastAsia="仿宋" w:cs="仿宋"/>
          <w:bCs/>
          <w:color w:val="auto"/>
          <w:sz w:val="24"/>
          <w:szCs w:val="24"/>
          <w:highlight w:val="none"/>
          <w:lang w:val="en-US" w:eastAsia="zh-CN"/>
        </w:rPr>
        <w:t>安装调试费</w:t>
      </w:r>
      <w:r>
        <w:rPr>
          <w:rFonts w:hint="eastAsia" w:ascii="仿宋" w:hAnsi="仿宋" w:eastAsia="仿宋" w:cs="仿宋"/>
          <w:bCs/>
          <w:color w:val="auto"/>
          <w:sz w:val="24"/>
          <w:szCs w:val="24"/>
          <w:highlight w:val="none"/>
          <w:lang w:eastAsia="zh-CN"/>
        </w:rPr>
        <w:t>、包装费、运输费、人工费、服务费、税费等一切费用</w:t>
      </w:r>
      <w:r>
        <w:rPr>
          <w:rFonts w:hint="eastAsia" w:ascii="仿宋" w:hAnsi="仿宋" w:eastAsia="仿宋" w:cs="仿宋"/>
          <w:bCs/>
          <w:color w:val="auto"/>
          <w:sz w:val="24"/>
          <w:szCs w:val="24"/>
          <w:highlight w:val="none"/>
        </w:rPr>
        <w:t>。</w:t>
      </w:r>
    </w:p>
    <w:p w14:paraId="484B8DE3">
      <w:pPr>
        <w:spacing w:line="360" w:lineRule="auto"/>
        <w:ind w:firstLine="480" w:firstLineChars="200"/>
        <w:outlineLvl w:val="9"/>
        <w:rPr>
          <w:rFonts w:hint="eastAsia" w:ascii="仿宋" w:hAnsi="仿宋" w:eastAsia="仿宋" w:cs="仿宋"/>
          <w:bCs/>
          <w:color w:val="auto"/>
          <w:sz w:val="24"/>
          <w:szCs w:val="24"/>
          <w:highlight w:val="none"/>
        </w:rPr>
      </w:pPr>
      <w:bookmarkStart w:id="851" w:name="_Toc12709"/>
      <w:bookmarkStart w:id="852" w:name="_Toc25086"/>
      <w:bookmarkStart w:id="853" w:name="_Toc23501"/>
      <w:r>
        <w:rPr>
          <w:rFonts w:hint="eastAsia" w:ascii="仿宋" w:hAnsi="仿宋" w:eastAsia="仿宋" w:cs="仿宋"/>
          <w:bCs/>
          <w:color w:val="auto"/>
          <w:sz w:val="24"/>
          <w:szCs w:val="24"/>
          <w:highlight w:val="none"/>
        </w:rPr>
        <w:t>2.</w:t>
      </w:r>
      <w:bookmarkEnd w:id="851"/>
      <w:bookmarkEnd w:id="852"/>
      <w:bookmarkEnd w:id="853"/>
      <w:r>
        <w:rPr>
          <w:rFonts w:hint="eastAsia" w:ascii="仿宋" w:hAnsi="仿宋" w:eastAsia="仿宋" w:cs="仿宋"/>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仿宋" w:hAnsi="仿宋" w:eastAsia="仿宋" w:cs="仿宋"/>
          <w:color w:val="auto"/>
          <w:sz w:val="24"/>
          <w:szCs w:val="24"/>
          <w:highlight w:val="none"/>
        </w:rPr>
      </w:pPr>
    </w:p>
    <w:p w14:paraId="4D41B983">
      <w:pPr>
        <w:pStyle w:val="14"/>
        <w:tabs>
          <w:tab w:val="left" w:pos="5580"/>
        </w:tabs>
        <w:spacing w:line="360" w:lineRule="auto"/>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仿宋" w:hAnsi="仿宋" w:eastAsia="仿宋" w:cs="仿宋"/>
          <w:color w:val="auto"/>
          <w:sz w:val="24"/>
          <w:szCs w:val="24"/>
          <w:highlight w:val="none"/>
        </w:rPr>
      </w:pPr>
    </w:p>
    <w:p w14:paraId="6DE45D4C">
      <w:pPr>
        <w:pStyle w:val="14"/>
        <w:tabs>
          <w:tab w:val="left" w:pos="5580"/>
        </w:tabs>
        <w:spacing w:line="360" w:lineRule="auto"/>
        <w:ind w:left="750" w:leftChars="357" w:firstLine="2640" w:firstLineChars="1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法定代表人或其委托代理人(签字或盖章):</w:t>
      </w:r>
    </w:p>
    <w:p w14:paraId="09C50368">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14:paraId="67F7D889">
      <w:pPr>
        <w:pStyle w:val="6"/>
        <w:bidi w:val="0"/>
        <w:rPr>
          <w:rFonts w:hint="eastAsia"/>
          <w:color w:val="auto"/>
          <w:highlight w:val="none"/>
          <w:lang w:val="en-US" w:eastAsia="zh-CN"/>
        </w:rPr>
      </w:pPr>
      <w:r>
        <w:rPr>
          <w:rFonts w:hint="eastAsia"/>
          <w:color w:val="auto"/>
          <w:highlight w:val="none"/>
          <w:lang w:val="en-US" w:eastAsia="zh-CN"/>
        </w:rPr>
        <w:t>2-2</w:t>
      </w:r>
      <w:r>
        <w:rPr>
          <w:rFonts w:hint="eastAsia"/>
          <w:color w:val="auto"/>
          <w:highlight w:val="none"/>
        </w:rPr>
        <w:t xml:space="preserve"> </w:t>
      </w:r>
      <w:r>
        <w:rPr>
          <w:rFonts w:hint="eastAsia"/>
          <w:color w:val="auto"/>
          <w:highlight w:val="none"/>
          <w:lang w:val="en-US" w:eastAsia="zh-CN"/>
        </w:rPr>
        <w:t>分项报价表</w:t>
      </w:r>
    </w:p>
    <w:p w14:paraId="38BE0CE8">
      <w:pPr>
        <w:jc w:val="center"/>
        <w:rPr>
          <w:rFonts w:hint="eastAsia" w:ascii="仿宋" w:hAnsi="仿宋" w:eastAsia="仿宋" w:cs="仿宋"/>
          <w:b/>
          <w:bCs/>
          <w:color w:val="auto"/>
          <w:sz w:val="24"/>
          <w:szCs w:val="24"/>
          <w:highlight w:val="none"/>
          <w:lang w:val="en-US" w:eastAsia="zh-CN"/>
        </w:rPr>
      </w:pPr>
    </w:p>
    <w:p w14:paraId="038E3494">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（供应商根据工程量清单编制分项报价表，格式自拟）</w:t>
      </w:r>
    </w:p>
    <w:p w14:paraId="664AE828">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6A8B9AF6">
      <w:pPr>
        <w:pStyle w:val="6"/>
        <w:bidi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14:paraId="1A28A881">
      <w:pPr>
        <w:spacing w:line="360" w:lineRule="auto"/>
        <w:jc w:val="both"/>
        <w:rPr>
          <w:rFonts w:hint="eastAsia" w:ascii="仿宋" w:hAnsi="仿宋" w:eastAsia="仿宋" w:cs="仿宋"/>
          <w:b w:val="0"/>
          <w:bCs w:val="0"/>
          <w:color w:val="auto"/>
          <w:sz w:val="24"/>
          <w:szCs w:val="24"/>
          <w:highlight w:val="none"/>
          <w:lang w:val="en-US" w:eastAsia="zh-CN"/>
        </w:rPr>
      </w:pPr>
    </w:p>
    <w:p w14:paraId="30E3A3FB">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单位名称：</w:t>
      </w:r>
    </w:p>
    <w:p w14:paraId="14C68103">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类型：</w:t>
      </w:r>
    </w:p>
    <w:p w14:paraId="1AB97FE1">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地址：</w:t>
      </w:r>
    </w:p>
    <w:p w14:paraId="0C1D6AD5">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营业期限：</w:t>
      </w:r>
    </w:p>
    <w:p w14:paraId="07161858">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成立时间：</w:t>
      </w:r>
    </w:p>
    <w:p w14:paraId="28F6218D">
      <w:pPr>
        <w:spacing w:line="360" w:lineRule="auto"/>
        <w:rPr>
          <w:rFonts w:hint="eastAsia" w:ascii="仿宋" w:hAnsi="仿宋" w:eastAsia="仿宋" w:cs="仿宋"/>
          <w:b w:val="0"/>
          <w:bCs w:val="0"/>
          <w:color w:val="auto"/>
          <w:sz w:val="24"/>
          <w:szCs w:val="24"/>
          <w:highlight w:val="none"/>
          <w:u w:val="single"/>
        </w:rPr>
      </w:pPr>
    </w:p>
    <w:p w14:paraId="15506FEB">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姓名：性别：年龄：职务：</w:t>
      </w:r>
    </w:p>
    <w:p w14:paraId="0C4FBEC1">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w:t>
      </w:r>
      <w:r>
        <w:rPr>
          <w:rFonts w:hint="eastAsia" w:ascii="仿宋" w:hAnsi="仿宋" w:eastAsia="仿宋" w:cs="仿宋"/>
          <w:b w:val="0"/>
          <w:bCs w:val="0"/>
          <w:color w:val="auto"/>
          <w:sz w:val="24"/>
          <w:szCs w:val="24"/>
          <w:highlight w:val="none"/>
          <w:u w:val="single"/>
        </w:rPr>
        <w:t>（供应商名称）</w:t>
      </w:r>
      <w:r>
        <w:rPr>
          <w:rFonts w:hint="eastAsia" w:ascii="仿宋" w:hAnsi="仿宋" w:eastAsia="仿宋" w:cs="仿宋"/>
          <w:b w:val="0"/>
          <w:bCs w:val="0"/>
          <w:color w:val="auto"/>
          <w:sz w:val="24"/>
          <w:szCs w:val="24"/>
          <w:highlight w:val="none"/>
        </w:rPr>
        <w:t>的法定代表人。</w:t>
      </w:r>
    </w:p>
    <w:p w14:paraId="34E3057B">
      <w:pPr>
        <w:spacing w:line="360" w:lineRule="auto"/>
        <w:rPr>
          <w:rFonts w:hint="eastAsia" w:ascii="仿宋" w:hAnsi="仿宋" w:eastAsia="仿宋" w:cs="仿宋"/>
          <w:b w:val="0"/>
          <w:bCs w:val="0"/>
          <w:color w:val="auto"/>
          <w:sz w:val="24"/>
          <w:szCs w:val="24"/>
          <w:highlight w:val="none"/>
        </w:rPr>
      </w:pPr>
    </w:p>
    <w:p w14:paraId="57087A7C">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仿宋" w:hAnsi="仿宋" w:eastAsia="仿宋" w:cs="仿宋"/>
                <w:b w:val="0"/>
                <w:bCs w:val="0"/>
                <w:color w:val="auto"/>
                <w:sz w:val="24"/>
                <w:szCs w:val="24"/>
                <w:highlight w:val="none"/>
              </w:rPr>
            </w:pPr>
          </w:p>
          <w:p w14:paraId="17E0366F">
            <w:pPr>
              <w:spacing w:line="360" w:lineRule="auto"/>
              <w:rPr>
                <w:rFonts w:hint="eastAsia" w:ascii="仿宋" w:hAnsi="仿宋" w:eastAsia="仿宋" w:cs="仿宋"/>
                <w:b w:val="0"/>
                <w:bCs w:val="0"/>
                <w:color w:val="auto"/>
                <w:sz w:val="24"/>
                <w:szCs w:val="24"/>
                <w:highlight w:val="none"/>
              </w:rPr>
            </w:pPr>
          </w:p>
          <w:p w14:paraId="162A78A8">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仿宋" w:hAnsi="仿宋" w:eastAsia="仿宋" w:cs="仿宋"/>
                <w:b w:val="0"/>
                <w:bCs w:val="0"/>
                <w:color w:val="auto"/>
                <w:sz w:val="24"/>
                <w:szCs w:val="24"/>
                <w:highlight w:val="none"/>
              </w:rPr>
            </w:pPr>
          </w:p>
          <w:p w14:paraId="4503F00C">
            <w:pPr>
              <w:spacing w:line="360" w:lineRule="auto"/>
              <w:rPr>
                <w:rFonts w:hint="eastAsia" w:ascii="仿宋" w:hAnsi="仿宋" w:eastAsia="仿宋" w:cs="仿宋"/>
                <w:b w:val="0"/>
                <w:bCs w:val="0"/>
                <w:color w:val="auto"/>
                <w:sz w:val="24"/>
                <w:szCs w:val="24"/>
                <w:highlight w:val="none"/>
              </w:rPr>
            </w:pPr>
          </w:p>
          <w:p w14:paraId="4CD766C5">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14:paraId="73137AB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5D865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22B7275">
      <w:pPr>
        <w:pStyle w:val="6"/>
        <w:bidi w:val="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仿宋" w:hAnsi="仿宋" w:eastAsia="仿宋" w:cs="仿宋"/>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2E512033">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14:paraId="6B9225D2">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本授权书于</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仿宋" w:hAnsi="仿宋" w:eastAsia="仿宋" w:cs="仿宋"/>
                <w:b w:val="0"/>
                <w:bCs w:val="0"/>
                <w:color w:val="auto"/>
                <w:sz w:val="24"/>
                <w:szCs w:val="24"/>
                <w:highlight w:val="none"/>
              </w:rPr>
            </w:pPr>
          </w:p>
          <w:p w14:paraId="5D775D45">
            <w:pPr>
              <w:spacing w:line="360" w:lineRule="auto"/>
              <w:ind w:firstLine="435"/>
              <w:rPr>
                <w:rFonts w:hint="eastAsia" w:ascii="仿宋" w:hAnsi="仿宋" w:eastAsia="仿宋" w:cs="仿宋"/>
                <w:b w:val="0"/>
                <w:bCs w:val="0"/>
                <w:color w:val="auto"/>
                <w:sz w:val="24"/>
                <w:szCs w:val="24"/>
                <w:highlight w:val="none"/>
              </w:rPr>
            </w:pPr>
          </w:p>
          <w:p w14:paraId="51F84A72">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仿宋" w:hAnsi="仿宋" w:eastAsia="仿宋" w:cs="仿宋"/>
                <w:b w:val="0"/>
                <w:bCs w:val="0"/>
                <w:color w:val="auto"/>
                <w:sz w:val="24"/>
                <w:szCs w:val="24"/>
                <w:highlight w:val="none"/>
              </w:rPr>
            </w:pPr>
          </w:p>
          <w:p w14:paraId="620A9B70">
            <w:pPr>
              <w:spacing w:line="360" w:lineRule="auto"/>
              <w:ind w:firstLine="435"/>
              <w:rPr>
                <w:rFonts w:hint="eastAsia" w:ascii="仿宋" w:hAnsi="仿宋" w:eastAsia="仿宋" w:cs="仿宋"/>
                <w:b w:val="0"/>
                <w:bCs w:val="0"/>
                <w:color w:val="auto"/>
                <w:sz w:val="24"/>
                <w:szCs w:val="24"/>
                <w:highlight w:val="none"/>
              </w:rPr>
            </w:pPr>
          </w:p>
          <w:p w14:paraId="4CBEE7D1">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14:paraId="21DAF678">
      <w:pPr>
        <w:spacing w:line="360" w:lineRule="auto"/>
        <w:ind w:firstLine="435"/>
        <w:rPr>
          <w:rFonts w:hint="eastAsia" w:ascii="仿宋" w:hAnsi="仿宋" w:eastAsia="仿宋" w:cs="仿宋"/>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仿宋" w:hAnsi="仿宋" w:eastAsia="仿宋" w:cs="仿宋"/>
                <w:b w:val="0"/>
                <w:bCs w:val="0"/>
                <w:color w:val="auto"/>
                <w:sz w:val="24"/>
                <w:szCs w:val="24"/>
                <w:highlight w:val="none"/>
              </w:rPr>
            </w:pPr>
          </w:p>
          <w:p w14:paraId="147E4B3D">
            <w:pPr>
              <w:spacing w:line="360" w:lineRule="auto"/>
              <w:ind w:firstLine="435"/>
              <w:rPr>
                <w:rFonts w:hint="eastAsia" w:ascii="仿宋" w:hAnsi="仿宋" w:eastAsia="仿宋" w:cs="仿宋"/>
                <w:b w:val="0"/>
                <w:bCs w:val="0"/>
                <w:color w:val="auto"/>
                <w:sz w:val="24"/>
                <w:szCs w:val="24"/>
                <w:highlight w:val="none"/>
              </w:rPr>
            </w:pPr>
          </w:p>
          <w:p w14:paraId="1A147984">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仿宋" w:hAnsi="仿宋" w:eastAsia="仿宋" w:cs="仿宋"/>
                <w:b w:val="0"/>
                <w:bCs w:val="0"/>
                <w:color w:val="auto"/>
                <w:sz w:val="24"/>
                <w:szCs w:val="24"/>
                <w:highlight w:val="none"/>
              </w:rPr>
            </w:pPr>
          </w:p>
          <w:p w14:paraId="77B3FC25">
            <w:pPr>
              <w:spacing w:line="360" w:lineRule="auto"/>
              <w:ind w:firstLine="435"/>
              <w:rPr>
                <w:rFonts w:hint="eastAsia" w:ascii="仿宋" w:hAnsi="仿宋" w:eastAsia="仿宋" w:cs="仿宋"/>
                <w:b w:val="0"/>
                <w:bCs w:val="0"/>
                <w:color w:val="auto"/>
                <w:sz w:val="24"/>
                <w:szCs w:val="24"/>
                <w:highlight w:val="none"/>
              </w:rPr>
            </w:pPr>
          </w:p>
          <w:p w14:paraId="5604007C">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仿宋" w:hAnsi="仿宋" w:eastAsia="仿宋" w:cs="仿宋"/>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40DBC82E">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8CD0157">
      <w:pPr>
        <w:pStyle w:val="35"/>
        <w:pageBreakBefore w:val="0"/>
        <w:kinsoku/>
        <w:wordWrap/>
        <w:topLinePunct w:val="0"/>
        <w:bidi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bookmarkStart w:id="854" w:name="_Toc498343982"/>
    </w:p>
    <w:bookmarkEnd w:id="854"/>
    <w:p w14:paraId="46558F08">
      <w:pPr>
        <w:pStyle w:val="6"/>
        <w:bidi w:val="0"/>
        <w:rPr>
          <w:rFonts w:hint="eastAsia"/>
          <w:color w:val="auto"/>
          <w:highlight w:val="none"/>
        </w:rPr>
      </w:pPr>
      <w:r>
        <w:rPr>
          <w:rFonts w:hint="eastAsia"/>
          <w:color w:val="auto"/>
          <w:highlight w:val="none"/>
          <w:lang w:val="en-US" w:eastAsia="zh-CN"/>
        </w:rPr>
        <w:t>五</w:t>
      </w:r>
      <w:r>
        <w:rPr>
          <w:rFonts w:hint="eastAsia"/>
          <w:color w:val="auto"/>
          <w:highlight w:val="none"/>
          <w:lang w:eastAsia="zh-CN"/>
        </w:rPr>
        <w:t>、供应商</w:t>
      </w:r>
      <w:r>
        <w:rPr>
          <w:rFonts w:hint="eastAsia"/>
          <w:color w:val="auto"/>
          <w:highlight w:val="none"/>
        </w:rPr>
        <w:t>概况</w:t>
      </w:r>
    </w:p>
    <w:p w14:paraId="22E39EA3">
      <w:pPr>
        <w:pStyle w:val="6"/>
        <w:bidi w:val="0"/>
        <w:rPr>
          <w:rFonts w:hint="eastAsia"/>
          <w:color w:val="auto"/>
          <w:highlight w:val="none"/>
          <w:lang w:val="en-US" w:eastAsia="zh-CN"/>
        </w:rPr>
      </w:pPr>
      <w:r>
        <w:rPr>
          <w:rFonts w:hint="eastAsia"/>
          <w:color w:val="auto"/>
          <w:highlight w:val="none"/>
          <w:lang w:val="en-US" w:eastAsia="zh-CN"/>
        </w:rPr>
        <w:t>5-1 供应商概况表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796C4A4E">
      <w:pPr>
        <w:spacing w:line="500" w:lineRule="exact"/>
        <w:ind w:firstLine="480" w:firstLineChars="200"/>
        <w:rPr>
          <w:rFonts w:hint="eastAsia" w:ascii="仿宋" w:hAnsi="仿宋" w:eastAsia="仿宋" w:cs="仿宋"/>
          <w:color w:val="auto"/>
          <w:sz w:val="24"/>
          <w:szCs w:val="24"/>
          <w:highlight w:val="none"/>
        </w:rPr>
        <w:sectPr>
          <w:pgSz w:w="11910" w:h="16840"/>
          <w:pgMar w:top="1134" w:right="1430" w:bottom="1134" w:left="1680" w:header="720" w:footer="720" w:gutter="0"/>
          <w:pgNumType w:fmt="decimal"/>
          <w:cols w:space="720" w:num="1"/>
        </w:sectPr>
      </w:pPr>
      <w:r>
        <w:rPr>
          <w:rFonts w:hint="eastAsia" w:ascii="仿宋" w:hAnsi="仿宋" w:eastAsia="仿宋" w:cs="仿宋"/>
          <w:color w:val="auto"/>
          <w:kern w:val="2"/>
          <w:sz w:val="24"/>
          <w:szCs w:val="24"/>
          <w:highlight w:val="none"/>
          <w:lang w:val="en-US" w:eastAsia="zh-CN" w:bidi="ar-SA"/>
        </w:rPr>
        <w:t>注：后附</w:t>
      </w:r>
      <w:r>
        <w:rPr>
          <w:rFonts w:hint="eastAsia" w:ascii="仿宋" w:hAnsi="仿宋" w:eastAsia="仿宋" w:cs="仿宋"/>
          <w:b w:val="0"/>
          <w:bCs/>
          <w:color w:val="auto"/>
          <w:sz w:val="24"/>
          <w:szCs w:val="24"/>
          <w:highlight w:val="none"/>
          <w:lang w:val="en-US" w:eastAsia="zh-CN"/>
        </w:rPr>
        <w:t>供应商认为可提供资料。</w:t>
      </w:r>
    </w:p>
    <w:p w14:paraId="2048BE40">
      <w:pPr>
        <w:pStyle w:val="6"/>
        <w:bidi w:val="0"/>
        <w:rPr>
          <w:rFonts w:hint="eastAsia"/>
          <w:color w:val="auto"/>
          <w:highlight w:val="none"/>
          <w:lang w:val="zh-CN" w:eastAsia="zh-CN"/>
        </w:rPr>
      </w:pPr>
      <w:r>
        <w:rPr>
          <w:rFonts w:hint="eastAsia"/>
          <w:color w:val="auto"/>
          <w:highlight w:val="none"/>
          <w:lang w:val="en-US" w:eastAsia="zh-CN"/>
        </w:rPr>
        <w:t xml:space="preserve">5-2 </w:t>
      </w:r>
      <w:r>
        <w:rPr>
          <w:rFonts w:hint="eastAsia"/>
          <w:color w:val="auto"/>
          <w:highlight w:val="none"/>
          <w:lang w:val="zh-CN" w:eastAsia="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我方为____________(项目名称)(项目编号：_______)递交保证金人民币________元(大写(人民币　　元)已于______年____月____日以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形式缴纳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详见附件：</w:t>
      </w:r>
      <w:r>
        <w:rPr>
          <w:rFonts w:hint="eastAsia" w:ascii="仿宋" w:hAnsi="仿宋" w:eastAsia="仿宋" w:cs="仿宋"/>
          <w:color w:val="auto"/>
          <w:sz w:val="24"/>
          <w:szCs w:val="24"/>
          <w:highlight w:val="none"/>
          <w:lang w:eastAsia="zh-CN"/>
        </w:rPr>
        <w:t>保证金</w:t>
      </w:r>
      <w:r>
        <w:rPr>
          <w:rFonts w:hint="eastAsia" w:ascii="仿宋" w:hAnsi="仿宋" w:eastAsia="仿宋" w:cs="仿宋"/>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14:paraId="1CB2E7EE">
      <w:pPr>
        <w:pStyle w:val="16"/>
        <w:ind w:firstLine="720" w:firstLineChars="300"/>
        <w:rPr>
          <w:rStyle w:val="29"/>
          <w:rFonts w:hint="eastAsia" w:ascii="仿宋" w:hAnsi="仿宋" w:eastAsia="仿宋" w:cs="仿宋"/>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8" w:firstLineChars="800"/>
        <w:jc w:val="both"/>
        <w:textAlignment w:val="auto"/>
        <w:outlineLvl w:val="9"/>
        <w:rPr>
          <w:rStyle w:val="29"/>
          <w:rFonts w:hint="eastAsia" w:ascii="仿宋" w:hAnsi="仿宋" w:eastAsia="仿宋" w:cs="仿宋"/>
          <w:b/>
          <w:bCs/>
          <w:color w:val="auto"/>
          <w:kern w:val="2"/>
          <w:sz w:val="24"/>
          <w:szCs w:val="24"/>
          <w:highlight w:val="none"/>
          <w:lang w:val="en-US" w:eastAsia="zh-CN" w:bidi="zh-CN"/>
        </w:rPr>
      </w:pPr>
    </w:p>
    <w:p w14:paraId="3FC41597">
      <w:pPr>
        <w:rPr>
          <w:rStyle w:val="29"/>
          <w:rFonts w:hint="eastAsia" w:ascii="仿宋" w:hAnsi="仿宋" w:eastAsia="仿宋" w:cs="仿宋"/>
          <w:b/>
          <w:bCs/>
          <w:color w:val="auto"/>
          <w:kern w:val="2"/>
          <w:sz w:val="24"/>
          <w:szCs w:val="24"/>
          <w:highlight w:val="none"/>
          <w:lang w:val="en-US" w:eastAsia="zh-CN" w:bidi="zh-CN"/>
        </w:rPr>
      </w:pPr>
      <w:r>
        <w:rPr>
          <w:rStyle w:val="29"/>
          <w:rFonts w:hint="eastAsia" w:ascii="仿宋" w:hAnsi="仿宋" w:eastAsia="仿宋" w:cs="仿宋"/>
          <w:b/>
          <w:bCs/>
          <w:color w:val="auto"/>
          <w:kern w:val="2"/>
          <w:sz w:val="24"/>
          <w:szCs w:val="24"/>
          <w:highlight w:val="none"/>
          <w:lang w:val="en-US" w:eastAsia="zh-CN" w:bidi="zh-CN"/>
        </w:rPr>
        <w:br w:type="page"/>
      </w:r>
    </w:p>
    <w:p w14:paraId="6793B82B">
      <w:pPr>
        <w:pStyle w:val="6"/>
        <w:bidi w:val="0"/>
        <w:rPr>
          <w:rFonts w:hint="eastAsia"/>
          <w:color w:val="auto"/>
          <w:highlight w:val="none"/>
          <w:lang w:val="en-US" w:eastAsia="zh-CN"/>
        </w:rPr>
      </w:pPr>
      <w:r>
        <w:rPr>
          <w:rFonts w:hint="eastAsia"/>
          <w:color w:val="auto"/>
          <w:highlight w:val="none"/>
          <w:lang w:val="en-US" w:eastAsia="zh-CN"/>
        </w:rPr>
        <w:t>5-3 具有独立承担民事责任的能力</w:t>
      </w:r>
    </w:p>
    <w:p w14:paraId="6A605A8A">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【供应商为企业（包括合伙企业）的，应提供有效的“营业执照”；</w:t>
      </w:r>
    </w:p>
    <w:p w14:paraId="0A50D327">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供应商为事业单位的，应提供有效的“事业单位法人证书”；</w:t>
      </w:r>
    </w:p>
    <w:p w14:paraId="2B83C348">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供应商是非企业机构的，应提供有效的“执业许可证”、“登记证书”等证明文件；</w:t>
      </w:r>
    </w:p>
    <w:p w14:paraId="7A761435">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供应商是个体工商户的，应提供有效的“个体工商户营业执照”；</w:t>
      </w:r>
    </w:p>
    <w:p w14:paraId="08E2E09B">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供应商是自然人的，应提供有效的自然人身份证明。</w:t>
      </w:r>
    </w:p>
    <w:p w14:paraId="0277B634">
      <w:pPr>
        <w:pStyle w:val="16"/>
        <w:jc w:val="both"/>
        <w:rPr>
          <w:rStyle w:val="29"/>
          <w:rFonts w:hint="eastAsia" w:ascii="仿宋" w:hAnsi="仿宋" w:eastAsia="仿宋" w:cs="仿宋"/>
          <w:b/>
          <w:bCs/>
          <w:color w:val="auto"/>
          <w:kern w:val="2"/>
          <w:sz w:val="24"/>
          <w:szCs w:val="24"/>
          <w:highlight w:val="none"/>
          <w:lang w:val="en-US" w:eastAsia="zh-CN" w:bidi="zh-CN"/>
        </w:rPr>
      </w:pPr>
      <w:r>
        <w:rPr>
          <w:rFonts w:hint="eastAsia" w:ascii="仿宋" w:hAnsi="仿宋" w:eastAsia="仿宋" w:cs="仿宋"/>
          <w:color w:val="auto"/>
          <w:sz w:val="24"/>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646B9BFC">
      <w:pPr>
        <w:pStyle w:val="16"/>
        <w:jc w:val="both"/>
        <w:rPr>
          <w:rStyle w:val="29"/>
          <w:rFonts w:hint="eastAsia" w:ascii="仿宋" w:hAnsi="仿宋" w:eastAsia="仿宋" w:cs="仿宋"/>
          <w:b/>
          <w:bCs/>
          <w:color w:val="auto"/>
          <w:kern w:val="2"/>
          <w:sz w:val="24"/>
          <w:szCs w:val="24"/>
          <w:highlight w:val="none"/>
          <w:lang w:val="en-US" w:eastAsia="zh-CN" w:bidi="zh-CN"/>
        </w:rPr>
      </w:pPr>
    </w:p>
    <w:p w14:paraId="536C94EF">
      <w:pPr>
        <w:pStyle w:val="16"/>
        <w:jc w:val="both"/>
        <w:rPr>
          <w:rStyle w:val="29"/>
          <w:rFonts w:hint="eastAsia" w:ascii="仿宋" w:hAnsi="仿宋" w:eastAsia="仿宋" w:cs="仿宋"/>
          <w:b/>
          <w:bCs/>
          <w:color w:val="auto"/>
          <w:kern w:val="2"/>
          <w:sz w:val="24"/>
          <w:szCs w:val="24"/>
          <w:highlight w:val="none"/>
          <w:lang w:val="en-US" w:eastAsia="zh-CN" w:bidi="zh-CN"/>
        </w:rPr>
      </w:pPr>
    </w:p>
    <w:p w14:paraId="16AC52B5">
      <w:pPr>
        <w:pStyle w:val="6"/>
        <w:bidi w:val="0"/>
        <w:rPr>
          <w:rFonts w:hint="eastAsia"/>
          <w:color w:val="auto"/>
          <w:highlight w:val="none"/>
          <w:lang w:val="en-US" w:eastAsia="zh-CN"/>
        </w:rPr>
      </w:pPr>
      <w:r>
        <w:rPr>
          <w:rFonts w:hint="eastAsia"/>
          <w:color w:val="auto"/>
          <w:highlight w:val="none"/>
          <w:lang w:val="en-US" w:eastAsia="zh-CN"/>
        </w:rPr>
        <w:t>5-4 具有良好的商业信誉和健全的财务会计制度；</w:t>
      </w:r>
    </w:p>
    <w:p w14:paraId="540BD2F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以开标截止时间点供应商未列入“信用中国”&lt;www.creditchina.gov.cn&gt;网站的“失信被执行人”和“重大税收违法失信主体”（供应商为自然人时无需提供）及“中国政府采购网”&lt;www.ccgp.gov.cn&gt;网站的“政府采购严重违法失信行为记录名单”；</w:t>
      </w:r>
      <w:r>
        <w:rPr>
          <w:rFonts w:hint="eastAsia" w:ascii="仿宋" w:hAnsi="仿宋" w:eastAsia="仿宋" w:cs="仿宋"/>
          <w:color w:val="auto"/>
          <w:sz w:val="24"/>
          <w:szCs w:val="24"/>
          <w:highlight w:val="none"/>
          <w:lang w:val="en-US" w:eastAsia="zh-CN"/>
        </w:rPr>
        <w:t>供应商提供查询截图，如未提供，</w:t>
      </w:r>
      <w:r>
        <w:rPr>
          <w:rFonts w:hint="eastAsia" w:ascii="仿宋" w:hAnsi="仿宋" w:eastAsia="仿宋" w:cs="仿宋"/>
          <w:color w:val="auto"/>
          <w:sz w:val="24"/>
          <w:szCs w:val="24"/>
          <w:highlight w:val="none"/>
        </w:rPr>
        <w:t>开标截止时间点，由采购代理公司统一登陆网站查询递交响应文件的供应商信誉情况，并以保存的网页查询截图为准。②银行出具的近1年内资信证明或2025年度经审计的财务报告，新成立企业无需提供。】</w:t>
      </w:r>
    </w:p>
    <w:p w14:paraId="7AD6C926">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0C1DCB20">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lang w:val="en-US"/>
        </w:rPr>
      </w:pPr>
    </w:p>
    <w:p w14:paraId="684E611C">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en-US"/>
        </w:rPr>
      </w:pPr>
    </w:p>
    <w:p w14:paraId="7056AD54">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2711CB4A">
      <w:pPr>
        <w:pStyle w:val="6"/>
        <w:bidi w:val="0"/>
        <w:rPr>
          <w:rFonts w:hint="eastAsia"/>
          <w:color w:val="auto"/>
          <w:highlight w:val="none"/>
          <w:lang w:val="en-US" w:eastAsia="zh-CN"/>
        </w:rPr>
      </w:pPr>
      <w:r>
        <w:rPr>
          <w:rFonts w:hint="eastAsia"/>
          <w:color w:val="auto"/>
          <w:highlight w:val="none"/>
          <w:lang w:val="en-US" w:eastAsia="zh-CN"/>
        </w:rPr>
        <w:t>5-5 有依法缴纳税收和社会保障金的良好记录</w:t>
      </w:r>
    </w:p>
    <w:p w14:paraId="10CAF790">
      <w:pPr>
        <w:rPr>
          <w:rFonts w:hint="eastAsia"/>
          <w:color w:val="auto"/>
          <w:highlight w:val="none"/>
          <w:lang w:val="en-US" w:eastAsia="zh-CN"/>
        </w:rPr>
      </w:pPr>
      <w:r>
        <w:rPr>
          <w:rFonts w:hint="eastAsia" w:ascii="仿宋" w:hAnsi="仿宋" w:eastAsia="仿宋" w:cs="仿宋"/>
          <w:color w:val="auto"/>
          <w:sz w:val="24"/>
          <w:szCs w:val="24"/>
          <w:highlight w:val="none"/>
        </w:rPr>
        <w:t>【须提供：①近</w:t>
      </w:r>
      <w:r>
        <w:rPr>
          <w:rFonts w:hint="eastAsia" w:ascii="仿宋" w:hAnsi="仿宋" w:eastAsia="仿宋" w:cs="仿宋"/>
          <w:color w:val="auto"/>
          <w:sz w:val="24"/>
          <w:szCs w:val="24"/>
          <w:highlight w:val="none"/>
          <w:lang w:eastAsia="zh-CN"/>
        </w:rPr>
        <w:t>6个月内任意1个月</w:t>
      </w:r>
      <w:r>
        <w:rPr>
          <w:rFonts w:hint="eastAsia" w:ascii="仿宋" w:hAnsi="仿宋" w:eastAsia="仿宋" w:cs="仿宋"/>
          <w:color w:val="auto"/>
          <w:sz w:val="24"/>
          <w:szCs w:val="24"/>
          <w:highlight w:val="none"/>
        </w:rPr>
        <w:t>已依法缴纳税收的凭据，自然人无需提供；②近</w:t>
      </w:r>
      <w:r>
        <w:rPr>
          <w:rFonts w:hint="eastAsia" w:ascii="仿宋" w:hAnsi="仿宋" w:eastAsia="仿宋" w:cs="仿宋"/>
          <w:color w:val="auto"/>
          <w:sz w:val="24"/>
          <w:szCs w:val="24"/>
          <w:highlight w:val="none"/>
          <w:lang w:eastAsia="zh-CN"/>
        </w:rPr>
        <w:t>6个月内任意1个月</w:t>
      </w:r>
      <w:r>
        <w:rPr>
          <w:rFonts w:hint="eastAsia" w:ascii="仿宋" w:hAnsi="仿宋" w:eastAsia="仿宋" w:cs="仿宋"/>
          <w:color w:val="auto"/>
          <w:sz w:val="24"/>
          <w:szCs w:val="24"/>
          <w:highlight w:val="none"/>
        </w:rPr>
        <w:t>已依法缴纳社会保险的凭据（依法免税的供应商，应提供相应证明文件，自然人无需提供）。】</w:t>
      </w:r>
    </w:p>
    <w:p w14:paraId="123BE62F">
      <w:pPr>
        <w:rPr>
          <w:rFonts w:hint="eastAsia"/>
          <w:color w:val="auto"/>
          <w:highlight w:val="none"/>
          <w:lang w:val="en-US" w:eastAsia="zh-CN"/>
        </w:rPr>
      </w:pPr>
      <w:r>
        <w:rPr>
          <w:rFonts w:hint="eastAsia"/>
          <w:color w:val="auto"/>
          <w:highlight w:val="none"/>
          <w:lang w:val="en-US" w:eastAsia="zh-CN"/>
        </w:rPr>
        <w:br w:type="page"/>
      </w:r>
    </w:p>
    <w:p w14:paraId="77F23BDF">
      <w:pPr>
        <w:pStyle w:val="6"/>
        <w:bidi w:val="0"/>
        <w:rPr>
          <w:rFonts w:hint="eastAsia"/>
          <w:color w:val="auto"/>
          <w:highlight w:val="none"/>
          <w:lang w:val="zh-CN" w:eastAsia="zh-CN"/>
        </w:rPr>
      </w:pPr>
      <w:r>
        <w:rPr>
          <w:rFonts w:hint="eastAsia"/>
          <w:color w:val="auto"/>
          <w:highlight w:val="none"/>
          <w:lang w:val="en-US" w:eastAsia="zh-CN"/>
        </w:rPr>
        <w:t>5-6 具备履行合同所必需的设备和专业技术能力的证明材料（提供承诺函）</w:t>
      </w:r>
    </w:p>
    <w:p w14:paraId="1F320134">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【须提供：①相关设备设施购置发票或单据或承诺函（提供任一项即可）；</w:t>
      </w:r>
    </w:p>
    <w:p w14:paraId="04E5D17B">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②提供具有履行合同所必需的专业技术能力相关证明材料或承诺函（提供任一项即可）。】</w:t>
      </w:r>
    </w:p>
    <w:p w14:paraId="631CCDB6">
      <w:pPr>
        <w:rPr>
          <w:rFonts w:hint="eastAsia" w:ascii="仿宋" w:hAnsi="仿宋" w:eastAsia="仿宋" w:cs="仿宋"/>
          <w:color w:val="auto"/>
          <w:sz w:val="24"/>
          <w:szCs w:val="24"/>
          <w:highlight w:val="none"/>
          <w:lang w:eastAsia="zh-CN"/>
        </w:rPr>
      </w:pPr>
    </w:p>
    <w:p w14:paraId="514AC2E4">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承诺函格式</w:t>
      </w:r>
    </w:p>
    <w:p w14:paraId="58199C7F">
      <w:pPr>
        <w:rPr>
          <w:rFonts w:hint="eastAsia" w:ascii="仿宋" w:hAnsi="仿宋" w:eastAsia="仿宋" w:cs="仿宋"/>
          <w:color w:val="auto"/>
          <w:sz w:val="24"/>
          <w:szCs w:val="24"/>
          <w:highlight w:val="none"/>
          <w:lang w:eastAsia="zh-CN"/>
        </w:rPr>
      </w:pPr>
    </w:p>
    <w:p w14:paraId="5ECE4588">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主要设备有：</w:t>
      </w:r>
      <w:r>
        <w:rPr>
          <w:rFonts w:hint="eastAsia" w:ascii="仿宋" w:hAnsi="仿宋" w:eastAsia="仿宋" w:cs="仿宋"/>
          <w:color w:val="auto"/>
          <w:sz w:val="24"/>
          <w:szCs w:val="24"/>
          <w:highlight w:val="none"/>
          <w:u w:val="single"/>
          <w:lang w:val="zh-C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主要专业技术能力有：</w:t>
      </w:r>
      <w:r>
        <w:rPr>
          <w:rFonts w:hint="eastAsia" w:ascii="仿宋" w:hAnsi="仿宋" w:eastAsia="仿宋" w:cs="仿宋"/>
          <w:color w:val="auto"/>
          <w:sz w:val="24"/>
          <w:szCs w:val="24"/>
          <w:highlight w:val="none"/>
          <w:u w:val="single"/>
          <w:lang w:val="zh-CN" w:eastAsia="zh-CN"/>
        </w:rPr>
        <w:t xml:space="preserve">                                  </w:t>
      </w:r>
      <w:r>
        <w:rPr>
          <w:rFonts w:hint="eastAsia" w:ascii="仿宋" w:hAnsi="仿宋" w:eastAsia="仿宋" w:cs="仿宋"/>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en-US" w:eastAsia="zh-CN"/>
        </w:rPr>
      </w:pPr>
    </w:p>
    <w:p w14:paraId="0AE18AAE">
      <w:pPr>
        <w:rPr>
          <w:rFonts w:hint="eastAsia" w:ascii="仿宋" w:hAnsi="仿宋" w:eastAsia="仿宋" w:cs="仿宋"/>
          <w:color w:val="auto"/>
          <w:sz w:val="24"/>
          <w:szCs w:val="24"/>
          <w:highlight w:val="none"/>
          <w:lang w:val="en-US" w:eastAsia="zh-CN"/>
        </w:rPr>
      </w:pPr>
    </w:p>
    <w:p w14:paraId="366DC62E">
      <w:pPr>
        <w:rPr>
          <w:rFonts w:hint="eastAsia" w:ascii="仿宋" w:hAnsi="仿宋" w:eastAsia="仿宋" w:cs="仿宋"/>
          <w:color w:val="auto"/>
          <w:sz w:val="24"/>
          <w:szCs w:val="24"/>
          <w:highlight w:val="none"/>
          <w:lang w:val="en-US" w:eastAsia="zh-CN"/>
        </w:rPr>
      </w:pPr>
    </w:p>
    <w:p w14:paraId="68E1F4C9">
      <w:pPr>
        <w:rPr>
          <w:rFonts w:hint="eastAsia" w:ascii="仿宋" w:hAnsi="仿宋" w:eastAsia="仿宋" w:cs="仿宋"/>
          <w:color w:val="auto"/>
          <w:sz w:val="24"/>
          <w:szCs w:val="24"/>
          <w:highlight w:val="none"/>
          <w:lang w:val="en-US" w:eastAsia="zh-CN"/>
        </w:rPr>
      </w:pPr>
    </w:p>
    <w:p w14:paraId="37357A2C">
      <w:pPr>
        <w:rPr>
          <w:rFonts w:hint="eastAsia" w:ascii="仿宋" w:hAnsi="仿宋" w:eastAsia="仿宋" w:cs="仿宋"/>
          <w:color w:val="auto"/>
          <w:sz w:val="24"/>
          <w:szCs w:val="24"/>
          <w:highlight w:val="none"/>
          <w:lang w:val="en-US" w:eastAsia="zh-CN"/>
        </w:rPr>
      </w:pPr>
    </w:p>
    <w:p w14:paraId="1E7508D6">
      <w:pPr>
        <w:rPr>
          <w:rFonts w:hint="eastAsia" w:ascii="仿宋" w:hAnsi="仿宋" w:eastAsia="仿宋" w:cs="仿宋"/>
          <w:color w:val="auto"/>
          <w:sz w:val="24"/>
          <w:szCs w:val="24"/>
          <w:highlight w:val="none"/>
          <w:lang w:val="en-US" w:eastAsia="zh-CN"/>
        </w:rPr>
      </w:pPr>
    </w:p>
    <w:p w14:paraId="24A9ADA5">
      <w:pPr>
        <w:rPr>
          <w:rFonts w:hint="eastAsia" w:ascii="仿宋" w:hAnsi="仿宋" w:eastAsia="仿宋" w:cs="仿宋"/>
          <w:color w:val="auto"/>
          <w:sz w:val="24"/>
          <w:szCs w:val="24"/>
          <w:highlight w:val="none"/>
          <w:lang w:val="en-US" w:eastAsia="zh-CN"/>
        </w:rPr>
      </w:pPr>
    </w:p>
    <w:p w14:paraId="56D3808F">
      <w:pPr>
        <w:rPr>
          <w:rFonts w:hint="eastAsia" w:ascii="仿宋" w:hAnsi="仿宋" w:eastAsia="仿宋" w:cs="仿宋"/>
          <w:color w:val="auto"/>
          <w:sz w:val="24"/>
          <w:szCs w:val="24"/>
          <w:highlight w:val="none"/>
          <w:lang w:val="en-US" w:eastAsia="zh-CN"/>
        </w:rPr>
      </w:pPr>
    </w:p>
    <w:p w14:paraId="70C3D600">
      <w:pPr>
        <w:rPr>
          <w:rFonts w:hint="eastAsia" w:ascii="仿宋" w:hAnsi="仿宋" w:eastAsia="仿宋" w:cs="仿宋"/>
          <w:color w:val="auto"/>
          <w:sz w:val="24"/>
          <w:szCs w:val="24"/>
          <w:highlight w:val="none"/>
          <w:lang w:val="en-US" w:eastAsia="zh-CN"/>
        </w:rPr>
      </w:pPr>
    </w:p>
    <w:p w14:paraId="1A148F33">
      <w:pPr>
        <w:rPr>
          <w:rFonts w:hint="eastAsia" w:ascii="仿宋" w:hAnsi="仿宋" w:eastAsia="仿宋" w:cs="仿宋"/>
          <w:color w:val="auto"/>
          <w:sz w:val="24"/>
          <w:szCs w:val="24"/>
          <w:highlight w:val="none"/>
          <w:lang w:val="en-US" w:eastAsia="zh-CN"/>
        </w:rPr>
      </w:pPr>
    </w:p>
    <w:p w14:paraId="6AAFF0E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269B69AE">
      <w:pPr>
        <w:pStyle w:val="6"/>
        <w:bidi w:val="0"/>
        <w:rPr>
          <w:rFonts w:hint="eastAsia"/>
          <w:color w:val="auto"/>
          <w:highlight w:val="none"/>
          <w:lang w:val="en-US" w:eastAsia="zh-CN"/>
        </w:rPr>
      </w:pPr>
      <w:r>
        <w:rPr>
          <w:rFonts w:hint="eastAsia"/>
          <w:color w:val="auto"/>
          <w:highlight w:val="none"/>
          <w:lang w:val="en-US" w:eastAsia="zh-CN"/>
        </w:rPr>
        <w:t>5-7 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7268383D">
      <w:pPr>
        <w:pStyle w:val="24"/>
        <w:rPr>
          <w:rFonts w:hint="eastAsia" w:ascii="仿宋" w:hAnsi="仿宋" w:eastAsia="仿宋" w:cs="仿宋"/>
          <w:color w:val="auto"/>
          <w:sz w:val="24"/>
          <w:szCs w:val="24"/>
          <w:highlight w:val="none"/>
        </w:rPr>
      </w:pPr>
    </w:p>
    <w:p w14:paraId="6A71BA0D">
      <w:pPr>
        <w:pStyle w:val="6"/>
        <w:bidi w:val="0"/>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lang w:val="en-US" w:eastAsia="zh-CN"/>
        </w:rPr>
        <w:br w:type="page"/>
      </w:r>
      <w:bookmarkEnd w:id="855"/>
      <w:r>
        <w:rPr>
          <w:rFonts w:hint="eastAsia"/>
          <w:color w:val="auto"/>
          <w:highlight w:val="none"/>
          <w:lang w:val="en-US" w:eastAsia="zh-CN"/>
        </w:rPr>
        <w:t>5-8 不存在违反法律、行政法规规定的其他条件的书面声明</w:t>
      </w:r>
    </w:p>
    <w:p w14:paraId="74A1B951">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p>
    <w:p w14:paraId="4EC506C2">
      <w:pPr>
        <w:pStyle w:val="8"/>
        <w:pageBreakBefore w:val="0"/>
        <w:kinsoku/>
        <w:wordWrap/>
        <w:topLinePunct w:val="0"/>
        <w:bidi w:val="0"/>
        <w:spacing w:before="0" w:beforeAutospacing="0" w:afterAutospacing="0" w:line="500" w:lineRule="exact"/>
        <w:ind w:left="0" w:leftChars="0" w:right="0"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 我单位郑重声明：不存在违反法律、行政法规规定的其他条件。</w:t>
      </w:r>
    </w:p>
    <w:p w14:paraId="61A3675E">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7CB6DBA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10A1E252">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0721F09A">
      <w:pPr>
        <w:rPr>
          <w:rFonts w:hint="eastAsia" w:ascii="仿宋" w:hAnsi="仿宋" w:eastAsia="仿宋" w:cs="仿宋"/>
          <w:b/>
          <w:bCs/>
          <w:color w:val="auto"/>
          <w:kern w:val="2"/>
          <w:sz w:val="24"/>
          <w:szCs w:val="24"/>
          <w:highlight w:val="none"/>
          <w:lang w:val="en-US" w:eastAsia="zh-CN" w:bidi="ar-SA"/>
        </w:rPr>
      </w:pPr>
    </w:p>
    <w:p w14:paraId="34BBD4AB">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11B3D5DC">
      <w:pPr>
        <w:pStyle w:val="6"/>
        <w:bidi w:val="0"/>
        <w:rPr>
          <w:rFonts w:hint="eastAsia"/>
          <w:color w:val="auto"/>
          <w:highlight w:val="none"/>
          <w:lang w:val="en-US" w:eastAsia="zh-CN"/>
        </w:rPr>
      </w:pPr>
      <w:r>
        <w:rPr>
          <w:rFonts w:hint="eastAsia"/>
          <w:color w:val="auto"/>
          <w:highlight w:val="none"/>
          <w:lang w:val="en-US" w:eastAsia="zh-CN"/>
        </w:rPr>
        <w:t>5-9 落实政府采购政策需满足的资格要求</w:t>
      </w:r>
    </w:p>
    <w:p w14:paraId="431AB922">
      <w:pPr>
        <w:rPr>
          <w:rFonts w:hint="eastAsia" w:ascii="仿宋" w:hAnsi="仿宋" w:eastAsia="仿宋" w:cs="仿宋"/>
          <w:b/>
          <w:bCs/>
          <w:color w:val="auto"/>
          <w:sz w:val="24"/>
          <w:szCs w:val="24"/>
          <w:highlight w:val="none"/>
        </w:rPr>
      </w:pPr>
    </w:p>
    <w:p w14:paraId="36D366EE">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中小企业声明函</w:t>
      </w:r>
      <w:r>
        <w:rPr>
          <w:rFonts w:hint="eastAsia" w:ascii="仿宋" w:hAnsi="仿宋" w:eastAsia="仿宋" w:cs="仿宋"/>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仿宋" w:hAnsi="仿宋" w:eastAsia="仿宋" w:cs="仿宋"/>
          <w:b w:val="0"/>
          <w:bCs w:val="0"/>
          <w:color w:val="auto"/>
          <w:kern w:val="0"/>
          <w:sz w:val="24"/>
          <w:szCs w:val="24"/>
          <w:highlight w:val="none"/>
          <w:u w:val="single"/>
          <w:lang w:val="en-US" w:eastAsia="zh-CN" w:bidi="ar"/>
        </w:rPr>
        <w:t xml:space="preserve">（单位名称） </w:t>
      </w:r>
      <w:r>
        <w:rPr>
          <w:rFonts w:hint="eastAsia" w:ascii="仿宋" w:hAnsi="仿宋" w:eastAsia="仿宋" w:cs="仿宋"/>
          <w:b w:val="0"/>
          <w:bCs w:val="0"/>
          <w:color w:val="auto"/>
          <w:kern w:val="0"/>
          <w:sz w:val="24"/>
          <w:szCs w:val="24"/>
          <w:highlight w:val="none"/>
          <w:lang w:val="en-US" w:eastAsia="zh-CN" w:bidi="ar"/>
        </w:rPr>
        <w:t xml:space="preserve"> 的</w:t>
      </w:r>
      <w:r>
        <w:rPr>
          <w:rFonts w:hint="eastAsia" w:ascii="仿宋" w:hAnsi="仿宋" w:eastAsia="仿宋" w:cs="仿宋"/>
          <w:b w:val="0"/>
          <w:bCs w:val="0"/>
          <w:color w:val="auto"/>
          <w:kern w:val="0"/>
          <w:sz w:val="24"/>
          <w:szCs w:val="24"/>
          <w:highlight w:val="none"/>
          <w:u w:val="single"/>
          <w:lang w:val="en-US" w:eastAsia="zh-CN" w:bidi="ar"/>
        </w:rPr>
        <w:t xml:space="preserve">（项目名称） </w:t>
      </w:r>
      <w:r>
        <w:rPr>
          <w:rFonts w:hint="eastAsia" w:ascii="仿宋" w:hAnsi="仿宋" w:eastAsia="仿宋" w:cs="仿宋"/>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w:t>
      </w:r>
      <w:r>
        <w:rPr>
          <w:rFonts w:hint="eastAsia" w:ascii="仿宋" w:hAnsi="仿宋" w:eastAsia="仿宋" w:cs="仿宋"/>
          <w:b w:val="0"/>
          <w:bCs w:val="0"/>
          <w:color w:val="auto"/>
          <w:kern w:val="0"/>
          <w:sz w:val="24"/>
          <w:szCs w:val="24"/>
          <w:highlight w:val="none"/>
          <w:u w:val="single"/>
          <w:lang w:val="en-US" w:eastAsia="zh-CN" w:bidi="ar"/>
        </w:rPr>
        <w:t xml:space="preserve">（标的名称）    </w:t>
      </w:r>
      <w:r>
        <w:rPr>
          <w:rFonts w:hint="eastAsia" w:ascii="仿宋" w:hAnsi="仿宋" w:eastAsia="仿宋" w:cs="仿宋"/>
          <w:b w:val="0"/>
          <w:bCs w:val="0"/>
          <w:color w:val="auto"/>
          <w:kern w:val="0"/>
          <w:sz w:val="24"/>
          <w:szCs w:val="24"/>
          <w:highlight w:val="none"/>
          <w:lang w:val="en-US" w:eastAsia="zh-CN" w:bidi="ar"/>
        </w:rPr>
        <w:t>，属于</w:t>
      </w:r>
      <w:r>
        <w:rPr>
          <w:rFonts w:hint="eastAsia" w:ascii="仿宋" w:hAnsi="仿宋" w:eastAsia="仿宋" w:cs="仿宋"/>
          <w:b w:val="0"/>
          <w:bCs w:val="0"/>
          <w:color w:val="auto"/>
          <w:kern w:val="0"/>
          <w:sz w:val="24"/>
          <w:szCs w:val="24"/>
          <w:highlight w:val="none"/>
          <w:u w:val="single"/>
          <w:lang w:val="en-US" w:eastAsia="zh-CN" w:bidi="ar"/>
        </w:rPr>
        <w:t>（   ）</w:t>
      </w:r>
      <w:r>
        <w:rPr>
          <w:rFonts w:hint="eastAsia" w:ascii="仿宋" w:hAnsi="仿宋" w:eastAsia="仿宋" w:cs="仿宋"/>
          <w:b w:val="0"/>
          <w:bCs w:val="0"/>
          <w:color w:val="auto"/>
          <w:kern w:val="0"/>
          <w:sz w:val="24"/>
          <w:szCs w:val="24"/>
          <w:highlight w:val="none"/>
          <w:lang w:val="en-US" w:eastAsia="zh-CN" w:bidi="ar"/>
        </w:rPr>
        <w:t>；承接企业为（企业名称），从业人员</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人，营业收入为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 xml:space="preserve"> 万元，资产总额为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万元，属于</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2. </w:t>
      </w:r>
      <w:r>
        <w:rPr>
          <w:rFonts w:hint="eastAsia" w:ascii="仿宋" w:hAnsi="仿宋" w:eastAsia="仿宋" w:cs="仿宋"/>
          <w:b w:val="0"/>
          <w:bCs w:val="0"/>
          <w:color w:val="auto"/>
          <w:kern w:val="0"/>
          <w:sz w:val="24"/>
          <w:szCs w:val="24"/>
          <w:highlight w:val="none"/>
          <w:u w:val="single"/>
          <w:lang w:val="en-US" w:eastAsia="zh-CN" w:bidi="ar"/>
        </w:rPr>
        <w:t xml:space="preserve">（标的名称）    </w:t>
      </w:r>
      <w:r>
        <w:rPr>
          <w:rFonts w:hint="eastAsia" w:ascii="仿宋" w:hAnsi="仿宋" w:eastAsia="仿宋" w:cs="仿宋"/>
          <w:b w:val="0"/>
          <w:bCs w:val="0"/>
          <w:color w:val="auto"/>
          <w:kern w:val="0"/>
          <w:sz w:val="24"/>
          <w:szCs w:val="24"/>
          <w:highlight w:val="none"/>
          <w:lang w:val="en-US" w:eastAsia="zh-CN" w:bidi="ar"/>
        </w:rPr>
        <w:t>，属于</w:t>
      </w:r>
      <w:r>
        <w:rPr>
          <w:rFonts w:hint="eastAsia" w:ascii="仿宋" w:hAnsi="仿宋" w:eastAsia="仿宋" w:cs="仿宋"/>
          <w:b w:val="0"/>
          <w:bCs w:val="0"/>
          <w:color w:val="auto"/>
          <w:kern w:val="0"/>
          <w:sz w:val="24"/>
          <w:szCs w:val="24"/>
          <w:highlight w:val="none"/>
          <w:u w:val="single"/>
          <w:lang w:val="en-US" w:eastAsia="zh-CN" w:bidi="ar"/>
        </w:rPr>
        <w:t>（    ）</w:t>
      </w:r>
      <w:r>
        <w:rPr>
          <w:rFonts w:hint="eastAsia" w:ascii="仿宋" w:hAnsi="仿宋" w:eastAsia="仿宋" w:cs="仿宋"/>
          <w:b w:val="0"/>
          <w:bCs w:val="0"/>
          <w:color w:val="auto"/>
          <w:kern w:val="0"/>
          <w:sz w:val="24"/>
          <w:szCs w:val="24"/>
          <w:highlight w:val="none"/>
          <w:lang w:val="en-US" w:eastAsia="zh-CN" w:bidi="ar"/>
        </w:rPr>
        <w:t>；承接企业为（企业名称），从业人员</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人，营业收入为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 xml:space="preserve"> 万元，资产总额为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万元，属于</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仿宋" w:hAnsi="仿宋" w:eastAsia="仿宋" w:cs="仿宋"/>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396887B7">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2" w:firstLineChars="20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2、未按上述要求提供、填写的，评审时不予以考虑。</w:t>
      </w:r>
    </w:p>
    <w:p w14:paraId="26453AF2">
      <w:pPr>
        <w:rPr>
          <w:rStyle w:val="29"/>
          <w:rFonts w:hint="eastAsia" w:ascii="仿宋" w:hAnsi="仿宋" w:eastAsia="仿宋" w:cs="仿宋"/>
          <w:b/>
          <w:bCs/>
          <w:color w:val="auto"/>
          <w:kern w:val="2"/>
          <w:sz w:val="24"/>
          <w:szCs w:val="24"/>
          <w:highlight w:val="none"/>
          <w:lang w:val="en-US" w:eastAsia="zh-CN" w:bidi="zh-CN"/>
        </w:rPr>
      </w:pPr>
      <w:r>
        <w:rPr>
          <w:rStyle w:val="29"/>
          <w:rFonts w:hint="eastAsia" w:ascii="仿宋" w:hAnsi="仿宋" w:eastAsia="仿宋" w:cs="仿宋"/>
          <w:b/>
          <w:bCs/>
          <w:color w:val="auto"/>
          <w:kern w:val="2"/>
          <w:sz w:val="24"/>
          <w:szCs w:val="24"/>
          <w:highlight w:val="none"/>
          <w:lang w:val="en-US" w:eastAsia="zh-CN" w:bidi="zh-CN"/>
        </w:rPr>
        <w:br w:type="page"/>
      </w:r>
    </w:p>
    <w:p w14:paraId="1159B49F">
      <w:pPr>
        <w:pStyle w:val="6"/>
        <w:bidi w:val="0"/>
        <w:rPr>
          <w:rFonts w:hint="eastAsia"/>
          <w:color w:val="auto"/>
          <w:highlight w:val="none"/>
        </w:rPr>
      </w:pPr>
      <w:r>
        <w:rPr>
          <w:rFonts w:hint="eastAsia"/>
          <w:color w:val="auto"/>
          <w:highlight w:val="none"/>
          <w:lang w:val="en-US" w:eastAsia="zh-CN"/>
        </w:rPr>
        <w:t>残疾人福利性单位声明函（符合本声明函填写）</w:t>
      </w:r>
    </w:p>
    <w:p w14:paraId="2BE30B48">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本单位在本次政府采购活动中提供的残疾人福利单位产品报价合计为人民币（大写）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圆整（￥：     ）。</w:t>
      </w:r>
    </w:p>
    <w:p w14:paraId="7D45A233">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仿宋" w:hAnsi="仿宋" w:eastAsia="仿宋" w:cs="仿宋"/>
          <w:color w:val="auto"/>
          <w:sz w:val="24"/>
          <w:szCs w:val="24"/>
          <w:highlight w:val="none"/>
        </w:rPr>
      </w:pPr>
    </w:p>
    <w:p w14:paraId="2C044CB1">
      <w:pPr>
        <w:pStyle w:val="8"/>
        <w:rPr>
          <w:rFonts w:hint="eastAsia" w:ascii="仿宋" w:hAnsi="仿宋" w:eastAsia="仿宋" w:cs="仿宋"/>
          <w:color w:val="auto"/>
          <w:sz w:val="24"/>
          <w:szCs w:val="24"/>
          <w:highlight w:val="none"/>
        </w:rPr>
      </w:pPr>
    </w:p>
    <w:p w14:paraId="2B8A7A3D">
      <w:pPr>
        <w:rPr>
          <w:rFonts w:hint="eastAsia" w:ascii="仿宋" w:hAnsi="仿宋" w:eastAsia="仿宋" w:cs="仿宋"/>
          <w:color w:val="auto"/>
          <w:sz w:val="24"/>
          <w:szCs w:val="24"/>
          <w:highlight w:val="none"/>
        </w:rPr>
      </w:pPr>
    </w:p>
    <w:p w14:paraId="32CF29E8">
      <w:pPr>
        <w:pStyle w:val="8"/>
        <w:rPr>
          <w:rFonts w:hint="eastAsia" w:ascii="仿宋" w:hAnsi="仿宋" w:eastAsia="仿宋" w:cs="仿宋"/>
          <w:color w:val="auto"/>
          <w:sz w:val="24"/>
          <w:szCs w:val="24"/>
          <w:highlight w:val="none"/>
        </w:rPr>
      </w:pPr>
    </w:p>
    <w:p w14:paraId="6B558F1F">
      <w:pPr>
        <w:rPr>
          <w:rFonts w:hint="eastAsia" w:ascii="仿宋" w:hAnsi="仿宋" w:eastAsia="仿宋" w:cs="仿宋"/>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bookmarkStart w:id="856" w:name="_Toc16660"/>
      <w:r>
        <w:rPr>
          <w:rFonts w:hint="eastAsia" w:ascii="仿宋" w:hAnsi="仿宋" w:eastAsia="仿宋" w:cs="仿宋"/>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b/>
          <w:bCs/>
          <w:color w:val="auto"/>
          <w:sz w:val="24"/>
          <w:szCs w:val="24"/>
          <w:highlight w:val="none"/>
        </w:rPr>
      </w:pPr>
    </w:p>
    <w:p w14:paraId="6432CCAF">
      <w:pPr>
        <w:pStyle w:val="6"/>
        <w:bidi w:val="0"/>
        <w:rPr>
          <w:rFonts w:hint="eastAsia" w:ascii="仿宋" w:hAnsi="仿宋" w:eastAsia="仿宋" w:cs="仿宋"/>
          <w:b w:val="0"/>
          <w:color w:val="auto"/>
          <w:szCs w:val="24"/>
          <w:highlight w:val="none"/>
        </w:rPr>
      </w:pPr>
      <w:r>
        <w:rPr>
          <w:rFonts w:hint="eastAsia" w:ascii="仿宋" w:hAnsi="仿宋" w:eastAsia="仿宋" w:cs="仿宋"/>
          <w:color w:val="auto"/>
          <w:szCs w:val="24"/>
          <w:highlight w:val="none"/>
        </w:rPr>
        <w:br w:type="page"/>
      </w:r>
      <w:bookmarkStart w:id="857" w:name="_Toc16424"/>
      <w:bookmarkStart w:id="858" w:name="_Toc8803"/>
      <w:bookmarkStart w:id="859" w:name="_Toc21005"/>
      <w:bookmarkStart w:id="860" w:name="_Toc60241924"/>
      <w:r>
        <w:rPr>
          <w:rFonts w:hint="eastAsia"/>
          <w:color w:val="auto"/>
          <w:highlight w:val="none"/>
        </w:rPr>
        <w:t>监狱企业声明函</w:t>
      </w:r>
      <w:bookmarkEnd w:id="857"/>
      <w:bookmarkEnd w:id="858"/>
      <w:bookmarkEnd w:id="859"/>
      <w:bookmarkEnd w:id="860"/>
    </w:p>
    <w:p w14:paraId="62B47C6A">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（监狱企业适用）</w:t>
      </w:r>
    </w:p>
    <w:p w14:paraId="7E6FB53B">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本公司参加____单位的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仿宋" w:hAnsi="仿宋" w:eastAsia="仿宋" w:cs="仿宋"/>
          <w:color w:val="auto"/>
          <w:sz w:val="24"/>
          <w:szCs w:val="24"/>
          <w:highlight w:val="none"/>
        </w:rPr>
      </w:pPr>
    </w:p>
    <w:p w14:paraId="274830D3">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供应商名称：（盖章）</w:t>
      </w:r>
      <w:r>
        <w:rPr>
          <w:rFonts w:hint="eastAsia" w:ascii="仿宋" w:hAnsi="仿宋" w:eastAsia="仿宋" w:cs="仿宋"/>
          <w:color w:val="auto"/>
          <w:sz w:val="24"/>
          <w:szCs w:val="24"/>
          <w:highlight w:val="none"/>
        </w:rPr>
        <w:t xml:space="preserve">    </w:t>
      </w:r>
    </w:p>
    <w:p w14:paraId="1E07511B">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法定代表人或其委托代理人：（签字或盖章） </w:t>
      </w:r>
      <w:r>
        <w:rPr>
          <w:rFonts w:hint="eastAsia" w:ascii="仿宋" w:hAnsi="仿宋" w:eastAsia="仿宋" w:cs="仿宋"/>
          <w:color w:val="auto"/>
          <w:sz w:val="24"/>
          <w:szCs w:val="24"/>
          <w:highlight w:val="none"/>
        </w:rPr>
        <w:t xml:space="preserve">     </w:t>
      </w:r>
    </w:p>
    <w:p w14:paraId="7E623E5E">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4B0E75C6">
      <w:pPr>
        <w:rPr>
          <w:rFonts w:hint="eastAsia" w:ascii="仿宋" w:hAnsi="仿宋" w:eastAsia="仿宋" w:cs="仿宋"/>
          <w:b/>
          <w:bCs/>
          <w:color w:val="auto"/>
          <w:sz w:val="24"/>
          <w:szCs w:val="24"/>
          <w:highlight w:val="none"/>
        </w:rPr>
      </w:pPr>
    </w:p>
    <w:p w14:paraId="7B1924EE">
      <w:pPr>
        <w:pStyle w:val="13"/>
        <w:rPr>
          <w:rFonts w:hint="eastAsia" w:ascii="仿宋" w:hAnsi="仿宋" w:eastAsia="仿宋" w:cs="仿宋"/>
          <w:color w:val="auto"/>
          <w:sz w:val="24"/>
          <w:szCs w:val="24"/>
          <w:highlight w:val="none"/>
        </w:rPr>
      </w:pPr>
    </w:p>
    <w:p w14:paraId="1EA6B285">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8AF6467">
      <w:pPr>
        <w:pStyle w:val="6"/>
        <w:bidi w:val="0"/>
        <w:rPr>
          <w:rFonts w:hint="eastAsia"/>
          <w:color w:val="auto"/>
          <w:highlight w:val="none"/>
          <w:lang w:val="en-US" w:eastAsia="zh-CN"/>
        </w:rPr>
      </w:pPr>
      <w:r>
        <w:rPr>
          <w:rFonts w:hint="eastAsia"/>
          <w:color w:val="auto"/>
          <w:highlight w:val="none"/>
          <w:lang w:val="en-US" w:eastAsia="zh-CN"/>
        </w:rPr>
        <w:t>5-10 本项目的特定资格要求</w:t>
      </w:r>
    </w:p>
    <w:p w14:paraId="384DF025">
      <w:pPr>
        <w:spacing w:before="1" w:line="504" w:lineRule="auto"/>
        <w:ind w:left="124" w:right="114" w:firstLine="437"/>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FF0000"/>
          <w:spacing w:val="-2"/>
          <w:sz w:val="24"/>
          <w:szCs w:val="24"/>
          <w:highlight w:val="none"/>
          <w:lang w:val="en-US" w:eastAsia="zh-CN"/>
        </w:rPr>
        <w:t>供应商须具备消防设施工程专业承包贰级及以上资质</w:t>
      </w:r>
      <w:r>
        <w:rPr>
          <w:rFonts w:hint="eastAsia" w:ascii="仿宋" w:hAnsi="仿宋" w:eastAsia="仿宋" w:cs="仿宋"/>
          <w:color w:val="auto"/>
          <w:spacing w:val="-2"/>
          <w:sz w:val="24"/>
          <w:szCs w:val="24"/>
          <w:highlight w:val="none"/>
          <w:lang w:eastAsia="zh-CN"/>
        </w:rPr>
        <w:t>；</w:t>
      </w:r>
    </w:p>
    <w:p w14:paraId="68DE3AB2">
      <w:pPr>
        <w:spacing w:before="1" w:line="504" w:lineRule="auto"/>
        <w:ind w:left="124" w:right="114" w:firstLine="437"/>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（2）供应商须具备有效的安全生产许可证；</w:t>
      </w:r>
    </w:p>
    <w:p w14:paraId="0DBA1675">
      <w:pPr>
        <w:spacing w:before="1" w:line="504" w:lineRule="auto"/>
        <w:ind w:left="124" w:right="114" w:firstLine="437"/>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eastAsia="zh-CN"/>
        </w:rPr>
        <w:t>（3）项目负责人须具备机电工程专业二级及以上注册建造师资格（在本单位注册，不接受临时注册建造师），有效的安全生产考核合格证书（B证），且未担任其他在施建设工程项目</w:t>
      </w:r>
    </w:p>
    <w:p w14:paraId="0B69313F">
      <w:pPr>
        <w:rPr>
          <w:rFonts w:hint="eastAsia"/>
          <w:color w:val="auto"/>
          <w:sz w:val="22"/>
          <w:szCs w:val="21"/>
          <w:highlight w:val="none"/>
          <w:lang w:val="en-US" w:eastAsia="zh-CN"/>
        </w:rPr>
      </w:pPr>
      <w:r>
        <w:rPr>
          <w:rFonts w:hint="eastAsia"/>
          <w:color w:val="auto"/>
          <w:sz w:val="22"/>
          <w:szCs w:val="21"/>
          <w:highlight w:val="none"/>
          <w:lang w:val="en-US" w:eastAsia="zh-CN"/>
        </w:rPr>
        <w:br w:type="page"/>
      </w:r>
    </w:p>
    <w:p w14:paraId="04B8CD63">
      <w:pPr>
        <w:pStyle w:val="6"/>
        <w:bidi w:val="0"/>
        <w:rPr>
          <w:rFonts w:hint="eastAsia"/>
          <w:color w:val="auto"/>
          <w:highlight w:val="none"/>
          <w:lang w:val="en-US" w:eastAsia="zh-CN"/>
        </w:rPr>
      </w:pPr>
      <w:r>
        <w:rPr>
          <w:rFonts w:hint="eastAsia"/>
          <w:color w:val="auto"/>
          <w:highlight w:val="none"/>
          <w:lang w:val="en-US" w:eastAsia="zh-CN"/>
        </w:rPr>
        <w:t>5-11 声明函</w:t>
      </w:r>
    </w:p>
    <w:p w14:paraId="259F6B56">
      <w:pPr>
        <w:spacing w:line="265" w:lineRule="auto"/>
        <w:rPr>
          <w:rFonts w:hint="eastAsia" w:ascii="仿宋" w:hAnsi="仿宋" w:eastAsia="仿宋" w:cs="仿宋"/>
          <w:color w:val="auto"/>
          <w:sz w:val="24"/>
          <w:szCs w:val="24"/>
          <w:highlight w:val="none"/>
        </w:rPr>
      </w:pPr>
      <w:bookmarkStart w:id="861" w:name="_Toc420348773"/>
      <w:bookmarkStart w:id="862" w:name="_Toc522121742"/>
    </w:p>
    <w:p w14:paraId="28191A66">
      <w:pPr>
        <w:spacing w:before="72" w:line="503" w:lineRule="auto"/>
        <w:ind w:left="121" w:right="168" w:firstLine="4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本单位在参与</w:t>
      </w:r>
      <w:r>
        <w:rPr>
          <w:rFonts w:hint="eastAsia" w:ascii="仿宋" w:hAnsi="仿宋" w:eastAsia="仿宋" w:cs="仿宋"/>
          <w:color w:val="auto"/>
          <w:spacing w:val="-1"/>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项目投标过程中特作以下</w:t>
      </w:r>
      <w:r>
        <w:rPr>
          <w:rFonts w:hint="eastAsia" w:ascii="仿宋" w:hAnsi="仿宋" w:eastAsia="仿宋" w:cs="仿宋"/>
          <w:color w:val="auto"/>
          <w:spacing w:val="-15"/>
          <w:sz w:val="24"/>
          <w:szCs w:val="24"/>
          <w:highlight w:val="none"/>
        </w:rPr>
        <w:t>承</w:t>
      </w:r>
      <w:r>
        <w:rPr>
          <w:rFonts w:hint="eastAsia" w:ascii="仿宋" w:hAnsi="仿宋" w:eastAsia="仿宋" w:cs="仿宋"/>
          <w:color w:val="auto"/>
          <w:spacing w:val="-12"/>
          <w:sz w:val="24"/>
          <w:szCs w:val="24"/>
          <w:highlight w:val="none"/>
        </w:rPr>
        <w:t>诺：</w:t>
      </w:r>
    </w:p>
    <w:p w14:paraId="0D843463">
      <w:pPr>
        <w:spacing w:before="1" w:line="504" w:lineRule="auto"/>
        <w:ind w:left="124" w:right="114" w:firstLine="437"/>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我单位不存在以下情况：</w:t>
      </w:r>
    </w:p>
    <w:p w14:paraId="5F6DB2F8">
      <w:pPr>
        <w:spacing w:before="1" w:line="504" w:lineRule="auto"/>
        <w:ind w:left="124" w:right="114" w:firstLine="4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spacing w:val="-1"/>
          <w:sz w:val="24"/>
          <w:szCs w:val="24"/>
          <w:highlight w:val="none"/>
        </w:rPr>
        <w:t>具体信息如下</w:t>
      </w:r>
      <w:r>
        <w:rPr>
          <w:rFonts w:hint="eastAsia" w:ascii="仿宋" w:hAnsi="仿宋" w:eastAsia="仿宋" w:cs="仿宋"/>
          <w:color w:val="auto"/>
          <w:sz w:val="24"/>
          <w:szCs w:val="24"/>
          <w:highlight w:val="none"/>
        </w:rPr>
        <w:t>：</w:t>
      </w:r>
    </w:p>
    <w:p w14:paraId="39E99CD5">
      <w:pPr>
        <w:spacing w:line="140" w:lineRule="exact"/>
        <w:rPr>
          <w:rFonts w:hint="eastAsia" w:ascii="仿宋" w:hAnsi="仿宋" w:eastAsia="仿宋" w:cs="仿宋"/>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仿宋" w:hAnsi="仿宋" w:eastAsia="仿宋" w:cs="仿宋"/>
          <w:bCs/>
          <w:color w:val="auto"/>
          <w:sz w:val="24"/>
          <w:szCs w:val="24"/>
          <w:highlight w:val="none"/>
        </w:rPr>
      </w:pPr>
    </w:p>
    <w:p w14:paraId="31F59E9F">
      <w:pPr>
        <w:pStyle w:val="11"/>
        <w:spacing w:line="480" w:lineRule="exact"/>
        <w:ind w:firstLine="480" w:firstLineChars="200"/>
        <w:jc w:val="right"/>
        <w:rPr>
          <w:rFonts w:hint="eastAsia" w:ascii="仿宋" w:hAnsi="仿宋" w:eastAsia="仿宋" w:cs="仿宋"/>
          <w:bCs/>
          <w:color w:val="auto"/>
          <w:sz w:val="24"/>
          <w:szCs w:val="24"/>
          <w:highlight w:val="none"/>
        </w:rPr>
      </w:pPr>
    </w:p>
    <w:p w14:paraId="0D146365">
      <w:pPr>
        <w:pStyle w:val="11"/>
        <w:spacing w:line="480" w:lineRule="exact"/>
        <w:ind w:firstLine="480" w:firstLineChars="200"/>
        <w:jc w:val="right"/>
        <w:rPr>
          <w:rFonts w:hint="eastAsia" w:ascii="仿宋" w:hAnsi="仿宋" w:eastAsia="仿宋" w:cs="仿宋"/>
          <w:bCs/>
          <w:color w:val="auto"/>
          <w:sz w:val="24"/>
          <w:szCs w:val="24"/>
          <w:highlight w:val="none"/>
        </w:rPr>
      </w:pPr>
    </w:p>
    <w:p w14:paraId="7436E37D">
      <w:pPr>
        <w:spacing w:line="500" w:lineRule="exact"/>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31C0CD00">
      <w:pPr>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供应商名称：              （盖章）</w:t>
      </w:r>
    </w:p>
    <w:p w14:paraId="4CA747AB">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1D2C9EAC">
      <w:pP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val="en-US" w:eastAsia="zh-CN" w:bidi="zh-CN"/>
        </w:rPr>
        <w:br w:type="page"/>
      </w:r>
    </w:p>
    <w:p w14:paraId="2FAE54E6">
      <w:pPr>
        <w:pStyle w:val="6"/>
        <w:bidi w:val="0"/>
        <w:rPr>
          <w:rFonts w:hint="eastAsia"/>
          <w:color w:val="auto"/>
          <w:highlight w:val="none"/>
          <w:lang w:val="en-US" w:eastAsia="zh-CN"/>
        </w:rPr>
      </w:pPr>
      <w:r>
        <w:rPr>
          <w:rFonts w:hint="eastAsia"/>
          <w:color w:val="auto"/>
          <w:highlight w:val="none"/>
          <w:lang w:val="en-US" w:eastAsia="zh-CN"/>
        </w:rPr>
        <w:t>主要股东及出资人信息</w:t>
      </w:r>
    </w:p>
    <w:p w14:paraId="17AC6C03">
      <w:pPr>
        <w:pStyle w:val="11"/>
        <w:rPr>
          <w:rFonts w:hint="eastAsia" w:ascii="仿宋" w:hAnsi="仿宋" w:eastAsia="仿宋" w:cs="仿宋"/>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445" w:type="dxa"/>
            <w:noWrap w:val="0"/>
            <w:vAlign w:val="center"/>
          </w:tcPr>
          <w:p w14:paraId="1D86906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p w14:paraId="24BFA68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p>
        </w:tc>
        <w:tc>
          <w:tcPr>
            <w:tcW w:w="2264" w:type="dxa"/>
            <w:noWrap w:val="0"/>
            <w:vAlign w:val="center"/>
          </w:tcPr>
          <w:p w14:paraId="2F09C2D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统一社会信用代码（身份证号）</w:t>
            </w:r>
          </w:p>
        </w:tc>
        <w:tc>
          <w:tcPr>
            <w:tcW w:w="1363" w:type="dxa"/>
            <w:noWrap w:val="0"/>
            <w:vAlign w:val="center"/>
          </w:tcPr>
          <w:p w14:paraId="1E04828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出资方式</w:t>
            </w:r>
          </w:p>
        </w:tc>
        <w:tc>
          <w:tcPr>
            <w:tcW w:w="1282" w:type="dxa"/>
            <w:noWrap w:val="0"/>
            <w:vAlign w:val="center"/>
          </w:tcPr>
          <w:p w14:paraId="2D03B9EB">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出资金额（万元）</w:t>
            </w:r>
          </w:p>
        </w:tc>
        <w:tc>
          <w:tcPr>
            <w:tcW w:w="1418" w:type="dxa"/>
            <w:noWrap w:val="0"/>
            <w:vAlign w:val="center"/>
          </w:tcPr>
          <w:p w14:paraId="534CCEDA">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占全部股份比列</w:t>
            </w:r>
          </w:p>
        </w:tc>
        <w:tc>
          <w:tcPr>
            <w:tcW w:w="693" w:type="dxa"/>
            <w:noWrap w:val="0"/>
            <w:vAlign w:val="center"/>
          </w:tcPr>
          <w:p w14:paraId="5EE1823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仿宋" w:hAnsi="仿宋" w:eastAsia="仿宋" w:cs="仿宋"/>
                <w:color w:val="auto"/>
                <w:sz w:val="24"/>
                <w:szCs w:val="24"/>
                <w:highlight w:val="none"/>
              </w:rPr>
            </w:pPr>
          </w:p>
        </w:tc>
        <w:tc>
          <w:tcPr>
            <w:tcW w:w="1445" w:type="dxa"/>
            <w:noWrap w:val="0"/>
            <w:vAlign w:val="top"/>
          </w:tcPr>
          <w:p w14:paraId="31423B98">
            <w:pPr>
              <w:rPr>
                <w:rFonts w:hint="eastAsia" w:ascii="仿宋" w:hAnsi="仿宋" w:eastAsia="仿宋" w:cs="仿宋"/>
                <w:color w:val="auto"/>
                <w:sz w:val="24"/>
                <w:szCs w:val="24"/>
                <w:highlight w:val="none"/>
              </w:rPr>
            </w:pPr>
          </w:p>
        </w:tc>
        <w:tc>
          <w:tcPr>
            <w:tcW w:w="2264" w:type="dxa"/>
            <w:noWrap w:val="0"/>
            <w:vAlign w:val="top"/>
          </w:tcPr>
          <w:p w14:paraId="5DA487D2">
            <w:pPr>
              <w:rPr>
                <w:rFonts w:hint="eastAsia" w:ascii="仿宋" w:hAnsi="仿宋" w:eastAsia="仿宋" w:cs="仿宋"/>
                <w:color w:val="auto"/>
                <w:sz w:val="24"/>
                <w:szCs w:val="24"/>
                <w:highlight w:val="none"/>
              </w:rPr>
            </w:pPr>
          </w:p>
        </w:tc>
        <w:tc>
          <w:tcPr>
            <w:tcW w:w="1363" w:type="dxa"/>
            <w:noWrap w:val="0"/>
            <w:vAlign w:val="top"/>
          </w:tcPr>
          <w:p w14:paraId="692C7FEB">
            <w:pPr>
              <w:rPr>
                <w:rFonts w:hint="eastAsia" w:ascii="仿宋" w:hAnsi="仿宋" w:eastAsia="仿宋" w:cs="仿宋"/>
                <w:color w:val="auto"/>
                <w:sz w:val="24"/>
                <w:szCs w:val="24"/>
                <w:highlight w:val="none"/>
              </w:rPr>
            </w:pPr>
          </w:p>
        </w:tc>
        <w:tc>
          <w:tcPr>
            <w:tcW w:w="1282" w:type="dxa"/>
            <w:noWrap w:val="0"/>
            <w:vAlign w:val="top"/>
          </w:tcPr>
          <w:p w14:paraId="4907519A">
            <w:pPr>
              <w:rPr>
                <w:rFonts w:hint="eastAsia" w:ascii="仿宋" w:hAnsi="仿宋" w:eastAsia="仿宋" w:cs="仿宋"/>
                <w:color w:val="auto"/>
                <w:sz w:val="24"/>
                <w:szCs w:val="24"/>
                <w:highlight w:val="none"/>
              </w:rPr>
            </w:pPr>
          </w:p>
        </w:tc>
        <w:tc>
          <w:tcPr>
            <w:tcW w:w="1418" w:type="dxa"/>
            <w:noWrap w:val="0"/>
            <w:vAlign w:val="top"/>
          </w:tcPr>
          <w:p w14:paraId="3BA9EFE6">
            <w:pPr>
              <w:rPr>
                <w:rFonts w:hint="eastAsia" w:ascii="仿宋" w:hAnsi="仿宋" w:eastAsia="仿宋" w:cs="仿宋"/>
                <w:color w:val="auto"/>
                <w:sz w:val="24"/>
                <w:szCs w:val="24"/>
                <w:highlight w:val="none"/>
              </w:rPr>
            </w:pPr>
          </w:p>
        </w:tc>
        <w:tc>
          <w:tcPr>
            <w:tcW w:w="693" w:type="dxa"/>
            <w:noWrap w:val="0"/>
            <w:vAlign w:val="top"/>
          </w:tcPr>
          <w:p w14:paraId="04D4536F">
            <w:pPr>
              <w:rPr>
                <w:rFonts w:hint="eastAsia" w:ascii="仿宋" w:hAnsi="仿宋" w:eastAsia="仿宋" w:cs="仿宋"/>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仿宋" w:hAnsi="仿宋" w:eastAsia="仿宋" w:cs="仿宋"/>
                <w:color w:val="auto"/>
                <w:sz w:val="24"/>
                <w:szCs w:val="24"/>
                <w:highlight w:val="none"/>
              </w:rPr>
            </w:pPr>
          </w:p>
        </w:tc>
        <w:tc>
          <w:tcPr>
            <w:tcW w:w="1445" w:type="dxa"/>
            <w:noWrap w:val="0"/>
            <w:vAlign w:val="top"/>
          </w:tcPr>
          <w:p w14:paraId="1DBA0D94">
            <w:pPr>
              <w:rPr>
                <w:rFonts w:hint="eastAsia" w:ascii="仿宋" w:hAnsi="仿宋" w:eastAsia="仿宋" w:cs="仿宋"/>
                <w:color w:val="auto"/>
                <w:sz w:val="24"/>
                <w:szCs w:val="24"/>
                <w:highlight w:val="none"/>
              </w:rPr>
            </w:pPr>
          </w:p>
        </w:tc>
        <w:tc>
          <w:tcPr>
            <w:tcW w:w="2264" w:type="dxa"/>
            <w:noWrap w:val="0"/>
            <w:vAlign w:val="top"/>
          </w:tcPr>
          <w:p w14:paraId="2505594F">
            <w:pPr>
              <w:rPr>
                <w:rFonts w:hint="eastAsia" w:ascii="仿宋" w:hAnsi="仿宋" w:eastAsia="仿宋" w:cs="仿宋"/>
                <w:color w:val="auto"/>
                <w:sz w:val="24"/>
                <w:szCs w:val="24"/>
                <w:highlight w:val="none"/>
              </w:rPr>
            </w:pPr>
          </w:p>
        </w:tc>
        <w:tc>
          <w:tcPr>
            <w:tcW w:w="1363" w:type="dxa"/>
            <w:noWrap w:val="0"/>
            <w:vAlign w:val="top"/>
          </w:tcPr>
          <w:p w14:paraId="5BF088B3">
            <w:pPr>
              <w:rPr>
                <w:rFonts w:hint="eastAsia" w:ascii="仿宋" w:hAnsi="仿宋" w:eastAsia="仿宋" w:cs="仿宋"/>
                <w:color w:val="auto"/>
                <w:sz w:val="24"/>
                <w:szCs w:val="24"/>
                <w:highlight w:val="none"/>
              </w:rPr>
            </w:pPr>
          </w:p>
        </w:tc>
        <w:tc>
          <w:tcPr>
            <w:tcW w:w="1282" w:type="dxa"/>
            <w:noWrap w:val="0"/>
            <w:vAlign w:val="top"/>
          </w:tcPr>
          <w:p w14:paraId="32DC5895">
            <w:pPr>
              <w:rPr>
                <w:rFonts w:hint="eastAsia" w:ascii="仿宋" w:hAnsi="仿宋" w:eastAsia="仿宋" w:cs="仿宋"/>
                <w:color w:val="auto"/>
                <w:sz w:val="24"/>
                <w:szCs w:val="24"/>
                <w:highlight w:val="none"/>
              </w:rPr>
            </w:pPr>
          </w:p>
        </w:tc>
        <w:tc>
          <w:tcPr>
            <w:tcW w:w="1418" w:type="dxa"/>
            <w:noWrap w:val="0"/>
            <w:vAlign w:val="top"/>
          </w:tcPr>
          <w:p w14:paraId="2137C06E">
            <w:pPr>
              <w:rPr>
                <w:rFonts w:hint="eastAsia" w:ascii="仿宋" w:hAnsi="仿宋" w:eastAsia="仿宋" w:cs="仿宋"/>
                <w:color w:val="auto"/>
                <w:sz w:val="24"/>
                <w:szCs w:val="24"/>
                <w:highlight w:val="none"/>
              </w:rPr>
            </w:pPr>
          </w:p>
        </w:tc>
        <w:tc>
          <w:tcPr>
            <w:tcW w:w="693" w:type="dxa"/>
            <w:noWrap w:val="0"/>
            <w:vAlign w:val="top"/>
          </w:tcPr>
          <w:p w14:paraId="70440B58">
            <w:pPr>
              <w:rPr>
                <w:rFonts w:hint="eastAsia" w:ascii="仿宋" w:hAnsi="仿宋" w:eastAsia="仿宋" w:cs="仿宋"/>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仿宋" w:hAnsi="仿宋" w:eastAsia="仿宋" w:cs="仿宋"/>
                <w:color w:val="auto"/>
                <w:sz w:val="24"/>
                <w:szCs w:val="24"/>
                <w:highlight w:val="none"/>
              </w:rPr>
            </w:pPr>
          </w:p>
        </w:tc>
        <w:tc>
          <w:tcPr>
            <w:tcW w:w="1445" w:type="dxa"/>
            <w:noWrap w:val="0"/>
            <w:vAlign w:val="top"/>
          </w:tcPr>
          <w:p w14:paraId="0616E619">
            <w:pPr>
              <w:rPr>
                <w:rFonts w:hint="eastAsia" w:ascii="仿宋" w:hAnsi="仿宋" w:eastAsia="仿宋" w:cs="仿宋"/>
                <w:color w:val="auto"/>
                <w:sz w:val="24"/>
                <w:szCs w:val="24"/>
                <w:highlight w:val="none"/>
              </w:rPr>
            </w:pPr>
          </w:p>
        </w:tc>
        <w:tc>
          <w:tcPr>
            <w:tcW w:w="2264" w:type="dxa"/>
            <w:noWrap w:val="0"/>
            <w:vAlign w:val="top"/>
          </w:tcPr>
          <w:p w14:paraId="2A694251">
            <w:pPr>
              <w:rPr>
                <w:rFonts w:hint="eastAsia" w:ascii="仿宋" w:hAnsi="仿宋" w:eastAsia="仿宋" w:cs="仿宋"/>
                <w:color w:val="auto"/>
                <w:sz w:val="24"/>
                <w:szCs w:val="24"/>
                <w:highlight w:val="none"/>
              </w:rPr>
            </w:pPr>
          </w:p>
        </w:tc>
        <w:tc>
          <w:tcPr>
            <w:tcW w:w="1363" w:type="dxa"/>
            <w:noWrap w:val="0"/>
            <w:vAlign w:val="top"/>
          </w:tcPr>
          <w:p w14:paraId="4AF4558A">
            <w:pPr>
              <w:rPr>
                <w:rFonts w:hint="eastAsia" w:ascii="仿宋" w:hAnsi="仿宋" w:eastAsia="仿宋" w:cs="仿宋"/>
                <w:color w:val="auto"/>
                <w:sz w:val="24"/>
                <w:szCs w:val="24"/>
                <w:highlight w:val="none"/>
              </w:rPr>
            </w:pPr>
          </w:p>
        </w:tc>
        <w:tc>
          <w:tcPr>
            <w:tcW w:w="1282" w:type="dxa"/>
            <w:noWrap w:val="0"/>
            <w:vAlign w:val="top"/>
          </w:tcPr>
          <w:p w14:paraId="12982FED">
            <w:pPr>
              <w:rPr>
                <w:rFonts w:hint="eastAsia" w:ascii="仿宋" w:hAnsi="仿宋" w:eastAsia="仿宋" w:cs="仿宋"/>
                <w:color w:val="auto"/>
                <w:sz w:val="24"/>
                <w:szCs w:val="24"/>
                <w:highlight w:val="none"/>
              </w:rPr>
            </w:pPr>
          </w:p>
        </w:tc>
        <w:tc>
          <w:tcPr>
            <w:tcW w:w="1418" w:type="dxa"/>
            <w:noWrap w:val="0"/>
            <w:vAlign w:val="top"/>
          </w:tcPr>
          <w:p w14:paraId="3FB35C9B">
            <w:pPr>
              <w:rPr>
                <w:rFonts w:hint="eastAsia" w:ascii="仿宋" w:hAnsi="仿宋" w:eastAsia="仿宋" w:cs="仿宋"/>
                <w:color w:val="auto"/>
                <w:sz w:val="24"/>
                <w:szCs w:val="24"/>
                <w:highlight w:val="none"/>
              </w:rPr>
            </w:pPr>
          </w:p>
        </w:tc>
        <w:tc>
          <w:tcPr>
            <w:tcW w:w="693" w:type="dxa"/>
            <w:noWrap w:val="0"/>
            <w:vAlign w:val="top"/>
          </w:tcPr>
          <w:p w14:paraId="66800907">
            <w:pPr>
              <w:rPr>
                <w:rFonts w:hint="eastAsia" w:ascii="仿宋" w:hAnsi="仿宋" w:eastAsia="仿宋" w:cs="仿宋"/>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仿宋" w:hAnsi="仿宋" w:eastAsia="仿宋" w:cs="仿宋"/>
                <w:color w:val="auto"/>
                <w:sz w:val="24"/>
                <w:szCs w:val="24"/>
                <w:highlight w:val="none"/>
              </w:rPr>
            </w:pPr>
          </w:p>
        </w:tc>
        <w:tc>
          <w:tcPr>
            <w:tcW w:w="1445" w:type="dxa"/>
            <w:noWrap w:val="0"/>
            <w:vAlign w:val="top"/>
          </w:tcPr>
          <w:p w14:paraId="12BEA635">
            <w:pPr>
              <w:rPr>
                <w:rFonts w:hint="eastAsia" w:ascii="仿宋" w:hAnsi="仿宋" w:eastAsia="仿宋" w:cs="仿宋"/>
                <w:color w:val="auto"/>
                <w:sz w:val="24"/>
                <w:szCs w:val="24"/>
                <w:highlight w:val="none"/>
              </w:rPr>
            </w:pPr>
          </w:p>
        </w:tc>
        <w:tc>
          <w:tcPr>
            <w:tcW w:w="2264" w:type="dxa"/>
            <w:noWrap w:val="0"/>
            <w:vAlign w:val="top"/>
          </w:tcPr>
          <w:p w14:paraId="0C7D51CC">
            <w:pPr>
              <w:rPr>
                <w:rFonts w:hint="eastAsia" w:ascii="仿宋" w:hAnsi="仿宋" w:eastAsia="仿宋" w:cs="仿宋"/>
                <w:color w:val="auto"/>
                <w:sz w:val="24"/>
                <w:szCs w:val="24"/>
                <w:highlight w:val="none"/>
              </w:rPr>
            </w:pPr>
          </w:p>
        </w:tc>
        <w:tc>
          <w:tcPr>
            <w:tcW w:w="1363" w:type="dxa"/>
            <w:noWrap w:val="0"/>
            <w:vAlign w:val="top"/>
          </w:tcPr>
          <w:p w14:paraId="67BED529">
            <w:pPr>
              <w:rPr>
                <w:rFonts w:hint="eastAsia" w:ascii="仿宋" w:hAnsi="仿宋" w:eastAsia="仿宋" w:cs="仿宋"/>
                <w:color w:val="auto"/>
                <w:sz w:val="24"/>
                <w:szCs w:val="24"/>
                <w:highlight w:val="none"/>
              </w:rPr>
            </w:pPr>
          </w:p>
        </w:tc>
        <w:tc>
          <w:tcPr>
            <w:tcW w:w="1282" w:type="dxa"/>
            <w:noWrap w:val="0"/>
            <w:vAlign w:val="top"/>
          </w:tcPr>
          <w:p w14:paraId="71635ADF">
            <w:pPr>
              <w:rPr>
                <w:rFonts w:hint="eastAsia" w:ascii="仿宋" w:hAnsi="仿宋" w:eastAsia="仿宋" w:cs="仿宋"/>
                <w:color w:val="auto"/>
                <w:sz w:val="24"/>
                <w:szCs w:val="24"/>
                <w:highlight w:val="none"/>
              </w:rPr>
            </w:pPr>
          </w:p>
        </w:tc>
        <w:tc>
          <w:tcPr>
            <w:tcW w:w="1418" w:type="dxa"/>
            <w:noWrap w:val="0"/>
            <w:vAlign w:val="top"/>
          </w:tcPr>
          <w:p w14:paraId="53AA6185">
            <w:pPr>
              <w:rPr>
                <w:rFonts w:hint="eastAsia" w:ascii="仿宋" w:hAnsi="仿宋" w:eastAsia="仿宋" w:cs="仿宋"/>
                <w:color w:val="auto"/>
                <w:sz w:val="24"/>
                <w:szCs w:val="24"/>
                <w:highlight w:val="none"/>
              </w:rPr>
            </w:pPr>
          </w:p>
        </w:tc>
        <w:tc>
          <w:tcPr>
            <w:tcW w:w="693" w:type="dxa"/>
            <w:noWrap w:val="0"/>
            <w:vAlign w:val="top"/>
          </w:tcPr>
          <w:p w14:paraId="4D15176B">
            <w:pPr>
              <w:rPr>
                <w:rFonts w:hint="eastAsia" w:ascii="仿宋" w:hAnsi="仿宋" w:eastAsia="仿宋" w:cs="仿宋"/>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45" w:type="dxa"/>
            <w:noWrap w:val="0"/>
            <w:vAlign w:val="top"/>
          </w:tcPr>
          <w:p w14:paraId="3F11260D">
            <w:pPr>
              <w:rPr>
                <w:rFonts w:hint="eastAsia" w:ascii="仿宋" w:hAnsi="仿宋" w:eastAsia="仿宋" w:cs="仿宋"/>
                <w:color w:val="auto"/>
                <w:sz w:val="24"/>
                <w:szCs w:val="24"/>
                <w:highlight w:val="none"/>
              </w:rPr>
            </w:pPr>
          </w:p>
        </w:tc>
        <w:tc>
          <w:tcPr>
            <w:tcW w:w="2264" w:type="dxa"/>
            <w:noWrap w:val="0"/>
            <w:vAlign w:val="top"/>
          </w:tcPr>
          <w:p w14:paraId="05C83B33">
            <w:pPr>
              <w:rPr>
                <w:rFonts w:hint="eastAsia" w:ascii="仿宋" w:hAnsi="仿宋" w:eastAsia="仿宋" w:cs="仿宋"/>
                <w:color w:val="auto"/>
                <w:sz w:val="24"/>
                <w:szCs w:val="24"/>
                <w:highlight w:val="none"/>
              </w:rPr>
            </w:pPr>
          </w:p>
        </w:tc>
        <w:tc>
          <w:tcPr>
            <w:tcW w:w="1363" w:type="dxa"/>
            <w:noWrap w:val="0"/>
            <w:vAlign w:val="top"/>
          </w:tcPr>
          <w:p w14:paraId="3006F263">
            <w:pPr>
              <w:rPr>
                <w:rFonts w:hint="eastAsia" w:ascii="仿宋" w:hAnsi="仿宋" w:eastAsia="仿宋" w:cs="仿宋"/>
                <w:color w:val="auto"/>
                <w:sz w:val="24"/>
                <w:szCs w:val="24"/>
                <w:highlight w:val="none"/>
              </w:rPr>
            </w:pPr>
          </w:p>
        </w:tc>
        <w:tc>
          <w:tcPr>
            <w:tcW w:w="1282" w:type="dxa"/>
            <w:noWrap w:val="0"/>
            <w:vAlign w:val="top"/>
          </w:tcPr>
          <w:p w14:paraId="03660DF5">
            <w:pPr>
              <w:rPr>
                <w:rFonts w:hint="eastAsia" w:ascii="仿宋" w:hAnsi="仿宋" w:eastAsia="仿宋" w:cs="仿宋"/>
                <w:color w:val="auto"/>
                <w:sz w:val="24"/>
                <w:szCs w:val="24"/>
                <w:highlight w:val="none"/>
              </w:rPr>
            </w:pPr>
          </w:p>
        </w:tc>
        <w:tc>
          <w:tcPr>
            <w:tcW w:w="1418" w:type="dxa"/>
            <w:noWrap w:val="0"/>
            <w:vAlign w:val="top"/>
          </w:tcPr>
          <w:p w14:paraId="147E7EFE">
            <w:pPr>
              <w:rPr>
                <w:rFonts w:hint="eastAsia" w:ascii="仿宋" w:hAnsi="仿宋" w:eastAsia="仿宋" w:cs="仿宋"/>
                <w:color w:val="auto"/>
                <w:sz w:val="24"/>
                <w:szCs w:val="24"/>
                <w:highlight w:val="none"/>
              </w:rPr>
            </w:pPr>
          </w:p>
        </w:tc>
        <w:tc>
          <w:tcPr>
            <w:tcW w:w="693" w:type="dxa"/>
            <w:noWrap w:val="0"/>
            <w:vAlign w:val="top"/>
          </w:tcPr>
          <w:p w14:paraId="5142045F">
            <w:pPr>
              <w:rPr>
                <w:rFonts w:hint="eastAsia" w:ascii="仿宋" w:hAnsi="仿宋" w:eastAsia="仿宋" w:cs="仿宋"/>
                <w:color w:val="auto"/>
                <w:sz w:val="24"/>
                <w:szCs w:val="24"/>
                <w:highlight w:val="none"/>
              </w:rPr>
            </w:pPr>
          </w:p>
        </w:tc>
      </w:tr>
    </w:tbl>
    <w:p w14:paraId="050EFA22">
      <w:pPr>
        <w:rPr>
          <w:rFonts w:hint="eastAsia" w:ascii="仿宋" w:hAnsi="仿宋" w:eastAsia="仿宋" w:cs="仿宋"/>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14:paraId="7CDD53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61100C5">
      <w:pPr>
        <w:pStyle w:val="6"/>
        <w:bidi w:val="0"/>
        <w:rPr>
          <w:rFonts w:hint="eastAsia"/>
          <w:color w:val="auto"/>
          <w:highlight w:val="none"/>
          <w:lang w:val="zh-CN"/>
        </w:rPr>
      </w:pPr>
      <w:r>
        <w:rPr>
          <w:rFonts w:hint="eastAsia"/>
          <w:color w:val="auto"/>
          <w:highlight w:val="none"/>
          <w:lang w:val="zh-CN" w:eastAsia="zh-CN"/>
        </w:rPr>
        <w:t>六、供应商</w:t>
      </w:r>
      <w:r>
        <w:rPr>
          <w:rFonts w:hint="eastAsia"/>
          <w:color w:val="auto"/>
          <w:highlight w:val="none"/>
          <w:lang w:val="zh-CN"/>
        </w:rPr>
        <w:t>近三年（20</w:t>
      </w:r>
      <w:r>
        <w:rPr>
          <w:rFonts w:hint="eastAsia"/>
          <w:color w:val="auto"/>
          <w:highlight w:val="none"/>
          <w:lang w:val="en-US" w:eastAsia="zh-CN"/>
        </w:rPr>
        <w:t>23</w:t>
      </w:r>
      <w:r>
        <w:rPr>
          <w:rFonts w:hint="eastAsia"/>
          <w:color w:val="auto"/>
          <w:highlight w:val="none"/>
          <w:lang w:val="zh-CN"/>
        </w:rPr>
        <w:t>年</w:t>
      </w:r>
      <w:r>
        <w:rPr>
          <w:rFonts w:hint="eastAsia"/>
          <w:color w:val="auto"/>
          <w:highlight w:val="none"/>
          <w:lang w:val="en-US" w:eastAsia="zh-CN"/>
        </w:rPr>
        <w:t>5</w:t>
      </w:r>
      <w:r>
        <w:rPr>
          <w:rFonts w:hint="eastAsia"/>
          <w:color w:val="auto"/>
          <w:highlight w:val="none"/>
          <w:lang w:val="zh-CN"/>
        </w:rPr>
        <w:t>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仿宋" w:hAnsi="仿宋" w:eastAsia="仿宋" w:cs="仿宋"/>
          <w:b/>
          <w:bCs/>
          <w:color w:val="auto"/>
          <w:sz w:val="24"/>
          <w:szCs w:val="24"/>
          <w:highlight w:val="none"/>
        </w:rPr>
      </w:pPr>
    </w:p>
    <w:p w14:paraId="6F0EE2EB">
      <w:pPr>
        <w:pStyle w:val="36"/>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5ED27AB7">
      <w:pPr>
        <w:pStyle w:val="36"/>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招标单位</w:t>
            </w:r>
          </w:p>
          <w:p w14:paraId="2A15556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合同签订</w:t>
            </w:r>
          </w:p>
          <w:p w14:paraId="06947848">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日期：    年   月   日</w:t>
      </w:r>
      <w:r>
        <w:rPr>
          <w:rFonts w:hint="eastAsia" w:ascii="仿宋" w:hAnsi="仿宋" w:eastAsia="仿宋" w:cs="仿宋"/>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以上业绩证明文件依据本项目评审标准的要求随表附后。</w:t>
      </w:r>
    </w:p>
    <w:p w14:paraId="4E38C700">
      <w:pPr>
        <w:numPr>
          <w:ilvl w:val="0"/>
          <w:numId w:val="0"/>
        </w:num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仿宋" w:hAnsi="仿宋" w:eastAsia="仿宋" w:cs="仿宋"/>
          <w:b/>
          <w:bCs/>
          <w:color w:val="auto"/>
          <w:sz w:val="24"/>
          <w:szCs w:val="24"/>
          <w:highlight w:val="none"/>
        </w:rPr>
      </w:pPr>
    </w:p>
    <w:p w14:paraId="319FF5D3">
      <w:pPr>
        <w:pStyle w:val="6"/>
        <w:bidi w:val="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br w:type="page"/>
      </w:r>
      <w:r>
        <w:rPr>
          <w:rFonts w:hint="eastAsia"/>
          <w:color w:val="auto"/>
          <w:highlight w:val="none"/>
          <w:lang w:val="zh-CN" w:eastAsia="zh-CN"/>
        </w:rPr>
        <w:t>七、</w:t>
      </w:r>
      <w:r>
        <w:rPr>
          <w:rFonts w:hint="eastAsia"/>
          <w:color w:val="auto"/>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2、项目负责人简历相关证明材料（注册建造师证书</w:t>
      </w:r>
      <w:r>
        <w:rPr>
          <w:rFonts w:hint="eastAsia" w:ascii="仿宋" w:hAnsi="仿宋" w:eastAsia="仿宋" w:cs="仿宋"/>
          <w:color w:val="auto"/>
          <w:sz w:val="24"/>
          <w:szCs w:val="24"/>
          <w:highlight w:val="none"/>
          <w:lang w:eastAsia="zh-CN"/>
        </w:rPr>
        <w:t>及安全生产考核合格证书</w:t>
      </w:r>
      <w:r>
        <w:rPr>
          <w:rFonts w:hint="eastAsia" w:ascii="仿宋" w:hAnsi="仿宋" w:eastAsia="仿宋" w:cs="仿宋"/>
          <w:color w:val="auto"/>
          <w:sz w:val="24"/>
          <w:szCs w:val="24"/>
          <w:highlight w:val="none"/>
        </w:rPr>
        <w:t>）</w:t>
      </w:r>
    </w:p>
    <w:p w14:paraId="7A5B008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3、项目负责人自（</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5月1日-</w:t>
      </w:r>
      <w:r>
        <w:rPr>
          <w:rFonts w:hint="eastAsia" w:ascii="仿宋" w:hAnsi="仿宋" w:eastAsia="仿宋" w:cs="仿宋"/>
          <w:color w:val="auto"/>
          <w:sz w:val="24"/>
          <w:szCs w:val="24"/>
          <w:highlight w:val="none"/>
          <w:lang w:eastAsia="zh-CN"/>
        </w:rPr>
        <w:t>至今</w:t>
      </w:r>
      <w:r>
        <w:rPr>
          <w:rFonts w:hint="eastAsia" w:ascii="仿宋" w:hAnsi="仿宋" w:eastAsia="仿宋" w:cs="仿宋"/>
          <w:color w:val="auto"/>
          <w:sz w:val="24"/>
          <w:szCs w:val="24"/>
          <w:highlight w:val="none"/>
        </w:rPr>
        <w:t>）竣工验收合格的类似工程经历应按下表提供。</w:t>
      </w:r>
    </w:p>
    <w:p w14:paraId="178A382D">
      <w:pPr>
        <w:pageBreakBefore w:val="0"/>
        <w:kinsoku/>
        <w:wordWrap/>
        <w:topLinePunct w:val="0"/>
        <w:bidi w:val="0"/>
        <w:spacing w:beforeAutospacing="0" w:afterAutospacing="0" w:line="4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4、项目负责人未担任其他在施建设工程项目承诺书。</w:t>
      </w:r>
    </w:p>
    <w:p w14:paraId="24E9F6BD">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rPr>
      </w:pPr>
    </w:p>
    <w:p w14:paraId="02262A3A">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bl>
    <w:p w14:paraId="77AACDE7">
      <w:pPr>
        <w:pStyle w:val="9"/>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仿宋" w:hAnsi="仿宋" w:eastAsia="仿宋" w:cs="仿宋"/>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lang w:val="en-US" w:eastAsia="zh-CN"/>
        </w:rPr>
      </w:pPr>
    </w:p>
    <w:p w14:paraId="5FAB322C">
      <w:pPr>
        <w:pStyle w:val="32"/>
        <w:rPr>
          <w:rFonts w:hint="eastAsia" w:ascii="仿宋" w:hAnsi="仿宋" w:eastAsia="仿宋" w:cs="仿宋"/>
          <w:b/>
          <w:bCs/>
          <w:color w:val="auto"/>
          <w:sz w:val="24"/>
          <w:szCs w:val="24"/>
          <w:highlight w:val="none"/>
        </w:rPr>
      </w:pPr>
    </w:p>
    <w:p w14:paraId="05F17E59">
      <w:pPr>
        <w:pStyle w:val="32"/>
        <w:ind w:left="0" w:leftChars="0" w:firstLine="0" w:firstLineChars="0"/>
        <w:jc w:val="both"/>
        <w:rPr>
          <w:rFonts w:hint="eastAsia" w:ascii="仿宋" w:hAnsi="仿宋" w:eastAsia="仿宋" w:cs="仿宋"/>
          <w:b/>
          <w:bCs/>
          <w:color w:val="auto"/>
          <w:kern w:val="2"/>
          <w:sz w:val="24"/>
          <w:szCs w:val="24"/>
          <w:highlight w:val="none"/>
          <w:lang w:val="zh-CN" w:eastAsia="zh-CN" w:bidi="ar-SA"/>
        </w:rPr>
      </w:pPr>
    </w:p>
    <w:p w14:paraId="03934A3D">
      <w:pPr>
        <w:pStyle w:val="6"/>
        <w:bidi w:val="0"/>
        <w:rPr>
          <w:rFonts w:hint="eastAsia"/>
          <w:color w:val="auto"/>
          <w:highlight w:val="none"/>
          <w:lang w:val="zh-CN" w:eastAsia="zh-CN"/>
        </w:rPr>
      </w:pPr>
      <w:r>
        <w:rPr>
          <w:rFonts w:hint="eastAsia"/>
          <w:color w:val="auto"/>
          <w:highlight w:val="none"/>
          <w:lang w:val="zh-CN" w:eastAsia="zh-CN"/>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拟派团队人员至少包含五个岗位：</w:t>
      </w:r>
      <w:r>
        <w:rPr>
          <w:rFonts w:hint="eastAsia" w:ascii="仿宋" w:hAnsi="仿宋" w:eastAsia="仿宋" w:cs="仿宋"/>
          <w:color w:val="auto"/>
          <w:sz w:val="24"/>
          <w:szCs w:val="24"/>
          <w:highlight w:val="none"/>
          <w:lang w:val="en-US" w:eastAsia="zh-CN"/>
        </w:rPr>
        <w:t>施工员(测量员)、质量员、安全员、预算员（造价工程师）、资料员等</w:t>
      </w:r>
      <w:r>
        <w:rPr>
          <w:rFonts w:hint="eastAsia" w:ascii="仿宋" w:hAnsi="仿宋" w:eastAsia="仿宋" w:cs="仿宋"/>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仿宋" w:hAnsi="仿宋" w:eastAsia="仿宋" w:cs="仿宋"/>
          <w:color w:val="auto"/>
          <w:kern w:val="2"/>
          <w:sz w:val="24"/>
          <w:szCs w:val="24"/>
          <w:highlight w:val="none"/>
          <w:lang w:val="zh-CN" w:eastAsia="zh-CN" w:bidi="ar-SA"/>
        </w:rPr>
      </w:pPr>
    </w:p>
    <w:p w14:paraId="25D434B4">
      <w:pPr>
        <w:pStyle w:val="9"/>
        <w:numPr>
          <w:ilvl w:val="0"/>
          <w:numId w:val="0"/>
        </w:numPr>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供应商名称（</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699210B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5D12D598">
      <w:pPr>
        <w:pStyle w:val="6"/>
        <w:bidi w:val="0"/>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br w:type="page"/>
      </w:r>
      <w:r>
        <w:rPr>
          <w:rFonts w:hint="eastAsia"/>
          <w:color w:val="auto"/>
          <w:highlight w:val="none"/>
          <w:lang w:val="zh-CN" w:eastAsia="zh-CN"/>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公司法定代表人签字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bookmarkStart w:id="863" w:name="_Toc522121745"/>
      <w:bookmarkStart w:id="864" w:name="_Toc420348776"/>
    </w:p>
    <w:p w14:paraId="6DA4C163">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14:paraId="5E583E78">
      <w:pPr>
        <w:pStyle w:val="33"/>
        <w:pageBreakBefore w:val="0"/>
        <w:kinsoku/>
        <w:wordWrap/>
        <w:topLinePunct w:val="0"/>
        <w:bidi w:val="0"/>
        <w:spacing w:beforeAutospacing="0" w:afterAutospacing="0" w:line="460" w:lineRule="exact"/>
        <w:jc w:val="center"/>
        <w:outlineLvl w:val="9"/>
        <w:rPr>
          <w:rFonts w:hint="eastAsia" w:ascii="仿宋" w:hAnsi="仿宋" w:eastAsia="仿宋" w:cs="仿宋"/>
          <w:b/>
          <w:color w:val="auto"/>
          <w:sz w:val="24"/>
          <w:szCs w:val="24"/>
          <w:highlight w:val="none"/>
        </w:rPr>
      </w:pPr>
      <w:bookmarkStart w:id="865" w:name="_Toc498343984"/>
    </w:p>
    <w:p w14:paraId="124A0B40">
      <w:pPr>
        <w:pStyle w:val="6"/>
        <w:bidi w:val="0"/>
        <w:rPr>
          <w:rFonts w:hint="eastAsia"/>
          <w:color w:val="auto"/>
          <w:highlight w:val="none"/>
        </w:rPr>
      </w:pPr>
      <w:r>
        <w:rPr>
          <w:rFonts w:hint="eastAsia"/>
          <w:color w:val="auto"/>
          <w:highlight w:val="none"/>
          <w:lang w:eastAsia="zh-CN"/>
        </w:rPr>
        <w:t>十、</w:t>
      </w:r>
      <w:r>
        <w:rPr>
          <w:rFonts w:hint="eastAsia"/>
          <w:color w:val="auto"/>
          <w:highlight w:val="none"/>
        </w:rPr>
        <w:t>商务条款偏离表</w:t>
      </w:r>
      <w:bookmarkEnd w:id="865"/>
    </w:p>
    <w:p w14:paraId="31DF770C">
      <w:pPr>
        <w:bidi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41" w:type="dxa"/>
            <w:noWrap w:val="0"/>
            <w:vAlign w:val="center"/>
          </w:tcPr>
          <w:p w14:paraId="12918C59">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的商务条款</w:t>
            </w:r>
          </w:p>
        </w:tc>
        <w:tc>
          <w:tcPr>
            <w:tcW w:w="1596" w:type="dxa"/>
            <w:noWrap w:val="0"/>
            <w:vAlign w:val="center"/>
          </w:tcPr>
          <w:p w14:paraId="63D0DEE3">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的商务条款</w:t>
            </w:r>
          </w:p>
        </w:tc>
        <w:tc>
          <w:tcPr>
            <w:tcW w:w="3963" w:type="dxa"/>
            <w:noWrap w:val="0"/>
            <w:vAlign w:val="center"/>
          </w:tcPr>
          <w:p w14:paraId="6861D24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1524" w:type="dxa"/>
            <w:noWrap w:val="0"/>
            <w:vAlign w:val="center"/>
          </w:tcPr>
          <w:p w14:paraId="58193D0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23F2779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441A6D7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45DD503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443FB0C">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CEEF55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6D883D6A">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22E210A">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2C73C73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1BD6CDD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CD9385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61EDA53">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0E2F50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695801E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4A73733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BC47C0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09A6544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44799E03">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0981258">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7AEA6F5D">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5CE716A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6160926E">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FA9C4F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0965CBD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7713A37C">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CB4E4BB">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0EB2B21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5FE626DF">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15AB789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A5D612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49279E3B">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5F5B29C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66AE218">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3DEA996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53D827A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4974FA6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58221F3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80D3BB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05180395">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2D7E97D4">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52CCD3C6">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14:paraId="7919C1FB">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14:paraId="2E01CED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14:paraId="30BF9E50">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14:paraId="3A0E3A92">
            <w:pPr>
              <w:pStyle w:val="33"/>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14:paraId="187CD9F9">
      <w:pPr>
        <w:pStyle w:val="33"/>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投标单位法人或授权代表签字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14:paraId="60E5C1DC">
      <w:pPr>
        <w:pStyle w:val="33"/>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仿宋" w:hAnsi="仿宋" w:eastAsia="仿宋" w:cs="仿宋"/>
          <w:color w:val="auto"/>
          <w:sz w:val="24"/>
          <w:szCs w:val="24"/>
          <w:highlight w:val="none"/>
        </w:rPr>
        <w:t>注:若有偏离,请将具体偏离条款在”偏离”一栏中详细说明;若无偏离,请在”偏离”一栏中标注”无”字样.</w:t>
      </w:r>
    </w:p>
    <w:p w14:paraId="35AA74A6">
      <w:pPr>
        <w:pStyle w:val="6"/>
        <w:bidi w:val="0"/>
        <w:rPr>
          <w:rFonts w:hint="eastAsia"/>
          <w:color w:val="auto"/>
          <w:highlight w:val="none"/>
          <w:lang w:eastAsia="zh-CN"/>
        </w:rPr>
      </w:pPr>
      <w:r>
        <w:rPr>
          <w:rFonts w:hint="eastAsia"/>
          <w:color w:val="auto"/>
          <w:highlight w:val="none"/>
          <w:lang w:val="en-US" w:eastAsia="zh-CN"/>
        </w:rPr>
        <w:t>十一、</w:t>
      </w:r>
      <w:r>
        <w:rPr>
          <w:rFonts w:hint="eastAsia"/>
          <w:color w:val="auto"/>
          <w:highlight w:val="none"/>
          <w:lang w:eastAsia="zh-CN"/>
        </w:rPr>
        <w:t>供应商</w:t>
      </w:r>
      <w:r>
        <w:rPr>
          <w:rFonts w:hint="eastAsia"/>
          <w:color w:val="auto"/>
          <w:highlight w:val="none"/>
        </w:rPr>
        <w:t>认为有必要提供的其他资料</w:t>
      </w:r>
      <w:bookmarkEnd w:id="863"/>
      <w:bookmarkEnd w:id="864"/>
      <w:r>
        <w:rPr>
          <w:rFonts w:hint="eastAsia"/>
          <w:color w:val="auto"/>
          <w:highlight w:val="none"/>
          <w:lang w:eastAsia="zh-CN"/>
        </w:rPr>
        <w:t>（保修服务承诺及措施）</w:t>
      </w:r>
    </w:p>
    <w:p w14:paraId="544E42A3">
      <w:pPr>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（格式自拟）</w:t>
      </w:r>
    </w:p>
    <w:p w14:paraId="28983FAC">
      <w:pPr>
        <w:rPr>
          <w:rFonts w:hint="eastAsia" w:ascii="仿宋" w:hAnsi="仿宋" w:eastAsia="仿宋" w:cs="仿宋"/>
          <w:b/>
          <w:color w:val="auto"/>
          <w:sz w:val="24"/>
          <w:szCs w:val="21"/>
          <w:highlight w:val="none"/>
          <w:lang w:val="en-US" w:eastAsia="zh-CN"/>
        </w:rPr>
      </w:pPr>
    </w:p>
    <w:p w14:paraId="50FCFE66">
      <w:pPr>
        <w:rPr>
          <w:rFonts w:hint="eastAsia"/>
          <w:color w:val="auto"/>
          <w:highlight w:val="none"/>
          <w:lang w:val="en-US" w:eastAsia="zh-CN"/>
        </w:rPr>
      </w:pPr>
      <w:r>
        <w:rPr>
          <w:rFonts w:hint="eastAsia"/>
          <w:color w:val="auto"/>
          <w:highlight w:val="none"/>
          <w:lang w:val="en-US" w:eastAsia="zh-CN"/>
        </w:rPr>
        <w:br w:type="page"/>
      </w:r>
    </w:p>
    <w:p w14:paraId="320EE7F4">
      <w:pPr>
        <w:pStyle w:val="6"/>
        <w:bidi w:val="0"/>
        <w:rPr>
          <w:rFonts w:hint="eastAsia"/>
          <w:color w:val="auto"/>
          <w:highlight w:val="none"/>
          <w:lang w:val="en-US" w:eastAsia="zh-CN"/>
        </w:rPr>
      </w:pPr>
      <w:r>
        <w:rPr>
          <w:rFonts w:hint="eastAsia"/>
          <w:color w:val="auto"/>
          <w:highlight w:val="none"/>
          <w:lang w:val="en-US" w:eastAsia="zh-CN"/>
        </w:rPr>
        <w:t>十二、技术标内容</w:t>
      </w:r>
    </w:p>
    <w:p w14:paraId="6E59C674">
      <w:pPr>
        <w:jc w:val="center"/>
        <w:rPr>
          <w:rFonts w:hint="eastAsia" w:ascii="仿宋" w:hAnsi="仿宋" w:eastAsia="仿宋" w:cs="仿宋"/>
          <w:color w:val="auto"/>
          <w:highlight w:val="none"/>
          <w:lang w:val="en-US" w:eastAsia="zh-CN"/>
        </w:rPr>
      </w:pPr>
      <w:r>
        <w:rPr>
          <w:rFonts w:hint="eastAsia" w:ascii="仿宋" w:hAnsi="仿宋" w:eastAsia="仿宋" w:cs="仿宋"/>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A8BC36F-1782-4B12-B42C-D7AF4985D7B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83A26EB-83C3-44B8-B0FC-3EA9933F785A}"/>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56D9E">
                          <w:pPr>
                            <w:pStyle w:val="17"/>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C56D9E">
                    <w:pPr>
                      <w:pStyle w:val="17"/>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A771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AA771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559C0">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7559C0">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E801B">
                          <w:pPr>
                            <w:pStyle w:val="17"/>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FE801B">
                    <w:pPr>
                      <w:pStyle w:val="17"/>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57F5">
    <w:pPr>
      <w:pStyle w:val="17"/>
      <w:bidi w:val="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BEAA5">
                          <w:pPr>
                            <w:pStyle w:val="17"/>
                          </w:pPr>
                          <w:r>
                            <w:t xml:space="preserve">第 </w:t>
                          </w:r>
                          <w:r>
                            <w:fldChar w:fldCharType="begin"/>
                          </w:r>
                          <w:r>
                            <w:instrText xml:space="preserve"> PAGE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3BEAA5">
                    <w:pPr>
                      <w:pStyle w:val="17"/>
                    </w:pPr>
                    <w:r>
                      <w:t xml:space="preserve">第 </w:t>
                    </w:r>
                    <w:r>
                      <w:fldChar w:fldCharType="begin"/>
                    </w:r>
                    <w:r>
                      <w:instrText xml:space="preserve"> PAGE  \* MERGEFORMAT </w:instrText>
                    </w:r>
                    <w:r>
                      <w:fldChar w:fldCharType="separate"/>
                    </w:r>
                    <w:r>
                      <w:t>85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lang w:eastAsia="zh-CN"/>
      </w:rPr>
      <w:t>新疆拓源工程管理咨询有限公司</w:t>
    </w:r>
    <w:r>
      <w:rPr>
        <w:rFonts w:hint="eastAsia"/>
        <w:b/>
        <w:i/>
      </w:rPr>
      <w:t>编制</w:t>
    </w:r>
  </w:p>
  <w:p w14:paraId="1E7381FE">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4B1F">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91C05">
                          <w:pPr>
                            <w:pStyle w:val="17"/>
                          </w:pPr>
                          <w:r>
                            <w:t xml:space="preserve">第 </w:t>
                          </w:r>
                          <w:r>
                            <w:fldChar w:fldCharType="begin"/>
                          </w:r>
                          <w:r>
                            <w:instrText xml:space="preserve"> PAGE  \* MERGEFORMAT </w:instrText>
                          </w:r>
                          <w:r>
                            <w:fldChar w:fldCharType="separate"/>
                          </w:r>
                          <w:r>
                            <w:t>102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491C05">
                    <w:pPr>
                      <w:pStyle w:val="17"/>
                    </w:pPr>
                    <w:r>
                      <w:t xml:space="preserve">第 </w:t>
                    </w:r>
                    <w:r>
                      <w:fldChar w:fldCharType="begin"/>
                    </w:r>
                    <w:r>
                      <w:instrText xml:space="preserve"> PAGE  \* MERGEFORMAT </w:instrText>
                    </w:r>
                    <w:r>
                      <w:fldChar w:fldCharType="separate"/>
                    </w:r>
                    <w:r>
                      <w:t>102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97FB">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721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AF6313"/>
    <w:rsid w:val="00CE11E2"/>
    <w:rsid w:val="0273010D"/>
    <w:rsid w:val="03E67233"/>
    <w:rsid w:val="048A29CD"/>
    <w:rsid w:val="04E35A09"/>
    <w:rsid w:val="0766200E"/>
    <w:rsid w:val="07815F05"/>
    <w:rsid w:val="07E5385B"/>
    <w:rsid w:val="082B7863"/>
    <w:rsid w:val="089808CE"/>
    <w:rsid w:val="09362A5F"/>
    <w:rsid w:val="09552E52"/>
    <w:rsid w:val="0A300AD6"/>
    <w:rsid w:val="0A8B2920"/>
    <w:rsid w:val="0AF67EE7"/>
    <w:rsid w:val="0B4D3BF1"/>
    <w:rsid w:val="0B4E68EF"/>
    <w:rsid w:val="0C0B11FD"/>
    <w:rsid w:val="0DDA0620"/>
    <w:rsid w:val="0F88102C"/>
    <w:rsid w:val="0F882744"/>
    <w:rsid w:val="0FBA7F49"/>
    <w:rsid w:val="107A7898"/>
    <w:rsid w:val="109D1177"/>
    <w:rsid w:val="115729FB"/>
    <w:rsid w:val="120C016C"/>
    <w:rsid w:val="12AF5192"/>
    <w:rsid w:val="13EA42E9"/>
    <w:rsid w:val="14D67A89"/>
    <w:rsid w:val="16CE5600"/>
    <w:rsid w:val="192B3EC2"/>
    <w:rsid w:val="199724DC"/>
    <w:rsid w:val="1A3925B7"/>
    <w:rsid w:val="1AAB623F"/>
    <w:rsid w:val="1B253B23"/>
    <w:rsid w:val="1B3F2E2B"/>
    <w:rsid w:val="1BAB226E"/>
    <w:rsid w:val="1DA66985"/>
    <w:rsid w:val="1DF3687A"/>
    <w:rsid w:val="1E307D1D"/>
    <w:rsid w:val="1E6F3A27"/>
    <w:rsid w:val="1E731A4E"/>
    <w:rsid w:val="1F707A57"/>
    <w:rsid w:val="1FF95C9E"/>
    <w:rsid w:val="202A40A9"/>
    <w:rsid w:val="204C4020"/>
    <w:rsid w:val="20791D73"/>
    <w:rsid w:val="214F2C76"/>
    <w:rsid w:val="2285223D"/>
    <w:rsid w:val="22B25261"/>
    <w:rsid w:val="23566F63"/>
    <w:rsid w:val="23B56380"/>
    <w:rsid w:val="246A53BC"/>
    <w:rsid w:val="248F4E23"/>
    <w:rsid w:val="27A74232"/>
    <w:rsid w:val="2869172C"/>
    <w:rsid w:val="294A57BC"/>
    <w:rsid w:val="29622B06"/>
    <w:rsid w:val="29713E75"/>
    <w:rsid w:val="2A5C09C2"/>
    <w:rsid w:val="2AB078A1"/>
    <w:rsid w:val="2B396D10"/>
    <w:rsid w:val="2B8F7F1A"/>
    <w:rsid w:val="2BD23C84"/>
    <w:rsid w:val="2BDE69A1"/>
    <w:rsid w:val="2CA01EEE"/>
    <w:rsid w:val="2DD93B70"/>
    <w:rsid w:val="2F6A2714"/>
    <w:rsid w:val="30AE6631"/>
    <w:rsid w:val="30B24BCD"/>
    <w:rsid w:val="33737205"/>
    <w:rsid w:val="35F72828"/>
    <w:rsid w:val="36667C71"/>
    <w:rsid w:val="37054AD1"/>
    <w:rsid w:val="386C0937"/>
    <w:rsid w:val="39113C01"/>
    <w:rsid w:val="395F2BBE"/>
    <w:rsid w:val="3C591B47"/>
    <w:rsid w:val="3C881EA5"/>
    <w:rsid w:val="3C8D6FC8"/>
    <w:rsid w:val="3D8840D6"/>
    <w:rsid w:val="3DDB6F46"/>
    <w:rsid w:val="3ECC34FA"/>
    <w:rsid w:val="3EE31B9B"/>
    <w:rsid w:val="3EEC4EF4"/>
    <w:rsid w:val="3FFD6C2E"/>
    <w:rsid w:val="40290E8B"/>
    <w:rsid w:val="40C10D95"/>
    <w:rsid w:val="414D717A"/>
    <w:rsid w:val="41720FB5"/>
    <w:rsid w:val="425E0143"/>
    <w:rsid w:val="42C341BE"/>
    <w:rsid w:val="436F11FE"/>
    <w:rsid w:val="455214BE"/>
    <w:rsid w:val="45C81AEB"/>
    <w:rsid w:val="45E76415"/>
    <w:rsid w:val="46446A5F"/>
    <w:rsid w:val="48474F49"/>
    <w:rsid w:val="496D1910"/>
    <w:rsid w:val="49BA4360"/>
    <w:rsid w:val="4B850B76"/>
    <w:rsid w:val="4D027691"/>
    <w:rsid w:val="4D297313"/>
    <w:rsid w:val="4D3C7046"/>
    <w:rsid w:val="4DCA006E"/>
    <w:rsid w:val="4DDC24C0"/>
    <w:rsid w:val="4E3E5173"/>
    <w:rsid w:val="4F631E27"/>
    <w:rsid w:val="50586946"/>
    <w:rsid w:val="528B637A"/>
    <w:rsid w:val="52AF4A7B"/>
    <w:rsid w:val="532145E9"/>
    <w:rsid w:val="539A6875"/>
    <w:rsid w:val="5485344C"/>
    <w:rsid w:val="54E41FD0"/>
    <w:rsid w:val="55222FC6"/>
    <w:rsid w:val="56B93D02"/>
    <w:rsid w:val="57F8264E"/>
    <w:rsid w:val="58966A00"/>
    <w:rsid w:val="58B1017C"/>
    <w:rsid w:val="58C31F66"/>
    <w:rsid w:val="59A044B9"/>
    <w:rsid w:val="5A767910"/>
    <w:rsid w:val="5AE778A3"/>
    <w:rsid w:val="5B2D55FA"/>
    <w:rsid w:val="5B6B4F9B"/>
    <w:rsid w:val="5D062188"/>
    <w:rsid w:val="5EB86749"/>
    <w:rsid w:val="605A03EA"/>
    <w:rsid w:val="60776667"/>
    <w:rsid w:val="60A1346B"/>
    <w:rsid w:val="60A90657"/>
    <w:rsid w:val="60CB16D0"/>
    <w:rsid w:val="61FF01EB"/>
    <w:rsid w:val="62137845"/>
    <w:rsid w:val="62175534"/>
    <w:rsid w:val="62333E23"/>
    <w:rsid w:val="625E343C"/>
    <w:rsid w:val="627E3805"/>
    <w:rsid w:val="65000CEB"/>
    <w:rsid w:val="650B6AA4"/>
    <w:rsid w:val="65AB2B63"/>
    <w:rsid w:val="65FC6A97"/>
    <w:rsid w:val="68815DFE"/>
    <w:rsid w:val="68B0223F"/>
    <w:rsid w:val="6A7A6FA8"/>
    <w:rsid w:val="6BFF0B94"/>
    <w:rsid w:val="6E775867"/>
    <w:rsid w:val="70D26029"/>
    <w:rsid w:val="71290DE0"/>
    <w:rsid w:val="71D8462F"/>
    <w:rsid w:val="71FC28BF"/>
    <w:rsid w:val="72F80D64"/>
    <w:rsid w:val="73FE6BD4"/>
    <w:rsid w:val="74C44B79"/>
    <w:rsid w:val="74F71921"/>
    <w:rsid w:val="75894543"/>
    <w:rsid w:val="769413F2"/>
    <w:rsid w:val="76C006BA"/>
    <w:rsid w:val="76C94E50"/>
    <w:rsid w:val="78811502"/>
    <w:rsid w:val="78A844B5"/>
    <w:rsid w:val="78B2790D"/>
    <w:rsid w:val="79534C4C"/>
    <w:rsid w:val="79B53B59"/>
    <w:rsid w:val="7C4D2B21"/>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spacing w:line="360" w:lineRule="auto"/>
      <w:ind w:left="363" w:hanging="363"/>
      <w:jc w:val="center"/>
      <w:outlineLvl w:val="0"/>
    </w:pPr>
    <w:rPr>
      <w:rFonts w:ascii="Times New Roman" w:hAnsi="Times New Roman" w:eastAsia="仿宋"/>
      <w:b/>
      <w:sz w:val="30"/>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1"/>
    <w:qFormat/>
    <w:uiPriority w:val="0"/>
    <w:pPr>
      <w:keepNext/>
      <w:keepLines/>
      <w:autoSpaceDE w:val="0"/>
      <w:autoSpaceDN w:val="0"/>
      <w:spacing w:beforeLines="0" w:afterLines="0" w:line="360" w:lineRule="auto"/>
      <w:jc w:val="center"/>
      <w:outlineLvl w:val="2"/>
    </w:pPr>
    <w:rPr>
      <w:rFonts w:ascii="Times New Roman" w:hAnsi="Times New Roman" w:eastAsia="仿宋"/>
      <w:b/>
      <w:bCs/>
      <w:sz w:val="28"/>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styleId="30">
    <w:name w:val="HTML Sample"/>
    <w:basedOn w:val="28"/>
    <w:qFormat/>
    <w:uiPriority w:val="0"/>
    <w:rPr>
      <w:rFonts w:ascii="Courier New" w:hAnsi="Courier New"/>
    </w:rPr>
  </w:style>
  <w:style w:type="character" w:customStyle="1" w:styleId="31">
    <w:name w:val="标题 3 Char"/>
    <w:basedOn w:val="28"/>
    <w:link w:val="6"/>
    <w:qFormat/>
    <w:uiPriority w:val="0"/>
    <w:rPr>
      <w:rFonts w:ascii="Times New Roman" w:hAnsi="Times New Roman" w:eastAsia="仿宋"/>
      <w:b/>
      <w:bCs/>
      <w:sz w:val="28"/>
      <w:szCs w:val="32"/>
    </w:rPr>
  </w:style>
  <w:style w:type="paragraph" w:styleId="32">
    <w:name w:val="List Paragraph"/>
    <w:basedOn w:val="1"/>
    <w:qFormat/>
    <w:uiPriority w:val="34"/>
    <w:pPr>
      <w:ind w:firstLine="420" w:firstLineChars="200"/>
    </w:pPr>
    <w:rPr>
      <w:rFonts w:ascii="Calibri" w:hAnsi="Calibri" w:eastAsia="宋体" w:cs="Times New Roman"/>
      <w:szCs w:val="22"/>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5">
    <w:name w:val="È±Ê¡ÎÄ±¾"/>
    <w:basedOn w:val="1"/>
    <w:qFormat/>
    <w:uiPriority w:val="0"/>
    <w:pPr>
      <w:widowControl/>
      <w:overflowPunct w:val="0"/>
      <w:autoSpaceDE w:val="0"/>
      <w:autoSpaceDN w:val="0"/>
      <w:adjustRightInd w:val="0"/>
      <w:jc w:val="left"/>
    </w:pPr>
    <w:rPr>
      <w:kern w:val="0"/>
      <w:sz w:val="24"/>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8">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BodyText1I2"/>
    <w:basedOn w:val="41"/>
    <w:qFormat/>
    <w:uiPriority w:val="0"/>
    <w:pPr>
      <w:ind w:firstLine="420" w:firstLineChars="200"/>
    </w:pPr>
  </w:style>
  <w:style w:type="paragraph" w:customStyle="1" w:styleId="41">
    <w:name w:val="BodyTextIndent"/>
    <w:basedOn w:val="1"/>
    <w:qFormat/>
    <w:uiPriority w:val="0"/>
    <w:pPr>
      <w:ind w:firstLine="480"/>
      <w:textAlignment w:val="baseline"/>
    </w:pPr>
    <w:rPr>
      <w:rFonts w:ascii="宋体" w:hAnsi="宋体"/>
      <w:sz w:val="24"/>
    </w:rPr>
  </w:style>
  <w:style w:type="paragraph" w:customStyle="1" w:styleId="42">
    <w:name w:val="纯文本11"/>
    <w:basedOn w:val="1"/>
    <w:qFormat/>
    <w:uiPriority w:val="0"/>
    <w:rPr>
      <w:rFonts w:ascii="宋体" w:hAnsi="Courier New" w:cs="Courier New"/>
      <w:szCs w:val="21"/>
    </w:rPr>
  </w:style>
  <w:style w:type="paragraph" w:customStyle="1" w:styleId="43">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4">
    <w:name w:val="Table Text"/>
    <w:basedOn w:val="1"/>
    <w:semiHidden/>
    <w:qFormat/>
    <w:uiPriority w:val="0"/>
    <w:rPr>
      <w:rFonts w:ascii="仿宋" w:hAnsi="仿宋" w:eastAsia="仿宋" w:cs="仿宋"/>
      <w:sz w:val="24"/>
      <w:szCs w:val="24"/>
      <w:lang w:val="en-US" w:eastAsia="en-US" w:bidi="ar-SA"/>
    </w:rPr>
  </w:style>
  <w:style w:type="paragraph" w:customStyle="1" w:styleId="45">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6">
    <w:name w:val="Body Text First Indent 21"/>
    <w:basedOn w:val="47"/>
    <w:qFormat/>
    <w:uiPriority w:val="0"/>
    <w:pPr>
      <w:widowControl/>
    </w:pPr>
    <w:rPr>
      <w:szCs w:val="20"/>
    </w:rPr>
  </w:style>
  <w:style w:type="paragraph" w:customStyle="1" w:styleId="47">
    <w:name w:val="Body Text Indent1"/>
    <w:basedOn w:val="1"/>
    <w:qFormat/>
    <w:uiPriority w:val="0"/>
    <w:pPr>
      <w:spacing w:line="500" w:lineRule="exact"/>
      <w:ind w:firstLine="200" w:firstLineChars="200"/>
    </w:pPr>
  </w:style>
  <w:style w:type="paragraph" w:customStyle="1" w:styleId="48">
    <w:name w:val="Style1"/>
    <w:basedOn w:val="1"/>
    <w:autoRedefine/>
    <w:qFormat/>
    <w:uiPriority w:val="0"/>
    <w:pPr>
      <w:widowControl/>
      <w:tabs>
        <w:tab w:val="left" w:pos="-720"/>
      </w:tabs>
      <w:spacing w:after="120"/>
    </w:pPr>
    <w:rPr>
      <w:spacing w:val="-3"/>
      <w:kern w:val="0"/>
      <w:sz w:val="24"/>
      <w:szCs w:val="20"/>
      <w:lang w:val="en-AU" w:eastAsia="en-US"/>
    </w:rPr>
  </w:style>
  <w:style w:type="character" w:customStyle="1" w:styleId="49">
    <w:name w:val="NormalCharacter"/>
    <w:link w:val="50"/>
    <w:autoRedefine/>
    <w:qFormat/>
    <w:uiPriority w:val="0"/>
  </w:style>
  <w:style w:type="paragraph" w:customStyle="1" w:styleId="50">
    <w:name w:val="UserStyle_5"/>
    <w:basedOn w:val="1"/>
    <w:link w:val="49"/>
    <w:autoRedefine/>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21311</Words>
  <Characters>22933</Characters>
  <Lines>0</Lines>
  <Paragraphs>0</Paragraphs>
  <TotalTime>9</TotalTime>
  <ScaleCrop>false</ScaleCrop>
  <LinksUpToDate>false</LinksUpToDate>
  <CharactersWithSpaces>23790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招标代理</cp:lastModifiedBy>
  <cp:lastPrinted>2023-05-17T10:48:00Z</cp:lastPrinted>
  <dcterms:modified xsi:type="dcterms:W3CDTF">2026-06-29T09:30:06Z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3C11B31AFC7A441685C11E0F789DAFCB_13</vt:lpwstr>
  </property>
  <property fmtid="{D5CDD505-2E9C-101B-9397-08002B2CF9AE}" pid="4" name="KSOTemplateDocerSaveRecord">
    <vt:lpwstr>eyJoZGlkIjoiOTA3OGU5ZmNjY2FlNTJmNjEzYjJhMzY5MWJkMWY3NWYiLCJ1c2VySWQiOiIxNDkxODAwMzI3In0=</vt:lpwstr>
  </property>
</Properties>
</file>