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版本号：SXDY-2026-20020260625001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第三计算机教室更新项目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SXDY-2026-200</w:t>
      </w:r>
      <w:r>
        <w:br/>
      </w:r>
      <w:r>
        <w:br/>
      </w:r>
      <w:r>
        <w:br/>
      </w:r>
    </w:p>
    <w:p>
      <w:pPr>
        <w:pStyle w:val="null3"/>
        <w:jc w:val="center"/>
        <w:outlineLvl w:val="2"/>
      </w:pPr>
      <w:r>
        <w:rPr>
          <w:rFonts w:ascii="仿宋_GB2312" w:hAnsi="仿宋_GB2312" w:cs="仿宋_GB2312" w:eastAsia="仿宋_GB2312"/>
          <w:sz w:val="28"/>
          <w:b/>
        </w:rPr>
        <w:t>略阳县荣程中学</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略阳县荣程中学</w:t>
      </w:r>
      <w:r>
        <w:rPr>
          <w:rFonts w:ascii="仿宋_GB2312" w:hAnsi="仿宋_GB2312" w:cs="仿宋_GB2312" w:eastAsia="仿宋_GB2312"/>
        </w:rPr>
        <w:t>委托，拟对</w:t>
      </w:r>
      <w:r>
        <w:rPr>
          <w:rFonts w:ascii="仿宋_GB2312" w:hAnsi="仿宋_GB2312" w:cs="仿宋_GB2312" w:eastAsia="仿宋_GB2312"/>
        </w:rPr>
        <w:t>第三计算机教室更新项目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SXDY-2026-200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第三计算机教室更新项目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略阳县荣程中学第三计算机教室，因设备陈旧，需更新学⽣计算机50套，教师⽤机1套，配套设施：网络交换机、防静电地板、⽹络线材等。（具体内容详⻅谈判⽂件“第三章谈判项⽬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1、主体资格：供应商为具有独⽴承担⺠事责任能⼒的法⼈或其他组织或⾃然⼈，并出具合法有效的营业执照或事业法⼈证书等国家规定的相关证明，⾃然⼈参与的提供其⾝份证明；</w:t>
      </w:r>
    </w:p>
    <w:p>
      <w:pPr>
        <w:pStyle w:val="null3"/>
      </w:pPr>
      <w:r>
        <w:rPr>
          <w:rFonts w:ascii="仿宋_GB2312" w:hAnsi="仿宋_GB2312" w:cs="仿宋_GB2312" w:eastAsia="仿宋_GB2312"/>
        </w:rPr>
        <w:t>2、法定代表⼈证明书及授权书：法定代表⼈（负责⼈）委托授权书法定代表⼈（负责⼈）委托代理⼈参加采购活动时，应提供法定代表⼈（负责⼈）委托授权书；法定代表⼈（负责⼈）亲⾃参加采购活动时，应提供法定代表⼈（负责⼈）⾝份证复印件。如法⼈的分⽀机构参与采购活动的，除提供《法定代表⼈授权委托书》外，还须同时提供法⼈给分⽀机构出具的授权书，并加盖公章。法⼈只能授权⼀家分⽀机构参与采购活动，且不能与分⽀机构同时参与采购活动；</w:t>
      </w:r>
    </w:p>
    <w:p>
      <w:pPr>
        <w:pStyle w:val="null3"/>
      </w:pPr>
      <w:r>
        <w:rPr>
          <w:rFonts w:ascii="仿宋_GB2312" w:hAnsi="仿宋_GB2312" w:cs="仿宋_GB2312" w:eastAsia="仿宋_GB2312"/>
        </w:rPr>
        <w:t>3、信誉要求：供应商须具有健全的财务会计制度、具有履⾏合同所必需的设备和专业技术能⼒、具有依法缴纳税收和社会保障资⾦的良好记录，参加本项⽬采购活动前三年内在经营活动中⽆重⼤违法活动记录，未列⼊在信⽤中国⽹站“失信被执⾏⼈”、“重⼤税收违法案件当事⼈名单”中(www.creditchina.gov.cn)，未列⼊中国政府采购⽹“政府采购严重违法失信⾏为记录名单”中（www.ccgp.gov.cn），供应商需提供加盖公章的《汉中市政府采购供应商资格承诺函》；</w:t>
      </w:r>
    </w:p>
    <w:p>
      <w:pPr>
        <w:pStyle w:val="null3"/>
      </w:pPr>
      <w:r>
        <w:rPr>
          <w:rFonts w:ascii="仿宋_GB2312" w:hAnsi="仿宋_GB2312" w:cs="仿宋_GB2312" w:eastAsia="仿宋_GB2312"/>
        </w:rPr>
        <w:t>4、其他要求：本项⽬不接受联合体投标，供应商需提供⾮联合体书⾯声明。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略阳县荣程中学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县城中学路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略阳县荣程中学经办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0916-4830515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陕西省汉中市汉台区前进路和西环路十字天汉龙城三楼301室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0916-8819887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0916-4822998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台式计算机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台式计算机</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开户名称：陕西大用项目管理有限公司</w:t>
            </w:r>
          </w:p>
          <w:p>
            <w:pPr>
              <w:pStyle w:val="null3"/>
            </w:pPr>
            <w:r>
              <w:rPr>
                <w:rFonts w:ascii="仿宋_GB2312" w:hAnsi="仿宋_GB2312" w:cs="仿宋_GB2312" w:eastAsia="仿宋_GB2312"/>
              </w:rPr>
              <w:t>开户银行：陕西秦农农村商业银行股份有限公司长丰园支行</w:t>
            </w:r>
          </w:p>
          <w:p>
            <w:pPr>
              <w:pStyle w:val="null3"/>
            </w:pPr>
            <w:r>
              <w:rPr>
                <w:rFonts w:ascii="仿宋_GB2312" w:hAnsi="仿宋_GB2312" w:cs="仿宋_GB2312" w:eastAsia="仿宋_GB2312"/>
              </w:rPr>
              <w:t>银行账号：2701028301201000033857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代理服务费收费标准：参照国家计委颁布的《招标代理服务收费管理暂行办法》(计价格[2002]1980号)及发改办价格[2003]857号文件规定的标准收取。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略阳县荣程中学</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略阳县荣程中学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略阳县荣程中学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陕西大用项目管理有限公司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双方合同约定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联系人：梁峥</w:t>
      </w:r>
    </w:p>
    <w:p>
      <w:pPr>
        <w:pStyle w:val="null3"/>
      </w:pPr>
      <w:r>
        <w:rPr>
          <w:rFonts w:ascii="仿宋_GB2312" w:hAnsi="仿宋_GB2312" w:cs="仿宋_GB2312" w:eastAsia="仿宋_GB2312"/>
        </w:rPr>
        <w:t>联系电话：0916-8819887</w:t>
      </w:r>
    </w:p>
    <w:p>
      <w:pPr>
        <w:pStyle w:val="null3"/>
      </w:pPr>
      <w:r>
        <w:rPr>
          <w:rFonts w:ascii="仿宋_GB2312" w:hAnsi="仿宋_GB2312" w:cs="仿宋_GB2312" w:eastAsia="仿宋_GB2312"/>
        </w:rPr>
        <w:t>地址：陕西省汉中市汉台区前进路和西环路十字龙城酒店三楼301室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略阳县荣程中学第三计算机教室，因设备陈旧，需更新学生计算机50套，教师用机1套，配套设施：网络交换机、防静电地板、网络线材等。（具体内容详见谈判文件“第三章谈判项目技术、服务、商务及其他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第三计算机教室更新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标的名称：第三计算机教室更新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产品名称：教师云终端  数量：1台</w:t>
            </w:r>
          </w:p>
          <w:p>
            <w:pPr>
              <w:pStyle w:val="null3"/>
            </w:pPr>
            <w:r>
              <w:rPr>
                <w:rFonts w:ascii="仿宋_GB2312" w:hAnsi="仿宋_GB2312" w:cs="仿宋_GB2312" w:eastAsia="仿宋_GB2312"/>
              </w:rPr>
              <w:t>1、★处理器：国产自主架构，内核主频≥3.6GHz，核心数≥8核；</w:t>
            </w:r>
          </w:p>
          <w:p>
            <w:pPr>
              <w:pStyle w:val="null3"/>
            </w:pPr>
            <w:r>
              <w:rPr>
                <w:rFonts w:ascii="仿宋_GB2312" w:hAnsi="仿宋_GB2312" w:cs="仿宋_GB2312" w:eastAsia="仿宋_GB2312"/>
              </w:rPr>
              <w:t>2、★主板：100%全固态电容；</w:t>
            </w:r>
          </w:p>
          <w:p>
            <w:pPr>
              <w:pStyle w:val="null3"/>
            </w:pPr>
            <w:r>
              <w:rPr>
                <w:rFonts w:ascii="仿宋_GB2312" w:hAnsi="仿宋_GB2312" w:cs="仿宋_GB2312" w:eastAsia="仿宋_GB2312"/>
              </w:rPr>
              <w:t>3、★内存：≥16GB DDR4 3200Mhz 双通道内存插槽；</w:t>
            </w:r>
          </w:p>
          <w:p>
            <w:pPr>
              <w:pStyle w:val="null3"/>
            </w:pPr>
            <w:r>
              <w:rPr>
                <w:rFonts w:ascii="仿宋_GB2312" w:hAnsi="仿宋_GB2312" w:cs="仿宋_GB2312" w:eastAsia="仿宋_GB2312"/>
              </w:rPr>
              <w:t>4、★硬盘： ≥1T M.2 SSD</w:t>
            </w:r>
          </w:p>
          <w:p>
            <w:pPr>
              <w:pStyle w:val="null3"/>
            </w:pPr>
            <w:r>
              <w:rPr>
                <w:rFonts w:ascii="仿宋_GB2312" w:hAnsi="仿宋_GB2312" w:cs="仿宋_GB2312" w:eastAsia="仿宋_GB2312"/>
              </w:rPr>
              <w:t>5、显卡： 集成显卡</w:t>
            </w:r>
          </w:p>
          <w:p>
            <w:pPr>
              <w:pStyle w:val="null3"/>
            </w:pPr>
            <w:r>
              <w:rPr>
                <w:rFonts w:ascii="仿宋_GB2312" w:hAnsi="仿宋_GB2312" w:cs="仿宋_GB2312" w:eastAsia="仿宋_GB2312"/>
              </w:rPr>
              <w:t>6、声卡： 前2后3音频接口，支持双声道，支持MIC输入</w:t>
            </w:r>
          </w:p>
          <w:p>
            <w:pPr>
              <w:pStyle w:val="null3"/>
            </w:pPr>
            <w:r>
              <w:rPr>
                <w:rFonts w:ascii="仿宋_GB2312" w:hAnsi="仿宋_GB2312" w:cs="仿宋_GB2312" w:eastAsia="仿宋_GB2312"/>
              </w:rPr>
              <w:t>7、网卡： 集成千兆网卡，配置网络设备物理开关</w:t>
            </w:r>
          </w:p>
          <w:p>
            <w:pPr>
              <w:pStyle w:val="null3"/>
            </w:pPr>
            <w:r>
              <w:rPr>
                <w:rFonts w:ascii="仿宋_GB2312" w:hAnsi="仿宋_GB2312" w:cs="仿宋_GB2312" w:eastAsia="仿宋_GB2312"/>
              </w:rPr>
              <w:t>8、接口： ≥13个USB接口（其中后置USB 3.2 接口≥6个），原生显示接口≥3个（支持三屏输出）</w:t>
            </w:r>
          </w:p>
          <w:p>
            <w:pPr>
              <w:pStyle w:val="null3"/>
            </w:pPr>
            <w:r>
              <w:rPr>
                <w:rFonts w:ascii="仿宋_GB2312" w:hAnsi="仿宋_GB2312" w:cs="仿宋_GB2312" w:eastAsia="仿宋_GB2312"/>
              </w:rPr>
              <w:t>9、扩展： ≥3个PCIE（其中PCIE4.0x16≥2个）, ≥1*COM口</w:t>
            </w:r>
          </w:p>
          <w:p>
            <w:pPr>
              <w:pStyle w:val="null3"/>
            </w:pPr>
            <w:r>
              <w:rPr>
                <w:rFonts w:ascii="仿宋_GB2312" w:hAnsi="仿宋_GB2312" w:cs="仿宋_GB2312" w:eastAsia="仿宋_GB2312"/>
              </w:rPr>
              <w:t>10、电源： ≥200W高效节能电源</w:t>
            </w:r>
          </w:p>
          <w:p>
            <w:pPr>
              <w:pStyle w:val="null3"/>
            </w:pPr>
            <w:r>
              <w:rPr>
                <w:rFonts w:ascii="仿宋_GB2312" w:hAnsi="仿宋_GB2312" w:cs="仿宋_GB2312" w:eastAsia="仿宋_GB2312"/>
              </w:rPr>
              <w:t>11、机箱： ≥15L，前置隐藏式硬盘指示灯；</w:t>
            </w:r>
          </w:p>
          <w:p>
            <w:pPr>
              <w:pStyle w:val="null3"/>
            </w:pPr>
            <w:r>
              <w:rPr>
                <w:rFonts w:ascii="仿宋_GB2312" w:hAnsi="仿宋_GB2312" w:cs="仿宋_GB2312" w:eastAsia="仿宋_GB2312"/>
              </w:rPr>
              <w:t>12、键鼠：USB键盘鼠标，支持USB屏蔽、设置仅识别鼠标功能</w:t>
            </w:r>
          </w:p>
          <w:p>
            <w:pPr>
              <w:pStyle w:val="null3"/>
            </w:pPr>
            <w:r>
              <w:rPr>
                <w:rFonts w:ascii="仿宋_GB2312" w:hAnsi="仿宋_GB2312" w:cs="仿宋_GB2312" w:eastAsia="仿宋_GB2312"/>
              </w:rPr>
              <w:t>13、★整机通过节能、环保、CCC认证,平均无故障时间的MTBF值不低于1000000小时（提供相关证书）</w:t>
            </w:r>
          </w:p>
          <w:p>
            <w:pPr>
              <w:pStyle w:val="null3"/>
            </w:pPr>
            <w:r>
              <w:rPr>
                <w:rFonts w:ascii="仿宋_GB2312" w:hAnsi="仿宋_GB2312" w:cs="仿宋_GB2312" w:eastAsia="仿宋_GB2312"/>
              </w:rPr>
              <w:t>14、系统：三年正版国产操作系统、版式软件、流式软件、杀毒软件；</w:t>
            </w:r>
          </w:p>
          <w:p>
            <w:pPr>
              <w:pStyle w:val="null3"/>
            </w:pPr>
            <w:r>
              <w:rPr>
                <w:rFonts w:ascii="仿宋_GB2312" w:hAnsi="仿宋_GB2312" w:cs="仿宋_GB2312" w:eastAsia="仿宋_GB2312"/>
              </w:rPr>
              <w:t>15、★显示屏尺寸≥24英寸，显示屏刷新率≥100Hz，接口:VGA、HDMI，具有低蓝光认证证书(提供相关证明材料)；</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产品名称：学生云终端   数量：50台</w:t>
            </w:r>
            <w:r>
              <w:rPr>
                <w:rFonts w:ascii="仿宋_GB2312" w:hAnsi="仿宋_GB2312" w:cs="仿宋_GB2312" w:eastAsia="仿宋_GB2312"/>
                <w:b/>
              </w:rPr>
              <w:t>（核心产品）</w:t>
            </w:r>
          </w:p>
          <w:p>
            <w:pPr>
              <w:pStyle w:val="null3"/>
            </w:pPr>
            <w:r>
              <w:rPr>
                <w:rFonts w:ascii="仿宋_GB2312" w:hAnsi="仿宋_GB2312" w:cs="仿宋_GB2312" w:eastAsia="仿宋_GB2312"/>
              </w:rPr>
              <w:t>1、★处理器：国产自主架构，≥8核，主频≥2.7GHz；</w:t>
            </w:r>
          </w:p>
          <w:p>
            <w:pPr>
              <w:pStyle w:val="null3"/>
            </w:pPr>
            <w:r>
              <w:rPr>
                <w:rFonts w:ascii="仿宋_GB2312" w:hAnsi="仿宋_GB2312" w:cs="仿宋_GB2312" w:eastAsia="仿宋_GB2312"/>
              </w:rPr>
              <w:t>2、★内存：≥8GB DDR4 ；</w:t>
            </w:r>
          </w:p>
          <w:p>
            <w:pPr>
              <w:pStyle w:val="null3"/>
            </w:pPr>
            <w:r>
              <w:rPr>
                <w:rFonts w:ascii="仿宋_GB2312" w:hAnsi="仿宋_GB2312" w:cs="仿宋_GB2312" w:eastAsia="仿宋_GB2312"/>
              </w:rPr>
              <w:t>3、★硬盘：≥512GB M.2 NVME 固态硬盘，具备2个机械硬盘位扩展位，支持(SSD+HDD)硬盘混合模式组合；</w:t>
            </w:r>
          </w:p>
          <w:p>
            <w:pPr>
              <w:pStyle w:val="null3"/>
            </w:pPr>
            <w:r>
              <w:rPr>
                <w:rFonts w:ascii="仿宋_GB2312" w:hAnsi="仿宋_GB2312" w:cs="仿宋_GB2312" w:eastAsia="仿宋_GB2312"/>
              </w:rPr>
              <w:t>4、显卡：集成显卡；</w:t>
            </w:r>
          </w:p>
          <w:p>
            <w:pPr>
              <w:pStyle w:val="null3"/>
            </w:pPr>
            <w:r>
              <w:rPr>
                <w:rFonts w:ascii="仿宋_GB2312" w:hAnsi="仿宋_GB2312" w:cs="仿宋_GB2312" w:eastAsia="仿宋_GB2312"/>
              </w:rPr>
              <w:t>5、声卡：集成声卡，音频接口≥5个</w:t>
            </w:r>
          </w:p>
          <w:p>
            <w:pPr>
              <w:pStyle w:val="null3"/>
            </w:pPr>
            <w:r>
              <w:rPr>
                <w:rFonts w:ascii="仿宋_GB2312" w:hAnsi="仿宋_GB2312" w:cs="仿宋_GB2312" w:eastAsia="仿宋_GB2312"/>
              </w:rPr>
              <w:t>6、网卡：集成千兆网卡；</w:t>
            </w:r>
          </w:p>
          <w:p>
            <w:pPr>
              <w:pStyle w:val="null3"/>
            </w:pPr>
            <w:r>
              <w:rPr>
                <w:rFonts w:ascii="仿宋_GB2312" w:hAnsi="仿宋_GB2312" w:cs="仿宋_GB2312" w:eastAsia="仿宋_GB2312"/>
              </w:rPr>
              <w:t>7、接口：≥10个USB接口（其中后置USB3.0 接口≥6个），原生显示接口≥3个（支持三屏输出），2 个PS/2、1个原生COM口</w:t>
            </w:r>
          </w:p>
          <w:p>
            <w:pPr>
              <w:pStyle w:val="null3"/>
            </w:pPr>
            <w:r>
              <w:rPr>
                <w:rFonts w:ascii="仿宋_GB2312" w:hAnsi="仿宋_GB2312" w:cs="仿宋_GB2312" w:eastAsia="仿宋_GB2312"/>
              </w:rPr>
              <w:t>8、扩展槽：≥2个PCI-e x 16，≥1个PCI-e 3.0 x 1</w:t>
            </w:r>
          </w:p>
          <w:p>
            <w:pPr>
              <w:pStyle w:val="null3"/>
            </w:pPr>
            <w:r>
              <w:rPr>
                <w:rFonts w:ascii="仿宋_GB2312" w:hAnsi="仿宋_GB2312" w:cs="仿宋_GB2312" w:eastAsia="仿宋_GB2312"/>
              </w:rPr>
              <w:t>9、键鼠： 同品牌键盘鼠标；</w:t>
            </w:r>
          </w:p>
          <w:p>
            <w:pPr>
              <w:pStyle w:val="null3"/>
            </w:pPr>
            <w:r>
              <w:rPr>
                <w:rFonts w:ascii="仿宋_GB2312" w:hAnsi="仿宋_GB2312" w:cs="仿宋_GB2312" w:eastAsia="仿宋_GB2312"/>
              </w:rPr>
              <w:t>10、电源：≥200W节能电源；</w:t>
            </w:r>
          </w:p>
          <w:p>
            <w:pPr>
              <w:pStyle w:val="null3"/>
            </w:pPr>
            <w:r>
              <w:rPr>
                <w:rFonts w:ascii="仿宋_GB2312" w:hAnsi="仿宋_GB2312" w:cs="仿宋_GB2312" w:eastAsia="仿宋_GB2312"/>
              </w:rPr>
              <w:t>11、机箱：≤8L标准立式机箱；</w:t>
            </w:r>
          </w:p>
          <w:p>
            <w:pPr>
              <w:pStyle w:val="null3"/>
            </w:pPr>
            <w:r>
              <w:rPr>
                <w:rFonts w:ascii="仿宋_GB2312" w:hAnsi="仿宋_GB2312" w:cs="仿宋_GB2312" w:eastAsia="仿宋_GB2312"/>
              </w:rPr>
              <w:t>12、系统：三年正版国产操作系统、版式软件、流式软件、杀毒软件；</w:t>
            </w:r>
          </w:p>
          <w:p>
            <w:pPr>
              <w:pStyle w:val="null3"/>
            </w:pPr>
            <w:r>
              <w:rPr>
                <w:rFonts w:ascii="仿宋_GB2312" w:hAnsi="仿宋_GB2312" w:cs="仿宋_GB2312" w:eastAsia="仿宋_GB2312"/>
              </w:rPr>
              <w:t>13、★显示屏尺寸≥24英寸，显示屏刷新率≥100Hz，接口:VGA、HDMI，具有低蓝光认证证书(提供相关证明材料)；</w:t>
            </w:r>
          </w:p>
          <w:p>
            <w:pPr>
              <w:pStyle w:val="null3"/>
            </w:pPr>
            <w:r>
              <w:rPr>
                <w:rFonts w:ascii="仿宋_GB2312" w:hAnsi="仿宋_GB2312" w:cs="仿宋_GB2312" w:eastAsia="仿宋_GB2312"/>
              </w:rPr>
              <w:t>14、★为了保证产品质量，所投设备需要具备国家强制性 3C 认证，节能、环保证书，提供证书复印件。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产品名称：教学专用耳麦    数量：51套</w:t>
            </w:r>
          </w:p>
          <w:p>
            <w:pPr>
              <w:pStyle w:val="null3"/>
            </w:pPr>
            <w:r>
              <w:rPr>
                <w:rFonts w:ascii="仿宋_GB2312" w:hAnsi="仿宋_GB2312" w:cs="仿宋_GB2312" w:eastAsia="仿宋_GB2312"/>
              </w:rPr>
              <w:t xml:space="preserve">1、直径： ≥40mm   </w:t>
            </w:r>
          </w:p>
          <w:p>
            <w:pPr>
              <w:pStyle w:val="null3"/>
            </w:pPr>
            <w:r>
              <w:rPr>
                <w:rFonts w:ascii="仿宋_GB2312" w:hAnsi="仿宋_GB2312" w:cs="仿宋_GB2312" w:eastAsia="仿宋_GB2312"/>
              </w:rPr>
              <w:t>2、阻抗： ≥32Ω</w:t>
            </w:r>
          </w:p>
          <w:p>
            <w:pPr>
              <w:pStyle w:val="null3"/>
            </w:pPr>
            <w:r>
              <w:rPr>
                <w:rFonts w:ascii="仿宋_GB2312" w:hAnsi="仿宋_GB2312" w:cs="仿宋_GB2312" w:eastAsia="仿宋_GB2312"/>
              </w:rPr>
              <w:t xml:space="preserve">3、灵敏度：3-98dB     </w:t>
            </w:r>
          </w:p>
          <w:p>
            <w:pPr>
              <w:pStyle w:val="null3"/>
            </w:pPr>
            <w:r>
              <w:rPr>
                <w:rFonts w:ascii="仿宋_GB2312" w:hAnsi="仿宋_GB2312" w:cs="仿宋_GB2312" w:eastAsia="仿宋_GB2312"/>
              </w:rPr>
              <w:t xml:space="preserve">4、噪声水平：≤-78dB     </w:t>
            </w:r>
          </w:p>
          <w:p>
            <w:pPr>
              <w:pStyle w:val="null3"/>
            </w:pPr>
            <w:r>
              <w:rPr>
                <w:rFonts w:ascii="仿宋_GB2312" w:hAnsi="仿宋_GB2312" w:cs="仿宋_GB2312" w:eastAsia="仿宋_GB2312"/>
              </w:rPr>
              <w:t>5、动态范围：＞78dB</w:t>
            </w:r>
          </w:p>
          <w:p>
            <w:pPr>
              <w:pStyle w:val="null3"/>
            </w:pPr>
            <w:r>
              <w:rPr>
                <w:rFonts w:ascii="仿宋_GB2312" w:hAnsi="仿宋_GB2312" w:cs="仿宋_GB2312" w:eastAsia="仿宋_GB2312"/>
              </w:rPr>
              <w:t xml:space="preserve">6、失真THD:≤0.1%   </w:t>
            </w:r>
          </w:p>
          <w:p>
            <w:pPr>
              <w:pStyle w:val="null3"/>
            </w:pPr>
            <w:r>
              <w:rPr>
                <w:rFonts w:ascii="仿宋_GB2312" w:hAnsi="仿宋_GB2312" w:cs="仿宋_GB2312" w:eastAsia="仿宋_GB2312"/>
              </w:rPr>
              <w:t xml:space="preserve">7、立体声串扰≤-52dBA     </w:t>
            </w:r>
          </w:p>
          <w:p>
            <w:pPr>
              <w:pStyle w:val="null3"/>
            </w:pPr>
            <w:r>
              <w:rPr>
                <w:rFonts w:ascii="仿宋_GB2312" w:hAnsi="仿宋_GB2312" w:cs="仿宋_GB2312" w:eastAsia="仿宋_GB2312"/>
              </w:rPr>
              <w:t xml:space="preserve">8、频率响应：20Hz-20KHz   </w:t>
            </w:r>
          </w:p>
          <w:p>
            <w:pPr>
              <w:pStyle w:val="null3"/>
            </w:pPr>
            <w:r>
              <w:rPr>
                <w:rFonts w:ascii="仿宋_GB2312" w:hAnsi="仿宋_GB2312" w:cs="仿宋_GB2312" w:eastAsia="仿宋_GB2312"/>
              </w:rPr>
              <w:t xml:space="preserve">9、功能：降噪     </w:t>
            </w:r>
          </w:p>
          <w:p>
            <w:pPr>
              <w:pStyle w:val="null3"/>
            </w:pPr>
            <w:r>
              <w:rPr>
                <w:rFonts w:ascii="仿宋_GB2312" w:hAnsi="仿宋_GB2312" w:cs="仿宋_GB2312" w:eastAsia="仿宋_GB2312"/>
              </w:rPr>
              <w:t>10、灵敏度：-58dB</w:t>
            </w:r>
          </w:p>
          <w:p>
            <w:pPr>
              <w:pStyle w:val="null3"/>
            </w:pPr>
            <w:r>
              <w:rPr>
                <w:rFonts w:ascii="仿宋_GB2312" w:hAnsi="仿宋_GB2312" w:cs="仿宋_GB2312" w:eastAsia="仿宋_GB2312"/>
              </w:rPr>
              <w:t xml:space="preserve">11、频率响应：50Hz-15KHz </w:t>
            </w:r>
          </w:p>
          <w:p>
            <w:pPr>
              <w:pStyle w:val="null3"/>
            </w:pPr>
            <w:r>
              <w:rPr>
                <w:rFonts w:ascii="仿宋_GB2312" w:hAnsi="仿宋_GB2312" w:cs="仿宋_GB2312" w:eastAsia="仿宋_GB2312"/>
              </w:rPr>
              <w:t xml:space="preserve">12、佩戴方式：头戴式 </w:t>
            </w:r>
          </w:p>
          <w:p>
            <w:pPr>
              <w:pStyle w:val="null3"/>
            </w:pPr>
            <w:r>
              <w:rPr>
                <w:rFonts w:ascii="仿宋_GB2312" w:hAnsi="仿宋_GB2312" w:cs="仿宋_GB2312" w:eastAsia="仿宋_GB2312"/>
              </w:rPr>
              <w:t xml:space="preserve">13、线缆长度：≥1.8米   </w:t>
            </w:r>
          </w:p>
          <w:p>
            <w:pPr>
              <w:pStyle w:val="null3"/>
            </w:pPr>
            <w:r>
              <w:rPr>
                <w:rFonts w:ascii="仿宋_GB2312" w:hAnsi="仿宋_GB2312" w:cs="仿宋_GB2312" w:eastAsia="仿宋_GB2312"/>
              </w:rPr>
              <w:t>14、接口方式：USB</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产品名称：机房运维软件(同传管理)    数量：51套</w:t>
            </w:r>
          </w:p>
          <w:p>
            <w:pPr>
              <w:pStyle w:val="null3"/>
            </w:pPr>
            <w:r>
              <w:rPr>
                <w:rFonts w:ascii="仿宋_GB2312" w:hAnsi="仿宋_GB2312" w:cs="仿宋_GB2312" w:eastAsia="仿宋_GB2312"/>
              </w:rPr>
              <w:t>1.系统兼容性：支持龙芯、飞腾、兆芯、海光等国产处理器平台，支持KylinOS、UOS和Loongnix国产桌面操作系统。</w:t>
            </w:r>
          </w:p>
          <w:p>
            <w:pPr>
              <w:pStyle w:val="null3"/>
            </w:pPr>
            <w:r>
              <w:rPr>
                <w:rFonts w:ascii="仿宋_GB2312" w:hAnsi="仿宋_GB2312" w:cs="仿宋_GB2312" w:eastAsia="仿宋_GB2312"/>
              </w:rPr>
              <w:t>2.安装卸载：支持通过配置文件，按照预设的参数完成程序的安装；教师端支持卸载。</w:t>
            </w:r>
          </w:p>
          <w:p>
            <w:pPr>
              <w:pStyle w:val="null3"/>
            </w:pPr>
            <w:r>
              <w:rPr>
                <w:rFonts w:ascii="仿宋_GB2312" w:hAnsi="仿宋_GB2312" w:cs="仿宋_GB2312" w:eastAsia="仿宋_GB2312"/>
              </w:rPr>
              <w:t>3.还原点管理：教师端支持多系统镜像管理，镜像数量不设上限，依照服务端计算机存储容量而定；支持新增/删除/制作/锁定/解锁系统镜像。</w:t>
            </w:r>
          </w:p>
          <w:p>
            <w:pPr>
              <w:pStyle w:val="null3"/>
            </w:pPr>
            <w:r>
              <w:rPr>
                <w:rFonts w:ascii="仿宋_GB2312" w:hAnsi="仿宋_GB2312" w:cs="仿宋_GB2312" w:eastAsia="仿宋_GB2312"/>
              </w:rPr>
              <w:t>★4.还原模式切换：支持本地硬盘保护还原策略，本地还原策略支持扇区级恢复；同时支持每次/天/周/月还原等多种恢复策略，教师端支持批量切换还原策略。（提供功能截图或制造商公开产品彩页或制造商网站截图或第三方检测报告等证明材料）</w:t>
            </w:r>
          </w:p>
          <w:p>
            <w:pPr>
              <w:pStyle w:val="null3"/>
            </w:pPr>
            <w:r>
              <w:rPr>
                <w:rFonts w:ascii="仿宋_GB2312" w:hAnsi="仿宋_GB2312" w:cs="仿宋_GB2312" w:eastAsia="仿宋_GB2312"/>
              </w:rPr>
              <w:t>★5.远程批量还原管理：教师端支持远程批量下发系统镜像；支持远程批量下发还原参数。（提供功能截图或制造商公开产品彩页或制造商网站截图或第三方检测报告等证明材料）</w:t>
            </w:r>
          </w:p>
          <w:p>
            <w:pPr>
              <w:pStyle w:val="null3"/>
            </w:pPr>
            <w:r>
              <w:rPr>
                <w:rFonts w:ascii="仿宋_GB2312" w:hAnsi="仿宋_GB2312" w:cs="仿宋_GB2312" w:eastAsia="仿宋_GB2312"/>
              </w:rPr>
              <w:t>6.批量参数设置：支持批量修改计算机名称、IP地址、网关、DNS；支持分组座位图显示，可图像化计算机教室中计算机排布。</w:t>
            </w:r>
          </w:p>
          <w:p>
            <w:pPr>
              <w:pStyle w:val="null3"/>
            </w:pPr>
            <w:r>
              <w:rPr>
                <w:rFonts w:ascii="仿宋_GB2312" w:hAnsi="仿宋_GB2312" w:cs="仿宋_GB2312" w:eastAsia="仿宋_GB2312"/>
              </w:rPr>
              <w:t>7.远程开关机：教师端支持批量对终端进行远程开机、重启、关机。</w:t>
            </w:r>
          </w:p>
          <w:p>
            <w:pPr>
              <w:pStyle w:val="null3"/>
            </w:pPr>
            <w:r>
              <w:rPr>
                <w:rFonts w:ascii="仿宋_GB2312" w:hAnsi="仿宋_GB2312" w:cs="仿宋_GB2312" w:eastAsia="仿宋_GB2312"/>
              </w:rPr>
              <w:t>★8.本地备份/恢复：支持备份分区数据、硬盘有效数据、全盘数据；教师端支持备份和恢复教师端参数配置；所有操作系统和软件环境都可部署在客户机本地，在访问不到服务器时仍可离线启动和使用。（提供功能截图或制造商公开产品彩页或制造商网站截图或第三方检测报告等证明材料）</w:t>
            </w:r>
          </w:p>
          <w:p>
            <w:pPr>
              <w:pStyle w:val="null3"/>
            </w:pPr>
            <w:r>
              <w:rPr>
                <w:rFonts w:ascii="仿宋_GB2312" w:hAnsi="仿宋_GB2312" w:cs="仿宋_GB2312" w:eastAsia="仿宋_GB2312"/>
              </w:rPr>
              <w:t>9.网络同传：支持教师端统一部署系统镜像到多台客户端，支持单播和组播两种模式。学生端裸机开机使用PXE连接服务器，无须任何介质启动同传；除母机外无须任何手工逐台执行磁盘分区或磁盘分区命令。</w:t>
            </w:r>
          </w:p>
          <w:p>
            <w:pPr>
              <w:pStyle w:val="null3"/>
            </w:pPr>
            <w:r>
              <w:rPr>
                <w:rFonts w:ascii="仿宋_GB2312" w:hAnsi="仿宋_GB2312" w:cs="仿宋_GB2312" w:eastAsia="仿宋_GB2312"/>
              </w:rPr>
              <w:t>10.学生端管理：教师端可根据分布情况或用途对学生端进行分组管理，分组数量不受限制；支持学生端分组进行教室座位图展示和编辑。 机房运维软件具有软件产品著作权证书。</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产品名称：课堂管理系统    数量：1套</w:t>
            </w:r>
          </w:p>
          <w:p>
            <w:pPr>
              <w:pStyle w:val="null3"/>
            </w:pPr>
            <w:r>
              <w:rPr>
                <w:rFonts w:ascii="仿宋_GB2312" w:hAnsi="仿宋_GB2312" w:cs="仿宋_GB2312" w:eastAsia="仿宋_GB2312"/>
              </w:rPr>
              <w:t>1、全面支持国产CPU及操作系统，CPU包括龙芯、飞腾、华为（包含鲲鹏、麒麟、盘古）、海光、兆芯等，操作系统包括KylinOS、统信UOS、龙芯LOONGNIX、中科方德、麒麟信安等国产操作系统。</w:t>
            </w:r>
          </w:p>
          <w:p>
            <w:pPr>
              <w:pStyle w:val="null3"/>
            </w:pPr>
            <w:r>
              <w:rPr>
                <w:rFonts w:ascii="仿宋_GB2312" w:hAnsi="仿宋_GB2312" w:cs="仿宋_GB2312" w:eastAsia="仿宋_GB2312"/>
              </w:rPr>
              <w:t>2、纯软件产品，用户UI设计人性化，便于用户操作，提供至少六种显示视图，支持监控视图、报告视图、文件提交视图、答题卡视图、抢答竞赛视图、共享白板视图等，在对应视图中能直观的操作相关功能；监控视图页面提供客户端画面监控缩略图，能够显示整个班级学生，并支持缩略图多级放大缩小。</w:t>
            </w:r>
          </w:p>
          <w:p>
            <w:pPr>
              <w:pStyle w:val="null3"/>
            </w:pPr>
            <w:r>
              <w:rPr>
                <w:rFonts w:ascii="仿宋_GB2312" w:hAnsi="仿宋_GB2312" w:cs="仿宋_GB2312" w:eastAsia="仿宋_GB2312"/>
              </w:rPr>
              <w:t>3、支持屏幕广播功能：将教师机屏幕和教师讲话实时广播给单一、部分或全体学生，可选择全屏或窗口方式。窗口模式下或教师机与学生机分辨率不同情况下，学生机可以以不同的窗口方式接收广播。屏幕广播时支持多种画面质量的调节，根据网络的不同选择最好的效果进行教学。</w:t>
            </w:r>
          </w:p>
          <w:p>
            <w:pPr>
              <w:pStyle w:val="null3"/>
            </w:pPr>
            <w:r>
              <w:rPr>
                <w:rFonts w:ascii="仿宋_GB2312" w:hAnsi="仿宋_GB2312" w:cs="仿宋_GB2312" w:eastAsia="仿宋_GB2312"/>
              </w:rPr>
              <w:t>★4、支持扩展屏广播模式：教师机连接两个显示器，可在广播时选择将任意一个显示器的内容广播到学生机。（提供功能截图或制造商公开产品彩页或制造商网站截图或第三方检测报告等证明材料）</w:t>
            </w:r>
          </w:p>
          <w:p>
            <w:pPr>
              <w:pStyle w:val="null3"/>
            </w:pPr>
            <w:r>
              <w:rPr>
                <w:rFonts w:ascii="仿宋_GB2312" w:hAnsi="仿宋_GB2312" w:cs="仿宋_GB2312" w:eastAsia="仿宋_GB2312"/>
              </w:rPr>
              <w:t>5、支持屏幕笔功能：教师教学使用的辅助工具，突出显示项目、添加注释，添加批注等等。</w:t>
            </w:r>
          </w:p>
          <w:p>
            <w:pPr>
              <w:pStyle w:val="null3"/>
            </w:pPr>
            <w:r>
              <w:rPr>
                <w:rFonts w:ascii="仿宋_GB2312" w:hAnsi="仿宋_GB2312" w:cs="仿宋_GB2312" w:eastAsia="仿宋_GB2312"/>
              </w:rPr>
              <w:t>6、支持学生演示功能：教师可选定一台学生机作为示范，由此学生代替教师进行示范教学。</w:t>
            </w:r>
          </w:p>
          <w:p>
            <w:pPr>
              <w:pStyle w:val="null3"/>
            </w:pPr>
            <w:r>
              <w:rPr>
                <w:rFonts w:ascii="仿宋_GB2312" w:hAnsi="仿宋_GB2312" w:cs="仿宋_GB2312" w:eastAsia="仿宋_GB2312"/>
              </w:rPr>
              <w:t>7、支持网络影院功能：实现教师机播放的视频同步广播到学生机。</w:t>
            </w:r>
          </w:p>
          <w:p>
            <w:pPr>
              <w:pStyle w:val="null3"/>
            </w:pPr>
            <w:r>
              <w:rPr>
                <w:rFonts w:ascii="仿宋_GB2312" w:hAnsi="仿宋_GB2312" w:cs="仿宋_GB2312" w:eastAsia="仿宋_GB2312"/>
              </w:rPr>
              <w:t>8、支持共享白板功能：教师可共享白板、桌面或图片与选定的学生共同完成相同的学习任务或绘画作品，提供学生也可以单独完成。</w:t>
            </w:r>
          </w:p>
          <w:p>
            <w:pPr>
              <w:pStyle w:val="null3"/>
            </w:pPr>
            <w:r>
              <w:rPr>
                <w:rFonts w:ascii="仿宋_GB2312" w:hAnsi="仿宋_GB2312" w:cs="仿宋_GB2312" w:eastAsia="仿宋_GB2312"/>
              </w:rPr>
              <w:t>9、支持讨论功能：支持主题讨论和分组讨论，教师可以创建多个主题或者多个小组进行讨论活动，并可任意选择分组加入讨论活动；主题讨论时，学生可以选择任意主题加入讨论；同组师生支持多种方式进行交流，包括文字，表情，图片等。</w:t>
            </w:r>
          </w:p>
          <w:p>
            <w:pPr>
              <w:pStyle w:val="null3"/>
            </w:pPr>
            <w:r>
              <w:rPr>
                <w:rFonts w:ascii="仿宋_GB2312" w:hAnsi="仿宋_GB2312" w:cs="仿宋_GB2312" w:eastAsia="仿宋_GB2312"/>
              </w:rPr>
              <w:t>★10.支持分组教学：通过分组教学，将学生分成若干小组进行合作学习。小组长可使用多种功能来辅导小组成员，包括：广播教学、监视、文件分发和网络影院等功能。（提供功能截图或制造商公开产品彩页或制造商网站截图或第三方检测报告等证明材料）</w:t>
            </w:r>
          </w:p>
          <w:p>
            <w:pPr>
              <w:pStyle w:val="null3"/>
            </w:pPr>
            <w:r>
              <w:rPr>
                <w:rFonts w:ascii="仿宋_GB2312" w:hAnsi="仿宋_GB2312" w:cs="仿宋_GB2312" w:eastAsia="仿宋_GB2312"/>
              </w:rPr>
              <w:t>11、支持文件分发功能：允许教师将教师机不同盘符中的目录或文件一起发送至生机的某目录下。目录不存在自动新建此目录；盘符不存在或路径非法不允许分发；支持文件已存在选择自动覆盖或保留原始文件。</w:t>
            </w:r>
          </w:p>
          <w:p>
            <w:pPr>
              <w:pStyle w:val="null3"/>
            </w:pPr>
            <w:r>
              <w:rPr>
                <w:rFonts w:ascii="仿宋_GB2312" w:hAnsi="仿宋_GB2312" w:cs="仿宋_GB2312" w:eastAsia="仿宋_GB2312"/>
              </w:rPr>
              <w:t>12、支持文件提交功能：学生把做好的作业文件直接提交到教师机，方便教师批改作业要收取的麻烦。通过特殊设置，学生提交作业时必需经过教师审批通过后才可提交，教师可以选择接收和拒绝学生提交的文件。并且教师可以限制学生提交文件的数目和大小。</w:t>
            </w:r>
          </w:p>
          <w:p>
            <w:pPr>
              <w:pStyle w:val="null3"/>
            </w:pPr>
            <w:r>
              <w:rPr>
                <w:rFonts w:ascii="仿宋_GB2312" w:hAnsi="仿宋_GB2312" w:cs="仿宋_GB2312" w:eastAsia="仿宋_GB2312"/>
              </w:rPr>
              <w:t>★13、支持答题卡考试：教师导入Word、PPT、Excel、PDF等文档类型的考试内容共享给学生，直接生成答题卡用于学生作答，包含多种不同的题型：多选题，判断题，填空题和论述题。（提供功能截图或制造商公开产品彩页或制造商网站截图或第三方检测报告等证明材料）</w:t>
            </w:r>
          </w:p>
          <w:p>
            <w:pPr>
              <w:pStyle w:val="null3"/>
            </w:pPr>
            <w:r>
              <w:rPr>
                <w:rFonts w:ascii="仿宋_GB2312" w:hAnsi="仿宋_GB2312" w:cs="仿宋_GB2312" w:eastAsia="仿宋_GB2312"/>
              </w:rPr>
              <w:t>14、支持调查功能：教师启动快速的单题考试或随堂调查，限定考试时间，学生答题后立即给出结果，结果显示学生答案柱状图分析和答题时间，可作为抢答依据。</w:t>
            </w:r>
          </w:p>
          <w:p>
            <w:pPr>
              <w:pStyle w:val="null3"/>
            </w:pPr>
            <w:r>
              <w:rPr>
                <w:rFonts w:ascii="仿宋_GB2312" w:hAnsi="仿宋_GB2312" w:cs="仿宋_GB2312" w:eastAsia="仿宋_GB2312"/>
              </w:rPr>
              <w:t>15、支持抢答竞赛功能：教师可以出任意题目请学生作答，学生抢答时只需按下按钮即可，作答正确“星星”奖励，吸引学生注意力，主动参与活动。</w:t>
            </w:r>
          </w:p>
          <w:p>
            <w:pPr>
              <w:pStyle w:val="null3"/>
            </w:pPr>
            <w:r>
              <w:rPr>
                <w:rFonts w:ascii="仿宋_GB2312" w:hAnsi="仿宋_GB2312" w:cs="仿宋_GB2312" w:eastAsia="仿宋_GB2312"/>
              </w:rPr>
              <w:t>★16、支持监看控制功能：教师机可以监视单一、部分、全体学生机的屏幕，教师机每屏可监视多个学生屏幕（至少支持36个）。可以控制教师机监控的同屏幕各窗口间、屏幕与屏幕间的切换速度。可手动或自动循环监视。（提供功能截图或制造商公开产品彩页或制造商网站截图或第三方检测报告等证明材料）</w:t>
            </w:r>
          </w:p>
          <w:p>
            <w:pPr>
              <w:pStyle w:val="null3"/>
            </w:pPr>
            <w:r>
              <w:rPr>
                <w:rFonts w:ascii="仿宋_GB2312" w:hAnsi="仿宋_GB2312" w:cs="仿宋_GB2312" w:eastAsia="仿宋_GB2312"/>
              </w:rPr>
              <w:t>17、支持远程命令功能：可以进行远程打开网页、开机、关机、重启等操作，支持远程关闭所有学生正在执行的应用程序。</w:t>
            </w:r>
          </w:p>
          <w:p>
            <w:pPr>
              <w:pStyle w:val="null3"/>
            </w:pPr>
            <w:r>
              <w:rPr>
                <w:rFonts w:ascii="仿宋_GB2312" w:hAnsi="仿宋_GB2312" w:cs="仿宋_GB2312" w:eastAsia="仿宋_GB2312"/>
              </w:rPr>
              <w:t>18、支持黑屏肃静功能：教师可以对单一、部分、全体学生执行黑屏肃静来禁止其进行任何操作，达到专心听课目的，教师可自定义黑屏的内容与图片。</w:t>
            </w:r>
          </w:p>
          <w:p>
            <w:pPr>
              <w:pStyle w:val="null3"/>
            </w:pPr>
            <w:r>
              <w:rPr>
                <w:rFonts w:ascii="仿宋_GB2312" w:hAnsi="仿宋_GB2312" w:cs="仿宋_GB2312" w:eastAsia="仿宋_GB2312"/>
              </w:rPr>
              <w:t>19、支持签到功能：提供学生名单管理工具，为软件和考试模块提供实名验证。提供点名功能，支持保留学生多次登录记录、考勤统计、签到信息的导出与对比。</w:t>
            </w:r>
          </w:p>
          <w:p>
            <w:pPr>
              <w:pStyle w:val="null3"/>
            </w:pPr>
            <w:r>
              <w:rPr>
                <w:rFonts w:ascii="仿宋_GB2312" w:hAnsi="仿宋_GB2312" w:cs="仿宋_GB2312" w:eastAsia="仿宋_GB2312"/>
              </w:rPr>
              <w:t>20、支持班级模型功能：有单独的管理界面，实现对班级模型的统一管理，并能够导入、导出，调用不同网络教室中的班级模型。</w:t>
            </w:r>
          </w:p>
          <w:p>
            <w:pPr>
              <w:pStyle w:val="null3"/>
            </w:pPr>
            <w:r>
              <w:rPr>
                <w:rFonts w:ascii="仿宋_GB2312" w:hAnsi="仿宋_GB2312" w:cs="仿宋_GB2312" w:eastAsia="仿宋_GB2312"/>
              </w:rPr>
              <w:t>21、支持学生端属性查看：教师可以获取学生端计算机的名称、登录名和其它常用信息。</w:t>
            </w:r>
          </w:p>
          <w:p>
            <w:pPr>
              <w:pStyle w:val="null3"/>
            </w:pPr>
            <w:r>
              <w:rPr>
                <w:rFonts w:ascii="仿宋_GB2312" w:hAnsi="仿宋_GB2312" w:cs="仿宋_GB2312" w:eastAsia="仿宋_GB2312"/>
              </w:rPr>
              <w:t>22、支持系统日志：显示和自动保存系统运行过程中的关键事件，包括学生登录登出，资源不足，提交文件等。</w:t>
            </w:r>
          </w:p>
          <w:p>
            <w:pPr>
              <w:pStyle w:val="null3"/>
            </w:pPr>
            <w:r>
              <w:rPr>
                <w:rFonts w:ascii="仿宋_GB2312" w:hAnsi="仿宋_GB2312" w:cs="仿宋_GB2312" w:eastAsia="仿宋_GB2312"/>
              </w:rPr>
              <w:t>23、支持远程消息：教师与学生能够使用远程消息进行交流，并可以允许和阻止学生发送文字消息。</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产品名称：学生微机桌（双人）    数量：25套</w:t>
            </w:r>
          </w:p>
          <w:p>
            <w:pPr>
              <w:pStyle w:val="null3"/>
            </w:pPr>
            <w:r>
              <w:rPr>
                <w:rFonts w:ascii="仿宋_GB2312" w:hAnsi="仿宋_GB2312" w:cs="仿宋_GB2312" w:eastAsia="仿宋_GB2312"/>
              </w:rPr>
              <w:t>1、长宽高：1400mm*600mm*750mm 。</w:t>
            </w:r>
          </w:p>
          <w:p>
            <w:pPr>
              <w:pStyle w:val="null3"/>
            </w:pPr>
            <w:r>
              <w:rPr>
                <w:rFonts w:ascii="仿宋_GB2312" w:hAnsi="仿宋_GB2312" w:cs="仿宋_GB2312" w:eastAsia="仿宋_GB2312"/>
              </w:rPr>
              <w:t>2、台面：采用E1三聚氰胺板材厚度≥25mm，边缘采用≥1.2mm厚度pvc封边条一次性封边处理。</w:t>
            </w:r>
          </w:p>
          <w:p>
            <w:pPr>
              <w:pStyle w:val="null3"/>
            </w:pPr>
            <w:r>
              <w:rPr>
                <w:rFonts w:ascii="仿宋_GB2312" w:hAnsi="仿宋_GB2312" w:cs="仿宋_GB2312" w:eastAsia="仿宋_GB2312"/>
              </w:rPr>
              <w:t>3、桌架：桌腿为直径40mm方管，横梁≥25*20mm方管厚度≥1.2mm优质钢管。</w:t>
            </w:r>
          </w:p>
          <w:p>
            <w:pPr>
              <w:pStyle w:val="null3"/>
            </w:pPr>
            <w:r>
              <w:rPr>
                <w:rFonts w:ascii="仿宋_GB2312" w:hAnsi="仿宋_GB2312" w:cs="仿宋_GB2312" w:eastAsia="仿宋_GB2312"/>
              </w:rPr>
              <w:t>4、经过酸洗磷化、除油除锈、静电喷塑、高温处理等工序而成，主体为2个位置后置钢架主机箱，桌面带2个穿线孔。桌面上带三面挡板，其中一面挡板为钢化玻璃。</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产品名称：教师桌椅    数量：1套</w:t>
            </w:r>
          </w:p>
          <w:p>
            <w:pPr>
              <w:pStyle w:val="null3"/>
            </w:pPr>
            <w:r>
              <w:rPr>
                <w:rFonts w:ascii="仿宋_GB2312" w:hAnsi="仿宋_GB2312" w:cs="仿宋_GB2312" w:eastAsia="仿宋_GB2312"/>
              </w:rPr>
              <w:t>教师桌：</w:t>
            </w:r>
          </w:p>
          <w:p>
            <w:pPr>
              <w:pStyle w:val="null3"/>
            </w:pPr>
            <w:r>
              <w:rPr>
                <w:rFonts w:ascii="仿宋_GB2312" w:hAnsi="仿宋_GB2312" w:cs="仿宋_GB2312" w:eastAsia="仿宋_GB2312"/>
              </w:rPr>
              <w:t>1、长宽高：1200mm*600mm*750mm。</w:t>
            </w:r>
          </w:p>
          <w:p>
            <w:pPr>
              <w:pStyle w:val="null3"/>
            </w:pPr>
            <w:r>
              <w:rPr>
                <w:rFonts w:ascii="仿宋_GB2312" w:hAnsi="仿宋_GB2312" w:cs="仿宋_GB2312" w:eastAsia="仿宋_GB2312"/>
              </w:rPr>
              <w:t>2、台面：采用E1三聚氰胺板材厚度≥25mm，边缘采用≥1.2mm厚度pvc封边条一次性封边处理。</w:t>
            </w:r>
          </w:p>
          <w:p>
            <w:pPr>
              <w:pStyle w:val="null3"/>
            </w:pPr>
            <w:r>
              <w:rPr>
                <w:rFonts w:ascii="仿宋_GB2312" w:hAnsi="仿宋_GB2312" w:cs="仿宋_GB2312" w:eastAsia="仿宋_GB2312"/>
              </w:rPr>
              <w:t>3、桌架：桌腿为直径≥40mm方管，横梁为≥25*20mm方管厚度≥1.2mm优质钢管。</w:t>
            </w:r>
          </w:p>
          <w:p>
            <w:pPr>
              <w:pStyle w:val="null3"/>
            </w:pPr>
            <w:r>
              <w:rPr>
                <w:rFonts w:ascii="仿宋_GB2312" w:hAnsi="仿宋_GB2312" w:cs="仿宋_GB2312" w:eastAsia="仿宋_GB2312"/>
              </w:rPr>
              <w:t>4、经过酸洗磷化、除油除锈、静电喷塑、高温处理等工序而成，主体为2个位置后置钢架主机箱，桌面带2个穿线孔。桌面上带三面挡板，其中一面挡板为钢化玻璃。</w:t>
            </w:r>
          </w:p>
          <w:p>
            <w:pPr>
              <w:pStyle w:val="null3"/>
            </w:pPr>
            <w:r>
              <w:rPr>
                <w:rFonts w:ascii="仿宋_GB2312" w:hAnsi="仿宋_GB2312" w:cs="仿宋_GB2312" w:eastAsia="仿宋_GB2312"/>
              </w:rPr>
              <w:t>教师椅：</w:t>
            </w:r>
          </w:p>
          <w:p>
            <w:pPr>
              <w:pStyle w:val="null3"/>
            </w:pPr>
            <w:r>
              <w:rPr>
                <w:rFonts w:ascii="仿宋_GB2312" w:hAnsi="仿宋_GB2312" w:cs="仿宋_GB2312" w:eastAsia="仿宋_GB2312"/>
              </w:rPr>
              <w:t>1.椅面/椅背选用优质高弹力网布面料；坐垫采用高密度原生海绵填充，使用透气网布进行包裹，具有透气性强，回弹性好，不易变型,不老化，持久耐用等特点；</w:t>
            </w:r>
          </w:p>
          <w:p>
            <w:pPr>
              <w:pStyle w:val="null3"/>
            </w:pPr>
            <w:r>
              <w:rPr>
                <w:rFonts w:ascii="仿宋_GB2312" w:hAnsi="仿宋_GB2312" w:cs="仿宋_GB2312" w:eastAsia="仿宋_GB2312"/>
              </w:rPr>
              <w:t>2.扶手采用透气网布包裹海绵搭配优质工程级PP，耐压耐热，环保耐用；</w:t>
            </w:r>
          </w:p>
          <w:p>
            <w:pPr>
              <w:pStyle w:val="null3"/>
            </w:pPr>
            <w:r>
              <w:rPr>
                <w:rFonts w:ascii="仿宋_GB2312" w:hAnsi="仿宋_GB2312" w:cs="仿宋_GB2312" w:eastAsia="仿宋_GB2312"/>
              </w:rPr>
              <w:t>3.底盘及气压杆：气压杆气动升降；底盘加厚型设计；</w:t>
            </w:r>
          </w:p>
          <w:p>
            <w:pPr>
              <w:pStyle w:val="null3"/>
            </w:pPr>
            <w:r>
              <w:rPr>
                <w:rFonts w:ascii="仿宋_GB2312" w:hAnsi="仿宋_GB2312" w:cs="仿宋_GB2312" w:eastAsia="仿宋_GB2312"/>
              </w:rPr>
              <w:t>4.脚架及椅轮：下脚架采取五爪设计，使用全新料尼龙材质；椅轮采用PU外包裹尼龙轮，移动顺畅、静音、耐用。</w:t>
            </w:r>
          </w:p>
          <w:p>
            <w:pPr>
              <w:pStyle w:val="null3"/>
            </w:pPr>
            <w:r>
              <w:rPr>
                <w:rFonts w:ascii="仿宋_GB2312" w:hAnsi="仿宋_GB2312" w:cs="仿宋_GB2312" w:eastAsia="仿宋_GB2312"/>
              </w:rPr>
              <w:t>5.配件：采用优质螺丝五金配件，防震动及防松脱，让椅子的安全性能更加可靠。</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产品名称：学生座椅    数量：50套</w:t>
            </w:r>
          </w:p>
          <w:p>
            <w:pPr>
              <w:pStyle w:val="null3"/>
            </w:pPr>
            <w:r>
              <w:rPr>
                <w:rFonts w:ascii="仿宋_GB2312" w:hAnsi="仿宋_GB2312" w:cs="仿宋_GB2312" w:eastAsia="仿宋_GB2312"/>
              </w:rPr>
              <w:t>1、尺寸：≥330*240*450mm。  2、凳面为25mm教学专用E1级环保生态板，圆角处理。3、凳架为≥25*25mm方管厚度≥1.2mm。4、经酸洗磷化、除油除锈、静电喷涂、高温处理而成。5、脚垫：ABS注塑脚垫。</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产品名称：UPS电源    数量：1套</w:t>
            </w:r>
          </w:p>
          <w:p>
            <w:pPr>
              <w:pStyle w:val="null3"/>
            </w:pPr>
            <w:r>
              <w:rPr>
                <w:rFonts w:ascii="仿宋_GB2312" w:hAnsi="仿宋_GB2312" w:cs="仿宋_GB2312" w:eastAsia="仿宋_GB2312"/>
              </w:rPr>
              <w:t>一、主机 （数量：1台）</w:t>
            </w:r>
          </w:p>
          <w:p>
            <w:pPr>
              <w:pStyle w:val="null3"/>
            </w:pPr>
            <w:r>
              <w:rPr>
                <w:rFonts w:ascii="仿宋_GB2312" w:hAnsi="仿宋_GB2312" w:cs="仿宋_GB2312" w:eastAsia="仿宋_GB2312"/>
              </w:rPr>
              <w:t>1．UPS主机采用在线式UPS，容量不低于10kVA/8kW；</w:t>
            </w:r>
          </w:p>
          <w:p>
            <w:pPr>
              <w:pStyle w:val="null3"/>
            </w:pPr>
            <w:r>
              <w:rPr>
                <w:rFonts w:ascii="仿宋_GB2312" w:hAnsi="仿宋_GB2312" w:cs="仿宋_GB2312" w:eastAsia="仿宋_GB2312"/>
              </w:rPr>
              <w:t>2．UPS外接电池直流电压：192VDC一组；</w:t>
            </w:r>
          </w:p>
          <w:p>
            <w:pPr>
              <w:pStyle w:val="null3"/>
            </w:pPr>
            <w:r>
              <w:rPr>
                <w:rFonts w:ascii="仿宋_GB2312" w:hAnsi="仿宋_GB2312" w:cs="仿宋_GB2312" w:eastAsia="仿宋_GB2312"/>
              </w:rPr>
              <w:t>3．UPS输入功率因数：100%非线性负载时≥0.99，50%非线性负载时≥0.99，30%非线性负载时≥0.98；</w:t>
            </w:r>
          </w:p>
          <w:p>
            <w:pPr>
              <w:pStyle w:val="null3"/>
            </w:pPr>
            <w:r>
              <w:rPr>
                <w:rFonts w:ascii="仿宋_GB2312" w:hAnsi="仿宋_GB2312" w:cs="仿宋_GB2312" w:eastAsia="仿宋_GB2312"/>
              </w:rPr>
              <w:t>4．UPS输入电电流谐波成分：100％非线性负载≤3%，50%非线性负载≤5%，30％非线性负载≤7%；</w:t>
            </w:r>
          </w:p>
          <w:p>
            <w:pPr>
              <w:pStyle w:val="null3"/>
            </w:pPr>
            <w:r>
              <w:rPr>
                <w:rFonts w:ascii="仿宋_GB2312" w:hAnsi="仿宋_GB2312" w:cs="仿宋_GB2312" w:eastAsia="仿宋_GB2312"/>
              </w:rPr>
              <w:t>5．UPS输出为空载和额定阻性负载，调节输入电压为UPS上、下限值时，其稳压精度应≤0.3%；</w:t>
            </w:r>
          </w:p>
          <w:p>
            <w:pPr>
              <w:pStyle w:val="null3"/>
            </w:pPr>
            <w:r>
              <w:rPr>
                <w:rFonts w:ascii="仿宋_GB2312" w:hAnsi="仿宋_GB2312" w:cs="仿宋_GB2312" w:eastAsia="仿宋_GB2312"/>
              </w:rPr>
              <w:t>6．UPS输出波形失真度，正常工作、额定阻性负载：≤1%；</w:t>
            </w:r>
          </w:p>
          <w:p>
            <w:pPr>
              <w:pStyle w:val="null3"/>
            </w:pPr>
            <w:r>
              <w:rPr>
                <w:rFonts w:ascii="仿宋_GB2312" w:hAnsi="仿宋_GB2312" w:cs="仿宋_GB2312" w:eastAsia="仿宋_GB2312"/>
              </w:rPr>
              <w:t>7．UPS主机人机界面应配置LCD显示屏，同时应配置LED故障、状态显示灯，方便现场运维；</w:t>
            </w:r>
          </w:p>
          <w:p>
            <w:pPr>
              <w:pStyle w:val="null3"/>
            </w:pPr>
            <w:r>
              <w:rPr>
                <w:rFonts w:ascii="仿宋_GB2312" w:hAnsi="仿宋_GB2312" w:cs="仿宋_GB2312" w:eastAsia="仿宋_GB2312"/>
              </w:rPr>
              <w:t>8．要求UPS主机中的功率板采用涂敷三防漆工艺，具有防潮、防尘、防漏电、防腐蚀、防锈、防盐雾、防震、防老化、绝缘、耐电晕等性能；</w:t>
            </w:r>
          </w:p>
          <w:p>
            <w:pPr>
              <w:pStyle w:val="null3"/>
            </w:pPr>
            <w:r>
              <w:rPr>
                <w:rFonts w:ascii="仿宋_GB2312" w:hAnsi="仿宋_GB2312" w:cs="仿宋_GB2312" w:eastAsia="仿宋_GB2312"/>
              </w:rPr>
              <w:t>★9．UPS主机应符合YD/T 1095-2018《通信用交流不间断电源（UPS）》标准要求，供应商须提供：产品合格证或同型号产品完整型式试验报告或具备CMA 资质第三方检测机构出具的同型号产品有效期内检测报告等证明材料。</w:t>
            </w:r>
          </w:p>
          <w:p>
            <w:pPr>
              <w:pStyle w:val="null3"/>
            </w:pPr>
            <w:r>
              <w:rPr>
                <w:rFonts w:ascii="仿宋_GB2312" w:hAnsi="仿宋_GB2312" w:cs="仿宋_GB2312" w:eastAsia="仿宋_GB2312"/>
              </w:rPr>
              <w:t>二、电池 （数量：16只）</w:t>
            </w:r>
          </w:p>
          <w:p>
            <w:pPr>
              <w:pStyle w:val="null3"/>
            </w:pPr>
            <w:r>
              <w:rPr>
                <w:rFonts w:ascii="仿宋_GB2312" w:hAnsi="仿宋_GB2312" w:cs="仿宋_GB2312" w:eastAsia="仿宋_GB2312"/>
              </w:rPr>
              <w:t>1．采用阀控式免维护铅酸蓄电池，单体蓄电池容量不小于100AH，额定电压12V；</w:t>
            </w:r>
          </w:p>
          <w:p>
            <w:pPr>
              <w:pStyle w:val="null3"/>
            </w:pPr>
            <w:r>
              <w:rPr>
                <w:rFonts w:ascii="仿宋_GB2312" w:hAnsi="仿宋_GB2312" w:cs="仿宋_GB2312" w:eastAsia="仿宋_GB2312"/>
              </w:rPr>
              <w:t>2．在温度为25℃时，电池的设计寿命不能小于10年；</w:t>
            </w:r>
          </w:p>
          <w:p>
            <w:pPr>
              <w:pStyle w:val="null3"/>
            </w:pPr>
            <w:r>
              <w:rPr>
                <w:rFonts w:ascii="仿宋_GB2312" w:hAnsi="仿宋_GB2312" w:cs="仿宋_GB2312" w:eastAsia="仿宋_GB2312"/>
              </w:rPr>
              <w:t>3．蓄电池要便于存储，存储时间≥1年；</w:t>
            </w:r>
          </w:p>
          <w:p>
            <w:pPr>
              <w:pStyle w:val="null3"/>
            </w:pPr>
            <w:r>
              <w:rPr>
                <w:rFonts w:ascii="仿宋_GB2312" w:hAnsi="仿宋_GB2312" w:cs="仿宋_GB2312" w:eastAsia="仿宋_GB2312"/>
              </w:rPr>
              <w:t>4．电池浮充24小时后，端电压最大值与最小值应≤50mV；</w:t>
            </w:r>
          </w:p>
          <w:p>
            <w:pPr>
              <w:pStyle w:val="null3"/>
            </w:pPr>
            <w:r>
              <w:rPr>
                <w:rFonts w:ascii="仿宋_GB2312" w:hAnsi="仿宋_GB2312" w:cs="仿宋_GB2312" w:eastAsia="仿宋_GB2312"/>
              </w:rPr>
              <w:t>5．蓄电池密封反应效率应≥98%；</w:t>
            </w:r>
          </w:p>
          <w:p>
            <w:pPr>
              <w:pStyle w:val="null3"/>
            </w:pPr>
            <w:r>
              <w:rPr>
                <w:rFonts w:ascii="仿宋_GB2312" w:hAnsi="仿宋_GB2312" w:cs="仿宋_GB2312" w:eastAsia="仿宋_GB2312"/>
              </w:rPr>
              <w:t>6．自放电损失：完全充电的蓄电池，在25±5℃的环境中，静置28天后，其容量保持率应≥98％；</w:t>
            </w:r>
          </w:p>
          <w:p>
            <w:pPr>
              <w:pStyle w:val="null3"/>
            </w:pPr>
            <w:r>
              <w:rPr>
                <w:rFonts w:ascii="仿宋_GB2312" w:hAnsi="仿宋_GB2312" w:cs="仿宋_GB2312" w:eastAsia="仿宋_GB2312"/>
              </w:rPr>
              <w:t>7．成组电池容量应保持良好的一致性，电池满电状态下，端电压最大值与最小值差应≤50mV；</w:t>
            </w:r>
          </w:p>
          <w:p>
            <w:pPr>
              <w:pStyle w:val="null3"/>
            </w:pPr>
            <w:r>
              <w:rPr>
                <w:rFonts w:ascii="仿宋_GB2312" w:hAnsi="仿宋_GB2312" w:cs="仿宋_GB2312" w:eastAsia="仿宋_GB2312"/>
              </w:rPr>
              <w:t>8．蓄电池应能承受≤50kPa的正压或负压而不破裂，压力释放后壳体无残余变形；</w:t>
            </w:r>
          </w:p>
          <w:p>
            <w:pPr>
              <w:pStyle w:val="null3"/>
            </w:pPr>
            <w:r>
              <w:rPr>
                <w:rFonts w:ascii="仿宋_GB2312" w:hAnsi="仿宋_GB2312" w:cs="仿宋_GB2312" w:eastAsia="仿宋_GB2312"/>
              </w:rPr>
              <w:t>9．蓄电池的安全阀应具有滤酸和自动开启、自动关闭的功能，其开阀压力应为10kPa～49kPa，闭阀压力应为1kPa～15kPa；</w:t>
            </w:r>
          </w:p>
          <w:p>
            <w:pPr>
              <w:pStyle w:val="null3"/>
            </w:pPr>
            <w:r>
              <w:rPr>
                <w:rFonts w:ascii="仿宋_GB2312" w:hAnsi="仿宋_GB2312" w:cs="仿宋_GB2312" w:eastAsia="仿宋_GB2312"/>
              </w:rPr>
              <w:t>10．各个电池实际容量最大值与最小值差，不得超过额定容量的2%；第一次10小时率容量应达到额定容量98%，三次容量前需达到额定的100%；</w:t>
            </w:r>
          </w:p>
          <w:p>
            <w:pPr>
              <w:pStyle w:val="null3"/>
            </w:pPr>
            <w:r>
              <w:rPr>
                <w:rFonts w:ascii="仿宋_GB2312" w:hAnsi="仿宋_GB2312" w:cs="仿宋_GB2312" w:eastAsia="仿宋_GB2312"/>
              </w:rPr>
              <w:t>11．蓄电池的浮充电压范围应为：13.50V～13.80V；蓄电池的均充电压值范围应为: 13.8V～14.10V；</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产品名称：电池柜    数量：1套</w:t>
            </w:r>
          </w:p>
          <w:p>
            <w:pPr>
              <w:pStyle w:val="null3"/>
            </w:pPr>
            <w:r>
              <w:rPr>
                <w:rFonts w:ascii="仿宋_GB2312" w:hAnsi="仿宋_GB2312" w:cs="仿宋_GB2312" w:eastAsia="仿宋_GB2312"/>
              </w:rPr>
              <w:t>电池柜可安装1组16只蓄电池，应配套独立的蓄电池开关。</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产品名称：防静电全钢地板    数量：90㎡</w:t>
            </w:r>
          </w:p>
          <w:p>
            <w:pPr>
              <w:pStyle w:val="null3"/>
            </w:pPr>
            <w:r>
              <w:rPr>
                <w:rFonts w:ascii="仿宋_GB2312" w:hAnsi="仿宋_GB2312" w:cs="仿宋_GB2312" w:eastAsia="仿宋_GB2312"/>
              </w:rPr>
              <w:t xml:space="preserve">1、地板规格：600×600×35mm  </w:t>
            </w:r>
          </w:p>
          <w:p>
            <w:pPr>
              <w:pStyle w:val="null3"/>
            </w:pPr>
            <w:r>
              <w:rPr>
                <w:rFonts w:ascii="仿宋_GB2312" w:hAnsi="仿宋_GB2312" w:cs="仿宋_GB2312" w:eastAsia="仿宋_GB2312"/>
              </w:rPr>
              <w:t xml:space="preserve">2、集中载荷：≥205kg </w:t>
            </w:r>
          </w:p>
          <w:p>
            <w:pPr>
              <w:pStyle w:val="null3"/>
            </w:pPr>
            <w:r>
              <w:rPr>
                <w:rFonts w:ascii="仿宋_GB2312" w:hAnsi="仿宋_GB2312" w:cs="仿宋_GB2312" w:eastAsia="仿宋_GB2312"/>
              </w:rPr>
              <w:t xml:space="preserve">3、极载载荷：≥8855N </w:t>
            </w:r>
          </w:p>
          <w:p>
            <w:pPr>
              <w:pStyle w:val="null3"/>
            </w:pPr>
            <w:r>
              <w:rPr>
                <w:rFonts w:ascii="仿宋_GB2312" w:hAnsi="仿宋_GB2312" w:cs="仿宋_GB2312" w:eastAsia="仿宋_GB2312"/>
              </w:rPr>
              <w:t xml:space="preserve">4、均布载荷≥12505N/㎡   </w:t>
            </w:r>
          </w:p>
          <w:p>
            <w:pPr>
              <w:pStyle w:val="null3"/>
            </w:pPr>
            <w:r>
              <w:rPr>
                <w:rFonts w:ascii="仿宋_GB2312" w:hAnsi="仿宋_GB2312" w:cs="仿宋_GB2312" w:eastAsia="仿宋_GB2312"/>
              </w:rPr>
              <w:t xml:space="preserve">5、滚动载荷：滚动10000次，饶度≦1.7mm，永久变形≦4.5mm   </w:t>
            </w:r>
          </w:p>
          <w:p>
            <w:pPr>
              <w:pStyle w:val="null3"/>
            </w:pPr>
            <w:r>
              <w:rPr>
                <w:rFonts w:ascii="仿宋_GB2312" w:hAnsi="仿宋_GB2312" w:cs="仿宋_GB2312" w:eastAsia="仿宋_GB2312"/>
              </w:rPr>
              <w:t xml:space="preserve">6、冲击载荷：实验区不能有任何塌陷，地板永久变形≦1.2mm   </w:t>
            </w:r>
          </w:p>
          <w:p>
            <w:pPr>
              <w:pStyle w:val="null3"/>
            </w:pPr>
            <w:r>
              <w:rPr>
                <w:rFonts w:ascii="仿宋_GB2312" w:hAnsi="仿宋_GB2312" w:cs="仿宋_GB2312" w:eastAsia="仿宋_GB2312"/>
              </w:rPr>
              <w:t xml:space="preserve">7、表面平整度： ≦0.2mm   </w:t>
            </w:r>
          </w:p>
          <w:p>
            <w:pPr>
              <w:pStyle w:val="null3"/>
            </w:pPr>
            <w:r>
              <w:rPr>
                <w:rFonts w:ascii="仿宋_GB2312" w:hAnsi="仿宋_GB2312" w:cs="仿宋_GB2312" w:eastAsia="仿宋_GB2312"/>
              </w:rPr>
              <w:t xml:space="preserve">8、板厚极限偏差：±0.1mm   </w:t>
            </w:r>
          </w:p>
          <w:p>
            <w:pPr>
              <w:pStyle w:val="null3"/>
            </w:pPr>
            <w:r>
              <w:rPr>
                <w:rFonts w:ascii="仿宋_GB2312" w:hAnsi="仿宋_GB2312" w:cs="仿宋_GB2312" w:eastAsia="仿宋_GB2312"/>
              </w:rPr>
              <w:t xml:space="preserve">9、相邻边垂直度：≦0.2mm </w:t>
            </w:r>
          </w:p>
          <w:p>
            <w:pPr>
              <w:pStyle w:val="null3"/>
            </w:pPr>
            <w:r>
              <w:rPr>
                <w:rFonts w:ascii="仿宋_GB2312" w:hAnsi="仿宋_GB2312" w:cs="仿宋_GB2312" w:eastAsia="仿宋_GB2312"/>
              </w:rPr>
              <w:t xml:space="preserve">10、防火等级：≧A1级 </w:t>
            </w:r>
          </w:p>
          <w:p>
            <w:pPr>
              <w:pStyle w:val="null3"/>
            </w:pPr>
            <w:r>
              <w:rPr>
                <w:rFonts w:ascii="仿宋_GB2312" w:hAnsi="仿宋_GB2312" w:cs="仿宋_GB2312" w:eastAsia="仿宋_GB2312"/>
              </w:rPr>
              <w:t>11、表面质量：涂塑层色泽均匀、无破损、不开胶、无明显色差、难燃、高耐磨、接缝美观、耐腐蚀，耐磨损，无明显可见的色差，起泡及疵点；支架要求可调并进行镀锌处理。</w:t>
            </w:r>
          </w:p>
          <w:p>
            <w:pPr>
              <w:pStyle w:val="null3"/>
            </w:pPr>
            <w:r>
              <w:rPr>
                <w:rFonts w:ascii="仿宋_GB2312" w:hAnsi="仿宋_GB2312" w:cs="仿宋_GB2312" w:eastAsia="仿宋_GB2312"/>
              </w:rPr>
              <w:t>12、地板贴面：1.2mmHPL三聚氰胺贴面。防静电地板表面应不反光、不滑、耐腐蚀、不起尘、不吸尘、易于清扫，环保性符合国家标准GB 18580-2025要求。</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产品名称：支架及横梁   数量：90㎡</w:t>
            </w:r>
          </w:p>
          <w:p>
            <w:pPr>
              <w:pStyle w:val="null3"/>
            </w:pPr>
            <w:r>
              <w:rPr>
                <w:rFonts w:ascii="仿宋_GB2312" w:hAnsi="仿宋_GB2312" w:cs="仿宋_GB2312" w:eastAsia="仿宋_GB2312"/>
              </w:rPr>
              <w:t>1、采用优质钢板经拉伸、成型、焊接、喷塑、支座、横梁整体镀锌，支座高度可调并能自锁。</w:t>
            </w:r>
          </w:p>
          <w:p>
            <w:pPr>
              <w:pStyle w:val="null3"/>
            </w:pPr>
            <w:r>
              <w:rPr>
                <w:rFonts w:ascii="仿宋_GB2312" w:hAnsi="仿宋_GB2312" w:cs="仿宋_GB2312" w:eastAsia="仿宋_GB2312"/>
              </w:rPr>
              <w:t>2、支架高度：≤300mm</w:t>
            </w:r>
          </w:p>
          <w:p>
            <w:pPr>
              <w:pStyle w:val="null3"/>
            </w:pPr>
            <w:r>
              <w:rPr>
                <w:rFonts w:ascii="仿宋_GB2312" w:hAnsi="仿宋_GB2312" w:cs="仿宋_GB2312" w:eastAsia="仿宋_GB2312"/>
              </w:rPr>
              <w:t>3、支架荷载：＞200KN（只）</w:t>
            </w:r>
          </w:p>
          <w:p>
            <w:pPr>
              <w:pStyle w:val="null3"/>
            </w:pPr>
            <w:r>
              <w:rPr>
                <w:rFonts w:ascii="仿宋_GB2312" w:hAnsi="仿宋_GB2312" w:cs="仿宋_GB2312" w:eastAsia="仿宋_GB2312"/>
              </w:rPr>
              <w:t>4、接地系统：抗静电地板安装时，同时要求安装静电泄露系统。铺设静泄露地网，通过静电泄露干线和机房安全保护地的接地端子封在一起，将静电泄露掉。</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产品名称：48口千兆交换机   数量：1台</w:t>
            </w:r>
          </w:p>
          <w:p>
            <w:pPr>
              <w:pStyle w:val="null3"/>
            </w:pPr>
            <w:r>
              <w:rPr>
                <w:rFonts w:ascii="仿宋_GB2312" w:hAnsi="仿宋_GB2312" w:cs="仿宋_GB2312" w:eastAsia="仿宋_GB2312"/>
              </w:rPr>
              <w:t>1、指示灯: 1 x 系统指示灯 48 x 网口指示灯 2 x 光口指示灯</w:t>
            </w:r>
          </w:p>
          <w:p>
            <w:pPr>
              <w:pStyle w:val="null3"/>
            </w:pPr>
            <w:r>
              <w:rPr>
                <w:rFonts w:ascii="仿宋_GB2312" w:hAnsi="仿宋_GB2312" w:cs="仿宋_GB2312" w:eastAsia="仿宋_GB2312"/>
              </w:rPr>
              <w:t>2、风扇: ≥1个固化风扇</w:t>
            </w:r>
          </w:p>
          <w:p>
            <w:pPr>
              <w:pStyle w:val="null3"/>
            </w:pPr>
            <w:r>
              <w:rPr>
                <w:rFonts w:ascii="仿宋_GB2312" w:hAnsi="仿宋_GB2312" w:cs="仿宋_GB2312" w:eastAsia="仿宋_GB2312"/>
              </w:rPr>
              <w:t>3、线缆热插拔: 业务接口支持线缆热插拔</w:t>
            </w:r>
          </w:p>
          <w:p>
            <w:pPr>
              <w:pStyle w:val="null3"/>
            </w:pPr>
            <w:r>
              <w:rPr>
                <w:rFonts w:ascii="仿宋_GB2312" w:hAnsi="仿宋_GB2312" w:cs="仿宋_GB2312" w:eastAsia="仿宋_GB2312"/>
              </w:rPr>
              <w:t>4、整机交换容量: ≥100 Gbps(bit/s)</w:t>
            </w:r>
          </w:p>
          <w:p>
            <w:pPr>
              <w:pStyle w:val="null3"/>
            </w:pPr>
            <w:r>
              <w:rPr>
                <w:rFonts w:ascii="仿宋_GB2312" w:hAnsi="仿宋_GB2312" w:cs="仿宋_GB2312" w:eastAsia="仿宋_GB2312"/>
              </w:rPr>
              <w:t>5、整机包转发率: ≥75 Mpps</w:t>
            </w:r>
          </w:p>
          <w:p>
            <w:pPr>
              <w:pStyle w:val="null3"/>
            </w:pPr>
            <w:r>
              <w:rPr>
                <w:rFonts w:ascii="仿宋_GB2312" w:hAnsi="仿宋_GB2312" w:cs="仿宋_GB2312" w:eastAsia="仿宋_GB2312"/>
              </w:rPr>
              <w:t>6、MAC表容量: ≥16K</w:t>
            </w:r>
          </w:p>
          <w:p>
            <w:pPr>
              <w:pStyle w:val="null3"/>
            </w:pPr>
            <w:r>
              <w:rPr>
                <w:rFonts w:ascii="仿宋_GB2312" w:hAnsi="仿宋_GB2312" w:cs="仿宋_GB2312" w:eastAsia="仿宋_GB2312"/>
              </w:rPr>
              <w:t>7、散热方式: 风冷散热，前进后出</w:t>
            </w:r>
          </w:p>
          <w:p>
            <w:pPr>
              <w:pStyle w:val="null3"/>
            </w:pPr>
            <w:r>
              <w:rPr>
                <w:rFonts w:ascii="仿宋_GB2312" w:hAnsi="仿宋_GB2312" w:cs="仿宋_GB2312" w:eastAsia="仿宋_GB2312"/>
              </w:rPr>
              <w:t>8、电源输入: 交流（AC）供电： 电压范围：100V AC~240V AC 频率：≥50Hz/60Hz 最大输入电流：1.5A</w:t>
            </w:r>
          </w:p>
          <w:p>
            <w:pPr>
              <w:pStyle w:val="null3"/>
            </w:pPr>
            <w:r>
              <w:rPr>
                <w:rFonts w:ascii="仿宋_GB2312" w:hAnsi="仿宋_GB2312" w:cs="仿宋_GB2312" w:eastAsia="仿宋_GB2312"/>
              </w:rPr>
              <w:t>9、整机最大功耗: 36W</w:t>
            </w:r>
          </w:p>
          <w:p>
            <w:pPr>
              <w:pStyle w:val="null3"/>
            </w:pPr>
            <w:r>
              <w:rPr>
                <w:rFonts w:ascii="仿宋_GB2312" w:hAnsi="仿宋_GB2312" w:cs="仿宋_GB2312" w:eastAsia="仿宋_GB2312"/>
              </w:rPr>
              <w:t>10、平均无故障时间（MTBF）: ≥200000小时</w:t>
            </w:r>
          </w:p>
          <w:p>
            <w:pPr>
              <w:pStyle w:val="null3"/>
            </w:pPr>
            <w:r>
              <w:rPr>
                <w:rFonts w:ascii="仿宋_GB2312" w:hAnsi="仿宋_GB2312" w:cs="仿宋_GB2312" w:eastAsia="仿宋_GB2312"/>
              </w:rPr>
              <w:t>11、千兆电口: ≥48个</w:t>
            </w:r>
          </w:p>
          <w:p>
            <w:pPr>
              <w:pStyle w:val="null3"/>
            </w:pPr>
            <w:r>
              <w:rPr>
                <w:rFonts w:ascii="仿宋_GB2312" w:hAnsi="仿宋_GB2312" w:cs="仿宋_GB2312" w:eastAsia="仿宋_GB2312"/>
              </w:rPr>
              <w:t>12、千兆SFP光口: ≥2个</w:t>
            </w:r>
          </w:p>
          <w:p>
            <w:pPr>
              <w:pStyle w:val="null3"/>
            </w:pPr>
            <w:r>
              <w:rPr>
                <w:rFonts w:ascii="仿宋_GB2312" w:hAnsi="仿宋_GB2312" w:cs="仿宋_GB2312" w:eastAsia="仿宋_GB2312"/>
              </w:rPr>
              <w:t>13、总光口数: ≥2个</w:t>
            </w:r>
          </w:p>
          <w:p>
            <w:pPr>
              <w:pStyle w:val="null3"/>
            </w:pPr>
            <w:r>
              <w:rPr>
                <w:rFonts w:ascii="仿宋_GB2312" w:hAnsi="仿宋_GB2312" w:cs="仿宋_GB2312" w:eastAsia="仿宋_GB2312"/>
              </w:rPr>
              <w:t>14、总电口数: ≥48个</w:t>
            </w:r>
          </w:p>
          <w:p>
            <w:pPr>
              <w:pStyle w:val="null3"/>
            </w:pPr>
            <w:r>
              <w:rPr>
                <w:rFonts w:ascii="仿宋_GB2312" w:hAnsi="仿宋_GB2312" w:cs="仿宋_GB2312" w:eastAsia="仿宋_GB2312"/>
              </w:rPr>
              <w:t>15、转发时延: ＜100μs</w:t>
            </w:r>
          </w:p>
          <w:p>
            <w:pPr>
              <w:pStyle w:val="null3"/>
            </w:pPr>
            <w:r>
              <w:rPr>
                <w:rFonts w:ascii="仿宋_GB2312" w:hAnsi="仿宋_GB2312" w:cs="仿宋_GB2312" w:eastAsia="仿宋_GB2312"/>
              </w:rPr>
              <w:t>16、RoHS: 支持</w:t>
            </w:r>
          </w:p>
          <w:p>
            <w:pPr>
              <w:pStyle w:val="null3"/>
            </w:pPr>
            <w:r>
              <w:rPr>
                <w:rFonts w:ascii="仿宋_GB2312" w:hAnsi="仿宋_GB2312" w:cs="仿宋_GB2312" w:eastAsia="仿宋_GB2312"/>
              </w:rPr>
              <w:t>17、防雷: 电源接口：共模±6kV，差模±6kV业务 接口：共模±6kV</w:t>
            </w:r>
          </w:p>
          <w:p>
            <w:pPr>
              <w:pStyle w:val="null3"/>
            </w:pPr>
            <w:r>
              <w:rPr>
                <w:rFonts w:ascii="仿宋_GB2312" w:hAnsi="仿宋_GB2312" w:cs="仿宋_GB2312" w:eastAsia="仿宋_GB2312"/>
              </w:rPr>
              <w:t>18、防尘防水等级: IP20</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产品名称：24口千兆交换机   数量：1台</w:t>
            </w:r>
          </w:p>
          <w:p>
            <w:pPr>
              <w:pStyle w:val="null3"/>
            </w:pPr>
            <w:r>
              <w:rPr>
                <w:rFonts w:ascii="仿宋_GB2312" w:hAnsi="仿宋_GB2312" w:cs="仿宋_GB2312" w:eastAsia="仿宋_GB2312"/>
              </w:rPr>
              <w:t>1、千兆电口: ≥24个</w:t>
            </w:r>
          </w:p>
          <w:p>
            <w:pPr>
              <w:pStyle w:val="null3"/>
            </w:pPr>
            <w:r>
              <w:rPr>
                <w:rFonts w:ascii="仿宋_GB2312" w:hAnsi="仿宋_GB2312" w:cs="仿宋_GB2312" w:eastAsia="仿宋_GB2312"/>
              </w:rPr>
              <w:t xml:space="preserve">2、总电口数: ≥24个 </w:t>
            </w:r>
          </w:p>
          <w:p>
            <w:pPr>
              <w:pStyle w:val="null3"/>
            </w:pPr>
            <w:r>
              <w:rPr>
                <w:rFonts w:ascii="仿宋_GB2312" w:hAnsi="仿宋_GB2312" w:cs="仿宋_GB2312" w:eastAsia="仿宋_GB2312"/>
              </w:rPr>
              <w:t xml:space="preserve">3、整机最大功耗: 15 W </w:t>
            </w:r>
          </w:p>
          <w:p>
            <w:pPr>
              <w:pStyle w:val="null3"/>
            </w:pPr>
            <w:r>
              <w:rPr>
                <w:rFonts w:ascii="仿宋_GB2312" w:hAnsi="仿宋_GB2312" w:cs="仿宋_GB2312" w:eastAsia="仿宋_GB2312"/>
              </w:rPr>
              <w:t>4、整机交换容量: ≥300 Gbps(bit/s)</w:t>
            </w:r>
          </w:p>
          <w:p>
            <w:pPr>
              <w:pStyle w:val="null3"/>
            </w:pPr>
            <w:r>
              <w:rPr>
                <w:rFonts w:ascii="仿宋_GB2312" w:hAnsi="仿宋_GB2312" w:cs="仿宋_GB2312" w:eastAsia="仿宋_GB2312"/>
              </w:rPr>
              <w:t>5、整机包转发率: ≥36Mpps</w:t>
            </w:r>
          </w:p>
          <w:p>
            <w:pPr>
              <w:pStyle w:val="null3"/>
            </w:pPr>
            <w:r>
              <w:rPr>
                <w:rFonts w:ascii="仿宋_GB2312" w:hAnsi="仿宋_GB2312" w:cs="仿宋_GB2312" w:eastAsia="仿宋_GB2312"/>
              </w:rPr>
              <w:t>6、防雷: 业务接口：±6kV 电源接口：共模±6kV；差模±6kV</w:t>
            </w:r>
          </w:p>
          <w:p>
            <w:pPr>
              <w:pStyle w:val="null3"/>
            </w:pPr>
            <w:r>
              <w:rPr>
                <w:rFonts w:ascii="仿宋_GB2312" w:hAnsi="仿宋_GB2312" w:cs="仿宋_GB2312" w:eastAsia="仿宋_GB2312"/>
              </w:rPr>
              <w:t>7、工作环境温度: 0℃~45°C</w:t>
            </w:r>
          </w:p>
          <w:p>
            <w:pPr>
              <w:pStyle w:val="null3"/>
            </w:pPr>
            <w:r>
              <w:rPr>
                <w:rFonts w:ascii="仿宋_GB2312" w:hAnsi="仿宋_GB2312" w:cs="仿宋_GB2312" w:eastAsia="仿宋_GB2312"/>
              </w:rPr>
              <w:t>8、指示灯: 1 x 系统指示灯 24 x 网口指示灯</w:t>
            </w:r>
          </w:p>
          <w:p>
            <w:pPr>
              <w:pStyle w:val="null3"/>
            </w:pPr>
            <w:r>
              <w:rPr>
                <w:rFonts w:ascii="仿宋_GB2312" w:hAnsi="仿宋_GB2312" w:cs="仿宋_GB2312" w:eastAsia="仿宋_GB2312"/>
              </w:rPr>
              <w:t>9、存储环境温度:≥ -40℃~70°C</w:t>
            </w:r>
          </w:p>
          <w:p>
            <w:pPr>
              <w:pStyle w:val="null3"/>
            </w:pPr>
            <w:r>
              <w:rPr>
                <w:rFonts w:ascii="仿宋_GB2312" w:hAnsi="仿宋_GB2312" w:cs="仿宋_GB2312" w:eastAsia="仿宋_GB2312"/>
              </w:rPr>
              <w:t>10、工作环境湿度: ≥10%RH~90%RH（无凝结）</w:t>
            </w:r>
          </w:p>
          <w:p>
            <w:pPr>
              <w:pStyle w:val="null3"/>
            </w:pPr>
            <w:r>
              <w:rPr>
                <w:rFonts w:ascii="仿宋_GB2312" w:hAnsi="仿宋_GB2312" w:cs="仿宋_GB2312" w:eastAsia="仿宋_GB2312"/>
              </w:rPr>
              <w:t>11、存储环境湿度: ≥5%RH～95%RH（无凝结）</w:t>
            </w:r>
          </w:p>
          <w:p>
            <w:pPr>
              <w:pStyle w:val="null3"/>
            </w:pPr>
            <w:r>
              <w:rPr>
                <w:rFonts w:ascii="仿宋_GB2312" w:hAnsi="仿宋_GB2312" w:cs="仿宋_GB2312" w:eastAsia="仿宋_GB2312"/>
              </w:rPr>
              <w:t>12、防尘防水等级: ≥IP20</w:t>
            </w:r>
          </w:p>
          <w:p>
            <w:pPr>
              <w:pStyle w:val="null3"/>
            </w:pPr>
            <w:r>
              <w:rPr>
                <w:rFonts w:ascii="仿宋_GB2312" w:hAnsi="仿宋_GB2312" w:cs="仿宋_GB2312" w:eastAsia="仿宋_GB2312"/>
              </w:rPr>
              <w:t>13、海拔: 工作海拔：≥-500m~5000m 存储海拔：-500m~5000m</w:t>
            </w:r>
          </w:p>
          <w:p>
            <w:pPr>
              <w:pStyle w:val="null3"/>
            </w:pPr>
            <w:r>
              <w:rPr>
                <w:rFonts w:ascii="仿宋_GB2312" w:hAnsi="仿宋_GB2312" w:cs="仿宋_GB2312" w:eastAsia="仿宋_GB2312"/>
              </w:rPr>
              <w:t>14、RoHS: 支持</w:t>
            </w:r>
          </w:p>
          <w:p>
            <w:pPr>
              <w:pStyle w:val="null3"/>
            </w:pPr>
            <w:r>
              <w:rPr>
                <w:rFonts w:ascii="仿宋_GB2312" w:hAnsi="仿宋_GB2312" w:cs="仿宋_GB2312" w:eastAsia="仿宋_GB2312"/>
              </w:rPr>
              <w:t>15、安全法规: GB 4943.1-2022</w:t>
            </w:r>
          </w:p>
          <w:p>
            <w:pPr>
              <w:pStyle w:val="null3"/>
            </w:pPr>
            <w:r>
              <w:rPr>
                <w:rFonts w:ascii="仿宋_GB2312" w:hAnsi="仿宋_GB2312" w:cs="仿宋_GB2312" w:eastAsia="仿宋_GB2312"/>
              </w:rPr>
              <w:t>16、平均无故障时间（MTBF）: ≥200000小时(约22年)</w:t>
            </w:r>
          </w:p>
          <w:p>
            <w:pPr>
              <w:pStyle w:val="null3"/>
            </w:pPr>
            <w:r>
              <w:rPr>
                <w:rFonts w:ascii="仿宋_GB2312" w:hAnsi="仿宋_GB2312" w:cs="仿宋_GB2312" w:eastAsia="仿宋_GB2312"/>
              </w:rPr>
              <w:t>17、Flash: 8MB</w:t>
            </w:r>
          </w:p>
          <w:p>
            <w:pPr>
              <w:pStyle w:val="null3"/>
            </w:pPr>
            <w:r>
              <w:rPr>
                <w:rFonts w:ascii="仿宋_GB2312" w:hAnsi="仿宋_GB2312" w:cs="仿宋_GB2312" w:eastAsia="仿宋_GB2312"/>
              </w:rPr>
              <w:t>18、线缆热插拔: 业务接口支持线缆热插拔</w:t>
            </w:r>
          </w:p>
          <w:p>
            <w:pPr>
              <w:pStyle w:val="null3"/>
            </w:pPr>
            <w:r>
              <w:rPr>
                <w:rFonts w:ascii="仿宋_GB2312" w:hAnsi="仿宋_GB2312" w:cs="仿宋_GB2312" w:eastAsia="仿宋_GB2312"/>
              </w:rPr>
              <w:t>19、MAC表容量: ≥16000</w:t>
            </w:r>
          </w:p>
          <w:p>
            <w:pPr>
              <w:pStyle w:val="null3"/>
            </w:pPr>
            <w:r>
              <w:rPr>
                <w:rFonts w:ascii="仿宋_GB2312" w:hAnsi="仿宋_GB2312" w:cs="仿宋_GB2312" w:eastAsia="仿宋_GB2312"/>
              </w:rPr>
              <w:t>20、交换缓存:≥ 8.4 Mbit 转发时延: ＜100μs</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产品名称：高清摄像头   数量：2台</w:t>
            </w:r>
          </w:p>
          <w:p>
            <w:pPr>
              <w:pStyle w:val="null3"/>
            </w:pPr>
            <w:r>
              <w:rPr>
                <w:rFonts w:ascii="仿宋_GB2312" w:hAnsi="仿宋_GB2312" w:cs="仿宋_GB2312" w:eastAsia="仿宋_GB2312"/>
              </w:rPr>
              <w:t xml:space="preserve">1、分辨率：≥2560 × 1440 </w:t>
            </w:r>
          </w:p>
          <w:p>
            <w:pPr>
              <w:pStyle w:val="null3"/>
            </w:pPr>
            <w:r>
              <w:rPr>
                <w:rFonts w:ascii="仿宋_GB2312" w:hAnsi="仿宋_GB2312" w:cs="仿宋_GB2312" w:eastAsia="仿宋_GB2312"/>
              </w:rPr>
              <w:t xml:space="preserve">2、主码流帧率分辨率：50 Hz：25 fps（2560 × 1440，1920 × 1080，1280 × 720）   </w:t>
            </w:r>
          </w:p>
          <w:p>
            <w:pPr>
              <w:pStyle w:val="null3"/>
            </w:pPr>
            <w:r>
              <w:rPr>
                <w:rFonts w:ascii="仿宋_GB2312" w:hAnsi="仿宋_GB2312" w:cs="仿宋_GB2312" w:eastAsia="仿宋_GB2312"/>
              </w:rPr>
              <w:t>3、子码流帧率分辨率：50 Hz：25 fps（768 × 432，640 × 480，640 × 360）</w:t>
            </w:r>
          </w:p>
          <w:p>
            <w:pPr>
              <w:pStyle w:val="null3"/>
            </w:pPr>
            <w:r>
              <w:rPr>
                <w:rFonts w:ascii="仿宋_GB2312" w:hAnsi="仿宋_GB2312" w:cs="仿宋_GB2312" w:eastAsia="仿宋_GB2312"/>
              </w:rPr>
              <w:t xml:space="preserve">4、视频压缩标准：主码流：H.265，支持超级智能编码 子码流：H.265 </w:t>
            </w:r>
          </w:p>
          <w:p>
            <w:pPr>
              <w:pStyle w:val="null3"/>
            </w:pPr>
            <w:r>
              <w:rPr>
                <w:rFonts w:ascii="仿宋_GB2312" w:hAnsi="仿宋_GB2312" w:cs="仿宋_GB2312" w:eastAsia="仿宋_GB2312"/>
              </w:rPr>
              <w:t xml:space="preserve">5、视频压缩码率：32 Kbps~8 Mbps </w:t>
            </w:r>
          </w:p>
          <w:p>
            <w:pPr>
              <w:pStyle w:val="null3"/>
            </w:pPr>
            <w:r>
              <w:rPr>
                <w:rFonts w:ascii="仿宋_GB2312" w:hAnsi="仿宋_GB2312" w:cs="仿宋_GB2312" w:eastAsia="仿宋_GB2312"/>
              </w:rPr>
              <w:t xml:space="preserve">6、H.265编码类型：Main Profile </w:t>
            </w:r>
          </w:p>
          <w:p>
            <w:pPr>
              <w:pStyle w:val="null3"/>
            </w:pPr>
            <w:r>
              <w:rPr>
                <w:rFonts w:ascii="仿宋_GB2312" w:hAnsi="仿宋_GB2312" w:cs="仿宋_GB2312" w:eastAsia="仿宋_GB2312"/>
              </w:rPr>
              <w:t xml:space="preserve">7、码率控制：定码率，变码率   </w:t>
            </w:r>
          </w:p>
          <w:p>
            <w:pPr>
              <w:pStyle w:val="null3"/>
            </w:pPr>
            <w:r>
              <w:rPr>
                <w:rFonts w:ascii="仿宋_GB2312" w:hAnsi="仿宋_GB2312" w:cs="仿宋_GB2312" w:eastAsia="仿宋_GB2312"/>
              </w:rPr>
              <w:t xml:space="preserve">8、 音频压缩标准：G.711alaw/AAC-LC   </w:t>
            </w:r>
          </w:p>
          <w:p>
            <w:pPr>
              <w:pStyle w:val="null3"/>
            </w:pPr>
            <w:r>
              <w:rPr>
                <w:rFonts w:ascii="仿宋_GB2312" w:hAnsi="仿宋_GB2312" w:cs="仿宋_GB2312" w:eastAsia="仿宋_GB2312"/>
              </w:rPr>
              <w:t xml:space="preserve">9、音频压缩码率：64 Kbps（G.71alaw）/16~64 Kbps（AAC-LC）   </w:t>
            </w:r>
          </w:p>
          <w:p>
            <w:pPr>
              <w:pStyle w:val="null3"/>
            </w:pPr>
            <w:r>
              <w:rPr>
                <w:rFonts w:ascii="仿宋_GB2312" w:hAnsi="仿宋_GB2312" w:cs="仿宋_GB2312" w:eastAsia="仿宋_GB2312"/>
              </w:rPr>
              <w:t xml:space="preserve">10、音频采样率：8 kHz/16 kHz </w:t>
            </w:r>
          </w:p>
          <w:p>
            <w:pPr>
              <w:pStyle w:val="null3"/>
            </w:pPr>
            <w:r>
              <w:rPr>
                <w:rFonts w:ascii="仿宋_GB2312" w:hAnsi="仿宋_GB2312" w:cs="仿宋_GB2312" w:eastAsia="仿宋_GB2312"/>
              </w:rPr>
              <w:t xml:space="preserve"> 11、音频环境噪声过滤：支持网络传输，同时预览路数：≥6路           </w:t>
            </w:r>
          </w:p>
          <w:p>
            <w:pPr>
              <w:pStyle w:val="null3"/>
            </w:pPr>
            <w:r>
              <w:rPr>
                <w:rFonts w:ascii="仿宋_GB2312" w:hAnsi="仿宋_GB2312" w:cs="仿宋_GB2312" w:eastAsia="仿宋_GB2312"/>
              </w:rPr>
              <w:t xml:space="preserve">12、接口协议（API）：开放型网络视频接口，ISAPI，SDK，GB28181 </w:t>
            </w:r>
          </w:p>
          <w:p>
            <w:pPr>
              <w:pStyle w:val="null3"/>
            </w:pPr>
            <w:r>
              <w:rPr>
                <w:rFonts w:ascii="仿宋_GB2312" w:hAnsi="仿宋_GB2312" w:cs="仿宋_GB2312" w:eastAsia="仿宋_GB2312"/>
              </w:rPr>
              <w:t xml:space="preserve">13、用户管理：≥32个用户，可分3级用户权限管理：管理员，操作员，普通用户 </w:t>
            </w:r>
          </w:p>
          <w:p>
            <w:pPr>
              <w:pStyle w:val="null3"/>
            </w:pPr>
            <w:r>
              <w:rPr>
                <w:rFonts w:ascii="仿宋_GB2312" w:hAnsi="仿宋_GB2312" w:cs="仿宋_GB2312" w:eastAsia="仿宋_GB2312"/>
              </w:rPr>
              <w:t xml:space="preserve">14、 图像smartIR：支持图像设置：饱和度，亮度，对比度，锐度，AGC，白平衡通过客户端或者浏览器可调     </w:t>
            </w:r>
          </w:p>
          <w:p>
            <w:pPr>
              <w:pStyle w:val="null3"/>
            </w:pPr>
            <w:r>
              <w:rPr>
                <w:rFonts w:ascii="仿宋_GB2312" w:hAnsi="仿宋_GB2312" w:cs="仿宋_GB2312" w:eastAsia="仿宋_GB2312"/>
              </w:rPr>
              <w:t>15、日夜转换模式：白天，夜晚，自动，定时切换</w:t>
            </w:r>
          </w:p>
          <w:p>
            <w:pPr>
              <w:pStyle w:val="null3"/>
            </w:pPr>
            <w:r>
              <w:rPr>
                <w:rFonts w:ascii="仿宋_GB2312" w:hAnsi="仿宋_GB2312" w:cs="仿宋_GB2312" w:eastAsia="仿宋_GB2312"/>
              </w:rPr>
              <w:t>16、图像增强：背光补偿，强光抑制，3D数字降噪。</w:t>
            </w:r>
          </w:p>
          <w:p>
            <w:pPr>
              <w:pStyle w:val="null3"/>
            </w:pPr>
            <w:r>
              <w:rPr>
                <w:rFonts w:ascii="仿宋_GB2312" w:hAnsi="仿宋_GB2312" w:cs="仿宋_GB2312" w:eastAsia="仿宋_GB2312"/>
              </w:rPr>
              <w:t>17、接口网络：1个RJ45 10 M/100 M自适应以太网口</w:t>
            </w:r>
          </w:p>
          <w:p>
            <w:pPr>
              <w:pStyle w:val="null3"/>
            </w:pPr>
            <w:r>
              <w:rPr>
                <w:rFonts w:ascii="仿宋_GB2312" w:hAnsi="仿宋_GB2312" w:cs="仿宋_GB2312" w:eastAsia="仿宋_GB2312"/>
              </w:rPr>
              <w:t>18、音频：1个内置麦克风</w:t>
            </w:r>
          </w:p>
          <w:p>
            <w:pPr>
              <w:pStyle w:val="null3"/>
            </w:pPr>
            <w:r>
              <w:rPr>
                <w:rFonts w:ascii="仿宋_GB2312" w:hAnsi="仿宋_GB2312" w:cs="仿宋_GB2312" w:eastAsia="仿宋_GB2312"/>
              </w:rPr>
              <w:t>19、存储温湿度：-30 ℃~60 ℃，湿度小于95%（无凝结）</w:t>
            </w:r>
          </w:p>
          <w:p>
            <w:pPr>
              <w:pStyle w:val="null3"/>
            </w:pPr>
            <w:r>
              <w:rPr>
                <w:rFonts w:ascii="仿宋_GB2312" w:hAnsi="仿宋_GB2312" w:cs="仿宋_GB2312" w:eastAsia="仿宋_GB2312"/>
              </w:rPr>
              <w:t>20、启动及工作温湿度：-30 ℃~60 ℃，湿度小于95%（无凝结）</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产品名称：PoE 网络硬盘录像机    数量：1套</w:t>
            </w:r>
          </w:p>
          <w:p>
            <w:pPr>
              <w:pStyle w:val="null3"/>
            </w:pPr>
            <w:r>
              <w:rPr>
                <w:rFonts w:ascii="仿宋_GB2312" w:hAnsi="仿宋_GB2312" w:cs="仿宋_GB2312" w:eastAsia="仿宋_GB2312"/>
              </w:rPr>
              <w:t>1. 硬件配置   主控：16MB SPI NOR FLASH、512MB 系统内存 机箱规格：≥1U 240 机箱盘位配置：1 个 SATA 接口，单盘最大支持 6TB 监控硬盘</w:t>
            </w:r>
          </w:p>
          <w:p>
            <w:pPr>
              <w:pStyle w:val="null3"/>
            </w:pPr>
            <w:r>
              <w:rPr>
                <w:rFonts w:ascii="仿宋_GB2312" w:hAnsi="仿宋_GB2312" w:cs="仿宋_GB2312" w:eastAsia="仿宋_GB2312"/>
              </w:rPr>
              <w:t>2. 接入与带宽   接入路数：≥4 路（DS-7804N-G1/4P (B)）、8 路（DS-7808N-G1/8P (B)） 接入带宽：≥4 路机型 40Mbps，8 路机型 60Mbps；输出带宽 60Mbps   兼容协议：支持 ONVIF、RTSP 标准，兼容主流厂商网络摄像机</w:t>
            </w:r>
          </w:p>
          <w:p>
            <w:pPr>
              <w:pStyle w:val="null3"/>
            </w:pPr>
            <w:r>
              <w:rPr>
                <w:rFonts w:ascii="仿宋_GB2312" w:hAnsi="仿宋_GB2312" w:cs="仿宋_GB2312" w:eastAsia="仿宋_GB2312"/>
              </w:rPr>
              <w:t>3. 解码与输出   解码格式：H.265、Smart265、H.264、Smart264   解码能力：常规 6 路 1080P，开启 SVC 增强模式最大 8 路 1080P   同步回放：支持 4 路同步回放   高清输出：1 路 HDMI+1 路 VGA 同源输出，最高分辨率 1920×1080@60Hz</w:t>
            </w:r>
          </w:p>
          <w:p>
            <w:pPr>
              <w:pStyle w:val="null3"/>
            </w:pPr>
            <w:r>
              <w:rPr>
                <w:rFonts w:ascii="仿宋_GB2312" w:hAnsi="仿宋_GB2312" w:cs="仿宋_GB2312" w:eastAsia="仿宋_GB2312"/>
              </w:rPr>
              <w:t>4. 录像管理   支持分辨率：4MP/3MP/1080P/720P 等全制式   录像模式：定时、事件、移动侦测、报警、动测或报警、动测和报警录像   回放模式：即时回放、常规回放、事件回放、标签回放、外部文件回放 备份模式：常规备份、事件备份，支持智能检索回放</w:t>
            </w:r>
          </w:p>
          <w:p>
            <w:pPr>
              <w:pStyle w:val="null3"/>
            </w:pPr>
            <w:r>
              <w:rPr>
                <w:rFonts w:ascii="仿宋_GB2312" w:hAnsi="仿宋_GB2312" w:cs="仿宋_GB2312" w:eastAsia="仿宋_GB2312"/>
              </w:rPr>
              <w:t>5. PoE 供电   PoE 口配置：≥4 路机型 4 个 PoE 网口、8 路机型 8 个 PoE 网口  PoE 标准：IEEE802.3af/at    供电功率：4 路机型≤36W，8 路机型≤75W</w:t>
            </w:r>
          </w:p>
          <w:p>
            <w:pPr>
              <w:pStyle w:val="null3"/>
            </w:pPr>
            <w:r>
              <w:rPr>
                <w:rFonts w:ascii="仿宋_GB2312" w:hAnsi="仿宋_GB2312" w:cs="仿宋_GB2312" w:eastAsia="仿宋_GB2312"/>
              </w:rPr>
              <w:t>6. 外部接口   外网口：1 个 RJ45 10/100M 自适应以太网口    外设接口：后置 2 个 USB2.0 接口</w:t>
            </w:r>
          </w:p>
          <w:p>
            <w:pPr>
              <w:pStyle w:val="null3"/>
            </w:pPr>
            <w:r>
              <w:rPr>
                <w:rFonts w:ascii="仿宋_GB2312" w:hAnsi="仿宋_GB2312" w:cs="仿宋_GB2312" w:eastAsia="仿宋_GB2312"/>
              </w:rPr>
              <w:t>7. 电气与环境   电源规格：4 路机型 48V 1.04A 50W；8 路机型 48V 1.875A 90W     工作温度：-10℃~+55℃，工作湿度 10%~90%   扩展功能：支持手机远程预览回放、UPnP、NTP、SADP、PPPoE、DHCP、IPv6</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产品名称：监控专用硬盘    数量：1套</w:t>
            </w:r>
          </w:p>
          <w:p>
            <w:pPr>
              <w:pStyle w:val="null3"/>
            </w:pPr>
            <w:r>
              <w:rPr>
                <w:rFonts w:ascii="仿宋_GB2312" w:hAnsi="仿宋_GB2312" w:cs="仿宋_GB2312" w:eastAsia="仿宋_GB2312"/>
              </w:rPr>
              <w:t>1、★容量：≥4TB，3.5 英寸台式监控专用盘</w:t>
            </w:r>
          </w:p>
          <w:p>
            <w:pPr>
              <w:pStyle w:val="null3"/>
            </w:pPr>
            <w:r>
              <w:rPr>
                <w:rFonts w:ascii="仿宋_GB2312" w:hAnsi="仿宋_GB2312" w:cs="仿宋_GB2312" w:eastAsia="仿宋_GB2312"/>
              </w:rPr>
              <w:t>2、接口：SATA3.0（6.0Gb/s）</w:t>
            </w:r>
          </w:p>
          <w:p>
            <w:pPr>
              <w:pStyle w:val="null3"/>
            </w:pPr>
            <w:r>
              <w:rPr>
                <w:rFonts w:ascii="仿宋_GB2312" w:hAnsi="仿宋_GB2312" w:cs="仿宋_GB2312" w:eastAsia="仿宋_GB2312"/>
              </w:rPr>
              <w:t>3、刻录技术：CMR 传统磁记录空气盘</w:t>
            </w:r>
          </w:p>
          <w:p>
            <w:pPr>
              <w:pStyle w:val="null3"/>
            </w:pPr>
            <w:r>
              <w:rPr>
                <w:rFonts w:ascii="仿宋_GB2312" w:hAnsi="仿宋_GB2312" w:cs="仿宋_GB2312" w:eastAsia="仿宋_GB2312"/>
              </w:rPr>
              <w:t>4、转速：5400RPM，缓存 256MB</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产品名称：机柜    数量：1套</w:t>
            </w:r>
          </w:p>
          <w:p>
            <w:pPr>
              <w:pStyle w:val="null3"/>
            </w:pPr>
            <w:r>
              <w:rPr>
                <w:rFonts w:ascii="仿宋_GB2312" w:hAnsi="仿宋_GB2312" w:cs="仿宋_GB2312" w:eastAsia="仿宋_GB2312"/>
              </w:rPr>
              <w:t>1.6M网络机柜，冷轧钢板，加厚材质</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产品名称：安装调试费    数量：1项</w:t>
            </w:r>
          </w:p>
          <w:p>
            <w:pPr>
              <w:pStyle w:val="null3"/>
            </w:pPr>
            <w:r>
              <w:rPr>
                <w:rFonts w:ascii="仿宋_GB2312" w:hAnsi="仿宋_GB2312" w:cs="仿宋_GB2312" w:eastAsia="仿宋_GB2312"/>
              </w:rPr>
              <w:t>含设备运输、搬运、就位安装、网络布线、强电布线、系统调试、软件部署、IP配置、操作人员培训等内容</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产品名称：辅材     数量：1项</w:t>
            </w:r>
          </w:p>
          <w:p>
            <w:pPr>
              <w:pStyle w:val="null3"/>
            </w:pPr>
            <w:r>
              <w:rPr>
                <w:rFonts w:ascii="仿宋_GB2312" w:hAnsi="仿宋_GB2312" w:cs="仿宋_GB2312" w:eastAsia="仿宋_GB2312"/>
              </w:rPr>
              <w:t>电缆、六类非屏蔽网线、水晶头、配线架、理线架、标准机柜、强电插座、PVC线管、线槽、标识等全套辅材</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其他相关要求：</w:t>
            </w:r>
          </w:p>
          <w:p>
            <w:pPr>
              <w:pStyle w:val="null3"/>
            </w:pPr>
            <w:r>
              <w:rPr>
                <w:rFonts w:ascii="仿宋_GB2312" w:hAnsi="仿宋_GB2312" w:cs="仿宋_GB2312" w:eastAsia="仿宋_GB2312"/>
              </w:rPr>
              <w:t>1、带有★号的技术参数需提供：供应商应按要求提供所投的设备（产品）的技术资料，包括但不限于制造商官方网站截图或产品彩页或产品白皮书或第三方机构检验报告、测试报告等相关证明材料，未提供证明材料或证明材料无法支撑的，或响应内容无法满足采购需求的，该条款按无效响应处理。</w:t>
            </w:r>
          </w:p>
          <w:p>
            <w:pPr>
              <w:pStyle w:val="null3"/>
            </w:pPr>
            <w:r>
              <w:rPr>
                <w:rFonts w:ascii="仿宋_GB2312" w:hAnsi="仿宋_GB2312" w:cs="仿宋_GB2312" w:eastAsia="仿宋_GB2312"/>
              </w:rPr>
              <w:t>2、质量要求：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pPr>
            <w:r>
              <w:rPr>
                <w:rFonts w:ascii="仿宋_GB2312" w:hAnsi="仿宋_GB2312" w:cs="仿宋_GB2312" w:eastAsia="仿宋_GB2312"/>
              </w:rPr>
              <w:t>3、安全要求：认真贯彻执行国家及省、市有关安全文明生产的法律法规规章和强制性标准、安全操作规程等，建立健全安装现场安全文明生产保证体系，落实各项具体措施，切实履行安全文明生产责任和义务，保护职工身体健康和生命安全，以及社会公众安全，保护环境卫生，保持安装现场整齐有序，做到文明施工。</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合同签订后15日历天内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进度款，全部产品安装调试完毕并完成验收合格后，达到付款条件起15个工作日内，支付合同总金额的100.0%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单位按照国家（行业）强制性标准及合同约定对成交供应商所提供的货物（产品）或服务进行检查或验收，成交供应商须无条件地接受采购人的各类检查或验收；若验收不通过或质量不合格，成交供应商应在一定期限进行整改完善，以采购人要求的标准提供合格的货物（产品）或服务；若成交供应商在接受检查整改后，仍不能提供符合采购要求的合格货物（产品）或服务，采购人有权按违约予以撤项，具体按合同相关条款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质保期5年，从项目验收合格之日起算；提供5年整机免费保修、2小时内快速上门响应，包含系统还原调试、教学软件安装维护、网络故障排查等配套服务</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①采购⼈及供应商双⽅必须遵守采购合同并执⾏合同中的各项规定，保证采购合同的正常履⾏。任何⼀⽅违约给对⽅造成的直接损失均负有赔偿责任，对⽅均有权视情况要求对⽅继续履⾏合同或提出解除合同。 ②如因供应商在履⾏过程中的疏忽、失职、过错等故意或者过失原因给采购⼈造成损失或侵害，包括但不限于采购⼈本⾝的财产损失、由此⽽导致的采购⼈对任何第三⽅的法律责任等，供应商对此均应承担全部的赔偿责任。 ③如供应商提交的货物达不到相关质量要求或未按采购⼈时间进度安排完成交货，采购⼈有权扣除合同⽀付⾦额和提出解除合同。 （2）争议解决办法 ①采购⼈及供应商双⽅就采购合同所产⽣的任何争议都应该进⾏友好协商，协商解决不成的，任何⼀⽅均可向项⽬所在地法院申请诉讼。 ②诉讼费应由败诉⽅承担。 ③在诉讼期间，除正在进⾏诉讼的部分外，合同其他部分继续执⾏。</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的报价是供应商响应采购项目要求的全部工作内容的价格体现，包括供应商完成本项目所需的直接费、间接费、利润、税金及其他相关的一切费用，包括但不限于：产品费、附件费、工具费、验收费、运输费、保险费、安装费、调试费、技术服务费（含售后）、采购代理服务费、税金、利润及不可预见费等费用；在供货、安装、调试、培训等工作中出现硬件、软件等的任何遗漏，均由供应商免费提供，采购人将不再支付任何费用。 （供应商在最终报价（二次报价）时，仅需对总价进行调整，而分项单价将按照总价的下浮比例自动同步调整，调整后单价 = 原单价 × (二次报价总价 / 首次报价总价)例如，若首次报价总价为50万元，二次报价总价为45万元（下浮10%），则所有分项单价均按10%比例下调） 二、参与本项目采购的供应商应通过陕西省政府采购综合管理平台的项目电子化交易系统在线实施响应、谈判、报价等操作，谈判响应时无需供应商现场提供纸质响应文件。在中标（成交）后，中标（成交）需提供纸质响应文件3份用于备案，纸质响应，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汉中市财政局发布的《汉中市财政局关于全⾯推⾏政府采购供应商基本资格条件承诺制的通知》（汉财办采管【2024】20号）⽂件要求，供应商⽆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供应商为具有独⽴承担⺠事责任能⼒的法⼈或其他组织或⾃然⼈，并出具合法有效的营业执照或事业法⼈证书等国家规定的相关证明，⾃然⼈参与的提供其⾝份证明；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法定代表⼈证明书及授权书</w:t>
            </w:r>
          </w:p>
        </w:tc>
        <w:tc>
          <w:tcPr>
            <w:tcW w:type="dxa" w:w="3322"/>
          </w:tcPr>
          <w:p>
            <w:pPr>
              <w:pStyle w:val="null3"/>
            </w:pPr>
            <w:r>
              <w:rPr>
                <w:rFonts w:ascii="仿宋_GB2312" w:hAnsi="仿宋_GB2312" w:cs="仿宋_GB2312" w:eastAsia="仿宋_GB2312"/>
              </w:rPr>
              <w:t>法定代表⼈（负责⼈）委托授权书法定代表⼈（负责⼈）委托代理⼈参加采购活动时，应提供法定代表⼈（负责⼈）委托授权书；法定代表⼈（负责⼈）亲⾃参加采购活动时，应提供法定代表⼈（负责⼈）⾝份证复印件。如法⼈的分⽀机构参与采购活动的，除提供《法定代表⼈授权委托书》外，还须同时提供法⼈给分⽀机构出具的授权书，并加盖公章。法⼈只能授权⼀家分⽀机构参与采购活动，且不能与分⽀机构同时参与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合同所必需的设备和专业技术能⼒、具有依法缴纳税收和社会保障资⾦的良好记录，参加本项⽬采购活动前三年内在经营活动中⽆重⼤违法活动记录，未列⼊在信⽤中国⽹站“失信被执⾏⼈”、“重⼤税收违法案件当事⼈名单”中(www.creditchina.gov.cn)，未列⼊中国政府采购⽹“政府采购严重违法失信⾏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本项⽬不接受联合体投标，供应商需提供⾮联合体书⾯声明。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响应⽂件完整性</w:t>
            </w:r>
          </w:p>
        </w:tc>
        <w:tc>
          <w:tcPr>
            <w:tcW w:type="dxa" w:w="3322"/>
          </w:tcPr>
          <w:p>
            <w:pPr>
              <w:pStyle w:val="null3"/>
            </w:pPr>
            <w:r>
              <w:rPr>
                <w:rFonts w:ascii="仿宋_GB2312" w:hAnsi="仿宋_GB2312" w:cs="仿宋_GB2312" w:eastAsia="仿宋_GB2312"/>
              </w:rPr>
              <w:t>响应⽂件是否按招标⽂件要求签署、盖章</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分项报价表.docx 供应商应提交的相关资格证明材料.docx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响应⽂件报价有效及唯⼀性</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产品技术参数表 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★号技术指标</w:t>
            </w:r>
          </w:p>
        </w:tc>
        <w:tc>
          <w:tcPr>
            <w:tcW w:type="dxa" w:w="3322"/>
          </w:tcPr>
          <w:p>
            <w:pPr>
              <w:pStyle w:val="null3"/>
            </w:pPr>
            <w:r>
              <w:rPr>
                <w:rFonts w:ascii="仿宋_GB2312" w:hAnsi="仿宋_GB2312" w:cs="仿宋_GB2312" w:eastAsia="仿宋_GB2312"/>
              </w:rPr>
              <w:t>应符合谈判文件第三章谈判项目技术、服务、商务及其他要求中★号技术指标参数，供应商未按要求提供相关证明材料或技术指标参数存在负偏离的，均按无效响应。</w:t>
            </w:r>
          </w:p>
        </w:tc>
        <w:tc>
          <w:tcPr>
            <w:tcW w:type="dxa" w:w="1661"/>
          </w:tcPr>
          <w:p>
            <w:pPr>
              <w:pStyle w:val="null3"/>
            </w:pPr>
            <w:r>
              <w:rPr>
                <w:rFonts w:ascii="仿宋_GB2312" w:hAnsi="仿宋_GB2312" w:cs="仿宋_GB2312" w:eastAsia="仿宋_GB2312"/>
              </w:rPr>
              <w:t>产品技术参数表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