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版本号：N510683202600011120260707001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绵竹市城东小学计算机网络教室和教学用计算机设备采购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N5106832026000111</w:t>
      </w:r>
    </w:p>
    <w:p>
      <w:pPr>
        <w:pStyle w:val="null3"/>
        <w:jc w:val="left"/>
        <w:outlineLvl w:val="2"/>
      </w:pPr>
      <w:r>
        <w:rPr>
          <w:rFonts w:ascii="仿宋_GB2312" w:hAnsi="仿宋_GB2312" w:cs="仿宋_GB2312" w:eastAsia="仿宋_GB2312"/>
          <w:sz w:val="28"/>
          <w:b/>
        </w:rPr>
        <w:t>四川师范大学附属绵竹小学校</w:t>
      </w:r>
    </w:p>
    <w:p>
      <w:pPr>
        <w:pStyle w:val="null3"/>
        <w:jc w:val="center"/>
        <w:outlineLvl w:val="2"/>
      </w:pPr>
      <w:r>
        <w:rPr>
          <w:rFonts w:ascii="仿宋_GB2312" w:hAnsi="仿宋_GB2312" w:cs="仿宋_GB2312" w:eastAsia="仿宋_GB2312"/>
          <w:sz w:val="28"/>
          <w:b/>
        </w:rPr>
        <w:t>绵竹市政府政务服务和公共资源交易服务中心（绵竹市政府采购中心）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绵竹市政府政务服务和公共资源交易服务中心（绵竹市政府采购中心）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四川师范大学附属绵竹小学校</w:t>
      </w:r>
      <w:r>
        <w:rPr>
          <w:rFonts w:ascii="仿宋_GB2312" w:hAnsi="仿宋_GB2312" w:cs="仿宋_GB2312" w:eastAsia="仿宋_GB2312"/>
        </w:rPr>
        <w:t xml:space="preserve"> 委托，拟对 </w:t>
      </w:r>
      <w:r>
        <w:rPr>
          <w:rFonts w:ascii="仿宋_GB2312" w:hAnsi="仿宋_GB2312" w:cs="仿宋_GB2312" w:eastAsia="仿宋_GB2312"/>
        </w:rPr>
        <w:t>绵竹市城东小学计算机网络教室和教学用计算机设备采购</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德阳市绵竹市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N5106832026000111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绵竹市城东小学计算机网络教室和教学用计算机设备采购</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为新建城东小学校实施计算机网络教室建设，并采购教学用计算机等设备。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监督部⻔：绵⽵市财政局，联系电话：0838-6905527。</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四川师范大学附属绵竹小学校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绵竹市城东新区苏绵公园西侧</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赖老师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15196232807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绵竹市政府政务服务和公共资源交易服务中心（绵竹市政府采购中心）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绵竹市苏绵大道中段21号政务服务中心D区4楼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0838-6784411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采购包1：2,050,000.00元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四川师范大学附属绵竹小学校</w:t>
      </w:r>
      <w:r>
        <w:rPr>
          <w:rFonts w:ascii="仿宋_GB2312" w:hAnsi="仿宋_GB2312" w:cs="仿宋_GB2312" w:eastAsia="仿宋_GB2312"/>
        </w:rPr>
        <w:t xml:space="preserve"> 和 </w:t>
      </w:r>
      <w:r>
        <w:rPr>
          <w:rFonts w:ascii="仿宋_GB2312" w:hAnsi="仿宋_GB2312" w:cs="仿宋_GB2312" w:eastAsia="仿宋_GB2312"/>
        </w:rPr>
        <w:t>绵竹市政府政务服务和公共资源交易服务中心（绵竹市政府采购中心）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四川师范大学附属绵竹小学校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绵竹市政府政务服务和公共资源交易服务中心（绵竹市政府采购中心）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询价通知书的质量要求和技术指标、响应文件及承诺。</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按合同约定的时间、地点、质量、培训、售后等实施该项目。</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询价通知书的质量要求和技术指标、响应文件及承诺与合同约定标准进行验收；双方如对质量要求和技术指标的约定标准有相互抵触或异议的事项，由询价通知书与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其他未尽事宜应严格按照国家、行业以及《财政部关于进一步加强政府采购需求和履约验收管理的指导意见》（财库〔2016〕205号）和《政府采购需求管理办法》（财库〔2021〕22号）的要求进行。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四川师范大学附属绵竹小学校</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绵竹市政府政务服务和公共资源交易服务中心（绵竹市政府采购中心）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绵竹市政府政务服务和公共资源交易服务中心（绵竹市政府采购中心）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联系人：赖老师</w:t>
      </w:r>
    </w:p>
    <w:p>
      <w:pPr>
        <w:pStyle w:val="null3"/>
        <w:jc w:val="left"/>
      </w:pPr>
      <w:r>
        <w:rPr>
          <w:rFonts w:ascii="仿宋_GB2312" w:hAnsi="仿宋_GB2312" w:cs="仿宋_GB2312" w:eastAsia="仿宋_GB2312"/>
        </w:rPr>
        <w:t>联系电话：15196232807</w:t>
      </w:r>
    </w:p>
    <w:p>
      <w:pPr>
        <w:pStyle w:val="null3"/>
        <w:jc w:val="left"/>
      </w:pPr>
      <w:r>
        <w:rPr>
          <w:rFonts w:ascii="仿宋_GB2312" w:hAnsi="仿宋_GB2312" w:cs="仿宋_GB2312" w:eastAsia="仿宋_GB2312"/>
        </w:rPr>
        <w:t>地址：绵竹市城东新区苏绵公园西侧</w:t>
      </w:r>
    </w:p>
    <w:p>
      <w:pPr>
        <w:pStyle w:val="null3"/>
        <w:jc w:val="left"/>
      </w:pPr>
      <w:r>
        <w:rPr>
          <w:rFonts w:ascii="仿宋_GB2312" w:hAnsi="仿宋_GB2312" w:cs="仿宋_GB2312" w:eastAsia="仿宋_GB2312"/>
        </w:rPr>
        <w:t>邮编：618200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联系人：杨女士</w:t>
      </w:r>
    </w:p>
    <w:p>
      <w:pPr>
        <w:pStyle w:val="null3"/>
        <w:jc w:val="left"/>
      </w:pPr>
      <w:r>
        <w:rPr>
          <w:rFonts w:ascii="仿宋_GB2312" w:hAnsi="仿宋_GB2312" w:cs="仿宋_GB2312" w:eastAsia="仿宋_GB2312"/>
        </w:rPr>
        <w:t>联系电话：0838-6784411</w:t>
      </w:r>
    </w:p>
    <w:p>
      <w:pPr>
        <w:pStyle w:val="null3"/>
        <w:jc w:val="left"/>
      </w:pPr>
      <w:r>
        <w:rPr>
          <w:rFonts w:ascii="仿宋_GB2312" w:hAnsi="仿宋_GB2312" w:cs="仿宋_GB2312" w:eastAsia="仿宋_GB2312"/>
        </w:rPr>
        <w:t>地址：绵⽵市苏绵⼤道中段21号政务服务中⼼D区4楼</w:t>
      </w:r>
    </w:p>
    <w:p>
      <w:pPr>
        <w:pStyle w:val="null3"/>
        <w:jc w:val="left"/>
      </w:pPr>
      <w:r>
        <w:rPr>
          <w:rFonts w:ascii="仿宋_GB2312" w:hAnsi="仿宋_GB2312" w:cs="仿宋_GB2312" w:eastAsia="仿宋_GB2312"/>
        </w:rPr>
        <w:t>邮编：618200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2,050,000.00</w:t>
      </w:r>
    </w:p>
    <w:p>
      <w:pPr>
        <w:pStyle w:val="null3"/>
        <w:jc w:val="left"/>
      </w:pPr>
      <w:r>
        <w:rPr>
          <w:rFonts w:ascii="仿宋_GB2312" w:hAnsi="仿宋_GB2312" w:cs="仿宋_GB2312" w:eastAsia="仿宋_GB2312"/>
        </w:rPr>
        <w:t>采购包最高限价（元）: 2,036,550.00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计算机教室教师终端</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25,000.00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计算机教室学生终端</w:t>
            </w:r>
          </w:p>
        </w:tc>
        <w:tc>
          <w:tcPr>
            <w:tcW w:type="dxa" w:w="821"/>
          </w:tcPr>
          <w:p>
            <w:pPr>
              <w:pStyle w:val="null3"/>
              <w:jc w:val="right"/>
            </w:pPr>
            <w:r>
              <w:rPr>
                <w:rFonts w:ascii="仿宋_GB2312" w:hAnsi="仿宋_GB2312" w:cs="仿宋_GB2312" w:eastAsia="仿宋_GB2312"/>
              </w:rPr>
              <w:t>144.00（台）</w:t>
            </w:r>
          </w:p>
        </w:tc>
        <w:tc>
          <w:tcPr>
            <w:tcW w:type="dxa" w:w="821"/>
          </w:tcPr>
          <w:p>
            <w:pPr>
              <w:pStyle w:val="null3"/>
              <w:jc w:val="right"/>
            </w:pPr>
            <w:r>
              <w:rPr>
                <w:rFonts w:ascii="仿宋_GB2312" w:hAnsi="仿宋_GB2312" w:cs="仿宋_GB2312" w:eastAsia="仿宋_GB2312"/>
              </w:rPr>
              <w:t>720,000.00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终端管理软件</w:t>
            </w:r>
          </w:p>
        </w:tc>
        <w:tc>
          <w:tcPr>
            <w:tcW w:type="dxa" w:w="821"/>
          </w:tcPr>
          <w:p>
            <w:pPr>
              <w:pStyle w:val="null3"/>
              <w:jc w:val="right"/>
            </w:pPr>
            <w:r>
              <w:rPr>
                <w:rFonts w:ascii="仿宋_GB2312" w:hAnsi="仿宋_GB2312" w:cs="仿宋_GB2312" w:eastAsia="仿宋_GB2312"/>
              </w:rPr>
              <w:t>3.00（套）</w:t>
            </w:r>
          </w:p>
        </w:tc>
        <w:tc>
          <w:tcPr>
            <w:tcW w:type="dxa" w:w="821"/>
          </w:tcPr>
          <w:p>
            <w:pPr>
              <w:pStyle w:val="null3"/>
              <w:jc w:val="right"/>
            </w:pPr>
            <w:r>
              <w:rPr>
                <w:rFonts w:ascii="仿宋_GB2312" w:hAnsi="仿宋_GB2312" w:cs="仿宋_GB2312" w:eastAsia="仿宋_GB2312"/>
              </w:rPr>
              <w:t>18,000.00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教学软件</w:t>
            </w:r>
          </w:p>
        </w:tc>
        <w:tc>
          <w:tcPr>
            <w:tcW w:type="dxa" w:w="821"/>
          </w:tcPr>
          <w:p>
            <w:pPr>
              <w:pStyle w:val="null3"/>
              <w:jc w:val="right"/>
            </w:pPr>
            <w:r>
              <w:rPr>
                <w:rFonts w:ascii="仿宋_GB2312" w:hAnsi="仿宋_GB2312" w:cs="仿宋_GB2312" w:eastAsia="仿宋_GB2312"/>
              </w:rPr>
              <w:t>3.00（套）</w:t>
            </w:r>
          </w:p>
        </w:tc>
        <w:tc>
          <w:tcPr>
            <w:tcW w:type="dxa" w:w="821"/>
          </w:tcPr>
          <w:p>
            <w:pPr>
              <w:pStyle w:val="null3"/>
              <w:jc w:val="right"/>
            </w:pPr>
            <w:r>
              <w:rPr>
                <w:rFonts w:ascii="仿宋_GB2312" w:hAnsi="仿宋_GB2312" w:cs="仿宋_GB2312" w:eastAsia="仿宋_GB2312"/>
              </w:rPr>
              <w:t>18,000.00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六边形课桌椅</w:t>
            </w:r>
          </w:p>
        </w:tc>
        <w:tc>
          <w:tcPr>
            <w:tcW w:type="dxa" w:w="821"/>
          </w:tcPr>
          <w:p>
            <w:pPr>
              <w:pStyle w:val="null3"/>
              <w:jc w:val="right"/>
            </w:pPr>
            <w:r>
              <w:rPr>
                <w:rFonts w:ascii="仿宋_GB2312" w:hAnsi="仿宋_GB2312" w:cs="仿宋_GB2312" w:eastAsia="仿宋_GB2312"/>
              </w:rPr>
              <w:t>8.00（套）</w:t>
            </w:r>
          </w:p>
        </w:tc>
        <w:tc>
          <w:tcPr>
            <w:tcW w:type="dxa" w:w="821"/>
          </w:tcPr>
          <w:p>
            <w:pPr>
              <w:pStyle w:val="null3"/>
              <w:jc w:val="right"/>
            </w:pPr>
            <w:r>
              <w:rPr>
                <w:rFonts w:ascii="仿宋_GB2312" w:hAnsi="仿宋_GB2312" w:cs="仿宋_GB2312" w:eastAsia="仿宋_GB2312"/>
              </w:rPr>
              <w:t>72,000.00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课桌凳</w:t>
            </w:r>
          </w:p>
        </w:tc>
        <w:tc>
          <w:tcPr>
            <w:tcW w:type="dxa" w:w="821"/>
          </w:tcPr>
          <w:p>
            <w:pPr>
              <w:pStyle w:val="null3"/>
              <w:jc w:val="right"/>
            </w:pPr>
            <w:r>
              <w:rPr>
                <w:rFonts w:ascii="仿宋_GB2312" w:hAnsi="仿宋_GB2312" w:cs="仿宋_GB2312" w:eastAsia="仿宋_GB2312"/>
              </w:rPr>
              <w:t>48.00（套）</w:t>
            </w:r>
          </w:p>
        </w:tc>
        <w:tc>
          <w:tcPr>
            <w:tcW w:type="dxa" w:w="821"/>
          </w:tcPr>
          <w:p>
            <w:pPr>
              <w:pStyle w:val="null3"/>
              <w:jc w:val="right"/>
            </w:pPr>
            <w:r>
              <w:rPr>
                <w:rFonts w:ascii="仿宋_GB2312" w:hAnsi="仿宋_GB2312" w:cs="仿宋_GB2312" w:eastAsia="仿宋_GB2312"/>
              </w:rPr>
              <w:t>288,000.00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教师桌椅</w:t>
            </w:r>
          </w:p>
        </w:tc>
        <w:tc>
          <w:tcPr>
            <w:tcW w:type="dxa" w:w="821"/>
          </w:tcPr>
          <w:p>
            <w:pPr>
              <w:pStyle w:val="null3"/>
              <w:jc w:val="right"/>
            </w:pPr>
            <w:r>
              <w:rPr>
                <w:rFonts w:ascii="仿宋_GB2312" w:hAnsi="仿宋_GB2312" w:cs="仿宋_GB2312" w:eastAsia="仿宋_GB2312"/>
              </w:rPr>
              <w:t>3.00（套）</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教师办公便携式终端</w:t>
            </w:r>
          </w:p>
        </w:tc>
        <w:tc>
          <w:tcPr>
            <w:tcW w:type="dxa" w:w="821"/>
          </w:tcPr>
          <w:p>
            <w:pPr>
              <w:pStyle w:val="null3"/>
              <w:jc w:val="right"/>
            </w:pPr>
            <w:r>
              <w:rPr>
                <w:rFonts w:ascii="仿宋_GB2312" w:hAnsi="仿宋_GB2312" w:cs="仿宋_GB2312" w:eastAsia="仿宋_GB2312"/>
              </w:rPr>
              <w:t>19.00（台）</w:t>
            </w:r>
          </w:p>
        </w:tc>
        <w:tc>
          <w:tcPr>
            <w:tcW w:type="dxa" w:w="821"/>
          </w:tcPr>
          <w:p>
            <w:pPr>
              <w:pStyle w:val="null3"/>
              <w:jc w:val="right"/>
            </w:pPr>
            <w:r>
              <w:rPr>
                <w:rFonts w:ascii="仿宋_GB2312" w:hAnsi="仿宋_GB2312" w:cs="仿宋_GB2312" w:eastAsia="仿宋_GB2312"/>
              </w:rPr>
              <w:t>95,000.00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办公电脑</w:t>
            </w:r>
          </w:p>
        </w:tc>
        <w:tc>
          <w:tcPr>
            <w:tcW w:type="dxa" w:w="821"/>
          </w:tcPr>
          <w:p>
            <w:pPr>
              <w:pStyle w:val="null3"/>
              <w:jc w:val="right"/>
            </w:pPr>
            <w:r>
              <w:rPr>
                <w:rFonts w:ascii="仿宋_GB2312" w:hAnsi="仿宋_GB2312" w:cs="仿宋_GB2312" w:eastAsia="仿宋_GB2312"/>
              </w:rPr>
              <w:t>85.00（台）</w:t>
            </w:r>
          </w:p>
        </w:tc>
        <w:tc>
          <w:tcPr>
            <w:tcW w:type="dxa" w:w="821"/>
          </w:tcPr>
          <w:p>
            <w:pPr>
              <w:pStyle w:val="null3"/>
              <w:jc w:val="right"/>
            </w:pPr>
            <w:r>
              <w:rPr>
                <w:rFonts w:ascii="仿宋_GB2312" w:hAnsi="仿宋_GB2312" w:cs="仿宋_GB2312" w:eastAsia="仿宋_GB2312"/>
              </w:rPr>
              <w:t>425,000.00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技术服务</w:t>
            </w:r>
          </w:p>
        </w:tc>
        <w:tc>
          <w:tcPr>
            <w:tcW w:type="dxa" w:w="821"/>
          </w:tcPr>
          <w:p>
            <w:pPr>
              <w:pStyle w:val="null3"/>
              <w:jc w:val="right"/>
            </w:pPr>
            <w:r>
              <w:rPr>
                <w:rFonts w:ascii="仿宋_GB2312" w:hAnsi="仿宋_GB2312" w:cs="仿宋_GB2312" w:eastAsia="仿宋_GB2312"/>
              </w:rPr>
              <w:t>3.00（套）</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智能阅卷系统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333,550.00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计算机教室教师终端</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25,000.00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计算机教室学生终端</w:t>
            </w:r>
          </w:p>
        </w:tc>
        <w:tc>
          <w:tcPr>
            <w:tcW w:type="dxa" w:w="1138"/>
          </w:tcPr>
          <w:p>
            <w:pPr>
              <w:pStyle w:val="null3"/>
              <w:jc w:val="center"/>
            </w:pPr>
            <w:r>
              <w:rPr>
                <w:rFonts w:ascii="仿宋_GB2312" w:hAnsi="仿宋_GB2312" w:cs="仿宋_GB2312" w:eastAsia="仿宋_GB2312"/>
              </w:rPr>
              <w:t>144.00（台）</w:t>
            </w:r>
          </w:p>
        </w:tc>
        <w:tc>
          <w:tcPr>
            <w:tcW w:type="dxa" w:w="1365"/>
          </w:tcPr>
          <w:p>
            <w:pPr>
              <w:pStyle w:val="null3"/>
              <w:jc w:val="center"/>
            </w:pPr>
            <w:r>
              <w:rPr>
                <w:rFonts w:ascii="仿宋_GB2312" w:hAnsi="仿宋_GB2312" w:cs="仿宋_GB2312" w:eastAsia="仿宋_GB2312"/>
              </w:rPr>
              <w:t>720,000.00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终端管理软件</w:t>
            </w:r>
          </w:p>
        </w:tc>
        <w:tc>
          <w:tcPr>
            <w:tcW w:type="dxa" w:w="1138"/>
          </w:tcPr>
          <w:p>
            <w:pPr>
              <w:pStyle w:val="null3"/>
              <w:jc w:val="center"/>
            </w:pPr>
            <w:r>
              <w:rPr>
                <w:rFonts w:ascii="仿宋_GB2312" w:hAnsi="仿宋_GB2312" w:cs="仿宋_GB2312" w:eastAsia="仿宋_GB2312"/>
              </w:rPr>
              <w:t>3.00（套）</w:t>
            </w:r>
          </w:p>
        </w:tc>
        <w:tc>
          <w:tcPr>
            <w:tcW w:type="dxa" w:w="1365"/>
          </w:tcPr>
          <w:p>
            <w:pPr>
              <w:pStyle w:val="null3"/>
              <w:jc w:val="center"/>
            </w:pPr>
            <w:r>
              <w:rPr>
                <w:rFonts w:ascii="仿宋_GB2312" w:hAnsi="仿宋_GB2312" w:cs="仿宋_GB2312" w:eastAsia="仿宋_GB2312"/>
              </w:rPr>
              <w:t>18,000.00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教学软件</w:t>
            </w:r>
          </w:p>
        </w:tc>
        <w:tc>
          <w:tcPr>
            <w:tcW w:type="dxa" w:w="1138"/>
          </w:tcPr>
          <w:p>
            <w:pPr>
              <w:pStyle w:val="null3"/>
              <w:jc w:val="center"/>
            </w:pPr>
            <w:r>
              <w:rPr>
                <w:rFonts w:ascii="仿宋_GB2312" w:hAnsi="仿宋_GB2312" w:cs="仿宋_GB2312" w:eastAsia="仿宋_GB2312"/>
              </w:rPr>
              <w:t>3.00（套）</w:t>
            </w:r>
          </w:p>
        </w:tc>
        <w:tc>
          <w:tcPr>
            <w:tcW w:type="dxa" w:w="1365"/>
          </w:tcPr>
          <w:p>
            <w:pPr>
              <w:pStyle w:val="null3"/>
              <w:jc w:val="center"/>
            </w:pPr>
            <w:r>
              <w:rPr>
                <w:rFonts w:ascii="仿宋_GB2312" w:hAnsi="仿宋_GB2312" w:cs="仿宋_GB2312" w:eastAsia="仿宋_GB2312"/>
              </w:rPr>
              <w:t>18,000.00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六边形课桌椅</w:t>
            </w:r>
          </w:p>
        </w:tc>
        <w:tc>
          <w:tcPr>
            <w:tcW w:type="dxa" w:w="1138"/>
          </w:tcPr>
          <w:p>
            <w:pPr>
              <w:pStyle w:val="null3"/>
              <w:jc w:val="center"/>
            </w:pPr>
            <w:r>
              <w:rPr>
                <w:rFonts w:ascii="仿宋_GB2312" w:hAnsi="仿宋_GB2312" w:cs="仿宋_GB2312" w:eastAsia="仿宋_GB2312"/>
              </w:rPr>
              <w:t>8.00（套）</w:t>
            </w:r>
          </w:p>
        </w:tc>
        <w:tc>
          <w:tcPr>
            <w:tcW w:type="dxa" w:w="1365"/>
          </w:tcPr>
          <w:p>
            <w:pPr>
              <w:pStyle w:val="null3"/>
              <w:jc w:val="center"/>
            </w:pPr>
            <w:r>
              <w:rPr>
                <w:rFonts w:ascii="仿宋_GB2312" w:hAnsi="仿宋_GB2312" w:cs="仿宋_GB2312" w:eastAsia="仿宋_GB2312"/>
              </w:rPr>
              <w:t>72,000.00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课桌凳</w:t>
            </w:r>
          </w:p>
        </w:tc>
        <w:tc>
          <w:tcPr>
            <w:tcW w:type="dxa" w:w="1138"/>
          </w:tcPr>
          <w:p>
            <w:pPr>
              <w:pStyle w:val="null3"/>
              <w:jc w:val="center"/>
            </w:pPr>
            <w:r>
              <w:rPr>
                <w:rFonts w:ascii="仿宋_GB2312" w:hAnsi="仿宋_GB2312" w:cs="仿宋_GB2312" w:eastAsia="仿宋_GB2312"/>
              </w:rPr>
              <w:t>48.00（套）</w:t>
            </w:r>
          </w:p>
        </w:tc>
        <w:tc>
          <w:tcPr>
            <w:tcW w:type="dxa" w:w="1365"/>
          </w:tcPr>
          <w:p>
            <w:pPr>
              <w:pStyle w:val="null3"/>
              <w:jc w:val="center"/>
            </w:pPr>
            <w:r>
              <w:rPr>
                <w:rFonts w:ascii="仿宋_GB2312" w:hAnsi="仿宋_GB2312" w:cs="仿宋_GB2312" w:eastAsia="仿宋_GB2312"/>
              </w:rPr>
              <w:t>288,000.00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教师桌椅</w:t>
            </w:r>
          </w:p>
        </w:tc>
        <w:tc>
          <w:tcPr>
            <w:tcW w:type="dxa" w:w="1138"/>
          </w:tcPr>
          <w:p>
            <w:pPr>
              <w:pStyle w:val="null3"/>
              <w:jc w:val="center"/>
            </w:pPr>
            <w:r>
              <w:rPr>
                <w:rFonts w:ascii="仿宋_GB2312" w:hAnsi="仿宋_GB2312" w:cs="仿宋_GB2312" w:eastAsia="仿宋_GB2312"/>
              </w:rPr>
              <w:t>3.00（套）</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教师办公便携式终端</w:t>
            </w:r>
          </w:p>
        </w:tc>
        <w:tc>
          <w:tcPr>
            <w:tcW w:type="dxa" w:w="1138"/>
          </w:tcPr>
          <w:p>
            <w:pPr>
              <w:pStyle w:val="null3"/>
              <w:jc w:val="center"/>
            </w:pPr>
            <w:r>
              <w:rPr>
                <w:rFonts w:ascii="仿宋_GB2312" w:hAnsi="仿宋_GB2312" w:cs="仿宋_GB2312" w:eastAsia="仿宋_GB2312"/>
              </w:rPr>
              <w:t>19.00（台）</w:t>
            </w:r>
          </w:p>
        </w:tc>
        <w:tc>
          <w:tcPr>
            <w:tcW w:type="dxa" w:w="1365"/>
          </w:tcPr>
          <w:p>
            <w:pPr>
              <w:pStyle w:val="null3"/>
              <w:jc w:val="center"/>
            </w:pPr>
            <w:r>
              <w:rPr>
                <w:rFonts w:ascii="仿宋_GB2312" w:hAnsi="仿宋_GB2312" w:cs="仿宋_GB2312" w:eastAsia="仿宋_GB2312"/>
              </w:rPr>
              <w:t>95,000.00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办公电脑</w:t>
            </w:r>
          </w:p>
        </w:tc>
        <w:tc>
          <w:tcPr>
            <w:tcW w:type="dxa" w:w="1138"/>
          </w:tcPr>
          <w:p>
            <w:pPr>
              <w:pStyle w:val="null3"/>
              <w:jc w:val="center"/>
            </w:pPr>
            <w:r>
              <w:rPr>
                <w:rFonts w:ascii="仿宋_GB2312" w:hAnsi="仿宋_GB2312" w:cs="仿宋_GB2312" w:eastAsia="仿宋_GB2312"/>
              </w:rPr>
              <w:t>85.00（台）</w:t>
            </w:r>
          </w:p>
        </w:tc>
        <w:tc>
          <w:tcPr>
            <w:tcW w:type="dxa" w:w="1365"/>
          </w:tcPr>
          <w:p>
            <w:pPr>
              <w:pStyle w:val="null3"/>
              <w:jc w:val="center"/>
            </w:pPr>
            <w:r>
              <w:rPr>
                <w:rFonts w:ascii="仿宋_GB2312" w:hAnsi="仿宋_GB2312" w:cs="仿宋_GB2312" w:eastAsia="仿宋_GB2312"/>
              </w:rPr>
              <w:t>425,000.00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技术服务</w:t>
            </w:r>
          </w:p>
        </w:tc>
        <w:tc>
          <w:tcPr>
            <w:tcW w:type="dxa" w:w="1138"/>
          </w:tcPr>
          <w:p>
            <w:pPr>
              <w:pStyle w:val="null3"/>
              <w:jc w:val="center"/>
            </w:pPr>
            <w:r>
              <w:rPr>
                <w:rFonts w:ascii="仿宋_GB2312" w:hAnsi="仿宋_GB2312" w:cs="仿宋_GB2312" w:eastAsia="仿宋_GB2312"/>
              </w:rPr>
              <w:t>3.00（套）</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智能阅卷系统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333,550.00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计算机教室学生终端</w:t>
            </w:r>
          </w:p>
        </w:tc>
        <w:tc>
          <w:tcPr>
            <w:tcW w:type="dxa" w:w="2492"/>
          </w:tcPr>
          <w:p>
            <w:pPr>
              <w:pStyle w:val="null3"/>
              <w:jc w:val="left"/>
            </w:pPr>
            <w:r>
              <w:rPr>
                <w:rFonts w:ascii="仿宋_GB2312" w:hAnsi="仿宋_GB2312" w:cs="仿宋_GB2312" w:eastAsia="仿宋_GB2312"/>
              </w:rPr>
              <w:t>计算机教室学生终端</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计算机教室教师终端</w:t>
            </w:r>
          </w:p>
        </w:tc>
        <w:tc>
          <w:tcPr>
            <w:tcW w:type="dxa" w:w="2492"/>
          </w:tcPr>
          <w:p>
            <w:pPr>
              <w:pStyle w:val="null3"/>
              <w:jc w:val="left"/>
            </w:pPr>
            <w:r>
              <w:rPr>
                <w:rFonts w:ascii="仿宋_GB2312" w:hAnsi="仿宋_GB2312" w:cs="仿宋_GB2312" w:eastAsia="仿宋_GB2312"/>
              </w:rPr>
              <w:t>计算机教室教师终端</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计算机教室学生终端</w:t>
            </w:r>
          </w:p>
        </w:tc>
        <w:tc>
          <w:tcPr>
            <w:tcW w:type="dxa" w:w="2492"/>
          </w:tcPr>
          <w:p>
            <w:pPr>
              <w:pStyle w:val="null3"/>
              <w:jc w:val="left"/>
            </w:pPr>
            <w:r>
              <w:rPr>
                <w:rFonts w:ascii="仿宋_GB2312" w:hAnsi="仿宋_GB2312" w:cs="仿宋_GB2312" w:eastAsia="仿宋_GB2312"/>
              </w:rPr>
              <w:t>计算机教室学生终端</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教师办公便携式终端</w:t>
            </w:r>
          </w:p>
        </w:tc>
        <w:tc>
          <w:tcPr>
            <w:tcW w:type="dxa" w:w="2492"/>
          </w:tcPr>
          <w:p>
            <w:pPr>
              <w:pStyle w:val="null3"/>
              <w:jc w:val="left"/>
            </w:pPr>
            <w:r>
              <w:rPr>
                <w:rFonts w:ascii="仿宋_GB2312" w:hAnsi="仿宋_GB2312" w:cs="仿宋_GB2312" w:eastAsia="仿宋_GB2312"/>
              </w:rPr>
              <w:t>教师办公便携式终端</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办公电脑</w:t>
            </w:r>
          </w:p>
        </w:tc>
        <w:tc>
          <w:tcPr>
            <w:tcW w:type="dxa" w:w="2492"/>
          </w:tcPr>
          <w:p>
            <w:pPr>
              <w:pStyle w:val="null3"/>
              <w:jc w:val="left"/>
            </w:pPr>
            <w:r>
              <w:rPr>
                <w:rFonts w:ascii="仿宋_GB2312" w:hAnsi="仿宋_GB2312" w:cs="仿宋_GB2312" w:eastAsia="仿宋_GB2312"/>
              </w:rPr>
              <w:t>办公电脑</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计算机教室教师终端</w:t>
            </w:r>
          </w:p>
        </w:tc>
        <w:tc>
          <w:tcPr>
            <w:tcW w:type="dxa" w:w="2492"/>
          </w:tcPr>
          <w:p>
            <w:pPr>
              <w:pStyle w:val="null3"/>
              <w:jc w:val="left"/>
            </w:pPr>
            <w:r>
              <w:rPr>
                <w:rFonts w:ascii="仿宋_GB2312" w:hAnsi="仿宋_GB2312" w:cs="仿宋_GB2312" w:eastAsia="仿宋_GB2312"/>
              </w:rPr>
              <w:t>计算机教室教师终端</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计算机教室学生终端</w:t>
            </w:r>
          </w:p>
        </w:tc>
        <w:tc>
          <w:tcPr>
            <w:tcW w:type="dxa" w:w="2492"/>
          </w:tcPr>
          <w:p>
            <w:pPr>
              <w:pStyle w:val="null3"/>
              <w:jc w:val="left"/>
            </w:pPr>
            <w:r>
              <w:rPr>
                <w:rFonts w:ascii="仿宋_GB2312" w:hAnsi="仿宋_GB2312" w:cs="仿宋_GB2312" w:eastAsia="仿宋_GB2312"/>
              </w:rPr>
              <w:t>计算机教室学生终端</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六边形课桌椅</w:t>
            </w:r>
          </w:p>
        </w:tc>
        <w:tc>
          <w:tcPr>
            <w:tcW w:type="dxa" w:w="2492"/>
          </w:tcPr>
          <w:p>
            <w:pPr>
              <w:pStyle w:val="null3"/>
              <w:jc w:val="left"/>
            </w:pPr>
            <w:r>
              <w:rPr>
                <w:rFonts w:ascii="仿宋_GB2312" w:hAnsi="仿宋_GB2312" w:cs="仿宋_GB2312" w:eastAsia="仿宋_GB2312"/>
              </w:rPr>
              <w:t>六边形课桌椅</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课桌凳</w:t>
            </w:r>
          </w:p>
        </w:tc>
        <w:tc>
          <w:tcPr>
            <w:tcW w:type="dxa" w:w="2492"/>
          </w:tcPr>
          <w:p>
            <w:pPr>
              <w:pStyle w:val="null3"/>
              <w:jc w:val="left"/>
            </w:pPr>
            <w:r>
              <w:rPr>
                <w:rFonts w:ascii="仿宋_GB2312" w:hAnsi="仿宋_GB2312" w:cs="仿宋_GB2312" w:eastAsia="仿宋_GB2312"/>
              </w:rPr>
              <w:t>课桌凳</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教师桌椅</w:t>
            </w:r>
          </w:p>
        </w:tc>
        <w:tc>
          <w:tcPr>
            <w:tcW w:type="dxa" w:w="2492"/>
          </w:tcPr>
          <w:p>
            <w:pPr>
              <w:pStyle w:val="null3"/>
              <w:jc w:val="left"/>
            </w:pPr>
            <w:r>
              <w:rPr>
                <w:rFonts w:ascii="仿宋_GB2312" w:hAnsi="仿宋_GB2312" w:cs="仿宋_GB2312" w:eastAsia="仿宋_GB2312"/>
              </w:rPr>
              <w:t>教师桌椅</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教师办公便携式终端</w:t>
            </w:r>
          </w:p>
        </w:tc>
        <w:tc>
          <w:tcPr>
            <w:tcW w:type="dxa" w:w="2492"/>
          </w:tcPr>
          <w:p>
            <w:pPr>
              <w:pStyle w:val="null3"/>
              <w:jc w:val="left"/>
            </w:pPr>
            <w:r>
              <w:rPr>
                <w:rFonts w:ascii="仿宋_GB2312" w:hAnsi="仿宋_GB2312" w:cs="仿宋_GB2312" w:eastAsia="仿宋_GB2312"/>
              </w:rPr>
              <w:t>教师办公便携式终端</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办公电脑</w:t>
            </w:r>
          </w:p>
        </w:tc>
        <w:tc>
          <w:tcPr>
            <w:tcW w:type="dxa" w:w="2492"/>
          </w:tcPr>
          <w:p>
            <w:pPr>
              <w:pStyle w:val="null3"/>
              <w:jc w:val="left"/>
            </w:pPr>
            <w:r>
              <w:rPr>
                <w:rFonts w:ascii="仿宋_GB2312" w:hAnsi="仿宋_GB2312" w:cs="仿宋_GB2312" w:eastAsia="仿宋_GB2312"/>
              </w:rPr>
              <w:t>办公电脑</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标的名称：计算机教室教师终端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rPr>
              <w:t>1、CPU ：性能不低于Intel I5 第13代处理器，基准主频不低于2.4Ghz，最高主频不低于 4.6GHz，≥10核心，≥16线程；</w:t>
            </w:r>
          </w:p>
          <w:p>
            <w:pPr>
              <w:pStyle w:val="null3"/>
              <w:jc w:val="left"/>
            </w:pPr>
            <w:r>
              <w:rPr>
                <w:rFonts w:ascii="仿宋_GB2312" w:hAnsi="仿宋_GB2312" w:cs="仿宋_GB2312" w:eastAsia="仿宋_GB2312"/>
                <w:sz w:val="21"/>
              </w:rPr>
              <w:t>2、内存：≥16G DDR4，支持≥2*DDR4插槽；</w:t>
            </w:r>
          </w:p>
          <w:p>
            <w:pPr>
              <w:pStyle w:val="null3"/>
              <w:jc w:val="left"/>
            </w:pPr>
            <w:r>
              <w:rPr>
                <w:rFonts w:ascii="仿宋_GB2312" w:hAnsi="仿宋_GB2312" w:cs="仿宋_GB2312" w:eastAsia="仿宋_GB2312"/>
                <w:sz w:val="21"/>
              </w:rPr>
              <w:t>3、硬盘：硬盘≥1* M.2 NVMe 512G SSD，最大可支持1个M.2 NVMe SSD+1个2.5 HDD插槽；</w:t>
            </w:r>
          </w:p>
          <w:p>
            <w:pPr>
              <w:pStyle w:val="null3"/>
              <w:jc w:val="left"/>
            </w:pPr>
            <w:r>
              <w:rPr>
                <w:rFonts w:ascii="仿宋_GB2312" w:hAnsi="仿宋_GB2312" w:cs="仿宋_GB2312" w:eastAsia="仿宋_GB2312"/>
                <w:sz w:val="21"/>
              </w:rPr>
              <w:t>4、显卡：集成显卡，显示输出支持1 x HDMI，输出分辨率≥4K；1 x DP，输出分辨率≥4K；</w:t>
            </w:r>
          </w:p>
          <w:p>
            <w:pPr>
              <w:pStyle w:val="null3"/>
              <w:jc w:val="left"/>
            </w:pPr>
            <w:r>
              <w:rPr>
                <w:rFonts w:ascii="仿宋_GB2312" w:hAnsi="仿宋_GB2312" w:cs="仿宋_GB2312" w:eastAsia="仿宋_GB2312"/>
                <w:sz w:val="21"/>
              </w:rPr>
              <w:t>5、安装方式：支持壁挂和底座安装，并出厂标配相关套件；</w:t>
            </w:r>
          </w:p>
          <w:p>
            <w:pPr>
              <w:pStyle w:val="null3"/>
              <w:jc w:val="left"/>
            </w:pPr>
            <w:r>
              <w:rPr>
                <w:rFonts w:ascii="仿宋_GB2312" w:hAnsi="仿宋_GB2312" w:cs="仿宋_GB2312" w:eastAsia="仿宋_GB2312"/>
                <w:sz w:val="21"/>
              </w:rPr>
              <w:t>6、网卡：≥1*集成千兆自适应网口，出厂配置WiFi5、蓝牙5.1；接口：USB接口≥7个（其中≥1个TYPE-C接口，前置USB3.0数量≥2个，后置USB3.0数量≥4个）；音频接口：2 x Line out ，2 x Mic in ；</w:t>
            </w:r>
          </w:p>
          <w:p>
            <w:pPr>
              <w:pStyle w:val="null3"/>
              <w:jc w:val="left"/>
            </w:pPr>
            <w:r>
              <w:rPr>
                <w:rFonts w:ascii="仿宋_GB2312" w:hAnsi="仿宋_GB2312" w:cs="仿宋_GB2312" w:eastAsia="仿宋_GB2312"/>
                <w:sz w:val="21"/>
              </w:rPr>
              <w:t>7、电源：≥1*90W电源适配器；</w:t>
            </w:r>
          </w:p>
          <w:p>
            <w:pPr>
              <w:pStyle w:val="null3"/>
              <w:jc w:val="left"/>
            </w:pPr>
            <w:r>
              <w:rPr>
                <w:rFonts w:ascii="仿宋_GB2312" w:hAnsi="仿宋_GB2312" w:cs="仿宋_GB2312" w:eastAsia="仿宋_GB2312"/>
                <w:sz w:val="21"/>
              </w:rPr>
              <w:t>8、键鼠：USB键鼠；</w:t>
            </w:r>
          </w:p>
          <w:p>
            <w:pPr>
              <w:pStyle w:val="null3"/>
              <w:jc w:val="left"/>
            </w:pPr>
            <w:r>
              <w:rPr>
                <w:rFonts w:ascii="仿宋_GB2312" w:hAnsi="仿宋_GB2312" w:cs="仿宋_GB2312" w:eastAsia="仿宋_GB2312"/>
                <w:sz w:val="21"/>
              </w:rPr>
              <w:t>9、显示器：分辨率≥1920*1080，屏幕尺寸≥23.8寸，亮度≥250cd/㎡，屏幕刷新率≥60Hz,接口VGA+HDMI；</w:t>
            </w:r>
          </w:p>
          <w:p>
            <w:pPr>
              <w:pStyle w:val="null3"/>
              <w:jc w:val="left"/>
            </w:pPr>
            <w:r>
              <w:rPr>
                <w:rFonts w:ascii="仿宋_GB2312" w:hAnsi="仿宋_GB2312" w:cs="仿宋_GB2312" w:eastAsia="仿宋_GB2312"/>
                <w:sz w:val="21"/>
              </w:rPr>
              <w:t>10、机箱：支持Kensington锁L；</w:t>
            </w:r>
          </w:p>
          <w:p>
            <w:pPr>
              <w:pStyle w:val="null3"/>
              <w:jc w:val="left"/>
            </w:pPr>
            <w:r>
              <w:rPr>
                <w:rFonts w:ascii="仿宋_GB2312" w:hAnsi="仿宋_GB2312" w:cs="仿宋_GB2312" w:eastAsia="仿宋_GB2312"/>
                <w:sz w:val="21"/>
              </w:rPr>
              <w:t>11、预装正版操作系统。</w:t>
            </w:r>
          </w:p>
        </w:tc>
      </w:tr>
    </w:tbl>
    <w:p>
      <w:pPr>
        <w:pStyle w:val="null3"/>
        <w:jc w:val="left"/>
      </w:pPr>
      <w:r>
        <w:rPr>
          <w:rFonts w:ascii="仿宋_GB2312" w:hAnsi="仿宋_GB2312" w:cs="仿宋_GB2312" w:eastAsia="仿宋_GB2312"/>
        </w:rPr>
        <w:t>标的名称：计算机教室学生终端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rPr>
              <w:t>1、CPU ：性能不低于Intel I5第11代处理器，基准主频不低于2.4Ghz，最高主频不低于 4.6GHz，≥10核心，≥16线程；</w:t>
            </w:r>
          </w:p>
          <w:p>
            <w:pPr>
              <w:pStyle w:val="null3"/>
              <w:jc w:val="left"/>
            </w:pPr>
            <w:r>
              <w:rPr>
                <w:rFonts w:ascii="仿宋_GB2312" w:hAnsi="仿宋_GB2312" w:cs="仿宋_GB2312" w:eastAsia="仿宋_GB2312"/>
                <w:sz w:val="21"/>
              </w:rPr>
              <w:t>2、内存：≥8G DDR4，支持≥2*DDR4插槽；</w:t>
            </w:r>
          </w:p>
          <w:p>
            <w:pPr>
              <w:pStyle w:val="null3"/>
              <w:jc w:val="left"/>
            </w:pPr>
            <w:r>
              <w:rPr>
                <w:rFonts w:ascii="仿宋_GB2312" w:hAnsi="仿宋_GB2312" w:cs="仿宋_GB2312" w:eastAsia="仿宋_GB2312"/>
                <w:sz w:val="21"/>
              </w:rPr>
              <w:t>3、硬盘：硬盘≥1* M.2 NVMe 256G SSD，最大可支持1个M.2 NVMe SSD+1个2.5 HDD插槽；</w:t>
            </w:r>
          </w:p>
          <w:p>
            <w:pPr>
              <w:pStyle w:val="null3"/>
              <w:jc w:val="left"/>
            </w:pPr>
            <w:r>
              <w:rPr>
                <w:rFonts w:ascii="仿宋_GB2312" w:hAnsi="仿宋_GB2312" w:cs="仿宋_GB2312" w:eastAsia="仿宋_GB2312"/>
                <w:sz w:val="21"/>
              </w:rPr>
              <w:t>4、显卡：集成显卡，显示输出支持1 x HDMI，输出分辨率≥4K；1 x DP，输出分辨率≥4K；</w:t>
            </w:r>
          </w:p>
          <w:p>
            <w:pPr>
              <w:pStyle w:val="null3"/>
              <w:jc w:val="left"/>
            </w:pPr>
            <w:r>
              <w:rPr>
                <w:rFonts w:ascii="仿宋_GB2312" w:hAnsi="仿宋_GB2312" w:cs="仿宋_GB2312" w:eastAsia="仿宋_GB2312"/>
                <w:sz w:val="21"/>
              </w:rPr>
              <w:t>5、安装方式：支持壁挂和底座安装，并出厂标配相关套件；</w:t>
            </w:r>
          </w:p>
          <w:p>
            <w:pPr>
              <w:pStyle w:val="null3"/>
              <w:jc w:val="left"/>
            </w:pPr>
            <w:r>
              <w:rPr>
                <w:rFonts w:ascii="仿宋_GB2312" w:hAnsi="仿宋_GB2312" w:cs="仿宋_GB2312" w:eastAsia="仿宋_GB2312"/>
                <w:sz w:val="21"/>
              </w:rPr>
              <w:t>6、网卡：≥1*集成千兆自适应网口，出厂配置WiFi5、蓝牙5.1；接口：USB接口≥7个（其中≥1个TYPE-C接口，前置USB3.0数量≥2个，后置USB3.0数量≥4个）；音频接口：2 x Line out ，2 x Mic in ；</w:t>
            </w:r>
          </w:p>
          <w:p>
            <w:pPr>
              <w:pStyle w:val="null3"/>
              <w:jc w:val="left"/>
            </w:pPr>
            <w:r>
              <w:rPr>
                <w:rFonts w:ascii="仿宋_GB2312" w:hAnsi="仿宋_GB2312" w:cs="仿宋_GB2312" w:eastAsia="仿宋_GB2312"/>
                <w:sz w:val="21"/>
              </w:rPr>
              <w:t>7、电源：≥1*90W电源适配器；</w:t>
            </w:r>
          </w:p>
          <w:p>
            <w:pPr>
              <w:pStyle w:val="null3"/>
              <w:jc w:val="left"/>
            </w:pPr>
            <w:r>
              <w:rPr>
                <w:rFonts w:ascii="仿宋_GB2312" w:hAnsi="仿宋_GB2312" w:cs="仿宋_GB2312" w:eastAsia="仿宋_GB2312"/>
                <w:sz w:val="21"/>
              </w:rPr>
              <w:t>8、键鼠：USB键鼠；</w:t>
            </w:r>
          </w:p>
          <w:p>
            <w:pPr>
              <w:pStyle w:val="null3"/>
              <w:jc w:val="left"/>
            </w:pPr>
            <w:r>
              <w:rPr>
                <w:rFonts w:ascii="仿宋_GB2312" w:hAnsi="仿宋_GB2312" w:cs="仿宋_GB2312" w:eastAsia="仿宋_GB2312"/>
                <w:sz w:val="21"/>
              </w:rPr>
              <w:t>9、显示器：分辨率≥1920*1080，屏幕尺寸≥23.8寸，亮度≥250cd/㎡，屏幕刷新率≥60Hz,接口VGA+HDMI；</w:t>
            </w:r>
          </w:p>
          <w:p>
            <w:pPr>
              <w:pStyle w:val="null3"/>
              <w:jc w:val="left"/>
            </w:pPr>
            <w:r>
              <w:rPr>
                <w:rFonts w:ascii="仿宋_GB2312" w:hAnsi="仿宋_GB2312" w:cs="仿宋_GB2312" w:eastAsia="仿宋_GB2312"/>
                <w:sz w:val="21"/>
              </w:rPr>
              <w:t>10、机箱：支持Kensington锁L；</w:t>
            </w:r>
          </w:p>
          <w:p>
            <w:pPr>
              <w:pStyle w:val="null3"/>
              <w:jc w:val="left"/>
            </w:pPr>
            <w:r>
              <w:rPr>
                <w:rFonts w:ascii="仿宋_GB2312" w:hAnsi="仿宋_GB2312" w:cs="仿宋_GB2312" w:eastAsia="仿宋_GB2312"/>
                <w:sz w:val="21"/>
              </w:rPr>
              <w:t>11、预装正版操作系统。</w:t>
            </w:r>
          </w:p>
        </w:tc>
      </w:tr>
    </w:tbl>
    <w:p>
      <w:pPr>
        <w:pStyle w:val="null3"/>
        <w:jc w:val="left"/>
      </w:pPr>
      <w:r>
        <w:rPr>
          <w:rFonts w:ascii="仿宋_GB2312" w:hAnsi="仿宋_GB2312" w:cs="仿宋_GB2312" w:eastAsia="仿宋_GB2312"/>
        </w:rPr>
        <w:t>标的名称：终端管理软件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rPr>
              <w:t>1、云桌面管理平台支持在Windows或麒麟等国产系统搭建，支持对终端的操作系统镜像生成与统一分发管理；</w:t>
            </w:r>
            <w:r>
              <w:br/>
            </w:r>
            <w:r>
              <w:rPr>
                <w:rFonts w:ascii="仿宋_GB2312" w:hAnsi="仿宋_GB2312" w:cs="仿宋_GB2312" w:eastAsia="仿宋_GB2312"/>
                <w:sz w:val="21"/>
              </w:rPr>
              <w:t xml:space="preserve"> 2、云桌面支持Legacy与UEFI两种方式启动系统，支持管理多网卡、双硬盘，支持M.2新型高速固态硬盘，同时兼容新老机型部署；</w:t>
            </w:r>
            <w:r>
              <w:br/>
            </w:r>
            <w:r>
              <w:rPr>
                <w:rFonts w:ascii="仿宋_GB2312" w:hAnsi="仿宋_GB2312" w:cs="仿宋_GB2312" w:eastAsia="仿宋_GB2312"/>
                <w:sz w:val="21"/>
              </w:rPr>
              <w:t xml:space="preserve"> 3、云桌面管理平台支持批量管理终端计算机名、IP地址、分辨率、时间同步等配置信息，同时支持针对不同的终端群组设置不同的安全管控策略；</w:t>
            </w:r>
            <w:r>
              <w:br/>
            </w:r>
            <w:r>
              <w:rPr>
                <w:rFonts w:ascii="仿宋_GB2312" w:hAnsi="仿宋_GB2312" w:cs="仿宋_GB2312" w:eastAsia="仿宋_GB2312"/>
                <w:sz w:val="21"/>
              </w:rPr>
              <w:t xml:space="preserve"> 4、管理员可根据配置好的镜像分配给相应的分组；为不影响教学，可在正常上课的同时完成镜像缓存下载；</w:t>
            </w:r>
            <w:r>
              <w:br/>
            </w:r>
            <w:r>
              <w:rPr>
                <w:rFonts w:ascii="仿宋_GB2312" w:hAnsi="仿宋_GB2312" w:cs="仿宋_GB2312" w:eastAsia="仿宋_GB2312"/>
                <w:sz w:val="21"/>
              </w:rPr>
              <w:t xml:space="preserve"> 5、支持在镜像下发时进行组内网络探测与网速传输测试，提前优化镜像下发策略，保障传输效率；</w:t>
            </w:r>
            <w:r>
              <w:br/>
            </w:r>
            <w:r>
              <w:rPr>
                <w:rFonts w:ascii="仿宋_GB2312" w:hAnsi="仿宋_GB2312" w:cs="仿宋_GB2312" w:eastAsia="仿宋_GB2312"/>
                <w:sz w:val="21"/>
              </w:rPr>
              <w:t xml:space="preserve"> 6、云桌面支持跨校区、跨广域网部署，IP可达即可部署；为满足学校的WiFi使用场景，简化网络结构，支持通过wifi进行镜像更新和平台管理；</w:t>
            </w:r>
            <w:r>
              <w:br/>
            </w:r>
            <w:r>
              <w:rPr>
                <w:rFonts w:ascii="仿宋_GB2312" w:hAnsi="仿宋_GB2312" w:cs="仿宋_GB2312" w:eastAsia="仿宋_GB2312"/>
                <w:sz w:val="21"/>
              </w:rPr>
              <w:t xml:space="preserve"> 7、支持三种模式对某一系统盘和数据盘的管理，即还原模式、读写模式、 学习模式；</w:t>
            </w:r>
            <w:r>
              <w:br/>
            </w:r>
            <w:r>
              <w:rPr>
                <w:rFonts w:ascii="仿宋_GB2312" w:hAnsi="仿宋_GB2312" w:cs="仿宋_GB2312" w:eastAsia="仿宋_GB2312"/>
                <w:sz w:val="21"/>
              </w:rPr>
              <w:t xml:space="preserve"> 8、支持镜像下发时的策略设置，更新镜像时锁定终端屏幕和更新时隐藏下载窗口；支持系统镜像下发后自动执行关机、重启等操作；</w:t>
            </w:r>
            <w:r>
              <w:br/>
            </w:r>
            <w:r>
              <w:rPr>
                <w:rFonts w:ascii="仿宋_GB2312" w:hAnsi="仿宋_GB2312" w:cs="仿宋_GB2312" w:eastAsia="仿宋_GB2312"/>
                <w:sz w:val="21"/>
              </w:rPr>
              <w:t xml:space="preserve"> 9、支持从服务器端对客户端发起远程开机、关机、发送通知消息、发送远程命令等指令，支持管理员对客户端进行远程协助排障；</w:t>
            </w:r>
            <w:r>
              <w:br/>
            </w:r>
            <w:r>
              <w:rPr>
                <w:rFonts w:ascii="仿宋_GB2312" w:hAnsi="仿宋_GB2312" w:cs="仿宋_GB2312" w:eastAsia="仿宋_GB2312"/>
                <w:sz w:val="21"/>
              </w:rPr>
              <w:t xml:space="preserve"> 10、支持平台收集所有终端硬件配置信息，包含但不限于终端名称、主板型号、CPU型号、内存容量、最近运行时间、合计运行时间、硬件变更和记录信息等；</w:t>
            </w:r>
            <w:r>
              <w:br/>
            </w:r>
            <w:r>
              <w:rPr>
                <w:rFonts w:ascii="仿宋_GB2312" w:hAnsi="仿宋_GB2312" w:cs="仿宋_GB2312" w:eastAsia="仿宋_GB2312"/>
                <w:sz w:val="21"/>
              </w:rPr>
              <w:t xml:space="preserve"> 11、支持平台收集所有终端的运行状态信息，包含但不限于终端名称、CPU温度、开机时间、硬盘信息等；</w:t>
            </w:r>
            <w:r>
              <w:br/>
            </w:r>
            <w:r>
              <w:rPr>
                <w:rFonts w:ascii="仿宋_GB2312" w:hAnsi="仿宋_GB2312" w:cs="仿宋_GB2312" w:eastAsia="仿宋_GB2312"/>
                <w:sz w:val="21"/>
              </w:rPr>
              <w:t xml:space="preserve"> 12、支持平台收集所有终端的软件信息，包含但不限于程序名称、运行次数、运行时长、版本、程序大小等；</w:t>
            </w:r>
            <w:r>
              <w:br/>
            </w:r>
            <w:r>
              <w:rPr>
                <w:rFonts w:ascii="仿宋_GB2312" w:hAnsi="仿宋_GB2312" w:cs="仿宋_GB2312" w:eastAsia="仿宋_GB2312"/>
                <w:sz w:val="21"/>
              </w:rPr>
              <w:t xml:space="preserve"> 13、支持在管理集群内将主服务器内镜像提前下发至IO服务器，通过IO服务器分发镜像，实现数据分流，提升局域网内镜像的更新速度；</w:t>
            </w:r>
            <w:r>
              <w:br/>
            </w:r>
            <w:r>
              <w:rPr>
                <w:rFonts w:ascii="仿宋_GB2312" w:hAnsi="仿宋_GB2312" w:cs="仿宋_GB2312" w:eastAsia="仿宋_GB2312"/>
                <w:sz w:val="21"/>
              </w:rPr>
              <w:t xml:space="preserve"> 14、支持平台可以计划任务设置，可以设置固定时间、每天、每周、每月进行定时执行各种任务类型，包括开机、关机、切换模板、下发模版、还原系统盘、还原数据盘；</w:t>
            </w:r>
            <w:r>
              <w:br/>
            </w:r>
            <w:r>
              <w:rPr>
                <w:rFonts w:ascii="仿宋_GB2312" w:hAnsi="仿宋_GB2312" w:cs="仿宋_GB2312" w:eastAsia="仿宋_GB2312"/>
                <w:sz w:val="21"/>
              </w:rPr>
              <w:t xml:space="preserve"> 15、支持大数据展示。可展示包括但不限于资产统计、设备详情、开关机对比、日志、系统使用情况等信息；</w:t>
            </w:r>
            <w:r>
              <w:br/>
            </w:r>
            <w:r>
              <w:rPr>
                <w:rFonts w:ascii="仿宋_GB2312" w:hAnsi="仿宋_GB2312" w:cs="仿宋_GB2312" w:eastAsia="仿宋_GB2312"/>
                <w:sz w:val="21"/>
              </w:rPr>
              <w:t xml:space="preserve"> 16、云桌面管理平台支持对服务器使用的网络端口进行检测，并通过检测结果帮助管理员快速分析和解决问题；</w:t>
            </w:r>
            <w:r>
              <w:br/>
            </w:r>
            <w:r>
              <w:rPr>
                <w:rFonts w:ascii="仿宋_GB2312" w:hAnsi="仿宋_GB2312" w:cs="仿宋_GB2312" w:eastAsia="仿宋_GB2312"/>
                <w:sz w:val="21"/>
              </w:rPr>
              <w:t xml:space="preserve"> 17、可提供网盘功能：支持用户在终端登录网盘，实现数据漫游与数据共享；支持用户将网盘中的文件分享给其他用户，其他用户可通过链接和提取码查看文件；</w:t>
            </w:r>
            <w:r>
              <w:br/>
            </w:r>
            <w:r>
              <w:rPr>
                <w:rFonts w:ascii="仿宋_GB2312" w:hAnsi="仿宋_GB2312" w:cs="仿宋_GB2312" w:eastAsia="仿宋_GB2312"/>
                <w:sz w:val="21"/>
              </w:rPr>
              <w:t xml:space="preserve"> 18、网盘回收站功能：删除的文件会先保留在回收站，可根据实际情况按需取回；</w:t>
            </w:r>
            <w:r>
              <w:br/>
            </w:r>
            <w:r>
              <w:rPr>
                <w:rFonts w:ascii="仿宋_GB2312" w:hAnsi="仿宋_GB2312" w:cs="仿宋_GB2312" w:eastAsia="仿宋_GB2312"/>
                <w:sz w:val="21"/>
              </w:rPr>
              <w:t xml:space="preserve"> 19、支持管理员自定义保留考试桌面保留的周期时间，即在保留学生完整桌面、系统环境、文件数据的同时，可快速部署下一场考试桌面；</w:t>
            </w:r>
            <w:r>
              <w:br/>
            </w:r>
            <w:r>
              <w:rPr>
                <w:rFonts w:ascii="仿宋_GB2312" w:hAnsi="仿宋_GB2312" w:cs="仿宋_GB2312" w:eastAsia="仿宋_GB2312"/>
                <w:sz w:val="21"/>
              </w:rPr>
              <w:t xml:space="preserve"> 20、支持系统名称、LOGO、登录背景图等可按需修改成客户单位名称；</w:t>
            </w:r>
            <w:r>
              <w:br/>
            </w:r>
            <w:r>
              <w:rPr>
                <w:rFonts w:ascii="仿宋_GB2312" w:hAnsi="仿宋_GB2312" w:cs="仿宋_GB2312" w:eastAsia="仿宋_GB2312"/>
                <w:sz w:val="21"/>
              </w:rPr>
              <w:t xml:space="preserve"> 21、云桌面管理平台支持创建组织、用户、角色，支持管理员对不同用户和角色进行分级分权管理；</w:t>
            </w:r>
            <w:r>
              <w:br/>
            </w:r>
            <w:r>
              <w:rPr>
                <w:rFonts w:ascii="仿宋_GB2312" w:hAnsi="仿宋_GB2312" w:cs="仿宋_GB2312" w:eastAsia="仿宋_GB2312"/>
                <w:sz w:val="21"/>
              </w:rPr>
              <w:t xml:space="preserve"> 22、终端支持多盘缓存模式，即在终端固态盘容量小导致无法多镜像缓存时，支持固态盘和机械盘混合缓存载入；</w:t>
            </w:r>
            <w:r>
              <w:br/>
            </w:r>
            <w:r>
              <w:rPr>
                <w:rFonts w:ascii="仿宋_GB2312" w:hAnsi="仿宋_GB2312" w:cs="仿宋_GB2312" w:eastAsia="仿宋_GB2312"/>
                <w:sz w:val="21"/>
              </w:rPr>
              <w:t xml:space="preserve"> 23、终端支持部署多操作系统：支持统信UOS、麒麟KOS、Linux，支持从管理端或客户端自主选择启动环境；且多个系统环境可快速切换；</w:t>
            </w:r>
            <w:r>
              <w:br/>
            </w:r>
            <w:r>
              <w:rPr>
                <w:rFonts w:ascii="仿宋_GB2312" w:hAnsi="仿宋_GB2312" w:cs="仿宋_GB2312" w:eastAsia="仿宋_GB2312"/>
                <w:sz w:val="21"/>
              </w:rPr>
              <w:t xml:space="preserve"> 24、云桌面客户端支持部署在兆芯、海光、飞腾和龙芯架构的国产芯片终端设备上，实现异构设备的统一管理；</w:t>
            </w:r>
            <w:r>
              <w:br/>
            </w:r>
            <w:r>
              <w:rPr>
                <w:rFonts w:ascii="仿宋_GB2312" w:hAnsi="仿宋_GB2312" w:cs="仿宋_GB2312" w:eastAsia="仿宋_GB2312"/>
                <w:sz w:val="21"/>
              </w:rPr>
              <w:t xml:space="preserve"> 25、在终端与云桌面服务器丢失或断开网络连接无法被管理的情况下，支持使用U盘或移动硬盘恢复桌面；</w:t>
            </w:r>
            <w:r>
              <w:br/>
            </w:r>
            <w:r>
              <w:rPr>
                <w:rFonts w:ascii="仿宋_GB2312" w:hAnsi="仿宋_GB2312" w:cs="仿宋_GB2312" w:eastAsia="仿宋_GB2312"/>
                <w:sz w:val="21"/>
              </w:rPr>
              <w:t xml:space="preserve"> 26、当终端无法进入系统时，支持基于Linux或Windows两种方式进行系统数据恢复；</w:t>
            </w:r>
            <w:r>
              <w:br/>
            </w:r>
            <w:r>
              <w:rPr>
                <w:rFonts w:ascii="仿宋_GB2312" w:hAnsi="仿宋_GB2312" w:cs="仿宋_GB2312" w:eastAsia="仿宋_GB2312"/>
                <w:sz w:val="21"/>
              </w:rPr>
              <w:t xml:space="preserve"> 27、支持云桌面服务器与终端的自动时间同步功能；</w:t>
            </w:r>
            <w:r>
              <w:br/>
            </w:r>
            <w:r>
              <w:rPr>
                <w:rFonts w:ascii="仿宋_GB2312" w:hAnsi="仿宋_GB2312" w:cs="仿宋_GB2312" w:eastAsia="仿宋_GB2312"/>
                <w:sz w:val="21"/>
              </w:rPr>
              <w:t xml:space="preserve"> 28、支持通过多种方式设定IP地址，包括手动设定、DHCP方式；</w:t>
            </w:r>
            <w:r>
              <w:br/>
            </w:r>
            <w:r>
              <w:rPr>
                <w:rFonts w:ascii="仿宋_GB2312" w:hAnsi="仿宋_GB2312" w:cs="仿宋_GB2312" w:eastAsia="仿宋_GB2312"/>
                <w:sz w:val="21"/>
              </w:rPr>
              <w:t xml:space="preserve"> 29、支持镜像本地缓存：支持将服务器镜像文件缓存至本地硬盘，支持小容量固态硬盘以增量非分区的方式缓存≥5个镜像；</w:t>
            </w:r>
            <w:r>
              <w:br/>
            </w:r>
            <w:r>
              <w:rPr>
                <w:rFonts w:ascii="仿宋_GB2312" w:hAnsi="仿宋_GB2312" w:cs="仿宋_GB2312" w:eastAsia="仿宋_GB2312"/>
                <w:sz w:val="21"/>
              </w:rPr>
              <w:t xml:space="preserve"> 30、支持对终端端口进行分类控制，包括但不限于控制所有 USB 存储接口、光盘驱动器接口、USB存储设备接口、打印机接口、1394接口、串并口接口、蓝牙驱动器接口等；</w:t>
            </w:r>
            <w:r>
              <w:br/>
            </w:r>
            <w:r>
              <w:rPr>
                <w:rFonts w:ascii="仿宋_GB2312" w:hAnsi="仿宋_GB2312" w:cs="仿宋_GB2312" w:eastAsia="仿宋_GB2312"/>
                <w:sz w:val="21"/>
              </w:rPr>
              <w:t xml:space="preserve"> 31、支持复杂网络环境及跨校区部署管理，支持客户端通过网络引导、光盘引导、U盘方式部署系统，客户端可通过VLAN、跨区域、跨互联网连接服务器并下发缓存；</w:t>
            </w:r>
            <w:r>
              <w:br/>
            </w:r>
            <w:r>
              <w:rPr>
                <w:rFonts w:ascii="仿宋_GB2312" w:hAnsi="仿宋_GB2312" w:cs="仿宋_GB2312" w:eastAsia="仿宋_GB2312"/>
                <w:sz w:val="21"/>
              </w:rPr>
              <w:t xml:space="preserve"> 32、提供备课与教学云空间支持文件分享功能，可通过链接和提取码的方式分享给其他老师或学生；</w:t>
            </w:r>
            <w:r>
              <w:br/>
            </w:r>
            <w:r>
              <w:rPr>
                <w:rFonts w:ascii="仿宋_GB2312" w:hAnsi="仿宋_GB2312" w:cs="仿宋_GB2312" w:eastAsia="仿宋_GB2312"/>
                <w:sz w:val="21"/>
              </w:rPr>
              <w:t xml:space="preserve"> 33、管理平台支持设置终端密码配置或操作；</w:t>
            </w:r>
            <w:r>
              <w:br/>
            </w:r>
            <w:r>
              <w:rPr>
                <w:rFonts w:ascii="仿宋_GB2312" w:hAnsi="仿宋_GB2312" w:cs="仿宋_GB2312" w:eastAsia="仿宋_GB2312"/>
                <w:sz w:val="21"/>
              </w:rPr>
              <w:t xml:space="preserve"> 34、本次配置每间≥50个终端授权。</w:t>
            </w:r>
          </w:p>
        </w:tc>
      </w:tr>
    </w:tbl>
    <w:p>
      <w:pPr>
        <w:pStyle w:val="null3"/>
        <w:jc w:val="left"/>
      </w:pPr>
      <w:r>
        <w:rPr>
          <w:rFonts w:ascii="仿宋_GB2312" w:hAnsi="仿宋_GB2312" w:cs="仿宋_GB2312" w:eastAsia="仿宋_GB2312"/>
        </w:rPr>
        <w:t>标的名称：教学软件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rPr>
              <w:t>1、教师演示：支持对单一、部分或全体学生进行屏幕演示，支持以全屏、窗口方式进行屏幕演示；</w:t>
            </w:r>
            <w:r>
              <w:br/>
            </w:r>
            <w:r>
              <w:rPr>
                <w:rFonts w:ascii="仿宋_GB2312" w:hAnsi="仿宋_GB2312" w:cs="仿宋_GB2312" w:eastAsia="仿宋_GB2312"/>
                <w:sz w:val="21"/>
              </w:rPr>
              <w:t xml:space="preserve"> 2、屏幕笔：即教师教学使用的辅助工具，功能包括但不限于突出显示项目、添加注释、添加批注等；</w:t>
            </w:r>
            <w:r>
              <w:br/>
            </w:r>
            <w:r>
              <w:rPr>
                <w:rFonts w:ascii="仿宋_GB2312" w:hAnsi="仿宋_GB2312" w:cs="仿宋_GB2312" w:eastAsia="仿宋_GB2312"/>
                <w:sz w:val="21"/>
              </w:rPr>
              <w:t xml:space="preserve"> 3、视频广播：实现同步广播到学生机，且达到流畅无延时，支持市面常见的媒体音视频格式，包括但不限于Windows Media文件，VCD文件，DVD文件，Real文件，AVI文件，MP3等，支持视频清晰度包括但不限于720p、1080p；</w:t>
            </w:r>
            <w:r>
              <w:br/>
            </w:r>
            <w:r>
              <w:rPr>
                <w:rFonts w:ascii="仿宋_GB2312" w:hAnsi="仿宋_GB2312" w:cs="仿宋_GB2312" w:eastAsia="仿宋_GB2312"/>
                <w:sz w:val="21"/>
              </w:rPr>
              <w:t xml:space="preserve"> 4、视频直播：支持通过USB摄像头将教师的画面实时广播到学生机；为快速设置摄像头，支持引导提示客户选择视频设备；</w:t>
            </w:r>
            <w:r>
              <w:br/>
            </w:r>
            <w:r>
              <w:rPr>
                <w:rFonts w:ascii="仿宋_GB2312" w:hAnsi="仿宋_GB2312" w:cs="仿宋_GB2312" w:eastAsia="仿宋_GB2312"/>
                <w:sz w:val="21"/>
              </w:rPr>
              <w:t xml:space="preserve"> 5、语音广播：教师机支持将声音广播至学生，声音来源包括但不限于麦克风或其他输入设备（如磁带、CD）；</w:t>
            </w:r>
            <w:r>
              <w:br/>
            </w:r>
            <w:r>
              <w:rPr>
                <w:rFonts w:ascii="仿宋_GB2312" w:hAnsi="仿宋_GB2312" w:cs="仿宋_GB2312" w:eastAsia="仿宋_GB2312"/>
                <w:sz w:val="21"/>
              </w:rPr>
              <w:t xml:space="preserve"> 6、学生演示：教师可选定一台学生机，由此学生代替教师进行示范教学；</w:t>
            </w:r>
            <w:r>
              <w:br/>
            </w:r>
            <w:r>
              <w:rPr>
                <w:rFonts w:ascii="仿宋_GB2312" w:hAnsi="仿宋_GB2312" w:cs="仿宋_GB2312" w:eastAsia="仿宋_GB2312"/>
                <w:sz w:val="21"/>
              </w:rPr>
              <w:t xml:space="preserve"> 7、分组教学：教师分派组长执行指定的功能，组长代替教师进行小组教学，小组不需要再临时创建，可以直接使用既有分组信息，教师可以监控每个分组的教学过程，以了解分组教学的进度；</w:t>
            </w:r>
            <w:r>
              <w:br/>
            </w:r>
            <w:r>
              <w:rPr>
                <w:rFonts w:ascii="仿宋_GB2312" w:hAnsi="仿宋_GB2312" w:cs="仿宋_GB2312" w:eastAsia="仿宋_GB2312"/>
                <w:sz w:val="21"/>
              </w:rPr>
              <w:t xml:space="preserve"> 8、分组讨论：教师可以创建多个小组进行讨论活动，并可任意选择分组加入讨论活动。支持多种方式进行交流，包括但不限于文字，表情，图片等；</w:t>
            </w:r>
            <w:r>
              <w:br/>
            </w:r>
            <w:r>
              <w:rPr>
                <w:rFonts w:ascii="仿宋_GB2312" w:hAnsi="仿宋_GB2312" w:cs="仿宋_GB2312" w:eastAsia="仿宋_GB2312"/>
                <w:sz w:val="21"/>
              </w:rPr>
              <w:t xml:space="preserve"> 9、屏幕录制：教师机可以将本地的操作和讲解过程录制，可以用自带的播放软件直接播放；</w:t>
            </w:r>
            <w:r>
              <w:br/>
            </w:r>
            <w:r>
              <w:rPr>
                <w:rFonts w:ascii="仿宋_GB2312" w:hAnsi="仿宋_GB2312" w:cs="仿宋_GB2312" w:eastAsia="仿宋_GB2312"/>
                <w:sz w:val="21"/>
              </w:rPr>
              <w:t xml:space="preserve"> 10、支持学生端屏幕录制、回放；</w:t>
            </w:r>
            <w:r>
              <w:br/>
            </w:r>
            <w:r>
              <w:rPr>
                <w:rFonts w:ascii="仿宋_GB2312" w:hAnsi="仿宋_GB2312" w:cs="仿宋_GB2312" w:eastAsia="仿宋_GB2312"/>
                <w:sz w:val="21"/>
              </w:rPr>
              <w:t xml:space="preserve"> 11、文件分发：允许教师将教师机不同盘符中的目录或文件一起发送至学生机的某目录下；</w:t>
            </w:r>
            <w:r>
              <w:br/>
            </w:r>
            <w:r>
              <w:rPr>
                <w:rFonts w:ascii="仿宋_GB2312" w:hAnsi="仿宋_GB2312" w:cs="仿宋_GB2312" w:eastAsia="仿宋_GB2312"/>
                <w:sz w:val="21"/>
              </w:rPr>
              <w:t xml:space="preserve"> 12、作业提交：支持学生把做好的作业直接提交到教师机。教师可接收或拒绝学生；</w:t>
            </w:r>
            <w:r>
              <w:br/>
            </w:r>
            <w:r>
              <w:rPr>
                <w:rFonts w:ascii="仿宋_GB2312" w:hAnsi="仿宋_GB2312" w:cs="仿宋_GB2312" w:eastAsia="仿宋_GB2312"/>
                <w:sz w:val="21"/>
              </w:rPr>
              <w:t xml:space="preserve"> 13、屏幕监视：教师机可以监视单一、部分、全体学生机的屏幕，教师机每屏可监视多个学生屏幕；</w:t>
            </w:r>
            <w:r>
              <w:br/>
            </w:r>
            <w:r>
              <w:rPr>
                <w:rFonts w:ascii="仿宋_GB2312" w:hAnsi="仿宋_GB2312" w:cs="仿宋_GB2312" w:eastAsia="仿宋_GB2312"/>
                <w:sz w:val="21"/>
              </w:rPr>
              <w:t xml:space="preserve"> 14、频道教学：支持≥32个频道的划分；</w:t>
            </w:r>
            <w:r>
              <w:br/>
            </w:r>
            <w:r>
              <w:rPr>
                <w:rFonts w:ascii="仿宋_GB2312" w:hAnsi="仿宋_GB2312" w:cs="仿宋_GB2312" w:eastAsia="仿宋_GB2312"/>
                <w:sz w:val="21"/>
              </w:rPr>
              <w:t xml:space="preserve"> 15、签到：提供学生名单管理工具；</w:t>
            </w:r>
            <w:r>
              <w:br/>
            </w:r>
            <w:r>
              <w:rPr>
                <w:rFonts w:ascii="仿宋_GB2312" w:hAnsi="仿宋_GB2312" w:cs="仿宋_GB2312" w:eastAsia="仿宋_GB2312"/>
                <w:sz w:val="21"/>
              </w:rPr>
              <w:t xml:space="preserve"> 16、班级模型：支持单独对班级模型的统一管理，支持导入、导出、调用不同网络教室中的班级模型；</w:t>
            </w:r>
            <w:r>
              <w:br/>
            </w:r>
            <w:r>
              <w:rPr>
                <w:rFonts w:ascii="仿宋_GB2312" w:hAnsi="仿宋_GB2312" w:cs="仿宋_GB2312" w:eastAsia="仿宋_GB2312"/>
                <w:sz w:val="21"/>
              </w:rPr>
              <w:t xml:space="preserve"> 17、上网限制：支持对学生访问网站的黑名单或白名单设置，支持对学生可以访问的站点进行管理；</w:t>
            </w:r>
            <w:r>
              <w:br/>
            </w:r>
            <w:r>
              <w:rPr>
                <w:rFonts w:ascii="仿宋_GB2312" w:hAnsi="仿宋_GB2312" w:cs="仿宋_GB2312" w:eastAsia="仿宋_GB2312"/>
                <w:sz w:val="21"/>
              </w:rPr>
              <w:t xml:space="preserve"> 18、程序限制：支持程序应用限制管理功能；</w:t>
            </w:r>
            <w:r>
              <w:br/>
            </w:r>
            <w:r>
              <w:rPr>
                <w:rFonts w:ascii="仿宋_GB2312" w:hAnsi="仿宋_GB2312" w:cs="仿宋_GB2312" w:eastAsia="仿宋_GB2312"/>
                <w:sz w:val="21"/>
              </w:rPr>
              <w:t xml:space="preserve"> 19、黑屏肃静：教师可以对单一、部分、全体学生执行黑屏肃静；</w:t>
            </w:r>
            <w:r>
              <w:br/>
            </w:r>
            <w:r>
              <w:rPr>
                <w:rFonts w:ascii="仿宋_GB2312" w:hAnsi="仿宋_GB2312" w:cs="仿宋_GB2312" w:eastAsia="仿宋_GB2312"/>
                <w:sz w:val="21"/>
              </w:rPr>
              <w:t xml:space="preserve"> 20、分组管理：教师可以新建，删除，重命名分组，添加和删除分组中的成员，设置小组长；</w:t>
            </w:r>
            <w:r>
              <w:br/>
            </w:r>
            <w:r>
              <w:rPr>
                <w:rFonts w:ascii="仿宋_GB2312" w:hAnsi="仿宋_GB2312" w:cs="仿宋_GB2312" w:eastAsia="仿宋_GB2312"/>
                <w:sz w:val="21"/>
              </w:rPr>
              <w:t xml:space="preserve"> 21、自动锁屏：断线保护自动锁屏技术；</w:t>
            </w:r>
            <w:r>
              <w:br/>
            </w:r>
            <w:r>
              <w:rPr>
                <w:rFonts w:ascii="仿宋_GB2312" w:hAnsi="仿宋_GB2312" w:cs="仿宋_GB2312" w:eastAsia="仿宋_GB2312"/>
                <w:sz w:val="21"/>
              </w:rPr>
              <w:t xml:space="preserve"> 22、防杀进程：可有效防止学生通过任务管理器结束学生端程序；</w:t>
            </w:r>
            <w:r>
              <w:br/>
            </w:r>
            <w:r>
              <w:rPr>
                <w:rFonts w:ascii="仿宋_GB2312" w:hAnsi="仿宋_GB2312" w:cs="仿宋_GB2312" w:eastAsia="仿宋_GB2312"/>
                <w:sz w:val="21"/>
              </w:rPr>
              <w:t xml:space="preserve"> 23、请求帮助：学生端遇到问题可请求帮助，教师端可远程遥控帮助学生解决问题；</w:t>
            </w:r>
            <w:r>
              <w:br/>
            </w:r>
            <w:r>
              <w:rPr>
                <w:rFonts w:ascii="仿宋_GB2312" w:hAnsi="仿宋_GB2312" w:cs="仿宋_GB2312" w:eastAsia="仿宋_GB2312"/>
                <w:sz w:val="21"/>
              </w:rPr>
              <w:t xml:space="preserve"> 24、远程消息：教师与学生能够使用远程消息进行交流，并可以允许和阻止学生发送文字消息；</w:t>
            </w:r>
            <w:r>
              <w:br/>
            </w:r>
            <w:r>
              <w:rPr>
                <w:rFonts w:ascii="仿宋_GB2312" w:hAnsi="仿宋_GB2312" w:cs="仿宋_GB2312" w:eastAsia="仿宋_GB2312"/>
                <w:sz w:val="21"/>
              </w:rPr>
              <w:t xml:space="preserve"> 25、远程设置：支持远程设置学生桌面主题、桌面背景、屏幕保护方案、学生的频道号和音量、学生端密码，是否启用进程保护，断线锁屏，热键退出等。</w:t>
            </w:r>
          </w:p>
        </w:tc>
      </w:tr>
    </w:tbl>
    <w:p>
      <w:pPr>
        <w:pStyle w:val="null3"/>
        <w:jc w:val="left"/>
      </w:pPr>
      <w:r>
        <w:rPr>
          <w:rFonts w:ascii="仿宋_GB2312" w:hAnsi="仿宋_GB2312" w:cs="仿宋_GB2312" w:eastAsia="仿宋_GB2312"/>
        </w:rPr>
        <w:t>标的名称：六边形课桌椅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rPr>
              <w:t>1、整体规格：高≥750mm，对角直径≥1600mm，梯形桌面规格：边长≥800mm；</w:t>
            </w:r>
            <w:r>
              <w:br/>
            </w:r>
            <w:r>
              <w:rPr>
                <w:rFonts w:ascii="仿宋_GB2312" w:hAnsi="仿宋_GB2312" w:cs="仿宋_GB2312" w:eastAsia="仿宋_GB2312"/>
                <w:sz w:val="21"/>
              </w:rPr>
              <w:t xml:space="preserve"> 2、桌面：桌面采用≥25mm厚三聚氰胺板，无毒无味，安全卫生；不易变形；色彩丰富；</w:t>
            </w:r>
            <w:r>
              <w:br/>
            </w:r>
            <w:r>
              <w:rPr>
                <w:rFonts w:ascii="仿宋_GB2312" w:hAnsi="仿宋_GB2312" w:cs="仿宋_GB2312" w:eastAsia="仿宋_GB2312"/>
                <w:sz w:val="21"/>
              </w:rPr>
              <w:t xml:space="preserve"> 3、桌体：采用优质冷轧钢管材料。钢管尺寸为≥40mm*40mm，管壁厚度≥1.2mm，挡板厚度为≥0.6mm冷轧钢板，表面经过塑粉高温固化处理，喷涂颜色灰白色，具有较强的耐蚀性及承重性；</w:t>
            </w:r>
            <w:r>
              <w:br/>
            </w:r>
            <w:r>
              <w:rPr>
                <w:rFonts w:ascii="仿宋_GB2312" w:hAnsi="仿宋_GB2312" w:cs="仿宋_GB2312" w:eastAsia="仿宋_GB2312"/>
                <w:sz w:val="21"/>
              </w:rPr>
              <w:t xml:space="preserve"> 4、方凳：尺寸≥340*240*450mm；</w:t>
            </w:r>
            <w:r>
              <w:br/>
            </w:r>
            <w:r>
              <w:rPr>
                <w:rFonts w:ascii="仿宋_GB2312" w:hAnsi="仿宋_GB2312" w:cs="仿宋_GB2312" w:eastAsia="仿宋_GB2312"/>
                <w:sz w:val="21"/>
              </w:rPr>
              <w:t xml:space="preserve"> 5、凳面≥25厚颗粒板；</w:t>
            </w:r>
            <w:r>
              <w:br/>
            </w:r>
            <w:r>
              <w:rPr>
                <w:rFonts w:ascii="仿宋_GB2312" w:hAnsi="仿宋_GB2312" w:cs="仿宋_GB2312" w:eastAsia="仿宋_GB2312"/>
                <w:sz w:val="21"/>
              </w:rPr>
              <w:t xml:space="preserve"> 6、凳架为≥25*25mm方管厚≥1.0mm；</w:t>
            </w:r>
            <w:r>
              <w:br/>
            </w:r>
            <w:r>
              <w:rPr>
                <w:rFonts w:ascii="仿宋_GB2312" w:hAnsi="仿宋_GB2312" w:cs="仿宋_GB2312" w:eastAsia="仿宋_GB2312"/>
                <w:sz w:val="21"/>
              </w:rPr>
              <w:t xml:space="preserve"> 7、静电喷涂、高温处理而成；</w:t>
            </w:r>
            <w:r>
              <w:br/>
            </w:r>
            <w:r>
              <w:rPr>
                <w:rFonts w:ascii="仿宋_GB2312" w:hAnsi="仿宋_GB2312" w:cs="仿宋_GB2312" w:eastAsia="仿宋_GB2312"/>
                <w:sz w:val="21"/>
              </w:rPr>
              <w:t xml:space="preserve"> 8、带凳盘脚垫:ABS 注塑脚垫；</w:t>
            </w:r>
            <w:r>
              <w:br/>
            </w:r>
            <w:r>
              <w:rPr>
                <w:rFonts w:ascii="仿宋_GB2312" w:hAnsi="仿宋_GB2312" w:cs="仿宋_GB2312" w:eastAsia="仿宋_GB2312"/>
                <w:sz w:val="21"/>
              </w:rPr>
              <w:t xml:space="preserve"> 9、每套课桌椅满足6-8名学生使用。</w:t>
            </w:r>
          </w:p>
        </w:tc>
      </w:tr>
    </w:tbl>
    <w:p>
      <w:pPr>
        <w:pStyle w:val="null3"/>
        <w:jc w:val="left"/>
      </w:pPr>
      <w:r>
        <w:rPr>
          <w:rFonts w:ascii="仿宋_GB2312" w:hAnsi="仿宋_GB2312" w:cs="仿宋_GB2312" w:eastAsia="仿宋_GB2312"/>
        </w:rPr>
        <w:t>标的名称：课桌凳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技术规格和参数要求</w:t>
            </w:r>
          </w:p>
        </w:tc>
        <w:tc>
          <w:tcPr>
            <w:tcW w:type="dxa" w:w="5814"/>
          </w:tcPr>
          <w:p>
            <w:pPr>
              <w:pStyle w:val="null3"/>
              <w:jc w:val="left"/>
            </w:pPr>
            <w:r>
              <w:rPr>
                <w:rFonts w:ascii="仿宋_GB2312" w:hAnsi="仿宋_GB2312" w:cs="仿宋_GB2312" w:eastAsia="仿宋_GB2312"/>
                <w:sz w:val="21"/>
              </w:rPr>
              <w:t>1、桌子：尺寸≥1200*600*750/mm 桌面采用≥25mm厚三聚氰胺板，立柱腿采用≥40*20*1.0mm方管，横梁：≥25*25*1.0mm，右侧配有主机位，金属结构表面无毛刺，焊接表面光滑、无漏焊、无气孔。灰白色喷塑，具有防腐、耐冲击性能，底脚加消音垫；</w:t>
            </w:r>
            <w:r>
              <w:br/>
            </w:r>
            <w:r>
              <w:rPr>
                <w:rFonts w:ascii="仿宋_GB2312" w:hAnsi="仿宋_GB2312" w:cs="仿宋_GB2312" w:eastAsia="仿宋_GB2312"/>
                <w:sz w:val="21"/>
              </w:rPr>
              <w:t xml:space="preserve"> 2、凳子规格：340*240*450mm凳面为≥25mm三聚氰胺板材，凳架为≥25*25mm方管厚度≥1.0mm，经静电喷涂、高温处理而成。带凳盘脚垫：ABS注塑脚垫；</w:t>
            </w:r>
            <w:r>
              <w:br/>
            </w:r>
            <w:r>
              <w:rPr>
                <w:rFonts w:ascii="仿宋_GB2312" w:hAnsi="仿宋_GB2312" w:cs="仿宋_GB2312" w:eastAsia="仿宋_GB2312"/>
                <w:sz w:val="21"/>
              </w:rPr>
              <w:t xml:space="preserve"> 3、每套课桌凳满足2-3个学生使用。</w:t>
            </w:r>
          </w:p>
        </w:tc>
      </w:tr>
    </w:tbl>
    <w:p>
      <w:pPr>
        <w:pStyle w:val="null3"/>
        <w:jc w:val="left"/>
      </w:pPr>
      <w:r>
        <w:rPr>
          <w:rFonts w:ascii="仿宋_GB2312" w:hAnsi="仿宋_GB2312" w:cs="仿宋_GB2312" w:eastAsia="仿宋_GB2312"/>
        </w:rPr>
        <w:t>标的名称：教师桌椅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技术规格和参数要求</w:t>
            </w:r>
          </w:p>
        </w:tc>
        <w:tc>
          <w:tcPr>
            <w:tcW w:type="dxa" w:w="5814"/>
          </w:tcPr>
          <w:p>
            <w:pPr>
              <w:pStyle w:val="null3"/>
              <w:jc w:val="left"/>
            </w:pPr>
            <w:r>
              <w:rPr>
                <w:rFonts w:ascii="仿宋_GB2312" w:hAnsi="仿宋_GB2312" w:cs="仿宋_GB2312" w:eastAsia="仿宋_GB2312"/>
                <w:sz w:val="21"/>
              </w:rPr>
              <w:t>1、尺寸≥长800mm*宽600mm*高750mm桌面≥采用25mm实木颗粒板，鸭嘴边（两侧材质为PVC封边），面材采用优质环保防火板饰面，甲醛释放达到国家E1级环保要求，桌面多款颜色可选；</w:t>
            </w:r>
            <w:r>
              <w:br/>
            </w:r>
            <w:r>
              <w:rPr>
                <w:rFonts w:ascii="仿宋_GB2312" w:hAnsi="仿宋_GB2312" w:cs="仿宋_GB2312" w:eastAsia="仿宋_GB2312"/>
                <w:sz w:val="21"/>
              </w:rPr>
              <w:t xml:space="preserve"> 2、液晶屏翻转器：翻转器采用冷轧钢板材料，钢板厚度≥1.0毫米，安装液晶屏尺寸：19-24寸，表面尺寸：≥660*480*160mm，开孔尺寸：≥630*457mm，木板尺寸：≥619*433*12mm，上面为弹舌拉手，下面为钥匙，实行双重制动；</w:t>
            </w:r>
            <w:r>
              <w:br/>
            </w:r>
            <w:r>
              <w:rPr>
                <w:rFonts w:ascii="仿宋_GB2312" w:hAnsi="仿宋_GB2312" w:cs="仿宋_GB2312" w:eastAsia="仿宋_GB2312"/>
                <w:sz w:val="21"/>
              </w:rPr>
              <w:t xml:space="preserve"> 3、采用大阻力气压杆，具有阻尼缓冲效果，防止快速回弹，损坏显示器和给使用者造成伤害，配减速减震阻尼装置，翻转过程中噪音小，轻便顺畅，安全性高。能隐藏液晶屏显示器，笔记本电脑，一体机的同时还可以隐藏键盘和鼠标，并且配有单独放鼠标的鼠标槽，显示器翻起后直立于桌面，键盘鼠标同时升起与桌面平齐；</w:t>
            </w:r>
            <w:r>
              <w:br/>
            </w:r>
            <w:r>
              <w:rPr>
                <w:rFonts w:ascii="仿宋_GB2312" w:hAnsi="仿宋_GB2312" w:cs="仿宋_GB2312" w:eastAsia="仿宋_GB2312"/>
                <w:sz w:val="21"/>
              </w:rPr>
              <w:t xml:space="preserve"> 4、桌架采用≥0.8mm厚优质冷轧钢板，全钢一体成型，C形设计，双层钢板结构，桌腿宽度≥30mm，长度≥540mm，高度≥712mm，桌腿冲孔设计，增加美观度；</w:t>
            </w:r>
          </w:p>
          <w:p>
            <w:pPr>
              <w:pStyle w:val="null3"/>
              <w:jc w:val="left"/>
            </w:pPr>
            <w:r>
              <w:rPr>
                <w:rFonts w:ascii="仿宋_GB2312" w:hAnsi="仿宋_GB2312" w:cs="仿宋_GB2312" w:eastAsia="仿宋_GB2312"/>
                <w:sz w:val="21"/>
              </w:rPr>
              <w:t xml:space="preserve">5、椅子规格≥560*650*950mm； </w:t>
            </w:r>
            <w:r>
              <w:br/>
            </w:r>
            <w:r>
              <w:rPr>
                <w:rFonts w:ascii="仿宋_GB2312" w:hAnsi="仿宋_GB2312" w:cs="仿宋_GB2312" w:eastAsia="仿宋_GB2312"/>
                <w:sz w:val="21"/>
              </w:rPr>
              <w:t xml:space="preserve"> 6、靠背：采用优质尼龙网布面料，金属框架，符合人体工学原理，坐感舒适，结实耐用； </w:t>
            </w:r>
            <w:r>
              <w:br/>
            </w:r>
            <w:r>
              <w:rPr>
                <w:rFonts w:ascii="仿宋_GB2312" w:hAnsi="仿宋_GB2312" w:cs="仿宋_GB2312" w:eastAsia="仿宋_GB2312"/>
                <w:sz w:val="21"/>
              </w:rPr>
              <w:t xml:space="preserve"> 7、座垫：采用优质尼龙网布面料，内部选用环保高 密度海绵，座板为环保多层板，保证长时间使用不易变形； </w:t>
            </w:r>
            <w:r>
              <w:br/>
            </w:r>
            <w:r>
              <w:rPr>
                <w:rFonts w:ascii="仿宋_GB2312" w:hAnsi="仿宋_GB2312" w:cs="仿宋_GB2312" w:eastAsia="仿宋_GB2312"/>
                <w:sz w:val="21"/>
              </w:rPr>
              <w:t xml:space="preserve"> 8、钢架：采用 ≥20*30mm 方形无缝钢管，钢管厚度≧ 1.2mm，钢架部分采用二氧保护焊焊接成型，形状 为连带扶手的扁弓形架，承载能力强，保证不变 形，整体通过酸洗磷化防锈处理，表面电镀；</w:t>
            </w:r>
          </w:p>
          <w:p>
            <w:pPr>
              <w:pStyle w:val="null3"/>
              <w:jc w:val="left"/>
            </w:pPr>
            <w:r>
              <w:rPr>
                <w:rFonts w:ascii="仿宋_GB2312" w:hAnsi="仿宋_GB2312" w:cs="仿宋_GB2312" w:eastAsia="仿宋_GB2312"/>
                <w:sz w:val="21"/>
              </w:rPr>
              <w:t>9、每套教师桌椅配一张桌子和一张椅子。</w:t>
            </w:r>
          </w:p>
        </w:tc>
      </w:tr>
    </w:tbl>
    <w:p>
      <w:pPr>
        <w:pStyle w:val="null3"/>
        <w:jc w:val="left"/>
      </w:pPr>
      <w:r>
        <w:rPr>
          <w:rFonts w:ascii="仿宋_GB2312" w:hAnsi="仿宋_GB2312" w:cs="仿宋_GB2312" w:eastAsia="仿宋_GB2312"/>
        </w:rPr>
        <w:t>标的名称：教师办公便携式终端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技术规格和参数要求</w:t>
            </w:r>
          </w:p>
        </w:tc>
        <w:tc>
          <w:tcPr>
            <w:tcW w:type="dxa" w:w="5814"/>
          </w:tcPr>
          <w:p>
            <w:pPr>
              <w:pStyle w:val="null3"/>
              <w:jc w:val="left"/>
            </w:pPr>
            <w:r>
              <w:rPr>
                <w:rFonts w:ascii="仿宋_GB2312" w:hAnsi="仿宋_GB2312" w:cs="仿宋_GB2312" w:eastAsia="仿宋_GB2312"/>
                <w:sz w:val="21"/>
              </w:rPr>
              <w:t>1、CPU：≥8核12线程，睿频 4.6GHz；</w:t>
            </w:r>
          </w:p>
          <w:p>
            <w:pPr>
              <w:pStyle w:val="null3"/>
              <w:jc w:val="left"/>
            </w:pPr>
            <w:r>
              <w:rPr>
                <w:rFonts w:ascii="仿宋_GB2312" w:hAnsi="仿宋_GB2312" w:cs="仿宋_GB2312" w:eastAsia="仿宋_GB2312"/>
                <w:sz w:val="21"/>
              </w:rPr>
              <w:t>2、内存：≥16G DDR4；</w:t>
            </w:r>
          </w:p>
          <w:p>
            <w:pPr>
              <w:pStyle w:val="null3"/>
              <w:jc w:val="left"/>
            </w:pPr>
            <w:r>
              <w:rPr>
                <w:rFonts w:ascii="仿宋_GB2312" w:hAnsi="仿宋_GB2312" w:cs="仿宋_GB2312" w:eastAsia="仿宋_GB2312"/>
                <w:sz w:val="21"/>
              </w:rPr>
              <w:t>3、硬盘：≥512G M.2 PCIe NVME SSD硬盘；</w:t>
            </w:r>
          </w:p>
          <w:p>
            <w:pPr>
              <w:pStyle w:val="null3"/>
              <w:jc w:val="left"/>
            </w:pPr>
            <w:r>
              <w:rPr>
                <w:rFonts w:ascii="仿宋_GB2312" w:hAnsi="仿宋_GB2312" w:cs="仿宋_GB2312" w:eastAsia="仿宋_GB2312"/>
                <w:sz w:val="21"/>
              </w:rPr>
              <w:t>4、屏幕：≥13.3” LED雾面防眩光液晶显示屏（1920x1200），16：10，屏占比90% ；</w:t>
            </w:r>
          </w:p>
          <w:p>
            <w:pPr>
              <w:pStyle w:val="null3"/>
              <w:jc w:val="left"/>
            </w:pPr>
            <w:r>
              <w:rPr>
                <w:rFonts w:ascii="仿宋_GB2312" w:hAnsi="仿宋_GB2312" w:cs="仿宋_GB2312" w:eastAsia="仿宋_GB2312"/>
                <w:sz w:val="21"/>
              </w:rPr>
              <w:t>5、显卡：集成显卡；</w:t>
            </w:r>
          </w:p>
          <w:p>
            <w:pPr>
              <w:pStyle w:val="null3"/>
              <w:jc w:val="left"/>
            </w:pPr>
            <w:r>
              <w:rPr>
                <w:rFonts w:ascii="仿宋_GB2312" w:hAnsi="仿宋_GB2312" w:cs="仿宋_GB2312" w:eastAsia="仿宋_GB2312"/>
                <w:sz w:val="21"/>
              </w:rPr>
              <w:t>6、网卡：802.11 AX无线网卡（支持WIFI6协议，蓝牙5.2协议）；</w:t>
            </w:r>
          </w:p>
          <w:p>
            <w:pPr>
              <w:pStyle w:val="null3"/>
              <w:jc w:val="left"/>
            </w:pPr>
            <w:r>
              <w:rPr>
                <w:rFonts w:ascii="仿宋_GB2312" w:hAnsi="仿宋_GB2312" w:cs="仿宋_GB2312" w:eastAsia="仿宋_GB2312"/>
                <w:sz w:val="21"/>
              </w:rPr>
              <w:t>7、多点触控触摸板；</w:t>
            </w:r>
          </w:p>
          <w:p>
            <w:pPr>
              <w:pStyle w:val="null3"/>
              <w:jc w:val="left"/>
            </w:pPr>
            <w:r>
              <w:rPr>
                <w:rFonts w:ascii="仿宋_GB2312" w:hAnsi="仿宋_GB2312" w:cs="仿宋_GB2312" w:eastAsia="仿宋_GB2312"/>
                <w:sz w:val="21"/>
              </w:rPr>
              <w:t>8、摄像头：720P高清摄像头 ，支持物理防窥功能，保护个人隐私；</w:t>
            </w:r>
          </w:p>
          <w:p>
            <w:pPr>
              <w:pStyle w:val="null3"/>
              <w:jc w:val="left"/>
            </w:pPr>
            <w:r>
              <w:rPr>
                <w:rFonts w:ascii="仿宋_GB2312" w:hAnsi="仿宋_GB2312" w:cs="仿宋_GB2312" w:eastAsia="仿宋_GB2312"/>
                <w:sz w:val="21"/>
              </w:rPr>
              <w:t>9、指纹识别器：电源二合一指纹识别器；</w:t>
            </w:r>
          </w:p>
          <w:p>
            <w:pPr>
              <w:pStyle w:val="null3"/>
              <w:jc w:val="left"/>
            </w:pPr>
            <w:r>
              <w:rPr>
                <w:rFonts w:ascii="仿宋_GB2312" w:hAnsi="仿宋_GB2312" w:cs="仿宋_GB2312" w:eastAsia="仿宋_GB2312"/>
                <w:sz w:val="21"/>
              </w:rPr>
              <w:t>10、电源：内置≥55WHr以上锂电池；</w:t>
            </w:r>
          </w:p>
          <w:p>
            <w:pPr>
              <w:pStyle w:val="null3"/>
              <w:jc w:val="left"/>
            </w:pPr>
            <w:r>
              <w:rPr>
                <w:rFonts w:ascii="仿宋_GB2312" w:hAnsi="仿宋_GB2312" w:cs="仿宋_GB2312" w:eastAsia="仿宋_GB2312"/>
                <w:sz w:val="21"/>
              </w:rPr>
              <w:t>11、体积：重量≤1.3KG（含电池），厚度≤16.7mm；</w:t>
            </w:r>
          </w:p>
          <w:p>
            <w:pPr>
              <w:pStyle w:val="null3"/>
              <w:jc w:val="left"/>
            </w:pPr>
            <w:r>
              <w:rPr>
                <w:rFonts w:ascii="仿宋_GB2312" w:hAnsi="仿宋_GB2312" w:cs="仿宋_GB2312" w:eastAsia="仿宋_GB2312"/>
                <w:sz w:val="21"/>
              </w:rPr>
              <w:t>12、机壳：A/D双面合金；</w:t>
            </w:r>
          </w:p>
          <w:p>
            <w:pPr>
              <w:pStyle w:val="null3"/>
              <w:jc w:val="left"/>
            </w:pPr>
            <w:r>
              <w:rPr>
                <w:rFonts w:ascii="仿宋_GB2312" w:hAnsi="仿宋_GB2312" w:cs="仿宋_GB2312" w:eastAsia="仿宋_GB2312"/>
                <w:sz w:val="21"/>
              </w:rPr>
              <w:t>13、预装正版操作系统。</w:t>
            </w:r>
          </w:p>
        </w:tc>
      </w:tr>
    </w:tbl>
    <w:p>
      <w:pPr>
        <w:pStyle w:val="null3"/>
        <w:jc w:val="left"/>
      </w:pPr>
      <w:r>
        <w:rPr>
          <w:rFonts w:ascii="仿宋_GB2312" w:hAnsi="仿宋_GB2312" w:cs="仿宋_GB2312" w:eastAsia="仿宋_GB2312"/>
        </w:rPr>
        <w:t>标的名称：办公电脑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技术规格和参数要求</w:t>
            </w:r>
          </w:p>
        </w:tc>
        <w:tc>
          <w:tcPr>
            <w:tcW w:type="dxa" w:w="5814"/>
          </w:tcPr>
          <w:p>
            <w:pPr>
              <w:pStyle w:val="null3"/>
              <w:jc w:val="left"/>
            </w:pPr>
            <w:r>
              <w:rPr>
                <w:rFonts w:ascii="仿宋_GB2312" w:hAnsi="仿宋_GB2312" w:cs="仿宋_GB2312" w:eastAsia="仿宋_GB2312"/>
                <w:sz w:val="21"/>
              </w:rPr>
              <w:t>1、中央处理器：核心数≥10，线程数≥16，基准主频≥2.5G，末级缓存≥20M；</w:t>
            </w:r>
            <w:r>
              <w:br/>
            </w:r>
            <w:r>
              <w:rPr>
                <w:rFonts w:ascii="仿宋_GB2312" w:hAnsi="仿宋_GB2312" w:cs="仿宋_GB2312" w:eastAsia="仿宋_GB2312"/>
                <w:sz w:val="21"/>
              </w:rPr>
              <w:t xml:space="preserve"> 2、芯片组：≥Intel B760芯片组以上；</w:t>
            </w:r>
            <w:r>
              <w:br/>
            </w:r>
            <w:r>
              <w:rPr>
                <w:rFonts w:ascii="仿宋_GB2312" w:hAnsi="仿宋_GB2312" w:cs="仿宋_GB2312" w:eastAsia="仿宋_GB2312"/>
                <w:sz w:val="21"/>
              </w:rPr>
              <w:t xml:space="preserve"> 3、内存：≥ DDR5 16GB；</w:t>
            </w:r>
            <w:r>
              <w:br/>
            </w:r>
            <w:r>
              <w:rPr>
                <w:rFonts w:ascii="仿宋_GB2312" w:hAnsi="仿宋_GB2312" w:cs="仿宋_GB2312" w:eastAsia="仿宋_GB2312"/>
                <w:sz w:val="21"/>
              </w:rPr>
              <w:t xml:space="preserve"> 4、硬盘：≥512G SSD；</w:t>
            </w:r>
            <w:r>
              <w:br/>
            </w:r>
            <w:r>
              <w:rPr>
                <w:rFonts w:ascii="仿宋_GB2312" w:hAnsi="仿宋_GB2312" w:cs="仿宋_GB2312" w:eastAsia="仿宋_GB2312"/>
                <w:sz w:val="21"/>
              </w:rPr>
              <w:t xml:space="preserve"> 5、扩展插槽：≥1个PCIe×1，≥1个PCIe×16 Gen5，≥2个M.2；</w:t>
            </w:r>
            <w:r>
              <w:br/>
            </w:r>
            <w:r>
              <w:rPr>
                <w:rFonts w:ascii="仿宋_GB2312" w:hAnsi="仿宋_GB2312" w:cs="仿宋_GB2312" w:eastAsia="仿宋_GB2312"/>
                <w:sz w:val="21"/>
              </w:rPr>
              <w:t xml:space="preserve"> 6、 接口: ≥11个USB接口（其中至少1个USB-C，至少8个USB-A 3.2）、≥2个板载高清视频输出接口；</w:t>
            </w:r>
            <w:r>
              <w:br/>
            </w:r>
            <w:r>
              <w:rPr>
                <w:rFonts w:ascii="仿宋_GB2312" w:hAnsi="仿宋_GB2312" w:cs="仿宋_GB2312" w:eastAsia="仿宋_GB2312"/>
                <w:sz w:val="21"/>
              </w:rPr>
              <w:t xml:space="preserve"> 7、显卡：集成显卡，支持双屏显示；</w:t>
            </w:r>
            <w:r>
              <w:br/>
            </w:r>
            <w:r>
              <w:rPr>
                <w:rFonts w:ascii="仿宋_GB2312" w:hAnsi="仿宋_GB2312" w:cs="仿宋_GB2312" w:eastAsia="仿宋_GB2312"/>
                <w:sz w:val="21"/>
              </w:rPr>
              <w:t xml:space="preserve"> 8、声卡：集成声卡；</w:t>
            </w:r>
            <w:r>
              <w:br/>
            </w:r>
            <w:r>
              <w:rPr>
                <w:rFonts w:ascii="仿宋_GB2312" w:hAnsi="仿宋_GB2312" w:cs="仿宋_GB2312" w:eastAsia="仿宋_GB2312"/>
                <w:sz w:val="21"/>
              </w:rPr>
              <w:t xml:space="preserve"> 9、网卡：集成10/100/1000M自适应千兆网卡；</w:t>
            </w:r>
            <w:r>
              <w:br/>
            </w:r>
            <w:r>
              <w:rPr>
                <w:rFonts w:ascii="仿宋_GB2312" w:hAnsi="仿宋_GB2312" w:cs="仿宋_GB2312" w:eastAsia="仿宋_GB2312"/>
                <w:sz w:val="21"/>
              </w:rPr>
              <w:t xml:space="preserve"> 10、外设规格：USB键盘、鼠标；</w:t>
            </w:r>
            <w:r>
              <w:br/>
            </w:r>
            <w:r>
              <w:rPr>
                <w:rFonts w:ascii="仿宋_GB2312" w:hAnsi="仿宋_GB2312" w:cs="仿宋_GB2312" w:eastAsia="仿宋_GB2312"/>
                <w:sz w:val="21"/>
              </w:rPr>
              <w:t xml:space="preserve"> 11、机箱：塔式机箱，机箱体积≥15L，前置电源开关；</w:t>
            </w:r>
            <w:r>
              <w:br/>
            </w:r>
            <w:r>
              <w:rPr>
                <w:rFonts w:ascii="仿宋_GB2312" w:hAnsi="仿宋_GB2312" w:cs="仿宋_GB2312" w:eastAsia="仿宋_GB2312"/>
                <w:sz w:val="21"/>
              </w:rPr>
              <w:t xml:space="preserve"> 12、显示器：≥23.8英寸，分辨率≥1920*1080、VGA + HDMI接口；</w:t>
            </w:r>
            <w:r>
              <w:br/>
            </w:r>
            <w:r>
              <w:rPr>
                <w:rFonts w:ascii="仿宋_GB2312" w:hAnsi="仿宋_GB2312" w:cs="仿宋_GB2312" w:eastAsia="仿宋_GB2312"/>
                <w:sz w:val="21"/>
              </w:rPr>
              <w:t xml:space="preserve"> 13、操作系统：预装正版操作系统。</w:t>
            </w:r>
          </w:p>
        </w:tc>
      </w:tr>
    </w:tbl>
    <w:p>
      <w:pPr>
        <w:pStyle w:val="null3"/>
        <w:jc w:val="left"/>
      </w:pPr>
      <w:r>
        <w:rPr>
          <w:rFonts w:ascii="仿宋_GB2312" w:hAnsi="仿宋_GB2312" w:cs="仿宋_GB2312" w:eastAsia="仿宋_GB2312"/>
        </w:rPr>
        <w:t>标的名称：技术服务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技术规格和参数要求</w:t>
            </w:r>
          </w:p>
        </w:tc>
        <w:tc>
          <w:tcPr>
            <w:tcW w:type="dxa" w:w="5814"/>
          </w:tcPr>
          <w:p>
            <w:pPr>
              <w:pStyle w:val="null3"/>
              <w:jc w:val="left"/>
            </w:pPr>
            <w:r>
              <w:rPr>
                <w:rFonts w:ascii="仿宋_GB2312" w:hAnsi="仿宋_GB2312" w:cs="仿宋_GB2312" w:eastAsia="仿宋_GB2312"/>
                <w:sz w:val="21"/>
              </w:rPr>
              <w:t>网线、电源线、水晶头、线槽、绝缘套管、紧固件等、安装、调试、培训、售后服务，工程安装符合国家和行业网络施工质量标准，布设线槽须强弱电分离。</w:t>
            </w:r>
          </w:p>
        </w:tc>
      </w:tr>
    </w:tbl>
    <w:p>
      <w:pPr>
        <w:pStyle w:val="null3"/>
        <w:jc w:val="left"/>
      </w:pPr>
      <w:r>
        <w:rPr>
          <w:rFonts w:ascii="仿宋_GB2312" w:hAnsi="仿宋_GB2312" w:cs="仿宋_GB2312" w:eastAsia="仿宋_GB2312"/>
        </w:rPr>
        <w:t>标的名称：智能阅卷系统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技术规格和参数要求</w:t>
            </w:r>
          </w:p>
        </w:tc>
        <w:tc>
          <w:tcPr>
            <w:tcW w:type="dxa" w:w="5814"/>
          </w:tcPr>
          <w:p>
            <w:pPr>
              <w:pStyle w:val="null3"/>
              <w:jc w:val="left"/>
            </w:pPr>
            <w:r>
              <w:rPr>
                <w:rFonts w:ascii="仿宋_GB2312" w:hAnsi="仿宋_GB2312" w:cs="仿宋_GB2312" w:eastAsia="仿宋_GB2312"/>
              </w:rPr>
              <w:t>1、支持班级一键创建与批量创建管理，快速生成多学段、年级、班级组织树，批量导入学生信息，分配各班级多学科任课教师；</w:t>
            </w:r>
            <w:r>
              <w:br/>
            </w:r>
            <w:r>
              <w:rPr>
                <w:rFonts w:ascii="仿宋_GB2312" w:hAnsi="仿宋_GB2312" w:cs="仿宋_GB2312" w:eastAsia="仿宋_GB2312"/>
              </w:rPr>
              <w:t xml:space="preserve"> 2、支持班级学生信息管理，提供各班级学生管理列表，基础字段包含学生姓名、账号、学号、考号、家长信息；</w:t>
            </w:r>
            <w:r>
              <w:br/>
            </w:r>
            <w:r>
              <w:rPr>
                <w:rFonts w:ascii="仿宋_GB2312" w:hAnsi="仿宋_GB2312" w:cs="仿宋_GB2312" w:eastAsia="仿宋_GB2312"/>
              </w:rPr>
              <w:t xml:space="preserve"> 3、支持单个学生新增、转班、编辑等操作，支持对学生信息精细化管理；</w:t>
            </w:r>
            <w:r>
              <w:br/>
            </w:r>
            <w:r>
              <w:rPr>
                <w:rFonts w:ascii="仿宋_GB2312" w:hAnsi="仿宋_GB2312" w:cs="仿宋_GB2312" w:eastAsia="仿宋_GB2312"/>
              </w:rPr>
              <w:t xml:space="preserve"> 4、系统支持学期自动升年级，也可对各班级学生信息进行手动批量更新，支持学生信息按班级导出，批量编辑修改，批量导入更新；</w:t>
            </w:r>
            <w:r>
              <w:br/>
            </w:r>
            <w:r>
              <w:rPr>
                <w:rFonts w:ascii="仿宋_GB2312" w:hAnsi="仿宋_GB2312" w:cs="仿宋_GB2312" w:eastAsia="仿宋_GB2312"/>
              </w:rPr>
              <w:t xml:space="preserve"> 5、支持通过学生姓名快速搜索学生信息；</w:t>
            </w:r>
            <w:r>
              <w:br/>
            </w:r>
            <w:r>
              <w:rPr>
                <w:rFonts w:ascii="仿宋_GB2312" w:hAnsi="仿宋_GB2312" w:cs="仿宋_GB2312" w:eastAsia="仿宋_GB2312"/>
              </w:rPr>
              <w:t xml:space="preserve"> 6、支持在行政班、教学班组织树中，对各班级任课教师设置，根据学科开设情况，提供班主任、副班主任、各学科任教教师的角色设置；</w:t>
            </w:r>
            <w:r>
              <w:br/>
            </w:r>
            <w:r>
              <w:rPr>
                <w:rFonts w:ascii="仿宋_GB2312" w:hAnsi="仿宋_GB2312" w:cs="仿宋_GB2312" w:eastAsia="仿宋_GB2312"/>
              </w:rPr>
              <w:t xml:space="preserve"> 7、基于家校互动场景，支持学生关联家长信息，家长端能够自动同步关联学生信息。</w:t>
            </w:r>
            <w:r>
              <w:br/>
            </w:r>
            <w:r>
              <w:rPr>
                <w:rFonts w:ascii="仿宋_GB2312" w:hAnsi="仿宋_GB2312" w:cs="仿宋_GB2312" w:eastAsia="仿宋_GB2312"/>
              </w:rPr>
              <w:t xml:space="preserve"> 8、系统支持按学段、年级、班级组织树结构管理班级教师信息，同时支持全校教师统一结构管理；</w:t>
            </w:r>
            <w:r>
              <w:br/>
            </w:r>
            <w:r>
              <w:rPr>
                <w:rFonts w:ascii="仿宋_GB2312" w:hAnsi="仿宋_GB2312" w:cs="仿宋_GB2312" w:eastAsia="仿宋_GB2312"/>
              </w:rPr>
              <w:t xml:space="preserve"> 9、支持单独新增教师、批量导入新增教师、单独教师信息修改编辑、教师信息批量更新修改；</w:t>
            </w:r>
            <w:r>
              <w:br/>
            </w:r>
            <w:r>
              <w:rPr>
                <w:rFonts w:ascii="仿宋_GB2312" w:hAnsi="仿宋_GB2312" w:cs="仿宋_GB2312" w:eastAsia="仿宋_GB2312"/>
              </w:rPr>
              <w:t xml:space="preserve"> 10、支持教师新增、修改任教学科、修改任教班级、编辑操作等，支持对教师信息精细化管理，教师精细化信息管理字段包含：性别、邮箱、民族、证件类型、证件号、出生日期等；</w:t>
            </w:r>
            <w:r>
              <w:br/>
            </w:r>
            <w:r>
              <w:rPr>
                <w:rFonts w:ascii="仿宋_GB2312" w:hAnsi="仿宋_GB2312" w:cs="仿宋_GB2312" w:eastAsia="仿宋_GB2312"/>
              </w:rPr>
              <w:t xml:space="preserve"> 11、支持对不同角色开放不同管理权限和学情查阅权限</w:t>
            </w:r>
            <w:r>
              <w:br/>
            </w:r>
            <w:r>
              <w:rPr>
                <w:rFonts w:ascii="仿宋_GB2312" w:hAnsi="仿宋_GB2312" w:cs="仿宋_GB2312" w:eastAsia="仿宋_GB2312"/>
              </w:rPr>
              <w:t xml:space="preserve"> 12、支持键入姓名、手机号、证件号快速检索查找用户。</w:t>
            </w:r>
            <w:r>
              <w:br/>
            </w:r>
            <w:r>
              <w:rPr>
                <w:rFonts w:ascii="仿宋_GB2312" w:hAnsi="仿宋_GB2312" w:cs="仿宋_GB2312" w:eastAsia="仿宋_GB2312"/>
              </w:rPr>
              <w:t xml:space="preserve"> 13、支持学校角色配置，可设定和管理编辑学科任教老师；</w:t>
            </w:r>
            <w:r>
              <w:br/>
            </w:r>
            <w:r>
              <w:rPr>
                <w:rFonts w:ascii="仿宋_GB2312" w:hAnsi="仿宋_GB2312" w:cs="仿宋_GB2312" w:eastAsia="仿宋_GB2312"/>
              </w:rPr>
              <w:t xml:space="preserve"> 14、支持设定配置知识图谱，对学校各学段年级精准教学提升使用的知识图谱结合学校教学目标等需求，进行多层级自定义设置，支持启用或禁用校本自定义知识图谱；</w:t>
            </w:r>
            <w:r>
              <w:br/>
            </w:r>
            <w:r>
              <w:rPr>
                <w:rFonts w:ascii="仿宋_GB2312" w:hAnsi="仿宋_GB2312" w:cs="仿宋_GB2312" w:eastAsia="仿宋_GB2312"/>
              </w:rPr>
              <w:t xml:space="preserve"> 15、支持功能配置操作，可开启或关闭智慧课堂模块、阅卷考试模块、错题本AI讲题模块、平板拍照答题等。</w:t>
            </w:r>
            <w:r>
              <w:br/>
            </w:r>
            <w:r>
              <w:rPr>
                <w:rFonts w:ascii="仿宋_GB2312" w:hAnsi="仿宋_GB2312" w:cs="仿宋_GB2312" w:eastAsia="仿宋_GB2312"/>
              </w:rPr>
              <w:t xml:space="preserve"> 16、支持校内精准教学学生终端管控与管理，可对校内使用的学生终端进行授权激活码管控，学生终端可使用激活码进行启用激活。可统一管理查看校内学生终端的启用激活数量和设备序列号；</w:t>
            </w:r>
            <w:r>
              <w:br/>
            </w:r>
            <w:r>
              <w:rPr>
                <w:rFonts w:ascii="仿宋_GB2312" w:hAnsi="仿宋_GB2312" w:cs="仿宋_GB2312" w:eastAsia="仿宋_GB2312"/>
              </w:rPr>
              <w:t xml:space="preserve"> 17、支持在学生智能学习终端进行应用管控，分为推荐应用与管控应用；</w:t>
            </w:r>
            <w:r>
              <w:br/>
            </w:r>
            <w:r>
              <w:rPr>
                <w:rFonts w:ascii="仿宋_GB2312" w:hAnsi="仿宋_GB2312" w:cs="仿宋_GB2312" w:eastAsia="仿宋_GB2312"/>
              </w:rPr>
              <w:t xml:space="preserve"> 18、支持对智能批阅留痕终端或作业学情高扫终端批改扫描的作业卡、作业卷进行扫描任务管理；</w:t>
            </w:r>
            <w:r>
              <w:br/>
            </w:r>
            <w:r>
              <w:rPr>
                <w:rFonts w:ascii="仿宋_GB2312" w:hAnsi="仿宋_GB2312" w:cs="仿宋_GB2312" w:eastAsia="仿宋_GB2312"/>
              </w:rPr>
              <w:t xml:space="preserve"> 19、支持查看作业智能批阅扫描任务详情、批阅扫描日期、名称、学科、年级、班级、待扫描总量、已扫描批阅量；</w:t>
            </w:r>
            <w:r>
              <w:br/>
            </w:r>
            <w:r>
              <w:rPr>
                <w:rFonts w:ascii="仿宋_GB2312" w:hAnsi="仿宋_GB2312" w:cs="仿宋_GB2312" w:eastAsia="仿宋_GB2312"/>
              </w:rPr>
              <w:t xml:space="preserve"> 20、支持对作业智能批阅扫描任务进行操作管理；</w:t>
            </w:r>
            <w:r>
              <w:br/>
            </w:r>
            <w:r>
              <w:rPr>
                <w:rFonts w:ascii="仿宋_GB2312" w:hAnsi="仿宋_GB2312" w:cs="仿宋_GB2312" w:eastAsia="仿宋_GB2312"/>
              </w:rPr>
              <w:t xml:space="preserve"> 21、教学统计报告中，学习任务维度的统计包含学习任务总次数统计、学习任务总提交率统计、习题总量统计、总得分率统计；</w:t>
            </w:r>
            <w:r>
              <w:br/>
            </w:r>
            <w:r>
              <w:rPr>
                <w:rFonts w:ascii="仿宋_GB2312" w:hAnsi="仿宋_GB2312" w:cs="仿宋_GB2312" w:eastAsia="仿宋_GB2312"/>
              </w:rPr>
              <w:t xml:space="preserve"> 22、支持以教师和班级为统计维度，分别对教师使用智慧作业情况、智慧课堂使用情况、资源建设情况进行详细统计分析；</w:t>
            </w:r>
            <w:r>
              <w:br/>
            </w:r>
            <w:r>
              <w:rPr>
                <w:rFonts w:ascii="仿宋_GB2312" w:hAnsi="仿宋_GB2312" w:cs="仿宋_GB2312" w:eastAsia="仿宋_GB2312"/>
              </w:rPr>
              <w:t xml:space="preserve"> 23、提供作业监督大数据驾驶舱，可查看本校作业监测大数据，也可导出智慧作业使用监测的数据统计表。</w:t>
            </w:r>
            <w:r>
              <w:br/>
            </w:r>
            <w:r>
              <w:rPr>
                <w:rFonts w:ascii="仿宋_GB2312" w:hAnsi="仿宋_GB2312" w:cs="仿宋_GB2312" w:eastAsia="仿宋_GB2312"/>
              </w:rPr>
              <w:t xml:space="preserve"> 24、数据驾驶舱支持通过添加学期、学段、年级、学科等筛选条件查看多维度的可视化统计图表展示。</w:t>
            </w:r>
            <w:r>
              <w:br/>
            </w:r>
            <w:r>
              <w:rPr>
                <w:rFonts w:ascii="仿宋_GB2312" w:hAnsi="仿宋_GB2312" w:cs="仿宋_GB2312" w:eastAsia="仿宋_GB2312"/>
              </w:rPr>
              <w:t xml:space="preserve"> 25、支持查看全校或某学段年级对智慧作业的应用班级数统计、应用教师数统计、布置作业分数统计、布置教师数统计、班周均布置统计、提交率统计、讲评率统计；</w:t>
            </w:r>
            <w:r>
              <w:br/>
            </w:r>
            <w:r>
              <w:rPr>
                <w:rFonts w:ascii="仿宋_GB2312" w:hAnsi="仿宋_GB2312" w:cs="仿宋_GB2312" w:eastAsia="仿宋_GB2312"/>
              </w:rPr>
              <w:t xml:space="preserve"> 26、纸质作业发布支持共性作业或弹性作业的设计，选题组卷的作业题卡或考试试卷可自动排版，生成PDF文件；</w:t>
            </w:r>
            <w:r>
              <w:br/>
            </w:r>
            <w:r>
              <w:rPr>
                <w:rFonts w:ascii="仿宋_GB2312" w:hAnsi="仿宋_GB2312" w:cs="仿宋_GB2312" w:eastAsia="仿宋_GB2312"/>
              </w:rPr>
              <w:t xml:space="preserve"> 27、支持向学生学习终端发布通知，可新建通知，编辑通知标题、通知时间、通知内容、上传通知附件，支持将通知发布至指定班级或指定学生。</w:t>
            </w:r>
            <w:r>
              <w:br/>
            </w:r>
            <w:r>
              <w:rPr>
                <w:rFonts w:ascii="仿宋_GB2312" w:hAnsi="仿宋_GB2312" w:cs="仿宋_GB2312" w:eastAsia="仿宋_GB2312"/>
              </w:rPr>
              <w:t xml:space="preserve"> 28、支持教师布置不同学段、科目的纸质题卡作业或平板练习任务，支持布置K12学段的多学科作业；</w:t>
            </w:r>
            <w:r>
              <w:br/>
            </w:r>
            <w:r>
              <w:rPr>
                <w:rFonts w:ascii="仿宋_GB2312" w:hAnsi="仿宋_GB2312" w:cs="仿宋_GB2312" w:eastAsia="仿宋_GB2312"/>
              </w:rPr>
              <w:t xml:space="preserve"> 29、电子作业(平板任务)支持发布到行政班、教学班、精准向班的学生学习终端；布置平板练习任务时，支持添加作业描述、设置任务补交、答案公布方式错题重练、随堂管控等操作；</w:t>
            </w:r>
            <w:r>
              <w:br/>
            </w:r>
            <w:r>
              <w:rPr>
                <w:rFonts w:ascii="仿宋_GB2312" w:hAnsi="仿宋_GB2312" w:cs="仿宋_GB2312" w:eastAsia="仿宋_GB2312"/>
              </w:rPr>
              <w:t xml:space="preserve"> 30、支持教师进行作业设计分析，包括题型、题量、分数、难度、知识点等维度进行作业设计分析，并提供相应的图表分析；</w:t>
            </w:r>
            <w:r>
              <w:br/>
            </w:r>
            <w:r>
              <w:rPr>
                <w:rFonts w:ascii="仿宋_GB2312" w:hAnsi="仿宋_GB2312" w:cs="仿宋_GB2312" w:eastAsia="仿宋_GB2312"/>
              </w:rPr>
              <w:t xml:space="preserve"> 31、支持一键生成作业卷或考试卷PDF打印文件；系统支持客观题自动批改，同时支持设置主观题批改模式，主观题可设置全卷智批模式、线下批改、线上批改；</w:t>
            </w:r>
            <w:r>
              <w:br/>
            </w:r>
            <w:r>
              <w:rPr>
                <w:rFonts w:ascii="仿宋_GB2312" w:hAnsi="仿宋_GB2312" w:cs="仿宋_GB2312" w:eastAsia="仿宋_GB2312"/>
              </w:rPr>
              <w:t xml:space="preserve"> 32、支持预览和自定义编辑作业卷配套生成的答题卡模版：</w:t>
            </w:r>
            <w:r>
              <w:br/>
            </w:r>
            <w:r>
              <w:rPr>
                <w:rFonts w:ascii="仿宋_GB2312" w:hAnsi="仿宋_GB2312" w:cs="仿宋_GB2312" w:eastAsia="仿宋_GB2312"/>
              </w:rPr>
              <w:t xml:space="preserve"> 33、支持教师选题组卷生成的作业原卷和答题卡将PDF打印文件下载至本地，同时支持保存组卷原卷和配套答题卡到教师个人题卡管理模块。</w:t>
            </w:r>
            <w:r>
              <w:br/>
            </w:r>
            <w:r>
              <w:rPr>
                <w:rFonts w:ascii="仿宋_GB2312" w:hAnsi="仿宋_GB2312" w:cs="仿宋_GB2312" w:eastAsia="仿宋_GB2312"/>
              </w:rPr>
              <w:t xml:space="preserve"> 34、支持智能批阅留痕机或高速扫描仪对学生纸质作业卷进行作答数据和批阅数据采集，所采集的学生错题支持汇总到班级共性错题和对应学生个人错题本，学情自动汇总到学情分析报告；</w:t>
            </w:r>
            <w:r>
              <w:br/>
            </w:r>
            <w:r>
              <w:rPr>
                <w:rFonts w:ascii="仿宋_GB2312" w:hAnsi="仿宋_GB2312" w:cs="仿宋_GB2312" w:eastAsia="仿宋_GB2312"/>
              </w:rPr>
              <w:t xml:space="preserve"> 35、智能批阅留痕机或高速扫描仪扫描纸质学生作答试卷后，支持自动识别纸质卷上学生手写的姓名或学号，完成作业卷和学生信息的自动匹配；</w:t>
            </w:r>
            <w:r>
              <w:br/>
            </w:r>
            <w:r>
              <w:rPr>
                <w:rFonts w:ascii="仿宋_GB2312" w:hAnsi="仿宋_GB2312" w:cs="仿宋_GB2312" w:eastAsia="仿宋_GB2312"/>
              </w:rPr>
              <w:t xml:space="preserve"> 36、智能批阅留痕机或高速扫描仪支持答题卡作答数据自动上传，同时支持针对答题卡折损，定位异常、学号异常、填涂学号重复、未填涂学号等异常情况进行人工处理；</w:t>
            </w:r>
            <w:r>
              <w:br/>
            </w:r>
            <w:r>
              <w:rPr>
                <w:rFonts w:ascii="仿宋_GB2312" w:hAnsi="仿宋_GB2312" w:cs="仿宋_GB2312" w:eastAsia="仿宋_GB2312"/>
              </w:rPr>
              <w:t xml:space="preserve"> 37、扫描异常处理同时支持批改扫描终端现场处理或教师Web端后续异常处理两种模式；</w:t>
            </w:r>
            <w:r>
              <w:br/>
            </w:r>
            <w:r>
              <w:rPr>
                <w:rFonts w:ascii="仿宋_GB2312" w:hAnsi="仿宋_GB2312" w:cs="仿宋_GB2312" w:eastAsia="仿宋_GB2312"/>
              </w:rPr>
              <w:t xml:space="preserve"> 38、系统自动生成平板任务和纸质智能批改扫描任务的任务报告，系统提供的任务报告支持查看完成情况；</w:t>
            </w:r>
            <w:r>
              <w:br/>
            </w:r>
            <w:r>
              <w:rPr>
                <w:rFonts w:ascii="仿宋_GB2312" w:hAnsi="仿宋_GB2312" w:cs="仿宋_GB2312" w:eastAsia="仿宋_GB2312"/>
              </w:rPr>
              <w:t xml:space="preserve"> 39、支持通过平板任务、扫描任务、通知、年级等筛选条件对任务列表中的任务卡片进行筛选查找，同时支持通过搜索框进行模糊匹配快速检索；</w:t>
            </w:r>
            <w:r>
              <w:br/>
            </w:r>
            <w:r>
              <w:rPr>
                <w:rFonts w:ascii="仿宋_GB2312" w:hAnsi="仿宋_GB2312" w:cs="仿宋_GB2312" w:eastAsia="仿宋_GB2312"/>
              </w:rPr>
              <w:t xml:space="preserve"> 40、基于教学信息化在作业、考试、课程练习等场景的习题需求，平台提供小学、初中、高中全学科高质量题库资源，题库总量不低于4000万道题目；</w:t>
            </w:r>
            <w:r>
              <w:br/>
            </w:r>
            <w:r>
              <w:rPr>
                <w:rFonts w:ascii="仿宋_GB2312" w:hAnsi="仿宋_GB2312" w:cs="仿宋_GB2312" w:eastAsia="仿宋_GB2312"/>
              </w:rPr>
              <w:t xml:space="preserve"> 41、支持通过章节树、知识点树、新课标素养考察标签树进行习题筛选；支持通过教材版本、题型、题类、知识点、难度、年份、地区等维度属性筛选习题；</w:t>
            </w:r>
            <w:r>
              <w:br/>
            </w:r>
            <w:r>
              <w:rPr>
                <w:rFonts w:ascii="仿宋_GB2312" w:hAnsi="仿宋_GB2312" w:cs="仿宋_GB2312" w:eastAsia="仿宋_GB2312"/>
              </w:rPr>
              <w:t xml:space="preserve"> 42、支持通过最新或最热筛选习题，可输入试题IP或题干进行模糊搜索；支持智能搜题，可通过文字、图片和手机进行快速智能搜题检索。</w:t>
            </w:r>
            <w:r>
              <w:br/>
            </w:r>
            <w:r>
              <w:rPr>
                <w:rFonts w:ascii="仿宋_GB2312" w:hAnsi="仿宋_GB2312" w:cs="仿宋_GB2312" w:eastAsia="仿宋_GB2312"/>
              </w:rPr>
              <w:t xml:space="preserve"> 43、提供小学、初中、高中全学段试卷，试卷库卷量不少于19万份；</w:t>
            </w:r>
            <w:r>
              <w:br/>
            </w:r>
            <w:r>
              <w:rPr>
                <w:rFonts w:ascii="仿宋_GB2312" w:hAnsi="仿宋_GB2312" w:cs="仿宋_GB2312" w:eastAsia="仿宋_GB2312"/>
              </w:rPr>
              <w:t xml:space="preserve"> 44、支持通过试卷类型、试卷区域、试卷年份、学段、年级、更新时间等条件快速筛选试卷；</w:t>
            </w:r>
            <w:r>
              <w:br/>
            </w:r>
            <w:r>
              <w:rPr>
                <w:rFonts w:ascii="仿宋_GB2312" w:hAnsi="仿宋_GB2312" w:cs="仿宋_GB2312" w:eastAsia="仿宋_GB2312"/>
              </w:rPr>
              <w:t xml:space="preserve"> 45、支持通过试卷名称或试卷进行快速检索；</w:t>
            </w:r>
            <w:r>
              <w:br/>
            </w:r>
            <w:r>
              <w:rPr>
                <w:rFonts w:ascii="仿宋_GB2312" w:hAnsi="仿宋_GB2312" w:cs="仿宋_GB2312" w:eastAsia="仿宋_GB2312"/>
              </w:rPr>
              <w:t xml:space="preserve"> 46、支持整卷收藏、编辑、电子格式下载至本地或整卷发送至学生学习终端作答，支持试卷中选择单题引用组卷；</w:t>
            </w:r>
            <w:r>
              <w:br/>
            </w:r>
            <w:r>
              <w:rPr>
                <w:rFonts w:ascii="仿宋_GB2312" w:hAnsi="仿宋_GB2312" w:cs="仿宋_GB2312" w:eastAsia="仿宋_GB2312"/>
              </w:rPr>
              <w:t xml:space="preserve"> 47、提供整卷试卷分析，包含整卷总体分析、难度分析、知识点分析；</w:t>
            </w:r>
            <w:r>
              <w:br/>
            </w:r>
            <w:r>
              <w:rPr>
                <w:rFonts w:ascii="仿宋_GB2312" w:hAnsi="仿宋_GB2312" w:cs="仿宋_GB2312" w:eastAsia="仿宋_GB2312"/>
              </w:rPr>
              <w:t xml:space="preserve"> 48、支持AI组卷，可通过对话式提出智能组卷需求，由AI智能生成作业或考试整卷。</w:t>
            </w:r>
            <w:r>
              <w:br/>
            </w:r>
            <w:r>
              <w:rPr>
                <w:rFonts w:ascii="仿宋_GB2312" w:hAnsi="仿宋_GB2312" w:cs="仿宋_GB2312" w:eastAsia="仿宋_GB2312"/>
              </w:rPr>
              <w:t xml:space="preserve"> 49、提供按课本教材章节树查询备课资源，备课资源类型包含：课件、教案、导学案、微课、同步视频课等资源；</w:t>
            </w:r>
            <w:r>
              <w:br/>
            </w:r>
            <w:r>
              <w:rPr>
                <w:rFonts w:ascii="仿宋_GB2312" w:hAnsi="仿宋_GB2312" w:cs="仿宋_GB2312" w:eastAsia="仿宋_GB2312"/>
              </w:rPr>
              <w:t xml:space="preserve"> 50、支持教师上传本地备课资源或教学素材，上传格式支持PPT、WORD、PDF、EXCEL、图片、视频、音频等；</w:t>
            </w:r>
            <w:r>
              <w:br/>
            </w:r>
            <w:r>
              <w:rPr>
                <w:rFonts w:ascii="仿宋_GB2312" w:hAnsi="仿宋_GB2312" w:cs="仿宋_GB2312" w:eastAsia="仿宋_GB2312"/>
              </w:rPr>
              <w:t xml:space="preserve"> 51、提供小升初、中考按知识点树划分的数字化作业卷，作业卷支持收藏、下载打印，可使用作业智能批阅留痕终端进行智能批改与纸质原卷留痕；</w:t>
            </w:r>
            <w:r>
              <w:br/>
            </w:r>
            <w:r>
              <w:rPr>
                <w:rFonts w:ascii="仿宋_GB2312" w:hAnsi="仿宋_GB2312" w:cs="仿宋_GB2312" w:eastAsia="仿宋_GB2312"/>
              </w:rPr>
              <w:t xml:space="preserve"> 52、链接区、市、县资源库，支持学校按照章节、知识点或校本自定义目录上传单题，建设校本题库；</w:t>
            </w:r>
            <w:r>
              <w:br/>
            </w:r>
            <w:r>
              <w:rPr>
                <w:rFonts w:ascii="仿宋_GB2312" w:hAnsi="仿宋_GB2312" w:cs="仿宋_GB2312" w:eastAsia="仿宋_GB2312"/>
              </w:rPr>
              <w:t xml:space="preserve"> 53、提供教师个人资源库架构，支持教师按照章节、知识点目录上传单题，同时支持教师个人试题收藏，实现教师个人题库的管理；</w:t>
            </w:r>
            <w:r>
              <w:br/>
            </w:r>
            <w:r>
              <w:rPr>
                <w:rFonts w:ascii="仿宋_GB2312" w:hAnsi="仿宋_GB2312" w:cs="仿宋_GB2312" w:eastAsia="仿宋_GB2312"/>
              </w:rPr>
              <w:t xml:space="preserve"> 54、支持自动归集班级学生在作业场景、考试场景、练习场景所产生的错题数据，覆盖K12学段各个学科；</w:t>
            </w:r>
            <w:r>
              <w:br/>
            </w:r>
            <w:r>
              <w:rPr>
                <w:rFonts w:ascii="仿宋_GB2312" w:hAnsi="仿宋_GB2312" w:cs="仿宋_GB2312" w:eastAsia="仿宋_GB2312"/>
              </w:rPr>
              <w:t xml:space="preserve"> 55、班级错题列表支持通过年级班级、时间范围、错题产生来源、得分率、题型等维度进行错题筛选，错题列表习题支持相似题推荐、查看解析；</w:t>
            </w:r>
            <w:r>
              <w:br/>
            </w:r>
            <w:r>
              <w:rPr>
                <w:rFonts w:ascii="仿宋_GB2312" w:hAnsi="仿宋_GB2312" w:cs="仿宋_GB2312" w:eastAsia="仿宋_GB2312"/>
              </w:rPr>
              <w:t xml:space="preserve"> 56、班级错题本中的错题支持选择添加至错题重练篮，生成班级共性错题集，发布至学生学习终端进行重练订正；也可将错题集批量选择导出WORD或PDF格式的电子文档下载至本地，可选择仅下载错题题目或题目加答案；</w:t>
            </w:r>
            <w:r>
              <w:br/>
            </w:r>
            <w:r>
              <w:rPr>
                <w:rFonts w:ascii="仿宋_GB2312" w:hAnsi="仿宋_GB2312" w:cs="仿宋_GB2312" w:eastAsia="仿宋_GB2312"/>
              </w:rPr>
              <w:t xml:space="preserve"> 57、支持将从班级错题集挑选错题，由系统自动排版生成错题作答卷模版，根据需要自定义题卡排版设计、题型题目排序、打分设置等，支持选择全卷智批、线下批改或线上批改等批改模式，下载作业卡PDF文件到本地；</w:t>
            </w:r>
            <w:r>
              <w:br/>
            </w:r>
            <w:r>
              <w:rPr>
                <w:rFonts w:ascii="仿宋_GB2312" w:hAnsi="仿宋_GB2312" w:cs="仿宋_GB2312" w:eastAsia="仿宋_GB2312"/>
              </w:rPr>
              <w:t xml:space="preserve"> 58、支持查看班级错题集的下载记录。</w:t>
            </w:r>
            <w:r>
              <w:br/>
            </w:r>
            <w:r>
              <w:rPr>
                <w:rFonts w:ascii="仿宋_GB2312" w:hAnsi="仿宋_GB2312" w:cs="仿宋_GB2312" w:eastAsia="仿宋_GB2312"/>
              </w:rPr>
              <w:t xml:space="preserve"> 59、提供错题本订正记录，可通过年级班级、学段学科和时间范围等条件筛选订正记录；</w:t>
            </w:r>
            <w:r>
              <w:br/>
            </w:r>
            <w:r>
              <w:rPr>
                <w:rFonts w:ascii="仿宋_GB2312" w:hAnsi="仿宋_GB2312" w:cs="仿宋_GB2312" w:eastAsia="仿宋_GB2312"/>
              </w:rPr>
              <w:t xml:space="preserve"> 60、提供以列表形式呈现指定班级学生错题订正情况；</w:t>
            </w:r>
            <w:r>
              <w:br/>
            </w:r>
            <w:r>
              <w:rPr>
                <w:rFonts w:ascii="仿宋_GB2312" w:hAnsi="仿宋_GB2312" w:cs="仿宋_GB2312" w:eastAsia="仿宋_GB2312"/>
              </w:rPr>
              <w:t xml:space="preserve"> 61、提供重练统计，可通过年级班级、学段学科和时间范围等条件筛选重练统计；</w:t>
            </w:r>
            <w:r>
              <w:br/>
            </w:r>
            <w:r>
              <w:rPr>
                <w:rFonts w:ascii="仿宋_GB2312" w:hAnsi="仿宋_GB2312" w:cs="仿宋_GB2312" w:eastAsia="仿宋_GB2312"/>
              </w:rPr>
              <w:t xml:space="preserve"> 62、提供以列表形式呈现指定班级学生重练统计情况；</w:t>
            </w:r>
            <w:r>
              <w:br/>
            </w:r>
            <w:r>
              <w:rPr>
                <w:rFonts w:ascii="仿宋_GB2312" w:hAnsi="仿宋_GB2312" w:cs="仿宋_GB2312" w:eastAsia="仿宋_GB2312"/>
              </w:rPr>
              <w:t xml:space="preserve"> 63、网络阅卷系统和作业批改数据终端系统在同一个操作界面，简化教师操作；</w:t>
            </w:r>
            <w:r>
              <w:br/>
            </w:r>
            <w:r>
              <w:rPr>
                <w:rFonts w:ascii="仿宋_GB2312" w:hAnsi="仿宋_GB2312" w:cs="仿宋_GB2312" w:eastAsia="仿宋_GB2312"/>
              </w:rPr>
              <w:t xml:space="preserve"> 64、作业系统与平板系统相互打通，数据共享共练精练；</w:t>
            </w:r>
            <w:r>
              <w:br/>
            </w:r>
            <w:r>
              <w:rPr>
                <w:rFonts w:ascii="仿宋_GB2312" w:hAnsi="仿宋_GB2312" w:cs="仿宋_GB2312" w:eastAsia="仿宋_GB2312"/>
              </w:rPr>
              <w:t xml:space="preserve"> 65、平板系统仅显示该生（登陆者）的错题以及学习数据知识树知识点统计；</w:t>
            </w:r>
            <w:r>
              <w:br/>
            </w:r>
            <w:r>
              <w:rPr>
                <w:rFonts w:ascii="仿宋_GB2312" w:hAnsi="仿宋_GB2312" w:cs="仿宋_GB2312" w:eastAsia="仿宋_GB2312"/>
              </w:rPr>
              <w:t xml:space="preserve"> 66、平板系统只针对该生（登陆者）每个错题有原题或相应知识点的视频讲解（一个或者多个视频进行不同角度的学习），针对该题有一个或者几个推荐练习题；</w:t>
            </w:r>
            <w:r>
              <w:br/>
            </w:r>
            <w:r>
              <w:rPr>
                <w:rFonts w:ascii="仿宋_GB2312" w:hAnsi="仿宋_GB2312" w:cs="仿宋_GB2312" w:eastAsia="仿宋_GB2312"/>
              </w:rPr>
              <w:t xml:space="preserve"> 67、可以为每个学生提供一个相应的独立学习账号；</w:t>
            </w:r>
            <w:r>
              <w:br/>
            </w:r>
            <w:r>
              <w:rPr>
                <w:rFonts w:ascii="仿宋_GB2312" w:hAnsi="仿宋_GB2312" w:cs="仿宋_GB2312" w:eastAsia="仿宋_GB2312"/>
              </w:rPr>
              <w:t xml:space="preserve"> 68、配备智能作业批改留痕终端：</w:t>
            </w:r>
            <w:r>
              <w:br/>
            </w:r>
            <w:r>
              <w:rPr>
                <w:rFonts w:ascii="仿宋_GB2312" w:hAnsi="仿宋_GB2312" w:cs="仿宋_GB2312" w:eastAsia="仿宋_GB2312"/>
              </w:rPr>
              <w:t xml:space="preserve"> （1）打印机内存≥5G ；</w:t>
            </w:r>
            <w:r>
              <w:br/>
            </w:r>
            <w:r>
              <w:rPr>
                <w:rFonts w:ascii="仿宋_GB2312" w:hAnsi="仿宋_GB2312" w:cs="仿宋_GB2312" w:eastAsia="仿宋_GB2312"/>
              </w:rPr>
              <w:t xml:space="preserve"> （2）打印机硬盘≥256G ；</w:t>
            </w:r>
            <w:r>
              <w:br/>
            </w:r>
            <w:r>
              <w:rPr>
                <w:rFonts w:ascii="仿宋_GB2312" w:hAnsi="仿宋_GB2312" w:cs="仿宋_GB2312" w:eastAsia="仿宋_GB2312"/>
              </w:rPr>
              <w:t xml:space="preserve"> （3）扫描试卷速度；扫描速度≥270 页/分钟( 页指A4单面) ；</w:t>
            </w:r>
            <w:r>
              <w:br/>
            </w:r>
            <w:r>
              <w:rPr>
                <w:rFonts w:ascii="仿宋_GB2312" w:hAnsi="仿宋_GB2312" w:cs="仿宋_GB2312" w:eastAsia="仿宋_GB2312"/>
              </w:rPr>
              <w:t xml:space="preserve"> （4）打印速度≥40页 (页指A4单面) ；</w:t>
            </w:r>
            <w:r>
              <w:br/>
            </w:r>
            <w:r>
              <w:rPr>
                <w:rFonts w:ascii="仿宋_GB2312" w:hAnsi="仿宋_GB2312" w:cs="仿宋_GB2312" w:eastAsia="仿宋_GB2312"/>
              </w:rPr>
              <w:t xml:space="preserve"> （5）主控 (CPU)不低于骁龙870/865 ；</w:t>
            </w:r>
            <w:r>
              <w:br/>
            </w:r>
            <w:r>
              <w:rPr>
                <w:rFonts w:ascii="仿宋_GB2312" w:hAnsi="仿宋_GB2312" w:cs="仿宋_GB2312" w:eastAsia="仿宋_GB2312"/>
              </w:rPr>
              <w:t xml:space="preserve"> （6）图像处理器：内置；</w:t>
            </w:r>
            <w:r>
              <w:br/>
            </w:r>
            <w:r>
              <w:rPr>
                <w:rFonts w:ascii="仿宋_GB2312" w:hAnsi="仿宋_GB2312" w:cs="仿宋_GB2312" w:eastAsia="仿宋_GB2312"/>
              </w:rPr>
              <w:t xml:space="preserve"> （7）内存DDR≥12 GB LPDDR4x ；</w:t>
            </w:r>
            <w:r>
              <w:br/>
            </w:r>
            <w:r>
              <w:rPr>
                <w:rFonts w:ascii="仿宋_GB2312" w:hAnsi="仿宋_GB2312" w:cs="仿宋_GB2312" w:eastAsia="仿宋_GB2312"/>
              </w:rPr>
              <w:t xml:space="preserve"> （8）存储Flash≥512GB UFS；</w:t>
            </w:r>
            <w:r>
              <w:br/>
            </w:r>
            <w:r>
              <w:rPr>
                <w:rFonts w:ascii="仿宋_GB2312" w:hAnsi="仿宋_GB2312" w:cs="仿宋_GB2312" w:eastAsia="仿宋_GB2312"/>
              </w:rPr>
              <w:t xml:space="preserve"> （9）操作系统：安卓13以上；</w:t>
            </w:r>
            <w:r>
              <w:br/>
            </w:r>
            <w:r>
              <w:rPr>
                <w:rFonts w:ascii="仿宋_GB2312" w:hAnsi="仿宋_GB2312" w:cs="仿宋_GB2312" w:eastAsia="仿宋_GB2312"/>
              </w:rPr>
              <w:t xml:space="preserve"> （10）屏幕尺寸≥21.5英寸；</w:t>
            </w:r>
            <w:r>
              <w:br/>
            </w:r>
            <w:r>
              <w:rPr>
                <w:rFonts w:ascii="仿宋_GB2312" w:hAnsi="仿宋_GB2312" w:cs="仿宋_GB2312" w:eastAsia="仿宋_GB2312"/>
              </w:rPr>
              <w:t xml:space="preserve"> （11）分辨率≥1920*1080 ；</w:t>
            </w:r>
            <w:r>
              <w:br/>
            </w:r>
            <w:r>
              <w:rPr>
                <w:rFonts w:ascii="仿宋_GB2312" w:hAnsi="仿宋_GB2312" w:cs="仿宋_GB2312" w:eastAsia="仿宋_GB2312"/>
              </w:rPr>
              <w:t xml:space="preserve"> （12）屏幕材质 TFT-LCD；</w:t>
            </w:r>
            <w:r>
              <w:br/>
            </w:r>
            <w:r>
              <w:rPr>
                <w:rFonts w:ascii="仿宋_GB2312" w:hAnsi="仿宋_GB2312" w:cs="仿宋_GB2312" w:eastAsia="仿宋_GB2312"/>
              </w:rPr>
              <w:t xml:space="preserve"> （13）摄像头不低于12M/50M。</w:t>
            </w:r>
            <w:r>
              <w:br/>
            </w:r>
            <w:r>
              <w:rPr>
                <w:rFonts w:ascii="仿宋_GB2312" w:hAnsi="仿宋_GB2312" w:cs="仿宋_GB2312" w:eastAsia="仿宋_GB2312"/>
              </w:rPr>
              <w:t xml:space="preserve"> 69、配备试卷扫描终端：</w:t>
            </w:r>
            <w:r>
              <w:br/>
            </w:r>
            <w:r>
              <w:rPr>
                <w:rFonts w:ascii="仿宋_GB2312" w:hAnsi="仿宋_GB2312" w:cs="仿宋_GB2312" w:eastAsia="仿宋_GB2312"/>
              </w:rPr>
              <w:t xml:space="preserve"> （1）试卷扫描仪：扫描技术CCD；</w:t>
            </w:r>
            <w:r>
              <w:br/>
            </w:r>
            <w:r>
              <w:rPr>
                <w:rFonts w:ascii="仿宋_GB2312" w:hAnsi="仿宋_GB2312" w:cs="仿宋_GB2312" w:eastAsia="仿宋_GB2312"/>
              </w:rPr>
              <w:t xml:space="preserve"> （2）光学分辨率：600dpi；最大/最小文档尺寸: 304.8mmx5,588 mm/50.8 x 69 mm；</w:t>
            </w:r>
            <w:r>
              <w:br/>
            </w:r>
            <w:r>
              <w:rPr>
                <w:rFonts w:ascii="仿宋_GB2312" w:hAnsi="仿宋_GB2312" w:cs="仿宋_GB2312" w:eastAsia="仿宋_GB2312"/>
              </w:rPr>
              <w:t xml:space="preserve"> （3）进纸器: 300张 80克纸张，可扫描浮字卡；进纸器自带偏斜调整器，用于侦测所扫描文档纸张是否对齐，并调整偏斜纸张，尽可能减少扫描图像边缘缺失的情况；</w:t>
            </w:r>
            <w:r>
              <w:br/>
            </w:r>
            <w:r>
              <w:rPr>
                <w:rFonts w:ascii="仿宋_GB2312" w:hAnsi="仿宋_GB2312" w:cs="仿宋_GB2312" w:eastAsia="仿宋_GB2312"/>
              </w:rPr>
              <w:t xml:space="preserve"> （4）直通道进纸要求：直通道扫描进纸时，出纸纸张顺序整齐，且不会出现纸张顺序错乱。可连续扫描多张硬板卡纸等不能折叠弯曲文件；</w:t>
            </w:r>
            <w:r>
              <w:br/>
            </w:r>
            <w:r>
              <w:rPr>
                <w:rFonts w:ascii="仿宋_GB2312" w:hAnsi="仿宋_GB2312" w:cs="仿宋_GB2312" w:eastAsia="仿宋_GB2312"/>
              </w:rPr>
              <w:t xml:space="preserve"> （5）输出特性：扫描可输出为高精度的双层PDF或word、execl、PPt扫描速度高达 85 ppm/170 ipm（A4横向，200/ 300dpi）。</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30天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城东小学</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1、验收合格，达到付款条件起15日内，支付合同总金额的100.00%</w:t>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国家有关规定以及询价通知书的质量要求和技术指标、响应文件及承诺与合同约定标准进行验收；双方如对质量要求和技术指标的约定标准有相互抵触或异议的事项，由询价通知书与响应文件中按质量要求和技术指标比较优胜的原则确定该项的约定标准进行验收</w:t>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本项目所有设备质保期三年，从验收合格之日起计算，软件不低于五年内免费升级。质保期内，非人为因素而出现的质量问题，中标人负责包修、包换，承担一切费用；质保期内，自然因素（如地震等）造成的损坏中标人进行维修时，仅收材料费；免费为业主方提供软件升级服务。中标人须提供7×24小时服务热线；所投产品出现故障时，2小时内响应， 24小时内到达使用人现场完成维修或更换，并承担修理调换的费用；中标人72小时内无法修复，提供备用机，给采购人造成的所有损失均由供应商独立承担。中标人对采购人的使用人员进行培训，达到熟练掌握；在质保期内的使用过程中，发现软件问题，立即派遣专业技术人员远程或到现场进行处理。项目实施过程中，供应商自行负责本项目人员安全。</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1、甲方违约责任 （1）甲方无正当理由拒收货物的，乙方有权解除合同，甲方应偿付合同总价10%的违约金； （2）甲方逾期支付货款的，除应及时付足货款外，应向乙方偿付欠款总额万分之10/天的违约金； （3）甲方偿付的违约金不足以弥补乙方损失的，还应按乙方损失尚未弥补的部分，支付赔偿金给乙方。 2、乙方违约责任 （1）乙方交付的货物质量不符合合同规定的，须在合同规定的交货时间内更换合格的货物给甲方，否则，视作乙方不能交付货物而违约，按本条本款下述第“（2）”项规定由乙方偿付违约赔偿金给甲方。 （2）乙方不能交付货物或逾期交付货物而违约的，除应及时交足货物外，应向甲方偿付逾期交货部分货款总额的万分之10/天的违约金；逾期交货超过30天，甲方有权终止合同，乙方则应按合同总价的10%的款额向甲方偿付违约金。 （3）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5%向甲方支付违约金并赔偿因此给甲方造成的一切损失。 （4）乙方偿付的违约金不足以弥补甲方损失的，还应按甲方损失尚未弥补的部分，支付赔偿金给甲方。 3、一方的其他违约行为给对方造成经济损失的，均应当承担赔偿责任。 争议解决办法： 1、因货物的质量问题发生争议，由质量技术监督部门或其指定的质量鉴定机构进行质量鉴定。货物符合标准的，鉴定费由甲方承担；货物不符合质量标准的，鉴定费由乙方承担。 2、合同履行期间，若双方发生争议，可协商或由有关部门调解解决，协商或调解不成的，由当事人依法维护其合法权益。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按照第五章“响应⽂件格式”，附件“具有健全财务会计制度的证明材料”要求的内容进⾏响应。</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询价通知书中的其他需要提供的资料</w:t>
            </w:r>
          </w:p>
        </w:tc>
        <w:tc>
          <w:tcPr>
            <w:tcW w:type="dxa" w:w="3322"/>
          </w:tcPr>
          <w:p>
            <w:pPr>
              <w:pStyle w:val="null3"/>
              <w:jc w:val="left"/>
            </w:pPr>
            <w:r>
              <w:rPr>
                <w:rFonts w:ascii="仿宋_GB2312" w:hAnsi="仿宋_GB2312" w:cs="仿宋_GB2312" w:eastAsia="仿宋_GB2312"/>
              </w:rPr>
              <w:t>按照询价通知书中的要求进行响应</w:t>
            </w:r>
          </w:p>
        </w:tc>
        <w:tc>
          <w:tcPr>
            <w:tcW w:type="dxa" w:w="1661"/>
          </w:tcPr>
          <w:p>
            <w:pPr>
              <w:pStyle w:val="null3"/>
              <w:jc w:val="left"/>
            </w:pPr>
            <w:r>
              <w:rPr>
                <w:rFonts w:ascii="仿宋_GB2312" w:hAnsi="仿宋_GB2312" w:cs="仿宋_GB2312" w:eastAsia="仿宋_GB2312"/>
              </w:rPr>
              <w:t>产品技术参数响应表,强制节能产品认证证书.docx,服务应答表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关于符合本国产品标准的声明函,报价表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优先采购产品认证证书.docx</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详见附件：强制节能产品认证证书.docx</w:t>
      </w:r>
    </w:p>
    <w:p>
      <w:pPr>
        <w:pStyle w:val="null3"/>
        <w:ind w:firstLine="960"/>
        <w:jc w:val="left"/>
      </w:pPr>
      <w:r>
        <w:rPr>
          <w:rFonts w:ascii="仿宋_GB2312" w:hAnsi="仿宋_GB2312" w:cs="仿宋_GB2312" w:eastAsia="仿宋_GB2312"/>
        </w:rPr>
        <w:t>详见附件：优先采购产品认证证书.docx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