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360" w:lineRule="auto"/>
        <w:jc w:val="both"/>
        <w:rPr>
          <w:rFonts w:ascii="Times New Roman"/>
          <w:b/>
          <w:bCs/>
          <w:sz w:val="48"/>
          <w:szCs w:val="48"/>
        </w:rPr>
      </w:pPr>
    </w:p>
    <w:p>
      <w:pPr>
        <w:jc w:val="center"/>
        <w:rPr>
          <w:b/>
          <w:bCs/>
          <w:kern w:val="0"/>
          <w:sz w:val="36"/>
          <w:szCs w:val="36"/>
        </w:rPr>
      </w:pPr>
    </w:p>
    <w:p>
      <w:pPr>
        <w:jc w:val="center"/>
        <w:rPr>
          <w:rFonts w:hint="eastAsia" w:eastAsia="宋体"/>
          <w:sz w:val="36"/>
          <w:szCs w:val="36"/>
          <w:lang w:eastAsia="zh-CN"/>
        </w:rPr>
      </w:pPr>
      <w:bookmarkStart w:id="231" w:name="_GoBack"/>
      <w:bookmarkStart w:id="0" w:name="OLE_LINK3"/>
      <w:r>
        <w:rPr>
          <w:rFonts w:hint="eastAsia" w:ascii="Times New Roman" w:hAnsi="Times New Roman" w:eastAsia="宋体" w:cs="Times New Roman"/>
          <w:b/>
          <w:bCs/>
          <w:kern w:val="0"/>
          <w:sz w:val="36"/>
          <w:szCs w:val="36"/>
          <w:lang w:val="en-US" w:eastAsia="zh-CN" w:bidi="ar-SA"/>
        </w:rPr>
        <w:t>罗平县</w:t>
      </w:r>
      <w:bookmarkEnd w:id="0"/>
      <w:r>
        <w:rPr>
          <w:rFonts w:hint="eastAsia" w:cs="Times New Roman"/>
          <w:b/>
          <w:bCs/>
          <w:kern w:val="0"/>
          <w:sz w:val="36"/>
          <w:szCs w:val="36"/>
          <w:lang w:val="en-US" w:eastAsia="zh-CN" w:bidi="ar-SA"/>
        </w:rPr>
        <w:t>职业技术学校</w:t>
      </w:r>
      <w:r>
        <w:rPr>
          <w:rFonts w:hint="eastAsia"/>
          <w:b/>
          <w:bCs/>
          <w:kern w:val="0"/>
          <w:sz w:val="36"/>
          <w:szCs w:val="36"/>
          <w:lang w:eastAsia="zh-CN"/>
        </w:rPr>
        <w:t>计算机机房建设</w:t>
      </w:r>
      <w:r>
        <w:rPr>
          <w:rFonts w:hint="eastAsia"/>
          <w:b/>
          <w:bCs/>
          <w:kern w:val="0"/>
          <w:sz w:val="36"/>
          <w:szCs w:val="36"/>
        </w:rPr>
        <w:t>采购</w:t>
      </w:r>
      <w:r>
        <w:rPr>
          <w:rFonts w:hint="eastAsia"/>
          <w:b/>
          <w:bCs/>
          <w:kern w:val="0"/>
          <w:sz w:val="36"/>
          <w:szCs w:val="36"/>
          <w:lang w:eastAsia="zh-CN"/>
        </w:rPr>
        <w:t>项目</w:t>
      </w:r>
    </w:p>
    <w:p/>
    <w:bookmarkEnd w:id="231"/>
    <w:p/>
    <w:p/>
    <w:p>
      <w:pPr>
        <w:pStyle w:val="20"/>
        <w:spacing w:line="360" w:lineRule="auto"/>
        <w:jc w:val="center"/>
        <w:rPr>
          <w:rFonts w:hint="eastAsia" w:ascii="Times New Roman" w:hAnsi="Times New Roman" w:eastAsia="宋体" w:cs="Times New Roman"/>
          <w:b/>
          <w:bCs/>
          <w:kern w:val="0"/>
          <w:sz w:val="30"/>
          <w:szCs w:val="30"/>
          <w:lang w:val="en-US" w:eastAsia="zh-CN" w:bidi="ar-SA"/>
        </w:rPr>
      </w:pPr>
      <w:r>
        <w:rPr>
          <w:rFonts w:hint="eastAsia" w:ascii="Times New Roman" w:hAnsi="Times New Roman" w:eastAsia="宋体" w:cs="Times New Roman"/>
          <w:b/>
          <w:bCs/>
          <w:kern w:val="0"/>
          <w:sz w:val="30"/>
          <w:szCs w:val="30"/>
          <w:lang w:val="en-US" w:eastAsia="zh-CN" w:bidi="ar-SA"/>
        </w:rPr>
        <w:t>（集中采购）</w:t>
      </w:r>
    </w:p>
    <w:p/>
    <w:p>
      <w:pPr>
        <w:pStyle w:val="20"/>
        <w:spacing w:line="360" w:lineRule="auto"/>
        <w:jc w:val="center"/>
        <w:rPr>
          <w:rFonts w:ascii="Times New Roman"/>
          <w:b/>
          <w:bCs/>
          <w:sz w:val="48"/>
          <w:szCs w:val="48"/>
        </w:rPr>
      </w:pPr>
      <w:r>
        <w:rPr>
          <w:rFonts w:hint="eastAsia" w:ascii="Times New Roman"/>
          <w:b/>
          <w:bCs/>
          <w:sz w:val="48"/>
          <w:szCs w:val="48"/>
        </w:rPr>
        <w:t>竞争性</w:t>
      </w:r>
      <w:r>
        <w:rPr>
          <w:rFonts w:hint="eastAsia" w:ascii="Times New Roman"/>
          <w:b/>
          <w:bCs/>
          <w:sz w:val="48"/>
          <w:szCs w:val="48"/>
          <w:lang w:eastAsia="zh-CN"/>
        </w:rPr>
        <w:t>谈判</w:t>
      </w:r>
      <w:r>
        <w:rPr>
          <w:rFonts w:ascii="Times New Roman"/>
          <w:b/>
          <w:bCs/>
          <w:sz w:val="48"/>
          <w:szCs w:val="48"/>
        </w:rPr>
        <w:t>文件</w:t>
      </w:r>
    </w:p>
    <w:p>
      <w:pPr>
        <w:pStyle w:val="20"/>
        <w:spacing w:line="360" w:lineRule="auto"/>
        <w:rPr>
          <w:rFonts w:ascii="Times New Roman"/>
        </w:rPr>
      </w:pPr>
    </w:p>
    <w:p>
      <w:pPr>
        <w:pStyle w:val="20"/>
        <w:spacing w:line="360" w:lineRule="auto"/>
        <w:ind w:firstLine="900" w:firstLineChars="300"/>
        <w:jc w:val="both"/>
        <w:rPr>
          <w:rFonts w:hint="eastAsia" w:ascii="Times New Roman"/>
          <w:b/>
          <w:bCs/>
          <w:sz w:val="30"/>
          <w:szCs w:val="30"/>
          <w:lang w:eastAsia="zh-CN"/>
        </w:rPr>
      </w:pPr>
    </w:p>
    <w:p>
      <w:pPr>
        <w:pStyle w:val="20"/>
        <w:spacing w:line="360" w:lineRule="auto"/>
        <w:ind w:firstLine="900" w:firstLineChars="300"/>
        <w:jc w:val="both"/>
        <w:rPr>
          <w:rFonts w:hint="eastAsia" w:ascii="Times New Roman"/>
          <w:b/>
          <w:bCs/>
          <w:sz w:val="30"/>
          <w:szCs w:val="30"/>
          <w:lang w:eastAsia="zh-CN"/>
        </w:rPr>
      </w:pPr>
    </w:p>
    <w:p>
      <w:pPr>
        <w:pStyle w:val="20"/>
        <w:spacing w:line="360" w:lineRule="auto"/>
        <w:ind w:firstLine="900" w:firstLineChars="300"/>
        <w:jc w:val="both"/>
        <w:rPr>
          <w:rFonts w:hint="eastAsia" w:ascii="Times New Roman"/>
          <w:b/>
          <w:bCs/>
          <w:sz w:val="30"/>
          <w:szCs w:val="30"/>
          <w:lang w:eastAsia="zh-CN"/>
        </w:rPr>
      </w:pPr>
    </w:p>
    <w:p>
      <w:pPr>
        <w:pStyle w:val="20"/>
        <w:spacing w:line="360" w:lineRule="auto"/>
        <w:ind w:firstLine="900" w:firstLineChars="300"/>
        <w:jc w:val="both"/>
        <w:rPr>
          <w:rFonts w:hint="eastAsia" w:ascii="Times New Roman"/>
          <w:b/>
          <w:bCs/>
          <w:sz w:val="30"/>
          <w:szCs w:val="30"/>
          <w:lang w:eastAsia="zh-CN"/>
        </w:rPr>
      </w:pPr>
    </w:p>
    <w:p>
      <w:pPr>
        <w:pStyle w:val="20"/>
        <w:spacing w:line="360" w:lineRule="auto"/>
        <w:ind w:firstLine="900" w:firstLineChars="300"/>
        <w:jc w:val="both"/>
        <w:rPr>
          <w:rFonts w:hint="eastAsia" w:ascii="Times New Roman"/>
          <w:b/>
          <w:bCs/>
          <w:sz w:val="30"/>
          <w:szCs w:val="30"/>
          <w:lang w:eastAsia="zh-CN"/>
        </w:rPr>
      </w:pPr>
    </w:p>
    <w:p>
      <w:pPr>
        <w:pStyle w:val="20"/>
        <w:spacing w:line="360" w:lineRule="auto"/>
        <w:ind w:firstLine="900" w:firstLineChars="300"/>
        <w:jc w:val="both"/>
        <w:rPr>
          <w:rFonts w:hint="eastAsia" w:ascii="Times New Roman"/>
          <w:b/>
          <w:bCs/>
          <w:sz w:val="30"/>
          <w:szCs w:val="30"/>
          <w:lang w:eastAsia="zh-CN"/>
        </w:rPr>
      </w:pPr>
    </w:p>
    <w:p>
      <w:pPr>
        <w:pStyle w:val="20"/>
        <w:spacing w:line="360" w:lineRule="auto"/>
        <w:ind w:firstLine="1800" w:firstLineChars="600"/>
        <w:jc w:val="left"/>
        <w:rPr>
          <w:rFonts w:hint="eastAsia" w:ascii="Times New Roman" w:hAnsi="Times New Roman" w:eastAsia="宋体" w:cs="Times New Roman"/>
          <w:b/>
          <w:bCs/>
          <w:kern w:val="0"/>
          <w:sz w:val="30"/>
          <w:szCs w:val="30"/>
          <w:lang w:val="en-US" w:eastAsia="zh-CN" w:bidi="ar-SA"/>
        </w:rPr>
      </w:pPr>
      <w:r>
        <w:rPr>
          <w:rFonts w:hint="eastAsia" w:ascii="Times New Roman"/>
          <w:b/>
          <w:bCs/>
          <w:sz w:val="30"/>
          <w:szCs w:val="30"/>
          <w:lang w:eastAsia="zh-CN"/>
        </w:rPr>
        <w:t>项目</w:t>
      </w:r>
      <w:r>
        <w:rPr>
          <w:rFonts w:ascii="Times New Roman"/>
          <w:b/>
          <w:bCs/>
          <w:sz w:val="30"/>
          <w:szCs w:val="30"/>
        </w:rPr>
        <w:t>编号：</w:t>
      </w:r>
      <w:r>
        <w:rPr>
          <w:rFonts w:hint="eastAsia" w:ascii="Times New Roman" w:hAnsi="Times New Roman" w:eastAsia="宋体" w:cs="Times New Roman"/>
          <w:b/>
          <w:bCs/>
          <w:kern w:val="0"/>
          <w:sz w:val="30"/>
          <w:szCs w:val="30"/>
          <w:lang w:val="en-US" w:eastAsia="zh-CN" w:bidi="ar-SA"/>
        </w:rPr>
        <w:t>QJZC2026-J1-00831-LPXG-0009</w:t>
      </w:r>
    </w:p>
    <w:p>
      <w:pPr>
        <w:pStyle w:val="38"/>
        <w:spacing w:after="0" w:line="360" w:lineRule="auto"/>
        <w:ind w:right="-226" w:firstLine="1820" w:firstLineChars="700"/>
        <w:jc w:val="left"/>
        <w:rPr>
          <w:rFonts w:hint="eastAsia" w:ascii="Times New Roman" w:hAnsi="Times New Roman" w:eastAsia="宋体" w:cs="Times New Roman"/>
          <w:b/>
          <w:bCs/>
          <w:kern w:val="0"/>
          <w:sz w:val="30"/>
          <w:szCs w:val="30"/>
          <w:lang w:val="en-US" w:eastAsia="zh-CN" w:bidi="ar-SA"/>
        </w:rPr>
      </w:pPr>
      <w:r>
        <w:rPr>
          <w:b/>
          <w:bCs/>
          <w:spacing w:val="-20"/>
          <w:sz w:val="30"/>
          <w:szCs w:val="30"/>
        </w:rPr>
        <w:t>采购人</w:t>
      </w:r>
      <w:r>
        <w:rPr>
          <w:rFonts w:hint="eastAsia"/>
          <w:b/>
          <w:bCs/>
          <w:spacing w:val="-20"/>
          <w:sz w:val="30"/>
          <w:szCs w:val="30"/>
        </w:rPr>
        <w:t>:</w:t>
      </w:r>
      <w:r>
        <w:rPr>
          <w:rFonts w:hint="eastAsia"/>
          <w:bCs/>
          <w:sz w:val="30"/>
          <w:szCs w:val="30"/>
        </w:rPr>
        <w:t xml:space="preserve"> </w:t>
      </w:r>
      <w:r>
        <w:rPr>
          <w:rFonts w:hint="eastAsia" w:ascii="Times New Roman" w:hAnsi="Times New Roman" w:eastAsia="宋体" w:cs="Times New Roman"/>
          <w:b/>
          <w:bCs/>
          <w:kern w:val="0"/>
          <w:sz w:val="30"/>
          <w:szCs w:val="30"/>
          <w:lang w:val="en-US" w:eastAsia="zh-CN" w:bidi="ar-SA"/>
        </w:rPr>
        <w:t>罗平县</w:t>
      </w:r>
      <w:r>
        <w:rPr>
          <w:rFonts w:hint="eastAsia" w:ascii="Times New Roman" w:hAnsi="Times New Roman" w:cs="Times New Roman"/>
          <w:b/>
          <w:bCs/>
          <w:kern w:val="0"/>
          <w:sz w:val="30"/>
          <w:szCs w:val="30"/>
          <w:lang w:val="en-US" w:eastAsia="zh-CN" w:bidi="ar-SA"/>
        </w:rPr>
        <w:t>职业技术学校</w:t>
      </w:r>
    </w:p>
    <w:p>
      <w:pPr>
        <w:pStyle w:val="20"/>
        <w:spacing w:line="360" w:lineRule="auto"/>
        <w:ind w:firstLine="1800" w:firstLineChars="600"/>
        <w:jc w:val="left"/>
        <w:rPr>
          <w:rFonts w:hAnsi="宋体"/>
          <w:b/>
          <w:bCs/>
          <w:sz w:val="30"/>
          <w:szCs w:val="30"/>
        </w:rPr>
      </w:pPr>
      <w:r>
        <w:rPr>
          <w:rFonts w:ascii="Times New Roman"/>
          <w:b/>
          <w:bCs/>
          <w:sz w:val="30"/>
          <w:szCs w:val="30"/>
        </w:rPr>
        <w:t>采购代理机构：</w:t>
      </w:r>
      <w:r>
        <w:rPr>
          <w:rFonts w:hint="eastAsia" w:ascii="Times New Roman"/>
          <w:b/>
          <w:bCs/>
          <w:sz w:val="30"/>
          <w:szCs w:val="30"/>
        </w:rPr>
        <w:t>罗平县公共资源交易中心</w:t>
      </w:r>
    </w:p>
    <w:p>
      <w:pPr>
        <w:pStyle w:val="20"/>
        <w:spacing w:line="360" w:lineRule="auto"/>
        <w:jc w:val="center"/>
        <w:rPr>
          <w:rFonts w:hAnsi="宋体"/>
          <w:b/>
          <w:bCs/>
          <w:sz w:val="32"/>
          <w:szCs w:val="32"/>
        </w:rPr>
      </w:pPr>
      <w:r>
        <w:rPr>
          <w:rFonts w:hint="eastAsia" w:hAnsi="宋体"/>
          <w:b/>
          <w:bCs/>
          <w:sz w:val="30"/>
          <w:szCs w:val="30"/>
        </w:rPr>
        <w:t xml:space="preserve">                              </w:t>
      </w:r>
      <w:r>
        <w:rPr>
          <w:rFonts w:hAnsi="宋体"/>
          <w:b/>
          <w:bCs/>
          <w:sz w:val="30"/>
          <w:szCs w:val="30"/>
        </w:rPr>
        <w:t>二○二</w:t>
      </w:r>
      <w:r>
        <w:rPr>
          <w:rFonts w:hint="eastAsia" w:hAnsi="宋体"/>
          <w:b/>
          <w:bCs/>
          <w:sz w:val="30"/>
          <w:szCs w:val="30"/>
          <w:lang w:eastAsia="zh-CN"/>
        </w:rPr>
        <w:t>六</w:t>
      </w:r>
      <w:r>
        <w:rPr>
          <w:rFonts w:hint="eastAsia" w:hAnsi="宋体"/>
          <w:b/>
          <w:bCs/>
          <w:sz w:val="30"/>
          <w:szCs w:val="30"/>
        </w:rPr>
        <w:t>年</w:t>
      </w:r>
      <w:r>
        <w:rPr>
          <w:rFonts w:hint="eastAsia" w:hAnsi="宋体"/>
          <w:b/>
          <w:bCs/>
          <w:sz w:val="30"/>
          <w:szCs w:val="30"/>
          <w:lang w:eastAsia="zh-CN"/>
        </w:rPr>
        <w:t>六</w:t>
      </w:r>
      <w:r>
        <w:rPr>
          <w:rFonts w:hAnsi="宋体"/>
          <w:b/>
          <w:bCs/>
          <w:sz w:val="30"/>
          <w:szCs w:val="30"/>
        </w:rPr>
        <w:t>月</w:t>
      </w:r>
    </w:p>
    <w:p>
      <w:pPr>
        <w:jc w:val="center"/>
        <w:rPr>
          <w:rFonts w:ascii="宋体" w:hAnsi="宋体"/>
        </w:rPr>
        <w:sectPr>
          <w:headerReference r:id="rId5" w:type="first"/>
          <w:headerReference r:id="rId4" w:type="default"/>
          <w:footerReference r:id="rId6" w:type="default"/>
          <w:footerReference r:id="rId7" w:type="even"/>
          <w:pgSz w:w="11906" w:h="16838"/>
          <w:pgMar w:top="737" w:right="1134" w:bottom="794" w:left="1191" w:header="510" w:footer="510" w:gutter="0"/>
          <w:pgNumType w:fmt="decimal" w:start="1"/>
          <w:cols w:space="720" w:num="1"/>
          <w:titlePg/>
          <w:docGrid w:type="linesAndChars" w:linePitch="312" w:charSpace="0"/>
        </w:sectPr>
      </w:pPr>
    </w:p>
    <w:sdt>
      <w:sdtPr>
        <w:rPr>
          <w:rFonts w:ascii="宋体" w:hAnsi="宋体"/>
        </w:rPr>
        <w:id w:val="147465984"/>
      </w:sdtPr>
      <w:sdtEndPr>
        <w:rPr>
          <w:rFonts w:ascii="宋体" w:hAnsi="宋体"/>
        </w:rPr>
      </w:sdtEndPr>
      <w:sdtContent>
        <w:p>
          <w:pPr>
            <w:jc w:val="center"/>
            <w:rPr>
              <w:b/>
              <w:sz w:val="32"/>
              <w:szCs w:val="32"/>
            </w:rPr>
          </w:pPr>
          <w:r>
            <w:rPr>
              <w:rFonts w:ascii="宋体" w:hAnsi="宋体"/>
              <w:b/>
              <w:sz w:val="32"/>
              <w:szCs w:val="32"/>
            </w:rPr>
            <w:t>目录</w:t>
          </w:r>
        </w:p>
        <w:p>
          <w:pPr>
            <w:pStyle w:val="27"/>
            <w:tabs>
              <w:tab w:val="right" w:leader="dot" w:pos="9571"/>
            </w:tabs>
            <w:spacing w:line="600" w:lineRule="exact"/>
            <w:rPr>
              <w:rFonts w:asciiTheme="minorHAnsi" w:hAnsiTheme="minorHAnsi" w:eastAsiaTheme="minorEastAsia" w:cstheme="minorBidi"/>
              <w:sz w:val="24"/>
              <w:szCs w:val="22"/>
            </w:rPr>
          </w:pPr>
          <w:r>
            <w:fldChar w:fldCharType="begin"/>
          </w:r>
          <w:r>
            <w:instrText xml:space="preserve">TOC \o "1-3" \h \u </w:instrText>
          </w:r>
          <w:r>
            <w:fldChar w:fldCharType="separate"/>
          </w:r>
          <w:r>
            <w:fldChar w:fldCharType="begin"/>
          </w:r>
          <w:r>
            <w:instrText xml:space="preserve"> HYPERLINK \l "_Toc74219370" </w:instrText>
          </w:r>
          <w:r>
            <w:fldChar w:fldCharType="separate"/>
          </w:r>
          <w:r>
            <w:rPr>
              <w:rStyle w:val="49"/>
              <w:rFonts w:hint="eastAsia" w:hAnsi="宋体"/>
              <w:color w:val="auto"/>
              <w:sz w:val="24"/>
            </w:rPr>
            <w:t>第一章</w:t>
          </w:r>
          <w:r>
            <w:rPr>
              <w:rStyle w:val="49"/>
              <w:rFonts w:hAnsi="宋体"/>
              <w:color w:val="auto"/>
              <w:sz w:val="24"/>
            </w:rPr>
            <w:t xml:space="preserve">  </w:t>
          </w:r>
          <w:r>
            <w:rPr>
              <w:rStyle w:val="49"/>
              <w:rFonts w:hint="eastAsia" w:hAnsi="宋体"/>
              <w:color w:val="auto"/>
              <w:sz w:val="24"/>
            </w:rPr>
            <w:t>竞争性</w:t>
          </w:r>
          <w:r>
            <w:rPr>
              <w:rStyle w:val="49"/>
              <w:rFonts w:hint="eastAsia" w:hAnsi="宋体"/>
              <w:color w:val="auto"/>
              <w:sz w:val="24"/>
              <w:lang w:eastAsia="zh-CN"/>
            </w:rPr>
            <w:t>谈判公告</w:t>
          </w:r>
          <w:r>
            <w:rPr>
              <w:sz w:val="24"/>
            </w:rPr>
            <w:tab/>
          </w:r>
          <w:r>
            <w:rPr>
              <w:rFonts w:hint="eastAsia"/>
              <w:sz w:val="24"/>
              <w:lang w:val="en-US" w:eastAsia="zh-CN"/>
            </w:rPr>
            <w:t>1</w:t>
          </w:r>
          <w:r>
            <w:rPr>
              <w:rFonts w:hint="eastAsia"/>
              <w:sz w:val="24"/>
            </w:rPr>
            <w:fldChar w:fldCharType="end"/>
          </w:r>
        </w:p>
        <w:p>
          <w:pPr>
            <w:pStyle w:val="27"/>
            <w:tabs>
              <w:tab w:val="right" w:leader="dot" w:pos="9571"/>
            </w:tabs>
            <w:spacing w:line="600" w:lineRule="exact"/>
            <w:rPr>
              <w:rFonts w:asciiTheme="minorHAnsi" w:hAnsiTheme="minorHAnsi" w:eastAsiaTheme="minorEastAsia" w:cstheme="minorBidi"/>
              <w:sz w:val="24"/>
              <w:szCs w:val="22"/>
            </w:rPr>
          </w:pPr>
          <w:r>
            <w:fldChar w:fldCharType="begin"/>
          </w:r>
          <w:r>
            <w:instrText xml:space="preserve"> HYPERLINK \l "_Toc74219371" </w:instrText>
          </w:r>
          <w:r>
            <w:fldChar w:fldCharType="separate"/>
          </w:r>
          <w:r>
            <w:rPr>
              <w:rStyle w:val="49"/>
              <w:rFonts w:hint="eastAsia" w:ascii="宋体" w:hAnsi="宋体"/>
              <w:color w:val="auto"/>
              <w:sz w:val="24"/>
            </w:rPr>
            <w:t>第二章</w:t>
          </w:r>
          <w:r>
            <w:rPr>
              <w:rStyle w:val="49"/>
              <w:rFonts w:ascii="宋体" w:hAnsi="宋体"/>
              <w:color w:val="auto"/>
              <w:sz w:val="24"/>
            </w:rPr>
            <w:t xml:space="preserve">  </w:t>
          </w:r>
          <w:r>
            <w:rPr>
              <w:rStyle w:val="49"/>
              <w:rFonts w:hint="eastAsia" w:ascii="宋体" w:hAnsi="宋体"/>
              <w:color w:val="auto"/>
              <w:sz w:val="24"/>
            </w:rPr>
            <w:t>供应商须知</w:t>
          </w:r>
          <w:r>
            <w:rPr>
              <w:sz w:val="24"/>
            </w:rPr>
            <w:tab/>
          </w:r>
          <w:r>
            <w:rPr>
              <w:rFonts w:hint="eastAsia"/>
              <w:sz w:val="24"/>
              <w:lang w:val="en-US" w:eastAsia="zh-CN"/>
            </w:rPr>
            <w:t>5</w:t>
          </w:r>
          <w:r>
            <w:rPr>
              <w:rFonts w:hint="eastAsia"/>
              <w:sz w:val="24"/>
            </w:rPr>
            <w:fldChar w:fldCharType="end"/>
          </w:r>
        </w:p>
        <w:p>
          <w:pPr>
            <w:pStyle w:val="27"/>
            <w:tabs>
              <w:tab w:val="right" w:leader="dot" w:pos="9571"/>
            </w:tabs>
            <w:spacing w:line="600" w:lineRule="exact"/>
            <w:rPr>
              <w:rFonts w:hint="default" w:eastAsia="宋体" w:asciiTheme="minorHAnsi" w:hAnsiTheme="minorHAnsi" w:cstheme="minorBidi"/>
              <w:sz w:val="24"/>
              <w:szCs w:val="22"/>
              <w:lang w:val="en-US" w:eastAsia="zh-CN"/>
            </w:rPr>
          </w:pPr>
          <w:r>
            <w:fldChar w:fldCharType="begin"/>
          </w:r>
          <w:r>
            <w:instrText xml:space="preserve"> HYPERLINK \l "_Toc74219411" </w:instrText>
          </w:r>
          <w:r>
            <w:fldChar w:fldCharType="separate"/>
          </w:r>
          <w:r>
            <w:rPr>
              <w:rStyle w:val="49"/>
              <w:rFonts w:hint="eastAsia" w:ascii="宋体" w:hAnsi="宋体"/>
              <w:color w:val="auto"/>
              <w:sz w:val="24"/>
            </w:rPr>
            <w:t>第三章</w:t>
          </w:r>
          <w:r>
            <w:rPr>
              <w:rStyle w:val="49"/>
              <w:rFonts w:ascii="宋体" w:hAnsi="宋体"/>
              <w:color w:val="auto"/>
              <w:sz w:val="24"/>
            </w:rPr>
            <w:t xml:space="preserve">  </w:t>
          </w:r>
          <w:r>
            <w:rPr>
              <w:rStyle w:val="49"/>
              <w:rFonts w:hint="eastAsia" w:ascii="宋体" w:hAnsi="宋体"/>
              <w:color w:val="auto"/>
              <w:sz w:val="24"/>
            </w:rPr>
            <w:t>政府采购合同</w:t>
          </w:r>
          <w:r>
            <w:rPr>
              <w:rStyle w:val="49"/>
              <w:rFonts w:hint="eastAsia" w:ascii="宋体" w:hAnsi="宋体"/>
              <w:color w:val="auto"/>
              <w:sz w:val="24"/>
              <w:lang w:eastAsia="zh-CN"/>
            </w:rPr>
            <w:t>（范本）</w:t>
          </w:r>
          <w:r>
            <w:rPr>
              <w:sz w:val="24"/>
            </w:rPr>
            <w:tab/>
          </w:r>
          <w:r>
            <w:rPr>
              <w:rFonts w:hint="eastAsia"/>
              <w:sz w:val="24"/>
            </w:rPr>
            <w:fldChar w:fldCharType="end"/>
          </w:r>
          <w:r>
            <w:rPr>
              <w:rFonts w:hint="eastAsia"/>
              <w:sz w:val="24"/>
              <w:lang w:val="en-US" w:eastAsia="zh-CN"/>
            </w:rPr>
            <w:t>19</w:t>
          </w:r>
        </w:p>
        <w:p>
          <w:pPr>
            <w:pStyle w:val="27"/>
            <w:tabs>
              <w:tab w:val="right" w:leader="dot" w:pos="9571"/>
            </w:tabs>
            <w:spacing w:line="600" w:lineRule="exact"/>
            <w:rPr>
              <w:rFonts w:hint="default" w:eastAsia="宋体" w:asciiTheme="minorHAnsi" w:hAnsiTheme="minorHAnsi" w:cstheme="minorBidi"/>
              <w:sz w:val="24"/>
              <w:szCs w:val="22"/>
              <w:lang w:val="en-US" w:eastAsia="zh-CN"/>
            </w:rPr>
          </w:pPr>
          <w:r>
            <w:fldChar w:fldCharType="begin"/>
          </w:r>
          <w:r>
            <w:instrText xml:space="preserve"> HYPERLINK \l "_Toc74219412" </w:instrText>
          </w:r>
          <w:r>
            <w:fldChar w:fldCharType="separate"/>
          </w:r>
          <w:r>
            <w:rPr>
              <w:rStyle w:val="49"/>
              <w:rFonts w:hint="eastAsia" w:ascii="宋体" w:hAnsi="宋体"/>
              <w:bCs/>
              <w:color w:val="auto"/>
              <w:sz w:val="24"/>
            </w:rPr>
            <w:t>第四章</w:t>
          </w:r>
          <w:r>
            <w:rPr>
              <w:rStyle w:val="49"/>
              <w:rFonts w:ascii="宋体" w:hAnsi="宋体"/>
              <w:bCs/>
              <w:color w:val="auto"/>
              <w:sz w:val="24"/>
            </w:rPr>
            <w:t xml:space="preserve">  </w:t>
          </w:r>
          <w:r>
            <w:rPr>
              <w:rStyle w:val="49"/>
              <w:rFonts w:hint="eastAsia" w:ascii="宋体" w:hAnsi="宋体"/>
              <w:bCs/>
              <w:color w:val="auto"/>
              <w:sz w:val="24"/>
            </w:rPr>
            <w:t>响应文件格式</w:t>
          </w:r>
          <w:r>
            <w:rPr>
              <w:sz w:val="24"/>
            </w:rPr>
            <w:tab/>
          </w:r>
          <w:r>
            <w:rPr>
              <w:rFonts w:hint="eastAsia"/>
              <w:sz w:val="24"/>
            </w:rPr>
            <w:fldChar w:fldCharType="end"/>
          </w:r>
          <w:r>
            <w:rPr>
              <w:rFonts w:hint="eastAsia"/>
              <w:lang w:val="en-US" w:eastAsia="zh-CN"/>
            </w:rPr>
            <w:t>26</w:t>
          </w:r>
        </w:p>
        <w:p>
          <w:pPr>
            <w:pStyle w:val="27"/>
            <w:tabs>
              <w:tab w:val="right" w:leader="dot" w:pos="9571"/>
            </w:tabs>
            <w:spacing w:line="600" w:lineRule="exact"/>
            <w:rPr>
              <w:rFonts w:hint="default" w:eastAsia="宋体" w:asciiTheme="minorHAnsi" w:hAnsiTheme="minorHAnsi" w:cstheme="minorBidi"/>
              <w:sz w:val="24"/>
              <w:szCs w:val="22"/>
              <w:lang w:val="en-US" w:eastAsia="zh-CN"/>
            </w:rPr>
          </w:pPr>
          <w:r>
            <w:fldChar w:fldCharType="begin"/>
          </w:r>
          <w:r>
            <w:instrText xml:space="preserve"> HYPERLINK \l "_Toc74219421" </w:instrText>
          </w:r>
          <w:r>
            <w:fldChar w:fldCharType="separate"/>
          </w:r>
          <w:r>
            <w:rPr>
              <w:rStyle w:val="49"/>
              <w:rFonts w:hint="eastAsia" w:ascii="宋体" w:hAnsi="宋体"/>
              <w:color w:val="auto"/>
              <w:sz w:val="24"/>
            </w:rPr>
            <w:t>第五章</w:t>
          </w:r>
          <w:r>
            <w:rPr>
              <w:rStyle w:val="49"/>
              <w:rFonts w:ascii="宋体" w:hAnsi="宋体"/>
              <w:color w:val="auto"/>
              <w:sz w:val="24"/>
            </w:rPr>
            <w:t xml:space="preserve">  </w:t>
          </w:r>
          <w:r>
            <w:rPr>
              <w:rStyle w:val="49"/>
              <w:rFonts w:hint="eastAsia" w:ascii="宋体" w:hAnsi="宋体"/>
              <w:color w:val="auto"/>
              <w:sz w:val="24"/>
              <w:lang w:eastAsia="zh-CN"/>
            </w:rPr>
            <w:t>采购</w:t>
          </w:r>
          <w:r>
            <w:rPr>
              <w:rStyle w:val="49"/>
              <w:rFonts w:hint="eastAsia" w:ascii="宋体" w:hAnsi="宋体"/>
              <w:color w:val="auto"/>
              <w:sz w:val="24"/>
            </w:rPr>
            <w:t>需求</w:t>
          </w:r>
          <w:r>
            <w:rPr>
              <w:sz w:val="24"/>
            </w:rPr>
            <w:tab/>
          </w:r>
          <w:r>
            <w:rPr>
              <w:rFonts w:hint="eastAsia"/>
              <w:sz w:val="24"/>
            </w:rPr>
            <w:fldChar w:fldCharType="end"/>
          </w:r>
          <w:r>
            <w:rPr>
              <w:rFonts w:hint="eastAsia"/>
              <w:sz w:val="24"/>
              <w:lang w:val="en-US" w:eastAsia="zh-CN"/>
            </w:rPr>
            <w:t>42</w:t>
          </w:r>
        </w:p>
        <w:p>
          <w:pPr>
            <w:pStyle w:val="27"/>
            <w:tabs>
              <w:tab w:val="right" w:leader="dot" w:pos="9571"/>
            </w:tabs>
            <w:spacing w:line="600" w:lineRule="exact"/>
            <w:rPr>
              <w:rFonts w:hint="default" w:eastAsia="宋体" w:asciiTheme="minorHAnsi" w:hAnsiTheme="minorHAnsi" w:cstheme="minorBidi"/>
              <w:szCs w:val="22"/>
              <w:lang w:val="en-US" w:eastAsia="zh-CN"/>
            </w:rPr>
          </w:pPr>
          <w:r>
            <w:fldChar w:fldCharType="begin"/>
          </w:r>
          <w:r>
            <w:instrText xml:space="preserve"> HYPERLINK \l "_Toc74219425" </w:instrText>
          </w:r>
          <w:r>
            <w:fldChar w:fldCharType="separate"/>
          </w:r>
          <w:r>
            <w:rPr>
              <w:rStyle w:val="49"/>
              <w:rFonts w:hint="eastAsia" w:ascii="宋体" w:hAnsi="宋体"/>
              <w:color w:val="auto"/>
              <w:sz w:val="24"/>
            </w:rPr>
            <w:t>第六章</w:t>
          </w:r>
          <w:r>
            <w:rPr>
              <w:rStyle w:val="49"/>
              <w:rFonts w:ascii="宋体" w:hAnsi="宋体"/>
              <w:color w:val="auto"/>
              <w:sz w:val="24"/>
            </w:rPr>
            <w:t xml:space="preserve"> </w:t>
          </w:r>
          <w:r>
            <w:rPr>
              <w:rStyle w:val="49"/>
              <w:rFonts w:hint="eastAsia" w:ascii="宋体" w:hAnsi="宋体"/>
              <w:color w:val="auto"/>
              <w:sz w:val="24"/>
            </w:rPr>
            <w:t xml:space="preserve"> </w:t>
          </w:r>
          <w:r>
            <w:rPr>
              <w:rStyle w:val="49"/>
              <w:rFonts w:hint="eastAsia" w:ascii="宋体" w:hAnsi="宋体"/>
              <w:color w:val="auto"/>
              <w:sz w:val="24"/>
              <w:lang w:eastAsia="zh-CN"/>
            </w:rPr>
            <w:t>评审</w:t>
          </w:r>
          <w:r>
            <w:rPr>
              <w:rStyle w:val="49"/>
              <w:rFonts w:hint="eastAsia" w:ascii="宋体" w:hAnsi="宋体"/>
              <w:color w:val="auto"/>
              <w:sz w:val="24"/>
            </w:rPr>
            <w:t>程序和方法</w:t>
          </w:r>
          <w:r>
            <w:rPr>
              <w:sz w:val="24"/>
            </w:rPr>
            <w:tab/>
          </w:r>
          <w:r>
            <w:rPr>
              <w:rFonts w:hint="eastAsia"/>
              <w:sz w:val="24"/>
            </w:rPr>
            <w:fldChar w:fldCharType="end"/>
          </w:r>
          <w:r>
            <w:rPr>
              <w:rFonts w:hint="eastAsia"/>
              <w:sz w:val="24"/>
              <w:lang w:val="en-US" w:eastAsia="zh-CN"/>
            </w:rPr>
            <w:t>48</w:t>
          </w:r>
        </w:p>
        <w:p>
          <w:pPr>
            <w:pStyle w:val="34"/>
            <w:tabs>
              <w:tab w:val="right" w:leader="dot" w:pos="9571"/>
            </w:tabs>
            <w:ind w:left="0" w:firstLine="0"/>
            <w:rPr>
              <w:rFonts w:asciiTheme="minorHAnsi" w:hAnsiTheme="minorHAnsi" w:eastAsiaTheme="minorEastAsia" w:cstheme="minorBidi"/>
              <w:szCs w:val="22"/>
            </w:rPr>
          </w:pPr>
        </w:p>
        <w:p>
          <w:r>
            <w:fldChar w:fldCharType="end"/>
          </w:r>
        </w:p>
      </w:sdtContent>
    </w:sdt>
    <w:p>
      <w:pPr>
        <w:pStyle w:val="146"/>
        <w:rPr>
          <w:lang w:eastAsia="zh-CN"/>
        </w:rPr>
      </w:pPr>
    </w:p>
    <w:p>
      <w:pPr>
        <w:rPr>
          <w:lang w:bidi="en-US"/>
        </w:rPr>
      </w:pPr>
    </w:p>
    <w:p>
      <w:pPr>
        <w:rPr>
          <w:lang w:bidi="en-US"/>
        </w:rPr>
      </w:pPr>
    </w:p>
    <w:p>
      <w:pPr>
        <w:rPr>
          <w:lang w:bidi="en-US"/>
        </w:rPr>
      </w:pPr>
    </w:p>
    <w:p>
      <w:pPr>
        <w:rPr>
          <w:lang w:bidi="en-US"/>
        </w:rPr>
      </w:pPr>
    </w:p>
    <w:p>
      <w:pPr>
        <w:rPr>
          <w:lang w:bidi="en-US"/>
        </w:rPr>
      </w:pPr>
    </w:p>
    <w:p>
      <w:pPr>
        <w:rPr>
          <w:lang w:bidi="en-US"/>
        </w:rPr>
      </w:pPr>
    </w:p>
    <w:p>
      <w:pPr>
        <w:pStyle w:val="146"/>
        <w:tabs>
          <w:tab w:val="left" w:pos="6720"/>
        </w:tabs>
        <w:jc w:val="left"/>
      </w:pPr>
      <w:r>
        <w:tab/>
      </w:r>
    </w:p>
    <w:p>
      <w:pPr>
        <w:pStyle w:val="3"/>
        <w:numPr>
          <w:ilvl w:val="0"/>
          <w:numId w:val="0"/>
        </w:numPr>
        <w:tabs>
          <w:tab w:val="left" w:pos="432"/>
        </w:tabs>
        <w:ind w:left="284" w:hanging="284"/>
        <w:jc w:val="center"/>
        <w:rPr>
          <w:rFonts w:hint="eastAsia" w:ascii="宋体" w:hAnsi="宋体" w:eastAsia="宋体" w:cs="宋体"/>
          <w:color w:val="auto"/>
          <w:sz w:val="32"/>
          <w:szCs w:val="32"/>
        </w:rPr>
        <w:sectPr>
          <w:footerReference r:id="rId9" w:type="first"/>
          <w:footerReference r:id="rId8" w:type="default"/>
          <w:pgSz w:w="11906" w:h="16838"/>
          <w:pgMar w:top="737" w:right="1134" w:bottom="794" w:left="1191" w:header="510" w:footer="510" w:gutter="0"/>
          <w:pgNumType w:fmt="decimal" w:start="1"/>
          <w:cols w:space="720" w:num="1"/>
          <w:docGrid w:type="linesAndChars" w:linePitch="312" w:charSpace="0"/>
        </w:sectPr>
      </w:pPr>
      <w:bookmarkStart w:id="1" w:name="_Toc55303071"/>
    </w:p>
    <w:p>
      <w:pPr>
        <w:pStyle w:val="3"/>
        <w:numPr>
          <w:ilvl w:val="0"/>
          <w:numId w:val="0"/>
        </w:numPr>
        <w:tabs>
          <w:tab w:val="left" w:pos="432"/>
        </w:tabs>
        <w:ind w:left="284" w:hanging="284"/>
        <w:jc w:val="center"/>
        <w:rPr>
          <w:rFonts w:hint="eastAsia" w:eastAsia="宋体" w:asciiTheme="minorEastAsia" w:hAnsiTheme="minorEastAsia" w:cstheme="minorEastAsia"/>
          <w:bCs/>
          <w:kern w:val="0"/>
          <w:sz w:val="30"/>
          <w:szCs w:val="30"/>
          <w:lang w:eastAsia="zh-CN"/>
        </w:rPr>
      </w:pPr>
      <w:r>
        <w:rPr>
          <w:sz w:val="30"/>
          <w:szCs w:val="30"/>
        </w:rPr>
        <mc:AlternateContent>
          <mc:Choice Requires="wps">
            <w:drawing>
              <wp:anchor distT="0" distB="0" distL="114300" distR="114300" simplePos="0" relativeHeight="251659264" behindDoc="0" locked="0" layoutInCell="1" hidden="1" allowOverlap="1">
                <wp:simplePos x="0" y="0"/>
                <wp:positionH relativeFrom="column">
                  <wp:posOffset>-883285</wp:posOffset>
                </wp:positionH>
                <wp:positionV relativeFrom="paragraph">
                  <wp:posOffset>-361950</wp:posOffset>
                </wp:positionV>
                <wp:extent cx="63500" cy="63500"/>
                <wp:effectExtent l="12700" t="12700" r="19050" b="19050"/>
                <wp:wrapNone/>
                <wp:docPr id="13" name="KGD_Gobal1" descr="lskY7P30+39SSS2ze3CC/KgAdhlJip2ZJQcj7zVxTHE7uJhspjhNJw/6vhLumsO7++IX88OoCt3nNsYz0XU1co2d7eVFLGr9suHAc0nw2BlkxzcVONUlEFy4bdf10VMIdtDujYHWmvQDHVXEMGjd9GZuvrE2knL9GU40hBdzGYuHK1SLuavzsoaSqaSfrpHpDzDcowJsgQQ9VuZerzrQ4Bs4arKQEsizLqQ4U9qoIMn0a5EuHJzjmD1HEaE8GS58rHISiu4MSw/lzSe0//8U3B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S7uueo60U8V1EUy35Z6Y7KGzb4Ww76Yvb5JjR/NRZnff15j7Raw6JN0NFEFlFf7LXPw8iJxpgxq1u4IomVqYlLZC4GcDoDtruMGreUdvhIKWsm0ul/D34bitb7I9ZIscemVGsHHW9kaTEIlgZfhiY5nytT59Jl8rC0l7UxG71J/IutWwu2Cc1s/zI1ezbZv+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gAdhlJip2ZJQcj7zVxTHE7uJhspjhNJw/6vhLumsO7++IX88OoCt3nNsYz0XU1co2d7eVFLGr9suHAc0nw2BlkxzcVONUlEFy4bdf10VMIdtDujYHWmvQDHVXEMGjd9GZuvrE2knL9GU40hBdzGYuHK1SLuavzsoaSqaSfrpHpDzDcowJsgQQ9VuZerzrQ4Bs4arKQEsizLqQ4U9qoIMn0a5EuHJzjmD1HEaE8GS58rHISiu4MSw/lzSe0//8U3B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S7uueo60U8V1EUy35Z6Y7KGzb4Ww76Yvb5JjR/NRZnff15j7Raw6JN0NFEFlFf7LXPw8iJxpgxq1u4IomVqYlLZC4GcDoDtruMGreUdvhIKWsm0ul/D34bitb7I9ZIscemVGsHHW9kaTEIlgZfhiY5nytT59Jl8rC0l7UxG71J/IutWwu2Cc1s/zI1ezbZv+E=" style="position:absolute;left:0pt;margin-left:-69.55pt;margin-top:-28.5pt;height:5pt;width:5pt;visibility:hidden;z-index:251659264;v-text-anchor:middle;mso-width-relative:page;mso-height-relative:page;" fillcolor="#4F81BD [3204]" filled="t" stroked="t" coordsize="21600,21600" o:gfxdata="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B8&#10;Pz/22AAAAA0BAAAPAAAAAAAAAAEAIAAAACIAAABkcnMvZG93bnJldi54bWxQSwECFAAUAAAACACH&#10;TuJA4uDVs7QFAAD/CAAADgAAAAAAAAABACAAAAAnAQAAZHJzL2Uyb0RvYy54bWxQSwUGAAAAAAYA&#10;BgBZAQAATQkAAAAA&#10;">
                <v:fill on="t" focussize="0,0"/>
                <v:stroke weight="2pt" color="#376092 [2404]" joinstyle="round"/>
                <v:imagedata o:title=""/>
                <o:lock v:ext="edit" aspectratio="f"/>
              </v:rect>
            </w:pict>
          </mc:Fallback>
        </mc:AlternateContent>
      </w:r>
      <w:r>
        <w:rPr>
          <w:rFonts w:hint="eastAsia" w:ascii="宋体" w:hAnsi="宋体" w:eastAsia="宋体" w:cs="宋体"/>
          <w:color w:val="auto"/>
          <w:sz w:val="30"/>
          <w:szCs w:val="30"/>
        </w:rPr>
        <w:t xml:space="preserve">第一章  </w:t>
      </w:r>
      <w:bookmarkEnd w:id="1"/>
      <w:r>
        <w:rPr>
          <w:rFonts w:hint="eastAsia" w:ascii="宋体" w:hAnsi="宋体" w:eastAsia="宋体" w:cs="宋体"/>
          <w:color w:val="auto"/>
          <w:sz w:val="30"/>
          <w:szCs w:val="30"/>
          <w:lang w:eastAsia="zh-CN"/>
        </w:rPr>
        <w:t>竞争性谈判公告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stheme="minorEastAsia"/>
          <w:bCs/>
          <w:kern w:val="0"/>
          <w:sz w:val="24"/>
        </w:rPr>
      </w:pPr>
      <w:bookmarkStart w:id="2" w:name="OLE_LINK5"/>
      <w:r>
        <w:rPr>
          <w:rFonts w:hint="eastAsia" w:asciiTheme="minorEastAsia" w:hAnsiTheme="minorEastAsia" w:eastAsiaTheme="minorEastAsia" w:cstheme="minorEastAsia"/>
          <w:bCs/>
          <w:kern w:val="0"/>
          <w:sz w:val="24"/>
          <w:u w:val="single"/>
        </w:rPr>
        <w:t>罗平县</w:t>
      </w:r>
      <w:bookmarkEnd w:id="2"/>
      <w:r>
        <w:rPr>
          <w:rFonts w:hint="eastAsia" w:asciiTheme="minorEastAsia" w:hAnsiTheme="minorEastAsia" w:eastAsiaTheme="minorEastAsia" w:cstheme="minorEastAsia"/>
          <w:bCs/>
          <w:kern w:val="0"/>
          <w:sz w:val="24"/>
          <w:u w:val="single"/>
          <w:lang w:eastAsia="zh-CN"/>
        </w:rPr>
        <w:t>职业技术学校计算机机房建设</w:t>
      </w:r>
      <w:r>
        <w:rPr>
          <w:rFonts w:hint="eastAsia" w:asciiTheme="minorEastAsia" w:hAnsiTheme="minorEastAsia" w:eastAsiaTheme="minorEastAsia" w:cstheme="minorEastAsia"/>
          <w:bCs/>
          <w:kern w:val="0"/>
          <w:sz w:val="24"/>
          <w:u w:val="single"/>
        </w:rPr>
        <w:t>采购</w:t>
      </w:r>
      <w:r>
        <w:rPr>
          <w:rFonts w:hint="eastAsia" w:asciiTheme="minorEastAsia" w:hAnsiTheme="minorEastAsia" w:eastAsiaTheme="minorEastAsia" w:cstheme="minorEastAsia"/>
          <w:bCs/>
          <w:kern w:val="0"/>
          <w:sz w:val="24"/>
        </w:rPr>
        <w:t>项目的潜在供应商应在</w:t>
      </w:r>
      <w:r>
        <w:rPr>
          <w:rFonts w:hint="eastAsia" w:asciiTheme="minorEastAsia" w:hAnsiTheme="minorEastAsia" w:eastAsiaTheme="minorEastAsia" w:cstheme="minorEastAsia"/>
          <w:bCs/>
          <w:kern w:val="0"/>
          <w:sz w:val="24"/>
          <w:lang w:eastAsia="zh-CN"/>
        </w:rPr>
        <w:t>政采云平台（https://www.zcygov.cn/）</w:t>
      </w:r>
      <w:r>
        <w:rPr>
          <w:rFonts w:hint="eastAsia" w:asciiTheme="minorEastAsia" w:hAnsiTheme="minorEastAsia" w:eastAsiaTheme="minorEastAsia" w:cstheme="minorEastAsia"/>
          <w:bCs/>
          <w:kern w:val="0"/>
          <w:sz w:val="24"/>
        </w:rPr>
        <w:t>获取采购文件，并于</w:t>
      </w:r>
      <w:r>
        <w:rPr>
          <w:rFonts w:hint="eastAsia" w:asciiTheme="minorEastAsia" w:hAnsiTheme="minorEastAsia" w:eastAsiaTheme="minorEastAsia" w:cstheme="minorEastAsia"/>
          <w:bCs/>
          <w:color w:val="000000" w:themeColor="text1"/>
          <w:kern w:val="0"/>
          <w:sz w:val="24"/>
          <w14:textFill>
            <w14:solidFill>
              <w14:schemeClr w14:val="tx1"/>
            </w14:solidFill>
          </w14:textFill>
        </w:rPr>
        <w:t>202</w:t>
      </w:r>
      <w:r>
        <w:rPr>
          <w:rFonts w:hint="eastAsia" w:asciiTheme="minorEastAsia" w:hAnsiTheme="minorEastAsia" w:eastAsiaTheme="minorEastAsia" w:cstheme="minorEastAsia"/>
          <w:bCs/>
          <w:color w:val="000000" w:themeColor="text1"/>
          <w:kern w:val="0"/>
          <w:sz w:val="24"/>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kern w:val="0"/>
          <w:sz w:val="24"/>
          <w14:textFill>
            <w14:solidFill>
              <w14:schemeClr w14:val="tx1"/>
            </w14:solidFill>
          </w14:textFill>
        </w:rPr>
        <w:t>年</w:t>
      </w:r>
      <w:r>
        <w:rPr>
          <w:rFonts w:hint="eastAsia" w:asciiTheme="minorEastAsia" w:hAnsiTheme="minorEastAsia" w:eastAsiaTheme="minorEastAsia" w:cstheme="minorEastAsia"/>
          <w:bCs/>
          <w:color w:val="FF0000"/>
          <w:kern w:val="0"/>
          <w:sz w:val="24"/>
          <w:lang w:val="en-US" w:eastAsia="zh-CN"/>
        </w:rPr>
        <w:t>7</w:t>
      </w:r>
      <w:r>
        <w:rPr>
          <w:rFonts w:hint="eastAsia" w:asciiTheme="minorEastAsia" w:hAnsiTheme="minorEastAsia" w:eastAsiaTheme="minorEastAsia" w:cstheme="minorEastAsia"/>
          <w:bCs/>
          <w:color w:val="FF0000"/>
          <w:kern w:val="0"/>
          <w:sz w:val="24"/>
          <w:u w:val="none"/>
        </w:rPr>
        <w:t>月</w:t>
      </w:r>
      <w:r>
        <w:rPr>
          <w:rFonts w:hint="eastAsia" w:asciiTheme="minorEastAsia" w:hAnsiTheme="minorEastAsia" w:eastAsiaTheme="minorEastAsia" w:cstheme="minorEastAsia"/>
          <w:bCs/>
          <w:color w:val="FF0000"/>
          <w:kern w:val="0"/>
          <w:sz w:val="24"/>
          <w:u w:val="none"/>
          <w:lang w:val="en-US" w:eastAsia="zh-CN"/>
        </w:rPr>
        <w:t>1</w:t>
      </w:r>
      <w:r>
        <w:rPr>
          <w:rFonts w:hint="eastAsia" w:asciiTheme="minorEastAsia" w:hAnsiTheme="minorEastAsia" w:eastAsiaTheme="minorEastAsia" w:cstheme="minorEastAsia"/>
          <w:bCs/>
          <w:color w:val="FF0000"/>
          <w:kern w:val="0"/>
          <w:sz w:val="24"/>
          <w:u w:val="none"/>
        </w:rPr>
        <w:t>日</w:t>
      </w:r>
      <w:r>
        <w:rPr>
          <w:rFonts w:hint="eastAsia" w:asciiTheme="minorEastAsia" w:hAnsiTheme="minorEastAsia" w:eastAsiaTheme="minorEastAsia" w:cstheme="minorEastAsia"/>
          <w:bCs/>
          <w:color w:val="000000" w:themeColor="text1"/>
          <w:kern w:val="0"/>
          <w:sz w:val="24"/>
          <w:u w:val="single"/>
          <w:lang w:val="en-US" w:eastAsia="zh-CN"/>
          <w14:textFill>
            <w14:solidFill>
              <w14:schemeClr w14:val="tx1"/>
            </w14:solidFill>
          </w14:textFill>
        </w:rPr>
        <w:t>9</w:t>
      </w:r>
      <w:r>
        <w:rPr>
          <w:rFonts w:hint="eastAsia" w:asciiTheme="minorEastAsia" w:hAnsiTheme="minorEastAsia" w:eastAsiaTheme="minorEastAsia" w:cstheme="minorEastAsia"/>
          <w:bCs/>
          <w:color w:val="000000" w:themeColor="text1"/>
          <w:kern w:val="0"/>
          <w:sz w:val="24"/>
          <w:u w:val="none"/>
          <w:lang w:val="en-US" w:eastAsia="zh-CN"/>
          <w14:textFill>
            <w14:solidFill>
              <w14:schemeClr w14:val="tx1"/>
            </w14:solidFill>
          </w14:textFill>
        </w:rPr>
        <w:t>时</w:t>
      </w:r>
      <w:r>
        <w:rPr>
          <w:rFonts w:hint="eastAsia" w:asciiTheme="minorEastAsia" w:hAnsiTheme="minorEastAsia" w:eastAsiaTheme="minorEastAsia" w:cstheme="minorEastAsia"/>
          <w:bCs/>
          <w:color w:val="000000" w:themeColor="text1"/>
          <w:kern w:val="0"/>
          <w:sz w:val="24"/>
          <w:u w:val="single"/>
          <w14:textFill>
            <w14:solidFill>
              <w14:schemeClr w14:val="tx1"/>
            </w14:solidFill>
          </w14:textFill>
        </w:rPr>
        <w:t>00</w:t>
      </w:r>
      <w:r>
        <w:rPr>
          <w:rFonts w:hint="eastAsia" w:asciiTheme="minorEastAsia" w:hAnsiTheme="minorEastAsia" w:eastAsiaTheme="minorEastAsia" w:cstheme="minorEastAsia"/>
          <w:bCs/>
          <w:color w:val="000000" w:themeColor="text1"/>
          <w:kern w:val="0"/>
          <w:sz w:val="24"/>
          <w:u w:val="none"/>
          <w14:textFill>
            <w14:solidFill>
              <w14:schemeClr w14:val="tx1"/>
            </w14:solidFill>
          </w14:textFill>
        </w:rPr>
        <w:t>分</w:t>
      </w:r>
      <w:r>
        <w:rPr>
          <w:rFonts w:hint="eastAsia" w:asciiTheme="minorEastAsia" w:hAnsiTheme="minorEastAsia" w:eastAsiaTheme="minorEastAsia" w:cstheme="minorEastAsia"/>
          <w:bCs/>
          <w:kern w:val="0"/>
          <w:sz w:val="24"/>
        </w:rPr>
        <w:t>（北京时间</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前提交响应文件。</w:t>
      </w:r>
    </w:p>
    <w:p>
      <w:pPr>
        <w:pStyle w:val="4"/>
        <w:numPr>
          <w:ilvl w:val="0"/>
          <w:numId w:val="0"/>
        </w:numPr>
        <w:tabs>
          <w:tab w:val="clear" w:pos="360"/>
        </w:tabs>
        <w:ind w:firstLine="480" w:firstLineChars="200"/>
        <w:jc w:val="both"/>
        <w:rPr>
          <w:rFonts w:hint="eastAsia" w:asciiTheme="minorEastAsia" w:hAnsiTheme="minorEastAsia" w:eastAsiaTheme="minorEastAsia" w:cstheme="minorEastAsia"/>
          <w:sz w:val="24"/>
          <w:szCs w:val="24"/>
          <w:lang w:val="en-US" w:eastAsia="zh-CN"/>
        </w:rPr>
      </w:pPr>
      <w:bookmarkStart w:id="3" w:name="_Toc43890965"/>
      <w:bookmarkStart w:id="4" w:name="_Toc28359089"/>
      <w:bookmarkStart w:id="5" w:name="_Toc28359012"/>
      <w:bookmarkStart w:id="6" w:name="_Toc35393798"/>
      <w:bookmarkStart w:id="7" w:name="_Toc43717402"/>
      <w:bookmarkStart w:id="8" w:name="_Toc55303072"/>
      <w:bookmarkStart w:id="9" w:name="_Toc35393629"/>
      <w:r>
        <w:rPr>
          <w:rFonts w:hint="eastAsia" w:asciiTheme="minorEastAsia" w:hAnsiTheme="minorEastAsia" w:eastAsiaTheme="minorEastAsia" w:cstheme="minorEastAsia"/>
          <w:sz w:val="24"/>
          <w:szCs w:val="24"/>
        </w:rPr>
        <w:t>一、项目基本情况</w:t>
      </w:r>
      <w:bookmarkEnd w:id="3"/>
      <w:bookmarkEnd w:id="4"/>
      <w:bookmarkEnd w:id="5"/>
      <w:bookmarkEnd w:id="6"/>
      <w:bookmarkEnd w:id="7"/>
      <w:bookmarkEnd w:id="8"/>
      <w:bookmarkEnd w:id="9"/>
      <w:r>
        <w:rPr>
          <w:rFonts w:hint="eastAsia" w:asciiTheme="minorEastAsia" w:hAnsiTheme="minorEastAsia" w:eastAsiaTheme="minorEastAsia" w:cstheme="minorEastAsia"/>
          <w:sz w:val="24"/>
          <w:szCs w:val="24"/>
          <w:lang w:val="en-US" w:eastAsia="zh-CN"/>
        </w:rPr>
        <w:t xml:space="preserve"> </w:t>
      </w:r>
    </w:p>
    <w:p>
      <w:pPr>
        <w:pStyle w:val="20"/>
        <w:spacing w:line="360" w:lineRule="auto"/>
        <w:ind w:firstLine="480" w:firstLineChars="200"/>
        <w:contextualSpacing/>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1.项目编号</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kern w:val="0"/>
          <w:sz w:val="24"/>
          <w:u w:val="none"/>
          <w:lang w:eastAsia="zh-CN"/>
        </w:rPr>
        <w:t>QJZC2026-J1-00831-LPXG-0009</w:t>
      </w:r>
      <w:r>
        <w:rPr>
          <w:rFonts w:hint="eastAsia" w:asciiTheme="minorEastAsia" w:hAnsiTheme="minorEastAsia" w:eastAsiaTheme="minorEastAsia" w:cstheme="minorEastAsia"/>
          <w:bCs/>
          <w:sz w:val="24"/>
        </w:rPr>
        <w:t>（采购计划编号</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kern w:val="0"/>
          <w:sz w:val="24"/>
          <w:u w:val="none"/>
        </w:rPr>
        <w:t>4530324JH202600783</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w:t>
      </w:r>
    </w:p>
    <w:p>
      <w:pPr>
        <w:pStyle w:val="20"/>
        <w:spacing w:line="360" w:lineRule="auto"/>
        <w:ind w:firstLine="480" w:firstLineChars="200"/>
        <w:contextualSpacing/>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2.项目名称:</w:t>
      </w:r>
      <w:r>
        <w:rPr>
          <w:rFonts w:hint="eastAsia" w:asciiTheme="minorEastAsia" w:hAnsiTheme="minorEastAsia" w:eastAsiaTheme="minorEastAsia" w:cstheme="minorEastAsia"/>
          <w:bCs/>
          <w:kern w:val="0"/>
          <w:sz w:val="24"/>
          <w:u w:val="none"/>
        </w:rPr>
        <w:t>罗平县</w:t>
      </w:r>
      <w:r>
        <w:rPr>
          <w:rFonts w:hint="eastAsia" w:asciiTheme="minorEastAsia" w:hAnsiTheme="minorEastAsia" w:eastAsiaTheme="minorEastAsia" w:cstheme="minorEastAsia"/>
          <w:bCs/>
          <w:kern w:val="0"/>
          <w:sz w:val="24"/>
          <w:u w:val="none"/>
          <w:lang w:eastAsia="zh-CN"/>
        </w:rPr>
        <w:t>职业技术学校计算机机房建设</w:t>
      </w:r>
      <w:r>
        <w:rPr>
          <w:rFonts w:hint="eastAsia" w:asciiTheme="minorEastAsia" w:hAnsiTheme="minorEastAsia" w:eastAsiaTheme="minorEastAsia" w:cstheme="minorEastAsia"/>
          <w:bCs/>
          <w:kern w:val="0"/>
          <w:sz w:val="24"/>
          <w:u w:val="none"/>
        </w:rPr>
        <w:t>采购</w:t>
      </w:r>
      <w:r>
        <w:rPr>
          <w:rFonts w:hint="eastAsia" w:asciiTheme="minorEastAsia" w:hAnsiTheme="minorEastAsia" w:eastAsiaTheme="minorEastAsia" w:cstheme="minorEastAsia"/>
          <w:bCs/>
          <w:sz w:val="24"/>
        </w:rPr>
        <w:t>；</w:t>
      </w:r>
    </w:p>
    <w:p>
      <w:pPr>
        <w:pStyle w:val="20"/>
        <w:spacing w:line="360" w:lineRule="auto"/>
        <w:ind w:firstLine="480" w:firstLineChars="200"/>
        <w:contextualSpacing/>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3.采购方式：竞争性</w:t>
      </w:r>
      <w:r>
        <w:rPr>
          <w:rFonts w:hint="eastAsia" w:asciiTheme="minorEastAsia" w:hAnsiTheme="minorEastAsia" w:eastAsiaTheme="minorEastAsia" w:cstheme="minorEastAsia"/>
          <w:bCs/>
          <w:sz w:val="24"/>
          <w:lang w:eastAsia="zh-CN"/>
        </w:rPr>
        <w:t>谈判</w:t>
      </w:r>
      <w:r>
        <w:rPr>
          <w:rFonts w:hint="eastAsia" w:asciiTheme="minorEastAsia" w:hAnsiTheme="minorEastAsia" w:eastAsiaTheme="minorEastAsia" w:cstheme="minorEastAsia"/>
          <w:bCs/>
          <w:sz w:val="24"/>
        </w:rPr>
        <w:t>；</w:t>
      </w:r>
    </w:p>
    <w:p>
      <w:pPr>
        <w:snapToGrid w:val="0"/>
        <w:spacing w:line="600" w:lineRule="exact"/>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4.采购需求：</w:t>
      </w:r>
      <w:bookmarkStart w:id="10" w:name="OLE_LINK31"/>
      <w:bookmarkStart w:id="11" w:name="OLE_LINK1"/>
      <w:r>
        <w:rPr>
          <w:rFonts w:hint="eastAsia" w:asciiTheme="minorEastAsia" w:hAnsiTheme="minorEastAsia" w:eastAsiaTheme="minorEastAsia" w:cstheme="minorEastAsia"/>
          <w:bCs/>
          <w:kern w:val="0"/>
          <w:sz w:val="24"/>
          <w:u w:val="none"/>
          <w:lang w:eastAsia="zh-CN"/>
        </w:rPr>
        <w:t>罗平县职业技术学校计算机机房建设</w:t>
      </w:r>
      <w:bookmarkEnd w:id="10"/>
      <w:r>
        <w:rPr>
          <w:rFonts w:hint="eastAsia" w:asciiTheme="minorEastAsia" w:hAnsiTheme="minorEastAsia" w:eastAsiaTheme="minorEastAsia" w:cstheme="minorEastAsia"/>
          <w:bCs/>
          <w:kern w:val="0"/>
          <w:sz w:val="24"/>
          <w:u w:val="none"/>
          <w:lang w:eastAsia="zh-CN"/>
        </w:rPr>
        <w:t>具体采购内容详见“采购需求”</w:t>
      </w:r>
      <w:r>
        <w:rPr>
          <w:rFonts w:hint="eastAsia" w:asciiTheme="minorEastAsia" w:hAnsiTheme="minorEastAsia" w:eastAsiaTheme="minorEastAsia" w:cstheme="minorEastAsia"/>
          <w:bCs/>
          <w:sz w:val="24"/>
          <w:lang w:eastAsia="zh-CN"/>
        </w:rPr>
        <w:t>；</w:t>
      </w:r>
      <w:bookmarkEnd w:id="11"/>
    </w:p>
    <w:p>
      <w:pPr>
        <w:pStyle w:val="20"/>
        <w:spacing w:line="360" w:lineRule="auto"/>
        <w:ind w:firstLine="480" w:firstLineChars="200"/>
        <w:contextualSpacing/>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5.预算金额：</w:t>
      </w:r>
      <w:r>
        <w:rPr>
          <w:rFonts w:hint="eastAsia" w:asciiTheme="minorEastAsia" w:hAnsiTheme="minorEastAsia" w:eastAsiaTheme="minorEastAsia" w:cstheme="minorEastAsia"/>
          <w:bCs/>
          <w:sz w:val="24"/>
          <w:lang w:val="en-US" w:eastAsia="zh-CN"/>
        </w:rPr>
        <w:t>102.02</w:t>
      </w:r>
      <w:r>
        <w:rPr>
          <w:rFonts w:hint="eastAsia" w:asciiTheme="minorEastAsia" w:hAnsiTheme="minorEastAsia" w:eastAsiaTheme="minorEastAsia" w:cstheme="minorEastAsia"/>
          <w:bCs/>
          <w:sz w:val="24"/>
        </w:rPr>
        <w:t>万元；</w:t>
      </w:r>
      <w:r>
        <w:rPr>
          <w:rFonts w:hint="eastAsia" w:asciiTheme="minorEastAsia" w:hAnsiTheme="minorEastAsia" w:eastAsiaTheme="minorEastAsia" w:cstheme="minorEastAsia"/>
          <w:bCs/>
          <w:sz w:val="24"/>
          <w:lang w:val="en-US" w:eastAsia="zh-CN"/>
        </w:rPr>
        <w:t xml:space="preserve"> </w:t>
      </w:r>
    </w:p>
    <w:p>
      <w:pPr>
        <w:pStyle w:val="20"/>
        <w:spacing w:line="360" w:lineRule="auto"/>
        <w:ind w:firstLine="480" w:firstLineChars="200"/>
        <w:contextualSpacing/>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6</w:t>
      </w:r>
      <w:r>
        <w:rPr>
          <w:rFonts w:hint="eastAsia" w:asciiTheme="minorEastAsia" w:hAnsiTheme="minorEastAsia" w:eastAsiaTheme="minorEastAsia" w:cstheme="minorEastAsia"/>
          <w:bCs/>
          <w:sz w:val="24"/>
          <w:lang w:val="en-US" w:eastAsia="zh-CN"/>
        </w:rPr>
        <w:t>.</w:t>
      </w:r>
      <w:bookmarkStart w:id="12" w:name="OLE_LINK10"/>
      <w:r>
        <w:rPr>
          <w:rFonts w:hint="eastAsia" w:asciiTheme="minorEastAsia" w:hAnsiTheme="minorEastAsia" w:eastAsiaTheme="minorEastAsia" w:cstheme="minorEastAsia"/>
          <w:bCs/>
          <w:sz w:val="24"/>
          <w:lang w:eastAsia="zh-CN"/>
        </w:rPr>
        <w:t>交货</w:t>
      </w:r>
      <w:r>
        <w:rPr>
          <w:rFonts w:hint="eastAsia" w:asciiTheme="minorEastAsia" w:hAnsiTheme="minorEastAsia" w:eastAsiaTheme="minorEastAsia" w:cstheme="minorEastAsia"/>
          <w:bCs/>
          <w:sz w:val="24"/>
        </w:rPr>
        <w:t>期限：</w:t>
      </w:r>
      <w:bookmarkStart w:id="13" w:name="OLE_LINK30"/>
      <w:r>
        <w:rPr>
          <w:rFonts w:hint="eastAsia" w:asciiTheme="minorEastAsia" w:hAnsiTheme="minorEastAsia" w:eastAsiaTheme="minorEastAsia" w:cstheme="minorEastAsia"/>
          <w:bCs/>
          <w:kern w:val="0"/>
          <w:sz w:val="24"/>
          <w:szCs w:val="24"/>
          <w:u w:val="none"/>
          <w:lang w:val="en-US" w:eastAsia="zh-CN" w:bidi="ar-SA"/>
        </w:rPr>
        <w:t>合同签订后30日历天内，完成所有设备的运输、到货、安装、调试并交付使用，一次性验收合格</w:t>
      </w:r>
      <w:r>
        <w:rPr>
          <w:rFonts w:hint="eastAsia" w:asciiTheme="minorEastAsia" w:hAnsiTheme="minorEastAsia" w:eastAsiaTheme="minorEastAsia" w:cstheme="minorEastAsia"/>
          <w:bCs/>
          <w:sz w:val="24"/>
          <w:lang w:eastAsia="zh-CN"/>
        </w:rPr>
        <w:t>；</w:t>
      </w:r>
    </w:p>
    <w:bookmarkEnd w:id="12"/>
    <w:bookmarkEnd w:id="13"/>
    <w:p>
      <w:pPr>
        <w:keepNext w:val="0"/>
        <w:keepLines w:val="0"/>
        <w:pageBreakBefore w:val="0"/>
        <w:widowControl/>
        <w:kinsoku w:val="0"/>
        <w:wordWrap/>
        <w:overflowPunct w:val="0"/>
        <w:topLinePunct w:val="0"/>
        <w:autoSpaceDE w:val="0"/>
        <w:autoSpaceDN w:val="0"/>
        <w:bidi w:val="0"/>
        <w:adjustRightInd w:val="0"/>
        <w:snapToGrid w:val="0"/>
        <w:spacing w:before="168" w:line="360" w:lineRule="auto"/>
        <w:ind w:firstLine="480" w:firstLineChars="200"/>
        <w:textAlignment w:val="baseline"/>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7.</w:t>
      </w:r>
      <w:r>
        <w:rPr>
          <w:rFonts w:hint="eastAsia" w:asciiTheme="minorEastAsia" w:hAnsiTheme="minorEastAsia" w:eastAsiaTheme="minorEastAsia" w:cstheme="minorEastAsia"/>
          <w:bCs/>
          <w:sz w:val="24"/>
          <w:lang w:eastAsia="zh-CN"/>
        </w:rPr>
        <w:t>交货</w:t>
      </w:r>
      <w:r>
        <w:rPr>
          <w:rFonts w:hint="eastAsia" w:asciiTheme="minorEastAsia" w:hAnsiTheme="minorEastAsia" w:eastAsiaTheme="minorEastAsia" w:cstheme="minorEastAsia"/>
          <w:bCs/>
          <w:sz w:val="24"/>
        </w:rPr>
        <w:t>地点：</w:t>
      </w:r>
      <w:r>
        <w:rPr>
          <w:rFonts w:hint="eastAsia" w:asciiTheme="minorEastAsia" w:hAnsiTheme="minorEastAsia" w:eastAsiaTheme="minorEastAsia" w:cstheme="minorEastAsia"/>
          <w:bCs/>
          <w:sz w:val="24"/>
          <w:lang w:eastAsia="zh-CN"/>
        </w:rPr>
        <w:t>罗平县职业技术学校；</w:t>
      </w:r>
      <w:r>
        <w:rPr>
          <w:rFonts w:hint="eastAsia" w:asciiTheme="minorEastAsia" w:hAnsiTheme="minorEastAsia" w:eastAsiaTheme="minorEastAsia" w:cstheme="minorEastAsia"/>
          <w:bCs/>
          <w:sz w:val="24"/>
          <w:lang w:val="en-US" w:eastAsia="zh-CN"/>
        </w:rPr>
        <w:t xml:space="preserve">  </w:t>
      </w:r>
    </w:p>
    <w:p>
      <w:pPr>
        <w:pStyle w:val="20"/>
        <w:spacing w:line="360" w:lineRule="auto"/>
        <w:ind w:firstLine="480" w:firstLineChars="200"/>
        <w:contextualSpacing/>
        <w:rPr>
          <w:rFonts w:hint="eastAsia" w:asciiTheme="minorEastAsia" w:hAnsiTheme="minorEastAsia" w:eastAsiaTheme="minorEastAsia" w:cstheme="minorEastAsia"/>
          <w:bCs/>
          <w:kern w:val="0"/>
          <w:sz w:val="24"/>
          <w:u w:val="none"/>
          <w:lang w:eastAsia="zh-CN"/>
        </w:rPr>
      </w:pPr>
      <w:r>
        <w:rPr>
          <w:rFonts w:hint="eastAsia" w:asciiTheme="minorEastAsia" w:hAnsiTheme="minorEastAsia" w:eastAsiaTheme="minorEastAsia" w:cstheme="minorEastAsia"/>
          <w:bCs/>
          <w:kern w:val="0"/>
          <w:sz w:val="24"/>
          <w:u w:val="none"/>
          <w:lang w:val="en-US" w:eastAsia="zh-CN"/>
        </w:rPr>
        <w:t>8.</w:t>
      </w:r>
      <w:r>
        <w:rPr>
          <w:rFonts w:hint="eastAsia" w:asciiTheme="minorEastAsia" w:hAnsiTheme="minorEastAsia" w:eastAsiaTheme="minorEastAsia" w:cstheme="minorEastAsia"/>
          <w:bCs/>
          <w:kern w:val="0"/>
          <w:sz w:val="24"/>
          <w:u w:val="none"/>
          <w:lang w:eastAsia="zh-CN"/>
        </w:rPr>
        <w:t>本项目不接受联合体投标。</w:t>
      </w:r>
    </w:p>
    <w:p>
      <w:pPr>
        <w:pStyle w:val="4"/>
        <w:numPr>
          <w:ilvl w:val="0"/>
          <w:numId w:val="0"/>
        </w:numPr>
        <w:tabs>
          <w:tab w:val="clear" w:pos="360"/>
        </w:tabs>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二、供应商资格要求</w:t>
      </w:r>
    </w:p>
    <w:p>
      <w:pPr>
        <w:pStyle w:val="20"/>
        <w:spacing w:line="360" w:lineRule="auto"/>
        <w:ind w:firstLine="480" w:firstLineChars="200"/>
        <w:contextualSpacing/>
        <w:rPr>
          <w:rFonts w:hint="eastAsia" w:asciiTheme="minorEastAsia" w:hAnsiTheme="minorEastAsia" w:eastAsiaTheme="minorEastAsia" w:cstheme="minorEastAsia"/>
          <w:bCs/>
          <w:sz w:val="24"/>
          <w:lang w:eastAsia="zh-CN"/>
        </w:rPr>
      </w:pPr>
      <w:bookmarkStart w:id="14" w:name="_Toc74219371"/>
      <w:bookmarkStart w:id="15" w:name="_Toc14752"/>
      <w:bookmarkStart w:id="16" w:name="_Toc337822211"/>
      <w:r>
        <w:rPr>
          <w:rFonts w:hint="eastAsia" w:asciiTheme="minorEastAsia" w:hAnsiTheme="minorEastAsia" w:eastAsiaTheme="minorEastAsia" w:cstheme="minorEastAsia"/>
          <w:bCs/>
          <w:sz w:val="24"/>
        </w:rPr>
        <w:t>1.参与投标的供应商须具备《</w:t>
      </w:r>
      <w:r>
        <w:rPr>
          <w:rFonts w:hint="eastAsia" w:asciiTheme="minorEastAsia" w:hAnsiTheme="minorEastAsia" w:eastAsiaTheme="minorEastAsia" w:cstheme="minorEastAsia"/>
          <w:bCs/>
          <w:sz w:val="24"/>
          <w:lang w:eastAsia="zh-CN"/>
        </w:rPr>
        <w:t>中华人民共和国</w:t>
      </w:r>
      <w:r>
        <w:rPr>
          <w:rFonts w:hint="eastAsia" w:asciiTheme="minorEastAsia" w:hAnsiTheme="minorEastAsia" w:eastAsiaTheme="minorEastAsia" w:cstheme="minorEastAsia"/>
          <w:bCs/>
          <w:sz w:val="24"/>
        </w:rPr>
        <w:t>政府采购法》第二十二条规定的条件</w:t>
      </w:r>
      <w:bookmarkStart w:id="17" w:name="OLE_LINK12"/>
      <w:r>
        <w:rPr>
          <w:rFonts w:hint="eastAsia" w:asciiTheme="minorEastAsia" w:hAnsiTheme="minorEastAsia" w:eastAsiaTheme="minorEastAsia" w:cstheme="minorEastAsia"/>
          <w:bCs/>
          <w:sz w:val="24"/>
        </w:rPr>
        <w:t>，依据《曲靖市财政局关于对政府采购供应商资格条件试行“承诺+信用管理”准入管理制的通知》(曲财采【2023】16号)规定，在政府采购活动中，供应商只需在资格审查环节提供</w:t>
      </w:r>
      <w:r>
        <w:rPr>
          <w:rFonts w:hint="eastAsia" w:asciiTheme="minorEastAsia" w:hAnsiTheme="minorEastAsia" w:eastAsiaTheme="minorEastAsia" w:cstheme="minorEastAsia"/>
          <w:bCs/>
          <w:sz w:val="24"/>
          <w:lang w:eastAsia="zh-CN"/>
        </w:rPr>
        <w:t>供应商</w:t>
      </w:r>
      <w:r>
        <w:rPr>
          <w:rFonts w:hint="eastAsia" w:asciiTheme="minorEastAsia" w:hAnsiTheme="minorEastAsia" w:eastAsiaTheme="minorEastAsia" w:cstheme="minorEastAsia"/>
          <w:bCs/>
          <w:sz w:val="24"/>
        </w:rPr>
        <w:t>资格</w:t>
      </w:r>
      <w:r>
        <w:rPr>
          <w:rFonts w:hint="eastAsia" w:asciiTheme="minorEastAsia" w:hAnsiTheme="minorEastAsia" w:eastAsiaTheme="minorEastAsia" w:cstheme="minorEastAsia"/>
          <w:bCs/>
          <w:sz w:val="24"/>
          <w:lang w:eastAsia="zh-CN"/>
        </w:rPr>
        <w:t>条件</w:t>
      </w:r>
      <w:r>
        <w:rPr>
          <w:rFonts w:hint="eastAsia" w:asciiTheme="minorEastAsia" w:hAnsiTheme="minorEastAsia" w:eastAsiaTheme="minorEastAsia" w:cstheme="minorEastAsia"/>
          <w:bCs/>
          <w:sz w:val="24"/>
        </w:rPr>
        <w:t>承诺函，不再需要提供相应证明资料</w:t>
      </w:r>
      <w:r>
        <w:rPr>
          <w:rFonts w:hint="eastAsia" w:asciiTheme="minorEastAsia" w:hAnsiTheme="minorEastAsia" w:eastAsiaTheme="minorEastAsia" w:cstheme="minorEastAsia"/>
          <w:bCs/>
          <w:sz w:val="24"/>
          <w:lang w:eastAsia="zh-CN"/>
        </w:rPr>
        <w:t>；</w:t>
      </w:r>
    </w:p>
    <w:bookmarkEnd w:id="17"/>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kern w:val="0"/>
          <w:sz w:val="24"/>
          <w:szCs w:val="24"/>
          <w:lang w:val="en-US" w:eastAsia="zh-CN" w:bidi="ar-SA"/>
        </w:rPr>
      </w:pPr>
      <w:r>
        <w:rPr>
          <w:rFonts w:hint="eastAsia" w:asciiTheme="minorEastAsia" w:hAnsiTheme="minorEastAsia" w:eastAsiaTheme="minorEastAsia" w:cstheme="minorEastAsia"/>
          <w:bCs/>
          <w:sz w:val="24"/>
        </w:rPr>
        <w:t>2.落实政府采购政策需满足的资格要求：</w:t>
      </w:r>
      <w:r>
        <w:rPr>
          <w:rFonts w:hint="eastAsia" w:asciiTheme="minorEastAsia" w:hAnsiTheme="minorEastAsia" w:eastAsiaTheme="minorEastAsia" w:cstheme="minorEastAsia"/>
          <w:bCs/>
          <w:kern w:val="0"/>
          <w:sz w:val="24"/>
          <w:szCs w:val="24"/>
          <w:lang w:val="en-US" w:eastAsia="zh-CN" w:bidi="ar-SA"/>
        </w:rPr>
        <w:t>本项目非专门面向中小企业采购项目，根据《政府采购促进中小企业发展管理办法》《关于进一步加大政府采购支持中小企业力度的通知》（财库〔2022〕19号），对小微企业报价给予10%扣除，监狱企业、残疾人福利性单位视同小微企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3.本项目的特定条件：无</w:t>
      </w:r>
      <w:r>
        <w:rPr>
          <w:rFonts w:hint="eastAsia" w:asciiTheme="minorEastAsia" w:hAnsiTheme="minorEastAsia" w:eastAsiaTheme="minorEastAsia" w:cstheme="minorEastAsia"/>
          <w:bCs/>
          <w:sz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获取采购文件</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jc w:val="both"/>
        <w:textAlignment w:val="auto"/>
        <w:outlineLvl w:val="9"/>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eastAsia="zh-CN"/>
        </w:rPr>
        <w:t>获取时间：202</w:t>
      </w:r>
      <w:r>
        <w:rPr>
          <w:rFonts w:hint="eastAsia" w:asciiTheme="minorEastAsia" w:hAnsiTheme="minorEastAsia" w:eastAsiaTheme="minorEastAsia" w:cstheme="minorEastAsia"/>
          <w:bCs/>
          <w:sz w:val="24"/>
          <w:lang w:val="en-US" w:eastAsia="zh-CN"/>
        </w:rPr>
        <w:t>6</w:t>
      </w:r>
      <w:r>
        <w:rPr>
          <w:rFonts w:hint="eastAsia" w:asciiTheme="minorEastAsia" w:hAnsiTheme="minorEastAsia" w:eastAsiaTheme="minorEastAsia" w:cstheme="minorEastAsia"/>
          <w:bCs/>
          <w:sz w:val="24"/>
          <w:lang w:eastAsia="zh-CN"/>
        </w:rPr>
        <w:t>年</w:t>
      </w:r>
      <w:r>
        <w:rPr>
          <w:rFonts w:hint="eastAsia" w:asciiTheme="minorEastAsia" w:hAnsiTheme="minorEastAsia" w:eastAsiaTheme="minorEastAsia" w:cstheme="minorEastAsia"/>
          <w:bCs/>
          <w:sz w:val="24"/>
          <w:lang w:val="en-US" w:eastAsia="zh-CN"/>
        </w:rPr>
        <w:t>6</w:t>
      </w:r>
      <w:r>
        <w:rPr>
          <w:rFonts w:hint="eastAsia" w:asciiTheme="minorEastAsia" w:hAnsiTheme="minorEastAsia" w:eastAsiaTheme="minorEastAsia" w:cstheme="minorEastAsia"/>
          <w:bCs/>
          <w:sz w:val="24"/>
          <w:lang w:eastAsia="zh-CN"/>
        </w:rPr>
        <w:t>月</w:t>
      </w:r>
      <w:r>
        <w:rPr>
          <w:rFonts w:hint="eastAsia" w:asciiTheme="minorEastAsia" w:hAnsiTheme="minorEastAsia" w:eastAsiaTheme="minorEastAsia" w:cstheme="minorEastAsia"/>
          <w:bCs/>
          <w:sz w:val="24"/>
          <w:lang w:val="en-US" w:eastAsia="zh-CN"/>
        </w:rPr>
        <w:t>23</w:t>
      </w:r>
      <w:r>
        <w:rPr>
          <w:rFonts w:hint="eastAsia" w:asciiTheme="minorEastAsia" w:hAnsiTheme="minorEastAsia" w:eastAsiaTheme="minorEastAsia" w:cstheme="minorEastAsia"/>
          <w:bCs/>
          <w:sz w:val="24"/>
          <w:lang w:eastAsia="zh-CN"/>
        </w:rPr>
        <w:t>日至20</w:t>
      </w:r>
      <w:r>
        <w:rPr>
          <w:rFonts w:hint="eastAsia" w:asciiTheme="minorEastAsia" w:hAnsiTheme="minorEastAsia" w:eastAsiaTheme="minorEastAsia" w:cstheme="minorEastAsia"/>
          <w:bCs/>
          <w:sz w:val="24"/>
          <w:lang w:val="en-US" w:eastAsia="zh-CN"/>
        </w:rPr>
        <w:t>26</w:t>
      </w:r>
      <w:r>
        <w:rPr>
          <w:rFonts w:hint="eastAsia" w:asciiTheme="minorEastAsia" w:hAnsiTheme="minorEastAsia" w:eastAsiaTheme="minorEastAsia" w:cstheme="minorEastAsia"/>
          <w:bCs/>
          <w:sz w:val="24"/>
          <w:lang w:eastAsia="zh-CN"/>
        </w:rPr>
        <w:t>年</w:t>
      </w:r>
      <w:r>
        <w:rPr>
          <w:rFonts w:hint="eastAsia" w:asciiTheme="minorEastAsia" w:hAnsiTheme="minorEastAsia" w:eastAsiaTheme="minorEastAsia" w:cstheme="minorEastAsia"/>
          <w:bCs/>
          <w:sz w:val="24"/>
          <w:lang w:val="en-US" w:eastAsia="zh-CN"/>
        </w:rPr>
        <w:t>6</w:t>
      </w:r>
      <w:r>
        <w:rPr>
          <w:rFonts w:hint="eastAsia" w:asciiTheme="minorEastAsia" w:hAnsiTheme="minorEastAsia" w:eastAsiaTheme="minorEastAsia" w:cstheme="minorEastAsia"/>
          <w:bCs/>
          <w:sz w:val="24"/>
          <w:lang w:eastAsia="zh-CN"/>
        </w:rPr>
        <w:t>月</w:t>
      </w:r>
      <w:r>
        <w:rPr>
          <w:rFonts w:hint="eastAsia" w:asciiTheme="minorEastAsia" w:hAnsiTheme="minorEastAsia" w:eastAsiaTheme="minorEastAsia" w:cstheme="minorEastAsia"/>
          <w:bCs/>
          <w:sz w:val="24"/>
          <w:lang w:val="en-US" w:eastAsia="zh-CN"/>
        </w:rPr>
        <w:t>26日,</w:t>
      </w:r>
      <w:r>
        <w:rPr>
          <w:rFonts w:hint="eastAsia" w:asciiTheme="minorEastAsia" w:hAnsiTheme="minorEastAsia" w:eastAsiaTheme="minorEastAsia" w:cstheme="minorEastAsia"/>
          <w:bCs/>
          <w:sz w:val="24"/>
          <w:lang w:eastAsia="zh-CN"/>
        </w:rPr>
        <w:t>每天上午06:00至12:00，下午12:00至23:59（北京时间，法定节假日除外）；</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eastAsia="zh-CN"/>
        </w:rPr>
        <w:t>获取方式：</w:t>
      </w:r>
      <w:r>
        <w:rPr>
          <w:rFonts w:hint="eastAsia" w:asciiTheme="minorEastAsia" w:hAnsiTheme="minorEastAsia" w:eastAsiaTheme="minorEastAsia" w:cstheme="minorEastAsia"/>
          <w:bCs/>
          <w:sz w:val="24"/>
          <w:lang w:val="en-US" w:eastAsia="zh-CN"/>
        </w:rPr>
        <w:t>进入</w:t>
      </w:r>
      <w:r>
        <w:rPr>
          <w:rFonts w:hint="eastAsia" w:asciiTheme="minorEastAsia" w:hAnsiTheme="minorEastAsia" w:eastAsiaTheme="minorEastAsia" w:cstheme="minorEastAsia"/>
          <w:bCs/>
          <w:sz w:val="24"/>
          <w:lang w:eastAsia="zh-CN"/>
        </w:rPr>
        <w:t>政采云平台（https://www.zcygov.cn/）</w:t>
      </w:r>
      <w:r>
        <w:rPr>
          <w:rFonts w:hint="eastAsia" w:asciiTheme="minorEastAsia" w:hAnsiTheme="minorEastAsia" w:eastAsiaTheme="minorEastAsia" w:cstheme="minorEastAsia"/>
          <w:bCs/>
          <w:sz w:val="24"/>
          <w:lang w:val="en-US" w:eastAsia="zh-CN"/>
        </w:rPr>
        <w:t>线上获取采购文件及其他采购资料；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bCs/>
          <w:sz w:val="24"/>
          <w:lang w:val="en-US" w:eastAsia="zh-CN"/>
        </w:rPr>
        <w:t>采购文件</w:t>
      </w:r>
      <w:r>
        <w:rPr>
          <w:rFonts w:hint="eastAsia" w:asciiTheme="minorEastAsia" w:hAnsiTheme="minorEastAsia" w:eastAsiaTheme="minorEastAsia" w:cstheme="minorEastAsia"/>
          <w:bCs/>
          <w:sz w:val="24"/>
          <w:lang w:eastAsia="zh-CN"/>
        </w:rPr>
        <w:t>售价：0元。</w:t>
      </w:r>
    </w:p>
    <w:p>
      <w:pPr>
        <w:pStyle w:val="4"/>
        <w:numPr>
          <w:ilvl w:val="0"/>
          <w:numId w:val="0"/>
        </w:numPr>
        <w:ind w:firstLine="480" w:firstLineChars="200"/>
        <w:jc w:val="both"/>
        <w:rPr>
          <w:rFonts w:ascii="宋体" w:hAnsi="宋体" w:cs="宋体"/>
          <w:sz w:val="21"/>
          <w:szCs w:val="21"/>
        </w:rPr>
      </w:pPr>
      <w:bookmarkStart w:id="18" w:name="_Toc32556"/>
      <w:bookmarkStart w:id="19" w:name="_Toc65590138"/>
      <w:bookmarkStart w:id="20" w:name="_Toc488418125"/>
      <w:r>
        <w:rPr>
          <w:rFonts w:hint="eastAsia" w:asciiTheme="minorEastAsia" w:hAnsiTheme="minorEastAsia" w:eastAsiaTheme="minorEastAsia" w:cstheme="minorEastAsia"/>
          <w:sz w:val="24"/>
          <w:szCs w:val="24"/>
        </w:rPr>
        <w:t>四、响应文件提交</w:t>
      </w:r>
      <w:bookmarkEnd w:id="18"/>
    </w:p>
    <w:bookmarkEnd w:id="19"/>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kern w:val="0"/>
          <w:sz w:val="24"/>
          <w:szCs w:val="24"/>
          <w:lang w:val="en-US" w:eastAsia="zh-CN" w:bidi="ar-SA"/>
        </w:rPr>
      </w:pPr>
      <w:bookmarkStart w:id="21" w:name="_Toc43890970"/>
      <w:bookmarkStart w:id="22" w:name="_Toc28359017"/>
      <w:bookmarkStart w:id="23" w:name="_Toc35393634"/>
      <w:bookmarkStart w:id="24" w:name="_Toc35393803"/>
      <w:bookmarkStart w:id="25" w:name="_Toc28359094"/>
      <w:bookmarkStart w:id="26" w:name="_Toc43717407"/>
      <w:bookmarkStart w:id="27" w:name="_Toc65590139"/>
      <w:r>
        <w:rPr>
          <w:rFonts w:hint="eastAsia" w:asciiTheme="minorEastAsia" w:hAnsiTheme="minorEastAsia" w:eastAsiaTheme="minorEastAsia" w:cstheme="minorEastAsia"/>
          <w:bCs/>
          <w:kern w:val="0"/>
          <w:sz w:val="24"/>
          <w:szCs w:val="24"/>
          <w:lang w:val="en-US" w:eastAsia="zh-CN" w:bidi="ar-SA"/>
        </w:rPr>
        <w:t>提交时间：2026年7月1日09：00分前；</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kern w:val="0"/>
          <w:sz w:val="24"/>
          <w:szCs w:val="24"/>
          <w:lang w:val="en-US" w:eastAsia="zh-CN" w:bidi="ar-SA"/>
        </w:rPr>
      </w:pPr>
      <w:r>
        <w:rPr>
          <w:rFonts w:hint="eastAsia" w:asciiTheme="minorEastAsia" w:hAnsiTheme="minorEastAsia" w:eastAsiaTheme="minorEastAsia" w:cstheme="minorEastAsia"/>
          <w:bCs/>
          <w:kern w:val="0"/>
          <w:sz w:val="24"/>
          <w:szCs w:val="24"/>
          <w:lang w:val="en-US" w:eastAsia="zh-CN" w:bidi="ar-SA"/>
        </w:rPr>
        <w:t>提交方式：请登录政采云投标客户端提交电子响应文件。</w:t>
      </w:r>
    </w:p>
    <w:p>
      <w:pPr>
        <w:pageBreakBefore w:val="0"/>
        <w:numPr>
          <w:ilvl w:val="0"/>
          <w:numId w:val="0"/>
        </w:numPr>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五、开启</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kern w:val="0"/>
          <w:sz w:val="24"/>
          <w:szCs w:val="24"/>
          <w:lang w:val="en-US" w:eastAsia="zh-CN" w:bidi="ar-SA"/>
        </w:rPr>
      </w:pPr>
      <w:r>
        <w:rPr>
          <w:rFonts w:hint="eastAsia" w:asciiTheme="minorEastAsia" w:hAnsiTheme="minorEastAsia" w:eastAsiaTheme="minorEastAsia" w:cstheme="minorEastAsia"/>
          <w:bCs/>
          <w:kern w:val="0"/>
          <w:sz w:val="24"/>
          <w:szCs w:val="24"/>
          <w:lang w:val="en-US" w:eastAsia="zh-CN" w:bidi="ar-SA"/>
        </w:rPr>
        <w:t>开启时间：2026年7月1日09：00分（北京时间）；</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kern w:val="0"/>
          <w:sz w:val="24"/>
          <w:szCs w:val="24"/>
          <w:lang w:val="en-US" w:eastAsia="zh-CN" w:bidi="ar-SA"/>
        </w:rPr>
      </w:pPr>
      <w:r>
        <w:rPr>
          <w:rFonts w:hint="eastAsia" w:asciiTheme="minorEastAsia" w:hAnsiTheme="minorEastAsia" w:eastAsiaTheme="minorEastAsia" w:cstheme="minorEastAsia"/>
          <w:bCs/>
          <w:kern w:val="0"/>
          <w:sz w:val="24"/>
          <w:szCs w:val="24"/>
          <w:lang w:val="en-US" w:eastAsia="zh-CN" w:bidi="ar-SA"/>
        </w:rPr>
        <w:t>开启地点：</w:t>
      </w:r>
      <w:bookmarkStart w:id="28" w:name="OLE_LINK6"/>
      <w:r>
        <w:rPr>
          <w:rFonts w:hint="eastAsia" w:asciiTheme="minorEastAsia" w:hAnsiTheme="minorEastAsia" w:eastAsiaTheme="minorEastAsia" w:cstheme="minorEastAsia"/>
          <w:bCs/>
          <w:kern w:val="0"/>
          <w:sz w:val="24"/>
          <w:szCs w:val="24"/>
          <w:lang w:val="en-US" w:eastAsia="zh-CN" w:bidi="ar-SA"/>
        </w:rPr>
        <w:t>“政采云”平台开标大厅</w:t>
      </w:r>
      <w:bookmarkEnd w:id="28"/>
      <w:r>
        <w:rPr>
          <w:rFonts w:hint="eastAsia" w:asciiTheme="minorEastAsia" w:hAnsiTheme="minorEastAsia" w:eastAsiaTheme="minorEastAsia" w:cstheme="minorEastAsia"/>
          <w:bCs/>
          <w:kern w:val="0"/>
          <w:sz w:val="24"/>
          <w:szCs w:val="24"/>
          <w:lang w:val="en-US" w:eastAsia="zh-CN" w:bidi="ar-SA"/>
        </w:rPr>
        <w:t>。</w:t>
      </w:r>
    </w:p>
    <w:p>
      <w:pPr>
        <w:pStyle w:val="4"/>
        <w:numPr>
          <w:ilvl w:val="0"/>
          <w:numId w:val="0"/>
        </w:numPr>
        <w:ind w:left="42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开启</w:t>
      </w:r>
      <w:r>
        <w:rPr>
          <w:rFonts w:hint="eastAsia" w:ascii="宋体" w:hAnsi="宋体" w:eastAsia="宋体" w:cs="宋体"/>
          <w:sz w:val="24"/>
          <w:szCs w:val="24"/>
        </w:rPr>
        <w:t>方式：网上智能</w:t>
      </w:r>
      <w:r>
        <w:rPr>
          <w:rFonts w:hint="eastAsia" w:ascii="宋体" w:hAnsi="宋体" w:eastAsia="宋体" w:cs="宋体"/>
          <w:sz w:val="24"/>
          <w:szCs w:val="24"/>
          <w:lang w:eastAsia="zh-CN"/>
        </w:rPr>
        <w:t>开启，</w:t>
      </w:r>
      <w:r>
        <w:rPr>
          <w:rFonts w:hint="eastAsia" w:ascii="宋体" w:hAnsi="宋体" w:eastAsia="宋体" w:cs="宋体"/>
          <w:sz w:val="24"/>
          <w:szCs w:val="24"/>
          <w:lang w:val="en-US" w:eastAsia="zh-CN"/>
        </w:rPr>
        <w:t>远程解密。</w:t>
      </w:r>
    </w:p>
    <w:p>
      <w:pPr>
        <w:pStyle w:val="4"/>
        <w:numPr>
          <w:ilvl w:val="0"/>
          <w:numId w:val="0"/>
        </w:numPr>
        <w:ind w:left="425"/>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、公告期限</w:t>
      </w:r>
      <w:bookmarkEnd w:id="21"/>
      <w:bookmarkEnd w:id="22"/>
      <w:bookmarkEnd w:id="23"/>
      <w:bookmarkEnd w:id="24"/>
      <w:bookmarkEnd w:id="25"/>
      <w:bookmarkEnd w:id="26"/>
      <w:bookmarkEnd w:id="27"/>
    </w:p>
    <w:p>
      <w:pPr>
        <w:spacing w:line="360" w:lineRule="auto"/>
        <w:ind w:firstLine="420"/>
        <w:jc w:val="lef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自本公告发布之日起</w:t>
      </w:r>
      <w:r>
        <w:rPr>
          <w:rFonts w:hint="eastAsia" w:asciiTheme="minorEastAsia" w:hAnsiTheme="minorEastAsia" w:eastAsiaTheme="minorEastAsia" w:cstheme="minorEastAsia"/>
          <w:bCs/>
          <w:kern w:val="0"/>
          <w:sz w:val="24"/>
          <w:lang w:val="en-US" w:eastAsia="zh-CN"/>
        </w:rPr>
        <w:t>3</w:t>
      </w:r>
      <w:r>
        <w:rPr>
          <w:rFonts w:hint="eastAsia" w:asciiTheme="minorEastAsia" w:hAnsiTheme="minorEastAsia" w:eastAsiaTheme="minorEastAsia" w:cstheme="minorEastAsia"/>
          <w:bCs/>
          <w:kern w:val="0"/>
          <w:sz w:val="24"/>
        </w:rPr>
        <w:t>个工作日。</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
          <w:bCs w:val="0"/>
          <w:kern w:val="0"/>
          <w:sz w:val="24"/>
          <w:lang w:eastAsia="zh-CN"/>
        </w:rPr>
      </w:pPr>
      <w:r>
        <w:rPr>
          <w:rFonts w:hint="eastAsia" w:asciiTheme="minorEastAsia" w:hAnsiTheme="minorEastAsia" w:eastAsiaTheme="minorEastAsia" w:cstheme="minorEastAsia"/>
          <w:b/>
          <w:bCs w:val="0"/>
          <w:kern w:val="0"/>
          <w:sz w:val="24"/>
          <w:lang w:eastAsia="zh-CN"/>
        </w:rPr>
        <w:t>七、其它补充事宜</w:t>
      </w:r>
    </w:p>
    <w:p>
      <w:pPr>
        <w:pStyle w:val="20"/>
        <w:spacing w:line="360" w:lineRule="auto"/>
        <w:ind w:firstLine="480" w:firstLineChars="200"/>
        <w:contextualSpacing/>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1、发布公告的媒介：本次</w:t>
      </w:r>
      <w:r>
        <w:rPr>
          <w:rFonts w:hint="eastAsia" w:asciiTheme="minorEastAsia" w:hAnsiTheme="minorEastAsia" w:eastAsiaTheme="minorEastAsia" w:cstheme="minorEastAsia"/>
          <w:bCs/>
          <w:sz w:val="24"/>
          <w:lang w:val="en-US" w:eastAsia="zh-CN"/>
        </w:rPr>
        <w:t>采购</w:t>
      </w:r>
      <w:r>
        <w:rPr>
          <w:rFonts w:hint="eastAsia" w:asciiTheme="minorEastAsia" w:hAnsiTheme="minorEastAsia" w:eastAsiaTheme="minorEastAsia" w:cstheme="minorEastAsia"/>
          <w:bCs/>
          <w:sz w:val="24"/>
          <w:lang w:val="zh-CN" w:eastAsia="zh-CN"/>
        </w:rPr>
        <w:t>公告在《云南省政府采购网》、《政府采购云平台》上发布，采购人及采购代理机构对其他网站发布或转载的公告内容不承担任何责任；</w:t>
      </w:r>
    </w:p>
    <w:p>
      <w:pPr>
        <w:pStyle w:val="20"/>
        <w:spacing w:line="360" w:lineRule="auto"/>
        <w:ind w:firstLine="480" w:firstLineChars="200"/>
        <w:contextualSpacing/>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2.</w:t>
      </w:r>
      <w:bookmarkStart w:id="29" w:name="OLE_LINK7"/>
      <w:r>
        <w:rPr>
          <w:rFonts w:hint="eastAsia" w:asciiTheme="minorEastAsia" w:hAnsiTheme="minorEastAsia" w:eastAsiaTheme="minorEastAsia" w:cstheme="minorEastAsia"/>
          <w:bCs/>
          <w:sz w:val="24"/>
          <w:lang w:val="zh-CN" w:eastAsia="zh-CN"/>
        </w:rPr>
        <w:t>本项目实行网络远程谈判，网上开启，</w:t>
      </w:r>
      <w:bookmarkStart w:id="30" w:name="OLE_LINK68"/>
      <w:r>
        <w:rPr>
          <w:rFonts w:hint="eastAsia" w:asciiTheme="minorEastAsia" w:hAnsiTheme="minorEastAsia" w:eastAsiaTheme="minorEastAsia" w:cstheme="minorEastAsia"/>
          <w:bCs/>
          <w:sz w:val="24"/>
          <w:lang w:val="zh-CN" w:eastAsia="zh-CN"/>
        </w:rPr>
        <w:t>远程解密</w:t>
      </w:r>
      <w:r>
        <w:rPr>
          <w:rFonts w:hint="eastAsia" w:asciiTheme="minorEastAsia" w:hAnsiTheme="minorEastAsia" w:eastAsiaTheme="minorEastAsia" w:cstheme="minorEastAsia"/>
          <w:bCs/>
          <w:sz w:val="24"/>
          <w:lang w:val="en-US" w:eastAsia="zh-CN"/>
        </w:rPr>
        <w:t>,请参与谈判的供应商自行配备必要的电脑设备，摄像头、麦克风，并保证配备的设施设备能正常使用，确保网络远程谈判正常进行，因谈判供应商设施设备原因导致不能正常谈判所产生的后果由供应商自行承担</w:t>
      </w:r>
      <w:bookmarkEnd w:id="30"/>
      <w:r>
        <w:rPr>
          <w:rFonts w:hint="eastAsia" w:asciiTheme="minorEastAsia" w:hAnsiTheme="minorEastAsia" w:eastAsiaTheme="minorEastAsia" w:cstheme="minorEastAsia"/>
          <w:bCs/>
          <w:sz w:val="24"/>
          <w:lang w:val="zh-CN" w:eastAsia="zh-CN"/>
        </w:rPr>
        <w:t>；</w:t>
      </w:r>
      <w:bookmarkEnd w:id="29"/>
    </w:p>
    <w:p>
      <w:pPr>
        <w:pStyle w:val="20"/>
        <w:spacing w:line="360" w:lineRule="auto"/>
        <w:ind w:firstLine="480" w:firstLineChars="200"/>
        <w:contextualSpacing/>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3.各投标人在开启前应确保成为政采云平台供应商，并完成CA数字证书申领。因未注册入库、未办理CA数字证书等原因造成无法投标或投标失败等后果由供应商自行承担。凡有意参加投标的投标人，须在政采云平台办理数字证书（CA），申领链接：</w:t>
      </w:r>
      <w:r>
        <w:rPr>
          <w:rFonts w:hint="eastAsia" w:asciiTheme="minorEastAsia" w:hAnsiTheme="minorEastAsia" w:eastAsiaTheme="minorEastAsia" w:cstheme="minorEastAsia"/>
          <w:bCs/>
          <w:sz w:val="24"/>
          <w:lang w:val="zh-CN" w:eastAsia="zh-CN"/>
        </w:rPr>
        <w:fldChar w:fldCharType="begin"/>
      </w:r>
      <w:r>
        <w:rPr>
          <w:rFonts w:hint="eastAsia" w:asciiTheme="minorEastAsia" w:hAnsiTheme="minorEastAsia" w:eastAsiaTheme="minorEastAsia" w:cstheme="minorEastAsia"/>
          <w:bCs/>
          <w:sz w:val="24"/>
          <w:lang w:val="zh-CN" w:eastAsia="zh-CN"/>
        </w:rPr>
        <w:instrText xml:space="preserve"> HYPERLINK "https://middle.zcygov.cn/ca/apply/list?_app_=zcy.sys，并通过政采云绑定数字证书（CA）后在网上获取采购文件及其它采购资料。" </w:instrText>
      </w:r>
      <w:r>
        <w:rPr>
          <w:rFonts w:hint="eastAsia" w:asciiTheme="minorEastAsia" w:hAnsiTheme="minorEastAsia" w:eastAsiaTheme="minorEastAsia" w:cstheme="minorEastAsia"/>
          <w:bCs/>
          <w:sz w:val="24"/>
          <w:lang w:val="zh-CN" w:eastAsia="zh-CN"/>
        </w:rPr>
        <w:fldChar w:fldCharType="separate"/>
      </w:r>
      <w:r>
        <w:rPr>
          <w:rFonts w:hint="eastAsia" w:asciiTheme="minorEastAsia" w:hAnsiTheme="minorEastAsia" w:eastAsiaTheme="minorEastAsia" w:cstheme="minorEastAsia"/>
          <w:bCs/>
          <w:sz w:val="24"/>
          <w:lang w:val="zh-CN" w:eastAsia="zh-CN"/>
        </w:rPr>
        <w:t>https://middle.zcygov.cn/ca/apply/list?_app_=zcy.sys，并通过政采云绑定数字证书（CA）后在网上获取采购文件及其它采购资料。</w:t>
      </w:r>
      <w:r>
        <w:rPr>
          <w:rFonts w:hint="eastAsia" w:asciiTheme="minorEastAsia" w:hAnsiTheme="minorEastAsia" w:eastAsiaTheme="minorEastAsia" w:cstheme="minorEastAsia"/>
          <w:bCs/>
          <w:sz w:val="24"/>
          <w:lang w:val="zh-CN" w:eastAsia="zh-CN"/>
        </w:rPr>
        <w:fldChar w:fldCharType="end"/>
      </w:r>
    </w:p>
    <w:p>
      <w:pPr>
        <w:pStyle w:val="20"/>
        <w:spacing w:line="360" w:lineRule="auto"/>
        <w:ind w:firstLine="480" w:firstLineChars="200"/>
        <w:contextualSpacing/>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zh-CN" w:eastAsia="zh-CN"/>
        </w:rPr>
        <w:t>4.供应商将政采云电子交易客户端下载、安装完成后，可通过账号密码或CA登录客户端进行响应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云南CA紧急联系方式：15288315056。如因供应商自身原因导致在规定时间内无法正常解密的（如：浏览器故障、未安装相关驱动、网络故障、加密CA与解密CA不一致等），代理机构不予异常处理，视为供应商自动弃标。</w:t>
      </w:r>
    </w:p>
    <w:p>
      <w:pPr>
        <w:pStyle w:val="20"/>
        <w:spacing w:line="360" w:lineRule="auto"/>
        <w:ind w:firstLine="480" w:firstLineChars="200"/>
        <w:contextualSpacing/>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八、</w:t>
      </w:r>
      <w:r>
        <w:rPr>
          <w:rFonts w:hint="eastAsia" w:asciiTheme="minorEastAsia" w:hAnsiTheme="minorEastAsia" w:eastAsiaTheme="minorEastAsia" w:cstheme="minorEastAsia"/>
          <w:b/>
          <w:bCs/>
          <w:sz w:val="24"/>
          <w:szCs w:val="24"/>
        </w:rPr>
        <w:t xml:space="preserve"> </w:t>
      </w:r>
      <w:bookmarkEnd w:id="20"/>
      <w:r>
        <w:rPr>
          <w:rFonts w:hint="eastAsia" w:asciiTheme="minorEastAsia" w:hAnsiTheme="minorEastAsia" w:eastAsiaTheme="minorEastAsia" w:cstheme="minorEastAsia"/>
          <w:b/>
          <w:bCs/>
          <w:sz w:val="24"/>
          <w:szCs w:val="24"/>
        </w:rPr>
        <w:t>凡对本次采购提出询问，请按以下方式联系</w:t>
      </w:r>
    </w:p>
    <w:p>
      <w:pPr>
        <w:pStyle w:val="4"/>
        <w:numPr>
          <w:ilvl w:val="0"/>
          <w:numId w:val="0"/>
        </w:numPr>
        <w:tabs>
          <w:tab w:val="clear" w:pos="360"/>
        </w:tabs>
        <w:ind w:left="425"/>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1.采购人信息：</w:t>
      </w:r>
      <w:r>
        <w:rPr>
          <w:rFonts w:hint="eastAsia" w:asciiTheme="minorEastAsia" w:hAnsiTheme="minorEastAsia" w:eastAsiaTheme="minorEastAsia" w:cstheme="minorEastAsia"/>
          <w:b w:val="0"/>
          <w:bCs w:val="0"/>
          <w:sz w:val="24"/>
          <w:szCs w:val="24"/>
          <w:lang w:eastAsia="zh-CN"/>
        </w:rPr>
        <w:t>罗平县职业技术学校</w:t>
      </w:r>
    </w:p>
    <w:p>
      <w:pPr>
        <w:pStyle w:val="20"/>
        <w:spacing w:line="360" w:lineRule="auto"/>
        <w:ind w:firstLine="480" w:firstLineChars="200"/>
        <w:contextualSpacing/>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Cs/>
          <w:sz w:val="24"/>
        </w:rPr>
        <w:t>联系电话：</w:t>
      </w:r>
      <w:r>
        <w:rPr>
          <w:rFonts w:hint="eastAsia" w:asciiTheme="minorEastAsia" w:hAnsiTheme="minorEastAsia" w:eastAsiaTheme="minorEastAsia" w:cstheme="minorEastAsia"/>
          <w:bCs/>
          <w:sz w:val="24"/>
          <w:lang w:val="en-US" w:eastAsia="zh-CN"/>
        </w:rPr>
        <w:t>0874-</w:t>
      </w:r>
      <w:r>
        <w:rPr>
          <w:rFonts w:hint="eastAsia" w:asciiTheme="minorEastAsia" w:hAnsiTheme="minorEastAsia" w:eastAsiaTheme="minorEastAsia" w:cstheme="minorEastAsia"/>
          <w:b w:val="0"/>
          <w:bCs w:val="0"/>
          <w:kern w:val="2"/>
          <w:sz w:val="24"/>
          <w:szCs w:val="24"/>
          <w:lang w:val="en-US" w:eastAsia="zh-CN" w:bidi="ar-SA"/>
        </w:rPr>
        <w:t>8212865</w:t>
      </w:r>
    </w:p>
    <w:p>
      <w:pPr>
        <w:spacing w:line="360" w:lineRule="auto"/>
        <w:ind w:firstLine="42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联系人：黄启达</w:t>
      </w:r>
    </w:p>
    <w:p>
      <w:pPr>
        <w:spacing w:line="360" w:lineRule="auto"/>
        <w:ind w:firstLine="420"/>
        <w:rPr>
          <w:rFonts w:hint="default"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Cs/>
          <w:sz w:val="24"/>
        </w:rPr>
        <w:t>地    址：</w:t>
      </w:r>
      <w:r>
        <w:rPr>
          <w:rFonts w:hint="eastAsia" w:asciiTheme="minorEastAsia" w:hAnsiTheme="minorEastAsia" w:eastAsiaTheme="minorEastAsia" w:cstheme="minorEastAsia"/>
          <w:b w:val="0"/>
          <w:bCs w:val="0"/>
          <w:sz w:val="24"/>
        </w:rPr>
        <w:t>罗平县腊山街道云贵路687号</w:t>
      </w:r>
    </w:p>
    <w:p>
      <w:pPr>
        <w:pStyle w:val="20"/>
        <w:spacing w:line="360" w:lineRule="auto"/>
        <w:ind w:firstLine="480" w:firstLineChars="200"/>
        <w:contextualSpacing/>
        <w:rPr>
          <w:rFonts w:asciiTheme="minorEastAsia" w:hAnsiTheme="minorEastAsia" w:eastAsiaTheme="minorEastAsia" w:cstheme="minorEastAsia"/>
          <w:bCs/>
          <w:sz w:val="24"/>
        </w:rPr>
      </w:pPr>
    </w:p>
    <w:p>
      <w:pPr>
        <w:spacing w:line="360" w:lineRule="auto"/>
        <w:ind w:firstLine="480" w:firstLineChars="200"/>
        <w:rPr>
          <w:rFonts w:ascii="宋体" w:hAnsi="宋体"/>
          <w:b/>
          <w:sz w:val="24"/>
        </w:rPr>
      </w:pPr>
      <w:r>
        <w:rPr>
          <w:rFonts w:hint="eastAsia" w:asciiTheme="minorEastAsia" w:hAnsiTheme="minorEastAsia" w:eastAsiaTheme="minorEastAsia" w:cstheme="minorEastAsia"/>
          <w:b w:val="0"/>
          <w:bCs w:val="0"/>
          <w:sz w:val="24"/>
        </w:rPr>
        <w:t>2.采购代理机构信息：罗平县公共资源交易中心</w:t>
      </w:r>
    </w:p>
    <w:p>
      <w:pPr>
        <w:spacing w:line="360" w:lineRule="auto"/>
        <w:ind w:firstLine="480" w:firstLineChars="200"/>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rPr>
        <w:t>联系电话：</w:t>
      </w:r>
      <w:bookmarkStart w:id="31" w:name="OLE_LINK33"/>
      <w:r>
        <w:rPr>
          <w:rFonts w:hint="eastAsia" w:asciiTheme="minorEastAsia" w:hAnsiTheme="minorEastAsia" w:eastAsiaTheme="minorEastAsia" w:cstheme="minorEastAsia"/>
          <w:b w:val="0"/>
          <w:bCs w:val="0"/>
          <w:sz w:val="24"/>
        </w:rPr>
        <w:t>0874-</w:t>
      </w:r>
      <w:r>
        <w:rPr>
          <w:rFonts w:hint="eastAsia" w:asciiTheme="minorEastAsia" w:hAnsiTheme="minorEastAsia" w:eastAsiaTheme="minorEastAsia" w:cstheme="minorEastAsia"/>
          <w:b w:val="0"/>
          <w:bCs w:val="0"/>
          <w:sz w:val="24"/>
          <w:lang w:val="en-US" w:eastAsia="zh-CN"/>
        </w:rPr>
        <w:t>6197381</w:t>
      </w:r>
      <w:bookmarkEnd w:id="31"/>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联系人：唐天才</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    址：</w:t>
      </w:r>
      <w:bookmarkStart w:id="32" w:name="OLE_LINK34"/>
      <w:r>
        <w:rPr>
          <w:rFonts w:hint="eastAsia" w:asciiTheme="minorEastAsia" w:hAnsiTheme="minorEastAsia" w:eastAsiaTheme="minorEastAsia" w:cstheme="minorEastAsia"/>
          <w:bCs/>
          <w:sz w:val="24"/>
        </w:rPr>
        <w:t>罗平县罗雄街道办事处万峰路4号</w:t>
      </w:r>
      <w:bookmarkEnd w:id="32"/>
      <w:bookmarkStart w:id="33" w:name="_Toc488418126"/>
      <w:bookmarkStart w:id="34" w:name="_Toc339629368"/>
      <w:bookmarkStart w:id="35" w:name="_Toc482610876"/>
      <w:bookmarkStart w:id="36" w:name="_Toc392854320"/>
      <w:bookmarkStart w:id="37" w:name="_Toc440268832"/>
      <w:bookmarkStart w:id="38" w:name="_Toc446063369"/>
      <w:bookmarkStart w:id="39" w:name="_Toc340669573"/>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 w:val="0"/>
          <w:bCs w:val="0"/>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3.项目联系方式</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项目联系人：黄启达</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电 话：13988909151</w:t>
      </w:r>
    </w:p>
    <w:p>
      <w:pPr>
        <w:pStyle w:val="20"/>
        <w:spacing w:line="360" w:lineRule="auto"/>
        <w:ind w:firstLine="480" w:firstLineChars="200"/>
        <w:contextualSpacing/>
        <w:rPr>
          <w:rFonts w:asciiTheme="minorEastAsia" w:hAnsiTheme="minorEastAsia" w:eastAsiaTheme="minorEastAsia" w:cstheme="minorEastAsia"/>
          <w:bCs/>
          <w:sz w:val="24"/>
        </w:rPr>
      </w:pPr>
    </w:p>
    <w:bookmarkEnd w:id="33"/>
    <w:bookmarkEnd w:id="34"/>
    <w:bookmarkEnd w:id="35"/>
    <w:bookmarkEnd w:id="36"/>
    <w:bookmarkEnd w:id="37"/>
    <w:bookmarkEnd w:id="38"/>
    <w:bookmarkEnd w:id="39"/>
    <w:p>
      <w:pPr>
        <w:ind w:firstLine="480" w:firstLineChars="200"/>
        <w:jc w:val="right"/>
        <w:rPr>
          <w:rFonts w:asciiTheme="minorEastAsia" w:hAnsiTheme="minorEastAsia" w:eastAsiaTheme="minorEastAsia" w:cstheme="minorEastAsia"/>
          <w:sz w:val="24"/>
        </w:rPr>
      </w:pPr>
    </w:p>
    <w:p>
      <w:pPr>
        <w:ind w:firstLine="480" w:firstLineChars="200"/>
        <w:jc w:val="center"/>
        <w:rPr>
          <w:rFonts w:ascii="宋体" w:hAnsi="宋体"/>
          <w:color w:val="000000" w:themeColor="text1"/>
          <w:sz w:val="36"/>
          <w:szCs w:val="36"/>
          <w14:textFill>
            <w14:solidFill>
              <w14:schemeClr w14:val="tx1"/>
            </w14:solidFill>
          </w14:textFill>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202</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14:textFill>
            <w14:solidFill>
              <w14:schemeClr w14:val="tx1"/>
            </w14:solidFill>
          </w14:textFill>
        </w:rPr>
        <w:t>日</w:t>
      </w:r>
    </w:p>
    <w:bookmarkEnd w:id="14"/>
    <w:bookmarkEnd w:id="15"/>
    <w:bookmarkEnd w:id="16"/>
    <w:p>
      <w:pPr>
        <w:pStyle w:val="4"/>
        <w:numPr>
          <w:ilvl w:val="0"/>
          <w:numId w:val="0"/>
        </w:numPr>
        <w:spacing w:before="0"/>
        <w:jc w:val="center"/>
        <w:rPr>
          <w:rFonts w:hint="eastAsia" w:ascii="宋体" w:hAnsi="宋体"/>
          <w:sz w:val="32"/>
          <w:szCs w:val="32"/>
          <w:lang w:eastAsia="zh-CN"/>
        </w:rPr>
      </w:pPr>
      <w:bookmarkStart w:id="40" w:name="_Toc337822212"/>
      <w:bookmarkStart w:id="41" w:name="_Toc86124039"/>
      <w:bookmarkStart w:id="42" w:name="_Toc74219372"/>
      <w:bookmarkStart w:id="43" w:name="_Toc21529"/>
    </w:p>
    <w:p>
      <w:pPr>
        <w:pStyle w:val="4"/>
        <w:numPr>
          <w:ilvl w:val="0"/>
          <w:numId w:val="0"/>
        </w:numPr>
        <w:spacing w:before="0"/>
        <w:jc w:val="center"/>
        <w:rPr>
          <w:rFonts w:hint="eastAsia" w:ascii="宋体" w:hAnsi="宋体"/>
          <w:sz w:val="32"/>
          <w:szCs w:val="32"/>
          <w:lang w:eastAsia="zh-CN"/>
        </w:rPr>
      </w:pPr>
    </w:p>
    <w:p>
      <w:pPr>
        <w:pStyle w:val="4"/>
        <w:numPr>
          <w:ilvl w:val="0"/>
          <w:numId w:val="0"/>
        </w:numPr>
        <w:spacing w:before="0"/>
        <w:jc w:val="center"/>
        <w:rPr>
          <w:rFonts w:hint="eastAsia" w:ascii="宋体" w:hAnsi="宋体"/>
          <w:sz w:val="32"/>
          <w:szCs w:val="32"/>
          <w:lang w:eastAsia="zh-CN"/>
        </w:rPr>
      </w:pPr>
    </w:p>
    <w:p>
      <w:pPr>
        <w:rPr>
          <w:rFonts w:hint="eastAsia" w:ascii="宋体" w:hAnsi="宋体"/>
          <w:sz w:val="32"/>
          <w:szCs w:val="32"/>
          <w:lang w:eastAsia="zh-CN"/>
        </w:rPr>
      </w:pPr>
    </w:p>
    <w:p>
      <w:pPr>
        <w:pStyle w:val="2"/>
        <w:rPr>
          <w:rFonts w:hint="eastAsia" w:ascii="宋体" w:hAnsi="宋体"/>
          <w:sz w:val="32"/>
          <w:szCs w:val="32"/>
          <w:lang w:eastAsia="zh-CN"/>
        </w:rPr>
      </w:pPr>
    </w:p>
    <w:p>
      <w:pPr>
        <w:pStyle w:val="2"/>
        <w:numPr>
          <w:ilvl w:val="0"/>
          <w:numId w:val="0"/>
        </w:numPr>
        <w:jc w:val="center"/>
        <w:rPr>
          <w:rFonts w:hint="eastAsia" w:ascii="宋体" w:hAnsi="宋体"/>
          <w:b/>
          <w:bCs w:val="0"/>
          <w:sz w:val="30"/>
          <w:szCs w:val="30"/>
          <w:lang w:val="en-US" w:eastAsia="zh-CN"/>
        </w:rPr>
      </w:pPr>
      <w:r>
        <w:rPr>
          <w:rFonts w:hint="eastAsia" w:ascii="宋体" w:hAnsi="宋体"/>
          <w:b/>
          <w:bCs w:val="0"/>
          <w:sz w:val="30"/>
          <w:szCs w:val="30"/>
          <w:lang w:val="en-US" w:eastAsia="zh-CN"/>
        </w:rPr>
        <w:t>第二章  供应商须知</w:t>
      </w:r>
    </w:p>
    <w:p>
      <w:pPr>
        <w:pStyle w:val="2"/>
        <w:numPr>
          <w:ilvl w:val="0"/>
          <w:numId w:val="0"/>
        </w:numPr>
        <w:jc w:val="left"/>
        <w:rPr>
          <w:rFonts w:hint="eastAsia" w:ascii="宋体" w:hAnsi="宋体"/>
          <w:b/>
          <w:bCs w:val="0"/>
          <w:sz w:val="30"/>
          <w:szCs w:val="30"/>
          <w:lang w:val="en-US" w:eastAsia="zh-CN"/>
        </w:rPr>
      </w:pPr>
      <w:r>
        <w:rPr>
          <w:rFonts w:hint="eastAsia" w:ascii="宋体" w:hAnsi="宋体"/>
          <w:b/>
          <w:bCs w:val="0"/>
          <w:sz w:val="30"/>
          <w:szCs w:val="30"/>
          <w:lang w:val="en-US" w:eastAsia="zh-CN"/>
        </w:rPr>
        <w:t>供应商须知前附表</w:t>
      </w:r>
    </w:p>
    <w:bookmarkEnd w:id="40"/>
    <w:bookmarkEnd w:id="41"/>
    <w:bookmarkEnd w:id="42"/>
    <w:bookmarkEnd w:id="43"/>
    <w:tbl>
      <w:tblPr>
        <w:tblStyle w:val="42"/>
        <w:tblW w:w="10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409"/>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jc w:val="center"/>
        </w:trPr>
        <w:tc>
          <w:tcPr>
            <w:tcW w:w="705" w:type="dxa"/>
            <w:vAlign w:val="center"/>
          </w:tcPr>
          <w:p>
            <w:pPr>
              <w:pStyle w:val="20"/>
              <w:jc w:val="center"/>
              <w:rPr>
                <w:rFonts w:hAnsi="宋体"/>
                <w:b/>
                <w:sz w:val="21"/>
                <w:szCs w:val="21"/>
              </w:rPr>
            </w:pPr>
            <w:r>
              <w:rPr>
                <w:rFonts w:hAnsi="宋体"/>
                <w:b/>
                <w:sz w:val="21"/>
                <w:szCs w:val="21"/>
              </w:rPr>
              <w:t>条款号</w:t>
            </w:r>
          </w:p>
        </w:tc>
        <w:tc>
          <w:tcPr>
            <w:tcW w:w="2409" w:type="dxa"/>
            <w:vAlign w:val="center"/>
          </w:tcPr>
          <w:p>
            <w:pPr>
              <w:pStyle w:val="20"/>
              <w:jc w:val="center"/>
              <w:rPr>
                <w:rFonts w:hAnsi="宋体"/>
                <w:b/>
                <w:sz w:val="21"/>
                <w:szCs w:val="21"/>
              </w:rPr>
            </w:pPr>
            <w:r>
              <w:rPr>
                <w:rFonts w:hAnsi="宋体"/>
                <w:b/>
                <w:sz w:val="21"/>
                <w:szCs w:val="21"/>
              </w:rPr>
              <w:t>条 款 名 称</w:t>
            </w:r>
          </w:p>
        </w:tc>
        <w:tc>
          <w:tcPr>
            <w:tcW w:w="7541" w:type="dxa"/>
            <w:vAlign w:val="center"/>
          </w:tcPr>
          <w:p>
            <w:pPr>
              <w:pStyle w:val="20"/>
              <w:jc w:val="center"/>
              <w:rPr>
                <w:rFonts w:hAnsi="宋体"/>
                <w:b/>
                <w:sz w:val="21"/>
                <w:szCs w:val="21"/>
              </w:rPr>
            </w:pPr>
            <w:r>
              <w:rPr>
                <w:rFonts w:hAnsi="宋体"/>
                <w:b/>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05" w:type="dxa"/>
            <w:vMerge w:val="restart"/>
            <w:vAlign w:val="center"/>
          </w:tcPr>
          <w:p>
            <w:pPr>
              <w:pStyle w:val="20"/>
              <w:jc w:val="center"/>
              <w:rPr>
                <w:rFonts w:hAnsi="宋体"/>
                <w:sz w:val="21"/>
                <w:szCs w:val="21"/>
              </w:rPr>
            </w:pPr>
            <w:r>
              <w:rPr>
                <w:rFonts w:hAnsi="宋体"/>
                <w:sz w:val="21"/>
                <w:szCs w:val="21"/>
              </w:rPr>
              <w:t>1.2</w:t>
            </w:r>
          </w:p>
        </w:tc>
        <w:tc>
          <w:tcPr>
            <w:tcW w:w="2409" w:type="dxa"/>
            <w:vAlign w:val="center"/>
          </w:tcPr>
          <w:p>
            <w:pPr>
              <w:pStyle w:val="20"/>
              <w:rPr>
                <w:rFonts w:hAnsi="宋体"/>
                <w:sz w:val="21"/>
                <w:szCs w:val="21"/>
                <w:u w:val="single"/>
              </w:rPr>
            </w:pPr>
            <w:r>
              <w:rPr>
                <w:rFonts w:hAnsi="宋体"/>
                <w:bCs/>
                <w:sz w:val="21"/>
                <w:szCs w:val="21"/>
              </w:rPr>
              <w:t>采购人</w:t>
            </w:r>
          </w:p>
        </w:tc>
        <w:tc>
          <w:tcPr>
            <w:tcW w:w="7541" w:type="dxa"/>
            <w:vAlign w:val="center"/>
          </w:tcPr>
          <w:p>
            <w:pPr>
              <w:pStyle w:val="20"/>
              <w:spacing w:line="500" w:lineRule="exact"/>
              <w:contextualSpacing/>
              <w:rPr>
                <w:rFonts w:hint="eastAsia" w:ascii="Times New Roman" w:eastAsia="宋体"/>
                <w:kern w:val="2"/>
                <w:sz w:val="21"/>
                <w:szCs w:val="21"/>
                <w:lang w:eastAsia="zh-CN"/>
              </w:rPr>
            </w:pPr>
            <w:r>
              <w:rPr>
                <w:rFonts w:hint="eastAsia" w:ascii="Times New Roman"/>
                <w:kern w:val="2"/>
                <w:sz w:val="21"/>
                <w:szCs w:val="21"/>
                <w:lang w:eastAsia="zh-CN"/>
              </w:rPr>
              <w:t>罗平县职业技术学校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5" w:type="dxa"/>
            <w:vMerge w:val="continue"/>
            <w:vAlign w:val="center"/>
          </w:tcPr>
          <w:p>
            <w:pPr>
              <w:rPr>
                <w:rFonts w:ascii="宋体" w:hAnsi="宋体"/>
                <w:szCs w:val="21"/>
              </w:rPr>
            </w:pPr>
          </w:p>
        </w:tc>
        <w:tc>
          <w:tcPr>
            <w:tcW w:w="2409" w:type="dxa"/>
            <w:vAlign w:val="center"/>
          </w:tcPr>
          <w:p>
            <w:pPr>
              <w:pStyle w:val="20"/>
              <w:rPr>
                <w:rFonts w:hAnsi="宋体"/>
                <w:bCs/>
                <w:sz w:val="21"/>
                <w:szCs w:val="21"/>
              </w:rPr>
            </w:pPr>
            <w:r>
              <w:rPr>
                <w:rFonts w:hAnsi="宋体"/>
                <w:bCs/>
                <w:sz w:val="21"/>
                <w:szCs w:val="21"/>
              </w:rPr>
              <w:t>采购代理机构</w:t>
            </w:r>
          </w:p>
        </w:tc>
        <w:tc>
          <w:tcPr>
            <w:tcW w:w="7541" w:type="dxa"/>
            <w:vAlign w:val="center"/>
          </w:tcPr>
          <w:p>
            <w:pPr>
              <w:pStyle w:val="20"/>
              <w:spacing w:line="500" w:lineRule="exact"/>
              <w:contextualSpacing/>
              <w:rPr>
                <w:rFonts w:ascii="Times New Roman"/>
                <w:kern w:val="2"/>
                <w:sz w:val="21"/>
                <w:szCs w:val="21"/>
              </w:rPr>
            </w:pPr>
            <w:r>
              <w:rPr>
                <w:rFonts w:hint="eastAsia" w:ascii="Times New Roman"/>
                <w:kern w:val="2"/>
                <w:sz w:val="21"/>
                <w:szCs w:val="21"/>
              </w:rPr>
              <w:t>罗平县公共资源交易中心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vMerge w:val="continue"/>
            <w:vAlign w:val="center"/>
          </w:tcPr>
          <w:p>
            <w:pPr>
              <w:rPr>
                <w:rFonts w:ascii="宋体" w:hAnsi="宋体"/>
                <w:szCs w:val="21"/>
              </w:rPr>
            </w:pPr>
          </w:p>
        </w:tc>
        <w:tc>
          <w:tcPr>
            <w:tcW w:w="2409" w:type="dxa"/>
            <w:vAlign w:val="center"/>
          </w:tcPr>
          <w:p>
            <w:pPr>
              <w:pStyle w:val="20"/>
              <w:rPr>
                <w:rFonts w:hAnsi="宋体"/>
                <w:sz w:val="21"/>
                <w:szCs w:val="21"/>
              </w:rPr>
            </w:pPr>
            <w:r>
              <w:rPr>
                <w:rFonts w:hAnsi="宋体"/>
                <w:sz w:val="21"/>
                <w:szCs w:val="21"/>
              </w:rPr>
              <w:t>项目名称</w:t>
            </w:r>
          </w:p>
        </w:tc>
        <w:tc>
          <w:tcPr>
            <w:tcW w:w="7541" w:type="dxa"/>
            <w:vAlign w:val="center"/>
          </w:tcPr>
          <w:p>
            <w:pPr>
              <w:jc w:val="left"/>
              <w:rPr>
                <w:szCs w:val="21"/>
              </w:rPr>
            </w:pPr>
            <w:r>
              <w:rPr>
                <w:rFonts w:hint="eastAsia" w:ascii="Times New Roman" w:hAnsi="Times New Roman" w:eastAsia="宋体" w:cs="Times New Roman"/>
                <w:kern w:val="2"/>
                <w:sz w:val="21"/>
                <w:szCs w:val="21"/>
                <w:lang w:val="en-US" w:eastAsia="zh-CN" w:bidi="ar-SA"/>
              </w:rPr>
              <w:t>罗平县职业技术学校计算机机房建设采购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05" w:type="dxa"/>
            <w:vMerge w:val="continue"/>
            <w:vAlign w:val="center"/>
          </w:tcPr>
          <w:p>
            <w:pPr>
              <w:rPr>
                <w:rFonts w:ascii="宋体" w:hAnsi="宋体"/>
                <w:szCs w:val="21"/>
              </w:rPr>
            </w:pPr>
          </w:p>
        </w:tc>
        <w:tc>
          <w:tcPr>
            <w:tcW w:w="2409" w:type="dxa"/>
            <w:vAlign w:val="center"/>
          </w:tcPr>
          <w:p>
            <w:pPr>
              <w:pStyle w:val="20"/>
              <w:rPr>
                <w:rFonts w:hAnsi="宋体"/>
                <w:sz w:val="21"/>
                <w:szCs w:val="21"/>
              </w:rPr>
            </w:pPr>
            <w:r>
              <w:rPr>
                <w:rFonts w:hAnsi="宋体"/>
                <w:sz w:val="21"/>
                <w:szCs w:val="21"/>
              </w:rPr>
              <w:t>项目编号</w:t>
            </w:r>
          </w:p>
        </w:tc>
        <w:tc>
          <w:tcPr>
            <w:tcW w:w="7541" w:type="dxa"/>
            <w:vAlign w:val="center"/>
          </w:tcPr>
          <w:p>
            <w:pPr>
              <w:pStyle w:val="20"/>
              <w:spacing w:line="500" w:lineRule="exact"/>
              <w:contextualSpacing/>
              <w:rPr>
                <w:rFonts w:ascii="Times New Roman"/>
                <w:kern w:val="2"/>
                <w:sz w:val="21"/>
                <w:szCs w:val="21"/>
              </w:rPr>
            </w:pPr>
            <w:r>
              <w:rPr>
                <w:rFonts w:hint="eastAsia" w:ascii="Times New Roman" w:hAnsi="Times New Roman" w:eastAsia="宋体" w:cs="Times New Roman"/>
                <w:kern w:val="2"/>
                <w:sz w:val="21"/>
                <w:szCs w:val="21"/>
                <w:lang w:val="en-US" w:eastAsia="zh-CN" w:bidi="ar-SA"/>
              </w:rPr>
              <w:t>QJZC2026-J1-00831-LPXG-0009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5" w:type="dxa"/>
            <w:vAlign w:val="center"/>
          </w:tcPr>
          <w:p>
            <w:pPr>
              <w:ind w:firstLine="210" w:firstLineChars="100"/>
              <w:rPr>
                <w:rFonts w:ascii="宋体" w:hAnsi="宋体"/>
                <w:szCs w:val="21"/>
              </w:rPr>
            </w:pPr>
            <w:r>
              <w:rPr>
                <w:rFonts w:hint="eastAsia" w:ascii="宋体" w:hAnsi="宋体"/>
                <w:szCs w:val="21"/>
              </w:rPr>
              <w:t>2.1</w:t>
            </w:r>
          </w:p>
        </w:tc>
        <w:tc>
          <w:tcPr>
            <w:tcW w:w="2409" w:type="dxa"/>
            <w:vAlign w:val="center"/>
          </w:tcPr>
          <w:p>
            <w:pPr>
              <w:pStyle w:val="20"/>
              <w:rPr>
                <w:rFonts w:ascii="Times New Roman"/>
                <w:sz w:val="21"/>
                <w:szCs w:val="21"/>
              </w:rPr>
            </w:pPr>
            <w:r>
              <w:rPr>
                <w:rFonts w:hint="eastAsia" w:ascii="Times New Roman"/>
                <w:sz w:val="21"/>
                <w:szCs w:val="21"/>
              </w:rPr>
              <w:t>项目预算</w:t>
            </w:r>
          </w:p>
        </w:tc>
        <w:tc>
          <w:tcPr>
            <w:tcW w:w="7541" w:type="dxa"/>
            <w:vAlign w:val="center"/>
          </w:tcPr>
          <w:p>
            <w:pPr>
              <w:pStyle w:val="20"/>
              <w:spacing w:line="500" w:lineRule="exact"/>
              <w:contextualSpacing/>
              <w:rPr>
                <w:rFonts w:hint="eastAsia" w:ascii="Times New Roman" w:eastAsia="宋体"/>
                <w:kern w:val="2"/>
                <w:sz w:val="21"/>
                <w:szCs w:val="21"/>
                <w:lang w:val="en-US" w:eastAsia="zh-CN"/>
              </w:rPr>
            </w:pPr>
            <w:r>
              <w:rPr>
                <w:rFonts w:hint="eastAsia" w:ascii="Times New Roman" w:hAnsi="Times New Roman" w:eastAsia="宋体" w:cs="Times New Roman"/>
                <w:kern w:val="2"/>
                <w:sz w:val="21"/>
                <w:szCs w:val="21"/>
                <w:lang w:val="en-US" w:eastAsia="zh-CN" w:bidi="ar-SA"/>
              </w:rPr>
              <w:t>102.02</w:t>
            </w:r>
            <w:r>
              <w:rPr>
                <w:rFonts w:hint="eastAsia" w:ascii="Times New Roman"/>
                <w:kern w:val="2"/>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5" w:type="dxa"/>
            <w:vAlign w:val="center"/>
          </w:tcPr>
          <w:p>
            <w:pPr>
              <w:pStyle w:val="20"/>
              <w:jc w:val="center"/>
              <w:rPr>
                <w:rFonts w:hAnsi="宋体"/>
                <w:sz w:val="21"/>
                <w:szCs w:val="21"/>
              </w:rPr>
            </w:pPr>
            <w:r>
              <w:rPr>
                <w:rFonts w:hAnsi="宋体"/>
                <w:sz w:val="21"/>
                <w:szCs w:val="21"/>
              </w:rPr>
              <w:t>3.1</w:t>
            </w:r>
          </w:p>
        </w:tc>
        <w:tc>
          <w:tcPr>
            <w:tcW w:w="2409" w:type="dxa"/>
            <w:vAlign w:val="center"/>
          </w:tcPr>
          <w:p>
            <w:pPr>
              <w:pStyle w:val="20"/>
              <w:rPr>
                <w:rFonts w:hint="eastAsia" w:hAnsi="宋体" w:eastAsia="宋体"/>
                <w:sz w:val="21"/>
                <w:szCs w:val="21"/>
                <w:lang w:eastAsia="zh-CN"/>
              </w:rPr>
            </w:pPr>
            <w:r>
              <w:rPr>
                <w:rFonts w:hint="eastAsia" w:hAnsi="宋体"/>
                <w:sz w:val="21"/>
                <w:szCs w:val="21"/>
                <w:lang w:eastAsia="zh-CN"/>
              </w:rPr>
              <w:t>采购内容</w:t>
            </w:r>
          </w:p>
        </w:tc>
        <w:tc>
          <w:tcPr>
            <w:tcW w:w="7541" w:type="dxa"/>
            <w:vAlign w:val="center"/>
          </w:tcPr>
          <w:p>
            <w:pPr>
              <w:pStyle w:val="20"/>
              <w:spacing w:line="500" w:lineRule="exact"/>
              <w:contextualSpacing/>
              <w:rPr>
                <w:rFonts w:ascii="Times New Roman"/>
                <w:kern w:val="2"/>
                <w:sz w:val="21"/>
                <w:szCs w:val="21"/>
              </w:rPr>
            </w:pPr>
            <w:r>
              <w:rPr>
                <w:rFonts w:hint="eastAsia" w:ascii="Times New Roman" w:hAnsi="Times New Roman" w:eastAsia="宋体" w:cs="Times New Roman"/>
                <w:kern w:val="2"/>
                <w:sz w:val="21"/>
                <w:szCs w:val="21"/>
                <w:lang w:val="en-US" w:eastAsia="zh-CN" w:bidi="ar-SA"/>
              </w:rPr>
              <w:t>罗平县职业技术学校计算机机房建设具体采购内容详见第五章“</w:t>
            </w:r>
            <w:r>
              <w:rPr>
                <w:rFonts w:hint="eastAsia" w:ascii="Times New Roman" w:cs="Times New Roman"/>
                <w:kern w:val="2"/>
                <w:sz w:val="21"/>
                <w:szCs w:val="21"/>
                <w:lang w:val="en-US" w:eastAsia="zh-CN" w:bidi="ar-SA"/>
              </w:rPr>
              <w:t>采购需求</w:t>
            </w:r>
            <w:r>
              <w:rPr>
                <w:rFonts w:hint="eastAsia" w:ascii="Times New Roman" w:hAnsi="Times New Roman" w:eastAsia="宋体" w:cs="Times New Roman"/>
                <w:kern w:val="2"/>
                <w:sz w:val="21"/>
                <w:szCs w:val="21"/>
                <w:lang w:val="en-US" w:eastAsia="zh-CN" w:bidi="ar-SA"/>
              </w:rPr>
              <w:t>”</w:t>
            </w:r>
            <w:r>
              <w:rPr>
                <w:rFonts w:hint="eastAsia" w:ascii="Times New Roman"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5" w:type="dxa"/>
            <w:vAlign w:val="center"/>
          </w:tcPr>
          <w:p>
            <w:pPr>
              <w:pStyle w:val="20"/>
              <w:jc w:val="center"/>
              <w:rPr>
                <w:rFonts w:hAnsi="宋体"/>
                <w:sz w:val="21"/>
                <w:szCs w:val="21"/>
              </w:rPr>
            </w:pPr>
            <w:r>
              <w:rPr>
                <w:rFonts w:hAnsi="宋体"/>
                <w:sz w:val="21"/>
                <w:szCs w:val="21"/>
              </w:rPr>
              <w:t>3.2</w:t>
            </w:r>
          </w:p>
        </w:tc>
        <w:tc>
          <w:tcPr>
            <w:tcW w:w="2409" w:type="dxa"/>
            <w:vAlign w:val="center"/>
          </w:tcPr>
          <w:p>
            <w:pPr>
              <w:pStyle w:val="20"/>
              <w:rPr>
                <w:rFonts w:hint="eastAsia" w:hAnsi="宋体" w:eastAsia="宋体"/>
                <w:sz w:val="21"/>
                <w:szCs w:val="21"/>
                <w:lang w:eastAsia="zh-CN"/>
              </w:rPr>
            </w:pPr>
            <w:r>
              <w:rPr>
                <w:rFonts w:hint="eastAsia" w:hAnsi="宋体"/>
                <w:sz w:val="21"/>
                <w:szCs w:val="21"/>
                <w:lang w:eastAsia="zh-CN"/>
              </w:rPr>
              <w:t>交货期限</w:t>
            </w:r>
          </w:p>
        </w:tc>
        <w:tc>
          <w:tcPr>
            <w:tcW w:w="7541" w:type="dxa"/>
            <w:vAlign w:val="center"/>
          </w:tcPr>
          <w:p>
            <w:pPr>
              <w:pStyle w:val="20"/>
              <w:spacing w:line="360" w:lineRule="auto"/>
              <w:contextualSpacing/>
              <w:rPr>
                <w:sz w:val="21"/>
                <w:szCs w:val="21"/>
              </w:rPr>
            </w:pPr>
            <w:r>
              <w:rPr>
                <w:rFonts w:hint="eastAsia" w:ascii="Times New Roman"/>
                <w:kern w:val="2"/>
                <w:sz w:val="21"/>
                <w:szCs w:val="21"/>
                <w:lang w:val="en-US" w:eastAsia="zh-CN"/>
              </w:rPr>
              <w:t>合同签订后30日历天内，完成所有设备的运输、到货、安装、调试并交付使用，一次性验收合格；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705" w:type="dxa"/>
            <w:vAlign w:val="center"/>
          </w:tcPr>
          <w:p>
            <w:pPr>
              <w:pStyle w:val="20"/>
              <w:jc w:val="center"/>
              <w:rPr>
                <w:rFonts w:hint="default" w:hAnsi="宋体" w:eastAsia="宋体"/>
                <w:sz w:val="21"/>
                <w:szCs w:val="21"/>
                <w:lang w:val="en-US" w:eastAsia="zh-CN"/>
              </w:rPr>
            </w:pPr>
            <w:r>
              <w:rPr>
                <w:rFonts w:hint="eastAsia" w:hAnsi="宋体"/>
                <w:sz w:val="21"/>
                <w:szCs w:val="21"/>
                <w:lang w:val="en-US" w:eastAsia="zh-CN"/>
              </w:rPr>
              <w:t>4.1</w:t>
            </w:r>
          </w:p>
        </w:tc>
        <w:tc>
          <w:tcPr>
            <w:tcW w:w="2409" w:type="dxa"/>
            <w:vAlign w:val="center"/>
          </w:tcPr>
          <w:p>
            <w:pPr>
              <w:pStyle w:val="20"/>
              <w:rPr>
                <w:rFonts w:hint="eastAsia" w:hAnsi="宋体" w:eastAsia="宋体"/>
                <w:sz w:val="21"/>
                <w:szCs w:val="21"/>
                <w:lang w:eastAsia="zh-CN"/>
              </w:rPr>
            </w:pPr>
            <w:r>
              <w:rPr>
                <w:rFonts w:hint="eastAsia" w:hAnsi="宋体"/>
                <w:sz w:val="21"/>
                <w:szCs w:val="21"/>
                <w:lang w:eastAsia="zh-CN"/>
              </w:rPr>
              <w:t>供应商资格条件</w:t>
            </w:r>
            <w:r>
              <w:rPr>
                <w:rFonts w:hAnsi="宋体"/>
                <w:sz w:val="21"/>
                <w:szCs w:val="21"/>
              </w:rPr>
              <w:t>★</w:t>
            </w:r>
          </w:p>
        </w:tc>
        <w:tc>
          <w:tcPr>
            <w:tcW w:w="7541" w:type="dxa"/>
            <w:vAlign w:val="center"/>
          </w:tcPr>
          <w:p>
            <w:pPr>
              <w:pStyle w:val="20"/>
              <w:rPr>
                <w:rFonts w:hint="eastAsia" w:ascii="宋体" w:hAnsi="宋体"/>
                <w:szCs w:val="21"/>
              </w:rPr>
            </w:pPr>
            <w:r>
              <w:rPr>
                <w:rFonts w:hint="eastAsia" w:ascii="宋体" w:hAnsi="宋体" w:eastAsia="宋体" w:cs="宋体"/>
                <w:kern w:val="2"/>
                <w:sz w:val="21"/>
                <w:szCs w:val="21"/>
                <w:lang w:val="en-US" w:eastAsia="zh-CN" w:bidi="ar-SA"/>
              </w:rPr>
              <w:t>参与投标的供应商须具备《中华人民共和国政府采购法》第二十二条规定的条件，依据《曲靖市财政局关于对政府采购供应商资格条件试行“承诺+信用管理”准入管理制的通知》(曲财采【2023】16号)规定，在政府采购活动中，供应商只需在资格审查环节提供供应商资格条件承诺函，不再需要提供相应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vAlign w:val="center"/>
          </w:tcPr>
          <w:p>
            <w:pPr>
              <w:pStyle w:val="20"/>
              <w:jc w:val="center"/>
              <w:rPr>
                <w:rFonts w:hint="default" w:hAnsi="宋体" w:eastAsia="宋体"/>
                <w:sz w:val="21"/>
                <w:szCs w:val="21"/>
                <w:lang w:val="en-US" w:eastAsia="zh-CN"/>
              </w:rPr>
            </w:pPr>
            <w:r>
              <w:rPr>
                <w:rFonts w:hint="eastAsia" w:hAnsi="宋体"/>
                <w:sz w:val="21"/>
                <w:szCs w:val="21"/>
                <w:lang w:val="en-US" w:eastAsia="zh-CN"/>
              </w:rPr>
              <w:t>4.2</w:t>
            </w:r>
          </w:p>
        </w:tc>
        <w:tc>
          <w:tcPr>
            <w:tcW w:w="2409" w:type="dxa"/>
            <w:vAlign w:val="center"/>
          </w:tcPr>
          <w:p>
            <w:pPr>
              <w:pStyle w:val="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落实政府采购政策</w:t>
            </w:r>
          </w:p>
          <w:p>
            <w:pPr>
              <w:pStyle w:val="20"/>
              <w:rPr>
                <w:rFonts w:hAnsi="宋体"/>
                <w:sz w:val="21"/>
                <w:szCs w:val="21"/>
              </w:rPr>
            </w:pPr>
            <w:r>
              <w:rPr>
                <w:rFonts w:hint="eastAsia" w:ascii="宋体" w:hAnsi="宋体" w:eastAsia="宋体" w:cs="宋体"/>
                <w:kern w:val="2"/>
                <w:sz w:val="21"/>
                <w:szCs w:val="21"/>
                <w:lang w:val="en-US" w:eastAsia="zh-CN" w:bidi="ar-SA"/>
              </w:rPr>
              <w:t>需满足的资格要求</w:t>
            </w:r>
          </w:p>
        </w:tc>
        <w:tc>
          <w:tcPr>
            <w:tcW w:w="7541" w:type="dxa"/>
            <w:vAlign w:val="center"/>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ascii="宋体" w:hAnsi="宋体"/>
                <w:szCs w:val="21"/>
              </w:rPr>
            </w:pPr>
            <w:r>
              <w:rPr>
                <w:rFonts w:hint="eastAsia" w:ascii="宋体" w:hAnsi="宋体" w:eastAsia="宋体" w:cs="宋体"/>
                <w:kern w:val="2"/>
                <w:sz w:val="21"/>
                <w:szCs w:val="21"/>
                <w:lang w:val="en-US" w:eastAsia="zh-CN" w:bidi="ar-SA"/>
              </w:rPr>
              <w:t>本项目非专门面向中小企业采购项目，根据《政府采购促进中小企业发展管理办法》《关于进一步加大政府采购支持中小企业力度的通知》（财库〔2022〕19号），对小微企业报价给予10%扣除，监狱企业、残疾人福利性单位视同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vAlign w:val="center"/>
          </w:tcPr>
          <w:p>
            <w:pPr>
              <w:pStyle w:val="20"/>
              <w:jc w:val="center"/>
              <w:rPr>
                <w:rFonts w:hint="eastAsia" w:hAnsi="宋体" w:eastAsia="宋体"/>
                <w:sz w:val="21"/>
                <w:szCs w:val="21"/>
                <w:lang w:eastAsia="zh-CN"/>
              </w:rPr>
            </w:pPr>
            <w:r>
              <w:rPr>
                <w:rFonts w:hAnsi="宋体"/>
                <w:sz w:val="21"/>
                <w:szCs w:val="21"/>
              </w:rPr>
              <w:t>4.</w:t>
            </w:r>
            <w:r>
              <w:rPr>
                <w:rFonts w:hint="eastAsia" w:hAnsi="宋体"/>
                <w:sz w:val="21"/>
                <w:szCs w:val="21"/>
                <w:lang w:val="en-US" w:eastAsia="zh-CN"/>
              </w:rPr>
              <w:t>3</w:t>
            </w:r>
          </w:p>
        </w:tc>
        <w:tc>
          <w:tcPr>
            <w:tcW w:w="2409" w:type="dxa"/>
            <w:vAlign w:val="center"/>
          </w:tcPr>
          <w:p>
            <w:pPr>
              <w:pStyle w:val="20"/>
              <w:rPr>
                <w:rFonts w:hAnsi="宋体"/>
                <w:sz w:val="21"/>
                <w:szCs w:val="21"/>
              </w:rPr>
            </w:pPr>
            <w:r>
              <w:rPr>
                <w:rFonts w:hAnsi="宋体"/>
                <w:sz w:val="21"/>
                <w:szCs w:val="21"/>
              </w:rPr>
              <w:t>供应商特定条件★</w:t>
            </w:r>
          </w:p>
        </w:tc>
        <w:tc>
          <w:tcPr>
            <w:tcW w:w="7541" w:type="dxa"/>
            <w:vAlign w:val="center"/>
          </w:tcPr>
          <w:p>
            <w:pPr>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5" w:type="dxa"/>
            <w:vAlign w:val="center"/>
          </w:tcPr>
          <w:p>
            <w:pPr>
              <w:pStyle w:val="20"/>
              <w:jc w:val="center"/>
              <w:rPr>
                <w:rFonts w:hAnsi="宋体"/>
                <w:sz w:val="21"/>
                <w:szCs w:val="21"/>
              </w:rPr>
            </w:pPr>
            <w:r>
              <w:rPr>
                <w:rFonts w:hAnsi="宋体"/>
                <w:sz w:val="21"/>
                <w:szCs w:val="21"/>
              </w:rPr>
              <w:t>7.3</w:t>
            </w:r>
          </w:p>
        </w:tc>
        <w:tc>
          <w:tcPr>
            <w:tcW w:w="2409" w:type="dxa"/>
            <w:vAlign w:val="center"/>
          </w:tcPr>
          <w:p>
            <w:pPr>
              <w:autoSpaceDE w:val="0"/>
              <w:autoSpaceDN w:val="0"/>
              <w:snapToGrid w:val="0"/>
              <w:textAlignment w:val="bottom"/>
              <w:rPr>
                <w:rFonts w:ascii="宋体" w:hAnsi="宋体"/>
                <w:kern w:val="0"/>
                <w:szCs w:val="21"/>
              </w:rPr>
            </w:pPr>
            <w:r>
              <w:rPr>
                <w:rFonts w:hint="eastAsia" w:ascii="宋体" w:hAnsi="宋体"/>
                <w:kern w:val="0"/>
                <w:szCs w:val="21"/>
                <w:lang w:eastAsia="zh-CN"/>
              </w:rPr>
              <w:t>谈判</w:t>
            </w:r>
            <w:r>
              <w:rPr>
                <w:rFonts w:ascii="宋体" w:hAnsi="宋体"/>
                <w:kern w:val="0"/>
                <w:szCs w:val="21"/>
              </w:rPr>
              <w:t>文件澄清联系方式</w:t>
            </w:r>
          </w:p>
        </w:tc>
        <w:tc>
          <w:tcPr>
            <w:tcW w:w="7541" w:type="dxa"/>
            <w:vAlign w:val="center"/>
          </w:tcPr>
          <w:p>
            <w:pPr>
              <w:autoSpaceDE w:val="0"/>
              <w:autoSpaceDN w:val="0"/>
              <w:snapToGrid w:val="0"/>
              <w:textAlignment w:val="bottom"/>
              <w:rPr>
                <w:rFonts w:hint="default" w:ascii="宋体" w:eastAsia="宋体"/>
                <w:bCs/>
                <w:szCs w:val="21"/>
                <w:lang w:val="en-US" w:eastAsia="zh-CN"/>
              </w:rPr>
            </w:pPr>
            <w:r>
              <w:rPr>
                <w:rFonts w:hint="eastAsia" w:ascii="宋体"/>
                <w:bCs/>
                <w:szCs w:val="21"/>
              </w:rPr>
              <w:t>澄清联系人：唐</w:t>
            </w:r>
            <w:r>
              <w:rPr>
                <w:rFonts w:hint="eastAsia" w:ascii="宋体"/>
                <w:bCs/>
                <w:szCs w:val="21"/>
                <w:lang w:eastAsia="zh-CN"/>
              </w:rPr>
              <w:t>师</w:t>
            </w:r>
            <w:r>
              <w:rPr>
                <w:rFonts w:hint="eastAsia" w:ascii="宋体"/>
                <w:bCs/>
                <w:szCs w:val="21"/>
              </w:rPr>
              <w:t xml:space="preserve">          电话：</w:t>
            </w:r>
            <w:r>
              <w:rPr>
                <w:rFonts w:hint="eastAsia" w:ascii="宋体" w:hAnsi="宋体"/>
                <w:szCs w:val="21"/>
              </w:rPr>
              <w:t>0874-</w:t>
            </w:r>
            <w:r>
              <w:rPr>
                <w:rFonts w:hint="eastAsia" w:ascii="宋体" w:hAnsi="宋体"/>
                <w:szCs w:val="21"/>
                <w:lang w:val="en-US" w:eastAsia="zh-CN"/>
              </w:rPr>
              <w:t>6197381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5" w:type="dxa"/>
            <w:vAlign w:val="center"/>
          </w:tcPr>
          <w:p>
            <w:pPr>
              <w:pStyle w:val="20"/>
              <w:spacing w:line="40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9.</w:t>
            </w: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8</w:t>
            </w:r>
            <w:r>
              <w:rPr>
                <w:rFonts w:asciiTheme="minorEastAsia" w:hAnsiTheme="minorEastAsia" w:eastAsiaTheme="minorEastAsia"/>
                <w:sz w:val="21"/>
                <w:szCs w:val="21"/>
              </w:rPr>
              <w:t>）</w:t>
            </w:r>
          </w:p>
        </w:tc>
        <w:tc>
          <w:tcPr>
            <w:tcW w:w="2409" w:type="dxa"/>
            <w:vAlign w:val="center"/>
          </w:tcPr>
          <w:p>
            <w:pPr>
              <w:pStyle w:val="20"/>
              <w:spacing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资格</w:t>
            </w:r>
            <w:r>
              <w:rPr>
                <w:rFonts w:hint="eastAsia" w:asciiTheme="minorEastAsia" w:hAnsiTheme="minorEastAsia" w:eastAsiaTheme="minorEastAsia"/>
                <w:sz w:val="21"/>
                <w:szCs w:val="21"/>
                <w:lang w:eastAsia="zh-CN"/>
              </w:rPr>
              <w:t>审查证明</w:t>
            </w:r>
            <w:r>
              <w:rPr>
                <w:rFonts w:hint="eastAsia" w:asciiTheme="minorEastAsia" w:hAnsiTheme="minorEastAsia" w:eastAsiaTheme="minorEastAsia"/>
                <w:sz w:val="21"/>
                <w:szCs w:val="21"/>
              </w:rPr>
              <w:t>文件</w:t>
            </w:r>
          </w:p>
        </w:tc>
        <w:tc>
          <w:tcPr>
            <w:tcW w:w="7541" w:type="dxa"/>
            <w:vAlign w:val="center"/>
          </w:tcPr>
          <w:p>
            <w:pPr>
              <w:autoSpaceDE w:val="0"/>
              <w:autoSpaceDN w:val="0"/>
              <w:snapToGrid w:val="0"/>
              <w:spacing w:line="400" w:lineRule="exact"/>
              <w:textAlignment w:val="bottom"/>
              <w:rPr>
                <w:rFonts w:hint="eastAsia" w:ascii="宋体" w:eastAsia="宋体"/>
                <w:b/>
                <w:szCs w:val="21"/>
                <w:u w:val="single"/>
                <w:lang w:eastAsia="zh-CN"/>
              </w:rPr>
            </w:pPr>
            <w:r>
              <w:rPr>
                <w:rFonts w:hint="eastAsia" w:ascii="Times New Roman" w:hAnsi="Times New Roman" w:eastAsia="宋体" w:cs="Times New Roman"/>
                <w:kern w:val="2"/>
                <w:sz w:val="21"/>
                <w:szCs w:val="21"/>
                <w:lang w:val="en-US" w:eastAsia="zh-CN" w:bidi="ar-SA"/>
              </w:rPr>
              <w:t>★资格条件承诺函。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05" w:type="dxa"/>
            <w:vAlign w:val="center"/>
          </w:tcPr>
          <w:p>
            <w:pPr>
              <w:pStyle w:val="20"/>
              <w:jc w:val="center"/>
              <w:rPr>
                <w:rFonts w:hAnsi="宋体"/>
                <w:sz w:val="21"/>
                <w:szCs w:val="21"/>
              </w:rPr>
            </w:pPr>
            <w:r>
              <w:rPr>
                <w:rFonts w:hint="eastAsia" w:hAnsi="宋体"/>
                <w:sz w:val="21"/>
                <w:szCs w:val="21"/>
              </w:rPr>
              <w:t>9.2（9）</w:t>
            </w:r>
          </w:p>
        </w:tc>
        <w:tc>
          <w:tcPr>
            <w:tcW w:w="2409" w:type="dxa"/>
            <w:vAlign w:val="center"/>
          </w:tcPr>
          <w:p>
            <w:pPr>
              <w:pStyle w:val="20"/>
              <w:rPr>
                <w:rFonts w:hAnsi="宋体"/>
                <w:sz w:val="21"/>
                <w:szCs w:val="21"/>
              </w:rPr>
            </w:pPr>
            <w:r>
              <w:rPr>
                <w:rFonts w:asciiTheme="minorEastAsia" w:hAnsiTheme="minorEastAsia" w:eastAsiaTheme="minorEastAsia"/>
                <w:sz w:val="21"/>
                <w:szCs w:val="21"/>
              </w:rPr>
              <w:t>构成</w:t>
            </w:r>
            <w:r>
              <w:rPr>
                <w:rFonts w:hint="eastAsia" w:asciiTheme="minorEastAsia" w:hAnsiTheme="minorEastAsia" w:eastAsiaTheme="minorEastAsia"/>
                <w:sz w:val="21"/>
                <w:szCs w:val="21"/>
              </w:rPr>
              <w:t>响应文件</w:t>
            </w:r>
            <w:r>
              <w:rPr>
                <w:rFonts w:asciiTheme="minorEastAsia" w:hAnsiTheme="minorEastAsia" w:eastAsiaTheme="minorEastAsia"/>
                <w:sz w:val="21"/>
                <w:szCs w:val="21"/>
              </w:rPr>
              <w:t>的其他资料</w:t>
            </w:r>
          </w:p>
        </w:tc>
        <w:tc>
          <w:tcPr>
            <w:tcW w:w="7541" w:type="dxa"/>
            <w:vAlign w:val="center"/>
          </w:tcPr>
          <w:p>
            <w:pPr>
              <w:pStyle w:val="20"/>
              <w:rPr>
                <w:rFonts w:asciiTheme="minorEastAsia" w:hAnsiTheme="minorEastAsia" w:eastAsiaTheme="minorEastAsia"/>
                <w:sz w:val="21"/>
                <w:szCs w:val="21"/>
              </w:rPr>
            </w:pPr>
            <w:r>
              <w:rPr>
                <w:rFonts w:hint="eastAsia" w:asciiTheme="minorEastAsia" w:hAnsiTheme="minorEastAsia" w:eastAsiaTheme="minorEastAsia"/>
                <w:bCs/>
                <w:sz w:val="21"/>
                <w:szCs w:val="21"/>
                <w:lang w:val="en-US" w:eastAsia="zh-CN"/>
              </w:rPr>
              <w:t>1</w:t>
            </w:r>
            <w:r>
              <w:rPr>
                <w:rFonts w:hint="eastAsia" w:asciiTheme="minorEastAsia" w:hAnsiTheme="minorEastAsia" w:eastAsiaTheme="minorEastAsia"/>
                <w:bCs/>
                <w:sz w:val="21"/>
                <w:szCs w:val="21"/>
              </w:rPr>
              <w:t>、</w:t>
            </w:r>
            <w:r>
              <w:rPr>
                <w:rFonts w:hint="eastAsia" w:asciiTheme="minorEastAsia" w:hAnsiTheme="minorEastAsia" w:eastAsiaTheme="minorEastAsia"/>
                <w:bCs/>
                <w:sz w:val="21"/>
                <w:szCs w:val="21"/>
                <w:lang w:eastAsia="zh-CN"/>
              </w:rPr>
              <w:t>谈判</w:t>
            </w:r>
            <w:r>
              <w:rPr>
                <w:rFonts w:hint="eastAsia" w:asciiTheme="minorEastAsia" w:hAnsiTheme="minorEastAsia" w:eastAsiaTheme="minorEastAsia"/>
                <w:bCs/>
                <w:sz w:val="21"/>
                <w:szCs w:val="21"/>
              </w:rPr>
              <w:t>文件</w:t>
            </w:r>
            <w:r>
              <w:rPr>
                <w:rFonts w:asciiTheme="minorEastAsia" w:hAnsiTheme="minorEastAsia" w:eastAsiaTheme="minorEastAsia"/>
                <w:bCs/>
                <w:sz w:val="21"/>
                <w:szCs w:val="21"/>
              </w:rPr>
              <w:t>中所涉及到的相关资料及证明文件或</w:t>
            </w:r>
            <w:r>
              <w:rPr>
                <w:rFonts w:hint="eastAsia" w:asciiTheme="minorEastAsia" w:hAnsiTheme="minorEastAsia" w:eastAsiaTheme="minorEastAsia"/>
                <w:bCs/>
                <w:sz w:val="21"/>
                <w:szCs w:val="21"/>
              </w:rPr>
              <w:t>供应商</w:t>
            </w:r>
            <w:r>
              <w:rPr>
                <w:rFonts w:asciiTheme="minorEastAsia" w:hAnsiTheme="minorEastAsia" w:eastAsiaTheme="minorEastAsia"/>
                <w:bCs/>
                <w:sz w:val="21"/>
                <w:szCs w:val="21"/>
              </w:rPr>
              <w:t>认为必须提供的其他相关资料。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5" w:type="dxa"/>
            <w:vAlign w:val="center"/>
          </w:tcPr>
          <w:p>
            <w:pPr>
              <w:pStyle w:val="20"/>
              <w:jc w:val="center"/>
              <w:rPr>
                <w:rFonts w:hAnsi="宋体"/>
                <w:sz w:val="21"/>
                <w:szCs w:val="21"/>
              </w:rPr>
            </w:pPr>
            <w:r>
              <w:rPr>
                <w:rFonts w:hAnsi="宋体"/>
                <w:sz w:val="21"/>
                <w:szCs w:val="21"/>
              </w:rPr>
              <w:t>11.1</w:t>
            </w:r>
          </w:p>
        </w:tc>
        <w:tc>
          <w:tcPr>
            <w:tcW w:w="2409" w:type="dxa"/>
            <w:vAlign w:val="center"/>
          </w:tcPr>
          <w:p>
            <w:pPr>
              <w:pStyle w:val="20"/>
              <w:rPr>
                <w:rFonts w:hAnsi="宋体"/>
                <w:sz w:val="21"/>
                <w:szCs w:val="21"/>
              </w:rPr>
            </w:pPr>
            <w:r>
              <w:rPr>
                <w:rFonts w:hAnsi="宋体"/>
                <w:sz w:val="21"/>
                <w:szCs w:val="21"/>
              </w:rPr>
              <w:t>有效期</w:t>
            </w:r>
          </w:p>
        </w:tc>
        <w:tc>
          <w:tcPr>
            <w:tcW w:w="7541" w:type="dxa"/>
            <w:vAlign w:val="center"/>
          </w:tcPr>
          <w:p>
            <w:pPr>
              <w:pStyle w:val="20"/>
              <w:rPr>
                <w:rFonts w:hint="eastAsia" w:hAnsi="宋体" w:eastAsia="宋体"/>
                <w:sz w:val="21"/>
                <w:szCs w:val="21"/>
                <w:lang w:val="en-US" w:eastAsia="zh-CN"/>
              </w:rPr>
            </w:pPr>
            <w:r>
              <w:rPr>
                <w:rFonts w:hAnsi="宋体"/>
                <w:sz w:val="21"/>
                <w:szCs w:val="21"/>
              </w:rPr>
              <w:t>递交</w:t>
            </w:r>
            <w:r>
              <w:rPr>
                <w:rFonts w:hint="eastAsia" w:hAnsi="宋体"/>
                <w:sz w:val="21"/>
                <w:szCs w:val="21"/>
              </w:rPr>
              <w:t>响应文件</w:t>
            </w:r>
            <w:r>
              <w:rPr>
                <w:rFonts w:hAnsi="宋体"/>
                <w:sz w:val="21"/>
                <w:szCs w:val="21"/>
              </w:rPr>
              <w:t>的截止日期后</w:t>
            </w:r>
            <w:r>
              <w:rPr>
                <w:rFonts w:hAnsi="宋体"/>
                <w:sz w:val="21"/>
                <w:szCs w:val="21"/>
                <w:u w:val="single"/>
              </w:rPr>
              <w:t>90</w:t>
            </w:r>
            <w:r>
              <w:rPr>
                <w:rFonts w:hAnsi="宋体"/>
                <w:sz w:val="21"/>
                <w:szCs w:val="21"/>
              </w:rPr>
              <w:t>天</w:t>
            </w:r>
            <w:r>
              <w:rPr>
                <w:rFonts w:hint="eastAsia"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05" w:type="dxa"/>
            <w:vAlign w:val="center"/>
          </w:tcPr>
          <w:p>
            <w:pPr>
              <w:pStyle w:val="20"/>
              <w:jc w:val="center"/>
              <w:rPr>
                <w:rFonts w:hAnsi="宋体"/>
                <w:sz w:val="21"/>
                <w:szCs w:val="21"/>
              </w:rPr>
            </w:pPr>
            <w:r>
              <w:rPr>
                <w:rFonts w:hAnsi="宋体"/>
                <w:sz w:val="21"/>
                <w:szCs w:val="21"/>
              </w:rPr>
              <w:t>13.1</w:t>
            </w:r>
          </w:p>
        </w:tc>
        <w:tc>
          <w:tcPr>
            <w:tcW w:w="2409" w:type="dxa"/>
            <w:vAlign w:val="center"/>
          </w:tcPr>
          <w:p>
            <w:pPr>
              <w:pStyle w:val="20"/>
              <w:jc w:val="both"/>
              <w:rPr>
                <w:rFonts w:hAnsi="宋体"/>
                <w:sz w:val="21"/>
                <w:szCs w:val="21"/>
              </w:rPr>
            </w:pPr>
            <w:r>
              <w:rPr>
                <w:rFonts w:hint="eastAsia" w:hAnsi="宋体"/>
                <w:sz w:val="21"/>
                <w:szCs w:val="21"/>
                <w:lang w:eastAsia="zh-CN"/>
              </w:rPr>
              <w:t>谈判</w:t>
            </w:r>
            <w:r>
              <w:rPr>
                <w:rFonts w:hAnsi="宋体"/>
                <w:sz w:val="21"/>
                <w:szCs w:val="21"/>
              </w:rPr>
              <w:t>保证金</w:t>
            </w:r>
          </w:p>
        </w:tc>
        <w:tc>
          <w:tcPr>
            <w:tcW w:w="7541" w:type="dxa"/>
            <w:vAlign w:val="center"/>
          </w:tcPr>
          <w:p>
            <w:pPr>
              <w:autoSpaceDE w:val="0"/>
              <w:autoSpaceDN w:val="0"/>
              <w:snapToGrid w:val="0"/>
              <w:spacing w:line="400" w:lineRule="exact"/>
              <w:textAlignment w:val="bottom"/>
              <w:rPr>
                <w:szCs w:val="21"/>
              </w:rPr>
            </w:pPr>
            <w:r>
              <w:rPr>
                <w:rFonts w:hint="eastAsia" w:ascii="宋体"/>
                <w:b/>
                <w:bCs/>
                <w:szCs w:val="21"/>
                <w:u w:val="none"/>
                <w:lang w:eastAsia="zh-CN"/>
              </w:rPr>
              <w:t>本项目不要求递交谈判保证金。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5" w:type="dxa"/>
            <w:vAlign w:val="center"/>
          </w:tcPr>
          <w:p>
            <w:pPr>
              <w:pStyle w:val="20"/>
              <w:jc w:val="center"/>
              <w:rPr>
                <w:rFonts w:hAnsi="宋体"/>
                <w:kern w:val="2"/>
                <w:sz w:val="21"/>
                <w:szCs w:val="21"/>
              </w:rPr>
            </w:pPr>
            <w:r>
              <w:rPr>
                <w:rFonts w:hint="eastAsia" w:hAnsi="宋体"/>
                <w:kern w:val="2"/>
                <w:sz w:val="21"/>
                <w:szCs w:val="21"/>
              </w:rPr>
              <w:t>14.2</w:t>
            </w:r>
          </w:p>
        </w:tc>
        <w:tc>
          <w:tcPr>
            <w:tcW w:w="2409" w:type="dxa"/>
            <w:vAlign w:val="center"/>
          </w:tcPr>
          <w:p>
            <w:pPr>
              <w:pStyle w:val="20"/>
              <w:rPr>
                <w:rFonts w:ascii="Times New Roman"/>
                <w:sz w:val="21"/>
                <w:szCs w:val="21"/>
              </w:rPr>
            </w:pPr>
            <w:r>
              <w:rPr>
                <w:rFonts w:hint="eastAsia" w:ascii="Times New Roman"/>
                <w:sz w:val="21"/>
                <w:szCs w:val="21"/>
              </w:rPr>
              <w:t>电子响应文件份数</w:t>
            </w:r>
          </w:p>
        </w:tc>
        <w:tc>
          <w:tcPr>
            <w:tcW w:w="7541" w:type="dxa"/>
            <w:vAlign w:val="center"/>
          </w:tcPr>
          <w:p>
            <w:pPr>
              <w:pStyle w:val="20"/>
              <w:rPr>
                <w:rFonts w:hint="eastAsia" w:ascii="Times New Roman" w:eastAsia="宋体"/>
                <w:sz w:val="21"/>
                <w:szCs w:val="21"/>
                <w:lang w:eastAsia="zh-CN"/>
              </w:rPr>
            </w:pPr>
            <w:r>
              <w:rPr>
                <w:rFonts w:hint="eastAsia" w:ascii="Times New Roman"/>
                <w:sz w:val="21"/>
                <w:szCs w:val="21"/>
              </w:rPr>
              <w:t>网上递交电子</w:t>
            </w:r>
            <w:r>
              <w:rPr>
                <w:rFonts w:hint="eastAsia" w:ascii="Times New Roman"/>
                <w:sz w:val="21"/>
                <w:szCs w:val="21"/>
                <w:lang w:eastAsia="zh-CN"/>
              </w:rPr>
              <w:t>响应</w:t>
            </w:r>
            <w:r>
              <w:rPr>
                <w:rFonts w:hint="eastAsia" w:ascii="Times New Roman"/>
                <w:sz w:val="21"/>
                <w:szCs w:val="21"/>
              </w:rPr>
              <w:t>文件一份</w:t>
            </w:r>
            <w:r>
              <w:rPr>
                <w:rFonts w:hint="eastAsia" w:ascii="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5" w:type="dxa"/>
            <w:vAlign w:val="center"/>
          </w:tcPr>
          <w:p>
            <w:pPr>
              <w:pStyle w:val="36"/>
              <w:jc w:val="center"/>
              <w:rPr>
                <w:rFonts w:hAnsi="宋体"/>
                <w:sz w:val="21"/>
                <w:szCs w:val="21"/>
              </w:rPr>
            </w:pPr>
            <w:r>
              <w:rPr>
                <w:rFonts w:hint="eastAsia" w:hAnsi="宋体"/>
                <w:sz w:val="21"/>
                <w:szCs w:val="21"/>
              </w:rPr>
              <w:t>15.1</w:t>
            </w:r>
          </w:p>
        </w:tc>
        <w:tc>
          <w:tcPr>
            <w:tcW w:w="2409" w:type="dxa"/>
            <w:vAlign w:val="center"/>
          </w:tcPr>
          <w:p>
            <w:pPr>
              <w:pStyle w:val="20"/>
              <w:rPr>
                <w:rFonts w:hint="eastAsia" w:hAnsi="宋体"/>
                <w:sz w:val="21"/>
                <w:szCs w:val="21"/>
              </w:rPr>
            </w:pPr>
            <w:r>
              <w:rPr>
                <w:rFonts w:hint="eastAsia" w:hAnsi="宋体"/>
                <w:sz w:val="21"/>
                <w:szCs w:val="21"/>
              </w:rPr>
              <w:t>电子响应文件</w:t>
            </w:r>
          </w:p>
          <w:p>
            <w:pPr>
              <w:pStyle w:val="20"/>
              <w:rPr>
                <w:rFonts w:hAnsi="宋体"/>
                <w:sz w:val="21"/>
                <w:szCs w:val="21"/>
              </w:rPr>
            </w:pPr>
            <w:r>
              <w:rPr>
                <w:rFonts w:hint="eastAsia" w:hAnsi="宋体"/>
                <w:sz w:val="21"/>
                <w:szCs w:val="21"/>
              </w:rPr>
              <w:t>递交截止时间</w:t>
            </w:r>
          </w:p>
        </w:tc>
        <w:tc>
          <w:tcPr>
            <w:tcW w:w="7541" w:type="dxa"/>
            <w:vAlign w:val="center"/>
          </w:tcPr>
          <w:p>
            <w:pPr>
              <w:pStyle w:val="20"/>
              <w:rPr>
                <w:rFonts w:hint="eastAsia" w:hAnsi="宋体" w:eastAsia="宋体"/>
                <w:color w:val="FF0000"/>
                <w:sz w:val="21"/>
                <w:szCs w:val="21"/>
                <w:lang w:eastAsia="zh-CN"/>
              </w:rPr>
            </w:pPr>
            <w:r>
              <w:rPr>
                <w:rFonts w:hint="eastAsia" w:hAnsi="宋体"/>
                <w:color w:val="000000" w:themeColor="text1"/>
                <w:sz w:val="21"/>
                <w:szCs w:val="21"/>
                <w14:textFill>
                  <w14:solidFill>
                    <w14:schemeClr w14:val="tx1"/>
                  </w14:solidFill>
                </w14:textFill>
              </w:rPr>
              <w:t>202</w:t>
            </w:r>
            <w:r>
              <w:rPr>
                <w:rFonts w:hint="eastAsia" w:hAnsi="宋体"/>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hAnsi="宋体"/>
                <w:color w:val="000000" w:themeColor="text1"/>
                <w:sz w:val="21"/>
                <w:szCs w:val="21"/>
                <w14:textFill>
                  <w14:solidFill>
                    <w14:schemeClr w14:val="tx1"/>
                  </w14:solidFill>
                </w14:textFill>
              </w:rPr>
              <w:t>时00分</w:t>
            </w:r>
            <w:r>
              <w:rPr>
                <w:rFonts w:hint="eastAsia" w:hAnsi="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5" w:type="dxa"/>
            <w:vAlign w:val="center"/>
          </w:tcPr>
          <w:p>
            <w:pPr>
              <w:pStyle w:val="36"/>
              <w:jc w:val="center"/>
              <w:rPr>
                <w:rFonts w:hAnsi="宋体"/>
                <w:sz w:val="21"/>
                <w:szCs w:val="21"/>
              </w:rPr>
            </w:pPr>
            <w:r>
              <w:rPr>
                <w:rFonts w:hAnsi="宋体"/>
                <w:sz w:val="21"/>
                <w:szCs w:val="21"/>
              </w:rPr>
              <w:t>15.2</w:t>
            </w:r>
          </w:p>
        </w:tc>
        <w:tc>
          <w:tcPr>
            <w:tcW w:w="2409" w:type="dxa"/>
            <w:vAlign w:val="center"/>
          </w:tcPr>
          <w:p>
            <w:pPr>
              <w:pStyle w:val="20"/>
              <w:rPr>
                <w:rFonts w:hAnsi="宋体"/>
                <w:sz w:val="21"/>
                <w:szCs w:val="21"/>
              </w:rPr>
            </w:pPr>
            <w:r>
              <w:rPr>
                <w:rFonts w:hint="eastAsia" w:hAnsi="宋体"/>
                <w:sz w:val="21"/>
                <w:szCs w:val="21"/>
              </w:rPr>
              <w:t>电子响应文件递交方式</w:t>
            </w:r>
          </w:p>
        </w:tc>
        <w:tc>
          <w:tcPr>
            <w:tcW w:w="7541" w:type="dxa"/>
            <w:vAlign w:val="center"/>
          </w:tcPr>
          <w:p>
            <w:pPr>
              <w:pStyle w:val="20"/>
              <w:rPr>
                <w:rFonts w:hAnsi="宋体"/>
                <w:sz w:val="21"/>
                <w:szCs w:val="21"/>
              </w:rPr>
            </w:pPr>
            <w:r>
              <w:rPr>
                <w:rFonts w:hint="eastAsia" w:ascii="Times New Roman" w:hAnsi="Times New Roman" w:eastAsia="宋体" w:cs="Times New Roman"/>
                <w:kern w:val="2"/>
                <w:sz w:val="21"/>
                <w:szCs w:val="21"/>
                <w:lang w:val="en-US" w:eastAsia="zh-CN" w:bidi="ar-SA"/>
              </w:rPr>
              <w:t>本项目为全流程电子化项目，通过“政采云”平台（http：//www.zcygov.cn）实行在线电子投标，投标人应先安装“政采云电子交易客户端”（请自行前往“政采云”平台进行下载），并按照本项目采购文件和“政采云”平台的要求编制、加密后在投标提交截止时间前通过网络上传至“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5" w:type="dxa"/>
            <w:vAlign w:val="center"/>
          </w:tcPr>
          <w:p>
            <w:pPr>
              <w:pStyle w:val="20"/>
              <w:jc w:val="center"/>
              <w:rPr>
                <w:rFonts w:hAnsi="宋体"/>
                <w:sz w:val="21"/>
                <w:szCs w:val="21"/>
              </w:rPr>
            </w:pPr>
            <w:r>
              <w:rPr>
                <w:rFonts w:hAnsi="宋体"/>
                <w:sz w:val="21"/>
                <w:szCs w:val="21"/>
              </w:rPr>
              <w:t>1</w:t>
            </w:r>
            <w:r>
              <w:rPr>
                <w:rFonts w:hint="eastAsia" w:hAnsi="宋体"/>
                <w:sz w:val="21"/>
                <w:szCs w:val="21"/>
              </w:rPr>
              <w:t>7.1</w:t>
            </w:r>
          </w:p>
        </w:tc>
        <w:tc>
          <w:tcPr>
            <w:tcW w:w="2409" w:type="dxa"/>
            <w:vAlign w:val="center"/>
          </w:tcPr>
          <w:p>
            <w:pPr>
              <w:pStyle w:val="20"/>
              <w:rPr>
                <w:rFonts w:hAnsi="宋体"/>
                <w:sz w:val="21"/>
                <w:szCs w:val="21"/>
              </w:rPr>
            </w:pPr>
            <w:r>
              <w:rPr>
                <w:rFonts w:hint="eastAsia" w:hAnsi="宋体"/>
                <w:sz w:val="21"/>
                <w:szCs w:val="21"/>
                <w:lang w:eastAsia="zh-CN"/>
              </w:rPr>
              <w:t>谈判</w:t>
            </w:r>
            <w:r>
              <w:rPr>
                <w:rFonts w:hAnsi="宋体"/>
                <w:sz w:val="21"/>
                <w:szCs w:val="21"/>
              </w:rPr>
              <w:t>时间和地点</w:t>
            </w:r>
          </w:p>
        </w:tc>
        <w:tc>
          <w:tcPr>
            <w:tcW w:w="7541" w:type="dxa"/>
            <w:vAlign w:val="center"/>
          </w:tcPr>
          <w:p>
            <w:pPr>
              <w:pStyle w:val="20"/>
              <w:rPr>
                <w:rFonts w:hint="eastAsia" w:ascii="Times New Roman" w:hAnsi="Times New Roman" w:eastAsia="宋体" w:cs="Times New Roman"/>
                <w:kern w:val="2"/>
                <w:sz w:val="21"/>
                <w:szCs w:val="21"/>
                <w:lang w:val="en-US" w:eastAsia="zh-CN" w:bidi="ar-SA"/>
              </w:rPr>
            </w:pP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时间：202</w:t>
            </w:r>
            <w:r>
              <w:rPr>
                <w:rFonts w:hint="eastAsia" w:ascii="Times New Roman" w:cs="Times New Roman"/>
                <w:kern w:val="2"/>
                <w:sz w:val="21"/>
                <w:szCs w:val="21"/>
                <w:lang w:val="en-US" w:eastAsia="zh-CN" w:bidi="ar-SA"/>
              </w:rPr>
              <w:t>6</w:t>
            </w:r>
            <w:r>
              <w:rPr>
                <w:rFonts w:hint="eastAsia" w:ascii="Times New Roman" w:hAnsi="Times New Roman" w:eastAsia="宋体" w:cs="Times New Roman"/>
                <w:kern w:val="2"/>
                <w:sz w:val="21"/>
                <w:szCs w:val="21"/>
                <w:lang w:val="en-US" w:eastAsia="zh-CN" w:bidi="ar-SA"/>
              </w:rPr>
              <w:t>年</w:t>
            </w:r>
            <w:r>
              <w:rPr>
                <w:rFonts w:hint="eastAsia" w:ascii="Times New Roman" w:cs="Times New Roman"/>
                <w:kern w:val="2"/>
                <w:sz w:val="21"/>
                <w:szCs w:val="21"/>
                <w:lang w:val="en-US" w:eastAsia="zh-CN" w:bidi="ar-SA"/>
              </w:rPr>
              <w:t>7</w:t>
            </w:r>
            <w:r>
              <w:rPr>
                <w:rFonts w:hint="eastAsia" w:ascii="Times New Roman" w:hAnsi="Times New Roman" w:eastAsia="宋体" w:cs="Times New Roman"/>
                <w:kern w:val="2"/>
                <w:sz w:val="21"/>
                <w:szCs w:val="21"/>
                <w:lang w:val="en-US" w:eastAsia="zh-CN" w:bidi="ar-SA"/>
              </w:rPr>
              <w:t>月</w:t>
            </w:r>
            <w:r>
              <w:rPr>
                <w:rFonts w:hint="eastAsia" w:ascii="Times New Roman" w:cs="Times New Roman"/>
                <w:kern w:val="2"/>
                <w:sz w:val="21"/>
                <w:szCs w:val="21"/>
                <w:lang w:val="en-US" w:eastAsia="zh-CN" w:bidi="ar-SA"/>
              </w:rPr>
              <w:t>1</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日</w:t>
            </w:r>
            <w:r>
              <w:rPr>
                <w:rFonts w:hint="eastAsia" w:ascii="Times New Roman" w:hAnsi="Times New Roman" w:eastAsia="宋体" w:cs="Times New Roman"/>
                <w:kern w:val="2"/>
                <w:sz w:val="21"/>
                <w:szCs w:val="21"/>
                <w:lang w:val="en-US" w:eastAsia="zh-CN" w:bidi="ar-SA"/>
              </w:rPr>
              <w:t>9时00分。</w:t>
            </w:r>
          </w:p>
          <w:p>
            <w:pPr>
              <w:pStyle w:val="20"/>
              <w:rPr>
                <w:rFonts w:hint="eastAsia" w:ascii="Times New Roman" w:hAnsi="Times New Roman" w:eastAsia="宋体" w:cs="Times New Roman"/>
                <w:kern w:val="2"/>
                <w:sz w:val="21"/>
                <w:szCs w:val="21"/>
                <w:lang w:val="en-US" w:eastAsia="zh-CN" w:bidi="ar-SA"/>
              </w:rPr>
            </w:pP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地点：“政采云”平台开评标大厅。</w:t>
            </w:r>
          </w:p>
          <w:p>
            <w:pPr>
              <w:pStyle w:val="20"/>
              <w:rPr>
                <w:rFonts w:hint="eastAsia" w:hAnsi="宋体" w:eastAsia="宋体"/>
                <w:sz w:val="21"/>
                <w:szCs w:val="21"/>
                <w:u w:val="single"/>
                <w:lang w:eastAsia="zh-CN"/>
              </w:rPr>
            </w:pPr>
            <w:r>
              <w:rPr>
                <w:rFonts w:hint="eastAsia" w:ascii="Times New Roman" w:hAnsi="Times New Roman" w:eastAsia="宋体" w:cs="Times New Roman"/>
                <w:kern w:val="2"/>
                <w:sz w:val="21"/>
                <w:szCs w:val="21"/>
                <w:lang w:val="en-US" w:eastAsia="zh-CN" w:bidi="ar-SA"/>
              </w:rPr>
              <w:t>注：本项目实行网上开启，远程解密，网络远程</w:t>
            </w: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，投标人无需到现场，请参与</w:t>
            </w: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的供应商自行配备必要的电脑设备，摄像头、麦克风，并保证配备的设施设备能正常使用，确保网络远程</w:t>
            </w: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正常进行，因</w:t>
            </w: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供应商设施设备原因导致不能正常</w:t>
            </w: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所产生的后果由供应商自行承担。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5" w:type="dxa"/>
            <w:vAlign w:val="center"/>
          </w:tcPr>
          <w:p>
            <w:pPr>
              <w:pStyle w:val="20"/>
              <w:jc w:val="center"/>
              <w:rPr>
                <w:rFonts w:hAnsi="宋体"/>
                <w:sz w:val="21"/>
                <w:szCs w:val="21"/>
              </w:rPr>
            </w:pPr>
            <w:r>
              <w:rPr>
                <w:rFonts w:hAnsi="宋体"/>
                <w:sz w:val="21"/>
                <w:szCs w:val="21"/>
              </w:rPr>
              <w:t>2</w:t>
            </w:r>
            <w:r>
              <w:rPr>
                <w:rFonts w:hint="eastAsia" w:hAnsi="宋体"/>
                <w:sz w:val="21"/>
                <w:szCs w:val="21"/>
                <w:lang w:val="en-US" w:eastAsia="zh-CN"/>
              </w:rPr>
              <w:t>7</w:t>
            </w:r>
          </w:p>
        </w:tc>
        <w:tc>
          <w:tcPr>
            <w:tcW w:w="2409" w:type="dxa"/>
            <w:vAlign w:val="center"/>
          </w:tcPr>
          <w:p>
            <w:pPr>
              <w:pStyle w:val="20"/>
              <w:rPr>
                <w:rFonts w:asciiTheme="minorEastAsia" w:hAnsiTheme="minorEastAsia" w:eastAsiaTheme="minorEastAsia"/>
                <w:sz w:val="21"/>
                <w:szCs w:val="21"/>
              </w:rPr>
            </w:pPr>
            <w:r>
              <w:rPr>
                <w:rFonts w:asciiTheme="minorEastAsia" w:hAnsiTheme="minorEastAsia" w:eastAsiaTheme="minorEastAsia"/>
                <w:bCs/>
                <w:sz w:val="21"/>
                <w:szCs w:val="21"/>
              </w:rPr>
              <w:t>履约保证金</w:t>
            </w:r>
          </w:p>
        </w:tc>
        <w:tc>
          <w:tcPr>
            <w:tcW w:w="7541" w:type="dxa"/>
            <w:vAlign w:val="center"/>
          </w:tcPr>
          <w:p>
            <w:pPr>
              <w:pStyle w:val="20"/>
              <w:rPr>
                <w:rFonts w:hint="default" w:asciiTheme="minorEastAsia" w:hAnsiTheme="minorEastAsia" w:eastAsiaTheme="minorEastAsia"/>
                <w:sz w:val="21"/>
                <w:szCs w:val="21"/>
                <w:highlight w:val="yellow"/>
                <w:lang w:val="en-US" w:eastAsia="zh-CN"/>
              </w:rPr>
            </w:pPr>
            <w:r>
              <w:rPr>
                <w:rFonts w:hint="eastAsia" w:ascii="宋体" w:hAnsi="宋体" w:eastAsia="宋体" w:cs="Times New Roman"/>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05" w:type="dxa"/>
            <w:vAlign w:val="center"/>
          </w:tcPr>
          <w:p>
            <w:pPr>
              <w:pStyle w:val="20"/>
              <w:jc w:val="center"/>
              <w:rPr>
                <w:rFonts w:hint="eastAsia" w:hAnsi="宋体" w:eastAsia="宋体"/>
                <w:sz w:val="21"/>
                <w:szCs w:val="21"/>
                <w:lang w:val="en-US" w:eastAsia="zh-CN"/>
              </w:rPr>
            </w:pPr>
            <w:r>
              <w:rPr>
                <w:rFonts w:hint="eastAsia" w:hAnsi="宋体"/>
                <w:sz w:val="21"/>
                <w:szCs w:val="21"/>
              </w:rPr>
              <w:t>2</w:t>
            </w:r>
            <w:r>
              <w:rPr>
                <w:rFonts w:hint="eastAsia" w:hAnsi="宋体"/>
                <w:sz w:val="21"/>
                <w:szCs w:val="21"/>
                <w:lang w:val="en-US" w:eastAsia="zh-CN"/>
              </w:rPr>
              <w:t>9</w:t>
            </w:r>
          </w:p>
        </w:tc>
        <w:tc>
          <w:tcPr>
            <w:tcW w:w="2409" w:type="dxa"/>
            <w:vAlign w:val="center"/>
          </w:tcPr>
          <w:p>
            <w:pPr>
              <w:pStyle w:val="20"/>
              <w:rPr>
                <w:rFonts w:hAnsi="宋体"/>
                <w:sz w:val="21"/>
                <w:szCs w:val="21"/>
              </w:rPr>
            </w:pPr>
            <w:r>
              <w:rPr>
                <w:rFonts w:hAnsi="宋体"/>
                <w:sz w:val="21"/>
                <w:szCs w:val="21"/>
              </w:rPr>
              <w:t>采购代理服务费</w:t>
            </w:r>
          </w:p>
        </w:tc>
        <w:tc>
          <w:tcPr>
            <w:tcW w:w="7541" w:type="dxa"/>
            <w:vAlign w:val="center"/>
          </w:tcPr>
          <w:p>
            <w:pPr>
              <w:pStyle w:val="20"/>
              <w:rPr>
                <w:rFonts w:hint="eastAsia" w:hAnsi="宋体" w:eastAsia="宋体"/>
                <w:sz w:val="21"/>
                <w:szCs w:val="21"/>
                <w:lang w:eastAsia="zh-CN"/>
              </w:rPr>
            </w:pPr>
            <w:r>
              <w:rPr>
                <w:rFonts w:hint="eastAsia" w:hAnsi="宋体"/>
                <w:sz w:val="21"/>
                <w:szCs w:val="21"/>
              </w:rPr>
              <w:t>无</w:t>
            </w:r>
            <w:r>
              <w:rPr>
                <w:rFonts w:hint="eastAsia" w:hAnsi="宋体"/>
                <w:sz w:val="21"/>
                <w:szCs w:val="21"/>
                <w:lang w:eastAsia="zh-CN"/>
              </w:rPr>
              <w:t>。</w:t>
            </w:r>
          </w:p>
        </w:tc>
      </w:tr>
    </w:tbl>
    <w:p>
      <w:pPr>
        <w:rPr>
          <w:rFonts w:ascii="宋体" w:hAnsi="宋体"/>
        </w:rPr>
      </w:pPr>
      <w:bookmarkStart w:id="44" w:name="_Toc86124040"/>
    </w:p>
    <w:p>
      <w:pPr>
        <w:pStyle w:val="4"/>
        <w:numPr>
          <w:ilvl w:val="0"/>
          <w:numId w:val="0"/>
        </w:numPr>
        <w:spacing w:before="0" w:line="240" w:lineRule="auto"/>
        <w:rPr>
          <w:rFonts w:ascii="宋体" w:hAnsi="宋体"/>
          <w:sz w:val="24"/>
          <w:szCs w:val="24"/>
        </w:rPr>
      </w:pPr>
      <w:bookmarkStart w:id="45" w:name="_Toc29955"/>
      <w:bookmarkStart w:id="46" w:name="_Toc74219373"/>
      <w:bookmarkStart w:id="47" w:name="_Toc337822213"/>
      <w:r>
        <w:rPr>
          <w:rFonts w:ascii="宋体" w:hAnsi="宋体"/>
          <w:sz w:val="24"/>
          <w:szCs w:val="24"/>
        </w:rPr>
        <w:t>一、总  则</w:t>
      </w:r>
      <w:bookmarkEnd w:id="44"/>
      <w:bookmarkEnd w:id="45"/>
      <w:bookmarkEnd w:id="46"/>
      <w:bookmarkEnd w:id="47"/>
    </w:p>
    <w:p>
      <w:pPr>
        <w:pStyle w:val="5"/>
        <w:numPr>
          <w:ilvl w:val="2"/>
          <w:numId w:val="0"/>
        </w:numPr>
        <w:spacing w:before="0" w:after="0"/>
        <w:ind w:left="420" w:leftChars="200"/>
        <w:jc w:val="both"/>
        <w:rPr>
          <w:rFonts w:hAnsi="宋体" w:cs="宋体"/>
          <w:szCs w:val="24"/>
        </w:rPr>
      </w:pPr>
      <w:bookmarkStart w:id="48" w:name="_Toc337822214"/>
      <w:bookmarkStart w:id="49" w:name="_Toc5809"/>
      <w:bookmarkStart w:id="50" w:name="_Toc74219374"/>
      <w:r>
        <w:rPr>
          <w:rFonts w:hint="eastAsia" w:hAnsi="宋体" w:cs="宋体"/>
          <w:szCs w:val="24"/>
        </w:rPr>
        <w:t>1.项目概况</w:t>
      </w:r>
      <w:bookmarkEnd w:id="48"/>
      <w:bookmarkEnd w:id="49"/>
      <w:bookmarkEnd w:id="50"/>
    </w:p>
    <w:p>
      <w:pPr>
        <w:spacing w:line="360" w:lineRule="auto"/>
        <w:ind w:firstLine="480" w:firstLineChars="200"/>
        <w:jc w:val="left"/>
        <w:rPr>
          <w:rFonts w:ascii="宋体" w:hAnsi="宋体" w:cs="宋体"/>
          <w:sz w:val="24"/>
        </w:rPr>
      </w:pPr>
      <w:r>
        <w:rPr>
          <w:rFonts w:hint="eastAsia" w:ascii="宋体" w:hAnsi="宋体" w:cs="宋体"/>
          <w:sz w:val="24"/>
        </w:rPr>
        <w:t>1.1 根据《中华人民共和国政府采购法》等有关法律、法规和规章的规定，本项目已具备竞争性</w:t>
      </w:r>
      <w:r>
        <w:rPr>
          <w:rFonts w:hint="eastAsia" w:ascii="宋体" w:hAnsi="宋体" w:cs="宋体"/>
          <w:sz w:val="24"/>
          <w:lang w:eastAsia="zh-CN"/>
        </w:rPr>
        <w:t>谈判</w:t>
      </w:r>
      <w:r>
        <w:rPr>
          <w:rFonts w:hint="eastAsia" w:ascii="宋体" w:hAnsi="宋体" w:cs="宋体"/>
          <w:sz w:val="24"/>
        </w:rPr>
        <w:t>条件，现对本次采购进行竞争性</w:t>
      </w:r>
      <w:r>
        <w:rPr>
          <w:rFonts w:hint="eastAsia" w:ascii="宋体" w:hAnsi="宋体" w:cs="宋体"/>
          <w:sz w:val="24"/>
          <w:lang w:eastAsia="zh-CN"/>
        </w:rPr>
        <w:t>谈判</w:t>
      </w:r>
      <w:r>
        <w:rPr>
          <w:rFonts w:hint="eastAsia" w:ascii="宋体" w:hAnsi="宋体" w:cs="宋体"/>
          <w:sz w:val="24"/>
        </w:rPr>
        <w:t>采购。</w:t>
      </w:r>
    </w:p>
    <w:p>
      <w:pPr>
        <w:spacing w:line="360" w:lineRule="auto"/>
        <w:ind w:firstLine="480" w:firstLineChars="200"/>
        <w:jc w:val="left"/>
        <w:rPr>
          <w:rFonts w:ascii="宋体" w:hAnsi="宋体" w:cs="宋体"/>
          <w:sz w:val="24"/>
        </w:rPr>
      </w:pPr>
      <w:r>
        <w:rPr>
          <w:rFonts w:hint="eastAsia" w:ascii="宋体" w:hAnsi="宋体" w:cs="宋体"/>
          <w:sz w:val="24"/>
        </w:rPr>
        <w:t>1.2 本项目采购人、采购代理机构、项目名称及项目编号：见“</w:t>
      </w:r>
      <w:r>
        <w:rPr>
          <w:rFonts w:hint="eastAsia" w:ascii="宋体" w:hAnsi="宋体" w:cs="宋体"/>
          <w:b/>
          <w:bCs/>
          <w:sz w:val="24"/>
        </w:rPr>
        <w:t>供应商须知前附表</w:t>
      </w:r>
      <w:r>
        <w:rPr>
          <w:rFonts w:hint="eastAsia" w:ascii="宋体" w:hAnsi="宋体" w:cs="宋体"/>
          <w:sz w:val="24"/>
        </w:rPr>
        <w:t>”。</w:t>
      </w:r>
    </w:p>
    <w:p>
      <w:pPr>
        <w:pStyle w:val="5"/>
        <w:numPr>
          <w:ilvl w:val="2"/>
          <w:numId w:val="0"/>
        </w:numPr>
        <w:spacing w:before="0" w:after="0"/>
        <w:ind w:left="420" w:leftChars="200"/>
        <w:jc w:val="both"/>
        <w:rPr>
          <w:rFonts w:hAnsi="宋体" w:cs="宋体"/>
          <w:szCs w:val="24"/>
        </w:rPr>
      </w:pPr>
      <w:bookmarkStart w:id="51" w:name="_Toc265142411"/>
      <w:bookmarkStart w:id="52" w:name="_Toc74219375"/>
      <w:bookmarkStart w:id="53" w:name="_Toc337822215"/>
      <w:bookmarkStart w:id="54" w:name="_Toc25618"/>
      <w:r>
        <w:rPr>
          <w:rFonts w:hint="eastAsia" w:hAnsi="宋体" w:cs="宋体"/>
          <w:szCs w:val="24"/>
        </w:rPr>
        <w:t>2.资金来源</w:t>
      </w:r>
      <w:bookmarkEnd w:id="51"/>
      <w:bookmarkEnd w:id="52"/>
      <w:bookmarkEnd w:id="53"/>
      <w:bookmarkEnd w:id="54"/>
    </w:p>
    <w:p>
      <w:pPr>
        <w:spacing w:line="360" w:lineRule="auto"/>
        <w:ind w:firstLine="480" w:firstLineChars="200"/>
        <w:jc w:val="left"/>
        <w:rPr>
          <w:rFonts w:ascii="宋体" w:hAnsi="宋体" w:cs="宋体"/>
          <w:sz w:val="24"/>
        </w:rPr>
      </w:pPr>
      <w:r>
        <w:rPr>
          <w:rFonts w:hint="eastAsia" w:ascii="宋体" w:hAnsi="宋体" w:cs="宋体"/>
          <w:sz w:val="24"/>
        </w:rPr>
        <w:t>2.1 “</w:t>
      </w:r>
      <w:r>
        <w:rPr>
          <w:rFonts w:hint="eastAsia" w:ascii="宋体" w:hAnsi="宋体" w:cs="宋体"/>
          <w:b/>
          <w:bCs/>
          <w:sz w:val="24"/>
        </w:rPr>
        <w:t>供应商须知前附表</w:t>
      </w:r>
      <w:r>
        <w:rPr>
          <w:rFonts w:hint="eastAsia" w:ascii="宋体" w:hAnsi="宋体" w:cs="宋体"/>
          <w:sz w:val="24"/>
        </w:rPr>
        <w:t>”中所述的采购人已获得一笔政府采购资金，用于采购“</w:t>
      </w:r>
      <w:r>
        <w:rPr>
          <w:rFonts w:hint="eastAsia" w:ascii="宋体" w:hAnsi="宋体" w:cs="宋体"/>
          <w:b/>
          <w:bCs/>
          <w:sz w:val="24"/>
          <w:lang w:eastAsia="zh-CN"/>
        </w:rPr>
        <w:t>货物</w:t>
      </w:r>
      <w:r>
        <w:rPr>
          <w:rFonts w:hint="eastAsia" w:ascii="宋体" w:hAnsi="宋体" w:cs="宋体"/>
          <w:b/>
          <w:bCs/>
          <w:sz w:val="24"/>
        </w:rPr>
        <w:t>需求</w:t>
      </w:r>
      <w:r>
        <w:rPr>
          <w:rFonts w:hint="eastAsia" w:ascii="宋体" w:hAnsi="宋体" w:cs="宋体"/>
          <w:b/>
          <w:bCs/>
          <w:sz w:val="24"/>
          <w:lang w:eastAsia="zh-CN"/>
        </w:rPr>
        <w:t>及技术要求</w:t>
      </w:r>
      <w:r>
        <w:rPr>
          <w:rFonts w:hint="eastAsia" w:ascii="宋体" w:hAnsi="宋体" w:cs="宋体"/>
          <w:sz w:val="24"/>
        </w:rPr>
        <w:t>”所列项目的</w:t>
      </w:r>
      <w:r>
        <w:rPr>
          <w:rFonts w:hint="eastAsia" w:ascii="宋体" w:hAnsi="宋体" w:cs="宋体"/>
          <w:sz w:val="24"/>
          <w:lang w:eastAsia="zh-CN"/>
        </w:rPr>
        <w:t>内容要求</w:t>
      </w:r>
      <w:r>
        <w:rPr>
          <w:rFonts w:hint="eastAsia" w:ascii="宋体" w:hAnsi="宋体" w:cs="宋体"/>
          <w:sz w:val="24"/>
        </w:rPr>
        <w:t>。项目预算金额见“</w:t>
      </w:r>
      <w:r>
        <w:rPr>
          <w:rFonts w:hint="eastAsia" w:ascii="宋体" w:hAnsi="宋体" w:cs="宋体"/>
          <w:b/>
          <w:sz w:val="24"/>
        </w:rPr>
        <w:t>供应商须知前附表</w:t>
      </w:r>
      <w:r>
        <w:rPr>
          <w:rFonts w:hint="eastAsia" w:ascii="宋体" w:hAnsi="宋体" w:cs="宋体"/>
          <w:sz w:val="24"/>
        </w:rPr>
        <w:t>”。</w:t>
      </w:r>
    </w:p>
    <w:p>
      <w:pPr>
        <w:pStyle w:val="5"/>
        <w:numPr>
          <w:ilvl w:val="2"/>
          <w:numId w:val="0"/>
        </w:numPr>
        <w:spacing w:before="0" w:after="0"/>
        <w:ind w:left="420" w:leftChars="200"/>
        <w:jc w:val="both"/>
        <w:rPr>
          <w:rFonts w:hAnsi="宋体" w:cs="宋体"/>
          <w:szCs w:val="24"/>
        </w:rPr>
      </w:pPr>
      <w:bookmarkStart w:id="55" w:name="_Toc265142412"/>
      <w:bookmarkStart w:id="56" w:name="_Toc337822216"/>
      <w:bookmarkStart w:id="57" w:name="_Toc26014"/>
      <w:bookmarkStart w:id="58" w:name="_Toc74219376"/>
      <w:r>
        <w:rPr>
          <w:rFonts w:hint="eastAsia" w:hAnsi="宋体" w:cs="宋体"/>
          <w:szCs w:val="24"/>
        </w:rPr>
        <w:t>3.</w:t>
      </w:r>
      <w:r>
        <w:rPr>
          <w:rFonts w:hint="eastAsia" w:hAnsi="宋体" w:cs="宋体"/>
          <w:szCs w:val="24"/>
          <w:lang w:eastAsia="zh-CN"/>
        </w:rPr>
        <w:t>采购内容</w:t>
      </w:r>
      <w:r>
        <w:rPr>
          <w:rFonts w:hint="eastAsia" w:hAnsi="宋体" w:cs="宋体"/>
          <w:szCs w:val="24"/>
        </w:rPr>
        <w:t>及</w:t>
      </w:r>
      <w:bookmarkEnd w:id="55"/>
      <w:bookmarkEnd w:id="56"/>
      <w:r>
        <w:rPr>
          <w:rFonts w:hint="eastAsia" w:hAnsi="宋体" w:cs="宋体"/>
          <w:szCs w:val="24"/>
        </w:rPr>
        <w:t>服务</w:t>
      </w:r>
      <w:bookmarkEnd w:id="57"/>
      <w:r>
        <w:rPr>
          <w:rFonts w:hint="eastAsia" w:hAnsi="宋体" w:cs="宋体"/>
          <w:szCs w:val="24"/>
        </w:rPr>
        <w:t>期限</w:t>
      </w:r>
      <w:bookmarkEnd w:id="58"/>
    </w:p>
    <w:p>
      <w:pPr>
        <w:spacing w:line="360" w:lineRule="auto"/>
        <w:ind w:firstLine="480" w:firstLineChars="200"/>
        <w:jc w:val="left"/>
        <w:rPr>
          <w:rFonts w:ascii="宋体" w:hAnsi="宋体" w:cs="宋体"/>
          <w:sz w:val="24"/>
        </w:rPr>
      </w:pPr>
      <w:r>
        <w:rPr>
          <w:rFonts w:hint="eastAsia" w:ascii="宋体" w:hAnsi="宋体" w:cs="宋体"/>
          <w:sz w:val="24"/>
        </w:rPr>
        <w:t>3.1 本项目</w:t>
      </w:r>
      <w:r>
        <w:rPr>
          <w:rFonts w:hint="eastAsia" w:ascii="宋体" w:hAnsi="宋体" w:cs="宋体"/>
          <w:sz w:val="24"/>
          <w:lang w:eastAsia="zh-CN"/>
        </w:rPr>
        <w:t>采购内容</w:t>
      </w:r>
      <w:r>
        <w:rPr>
          <w:rFonts w:hint="eastAsia" w:ascii="宋体" w:hAnsi="宋体" w:cs="宋体"/>
          <w:sz w:val="24"/>
        </w:rPr>
        <w:t>：见“</w:t>
      </w:r>
      <w:r>
        <w:rPr>
          <w:rFonts w:hint="eastAsia" w:ascii="宋体" w:hAnsi="宋体" w:cs="宋体"/>
          <w:b/>
          <w:bCs/>
          <w:sz w:val="24"/>
        </w:rPr>
        <w:t>供应商须知前附表</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3.2 本项目</w:t>
      </w:r>
      <w:r>
        <w:rPr>
          <w:rFonts w:hint="eastAsia" w:ascii="宋体" w:hAnsi="宋体" w:cs="宋体"/>
          <w:sz w:val="24"/>
          <w:lang w:eastAsia="zh-CN"/>
        </w:rPr>
        <w:t>交货</w:t>
      </w:r>
      <w:r>
        <w:rPr>
          <w:rFonts w:hint="eastAsia" w:ascii="宋体" w:hAnsi="宋体" w:cs="宋体"/>
          <w:sz w:val="24"/>
        </w:rPr>
        <w:t>期限：见“</w:t>
      </w:r>
      <w:r>
        <w:rPr>
          <w:rFonts w:hint="eastAsia" w:ascii="宋体" w:hAnsi="宋体" w:cs="宋体"/>
          <w:b/>
          <w:bCs/>
          <w:sz w:val="24"/>
        </w:rPr>
        <w:t>供应商须知前附表</w:t>
      </w:r>
      <w:r>
        <w:rPr>
          <w:rFonts w:hint="eastAsia" w:ascii="宋体" w:hAnsi="宋体" w:cs="宋体"/>
          <w:sz w:val="24"/>
        </w:rPr>
        <w:t>”。</w:t>
      </w:r>
    </w:p>
    <w:p>
      <w:pPr>
        <w:pStyle w:val="5"/>
        <w:numPr>
          <w:ilvl w:val="2"/>
          <w:numId w:val="0"/>
        </w:numPr>
        <w:spacing w:before="0" w:after="0"/>
        <w:ind w:left="420" w:leftChars="200"/>
        <w:jc w:val="both"/>
        <w:rPr>
          <w:rFonts w:hAnsi="宋体" w:cs="宋体"/>
          <w:szCs w:val="24"/>
        </w:rPr>
      </w:pPr>
      <w:bookmarkStart w:id="59" w:name="_Toc337822217"/>
      <w:bookmarkStart w:id="60" w:name="_Toc74219377"/>
      <w:bookmarkStart w:id="61" w:name="_Toc24866"/>
      <w:r>
        <w:rPr>
          <w:rFonts w:hint="eastAsia" w:hAnsi="宋体" w:cs="宋体"/>
          <w:b w:val="0"/>
          <w:szCs w:val="24"/>
        </w:rPr>
        <w:t>4.★</w:t>
      </w:r>
      <w:r>
        <w:rPr>
          <w:rFonts w:hint="eastAsia" w:hAnsi="宋体" w:cs="宋体"/>
          <w:szCs w:val="24"/>
        </w:rPr>
        <w:t>合格的供应商（以下简称供应商）</w:t>
      </w:r>
      <w:bookmarkEnd w:id="59"/>
      <w:bookmarkEnd w:id="60"/>
      <w:bookmarkEnd w:id="61"/>
    </w:p>
    <w:p>
      <w:pPr>
        <w:spacing w:line="360" w:lineRule="auto"/>
        <w:ind w:firstLine="480" w:firstLineChars="200"/>
        <w:jc w:val="left"/>
        <w:rPr>
          <w:rFonts w:hint="eastAsia" w:ascii="宋体" w:hAnsi="宋体" w:cs="宋体"/>
          <w:sz w:val="24"/>
        </w:rPr>
      </w:pPr>
      <w:bookmarkStart w:id="62" w:name="_Hlt200176664"/>
      <w:bookmarkEnd w:id="62"/>
      <w:r>
        <w:rPr>
          <w:rFonts w:hint="eastAsia" w:ascii="宋体" w:hAnsi="宋体" w:cs="宋体"/>
          <w:sz w:val="24"/>
        </w:rPr>
        <w:t>4.1 参加</w:t>
      </w:r>
      <w:r>
        <w:rPr>
          <w:rFonts w:hint="eastAsia" w:ascii="宋体" w:hAnsi="宋体" w:cs="宋体"/>
          <w:sz w:val="24"/>
          <w:lang w:eastAsia="zh-CN"/>
        </w:rPr>
        <w:t>谈判</w:t>
      </w:r>
      <w:r>
        <w:rPr>
          <w:rFonts w:hint="eastAsia" w:ascii="宋体" w:hAnsi="宋体" w:cs="宋体"/>
          <w:sz w:val="24"/>
        </w:rPr>
        <w:t>的供应商应具备《中华人民共和国政府采购法》第二十二条规定的条件</w:t>
      </w:r>
      <w:r>
        <w:rPr>
          <w:rFonts w:hint="eastAsia" w:asciiTheme="minorEastAsia" w:hAnsiTheme="minorEastAsia" w:eastAsiaTheme="minorEastAsia" w:cstheme="minorEastAsia"/>
          <w:bCs/>
          <w:sz w:val="24"/>
        </w:rPr>
        <w:t>，依据《曲靖市财政局关于对政府采购供应商资格条件试行“承诺+信用管理”准入管理制的通知》(曲财采【2023】16号)规定，在政府采购活动中，供应商只需在资格审查环节提供满足下列相应条件的</w:t>
      </w:r>
      <w:r>
        <w:rPr>
          <w:rFonts w:hint="eastAsia" w:asciiTheme="minorEastAsia" w:hAnsiTheme="minorEastAsia" w:eastAsiaTheme="minorEastAsia" w:cstheme="minorEastAsia"/>
          <w:bCs/>
          <w:sz w:val="24"/>
          <w:lang w:eastAsia="zh-CN"/>
        </w:rPr>
        <w:t>供应商</w:t>
      </w:r>
      <w:r>
        <w:rPr>
          <w:rFonts w:hint="eastAsia" w:asciiTheme="minorEastAsia" w:hAnsiTheme="minorEastAsia" w:eastAsiaTheme="minorEastAsia" w:cstheme="minorEastAsia"/>
          <w:bCs/>
          <w:sz w:val="24"/>
        </w:rPr>
        <w:t>资格</w:t>
      </w:r>
      <w:r>
        <w:rPr>
          <w:rFonts w:hint="eastAsia" w:asciiTheme="minorEastAsia" w:hAnsiTheme="minorEastAsia" w:eastAsiaTheme="minorEastAsia" w:cstheme="minorEastAsia"/>
          <w:bCs/>
          <w:sz w:val="24"/>
          <w:lang w:eastAsia="zh-CN"/>
        </w:rPr>
        <w:t>条件</w:t>
      </w:r>
      <w:r>
        <w:rPr>
          <w:rFonts w:hint="eastAsia" w:asciiTheme="minorEastAsia" w:hAnsiTheme="minorEastAsia" w:eastAsiaTheme="minorEastAsia" w:cstheme="minorEastAsia"/>
          <w:bCs/>
          <w:sz w:val="24"/>
        </w:rPr>
        <w:t>承诺函，不再需要提供相应证明资料</w:t>
      </w:r>
      <w:r>
        <w:rPr>
          <w:rFonts w:hint="eastAsia" w:ascii="宋体" w:hAnsi="宋体" w:cs="宋体"/>
          <w:sz w:val="24"/>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default" w:ascii="宋体" w:hAnsi="宋体" w:cs="宋体"/>
          <w:sz w:val="24"/>
          <w:lang w:val="en-US" w:eastAsia="zh-CN"/>
        </w:rPr>
      </w:pPr>
      <w:r>
        <w:rPr>
          <w:rFonts w:hint="eastAsia" w:ascii="宋体" w:hAnsi="宋体" w:cs="宋体"/>
          <w:sz w:val="24"/>
          <w:lang w:val="en-US" w:eastAsia="zh-CN"/>
        </w:rPr>
        <w:t>4.2</w:t>
      </w:r>
      <w:r>
        <w:rPr>
          <w:rFonts w:hint="eastAsia" w:asciiTheme="minorEastAsia" w:hAnsiTheme="minorEastAsia" w:eastAsiaTheme="minorEastAsia" w:cstheme="minorEastAsia"/>
          <w:bCs/>
          <w:sz w:val="24"/>
        </w:rPr>
        <w:t>落</w:t>
      </w:r>
      <w:r>
        <w:rPr>
          <w:rFonts w:hint="eastAsia" w:ascii="宋体" w:hAnsi="宋体" w:cs="宋体"/>
          <w:sz w:val="24"/>
        </w:rPr>
        <w:t>实政府采购政策需满足的资格要求：</w:t>
      </w:r>
      <w:r>
        <w:rPr>
          <w:rFonts w:hint="eastAsia" w:ascii="宋体" w:hAnsi="宋体" w:cs="宋体"/>
          <w:sz w:val="24"/>
          <w:lang w:val="en-US" w:eastAsia="zh-CN"/>
        </w:rPr>
        <w:t>本项目非专门面向中小企业采购项目，根据《政府采购促进中小企业发展管理办法》《关于进一步加大政府采购支持中小企业力度的通知》（财库〔2022〕19号），对小微企业报价给予10%扣除，监狱企业、残疾人福利性单位视同小微企业。</w:t>
      </w:r>
    </w:p>
    <w:p>
      <w:pPr>
        <w:spacing w:line="360" w:lineRule="auto"/>
        <w:ind w:firstLine="480" w:firstLineChars="200"/>
        <w:jc w:val="left"/>
        <w:rPr>
          <w:rFonts w:ascii="宋体" w:hAnsi="宋体" w:cs="宋体"/>
          <w:sz w:val="24"/>
        </w:rPr>
      </w:pPr>
      <w:r>
        <w:rPr>
          <w:rFonts w:hint="eastAsia" w:ascii="宋体" w:hAnsi="宋体" w:cs="宋体"/>
          <w:sz w:val="24"/>
        </w:rPr>
        <w:t>4.</w:t>
      </w:r>
      <w:r>
        <w:rPr>
          <w:rFonts w:hint="eastAsia" w:ascii="宋体" w:hAnsi="宋体" w:cs="宋体"/>
          <w:sz w:val="24"/>
          <w:lang w:val="en-US" w:eastAsia="zh-CN"/>
        </w:rPr>
        <w:t>3</w:t>
      </w:r>
      <w:r>
        <w:rPr>
          <w:rFonts w:hint="eastAsia" w:ascii="宋体" w:hAnsi="宋体" w:cs="宋体"/>
          <w:sz w:val="24"/>
        </w:rPr>
        <w:t xml:space="preserve"> 参加</w:t>
      </w:r>
      <w:r>
        <w:rPr>
          <w:rFonts w:hint="eastAsia" w:ascii="宋体" w:hAnsi="宋体" w:cs="宋体"/>
          <w:sz w:val="24"/>
          <w:lang w:eastAsia="zh-CN"/>
        </w:rPr>
        <w:t>本次谈判</w:t>
      </w:r>
      <w:r>
        <w:rPr>
          <w:rFonts w:hint="eastAsia" w:ascii="宋体" w:hAnsi="宋体" w:cs="宋体"/>
          <w:sz w:val="24"/>
        </w:rPr>
        <w:t xml:space="preserve">的供应商应符合采购人根据采购项目的特殊要求规定的特定条件。特定条件见 </w:t>
      </w:r>
      <w:r>
        <w:rPr>
          <w:rFonts w:hint="eastAsia" w:ascii="宋体" w:hAnsi="宋体" w:cs="宋体"/>
          <w:b/>
          <w:sz w:val="24"/>
        </w:rPr>
        <w:t>“供应商须知前附表”</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4.</w:t>
      </w:r>
      <w:r>
        <w:rPr>
          <w:rFonts w:hint="eastAsia" w:ascii="宋体" w:hAnsi="宋体" w:cs="宋体"/>
          <w:sz w:val="24"/>
          <w:lang w:val="en-US" w:eastAsia="zh-CN"/>
        </w:rPr>
        <w:t>4</w:t>
      </w:r>
      <w:r>
        <w:rPr>
          <w:rFonts w:hint="eastAsia" w:ascii="宋体" w:hAnsi="宋体" w:cs="宋体"/>
          <w:sz w:val="24"/>
        </w:rPr>
        <w:t>本项目不接受联合体参加</w:t>
      </w:r>
      <w:r>
        <w:rPr>
          <w:rFonts w:hint="eastAsia" w:ascii="宋体" w:hAnsi="宋体" w:cs="宋体"/>
          <w:sz w:val="24"/>
          <w:lang w:eastAsia="zh-CN"/>
        </w:rPr>
        <w:t>谈判</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4.</w:t>
      </w:r>
      <w:r>
        <w:rPr>
          <w:rFonts w:hint="eastAsia" w:ascii="宋体" w:hAnsi="宋体" w:cs="宋体"/>
          <w:sz w:val="24"/>
          <w:lang w:val="en-US" w:eastAsia="zh-CN"/>
        </w:rPr>
        <w:t>5</w:t>
      </w:r>
      <w:r>
        <w:rPr>
          <w:rFonts w:hint="eastAsia" w:ascii="宋体" w:hAnsi="宋体" w:cs="宋体"/>
          <w:sz w:val="24"/>
        </w:rPr>
        <w:t>符合上述条件的供应商应承担</w:t>
      </w:r>
      <w:r>
        <w:rPr>
          <w:rFonts w:hint="eastAsia" w:ascii="宋体" w:hAnsi="宋体" w:cs="宋体"/>
          <w:sz w:val="24"/>
          <w:lang w:eastAsia="zh-CN"/>
        </w:rPr>
        <w:t>谈判</w:t>
      </w:r>
      <w:r>
        <w:rPr>
          <w:rFonts w:hint="eastAsia" w:ascii="宋体" w:hAnsi="宋体" w:cs="宋体"/>
          <w:sz w:val="24"/>
        </w:rPr>
        <w:t>及履约中应承担的全部责任与义务。</w:t>
      </w:r>
    </w:p>
    <w:p>
      <w:pPr>
        <w:pStyle w:val="5"/>
        <w:numPr>
          <w:ilvl w:val="2"/>
          <w:numId w:val="0"/>
        </w:numPr>
        <w:spacing w:before="0" w:after="0"/>
        <w:ind w:left="420" w:leftChars="200"/>
        <w:jc w:val="both"/>
        <w:rPr>
          <w:rFonts w:hAnsi="宋体" w:cs="宋体"/>
          <w:szCs w:val="24"/>
        </w:rPr>
      </w:pPr>
      <w:bookmarkStart w:id="63" w:name="_Toc30352"/>
      <w:bookmarkStart w:id="64" w:name="_Toc74219378"/>
      <w:bookmarkStart w:id="65" w:name="_Toc337822218"/>
      <w:r>
        <w:rPr>
          <w:rFonts w:hint="eastAsia" w:hAnsi="宋体" w:cs="宋体"/>
          <w:szCs w:val="24"/>
        </w:rPr>
        <w:t>5.</w:t>
      </w:r>
      <w:r>
        <w:rPr>
          <w:rFonts w:hint="eastAsia" w:hAnsi="宋体" w:cs="宋体"/>
          <w:szCs w:val="24"/>
          <w:lang w:eastAsia="zh-CN"/>
        </w:rPr>
        <w:t>谈判</w:t>
      </w:r>
      <w:r>
        <w:rPr>
          <w:rFonts w:hint="eastAsia" w:hAnsi="宋体" w:cs="宋体"/>
          <w:szCs w:val="24"/>
        </w:rPr>
        <w:t>费用</w:t>
      </w:r>
      <w:bookmarkEnd w:id="63"/>
      <w:bookmarkEnd w:id="64"/>
      <w:bookmarkEnd w:id="65"/>
    </w:p>
    <w:p>
      <w:pPr>
        <w:spacing w:line="360" w:lineRule="auto"/>
        <w:ind w:firstLine="480" w:firstLineChars="200"/>
        <w:rPr>
          <w:rFonts w:ascii="宋体" w:hAnsi="宋体" w:cs="宋体"/>
          <w:sz w:val="24"/>
        </w:rPr>
      </w:pPr>
      <w:r>
        <w:rPr>
          <w:rFonts w:hint="eastAsia" w:ascii="宋体" w:hAnsi="宋体" w:cs="宋体"/>
          <w:sz w:val="24"/>
        </w:rPr>
        <w:t>无论是否成交，供应商自行承担所有与参加</w:t>
      </w:r>
      <w:r>
        <w:rPr>
          <w:rFonts w:hint="eastAsia" w:ascii="宋体" w:hAnsi="宋体" w:cs="宋体"/>
          <w:sz w:val="24"/>
          <w:lang w:eastAsia="zh-CN"/>
        </w:rPr>
        <w:t>本次谈判</w:t>
      </w:r>
      <w:r>
        <w:rPr>
          <w:rFonts w:hint="eastAsia" w:ascii="宋体" w:hAnsi="宋体" w:cs="宋体"/>
          <w:sz w:val="24"/>
        </w:rPr>
        <w:t>有关的全部费用。</w:t>
      </w:r>
    </w:p>
    <w:p>
      <w:pPr>
        <w:pStyle w:val="4"/>
        <w:numPr>
          <w:ilvl w:val="0"/>
          <w:numId w:val="0"/>
        </w:numPr>
        <w:spacing w:before="0" w:after="0"/>
        <w:rPr>
          <w:rFonts w:ascii="宋体" w:hAnsi="宋体" w:cs="宋体"/>
          <w:sz w:val="24"/>
          <w:szCs w:val="24"/>
        </w:rPr>
      </w:pPr>
      <w:bookmarkStart w:id="66" w:name="_Toc86124047"/>
      <w:bookmarkStart w:id="67" w:name="_Toc74219379"/>
      <w:bookmarkStart w:id="68" w:name="_Toc17672"/>
      <w:bookmarkStart w:id="69" w:name="_Toc337822219"/>
      <w:r>
        <w:rPr>
          <w:rFonts w:hint="eastAsia" w:ascii="宋体" w:hAnsi="宋体" w:cs="宋体"/>
          <w:sz w:val="24"/>
          <w:szCs w:val="24"/>
        </w:rPr>
        <w:t>二、</w:t>
      </w:r>
      <w:r>
        <w:rPr>
          <w:rFonts w:hint="eastAsia" w:ascii="宋体" w:hAnsi="宋体" w:cs="宋体"/>
          <w:sz w:val="24"/>
          <w:szCs w:val="24"/>
          <w:lang w:eastAsia="zh-CN"/>
        </w:rPr>
        <w:t>谈判</w:t>
      </w:r>
      <w:r>
        <w:rPr>
          <w:rFonts w:hint="eastAsia" w:ascii="宋体" w:hAnsi="宋体" w:cs="宋体"/>
          <w:sz w:val="24"/>
          <w:szCs w:val="24"/>
        </w:rPr>
        <w:t>文件</w:t>
      </w:r>
      <w:bookmarkEnd w:id="66"/>
      <w:bookmarkEnd w:id="67"/>
      <w:bookmarkEnd w:id="68"/>
      <w:bookmarkEnd w:id="69"/>
    </w:p>
    <w:p>
      <w:pPr>
        <w:pStyle w:val="5"/>
        <w:numPr>
          <w:ilvl w:val="2"/>
          <w:numId w:val="0"/>
        </w:numPr>
        <w:spacing w:before="0" w:after="0"/>
        <w:ind w:left="420" w:leftChars="200"/>
        <w:jc w:val="both"/>
        <w:rPr>
          <w:rFonts w:hAnsi="宋体" w:cs="宋体"/>
          <w:szCs w:val="24"/>
        </w:rPr>
      </w:pPr>
      <w:bookmarkStart w:id="70" w:name="_Toc31048"/>
      <w:bookmarkStart w:id="71" w:name="_Toc337822220"/>
      <w:bookmarkStart w:id="72" w:name="_Toc74219380"/>
      <w:r>
        <w:rPr>
          <w:rFonts w:hint="eastAsia" w:hAnsi="宋体" w:cs="宋体"/>
          <w:szCs w:val="24"/>
        </w:rPr>
        <w:t>6.</w:t>
      </w:r>
      <w:r>
        <w:rPr>
          <w:rFonts w:hint="eastAsia" w:hAnsi="宋体" w:cs="宋体"/>
          <w:szCs w:val="24"/>
          <w:lang w:eastAsia="zh-CN"/>
        </w:rPr>
        <w:t>谈判</w:t>
      </w:r>
      <w:r>
        <w:rPr>
          <w:rFonts w:hint="eastAsia" w:hAnsi="宋体" w:cs="宋体"/>
          <w:szCs w:val="24"/>
        </w:rPr>
        <w:t>文件的组成</w:t>
      </w:r>
      <w:bookmarkEnd w:id="70"/>
      <w:bookmarkEnd w:id="71"/>
      <w:bookmarkEnd w:id="72"/>
    </w:p>
    <w:p>
      <w:pPr>
        <w:spacing w:line="360" w:lineRule="auto"/>
        <w:ind w:firstLine="480" w:firstLineChars="200"/>
        <w:jc w:val="left"/>
        <w:rPr>
          <w:rFonts w:ascii="宋体" w:hAnsi="宋体" w:cs="宋体"/>
          <w:sz w:val="24"/>
        </w:rPr>
      </w:pPr>
      <w:r>
        <w:rPr>
          <w:rFonts w:hint="eastAsia" w:ascii="宋体" w:hAnsi="宋体" w:cs="宋体"/>
          <w:sz w:val="24"/>
        </w:rPr>
        <w:t>要求提供的</w:t>
      </w:r>
      <w:r>
        <w:rPr>
          <w:rFonts w:hint="eastAsia" w:ascii="宋体" w:hAnsi="宋体" w:cs="宋体"/>
          <w:sz w:val="24"/>
          <w:lang w:eastAsia="zh-CN"/>
        </w:rPr>
        <w:t>货物及技术要求</w:t>
      </w:r>
      <w:r>
        <w:rPr>
          <w:rFonts w:hint="eastAsia" w:ascii="宋体" w:hAnsi="宋体" w:cs="宋体"/>
          <w:sz w:val="24"/>
        </w:rPr>
        <w:t>、采购过程及合同条款在</w:t>
      </w:r>
      <w:r>
        <w:rPr>
          <w:rFonts w:hint="eastAsia" w:ascii="宋体" w:hAnsi="宋体" w:cs="宋体"/>
          <w:sz w:val="24"/>
          <w:lang w:eastAsia="zh-CN"/>
        </w:rPr>
        <w:t>谈判</w:t>
      </w:r>
      <w:r>
        <w:rPr>
          <w:rFonts w:hint="eastAsia" w:ascii="宋体" w:hAnsi="宋体" w:cs="宋体"/>
          <w:sz w:val="24"/>
        </w:rPr>
        <w:t>文件中均有说明，</w:t>
      </w:r>
      <w:r>
        <w:rPr>
          <w:rFonts w:hint="eastAsia" w:ascii="宋体" w:hAnsi="宋体" w:cs="宋体"/>
          <w:sz w:val="24"/>
          <w:lang w:eastAsia="zh-CN"/>
        </w:rPr>
        <w:t>谈判</w:t>
      </w:r>
      <w:r>
        <w:rPr>
          <w:rFonts w:hint="eastAsia" w:ascii="宋体" w:hAnsi="宋体" w:cs="宋体"/>
          <w:sz w:val="24"/>
        </w:rPr>
        <w:t>文件共六章，各章的内容如下：</w:t>
      </w:r>
    </w:p>
    <w:p>
      <w:pPr>
        <w:spacing w:line="360" w:lineRule="auto"/>
        <w:ind w:firstLine="480" w:firstLineChars="200"/>
        <w:jc w:val="left"/>
        <w:rPr>
          <w:rFonts w:ascii="宋体" w:hAnsi="宋体" w:cs="宋体"/>
          <w:sz w:val="24"/>
        </w:rPr>
      </w:pPr>
      <w:r>
        <w:rPr>
          <w:rFonts w:hint="eastAsia" w:ascii="宋体" w:hAnsi="宋体" w:cs="宋体"/>
          <w:sz w:val="24"/>
        </w:rPr>
        <w:t xml:space="preserve">第一章  </w:t>
      </w:r>
      <w:r>
        <w:rPr>
          <w:rFonts w:hint="eastAsia" w:ascii="宋体" w:hAnsi="宋体" w:cs="宋体"/>
          <w:sz w:val="24"/>
          <w:lang w:eastAsia="zh-CN"/>
        </w:rPr>
        <w:t>竞争性谈判</w:t>
      </w:r>
      <w:r>
        <w:rPr>
          <w:rFonts w:hint="eastAsia" w:ascii="宋体" w:hAnsi="宋体" w:cs="宋体"/>
          <w:sz w:val="24"/>
        </w:rPr>
        <w:t>公告</w:t>
      </w:r>
    </w:p>
    <w:p>
      <w:pPr>
        <w:spacing w:line="360" w:lineRule="auto"/>
        <w:ind w:firstLine="480" w:firstLineChars="200"/>
        <w:jc w:val="left"/>
        <w:rPr>
          <w:rFonts w:ascii="宋体" w:hAnsi="宋体" w:cs="宋体"/>
          <w:sz w:val="24"/>
        </w:rPr>
      </w:pPr>
      <w:r>
        <w:rPr>
          <w:rFonts w:hint="eastAsia" w:ascii="宋体" w:hAnsi="宋体" w:cs="宋体"/>
          <w:sz w:val="24"/>
        </w:rPr>
        <w:t>第二章  供应商须知</w:t>
      </w:r>
    </w:p>
    <w:p>
      <w:pPr>
        <w:spacing w:line="360" w:lineRule="auto"/>
        <w:ind w:firstLine="480" w:firstLineChars="200"/>
        <w:jc w:val="left"/>
        <w:rPr>
          <w:rFonts w:ascii="宋体" w:hAnsi="宋体" w:cs="宋体"/>
          <w:sz w:val="24"/>
        </w:rPr>
      </w:pPr>
      <w:r>
        <w:rPr>
          <w:rFonts w:hint="eastAsia" w:ascii="宋体" w:hAnsi="宋体" w:cs="宋体"/>
          <w:sz w:val="24"/>
        </w:rPr>
        <w:t>第三章  采购合同（仅供参考）</w:t>
      </w:r>
    </w:p>
    <w:p>
      <w:pPr>
        <w:spacing w:line="360" w:lineRule="auto"/>
        <w:ind w:firstLine="480" w:firstLineChars="200"/>
        <w:jc w:val="left"/>
        <w:rPr>
          <w:rFonts w:ascii="宋体" w:hAnsi="宋体" w:cs="宋体"/>
          <w:sz w:val="24"/>
        </w:rPr>
      </w:pPr>
      <w:r>
        <w:rPr>
          <w:rFonts w:hint="eastAsia" w:ascii="宋体" w:hAnsi="宋体" w:cs="宋体"/>
          <w:sz w:val="24"/>
        </w:rPr>
        <w:t>第四章  响应文件格式</w:t>
      </w:r>
    </w:p>
    <w:p>
      <w:pPr>
        <w:spacing w:line="360" w:lineRule="auto"/>
        <w:ind w:firstLine="480" w:firstLineChars="200"/>
        <w:jc w:val="left"/>
        <w:rPr>
          <w:rFonts w:hint="eastAsia" w:ascii="宋体" w:hAnsi="宋体" w:cs="宋体"/>
          <w:sz w:val="24"/>
          <w:lang w:eastAsia="zh-CN"/>
        </w:rPr>
      </w:pPr>
      <w:r>
        <w:rPr>
          <w:rFonts w:hint="eastAsia" w:ascii="宋体" w:hAnsi="宋体" w:cs="宋体"/>
          <w:sz w:val="24"/>
        </w:rPr>
        <w:t xml:space="preserve">第五章  </w:t>
      </w:r>
      <w:r>
        <w:rPr>
          <w:rFonts w:hint="eastAsia" w:ascii="宋体" w:hAnsi="宋体" w:cs="宋体"/>
          <w:sz w:val="24"/>
          <w:lang w:eastAsia="zh-CN"/>
        </w:rPr>
        <w:t>采购需求</w:t>
      </w:r>
    </w:p>
    <w:p>
      <w:pPr>
        <w:spacing w:line="360" w:lineRule="auto"/>
        <w:ind w:firstLine="480" w:firstLineChars="200"/>
        <w:jc w:val="left"/>
        <w:rPr>
          <w:rFonts w:ascii="宋体" w:hAnsi="宋体" w:cs="宋体"/>
          <w:sz w:val="24"/>
        </w:rPr>
      </w:pPr>
      <w:r>
        <w:rPr>
          <w:rFonts w:hint="eastAsia" w:ascii="宋体" w:hAnsi="宋体" w:cs="宋体"/>
          <w:sz w:val="24"/>
        </w:rPr>
        <w:t xml:space="preserve">第六章  </w:t>
      </w:r>
      <w:r>
        <w:rPr>
          <w:rFonts w:hint="eastAsia" w:ascii="宋体" w:hAnsi="宋体" w:cs="宋体"/>
          <w:sz w:val="24"/>
          <w:lang w:eastAsia="zh-CN"/>
        </w:rPr>
        <w:t>谈判</w:t>
      </w:r>
      <w:r>
        <w:rPr>
          <w:rFonts w:hint="eastAsia" w:ascii="宋体" w:hAnsi="宋体" w:cs="宋体"/>
          <w:sz w:val="24"/>
        </w:rPr>
        <w:t>程序和方法</w:t>
      </w:r>
    </w:p>
    <w:p>
      <w:pPr>
        <w:pStyle w:val="5"/>
        <w:numPr>
          <w:ilvl w:val="2"/>
          <w:numId w:val="0"/>
        </w:numPr>
        <w:spacing w:before="0" w:after="0"/>
        <w:ind w:left="420" w:leftChars="200"/>
        <w:jc w:val="both"/>
        <w:rPr>
          <w:rFonts w:hAnsi="宋体" w:cs="宋体"/>
          <w:szCs w:val="24"/>
        </w:rPr>
      </w:pPr>
      <w:bookmarkStart w:id="73" w:name="_Toc86124049"/>
      <w:bookmarkStart w:id="74" w:name="_Toc22972"/>
      <w:bookmarkStart w:id="75" w:name="_Toc337822221"/>
      <w:bookmarkStart w:id="76" w:name="_Toc74219381"/>
      <w:r>
        <w:rPr>
          <w:rFonts w:hint="eastAsia" w:hAnsi="宋体" w:cs="宋体"/>
          <w:szCs w:val="24"/>
        </w:rPr>
        <w:t>7.</w:t>
      </w:r>
      <w:r>
        <w:rPr>
          <w:rFonts w:hint="eastAsia" w:hAnsi="宋体" w:cs="宋体"/>
          <w:szCs w:val="24"/>
          <w:lang w:eastAsia="zh-CN"/>
        </w:rPr>
        <w:t>谈判</w:t>
      </w:r>
      <w:r>
        <w:rPr>
          <w:rFonts w:hint="eastAsia" w:hAnsi="宋体" w:cs="宋体"/>
          <w:szCs w:val="24"/>
        </w:rPr>
        <w:t>文件的澄清</w:t>
      </w:r>
      <w:bookmarkEnd w:id="73"/>
      <w:r>
        <w:rPr>
          <w:rFonts w:hint="eastAsia" w:hAnsi="宋体" w:cs="宋体"/>
          <w:szCs w:val="24"/>
        </w:rPr>
        <w:t>、修改</w:t>
      </w:r>
      <w:bookmarkEnd w:id="74"/>
      <w:bookmarkEnd w:id="75"/>
      <w:bookmarkEnd w:id="76"/>
    </w:p>
    <w:p>
      <w:pPr>
        <w:spacing w:line="360" w:lineRule="auto"/>
        <w:ind w:firstLine="480" w:firstLineChars="200"/>
        <w:jc w:val="left"/>
        <w:rPr>
          <w:rFonts w:ascii="宋体" w:hAnsi="宋体" w:cs="宋体"/>
          <w:sz w:val="24"/>
        </w:rPr>
      </w:pPr>
      <w:r>
        <w:rPr>
          <w:rFonts w:hint="eastAsia" w:ascii="宋体" w:hAnsi="宋体" w:cs="宋体"/>
          <w:sz w:val="24"/>
        </w:rPr>
        <w:t>7.1 参加</w:t>
      </w:r>
      <w:r>
        <w:rPr>
          <w:rFonts w:hint="eastAsia" w:ascii="宋体" w:hAnsi="宋体" w:cs="宋体"/>
          <w:sz w:val="24"/>
          <w:lang w:eastAsia="zh-CN"/>
        </w:rPr>
        <w:t>谈判</w:t>
      </w:r>
      <w:r>
        <w:rPr>
          <w:rFonts w:hint="eastAsia" w:ascii="宋体" w:hAnsi="宋体" w:cs="宋体"/>
          <w:sz w:val="24"/>
        </w:rPr>
        <w:t>供应商应认真审核第五章“</w:t>
      </w:r>
      <w:r>
        <w:rPr>
          <w:rFonts w:hint="eastAsia" w:ascii="宋体" w:hAnsi="宋体" w:cs="宋体"/>
          <w:sz w:val="24"/>
          <w:lang w:eastAsia="zh-CN"/>
        </w:rPr>
        <w:t>采购需求</w:t>
      </w:r>
      <w:r>
        <w:rPr>
          <w:rFonts w:hint="eastAsia" w:ascii="宋体" w:hAnsi="宋体" w:cs="宋体"/>
          <w:sz w:val="24"/>
        </w:rPr>
        <w:t>”中的</w:t>
      </w:r>
      <w:r>
        <w:rPr>
          <w:rFonts w:hint="eastAsia" w:ascii="宋体" w:hAnsi="宋体" w:cs="宋体"/>
          <w:sz w:val="24"/>
          <w:lang w:eastAsia="zh-CN"/>
        </w:rPr>
        <w:t>货物需求</w:t>
      </w:r>
      <w:r>
        <w:rPr>
          <w:rFonts w:hint="eastAsia" w:ascii="宋体" w:hAnsi="宋体" w:cs="宋体"/>
          <w:sz w:val="24"/>
        </w:rPr>
        <w:t>及</w:t>
      </w:r>
      <w:r>
        <w:rPr>
          <w:rFonts w:hint="eastAsia" w:ascii="宋体" w:hAnsi="宋体" w:cs="宋体"/>
          <w:sz w:val="24"/>
          <w:lang w:eastAsia="zh-CN"/>
        </w:rPr>
        <w:t>技术</w:t>
      </w:r>
      <w:r>
        <w:rPr>
          <w:rFonts w:hint="eastAsia" w:ascii="宋体" w:hAnsi="宋体" w:cs="宋体"/>
          <w:sz w:val="24"/>
        </w:rPr>
        <w:t>要求，如发现其中</w:t>
      </w:r>
      <w:r>
        <w:rPr>
          <w:rFonts w:hint="eastAsia" w:ascii="宋体" w:hAnsi="宋体" w:cs="宋体"/>
          <w:sz w:val="24"/>
          <w:lang w:eastAsia="zh-CN"/>
        </w:rPr>
        <w:t>采购</w:t>
      </w:r>
      <w:r>
        <w:rPr>
          <w:rFonts w:hint="eastAsia" w:ascii="宋体" w:hAnsi="宋体" w:cs="宋体"/>
          <w:sz w:val="24"/>
        </w:rPr>
        <w:t>内容及要求不合理的，应在递交响应文件的截止时间前</w:t>
      </w:r>
      <w:r>
        <w:rPr>
          <w:rFonts w:hint="eastAsia" w:ascii="宋体" w:hAnsi="宋体" w:cs="宋体"/>
          <w:sz w:val="24"/>
          <w:lang w:val="en-US" w:eastAsia="zh-CN"/>
        </w:rPr>
        <w:t>2</w:t>
      </w:r>
      <w:r>
        <w:rPr>
          <w:rFonts w:hint="eastAsia" w:ascii="宋体" w:hAnsi="宋体" w:cs="宋体"/>
          <w:sz w:val="24"/>
          <w:lang w:eastAsia="zh-CN"/>
        </w:rPr>
        <w:t>日在“政采云”平台提出异议</w:t>
      </w:r>
      <w:r>
        <w:rPr>
          <w:rFonts w:hint="eastAsia" w:ascii="宋体" w:hAnsi="宋体" w:cs="宋体"/>
          <w:sz w:val="24"/>
        </w:rPr>
        <w:t>要求采购代理机构澄清。在规定时间内，对</w:t>
      </w:r>
      <w:r>
        <w:rPr>
          <w:rFonts w:hint="eastAsia" w:ascii="宋体" w:hAnsi="宋体" w:cs="宋体"/>
          <w:sz w:val="24"/>
          <w:lang w:eastAsia="zh-CN"/>
        </w:rPr>
        <w:t>谈判</w:t>
      </w:r>
      <w:r>
        <w:rPr>
          <w:rFonts w:hint="eastAsia" w:ascii="宋体" w:hAnsi="宋体" w:cs="宋体"/>
          <w:sz w:val="24"/>
        </w:rPr>
        <w:t>文件未提出异议，即视为默认</w:t>
      </w:r>
      <w:r>
        <w:rPr>
          <w:rFonts w:hint="eastAsia" w:ascii="宋体" w:hAnsi="宋体" w:cs="宋体"/>
          <w:sz w:val="24"/>
          <w:lang w:eastAsia="zh-CN"/>
        </w:rPr>
        <w:t>谈判</w:t>
      </w:r>
      <w:r>
        <w:rPr>
          <w:rFonts w:hint="eastAsia" w:ascii="宋体" w:hAnsi="宋体" w:cs="宋体"/>
          <w:sz w:val="24"/>
        </w:rPr>
        <w:t>文件的全部内容。</w:t>
      </w:r>
    </w:p>
    <w:p>
      <w:pPr>
        <w:spacing w:line="360" w:lineRule="auto"/>
        <w:ind w:firstLine="480" w:firstLineChars="200"/>
        <w:jc w:val="left"/>
        <w:rPr>
          <w:rFonts w:ascii="宋体" w:hAnsi="宋体" w:cs="宋体"/>
          <w:sz w:val="24"/>
        </w:rPr>
      </w:pPr>
      <w:r>
        <w:rPr>
          <w:rFonts w:hint="eastAsia" w:ascii="宋体" w:hAnsi="宋体" w:cs="宋体"/>
          <w:sz w:val="24"/>
        </w:rPr>
        <w:t>7.2 采购代理机构</w:t>
      </w:r>
      <w:r>
        <w:rPr>
          <w:rFonts w:hint="eastAsia" w:ascii="宋体" w:hAnsi="宋体" w:cs="宋体"/>
          <w:sz w:val="24"/>
          <w:lang w:eastAsia="zh-CN"/>
        </w:rPr>
        <w:t>在“政采云”平台</w:t>
      </w:r>
      <w:r>
        <w:rPr>
          <w:rFonts w:hint="eastAsia" w:ascii="宋体" w:hAnsi="宋体" w:cs="宋体"/>
          <w:sz w:val="24"/>
        </w:rPr>
        <w:t>发布公告形式（网站详见</w:t>
      </w:r>
      <w:r>
        <w:rPr>
          <w:rFonts w:hint="eastAsia" w:ascii="宋体" w:hAnsi="宋体" w:cs="宋体"/>
          <w:sz w:val="24"/>
          <w:lang w:eastAsia="zh-CN"/>
        </w:rPr>
        <w:t>竞争性谈判</w:t>
      </w:r>
      <w:r>
        <w:rPr>
          <w:rFonts w:hint="eastAsia" w:ascii="宋体" w:hAnsi="宋体" w:cs="宋体"/>
          <w:sz w:val="24"/>
        </w:rPr>
        <w:t>公告）答复所有获取</w:t>
      </w:r>
      <w:r>
        <w:rPr>
          <w:rFonts w:hint="eastAsia" w:ascii="宋体" w:hAnsi="宋体" w:cs="宋体"/>
          <w:sz w:val="24"/>
          <w:lang w:eastAsia="zh-CN"/>
        </w:rPr>
        <w:t>谈判</w:t>
      </w:r>
      <w:r>
        <w:rPr>
          <w:rFonts w:hint="eastAsia" w:ascii="宋体" w:hAnsi="宋体" w:cs="宋体"/>
          <w:sz w:val="24"/>
        </w:rPr>
        <w:t>文件的供应商（答复中不包含问题的来源）要求澄清的问题，其他澄清方式无效。</w:t>
      </w:r>
    </w:p>
    <w:p>
      <w:pPr>
        <w:spacing w:line="360" w:lineRule="auto"/>
        <w:ind w:firstLine="480" w:firstLineChars="200"/>
        <w:jc w:val="left"/>
        <w:rPr>
          <w:rFonts w:ascii="宋体" w:hAnsi="宋体" w:cs="宋体"/>
          <w:sz w:val="24"/>
        </w:rPr>
      </w:pPr>
      <w:r>
        <w:rPr>
          <w:rFonts w:hint="eastAsia" w:ascii="宋体" w:hAnsi="宋体" w:cs="宋体"/>
          <w:sz w:val="24"/>
        </w:rPr>
        <w:t xml:space="preserve">7.3 </w:t>
      </w:r>
      <w:r>
        <w:rPr>
          <w:rFonts w:hint="eastAsia" w:ascii="宋体" w:hAnsi="宋体" w:cs="宋体"/>
          <w:sz w:val="24"/>
          <w:lang w:eastAsia="zh-CN"/>
        </w:rPr>
        <w:t>谈判</w:t>
      </w:r>
      <w:r>
        <w:rPr>
          <w:rFonts w:hint="eastAsia" w:ascii="宋体" w:hAnsi="宋体" w:cs="宋体"/>
          <w:sz w:val="24"/>
        </w:rPr>
        <w:t>文件澄清联系方式见“</w:t>
      </w:r>
      <w:r>
        <w:rPr>
          <w:rFonts w:hint="eastAsia" w:ascii="宋体" w:hAnsi="宋体" w:cs="宋体"/>
          <w:b/>
          <w:sz w:val="24"/>
        </w:rPr>
        <w:t>供应商须知前附表</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7.4 采购代理机构对已发出的</w:t>
      </w:r>
      <w:r>
        <w:rPr>
          <w:rFonts w:hint="eastAsia" w:ascii="宋体" w:hAnsi="宋体" w:cs="宋体"/>
          <w:sz w:val="24"/>
          <w:lang w:eastAsia="zh-CN"/>
        </w:rPr>
        <w:t>谈判</w:t>
      </w:r>
      <w:r>
        <w:rPr>
          <w:rFonts w:hint="eastAsia" w:ascii="宋体" w:hAnsi="宋体" w:cs="宋体"/>
          <w:sz w:val="24"/>
        </w:rPr>
        <w:t>文件进行必要澄清或者修改的，将</w:t>
      </w:r>
      <w:r>
        <w:rPr>
          <w:rFonts w:hint="eastAsia" w:ascii="宋体" w:hAnsi="宋体" w:cs="宋体"/>
          <w:sz w:val="24"/>
          <w:lang w:eastAsia="zh-CN"/>
        </w:rPr>
        <w:t>在“政采云”平台发布澄清修改公告的方式通知</w:t>
      </w:r>
      <w:r>
        <w:rPr>
          <w:rFonts w:hint="eastAsia" w:ascii="宋体" w:hAnsi="宋体" w:cs="宋体"/>
          <w:sz w:val="24"/>
        </w:rPr>
        <w:t>所有</w:t>
      </w:r>
      <w:r>
        <w:rPr>
          <w:rFonts w:hint="eastAsia" w:ascii="宋体" w:hAnsi="宋体" w:cs="宋体"/>
          <w:sz w:val="24"/>
          <w:lang w:eastAsia="zh-CN"/>
        </w:rPr>
        <w:t>谈判</w:t>
      </w:r>
      <w:r>
        <w:rPr>
          <w:rFonts w:hint="eastAsia" w:ascii="宋体" w:hAnsi="宋体" w:cs="宋体"/>
          <w:sz w:val="24"/>
        </w:rPr>
        <w:t>文件收受人</w:t>
      </w:r>
      <w:r>
        <w:rPr>
          <w:rFonts w:hint="eastAsia" w:ascii="宋体" w:hAnsi="宋体" w:cs="宋体"/>
          <w:sz w:val="24"/>
          <w:lang w:eastAsia="zh-CN"/>
        </w:rPr>
        <w:t>，请已获取谈判文件的供应商自行查看获取</w:t>
      </w:r>
      <w:r>
        <w:rPr>
          <w:rFonts w:hint="eastAsia" w:ascii="宋体" w:hAnsi="宋体" w:cs="宋体"/>
          <w:sz w:val="24"/>
        </w:rPr>
        <w:t>，该澄清或者修改的内容为</w:t>
      </w:r>
      <w:r>
        <w:rPr>
          <w:rFonts w:hint="eastAsia" w:ascii="宋体" w:hAnsi="宋体" w:cs="宋体"/>
          <w:sz w:val="24"/>
          <w:lang w:eastAsia="zh-CN"/>
        </w:rPr>
        <w:t>谈判</w:t>
      </w:r>
      <w:r>
        <w:rPr>
          <w:rFonts w:hint="eastAsia" w:ascii="宋体" w:hAnsi="宋体" w:cs="宋体"/>
          <w:sz w:val="24"/>
        </w:rPr>
        <w:t>文件的组成部分，对采购代理机构和</w:t>
      </w:r>
      <w:r>
        <w:rPr>
          <w:rFonts w:hint="eastAsia" w:ascii="宋体" w:hAnsi="宋体" w:cs="宋体"/>
          <w:sz w:val="24"/>
          <w:lang w:eastAsia="zh-CN"/>
        </w:rPr>
        <w:t>谈判</w:t>
      </w:r>
      <w:r>
        <w:rPr>
          <w:rFonts w:hint="eastAsia" w:ascii="宋体" w:hAnsi="宋体" w:cs="宋体"/>
          <w:sz w:val="24"/>
        </w:rPr>
        <w:t>供应商都有同等的约束力。</w:t>
      </w:r>
    </w:p>
    <w:p>
      <w:pPr>
        <w:spacing w:line="360" w:lineRule="auto"/>
        <w:ind w:firstLine="480" w:firstLineChars="200"/>
        <w:jc w:val="left"/>
        <w:rPr>
          <w:rFonts w:ascii="宋体" w:hAnsi="宋体" w:cs="宋体"/>
          <w:sz w:val="24"/>
        </w:rPr>
      </w:pPr>
      <w:r>
        <w:rPr>
          <w:rFonts w:hint="eastAsia" w:ascii="宋体" w:hAnsi="宋体" w:cs="宋体"/>
          <w:sz w:val="24"/>
        </w:rPr>
        <w:t>7.5采购代理机构和采购人可以视采购具体情况，推迟递交响应文件截止时间，并将变更时间书面通知所有</w:t>
      </w:r>
      <w:r>
        <w:rPr>
          <w:rFonts w:hint="eastAsia" w:ascii="宋体" w:hAnsi="宋体" w:cs="宋体"/>
          <w:sz w:val="24"/>
          <w:lang w:eastAsia="zh-CN"/>
        </w:rPr>
        <w:t>谈判</w:t>
      </w:r>
      <w:r>
        <w:rPr>
          <w:rFonts w:hint="eastAsia" w:ascii="宋体" w:hAnsi="宋体" w:cs="宋体"/>
          <w:sz w:val="24"/>
        </w:rPr>
        <w:t>文件收受人。</w:t>
      </w:r>
    </w:p>
    <w:p>
      <w:pPr>
        <w:pStyle w:val="4"/>
        <w:numPr>
          <w:ilvl w:val="0"/>
          <w:numId w:val="0"/>
        </w:numPr>
        <w:spacing w:before="0" w:after="0"/>
        <w:rPr>
          <w:rFonts w:ascii="宋体" w:hAnsi="宋体" w:cs="宋体"/>
          <w:sz w:val="24"/>
          <w:szCs w:val="24"/>
        </w:rPr>
      </w:pPr>
      <w:bookmarkStart w:id="77" w:name="_Toc86124051"/>
      <w:bookmarkStart w:id="78" w:name="_Toc27701"/>
      <w:bookmarkStart w:id="79" w:name="_Toc74219382"/>
      <w:bookmarkStart w:id="80" w:name="_Toc337822222"/>
      <w:r>
        <w:rPr>
          <w:rFonts w:hint="eastAsia" w:ascii="宋体" w:hAnsi="宋体" w:cs="宋体"/>
          <w:sz w:val="24"/>
          <w:szCs w:val="24"/>
        </w:rPr>
        <w:t>三、响应文件的编制</w:t>
      </w:r>
      <w:bookmarkEnd w:id="77"/>
      <w:bookmarkEnd w:id="78"/>
      <w:bookmarkEnd w:id="79"/>
      <w:bookmarkEnd w:id="80"/>
    </w:p>
    <w:p>
      <w:pPr>
        <w:pStyle w:val="5"/>
        <w:numPr>
          <w:ilvl w:val="2"/>
          <w:numId w:val="0"/>
        </w:numPr>
        <w:spacing w:before="0" w:after="0"/>
        <w:ind w:firstLine="480" w:firstLineChars="200"/>
        <w:jc w:val="both"/>
        <w:rPr>
          <w:rFonts w:hAnsi="宋体" w:cs="宋体"/>
          <w:szCs w:val="24"/>
        </w:rPr>
      </w:pPr>
      <w:bookmarkStart w:id="81" w:name="_Toc86124052"/>
      <w:bookmarkStart w:id="82" w:name="_Toc74219383"/>
      <w:bookmarkStart w:id="83" w:name="_Toc22272"/>
      <w:bookmarkStart w:id="84" w:name="_Toc337822223"/>
      <w:r>
        <w:rPr>
          <w:rFonts w:hint="eastAsia" w:hAnsi="宋体" w:cs="宋体"/>
          <w:szCs w:val="24"/>
        </w:rPr>
        <w:t>8.响应文件编写注意事项</w:t>
      </w:r>
      <w:bookmarkEnd w:id="81"/>
      <w:bookmarkEnd w:id="82"/>
      <w:bookmarkEnd w:id="83"/>
      <w:bookmarkEnd w:id="84"/>
    </w:p>
    <w:p>
      <w:pPr>
        <w:spacing w:line="360" w:lineRule="auto"/>
        <w:ind w:firstLine="480" w:firstLineChars="200"/>
        <w:jc w:val="left"/>
        <w:rPr>
          <w:rFonts w:ascii="宋体" w:hAnsi="宋体" w:cs="宋体"/>
          <w:sz w:val="24"/>
        </w:rPr>
      </w:pPr>
      <w:r>
        <w:rPr>
          <w:rFonts w:hint="eastAsia" w:ascii="宋体" w:hAnsi="宋体" w:cs="宋体"/>
          <w:sz w:val="24"/>
        </w:rPr>
        <w:t>8.1 供应商应仔细阅读</w:t>
      </w:r>
      <w:r>
        <w:rPr>
          <w:rFonts w:hint="eastAsia" w:ascii="宋体" w:hAnsi="宋体" w:cs="宋体"/>
          <w:sz w:val="24"/>
          <w:lang w:eastAsia="zh-CN"/>
        </w:rPr>
        <w:t>谈判</w:t>
      </w:r>
      <w:r>
        <w:rPr>
          <w:rFonts w:hint="eastAsia" w:ascii="宋体" w:hAnsi="宋体" w:cs="宋体"/>
          <w:sz w:val="24"/>
        </w:rPr>
        <w:t>文件，在完全了解采购的内容、技术性能要求（见第五章</w:t>
      </w:r>
      <w:r>
        <w:rPr>
          <w:rFonts w:hint="eastAsia" w:ascii="宋体" w:hAnsi="宋体" w:cs="宋体"/>
          <w:sz w:val="24"/>
          <w:lang w:eastAsia="zh-CN"/>
        </w:rPr>
        <w:t>采购需求中</w:t>
      </w:r>
      <w:r>
        <w:rPr>
          <w:rFonts w:hint="eastAsia" w:ascii="宋体" w:hAnsi="宋体" w:cs="宋体"/>
          <w:sz w:val="24"/>
        </w:rPr>
        <w:t>“</w:t>
      </w:r>
      <w:r>
        <w:rPr>
          <w:rFonts w:hint="eastAsia" w:ascii="宋体" w:hAnsi="宋体" w:cs="宋体"/>
          <w:sz w:val="24"/>
          <w:lang w:eastAsia="zh-CN"/>
        </w:rPr>
        <w:t>货物</w:t>
      </w:r>
      <w:r>
        <w:rPr>
          <w:rFonts w:hint="eastAsia" w:ascii="宋体" w:hAnsi="宋体" w:cs="宋体"/>
          <w:sz w:val="24"/>
        </w:rPr>
        <w:t>需求</w:t>
      </w:r>
      <w:r>
        <w:rPr>
          <w:rFonts w:hint="eastAsia" w:ascii="宋体" w:hAnsi="宋体" w:cs="宋体"/>
          <w:sz w:val="24"/>
          <w:lang w:eastAsia="zh-CN"/>
        </w:rPr>
        <w:t>及技术要求</w:t>
      </w:r>
      <w:r>
        <w:rPr>
          <w:rFonts w:hint="eastAsia" w:ascii="宋体" w:hAnsi="宋体" w:cs="宋体"/>
          <w:sz w:val="24"/>
        </w:rPr>
        <w:t>”）和商务条件后，编写响应文件。</w:t>
      </w:r>
    </w:p>
    <w:p>
      <w:pPr>
        <w:spacing w:line="360" w:lineRule="auto"/>
        <w:ind w:firstLine="480" w:firstLineChars="200"/>
        <w:jc w:val="left"/>
        <w:rPr>
          <w:rFonts w:ascii="宋体" w:hAnsi="宋体" w:cs="宋体"/>
          <w:sz w:val="24"/>
        </w:rPr>
      </w:pPr>
      <w:r>
        <w:rPr>
          <w:rFonts w:hint="eastAsia" w:ascii="宋体" w:hAnsi="宋体" w:cs="宋体"/>
          <w:sz w:val="24"/>
        </w:rPr>
        <w:t>8.2 对</w:t>
      </w:r>
      <w:r>
        <w:rPr>
          <w:rFonts w:hint="eastAsia" w:ascii="宋体" w:hAnsi="宋体" w:cs="宋体"/>
          <w:sz w:val="24"/>
          <w:lang w:eastAsia="zh-CN"/>
        </w:rPr>
        <w:t>谈判</w:t>
      </w:r>
      <w:r>
        <w:rPr>
          <w:rFonts w:hint="eastAsia" w:ascii="宋体" w:hAnsi="宋体" w:cs="宋体"/>
          <w:sz w:val="24"/>
        </w:rPr>
        <w:t>文件提出的实质性要求作出响应是指供应商必须对</w:t>
      </w:r>
      <w:r>
        <w:rPr>
          <w:rFonts w:hint="eastAsia" w:ascii="宋体" w:hAnsi="宋体" w:cs="宋体"/>
          <w:sz w:val="24"/>
          <w:lang w:eastAsia="zh-CN"/>
        </w:rPr>
        <w:t>谈判</w:t>
      </w:r>
      <w:r>
        <w:rPr>
          <w:rFonts w:hint="eastAsia" w:ascii="宋体" w:hAnsi="宋体" w:cs="宋体"/>
          <w:sz w:val="24"/>
        </w:rPr>
        <w:t>文件中规定的实质性要求作出满足或者优于原要求的承诺。</w:t>
      </w:r>
    </w:p>
    <w:p>
      <w:pPr>
        <w:spacing w:line="360" w:lineRule="auto"/>
        <w:ind w:firstLine="480" w:firstLineChars="200"/>
        <w:jc w:val="left"/>
        <w:rPr>
          <w:rFonts w:ascii="宋体" w:hAnsi="宋体" w:cs="宋体"/>
          <w:sz w:val="24"/>
        </w:rPr>
      </w:pPr>
      <w:r>
        <w:rPr>
          <w:rFonts w:hint="eastAsia" w:ascii="宋体" w:hAnsi="宋体" w:cs="宋体"/>
          <w:sz w:val="24"/>
        </w:rPr>
        <w:t xml:space="preserve">8.3 </w:t>
      </w:r>
      <w:r>
        <w:rPr>
          <w:rFonts w:hint="eastAsia" w:ascii="宋体" w:hAnsi="宋体" w:cs="宋体"/>
          <w:b/>
          <w:sz w:val="24"/>
          <w:lang w:eastAsia="zh-CN"/>
        </w:rPr>
        <w:t>谈判</w:t>
      </w:r>
      <w:r>
        <w:rPr>
          <w:rFonts w:hint="eastAsia" w:ascii="宋体" w:hAnsi="宋体" w:cs="宋体"/>
          <w:b/>
          <w:sz w:val="24"/>
        </w:rPr>
        <w:t>文件中注★号的部分为实质性要求。</w:t>
      </w:r>
    </w:p>
    <w:p>
      <w:pPr>
        <w:pStyle w:val="5"/>
        <w:numPr>
          <w:ilvl w:val="2"/>
          <w:numId w:val="0"/>
        </w:numPr>
        <w:spacing w:before="0" w:after="0"/>
        <w:ind w:left="420" w:leftChars="200"/>
        <w:jc w:val="both"/>
        <w:rPr>
          <w:rFonts w:hAnsi="宋体" w:cs="宋体"/>
          <w:szCs w:val="24"/>
        </w:rPr>
      </w:pPr>
      <w:bookmarkStart w:id="85" w:name="_Toc86124054"/>
      <w:bookmarkStart w:id="86" w:name="_Toc337822224"/>
      <w:bookmarkStart w:id="87" w:name="_Toc14064"/>
      <w:bookmarkStart w:id="88" w:name="_Toc74219384"/>
      <w:r>
        <w:rPr>
          <w:rFonts w:hint="eastAsia" w:hAnsi="宋体" w:cs="宋体"/>
          <w:szCs w:val="24"/>
        </w:rPr>
        <w:t>9.响应文件构成</w:t>
      </w:r>
      <w:bookmarkEnd w:id="85"/>
      <w:bookmarkEnd w:id="86"/>
      <w:bookmarkEnd w:id="87"/>
      <w:bookmarkEnd w:id="88"/>
    </w:p>
    <w:p>
      <w:pPr>
        <w:spacing w:line="360" w:lineRule="auto"/>
        <w:ind w:firstLine="480" w:firstLineChars="200"/>
        <w:jc w:val="left"/>
        <w:rPr>
          <w:rFonts w:ascii="宋体" w:hAnsi="宋体" w:cs="宋体"/>
          <w:b/>
          <w:bCs/>
          <w:sz w:val="24"/>
        </w:rPr>
      </w:pPr>
      <w:r>
        <w:rPr>
          <w:rFonts w:hint="eastAsia" w:ascii="宋体" w:hAnsi="宋体" w:cs="宋体"/>
          <w:b/>
          <w:bCs/>
          <w:sz w:val="24"/>
        </w:rPr>
        <w:t>9.1本项目所述的响应文件包含电子响应文件。</w:t>
      </w:r>
    </w:p>
    <w:p>
      <w:pPr>
        <w:spacing w:line="360" w:lineRule="auto"/>
        <w:ind w:firstLine="480" w:firstLineChars="200"/>
        <w:jc w:val="left"/>
        <w:rPr>
          <w:rFonts w:ascii="宋体" w:hAnsi="宋体" w:cs="宋体"/>
          <w:b/>
          <w:sz w:val="24"/>
        </w:rPr>
      </w:pPr>
      <w:r>
        <w:rPr>
          <w:rFonts w:hint="eastAsia" w:ascii="宋体" w:hAnsi="宋体" w:cs="宋体"/>
          <w:sz w:val="24"/>
        </w:rPr>
        <w:t>9.2供应商编写的响应文件应由下列部分构成，有关文件的提交如未特别注明可提供复印件的，电子响应文件可为原件扫描件。</w:t>
      </w:r>
      <w:r>
        <w:rPr>
          <w:rFonts w:hint="eastAsia" w:ascii="宋体" w:hAnsi="宋体" w:cs="宋体"/>
          <w:b/>
          <w:sz w:val="24"/>
        </w:rPr>
        <w:t>供应商同时投多个包（若分包时）的，响应文件应按包分别编制，单独成册。</w:t>
      </w:r>
    </w:p>
    <w:p>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eastAsia="zh-CN"/>
        </w:rPr>
        <w:t>谈判</w:t>
      </w:r>
      <w:r>
        <w:rPr>
          <w:rFonts w:hint="eastAsia" w:ascii="宋体" w:hAnsi="宋体" w:cs="宋体"/>
          <w:sz w:val="24"/>
        </w:rPr>
        <w:t>响应承诺书：按第四章“响应文件格式”提供的格式及要求填写；</w:t>
      </w:r>
    </w:p>
    <w:p>
      <w:pPr>
        <w:spacing w:line="360" w:lineRule="auto"/>
        <w:ind w:firstLine="480" w:firstLineChars="200"/>
        <w:jc w:val="left"/>
        <w:rPr>
          <w:rFonts w:ascii="宋体" w:hAnsi="宋体" w:cs="宋体"/>
          <w:sz w:val="24"/>
        </w:rPr>
      </w:pPr>
      <w:r>
        <w:rPr>
          <w:rFonts w:hint="eastAsia" w:ascii="宋体" w:hAnsi="宋体" w:cs="宋体"/>
          <w:sz w:val="24"/>
        </w:rPr>
        <w:t>（2）第一轮</w:t>
      </w:r>
      <w:r>
        <w:rPr>
          <w:rFonts w:hint="eastAsia" w:ascii="宋体" w:hAnsi="宋体" w:cs="宋体"/>
          <w:sz w:val="24"/>
          <w:lang w:eastAsia="zh-CN"/>
        </w:rPr>
        <w:t>谈判</w:t>
      </w:r>
      <w:r>
        <w:rPr>
          <w:rFonts w:hint="eastAsia" w:ascii="宋体" w:hAnsi="宋体" w:cs="宋体"/>
          <w:sz w:val="24"/>
        </w:rPr>
        <w:t>报价表：按第四章“响应文件格式”提供的格式及要求填写；</w:t>
      </w:r>
    </w:p>
    <w:p>
      <w:pPr>
        <w:spacing w:line="360" w:lineRule="auto"/>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技术响应</w:t>
      </w:r>
      <w:r>
        <w:rPr>
          <w:rFonts w:hint="eastAsia" w:ascii="宋体" w:hAnsi="宋体" w:cs="宋体"/>
          <w:sz w:val="24"/>
        </w:rPr>
        <w:t>偏离表：按第四章“响应文件格式”提供的格式及要求填写；</w:t>
      </w:r>
    </w:p>
    <w:p>
      <w:pPr>
        <w:spacing w:line="360" w:lineRule="auto"/>
        <w:ind w:firstLine="480" w:firstLineChars="200"/>
        <w:jc w:val="left"/>
        <w:rPr>
          <w:rFonts w:ascii="宋体" w:hAnsi="宋体" w:cs="宋体"/>
          <w:sz w:val="24"/>
        </w:rPr>
      </w:pPr>
      <w:r>
        <w:rPr>
          <w:rFonts w:hint="eastAsia" w:ascii="宋体" w:hAnsi="宋体" w:cs="宋体"/>
          <w:sz w:val="24"/>
        </w:rPr>
        <w:t>（4）商务条款偏离表：按第四章“响应文件格式”提供的格式及要求填写；</w:t>
      </w:r>
    </w:p>
    <w:p>
      <w:pPr>
        <w:spacing w:line="360" w:lineRule="auto"/>
        <w:ind w:firstLine="480" w:firstLineChars="200"/>
        <w:jc w:val="left"/>
        <w:rPr>
          <w:rFonts w:ascii="宋体" w:hAnsi="宋体" w:cs="宋体"/>
          <w:sz w:val="24"/>
        </w:rPr>
      </w:pPr>
      <w:r>
        <w:rPr>
          <w:rFonts w:hint="eastAsia" w:ascii="宋体" w:hAnsi="宋体" w:cs="宋体"/>
          <w:sz w:val="24"/>
        </w:rPr>
        <w:t>（5）技术</w:t>
      </w:r>
      <w:r>
        <w:rPr>
          <w:rFonts w:hint="eastAsia" w:ascii="宋体" w:hAnsi="宋体" w:cs="宋体"/>
          <w:sz w:val="24"/>
          <w:lang w:eastAsia="zh-CN"/>
        </w:rPr>
        <w:t>部分</w:t>
      </w:r>
      <w:r>
        <w:rPr>
          <w:rFonts w:hint="eastAsia" w:ascii="宋体" w:hAnsi="宋体" w:cs="宋体"/>
          <w:sz w:val="24"/>
        </w:rPr>
        <w:t>：按第四章“响应文件格式”提供的格式及要求填写；</w:t>
      </w:r>
    </w:p>
    <w:p>
      <w:pPr>
        <w:spacing w:line="360" w:lineRule="auto"/>
        <w:ind w:firstLine="480" w:firstLineChars="200"/>
        <w:jc w:val="left"/>
        <w:rPr>
          <w:rFonts w:ascii="宋体" w:hAnsi="宋体" w:cs="宋体"/>
          <w:sz w:val="24"/>
        </w:rPr>
      </w:pPr>
      <w:r>
        <w:rPr>
          <w:rFonts w:hint="eastAsia" w:ascii="宋体" w:hAnsi="宋体" w:cs="宋体"/>
          <w:sz w:val="24"/>
        </w:rPr>
        <w:t>（6）商务</w:t>
      </w:r>
      <w:r>
        <w:rPr>
          <w:rFonts w:hint="eastAsia" w:ascii="宋体" w:hAnsi="宋体" w:cs="宋体"/>
          <w:sz w:val="24"/>
          <w:lang w:eastAsia="zh-CN"/>
        </w:rPr>
        <w:t>部分</w:t>
      </w:r>
      <w:r>
        <w:rPr>
          <w:rFonts w:hint="eastAsia" w:ascii="宋体" w:hAnsi="宋体" w:cs="宋体"/>
          <w:sz w:val="24"/>
        </w:rPr>
        <w:t>：按第四章“响应文件格式”提供的格式及要求填写；</w:t>
      </w:r>
    </w:p>
    <w:p>
      <w:pPr>
        <w:spacing w:line="360" w:lineRule="auto"/>
        <w:ind w:firstLine="480" w:firstLineChars="200"/>
        <w:jc w:val="left"/>
        <w:rPr>
          <w:rFonts w:hint="eastAsia" w:ascii="宋体" w:hAnsi="宋体" w:eastAsia="宋体" w:cs="宋体"/>
          <w:b/>
          <w:sz w:val="24"/>
          <w:lang w:eastAsia="zh-CN"/>
        </w:rPr>
      </w:pPr>
      <w:bookmarkStart w:id="89" w:name="_Toc86124056"/>
      <w:bookmarkStart w:id="90" w:name="_Toc337822225"/>
      <w:r>
        <w:rPr>
          <w:rFonts w:hint="eastAsia" w:ascii="宋体" w:hAnsi="宋体" w:cs="宋体"/>
          <w:b/>
          <w:sz w:val="24"/>
        </w:rPr>
        <w:t>★（7）资格</w:t>
      </w:r>
      <w:r>
        <w:rPr>
          <w:rFonts w:hint="eastAsia" w:ascii="宋体" w:hAnsi="宋体" w:cs="宋体"/>
          <w:b/>
          <w:sz w:val="24"/>
          <w:lang w:eastAsia="zh-CN"/>
        </w:rPr>
        <w:t>审查</w:t>
      </w:r>
      <w:r>
        <w:rPr>
          <w:rFonts w:hint="eastAsia" w:ascii="宋体" w:hAnsi="宋体" w:cs="宋体"/>
          <w:b/>
          <w:sz w:val="24"/>
        </w:rPr>
        <w:t>证明文件：</w:t>
      </w:r>
      <w:r>
        <w:rPr>
          <w:rFonts w:hint="eastAsia" w:ascii="宋体" w:hAnsi="宋体" w:cs="宋体"/>
          <w:sz w:val="24"/>
        </w:rPr>
        <w:t>按第四章“响应文件格式”提供的的格式及要求填写</w:t>
      </w:r>
      <w:r>
        <w:rPr>
          <w:rFonts w:hint="eastAsia" w:ascii="宋体" w:hAnsi="宋体" w:cs="宋体"/>
          <w:sz w:val="24"/>
          <w:lang w:eastAsia="zh-CN"/>
        </w:rPr>
        <w:t>；</w:t>
      </w:r>
    </w:p>
    <w:p>
      <w:pPr>
        <w:spacing w:line="360" w:lineRule="auto"/>
        <w:ind w:firstLine="480" w:firstLineChars="200"/>
        <w:jc w:val="left"/>
        <w:rPr>
          <w:rFonts w:ascii="宋体" w:hAnsi="宋体" w:cs="宋体"/>
          <w:sz w:val="24"/>
        </w:rPr>
      </w:pPr>
      <w:r>
        <w:rPr>
          <w:rFonts w:hint="eastAsia" w:ascii="宋体" w:hAnsi="宋体" w:cs="宋体"/>
          <w:sz w:val="24"/>
        </w:rPr>
        <w:t>（8）构成响应文件的其他资料：详见“供应商须知前附表”要求。</w:t>
      </w:r>
    </w:p>
    <w:p>
      <w:pPr>
        <w:spacing w:line="360" w:lineRule="auto"/>
        <w:ind w:firstLine="480" w:firstLineChars="200"/>
        <w:jc w:val="left"/>
        <w:rPr>
          <w:rFonts w:ascii="宋体" w:hAnsi="宋体" w:cs="宋体"/>
          <w:b/>
          <w:bCs/>
          <w:sz w:val="24"/>
        </w:rPr>
      </w:pPr>
      <w:bookmarkStart w:id="91" w:name="_Toc74219385"/>
      <w:bookmarkStart w:id="92" w:name="_Toc24924"/>
      <w:r>
        <w:rPr>
          <w:rFonts w:hint="eastAsia" w:ascii="宋体" w:hAnsi="宋体" w:cs="宋体"/>
          <w:b/>
          <w:bCs/>
          <w:sz w:val="24"/>
        </w:rPr>
        <w:t>10.报价</w:t>
      </w:r>
      <w:bookmarkEnd w:id="89"/>
      <w:r>
        <w:rPr>
          <w:rFonts w:hint="eastAsia" w:ascii="宋体" w:hAnsi="宋体" w:cs="宋体"/>
          <w:b/>
          <w:bCs/>
          <w:sz w:val="24"/>
        </w:rPr>
        <w:t>和报价货币</w:t>
      </w:r>
      <w:bookmarkEnd w:id="90"/>
      <w:bookmarkEnd w:id="91"/>
      <w:bookmarkEnd w:id="92"/>
    </w:p>
    <w:p>
      <w:pPr>
        <w:spacing w:line="360" w:lineRule="auto"/>
        <w:ind w:firstLine="480" w:firstLineChars="200"/>
        <w:jc w:val="left"/>
        <w:rPr>
          <w:rFonts w:ascii="宋体" w:hAnsi="宋体" w:cs="宋体"/>
          <w:sz w:val="24"/>
        </w:rPr>
      </w:pPr>
      <w:r>
        <w:rPr>
          <w:rFonts w:hint="eastAsia" w:ascii="宋体" w:hAnsi="宋体" w:cs="宋体"/>
          <w:sz w:val="24"/>
        </w:rPr>
        <w:t>10.1 报价指完成第五章</w:t>
      </w:r>
      <w:r>
        <w:rPr>
          <w:rFonts w:hint="eastAsia" w:ascii="宋体" w:hAnsi="宋体" w:cs="宋体"/>
          <w:sz w:val="24"/>
          <w:lang w:eastAsia="zh-CN"/>
        </w:rPr>
        <w:t>采购需求中</w:t>
      </w:r>
      <w:r>
        <w:rPr>
          <w:rFonts w:hint="eastAsia" w:ascii="宋体" w:hAnsi="宋体" w:cs="宋体"/>
          <w:sz w:val="24"/>
        </w:rPr>
        <w:t>“</w:t>
      </w:r>
      <w:r>
        <w:rPr>
          <w:rFonts w:hint="eastAsia" w:ascii="宋体" w:hAnsi="宋体" w:cs="宋体"/>
          <w:sz w:val="24"/>
          <w:lang w:eastAsia="zh-CN"/>
        </w:rPr>
        <w:t>货物需求及技术要求</w:t>
      </w:r>
      <w:r>
        <w:rPr>
          <w:rFonts w:hint="eastAsia" w:ascii="宋体" w:hAnsi="宋体" w:cs="宋体"/>
          <w:sz w:val="24"/>
        </w:rPr>
        <w:t>”提供</w:t>
      </w:r>
      <w:r>
        <w:rPr>
          <w:rFonts w:hint="eastAsia" w:ascii="宋体" w:hAnsi="宋体" w:cs="宋体"/>
          <w:sz w:val="24"/>
          <w:lang w:eastAsia="zh-CN"/>
        </w:rPr>
        <w:t>货物的制造、</w:t>
      </w:r>
      <w:r>
        <w:rPr>
          <w:rFonts w:hint="eastAsia" w:ascii="宋体" w:hAnsi="宋体" w:cs="宋体"/>
          <w:sz w:val="24"/>
        </w:rPr>
        <w:t>运输、安装、</w:t>
      </w:r>
      <w:r>
        <w:rPr>
          <w:rFonts w:hint="eastAsia" w:ascii="宋体" w:hAnsi="宋体" w:cs="宋体"/>
          <w:sz w:val="24"/>
          <w:lang w:eastAsia="zh-CN"/>
        </w:rPr>
        <w:t>辅材、</w:t>
      </w:r>
      <w:r>
        <w:rPr>
          <w:rFonts w:hint="eastAsia" w:ascii="宋体" w:hAnsi="宋体" w:cs="宋体"/>
          <w:sz w:val="24"/>
        </w:rPr>
        <w:t>调试、检验、培训所需的各种费用及必要的保险费用和各项税金等所有费用的总和。</w:t>
      </w:r>
    </w:p>
    <w:p>
      <w:pPr>
        <w:spacing w:line="360" w:lineRule="auto"/>
        <w:ind w:firstLine="480" w:firstLineChars="200"/>
        <w:jc w:val="left"/>
        <w:rPr>
          <w:rFonts w:ascii="宋体" w:hAnsi="宋体" w:cs="宋体"/>
          <w:sz w:val="24"/>
        </w:rPr>
      </w:pPr>
      <w:r>
        <w:rPr>
          <w:rFonts w:hint="eastAsia" w:ascii="宋体" w:hAnsi="宋体" w:cs="宋体"/>
          <w:sz w:val="24"/>
        </w:rPr>
        <w:t>10.2</w:t>
      </w:r>
      <w:r>
        <w:rPr>
          <w:rFonts w:hint="eastAsia" w:ascii="宋体" w:hAnsi="宋体" w:cs="宋体"/>
          <w:b/>
          <w:sz w:val="24"/>
        </w:rPr>
        <w:t>供应商须就第五章“</w:t>
      </w:r>
      <w:r>
        <w:rPr>
          <w:rFonts w:hint="eastAsia" w:ascii="宋体" w:hAnsi="宋体" w:cs="宋体"/>
          <w:b/>
          <w:sz w:val="24"/>
          <w:lang w:eastAsia="zh-CN"/>
        </w:rPr>
        <w:t>货物</w:t>
      </w:r>
      <w:r>
        <w:rPr>
          <w:rFonts w:hint="eastAsia" w:ascii="宋体" w:hAnsi="宋体" w:cs="宋体"/>
          <w:b/>
          <w:sz w:val="24"/>
        </w:rPr>
        <w:t>需求</w:t>
      </w:r>
      <w:r>
        <w:rPr>
          <w:rFonts w:hint="eastAsia" w:ascii="宋体" w:hAnsi="宋体" w:cs="宋体"/>
          <w:b/>
          <w:sz w:val="24"/>
          <w:lang w:eastAsia="zh-CN"/>
        </w:rPr>
        <w:t>及技术要求</w:t>
      </w:r>
      <w:r>
        <w:rPr>
          <w:rFonts w:hint="eastAsia" w:ascii="宋体" w:hAnsi="宋体" w:cs="宋体"/>
          <w:b/>
          <w:sz w:val="24"/>
        </w:rPr>
        <w:t>”中的内容作完整唯一报价。</w:t>
      </w:r>
    </w:p>
    <w:p>
      <w:pPr>
        <w:spacing w:line="360" w:lineRule="auto"/>
        <w:ind w:firstLine="480" w:firstLineChars="200"/>
        <w:jc w:val="left"/>
        <w:rPr>
          <w:rFonts w:hint="eastAsia" w:ascii="宋体" w:hAnsi="宋体" w:cs="宋体"/>
          <w:sz w:val="24"/>
        </w:rPr>
      </w:pPr>
      <w:r>
        <w:rPr>
          <w:rFonts w:hint="eastAsia" w:ascii="宋体" w:hAnsi="宋体" w:cs="宋体"/>
          <w:sz w:val="24"/>
        </w:rPr>
        <w:t>10.3 供应商的报价应依据竞争性</w:t>
      </w:r>
      <w:r>
        <w:rPr>
          <w:rFonts w:hint="eastAsia" w:ascii="宋体" w:hAnsi="宋体" w:cs="宋体"/>
          <w:sz w:val="24"/>
          <w:lang w:eastAsia="zh-CN"/>
        </w:rPr>
        <w:t>谈判</w:t>
      </w:r>
      <w:r>
        <w:rPr>
          <w:rFonts w:hint="eastAsia" w:ascii="宋体" w:hAnsi="宋体" w:cs="宋体"/>
          <w:sz w:val="24"/>
        </w:rPr>
        <w:t>文件的要求及有关资料，执行国家规定的现行技术、经济标准、定额及规范，由供应商自行测算出现行各类货物的单价及总价。报价包括但不仅限于货物的制造、采购、运输交货、市场价格的变化、利润及税金等费用，该报价应符合国内行情并能保证投标人完成履行合同所需的一切工作。合同一旦签订，此合同单价在合同实施期间将不因市场价格的变化而调整。</w:t>
      </w:r>
    </w:p>
    <w:p>
      <w:pPr>
        <w:spacing w:line="360" w:lineRule="auto"/>
        <w:ind w:firstLine="480" w:firstLineChars="200"/>
        <w:jc w:val="left"/>
        <w:rPr>
          <w:rFonts w:ascii="宋体" w:hAnsi="宋体" w:cs="宋体"/>
          <w:b/>
          <w:sz w:val="24"/>
        </w:rPr>
      </w:pPr>
      <w:r>
        <w:rPr>
          <w:rFonts w:hint="eastAsia" w:ascii="宋体" w:hAnsi="宋体" w:cs="宋体"/>
          <w:sz w:val="24"/>
        </w:rPr>
        <w:t>10.4</w:t>
      </w:r>
      <w:r>
        <w:rPr>
          <w:rFonts w:hint="eastAsia" w:ascii="宋体" w:hAnsi="宋体" w:cs="宋体"/>
          <w:b/>
          <w:sz w:val="24"/>
        </w:rPr>
        <w:t>通过资格性审查和符合性审查的供应商将进行第二轮报价，第二轮报价为最后报价，最后报价是供应商响应文件的有效组成部分。</w:t>
      </w:r>
    </w:p>
    <w:p>
      <w:pPr>
        <w:adjustRightInd w:val="0"/>
        <w:spacing w:line="360" w:lineRule="auto"/>
        <w:ind w:firstLine="480" w:firstLineChars="200"/>
        <w:rPr>
          <w:rFonts w:ascii="宋体" w:hAnsi="宋体" w:cs="宋体"/>
          <w:sz w:val="24"/>
        </w:rPr>
      </w:pPr>
      <w:r>
        <w:rPr>
          <w:rFonts w:hint="eastAsia" w:ascii="宋体" w:hAnsi="宋体" w:cs="宋体"/>
          <w:sz w:val="24"/>
        </w:rPr>
        <w:t>10.5 供应商不得哄抬报价，也不应低于成本价(或进价) 报价。</w:t>
      </w:r>
      <w:r>
        <w:rPr>
          <w:rFonts w:hint="eastAsia" w:ascii="宋体" w:hAnsi="宋体" w:cs="宋体"/>
          <w:sz w:val="24"/>
          <w:lang w:eastAsia="zh-CN"/>
        </w:rPr>
        <w:t>谈判</w:t>
      </w:r>
      <w:r>
        <w:rPr>
          <w:rFonts w:hint="eastAsia" w:ascii="宋体" w:hAnsi="宋体" w:cs="宋体"/>
          <w:sz w:val="24"/>
        </w:rPr>
        <w:t>小组认为供应商的最低报价或者某些分项报价明显不合理或者低于成本，有可能影响商品质量和不能诚信履约的，将要求其在规定的期限内提供书面文件予以解释说明，并提交相关证明材料。否则，</w:t>
      </w:r>
      <w:r>
        <w:rPr>
          <w:rFonts w:hint="eastAsia" w:ascii="宋体" w:hAnsi="宋体" w:cs="宋体"/>
          <w:sz w:val="24"/>
          <w:lang w:eastAsia="zh-CN"/>
        </w:rPr>
        <w:t>谈判</w:t>
      </w:r>
      <w:r>
        <w:rPr>
          <w:rFonts w:hint="eastAsia" w:ascii="宋体" w:hAnsi="宋体" w:cs="宋体"/>
          <w:sz w:val="24"/>
        </w:rPr>
        <w:t>小组可以取消该供应商的成交候选资格。</w:t>
      </w:r>
    </w:p>
    <w:p>
      <w:pPr>
        <w:adjustRightInd w:val="0"/>
        <w:spacing w:line="360" w:lineRule="auto"/>
        <w:ind w:firstLine="480" w:firstLineChars="200"/>
        <w:rPr>
          <w:rFonts w:ascii="宋体" w:hAnsi="宋体" w:cs="宋体"/>
          <w:sz w:val="24"/>
        </w:rPr>
      </w:pPr>
      <w:r>
        <w:rPr>
          <w:rFonts w:hint="eastAsia" w:ascii="宋体" w:hAnsi="宋体" w:cs="宋体"/>
          <w:sz w:val="24"/>
        </w:rPr>
        <w:t>10.6 报价货币为人民币。</w:t>
      </w:r>
    </w:p>
    <w:p>
      <w:pPr>
        <w:pStyle w:val="5"/>
        <w:numPr>
          <w:ilvl w:val="2"/>
          <w:numId w:val="0"/>
        </w:numPr>
        <w:tabs>
          <w:tab w:val="left" w:pos="900"/>
        </w:tabs>
        <w:spacing w:before="0" w:after="0"/>
        <w:ind w:firstLine="480" w:firstLineChars="200"/>
        <w:jc w:val="left"/>
        <w:rPr>
          <w:rFonts w:hAnsi="宋体" w:cs="宋体"/>
          <w:szCs w:val="24"/>
        </w:rPr>
      </w:pPr>
      <w:bookmarkStart w:id="93" w:name="_Toc86124058"/>
      <w:bookmarkStart w:id="94" w:name="_Toc337822226"/>
      <w:bookmarkStart w:id="95" w:name="_Toc16850"/>
      <w:bookmarkStart w:id="96" w:name="_Toc74219386"/>
      <w:r>
        <w:rPr>
          <w:rFonts w:hint="eastAsia" w:hAnsi="宋体" w:cs="宋体"/>
          <w:szCs w:val="24"/>
        </w:rPr>
        <w:t>11. 有效期</w:t>
      </w:r>
      <w:bookmarkEnd w:id="93"/>
      <w:bookmarkEnd w:id="94"/>
      <w:bookmarkEnd w:id="95"/>
      <w:bookmarkEnd w:id="96"/>
    </w:p>
    <w:p>
      <w:pPr>
        <w:spacing w:line="360" w:lineRule="auto"/>
        <w:ind w:firstLine="480" w:firstLineChars="200"/>
        <w:jc w:val="left"/>
        <w:rPr>
          <w:rFonts w:ascii="宋体" w:hAnsi="宋体" w:cs="宋体"/>
          <w:sz w:val="24"/>
        </w:rPr>
      </w:pPr>
      <w:r>
        <w:rPr>
          <w:rFonts w:hint="eastAsia" w:ascii="宋体" w:hAnsi="宋体" w:cs="宋体"/>
          <w:sz w:val="24"/>
        </w:rPr>
        <w:t>11.1 在“</w:t>
      </w:r>
      <w:r>
        <w:rPr>
          <w:rFonts w:hint="eastAsia" w:ascii="宋体" w:hAnsi="宋体" w:cs="宋体"/>
          <w:b/>
          <w:sz w:val="24"/>
        </w:rPr>
        <w:t>供应商须知前附表</w:t>
      </w:r>
      <w:r>
        <w:rPr>
          <w:rFonts w:hint="eastAsia" w:ascii="宋体" w:hAnsi="宋体" w:cs="宋体"/>
          <w:sz w:val="24"/>
        </w:rPr>
        <w:t>”规定的有效期内，供应商不得要求撤销或修改其响应文件。</w:t>
      </w:r>
    </w:p>
    <w:p>
      <w:pPr>
        <w:spacing w:line="360" w:lineRule="auto"/>
        <w:ind w:firstLine="480" w:firstLineChars="200"/>
        <w:jc w:val="left"/>
        <w:rPr>
          <w:rFonts w:ascii="宋体" w:hAnsi="宋体" w:cs="宋体"/>
          <w:sz w:val="24"/>
        </w:rPr>
      </w:pPr>
      <w:r>
        <w:rPr>
          <w:rFonts w:hint="eastAsia" w:ascii="宋体" w:hAnsi="宋体" w:cs="宋体"/>
          <w:sz w:val="24"/>
        </w:rPr>
        <w:t>11.2 因特殊情况需要延长有效期的，采购代理机构</w:t>
      </w:r>
      <w:r>
        <w:rPr>
          <w:rFonts w:hint="eastAsia" w:ascii="宋体" w:hAnsi="宋体" w:cs="宋体"/>
          <w:sz w:val="24"/>
          <w:lang w:eastAsia="zh-CN"/>
        </w:rPr>
        <w:t>在“政采云”平台发布公告</w:t>
      </w:r>
      <w:r>
        <w:rPr>
          <w:rFonts w:hint="eastAsia" w:ascii="宋体" w:hAnsi="宋体" w:cs="宋体"/>
          <w:sz w:val="24"/>
        </w:rPr>
        <w:t>通知所有供应商延长有效期。供应商同意延长的，应相应延长其保证金的有效期，但不得要求或被允许修改或撤销其响应文件；供应商拒绝延长的，其</w:t>
      </w:r>
      <w:r>
        <w:rPr>
          <w:rFonts w:hint="eastAsia" w:ascii="宋体" w:hAnsi="宋体" w:cs="宋体"/>
          <w:sz w:val="24"/>
          <w:lang w:eastAsia="zh-CN"/>
        </w:rPr>
        <w:t>谈判</w:t>
      </w:r>
      <w:r>
        <w:rPr>
          <w:rFonts w:hint="eastAsia" w:ascii="宋体" w:hAnsi="宋体" w:cs="宋体"/>
          <w:sz w:val="24"/>
        </w:rPr>
        <w:t>申请失效，但供应商有权收回其</w:t>
      </w:r>
      <w:r>
        <w:rPr>
          <w:rFonts w:hint="eastAsia" w:ascii="宋体" w:hAnsi="宋体" w:cs="宋体"/>
          <w:sz w:val="24"/>
          <w:lang w:eastAsia="zh-CN"/>
        </w:rPr>
        <w:t>投标</w:t>
      </w:r>
      <w:r>
        <w:rPr>
          <w:rFonts w:hint="eastAsia" w:ascii="宋体" w:hAnsi="宋体" w:cs="宋体"/>
          <w:sz w:val="24"/>
        </w:rPr>
        <w:t>保证金。</w:t>
      </w:r>
    </w:p>
    <w:p>
      <w:pPr>
        <w:pStyle w:val="5"/>
        <w:numPr>
          <w:ilvl w:val="2"/>
          <w:numId w:val="0"/>
        </w:numPr>
        <w:tabs>
          <w:tab w:val="left" w:pos="360"/>
        </w:tabs>
        <w:spacing w:before="0" w:after="0"/>
        <w:ind w:firstLine="480" w:firstLineChars="200"/>
        <w:jc w:val="left"/>
        <w:rPr>
          <w:rFonts w:hAnsi="宋体" w:cs="宋体"/>
          <w:szCs w:val="24"/>
        </w:rPr>
      </w:pPr>
      <w:bookmarkStart w:id="97" w:name="_Toc337822227"/>
      <w:bookmarkStart w:id="98" w:name="_Toc86124059"/>
      <w:bookmarkStart w:id="99" w:name="_Toc1524"/>
      <w:bookmarkStart w:id="100" w:name="_Toc74219387"/>
      <w:r>
        <w:rPr>
          <w:rFonts w:hint="eastAsia" w:hAnsi="宋体" w:cs="宋体"/>
          <w:szCs w:val="24"/>
        </w:rPr>
        <w:t>12. 响应文件的</w:t>
      </w:r>
      <w:r>
        <w:rPr>
          <w:rFonts w:hint="eastAsia" w:hAnsi="宋体" w:cs="宋体"/>
          <w:szCs w:val="24"/>
          <w:lang w:eastAsia="zh-CN"/>
        </w:rPr>
        <w:t>编制</w:t>
      </w:r>
      <w:r>
        <w:rPr>
          <w:rFonts w:hint="eastAsia" w:hAnsi="宋体" w:cs="宋体"/>
          <w:szCs w:val="24"/>
        </w:rPr>
        <w:t>要求</w:t>
      </w:r>
      <w:bookmarkEnd w:id="97"/>
      <w:bookmarkEnd w:id="98"/>
      <w:bookmarkEnd w:id="99"/>
      <w:bookmarkEnd w:id="100"/>
    </w:p>
    <w:p>
      <w:pPr>
        <w:widowControl/>
        <w:spacing w:line="360" w:lineRule="auto"/>
        <w:ind w:firstLine="480" w:firstLineChars="200"/>
        <w:jc w:val="left"/>
        <w:rPr>
          <w:rFonts w:ascii="宋体" w:hAnsi="宋体" w:cs="宋体"/>
          <w:sz w:val="24"/>
        </w:rPr>
      </w:pPr>
      <w:bookmarkStart w:id="101" w:name="_Toc337822228"/>
      <w:bookmarkStart w:id="102" w:name="_Toc15089"/>
      <w:bookmarkStart w:id="103" w:name="_Toc74219388"/>
      <w:r>
        <w:rPr>
          <w:rFonts w:hint="eastAsia" w:ascii="宋体" w:hAnsi="宋体" w:cs="宋体"/>
          <w:sz w:val="24"/>
        </w:rPr>
        <w:t>12.1 电子响应文件的签章和签名要求：按照响应文件格式，采用单位和个人数字证书电子签章及电子签名：响应文件需要企业、法定代表人电子签章及电子签名。</w:t>
      </w:r>
    </w:p>
    <w:p>
      <w:pPr>
        <w:spacing w:line="360" w:lineRule="auto"/>
        <w:ind w:firstLine="480" w:firstLineChars="200"/>
        <w:jc w:val="left"/>
        <w:rPr>
          <w:rFonts w:ascii="宋体" w:hAnsi="宋体" w:cs="宋体"/>
          <w:sz w:val="24"/>
        </w:rPr>
      </w:pPr>
      <w:r>
        <w:rPr>
          <w:rFonts w:hint="eastAsia" w:ascii="宋体" w:hAnsi="宋体" w:cs="宋体"/>
          <w:sz w:val="24"/>
        </w:rPr>
        <w:t>12.</w:t>
      </w:r>
      <w:r>
        <w:rPr>
          <w:rFonts w:hint="eastAsia" w:ascii="宋体" w:hAnsi="宋体" w:cs="宋体"/>
          <w:sz w:val="24"/>
          <w:lang w:val="en-US" w:eastAsia="zh-CN"/>
        </w:rPr>
        <w:t>2</w:t>
      </w:r>
      <w:r>
        <w:rPr>
          <w:rFonts w:hint="eastAsia" w:ascii="宋体" w:hAnsi="宋体" w:cs="宋体"/>
          <w:sz w:val="24"/>
        </w:rPr>
        <w:t>因复印、扫描、拍摄模糊，字迹潦草，表达不清，未按要求填写而导致非唯一理解或无法辨认的，造成未实质性响应竞争性</w:t>
      </w:r>
      <w:r>
        <w:rPr>
          <w:rFonts w:hint="eastAsia" w:ascii="宋体" w:hAnsi="宋体" w:cs="宋体"/>
          <w:sz w:val="24"/>
          <w:lang w:eastAsia="zh-CN"/>
        </w:rPr>
        <w:t>谈判</w:t>
      </w:r>
      <w:r>
        <w:rPr>
          <w:rFonts w:hint="eastAsia" w:ascii="宋体" w:hAnsi="宋体" w:cs="宋体"/>
          <w:sz w:val="24"/>
        </w:rPr>
        <w:t>文件的响应文件将会被认定为无效的</w:t>
      </w:r>
      <w:r>
        <w:rPr>
          <w:rFonts w:hint="eastAsia" w:ascii="宋体" w:hAnsi="宋体" w:cs="宋体"/>
          <w:sz w:val="24"/>
          <w:lang w:eastAsia="zh-CN"/>
        </w:rPr>
        <w:t>谈判</w:t>
      </w:r>
      <w:r>
        <w:rPr>
          <w:rFonts w:hint="eastAsia" w:ascii="宋体" w:hAnsi="宋体" w:cs="宋体"/>
          <w:sz w:val="24"/>
        </w:rPr>
        <w:t>申请。</w:t>
      </w:r>
    </w:p>
    <w:p>
      <w:pPr>
        <w:pStyle w:val="5"/>
        <w:numPr>
          <w:ilvl w:val="2"/>
          <w:numId w:val="0"/>
        </w:numPr>
        <w:spacing w:before="0" w:after="0"/>
        <w:ind w:left="420" w:leftChars="200"/>
        <w:jc w:val="left"/>
        <w:rPr>
          <w:rFonts w:hint="default" w:hAnsi="宋体" w:eastAsia="宋体" w:cs="宋体"/>
          <w:szCs w:val="24"/>
          <w:lang w:val="en-US" w:eastAsia="zh-CN"/>
        </w:rPr>
      </w:pPr>
      <w:r>
        <w:rPr>
          <w:rFonts w:hint="eastAsia" w:hAnsi="宋体" w:cs="宋体"/>
          <w:szCs w:val="24"/>
        </w:rPr>
        <w:t>13.保证金</w:t>
      </w:r>
      <w:bookmarkEnd w:id="101"/>
      <w:bookmarkEnd w:id="102"/>
      <w:r>
        <w:rPr>
          <w:rFonts w:hint="eastAsia" w:hAnsi="宋体" w:cs="宋体"/>
          <w:szCs w:val="24"/>
        </w:rPr>
        <w:t xml:space="preserve"> </w:t>
      </w:r>
      <w:r>
        <w:rPr>
          <w:rFonts w:hint="eastAsia" w:hAnsi="宋体" w:cs="宋体"/>
          <w:b w:val="0"/>
          <w:bCs w:val="0"/>
          <w:szCs w:val="24"/>
        </w:rPr>
        <w:t>详见“供应商须知前附表”</w:t>
      </w:r>
      <w:bookmarkEnd w:id="103"/>
      <w:r>
        <w:rPr>
          <w:rFonts w:hint="eastAsia" w:hAnsi="宋体" w:cs="宋体"/>
          <w:b w:val="0"/>
          <w:bCs w:val="0"/>
          <w:szCs w:val="24"/>
          <w:lang w:eastAsia="zh-CN"/>
        </w:rPr>
        <w:t>“</w:t>
      </w:r>
      <w:r>
        <w:rPr>
          <w:rFonts w:hint="eastAsia" w:hAnsi="宋体" w:cs="宋体"/>
          <w:b w:val="0"/>
          <w:bCs w:val="0"/>
          <w:szCs w:val="24"/>
          <w:lang w:val="en-US" w:eastAsia="zh-CN"/>
        </w:rPr>
        <w:t>13.1”。</w:t>
      </w:r>
    </w:p>
    <w:p>
      <w:pPr>
        <w:pStyle w:val="4"/>
        <w:numPr>
          <w:ilvl w:val="0"/>
          <w:numId w:val="0"/>
        </w:numPr>
        <w:spacing w:before="0" w:after="0"/>
        <w:rPr>
          <w:rFonts w:ascii="宋体" w:hAnsi="宋体" w:cs="宋体"/>
          <w:sz w:val="24"/>
          <w:szCs w:val="24"/>
        </w:rPr>
      </w:pPr>
      <w:bookmarkStart w:id="104" w:name="_Toc74219389"/>
      <w:bookmarkStart w:id="105" w:name="_Toc16892"/>
      <w:bookmarkStart w:id="106" w:name="_Toc337822229"/>
      <w:bookmarkStart w:id="107" w:name="_Toc86124061"/>
      <w:r>
        <w:rPr>
          <w:rFonts w:hint="eastAsia" w:ascii="宋体" w:hAnsi="宋体" w:cs="宋体"/>
          <w:sz w:val="24"/>
          <w:szCs w:val="24"/>
        </w:rPr>
        <w:t>四、响应文件的提交</w:t>
      </w:r>
      <w:bookmarkEnd w:id="104"/>
      <w:bookmarkEnd w:id="105"/>
      <w:bookmarkEnd w:id="106"/>
      <w:bookmarkEnd w:id="107"/>
    </w:p>
    <w:p>
      <w:pPr>
        <w:pStyle w:val="5"/>
        <w:numPr>
          <w:ilvl w:val="2"/>
          <w:numId w:val="0"/>
        </w:numPr>
        <w:tabs>
          <w:tab w:val="left" w:pos="360"/>
        </w:tabs>
        <w:spacing w:before="0" w:after="0"/>
        <w:ind w:firstLine="480" w:firstLineChars="200"/>
        <w:jc w:val="left"/>
        <w:rPr>
          <w:rFonts w:hAnsi="宋体" w:cs="宋体"/>
          <w:szCs w:val="24"/>
        </w:rPr>
      </w:pPr>
      <w:bookmarkStart w:id="108" w:name="_Toc31815"/>
      <w:bookmarkStart w:id="109" w:name="_Toc55303099"/>
      <w:bookmarkStart w:id="110" w:name="_Toc337822230"/>
      <w:bookmarkStart w:id="111" w:name="_Toc86124062"/>
      <w:bookmarkStart w:id="112" w:name="_Toc86124064"/>
      <w:bookmarkStart w:id="113" w:name="_Toc74219392"/>
      <w:bookmarkStart w:id="114" w:name="_Toc337822232"/>
      <w:bookmarkStart w:id="115" w:name="_Toc25554"/>
      <w:r>
        <w:rPr>
          <w:rFonts w:hint="eastAsia" w:hAnsi="宋体" w:cs="宋体"/>
          <w:szCs w:val="24"/>
        </w:rPr>
        <w:t>14. 电子响应文件的加密、标记</w:t>
      </w:r>
      <w:bookmarkEnd w:id="108"/>
      <w:bookmarkEnd w:id="109"/>
      <w:bookmarkEnd w:id="110"/>
      <w:bookmarkEnd w:id="111"/>
      <w:r>
        <w:rPr>
          <w:rFonts w:hint="eastAsia" w:hAnsi="宋体" w:cs="宋体"/>
          <w:szCs w:val="24"/>
        </w:rPr>
        <w:t>与提交</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14.1电子响应文件的加密、标记与提交</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（1）本项目为全流程电子化项目，通过“政采云”平台（http：//www.zcygov.cn）实行在线电子</w:t>
      </w:r>
      <w:r>
        <w:rPr>
          <w:rFonts w:hint="eastAsia" w:ascii="宋体" w:hAnsi="宋体" w:eastAsia="宋体" w:cs="宋体"/>
          <w:sz w:val="24"/>
          <w:lang w:val="en-US" w:eastAsia="zh-CN"/>
        </w:rPr>
        <w:t>投标</w:t>
      </w:r>
      <w:r>
        <w:rPr>
          <w:rFonts w:hint="eastAsia" w:ascii="宋体" w:hAnsi="宋体" w:eastAsia="宋体" w:cs="宋体"/>
          <w:sz w:val="24"/>
        </w:rPr>
        <w:t>，</w:t>
      </w:r>
      <w:r>
        <w:rPr>
          <w:rFonts w:hint="eastAsia" w:ascii="宋体" w:hAnsi="宋体" w:eastAsia="宋体" w:cs="宋体"/>
          <w:sz w:val="24"/>
          <w:lang w:val="en-US" w:eastAsia="zh-CN"/>
        </w:rPr>
        <w:t>投标人</w:t>
      </w:r>
      <w:r>
        <w:rPr>
          <w:rFonts w:hint="eastAsia" w:ascii="宋体" w:hAnsi="宋体" w:eastAsia="宋体" w:cs="宋体"/>
          <w:sz w:val="24"/>
        </w:rPr>
        <w:t>应先安装“政采云电子交易客户端”（请自行前往“政采云”平台进行下载），并按照本项目采购文件和“政采云”平台的要求编制、加密后在投标</w:t>
      </w:r>
      <w:r>
        <w:rPr>
          <w:rFonts w:hint="eastAsia" w:ascii="宋体" w:hAnsi="宋体" w:eastAsia="宋体" w:cs="宋体"/>
          <w:sz w:val="24"/>
          <w:lang w:val="en-US" w:eastAsia="zh-CN"/>
        </w:rPr>
        <w:t>提交</w:t>
      </w:r>
      <w:r>
        <w:rPr>
          <w:rFonts w:hint="eastAsia" w:ascii="宋体" w:hAnsi="宋体" w:eastAsia="宋体" w:cs="宋体"/>
          <w:sz w:val="24"/>
        </w:rPr>
        <w:t>截止时间前通过网络上传至“政采云”平台，</w:t>
      </w:r>
      <w:r>
        <w:rPr>
          <w:rFonts w:hint="eastAsia" w:ascii="宋体" w:hAnsi="宋体" w:eastAsia="宋体" w:cs="宋体"/>
          <w:sz w:val="24"/>
          <w:lang w:val="en-US" w:eastAsia="zh-CN"/>
        </w:rPr>
        <w:t>投标人</w:t>
      </w:r>
      <w:r>
        <w:rPr>
          <w:rFonts w:hint="eastAsia" w:ascii="宋体" w:hAnsi="宋体" w:eastAsia="宋体" w:cs="宋体"/>
          <w:sz w:val="24"/>
        </w:rPr>
        <w:t>在“政采云”平台提交电子</w:t>
      </w:r>
      <w:r>
        <w:rPr>
          <w:rFonts w:hint="eastAsia" w:ascii="宋体" w:hAnsi="宋体" w:eastAsia="宋体" w:cs="宋体"/>
          <w:sz w:val="24"/>
          <w:lang w:val="en-US" w:eastAsia="zh-CN"/>
        </w:rPr>
        <w:t>响应文件</w:t>
      </w:r>
      <w:r>
        <w:rPr>
          <w:rFonts w:hint="eastAsia" w:ascii="宋体" w:hAnsi="宋体" w:eastAsia="宋体" w:cs="宋体"/>
          <w:sz w:val="24"/>
        </w:rPr>
        <w:t>时，请填写参加远程采购活动经办人联系方式。</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投标人</w:t>
      </w:r>
      <w:r>
        <w:rPr>
          <w:rFonts w:hint="eastAsia" w:ascii="宋体" w:hAnsi="宋体" w:eastAsia="宋体" w:cs="宋体"/>
          <w:sz w:val="24"/>
        </w:rPr>
        <w:t>对网上提交的</w:t>
      </w:r>
      <w:r>
        <w:rPr>
          <w:rFonts w:hint="eastAsia" w:ascii="宋体" w:hAnsi="宋体" w:eastAsia="宋体" w:cs="宋体"/>
          <w:sz w:val="24"/>
          <w:lang w:val="en-US" w:eastAsia="zh-CN"/>
        </w:rPr>
        <w:t>响应文件</w:t>
      </w:r>
      <w:r>
        <w:rPr>
          <w:rFonts w:hint="eastAsia" w:ascii="宋体" w:hAnsi="宋体" w:eastAsia="宋体" w:cs="宋体"/>
          <w:sz w:val="24"/>
        </w:rPr>
        <w:t>必须加密，如果</w:t>
      </w:r>
      <w:r>
        <w:rPr>
          <w:rFonts w:hint="eastAsia" w:ascii="宋体" w:hAnsi="宋体" w:eastAsia="宋体" w:cs="宋体"/>
          <w:sz w:val="24"/>
          <w:lang w:val="en-US" w:eastAsia="zh-CN"/>
        </w:rPr>
        <w:t>投标人</w:t>
      </w:r>
      <w:r>
        <w:rPr>
          <w:rFonts w:hint="eastAsia" w:ascii="宋体" w:hAnsi="宋体" w:eastAsia="宋体" w:cs="宋体"/>
          <w:sz w:val="24"/>
        </w:rPr>
        <w:t>使用某个数字证书（CA）对</w:t>
      </w:r>
      <w:r>
        <w:rPr>
          <w:rFonts w:hint="eastAsia" w:ascii="宋体" w:hAnsi="宋体" w:eastAsia="宋体" w:cs="宋体"/>
          <w:sz w:val="24"/>
          <w:lang w:val="en-US" w:eastAsia="zh-CN"/>
        </w:rPr>
        <w:t>响应文件</w:t>
      </w:r>
      <w:r>
        <w:rPr>
          <w:rFonts w:hint="eastAsia" w:ascii="宋体" w:hAnsi="宋体" w:eastAsia="宋体" w:cs="宋体"/>
          <w:sz w:val="24"/>
        </w:rPr>
        <w:t>进行了数字证书（CA）加密，需要在开标过程中使用该数字证书（CA）进行解密，才能读取或导入响应文件，因</w:t>
      </w:r>
      <w:r>
        <w:rPr>
          <w:rFonts w:hint="eastAsia" w:ascii="宋体" w:hAnsi="宋体" w:eastAsia="宋体" w:cs="宋体"/>
          <w:sz w:val="24"/>
          <w:lang w:val="en-US" w:eastAsia="zh-CN"/>
        </w:rPr>
        <w:t>投标人</w:t>
      </w:r>
      <w:r>
        <w:rPr>
          <w:rFonts w:hint="eastAsia" w:ascii="宋体" w:hAnsi="宋体" w:eastAsia="宋体" w:cs="宋体"/>
          <w:sz w:val="24"/>
        </w:rPr>
        <w:t>原因造成</w:t>
      </w:r>
      <w:r>
        <w:rPr>
          <w:rFonts w:hint="eastAsia" w:ascii="宋体" w:hAnsi="宋体" w:eastAsia="宋体" w:cs="宋体"/>
          <w:sz w:val="24"/>
          <w:lang w:eastAsia="zh-CN"/>
        </w:rPr>
        <w:t>响应文件</w:t>
      </w:r>
      <w:r>
        <w:rPr>
          <w:rFonts w:hint="eastAsia" w:ascii="宋体" w:hAnsi="宋体" w:eastAsia="宋体" w:cs="宋体"/>
          <w:sz w:val="24"/>
        </w:rPr>
        <w:t>未解密的，视为撤回其响应文件。</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（3）网上递交</w:t>
      </w:r>
      <w:r>
        <w:rPr>
          <w:rFonts w:hint="eastAsia" w:ascii="宋体" w:hAnsi="宋体" w:eastAsia="宋体" w:cs="宋体"/>
          <w:sz w:val="24"/>
          <w:lang w:val="en-US" w:eastAsia="zh-CN"/>
        </w:rPr>
        <w:t>响应文件</w:t>
      </w:r>
      <w:r>
        <w:rPr>
          <w:rFonts w:hint="eastAsia" w:ascii="宋体" w:hAnsi="宋体" w:eastAsia="宋体" w:cs="宋体"/>
          <w:sz w:val="24"/>
        </w:rPr>
        <w:t>应根据</w:t>
      </w:r>
      <w:r>
        <w:rPr>
          <w:rFonts w:hint="eastAsia" w:ascii="宋体" w:hAnsi="宋体" w:cs="宋体"/>
          <w:sz w:val="24"/>
          <w:lang w:val="en-US" w:eastAsia="zh-CN"/>
        </w:rPr>
        <w:t>谈判</w:t>
      </w:r>
      <w:r>
        <w:rPr>
          <w:rFonts w:hint="eastAsia" w:ascii="宋体" w:hAnsi="宋体" w:eastAsia="宋体" w:cs="宋体"/>
          <w:sz w:val="24"/>
          <w:lang w:val="en-US" w:eastAsia="zh-CN"/>
        </w:rPr>
        <w:t>文件</w:t>
      </w:r>
      <w:r>
        <w:rPr>
          <w:rFonts w:hint="eastAsia" w:ascii="宋体" w:hAnsi="宋体" w:eastAsia="宋体" w:cs="宋体"/>
          <w:sz w:val="24"/>
        </w:rPr>
        <w:t>要求，在提交电子</w:t>
      </w:r>
      <w:r>
        <w:rPr>
          <w:rFonts w:hint="eastAsia" w:ascii="宋体" w:hAnsi="宋体" w:eastAsia="宋体" w:cs="宋体"/>
          <w:sz w:val="24"/>
          <w:lang w:val="en-US" w:eastAsia="zh-CN"/>
        </w:rPr>
        <w:t>响应文件</w:t>
      </w:r>
      <w:r>
        <w:rPr>
          <w:rFonts w:hint="eastAsia" w:ascii="宋体" w:hAnsi="宋体" w:eastAsia="宋体" w:cs="宋体"/>
          <w:sz w:val="24"/>
        </w:rPr>
        <w:t>截止时间前通过“政采云”平台（http：//www.zcygov.cn）上传相应</w:t>
      </w:r>
      <w:r>
        <w:rPr>
          <w:rFonts w:hint="eastAsia" w:ascii="宋体" w:hAnsi="宋体" w:eastAsia="宋体" w:cs="宋体"/>
          <w:sz w:val="24"/>
          <w:lang w:val="en-US" w:eastAsia="zh-CN"/>
        </w:rPr>
        <w:t>招标</w:t>
      </w:r>
      <w:r>
        <w:rPr>
          <w:rFonts w:hint="eastAsia" w:ascii="宋体" w:hAnsi="宋体" w:eastAsia="宋体" w:cs="宋体"/>
          <w:sz w:val="24"/>
        </w:rPr>
        <w:t>项目的电子</w:t>
      </w:r>
      <w:r>
        <w:rPr>
          <w:rFonts w:hint="eastAsia" w:ascii="宋体" w:hAnsi="宋体" w:eastAsia="宋体" w:cs="宋体"/>
          <w:sz w:val="24"/>
          <w:lang w:val="en-US" w:eastAsia="zh-CN"/>
        </w:rPr>
        <w:t>响应文件</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14.2电子响应文件份数：详见“供应商须知前附表”要求。</w:t>
      </w:r>
    </w:p>
    <w:p>
      <w:pPr>
        <w:pStyle w:val="5"/>
        <w:numPr>
          <w:ilvl w:val="2"/>
          <w:numId w:val="0"/>
        </w:numPr>
        <w:tabs>
          <w:tab w:val="left" w:pos="360"/>
        </w:tabs>
        <w:spacing w:before="0" w:after="0"/>
        <w:ind w:firstLine="480" w:firstLineChars="200"/>
        <w:jc w:val="left"/>
        <w:rPr>
          <w:rFonts w:hAnsi="宋体" w:cs="宋体"/>
          <w:szCs w:val="24"/>
        </w:rPr>
      </w:pPr>
      <w:bookmarkStart w:id="116" w:name="_Toc485043803"/>
      <w:bookmarkStart w:id="117" w:name="_Toc55303100"/>
      <w:bookmarkStart w:id="118" w:name="_Toc23252"/>
      <w:r>
        <w:rPr>
          <w:rFonts w:hint="eastAsia" w:hAnsi="宋体" w:cs="宋体"/>
          <w:szCs w:val="24"/>
        </w:rPr>
        <w:t>15.递交电子响应文件的方式和截止时间</w:t>
      </w:r>
      <w:bookmarkEnd w:id="116"/>
      <w:bookmarkEnd w:id="117"/>
      <w:bookmarkEnd w:id="118"/>
    </w:p>
    <w:p>
      <w:pPr>
        <w:spacing w:line="360" w:lineRule="auto"/>
        <w:ind w:firstLine="480" w:firstLineChars="200"/>
        <w:jc w:val="left"/>
        <w:rPr>
          <w:rFonts w:ascii="宋体" w:hAnsi="宋体" w:cs="宋体"/>
          <w:sz w:val="24"/>
        </w:rPr>
      </w:pPr>
      <w:r>
        <w:rPr>
          <w:rFonts w:hint="eastAsia" w:ascii="宋体" w:hAnsi="宋体" w:cs="宋体"/>
          <w:sz w:val="24"/>
        </w:rPr>
        <w:t>15.1 电子响应文件的递交不得迟于“</w:t>
      </w:r>
      <w:r>
        <w:rPr>
          <w:rFonts w:hint="eastAsia" w:ascii="宋体" w:hAnsi="宋体" w:cs="宋体"/>
          <w:b/>
          <w:bCs/>
          <w:sz w:val="24"/>
        </w:rPr>
        <w:t>供应商须知前附表</w:t>
      </w:r>
      <w:r>
        <w:rPr>
          <w:rFonts w:hint="eastAsia" w:ascii="宋体" w:hAnsi="宋体" w:cs="宋体"/>
          <w:sz w:val="24"/>
        </w:rPr>
        <w:t>”规定的递交截止时间。</w:t>
      </w:r>
    </w:p>
    <w:p>
      <w:pPr>
        <w:spacing w:line="360" w:lineRule="auto"/>
        <w:ind w:firstLine="480" w:firstLineChars="200"/>
        <w:jc w:val="left"/>
        <w:rPr>
          <w:rFonts w:ascii="宋体" w:hAnsi="宋体" w:cs="宋体"/>
          <w:sz w:val="24"/>
        </w:rPr>
      </w:pPr>
      <w:r>
        <w:rPr>
          <w:rFonts w:hint="eastAsia" w:ascii="宋体" w:hAnsi="宋体" w:cs="宋体"/>
          <w:sz w:val="24"/>
        </w:rPr>
        <w:t>15.2电子响应文件递交方式：详见“供应商须知前附表”要求。</w:t>
      </w:r>
    </w:p>
    <w:p>
      <w:pPr>
        <w:pStyle w:val="4"/>
        <w:numPr>
          <w:ilvl w:val="0"/>
          <w:numId w:val="0"/>
        </w:numPr>
        <w:spacing w:before="0" w:after="0"/>
        <w:rPr>
          <w:rFonts w:ascii="宋体" w:hAnsi="宋体" w:cs="宋体"/>
          <w:sz w:val="24"/>
          <w:szCs w:val="24"/>
        </w:rPr>
      </w:pPr>
      <w:r>
        <w:rPr>
          <w:rFonts w:hint="eastAsia" w:ascii="宋体" w:hAnsi="宋体" w:cs="宋体"/>
          <w:sz w:val="24"/>
          <w:szCs w:val="24"/>
        </w:rPr>
        <w:t>五、</w:t>
      </w:r>
      <w:r>
        <w:rPr>
          <w:rFonts w:hint="eastAsia" w:ascii="宋体" w:hAnsi="宋体" w:cs="宋体"/>
          <w:sz w:val="24"/>
          <w:szCs w:val="24"/>
          <w:lang w:eastAsia="zh-CN"/>
        </w:rPr>
        <w:t>谈判</w:t>
      </w:r>
      <w:r>
        <w:rPr>
          <w:rFonts w:hint="eastAsia" w:ascii="宋体" w:hAnsi="宋体" w:cs="宋体"/>
          <w:sz w:val="24"/>
          <w:szCs w:val="24"/>
        </w:rPr>
        <w:t>与</w:t>
      </w:r>
      <w:bookmarkEnd w:id="112"/>
      <w:r>
        <w:rPr>
          <w:rFonts w:hint="eastAsia" w:ascii="宋体" w:hAnsi="宋体" w:cs="宋体"/>
          <w:sz w:val="24"/>
          <w:szCs w:val="24"/>
        </w:rPr>
        <w:t>评审</w:t>
      </w:r>
      <w:bookmarkEnd w:id="113"/>
      <w:bookmarkEnd w:id="114"/>
      <w:bookmarkEnd w:id="115"/>
    </w:p>
    <w:p>
      <w:pPr>
        <w:pStyle w:val="5"/>
        <w:numPr>
          <w:ilvl w:val="2"/>
          <w:numId w:val="0"/>
        </w:numPr>
        <w:tabs>
          <w:tab w:val="left" w:pos="360"/>
        </w:tabs>
        <w:spacing w:before="0" w:after="0"/>
        <w:ind w:firstLine="480" w:firstLineChars="200"/>
        <w:jc w:val="left"/>
        <w:rPr>
          <w:rFonts w:hAnsi="宋体" w:cs="宋体"/>
          <w:szCs w:val="24"/>
        </w:rPr>
      </w:pPr>
      <w:bookmarkStart w:id="119" w:name="_Toc74219393"/>
      <w:bookmarkStart w:id="120" w:name="_Toc13339"/>
      <w:r>
        <w:rPr>
          <w:rFonts w:hint="eastAsia" w:hAnsi="宋体" w:cs="宋体"/>
          <w:szCs w:val="24"/>
        </w:rPr>
        <w:t>16. 响应文件的解密</w:t>
      </w:r>
      <w:bookmarkEnd w:id="119"/>
      <w:bookmarkEnd w:id="120"/>
    </w:p>
    <w:p>
      <w:pPr>
        <w:spacing w:line="360" w:lineRule="auto"/>
        <w:ind w:firstLine="480" w:firstLineChars="200"/>
        <w:rPr>
          <w:rFonts w:ascii="宋体" w:hAnsi="宋体" w:cs="宋体"/>
          <w:sz w:val="24"/>
        </w:rPr>
      </w:pPr>
      <w:r>
        <w:rPr>
          <w:rFonts w:hint="eastAsia" w:asciiTheme="minorEastAsia" w:hAnsiTheme="minorEastAsia" w:eastAsiaTheme="minorEastAsia" w:cstheme="minorEastAsia"/>
          <w:bCs/>
          <w:sz w:val="24"/>
          <w:lang w:val="zh-CN" w:eastAsia="zh-CN"/>
        </w:rPr>
        <w:t>本项目实行网络远程谈判，网上开启，远程解密</w:t>
      </w:r>
      <w:r>
        <w:rPr>
          <w:rFonts w:hint="eastAsia" w:asciiTheme="minorEastAsia" w:hAnsiTheme="minorEastAsia" w:eastAsiaTheme="minorEastAsia" w:cstheme="minorEastAsia"/>
          <w:bCs/>
          <w:sz w:val="24"/>
          <w:lang w:val="en-US" w:eastAsia="zh-CN"/>
        </w:rPr>
        <w:t>,参与谈判的供应商无需到现场，请参与谈判的供应商自行配备必要的电脑设备，摄像头、麦克风，并保证配备的设施设备能正常使用，确保网络远程谈判正常进行，因谈判供应商设施设备原因导致不能正常谈判所产生的后果由供应商自行承担</w:t>
      </w:r>
      <w:r>
        <w:rPr>
          <w:rFonts w:hint="eastAsia" w:ascii="宋体" w:hAnsi="宋体" w:cs="宋体"/>
          <w:sz w:val="24"/>
        </w:rPr>
        <w:t>。</w:t>
      </w:r>
    </w:p>
    <w:p>
      <w:pPr>
        <w:pStyle w:val="5"/>
        <w:numPr>
          <w:ilvl w:val="2"/>
          <w:numId w:val="0"/>
        </w:numPr>
        <w:spacing w:before="0" w:after="0"/>
        <w:ind w:left="420" w:leftChars="200"/>
        <w:jc w:val="left"/>
        <w:rPr>
          <w:rFonts w:hint="eastAsia" w:hAnsi="宋体" w:eastAsia="宋体" w:cs="宋体"/>
          <w:szCs w:val="24"/>
          <w:lang w:eastAsia="zh-CN"/>
        </w:rPr>
      </w:pPr>
      <w:bookmarkStart w:id="121" w:name="_Toc13801"/>
      <w:bookmarkStart w:id="122" w:name="_Toc74219394"/>
      <w:r>
        <w:rPr>
          <w:rFonts w:hint="eastAsia" w:hAnsi="宋体" w:cs="宋体"/>
          <w:szCs w:val="24"/>
        </w:rPr>
        <w:t>17.</w:t>
      </w:r>
      <w:bookmarkEnd w:id="121"/>
      <w:bookmarkEnd w:id="122"/>
      <w:r>
        <w:rPr>
          <w:rFonts w:hint="eastAsia" w:hAnsi="宋体" w:cs="宋体"/>
          <w:szCs w:val="24"/>
          <w:lang w:eastAsia="zh-CN"/>
        </w:rPr>
        <w:t>谈判须知</w:t>
      </w:r>
    </w:p>
    <w:p>
      <w:pPr>
        <w:spacing w:line="360" w:lineRule="auto"/>
        <w:ind w:firstLine="480" w:firstLineChars="200"/>
        <w:rPr>
          <w:rFonts w:hint="eastAsia" w:ascii="宋体" w:hAnsi="宋体" w:cs="宋体"/>
          <w:sz w:val="24"/>
        </w:rPr>
      </w:pPr>
      <w:r>
        <w:rPr>
          <w:rFonts w:hint="eastAsia" w:ascii="宋体" w:hAnsi="宋体" w:cs="宋体"/>
          <w:sz w:val="24"/>
        </w:rPr>
        <w:t>17.1采购代理机构将在“</w:t>
      </w:r>
      <w:r>
        <w:rPr>
          <w:rFonts w:hint="eastAsia" w:ascii="宋体" w:hAnsi="宋体" w:cs="宋体"/>
          <w:b/>
          <w:sz w:val="24"/>
        </w:rPr>
        <w:t>供应商须知前附表</w:t>
      </w:r>
      <w:r>
        <w:rPr>
          <w:rFonts w:hint="eastAsia" w:ascii="宋体" w:hAnsi="宋体" w:cs="宋体"/>
          <w:sz w:val="24"/>
        </w:rPr>
        <w:t>”规定的时间和</w:t>
      </w:r>
      <w:r>
        <w:rPr>
          <w:rFonts w:hint="eastAsia" w:ascii="宋体" w:hAnsi="宋体" w:cs="宋体"/>
          <w:sz w:val="24"/>
          <w:lang w:eastAsia="zh-CN"/>
        </w:rPr>
        <w:t>方式</w:t>
      </w:r>
      <w:r>
        <w:rPr>
          <w:rFonts w:hint="eastAsia" w:ascii="宋体" w:hAnsi="宋体" w:cs="宋体"/>
          <w:sz w:val="24"/>
        </w:rPr>
        <w:t>进行</w:t>
      </w:r>
      <w:r>
        <w:rPr>
          <w:rFonts w:hint="eastAsia" w:ascii="宋体" w:hAnsi="宋体" w:cs="宋体"/>
          <w:sz w:val="24"/>
          <w:lang w:eastAsia="zh-CN"/>
        </w:rPr>
        <w:t>谈判</w:t>
      </w:r>
      <w:r>
        <w:rPr>
          <w:rFonts w:hint="eastAsia" w:ascii="宋体" w:hAnsi="宋体" w:cs="宋体"/>
          <w:sz w:val="24"/>
        </w:rPr>
        <w:t>，供应商的法定代表人或其委托代理人应按时参加。</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17.2 参加谈判的供应商的法定代表人或其委托代理人应按“供应商须知前附表 ”的规定的谈判内容参与谈判和二次报价。</w:t>
      </w:r>
    </w:p>
    <w:p>
      <w:pPr>
        <w:spacing w:line="360" w:lineRule="auto"/>
        <w:ind w:firstLine="480" w:firstLineChars="200"/>
        <w:rPr>
          <w:rFonts w:ascii="宋体" w:hAnsi="宋体" w:cs="宋体"/>
          <w:sz w:val="24"/>
        </w:rPr>
      </w:pPr>
      <w:r>
        <w:rPr>
          <w:rFonts w:hint="eastAsia" w:asciiTheme="minorEastAsia" w:hAnsiTheme="minorEastAsia" w:eastAsiaTheme="minorEastAsia" w:cstheme="minorEastAsia"/>
          <w:bCs/>
          <w:sz w:val="24"/>
          <w:lang w:val="zh-CN" w:eastAsia="zh-CN"/>
        </w:rPr>
        <w:t>17.3 谈判程序按照“供应商须知前附表 ”规定的顺序进行。</w:t>
      </w:r>
    </w:p>
    <w:p>
      <w:pPr>
        <w:pStyle w:val="5"/>
        <w:numPr>
          <w:ilvl w:val="2"/>
          <w:numId w:val="0"/>
        </w:numPr>
        <w:spacing w:before="0" w:after="0"/>
        <w:ind w:left="420" w:leftChars="200"/>
        <w:jc w:val="left"/>
        <w:rPr>
          <w:rFonts w:hint="eastAsia" w:hAnsi="宋体" w:eastAsia="宋体" w:cs="宋体"/>
          <w:szCs w:val="24"/>
          <w:lang w:eastAsia="zh-CN"/>
        </w:rPr>
      </w:pPr>
      <w:bookmarkStart w:id="123" w:name="_Toc337822234"/>
      <w:bookmarkStart w:id="124" w:name="_Toc31539"/>
      <w:bookmarkStart w:id="125" w:name="_Toc74219395"/>
      <w:r>
        <w:rPr>
          <w:rFonts w:hint="eastAsia" w:hAnsi="宋体" w:cs="宋体"/>
          <w:szCs w:val="24"/>
        </w:rPr>
        <w:t>18.</w:t>
      </w:r>
      <w:bookmarkEnd w:id="123"/>
      <w:bookmarkEnd w:id="124"/>
      <w:bookmarkEnd w:id="125"/>
      <w:r>
        <w:rPr>
          <w:rFonts w:hint="eastAsia" w:hAnsi="宋体" w:cs="宋体"/>
          <w:szCs w:val="24"/>
          <w:lang w:eastAsia="zh-CN"/>
        </w:rPr>
        <w:t>谈判</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18.1 竞争性谈判小组将视情况决定与通过资格审查及符合性审查的供应商按照采购文件规定的程序、采购标的技术和服务要求， 以及可变动的条款进行谈判。谈判小组所有成员应当集中与单一供应商分别进行谈判，并给予所有参加谈判的供应商平等的谈判机会。</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18.2 在谈判过程中，谈判小组可以根据采购文件和谈判情况实质性变动项目需求及技术要求中的技术、服务要求以及合同草案条款，但不得变动采购文件中的其他内容。实质性变动的内容，须经采购单位代表确认。在此情况下，谈判小组将以书面形式将修改内容同时通知所有参加谈判的供应商。对采购文件作出的实质性变动是采购文件的有效组成部分。</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18.3 谈判中，参加谈判的供应商代表应认真、准确、完整地响应谈判小组提出的合理要求。</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18.4 谈判若有实质性变动的，供应商应当按照采购文件的变动情况和谈判小组的要求重新或补充提交响应文件，并由法定代表人或授权代表签字或者加盖公章。</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18.5 供应商都可以根据上一轮谈判情况对谈判报价内容进行调整和提出新的报价。</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18.6 供应商应按照“供应商须知前附表 ”中规定的方式提交最后报价。最后报价是供应商响应文件的有效组成部分。</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采购文件能够详细列明采购标的的技术、服务要求的，谈判结束后，所有继续参加谈判的供应商在规定时间内提交最后报价，提交最后报价的供应商不得少于 3 家。</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采购文件不能详细列明采购标的的技术、服务要求，需经谈判由供应商提供最终设计方案或解决方案的，谈判结束后，谈判小组应当按照少数服从多数的原则投票推荐 3 家以上供应商的设计方案或者解决方案，并要求其在规定时间内提交最后报价。</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18.7 已提交响应文件的，在提交最后报价之前，可以根据谈判情况退出谈判。</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18.8 最后报价时间过后，供应商不得对报价进行修改、撤回或撤销，否则按照本章第 6 条有关规定处理。</w:t>
      </w:r>
    </w:p>
    <w:p>
      <w:pPr>
        <w:pStyle w:val="5"/>
        <w:numPr>
          <w:ilvl w:val="2"/>
          <w:numId w:val="0"/>
        </w:numPr>
        <w:spacing w:before="0" w:after="0"/>
        <w:ind w:left="420" w:leftChars="200"/>
        <w:jc w:val="left"/>
        <w:rPr>
          <w:rFonts w:hint="default" w:hAnsi="宋体" w:cs="宋体"/>
          <w:szCs w:val="24"/>
          <w:lang w:val="en-US" w:eastAsia="zh-CN"/>
        </w:rPr>
      </w:pPr>
      <w:r>
        <w:rPr>
          <w:rFonts w:hint="eastAsia" w:hAnsi="宋体" w:cs="宋体"/>
          <w:szCs w:val="24"/>
          <w:lang w:val="en-US" w:eastAsia="zh-CN"/>
        </w:rPr>
        <w:t>19.评审</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19.1 按第六章“谈判的程序和方法 ”规定的评审办法评审。</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19.2 评审由谈判小组负责。谈判小组由采购人的代表和有关专家3人以上单数组成，其中专家的人数不得少于成员总数的三分之二。</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19.3 推荐成交候选人</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谈判小组从质量和服务均能满足采购文件实质性响应要求的供应商中，按照最后报价并落实政府采购政策后进行比较， 由低到高的顺序推荐成交候选人。</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价格比较标准：对实质性响应采购文件要求的供应商最后报价进行价格比较,谈判小组按照最后报价由低到高的顺序推荐成交候选供应商并编写评审报告。</w:t>
      </w:r>
    </w:p>
    <w:p>
      <w:pPr>
        <w:pStyle w:val="5"/>
        <w:numPr>
          <w:ilvl w:val="2"/>
          <w:numId w:val="0"/>
        </w:numPr>
        <w:spacing w:before="0" w:after="0"/>
        <w:ind w:left="420" w:leftChars="200"/>
        <w:jc w:val="left"/>
        <w:rPr>
          <w:rFonts w:hAnsi="宋体" w:cs="宋体"/>
          <w:szCs w:val="24"/>
        </w:rPr>
      </w:pPr>
      <w:bookmarkStart w:id="126" w:name="_Toc337822235"/>
      <w:bookmarkStart w:id="127" w:name="_Toc8997"/>
      <w:bookmarkStart w:id="128" w:name="_Toc74219396"/>
      <w:bookmarkStart w:id="129" w:name="_Toc86124067"/>
      <w:r>
        <w:rPr>
          <w:rFonts w:hint="eastAsia" w:hAnsi="宋体" w:cs="宋体"/>
          <w:szCs w:val="24"/>
          <w:lang w:val="en-US" w:eastAsia="zh-CN"/>
        </w:rPr>
        <w:t>20</w:t>
      </w:r>
      <w:r>
        <w:rPr>
          <w:rFonts w:hint="eastAsia" w:hAnsi="宋体" w:cs="宋体"/>
          <w:szCs w:val="24"/>
        </w:rPr>
        <w:t>.评审过程的保密</w:t>
      </w:r>
      <w:bookmarkEnd w:id="126"/>
      <w:bookmarkEnd w:id="127"/>
      <w:bookmarkEnd w:id="128"/>
      <w:bookmarkEnd w:id="129"/>
    </w:p>
    <w:p>
      <w:pPr>
        <w:spacing w:line="360" w:lineRule="auto"/>
        <w:ind w:firstLine="480" w:firstLineChars="200"/>
        <w:jc w:val="left"/>
        <w:rPr>
          <w:rFonts w:ascii="宋体" w:hAnsi="宋体" w:cs="宋体"/>
          <w:sz w:val="24"/>
        </w:rPr>
      </w:pPr>
      <w:r>
        <w:rPr>
          <w:rFonts w:hint="eastAsia" w:ascii="宋体" w:hAnsi="宋体" w:cs="宋体"/>
          <w:sz w:val="24"/>
          <w:lang w:eastAsia="zh-CN"/>
        </w:rPr>
        <w:t>谈判</w:t>
      </w:r>
      <w:r>
        <w:rPr>
          <w:rFonts w:hint="eastAsia" w:ascii="宋体" w:hAnsi="宋体" w:cs="宋体"/>
          <w:sz w:val="24"/>
        </w:rPr>
        <w:t>开始后，直到授予供应商合同止，凡是属于审查、澄清、评审和比较的有关资料以及成交建议等均不向供应商或其他无关的人员透露。供应商在评审过程中，所进行的力图影响评审结果的不公正活动，可能导致其申请被拒绝。</w:t>
      </w:r>
    </w:p>
    <w:p>
      <w:pPr>
        <w:spacing w:line="360" w:lineRule="auto"/>
        <w:ind w:firstLine="480" w:firstLineChars="200"/>
        <w:jc w:val="left"/>
        <w:rPr>
          <w:rFonts w:ascii="宋体" w:hAnsi="宋体" w:cs="宋体"/>
          <w:sz w:val="24"/>
        </w:rPr>
      </w:pPr>
      <w:r>
        <w:rPr>
          <w:rFonts w:hint="eastAsia" w:ascii="宋体" w:hAnsi="宋体" w:cs="宋体"/>
          <w:sz w:val="24"/>
          <w:lang w:eastAsia="zh-CN"/>
        </w:rPr>
        <w:t>谈判</w:t>
      </w:r>
      <w:r>
        <w:rPr>
          <w:rFonts w:hint="eastAsia" w:ascii="宋体" w:hAnsi="宋体" w:cs="宋体"/>
          <w:sz w:val="24"/>
        </w:rPr>
        <w:t>小组成员以及与评审工作有关的人员不得泄露评审情况以及评审过程中获悉的国家秘密、商业秘密。</w:t>
      </w:r>
    </w:p>
    <w:p>
      <w:pPr>
        <w:pStyle w:val="5"/>
        <w:numPr>
          <w:ilvl w:val="2"/>
          <w:numId w:val="0"/>
        </w:numPr>
        <w:spacing w:before="0" w:after="0"/>
        <w:ind w:left="420" w:leftChars="200"/>
        <w:jc w:val="left"/>
        <w:rPr>
          <w:rFonts w:hAnsi="宋体" w:cs="宋体"/>
          <w:szCs w:val="24"/>
        </w:rPr>
      </w:pPr>
      <w:bookmarkStart w:id="130" w:name="_Toc74219397"/>
      <w:bookmarkStart w:id="131" w:name="_Toc31759"/>
      <w:r>
        <w:rPr>
          <w:rFonts w:hint="eastAsia" w:hAnsi="宋体" w:cs="宋体"/>
          <w:szCs w:val="24"/>
        </w:rPr>
        <w:t>2</w:t>
      </w:r>
      <w:r>
        <w:rPr>
          <w:rFonts w:hint="eastAsia" w:hAnsi="宋体" w:cs="宋体"/>
          <w:szCs w:val="24"/>
          <w:lang w:val="en-US" w:eastAsia="zh-CN"/>
        </w:rPr>
        <w:t>1</w:t>
      </w:r>
      <w:r>
        <w:rPr>
          <w:rFonts w:hint="eastAsia" w:hAnsi="宋体" w:cs="宋体"/>
          <w:szCs w:val="24"/>
        </w:rPr>
        <w:t>.供应商存在下列情况之一的，响应文件无效：</w:t>
      </w:r>
      <w:bookmarkEnd w:id="130"/>
      <w:bookmarkEnd w:id="131"/>
    </w:p>
    <w:p>
      <w:pPr>
        <w:spacing w:line="360" w:lineRule="auto"/>
        <w:ind w:firstLine="480" w:firstLineChars="200"/>
        <w:jc w:val="left"/>
        <w:rPr>
          <w:rFonts w:ascii="宋体" w:hAnsi="宋体" w:cs="宋体"/>
          <w:sz w:val="24"/>
        </w:rPr>
      </w:pPr>
      <w:r>
        <w:rPr>
          <w:rFonts w:hint="eastAsia" w:ascii="宋体" w:hAnsi="宋体" w:cs="宋体"/>
          <w:sz w:val="24"/>
        </w:rPr>
        <w:t>（1）未按照</w:t>
      </w:r>
      <w:r>
        <w:rPr>
          <w:rFonts w:hint="eastAsia" w:ascii="宋体" w:hAnsi="宋体" w:cs="宋体"/>
          <w:sz w:val="24"/>
          <w:lang w:eastAsia="zh-CN"/>
        </w:rPr>
        <w:t>谈判</w:t>
      </w:r>
      <w:r>
        <w:rPr>
          <w:rFonts w:hint="eastAsia" w:ascii="宋体" w:hAnsi="宋体" w:cs="宋体"/>
          <w:sz w:val="24"/>
        </w:rPr>
        <w:t>文件的规定提交保证金的；</w:t>
      </w:r>
    </w:p>
    <w:p>
      <w:pPr>
        <w:spacing w:line="360" w:lineRule="auto"/>
        <w:ind w:firstLine="480" w:firstLineChars="200"/>
        <w:jc w:val="left"/>
        <w:rPr>
          <w:rFonts w:ascii="宋体" w:hAnsi="宋体" w:cs="宋体"/>
          <w:sz w:val="24"/>
        </w:rPr>
      </w:pPr>
      <w:r>
        <w:rPr>
          <w:rFonts w:hint="eastAsia" w:ascii="宋体" w:hAnsi="宋体" w:cs="宋体"/>
          <w:sz w:val="24"/>
        </w:rPr>
        <w:t>（2）响应文件未按</w:t>
      </w:r>
      <w:r>
        <w:rPr>
          <w:rFonts w:hint="eastAsia" w:ascii="宋体" w:hAnsi="宋体" w:cs="宋体"/>
          <w:sz w:val="24"/>
          <w:lang w:eastAsia="zh-CN"/>
        </w:rPr>
        <w:t>谈判</w:t>
      </w:r>
      <w:r>
        <w:rPr>
          <w:rFonts w:hint="eastAsia" w:ascii="宋体" w:hAnsi="宋体" w:cs="宋体"/>
          <w:sz w:val="24"/>
        </w:rPr>
        <w:t>文件要求签署、盖章的；</w:t>
      </w:r>
    </w:p>
    <w:p>
      <w:pPr>
        <w:spacing w:line="360" w:lineRule="auto"/>
        <w:ind w:firstLine="480" w:firstLineChars="200"/>
        <w:jc w:val="left"/>
        <w:rPr>
          <w:rFonts w:ascii="宋体" w:hAnsi="宋体" w:cs="宋体"/>
          <w:sz w:val="24"/>
        </w:rPr>
      </w:pPr>
      <w:r>
        <w:rPr>
          <w:rFonts w:hint="eastAsia" w:ascii="宋体" w:hAnsi="宋体" w:cs="宋体"/>
          <w:sz w:val="24"/>
        </w:rPr>
        <w:t>（3）不具备</w:t>
      </w:r>
      <w:r>
        <w:rPr>
          <w:rFonts w:hint="eastAsia" w:ascii="宋体" w:hAnsi="宋体" w:cs="宋体"/>
          <w:sz w:val="24"/>
          <w:lang w:eastAsia="zh-CN"/>
        </w:rPr>
        <w:t>谈判</w:t>
      </w:r>
      <w:r>
        <w:rPr>
          <w:rFonts w:hint="eastAsia" w:ascii="宋体" w:hAnsi="宋体" w:cs="宋体"/>
          <w:sz w:val="24"/>
        </w:rPr>
        <w:t>文件中规定的资格要求的；</w:t>
      </w:r>
    </w:p>
    <w:p>
      <w:pPr>
        <w:spacing w:line="360" w:lineRule="auto"/>
        <w:ind w:firstLine="480" w:firstLineChars="200"/>
        <w:jc w:val="left"/>
        <w:rPr>
          <w:rFonts w:ascii="宋体" w:hAnsi="宋体" w:cs="宋体"/>
          <w:sz w:val="24"/>
        </w:rPr>
      </w:pPr>
      <w:r>
        <w:rPr>
          <w:rFonts w:hint="eastAsia" w:ascii="宋体" w:hAnsi="宋体" w:cs="宋体"/>
          <w:sz w:val="24"/>
        </w:rPr>
        <w:t>（4）最后报价超过</w:t>
      </w:r>
      <w:r>
        <w:rPr>
          <w:rFonts w:hint="eastAsia" w:ascii="宋体" w:hAnsi="宋体" w:cs="宋体"/>
          <w:sz w:val="24"/>
          <w:lang w:eastAsia="zh-CN"/>
        </w:rPr>
        <w:t>谈判</w:t>
      </w:r>
      <w:r>
        <w:rPr>
          <w:rFonts w:hint="eastAsia" w:ascii="宋体" w:hAnsi="宋体" w:cs="宋体"/>
          <w:sz w:val="24"/>
        </w:rPr>
        <w:t>文件中规定的预算金额或者最高限价的；</w:t>
      </w:r>
    </w:p>
    <w:p>
      <w:pPr>
        <w:spacing w:line="360" w:lineRule="auto"/>
        <w:ind w:firstLine="480" w:firstLineChars="200"/>
        <w:jc w:val="left"/>
        <w:rPr>
          <w:rFonts w:ascii="宋体" w:hAnsi="宋体" w:cs="宋体"/>
          <w:sz w:val="24"/>
        </w:rPr>
      </w:pPr>
      <w:r>
        <w:rPr>
          <w:rFonts w:hint="eastAsia" w:ascii="宋体" w:hAnsi="宋体" w:cs="宋体"/>
          <w:sz w:val="24"/>
        </w:rPr>
        <w:t>（5）响应文件含有采购人不能接受的附加条件的；</w:t>
      </w:r>
    </w:p>
    <w:p>
      <w:pPr>
        <w:spacing w:line="360" w:lineRule="auto"/>
        <w:ind w:firstLine="480" w:firstLineChars="200"/>
        <w:jc w:val="left"/>
        <w:rPr>
          <w:rFonts w:ascii="宋体" w:hAnsi="宋体" w:cs="宋体"/>
          <w:sz w:val="24"/>
        </w:rPr>
      </w:pPr>
      <w:r>
        <w:rPr>
          <w:rFonts w:hint="eastAsia" w:ascii="宋体" w:hAnsi="宋体" w:cs="宋体"/>
          <w:sz w:val="24"/>
        </w:rPr>
        <w:t>（6）法律、法规和</w:t>
      </w:r>
      <w:r>
        <w:rPr>
          <w:rFonts w:hint="eastAsia" w:ascii="宋体" w:hAnsi="宋体" w:cs="宋体"/>
          <w:sz w:val="24"/>
          <w:lang w:eastAsia="zh-CN"/>
        </w:rPr>
        <w:t>谈判</w:t>
      </w:r>
      <w:r>
        <w:rPr>
          <w:rFonts w:hint="eastAsia" w:ascii="宋体" w:hAnsi="宋体" w:cs="宋体"/>
          <w:sz w:val="24"/>
        </w:rPr>
        <w:t>文件规定的其他无效情形。</w:t>
      </w:r>
    </w:p>
    <w:p>
      <w:pPr>
        <w:pStyle w:val="4"/>
        <w:numPr>
          <w:ilvl w:val="0"/>
          <w:numId w:val="0"/>
        </w:numPr>
        <w:spacing w:before="0" w:after="0"/>
        <w:ind w:firstLine="480" w:firstLineChars="200"/>
        <w:jc w:val="both"/>
        <w:rPr>
          <w:rFonts w:ascii="宋体" w:hAnsi="宋体" w:cs="宋体"/>
          <w:sz w:val="24"/>
          <w:szCs w:val="24"/>
        </w:rPr>
      </w:pPr>
      <w:bookmarkStart w:id="132" w:name="_Toc74219398"/>
      <w:bookmarkStart w:id="133" w:name="_Toc5762"/>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 有下列情形之一的，视为供应商串通投标，其响应文件无效：</w:t>
      </w:r>
      <w:bookmarkEnd w:id="132"/>
      <w:bookmarkEnd w:id="133"/>
    </w:p>
    <w:p>
      <w:pPr>
        <w:spacing w:line="360" w:lineRule="auto"/>
        <w:ind w:firstLine="480" w:firstLineChars="200"/>
        <w:jc w:val="left"/>
        <w:rPr>
          <w:rFonts w:ascii="宋体" w:hAnsi="宋体" w:cs="宋体"/>
          <w:sz w:val="24"/>
        </w:rPr>
      </w:pPr>
      <w:r>
        <w:rPr>
          <w:rFonts w:hint="eastAsia" w:ascii="宋体" w:hAnsi="宋体" w:cs="宋体"/>
          <w:sz w:val="24"/>
        </w:rPr>
        <w:t>（1）不同供应商的响应文件由同一单位或者个人编制；</w:t>
      </w:r>
    </w:p>
    <w:p>
      <w:pPr>
        <w:spacing w:line="360" w:lineRule="auto"/>
        <w:ind w:firstLine="480" w:firstLineChars="200"/>
        <w:jc w:val="left"/>
        <w:rPr>
          <w:rFonts w:ascii="宋体" w:hAnsi="宋体" w:cs="宋体"/>
          <w:sz w:val="24"/>
        </w:rPr>
      </w:pPr>
      <w:r>
        <w:rPr>
          <w:rFonts w:hint="eastAsia" w:ascii="宋体" w:hAnsi="宋体" w:cs="宋体"/>
          <w:sz w:val="24"/>
        </w:rPr>
        <w:t>（2）不同供应商委托同一单位或者个人办理</w:t>
      </w:r>
      <w:r>
        <w:rPr>
          <w:rFonts w:hint="eastAsia" w:ascii="宋体" w:hAnsi="宋体" w:cs="宋体"/>
          <w:sz w:val="24"/>
          <w:lang w:eastAsia="zh-CN"/>
        </w:rPr>
        <w:t>谈判</w:t>
      </w:r>
      <w:r>
        <w:rPr>
          <w:rFonts w:hint="eastAsia" w:ascii="宋体" w:hAnsi="宋体" w:cs="宋体"/>
          <w:sz w:val="24"/>
        </w:rPr>
        <w:t>事宜；</w:t>
      </w:r>
    </w:p>
    <w:p>
      <w:pPr>
        <w:spacing w:line="360" w:lineRule="auto"/>
        <w:ind w:firstLine="480" w:firstLineChars="200"/>
        <w:jc w:val="left"/>
        <w:rPr>
          <w:rFonts w:ascii="宋体" w:hAnsi="宋体" w:cs="宋体"/>
          <w:sz w:val="24"/>
        </w:rPr>
      </w:pPr>
      <w:r>
        <w:rPr>
          <w:rFonts w:hint="eastAsia" w:ascii="宋体" w:hAnsi="宋体" w:cs="宋体"/>
          <w:sz w:val="24"/>
        </w:rPr>
        <w:t>（3）不同供应商的响应文件载明的项目管理成员或者联系人员为同一人；</w:t>
      </w:r>
    </w:p>
    <w:p>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（4）不同供应商的响应文件异常一致或者最后报价呈规律性差异</w:t>
      </w:r>
      <w:r>
        <w:rPr>
          <w:rFonts w:hint="eastAsia" w:ascii="宋体" w:hAnsi="宋体" w:cs="宋体"/>
          <w:sz w:val="24"/>
          <w:lang w:eastAsia="zh-CN"/>
        </w:rPr>
        <w:t>。</w:t>
      </w:r>
    </w:p>
    <w:p>
      <w:pPr>
        <w:pStyle w:val="4"/>
        <w:numPr>
          <w:ilvl w:val="0"/>
          <w:numId w:val="0"/>
        </w:numPr>
        <w:spacing w:before="0" w:after="0"/>
        <w:ind w:firstLine="480" w:firstLineChars="200"/>
        <w:jc w:val="both"/>
        <w:rPr>
          <w:rFonts w:ascii="宋体" w:hAnsi="宋体" w:cs="宋体"/>
          <w:sz w:val="24"/>
          <w:szCs w:val="24"/>
        </w:rPr>
      </w:pPr>
      <w:bookmarkStart w:id="134" w:name="_Toc379789619"/>
      <w:bookmarkStart w:id="135" w:name="_Toc86124068"/>
      <w:bookmarkStart w:id="136" w:name="_Toc20801"/>
      <w:bookmarkStart w:id="137" w:name="_Toc74219399"/>
      <w:bookmarkStart w:id="138" w:name="_Toc337822236"/>
      <w:bookmarkStart w:id="139" w:name="_Toc86124069"/>
      <w:bookmarkStart w:id="140" w:name="_Toc337822237"/>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 出现下列情形之一的，项目终止：</w:t>
      </w:r>
      <w:bookmarkEnd w:id="134"/>
      <w:bookmarkEnd w:id="135"/>
      <w:bookmarkEnd w:id="136"/>
      <w:bookmarkEnd w:id="137"/>
      <w:bookmarkEnd w:id="138"/>
    </w:p>
    <w:p>
      <w:pPr>
        <w:spacing w:line="360" w:lineRule="auto"/>
        <w:ind w:firstLine="480" w:firstLineChars="200"/>
        <w:jc w:val="left"/>
        <w:rPr>
          <w:rFonts w:ascii="宋体" w:hAnsi="宋体" w:cs="宋体"/>
          <w:sz w:val="24"/>
        </w:rPr>
      </w:pPr>
      <w:r>
        <w:rPr>
          <w:rFonts w:hint="eastAsia" w:ascii="宋体" w:hAnsi="宋体" w:cs="宋体"/>
          <w:sz w:val="24"/>
        </w:rPr>
        <w:t>（1）因情况变化，不再符合规定的竞争性</w:t>
      </w:r>
      <w:r>
        <w:rPr>
          <w:rFonts w:hint="eastAsia" w:ascii="宋体" w:hAnsi="宋体" w:cs="宋体"/>
          <w:sz w:val="24"/>
          <w:lang w:eastAsia="zh-CN"/>
        </w:rPr>
        <w:t>谈判</w:t>
      </w:r>
      <w:r>
        <w:rPr>
          <w:rFonts w:hint="eastAsia" w:ascii="宋体" w:hAnsi="宋体" w:cs="宋体"/>
          <w:sz w:val="24"/>
        </w:rPr>
        <w:t>采购方式适用情形的；</w:t>
      </w:r>
    </w:p>
    <w:p>
      <w:pPr>
        <w:spacing w:line="360" w:lineRule="auto"/>
        <w:ind w:firstLine="480" w:firstLineChars="200"/>
        <w:jc w:val="left"/>
        <w:rPr>
          <w:rFonts w:ascii="宋体" w:hAnsi="宋体" w:cs="宋体"/>
          <w:sz w:val="24"/>
        </w:rPr>
      </w:pPr>
      <w:r>
        <w:rPr>
          <w:rFonts w:hint="eastAsia" w:ascii="宋体" w:hAnsi="宋体" w:cs="宋体"/>
          <w:sz w:val="24"/>
        </w:rPr>
        <w:t>（2）出现影响采购公正的违法、违规行为的；</w:t>
      </w:r>
    </w:p>
    <w:p>
      <w:pPr>
        <w:spacing w:line="360" w:lineRule="auto"/>
        <w:ind w:firstLine="480" w:firstLineChars="200"/>
        <w:jc w:val="left"/>
        <w:rPr>
          <w:rFonts w:ascii="宋体" w:hAnsi="宋体" w:cs="宋体"/>
          <w:sz w:val="24"/>
        </w:rPr>
      </w:pPr>
      <w:r>
        <w:rPr>
          <w:rFonts w:hint="eastAsia" w:ascii="宋体" w:hAnsi="宋体" w:cs="宋体"/>
          <w:sz w:val="24"/>
        </w:rPr>
        <w:t>（3）在采购过程中符合竞争要求的供应商（即提交最后报价的供应商）或者最后报价未超过采购预算的供应商不足3家的。</w:t>
      </w:r>
    </w:p>
    <w:p>
      <w:pPr>
        <w:spacing w:line="360" w:lineRule="auto"/>
        <w:ind w:firstLine="480" w:firstLineChars="200"/>
        <w:jc w:val="left"/>
        <w:rPr>
          <w:rFonts w:ascii="宋体" w:hAnsi="宋体" w:cs="宋体"/>
          <w:sz w:val="24"/>
        </w:rPr>
      </w:pPr>
      <w:r>
        <w:rPr>
          <w:rFonts w:hint="eastAsia" w:ascii="宋体" w:hAnsi="宋体" w:cs="宋体"/>
          <w:sz w:val="24"/>
        </w:rPr>
        <w:t>（4）在采购活动中因重大变故，采购任务取消的，采购活动终止。</w:t>
      </w:r>
    </w:p>
    <w:p>
      <w:pPr>
        <w:spacing w:line="360" w:lineRule="auto"/>
        <w:ind w:firstLine="480" w:firstLineChars="200"/>
        <w:jc w:val="left"/>
        <w:rPr>
          <w:rFonts w:ascii="宋体" w:hAnsi="宋体" w:cs="宋体"/>
          <w:kern w:val="0"/>
          <w:sz w:val="24"/>
        </w:rPr>
      </w:pPr>
      <w:r>
        <w:rPr>
          <w:rFonts w:hint="eastAsia" w:ascii="宋体" w:hAnsi="宋体" w:cs="宋体"/>
          <w:kern w:val="0"/>
          <w:sz w:val="24"/>
        </w:rPr>
        <w:t>终止后，采购人应当将终止理由通知所有供应商。</w:t>
      </w:r>
    </w:p>
    <w:p>
      <w:pPr>
        <w:spacing w:line="360" w:lineRule="auto"/>
        <w:ind w:firstLine="480" w:firstLineChars="200"/>
        <w:jc w:val="left"/>
        <w:rPr>
          <w:rFonts w:ascii="宋体" w:hAnsi="宋体" w:cs="宋体"/>
          <w:b/>
          <w:sz w:val="24"/>
        </w:rPr>
      </w:pPr>
    </w:p>
    <w:p>
      <w:pPr>
        <w:pStyle w:val="4"/>
        <w:numPr>
          <w:ilvl w:val="0"/>
          <w:numId w:val="0"/>
        </w:numPr>
        <w:spacing w:before="0" w:after="0"/>
        <w:ind w:firstLine="480" w:firstLineChars="200"/>
        <w:rPr>
          <w:rFonts w:ascii="宋体" w:hAnsi="宋体" w:cs="宋体"/>
          <w:sz w:val="24"/>
          <w:szCs w:val="24"/>
        </w:rPr>
      </w:pPr>
      <w:bookmarkStart w:id="141" w:name="_Toc21934"/>
      <w:bookmarkStart w:id="142" w:name="_Toc74219400"/>
      <w:r>
        <w:rPr>
          <w:rFonts w:hint="eastAsia" w:ascii="宋体" w:hAnsi="宋体" w:cs="宋体"/>
          <w:sz w:val="24"/>
          <w:szCs w:val="24"/>
        </w:rPr>
        <w:t>六、成交结果</w:t>
      </w:r>
      <w:bookmarkEnd w:id="139"/>
      <w:bookmarkEnd w:id="140"/>
      <w:bookmarkEnd w:id="141"/>
      <w:bookmarkEnd w:id="142"/>
    </w:p>
    <w:p>
      <w:pPr>
        <w:pStyle w:val="5"/>
        <w:numPr>
          <w:ilvl w:val="2"/>
          <w:numId w:val="0"/>
        </w:numPr>
        <w:tabs>
          <w:tab w:val="left" w:pos="360"/>
        </w:tabs>
        <w:spacing w:before="0" w:after="0"/>
        <w:ind w:firstLine="480" w:firstLineChars="200"/>
        <w:jc w:val="left"/>
        <w:rPr>
          <w:rFonts w:hAnsi="宋体" w:cs="宋体"/>
          <w:szCs w:val="24"/>
        </w:rPr>
      </w:pPr>
      <w:bookmarkStart w:id="143" w:name="_Toc337822238"/>
      <w:bookmarkStart w:id="144" w:name="_Toc86124070"/>
      <w:bookmarkStart w:id="145" w:name="_Toc29085"/>
      <w:bookmarkStart w:id="146" w:name="_Toc74219401"/>
      <w:r>
        <w:rPr>
          <w:rFonts w:hint="eastAsia" w:hAnsi="宋体" w:cs="宋体"/>
          <w:szCs w:val="24"/>
        </w:rPr>
        <w:t>2</w:t>
      </w:r>
      <w:r>
        <w:rPr>
          <w:rFonts w:hint="eastAsia" w:hAnsi="宋体" w:cs="宋体"/>
          <w:szCs w:val="24"/>
          <w:lang w:val="en-US" w:eastAsia="zh-CN"/>
        </w:rPr>
        <w:t>4</w:t>
      </w:r>
      <w:r>
        <w:rPr>
          <w:rFonts w:hint="eastAsia" w:hAnsi="宋体" w:cs="宋体"/>
          <w:szCs w:val="24"/>
        </w:rPr>
        <w:t>. 成交供应商的确定</w:t>
      </w:r>
      <w:bookmarkEnd w:id="143"/>
      <w:bookmarkEnd w:id="144"/>
      <w:bookmarkEnd w:id="145"/>
      <w:bookmarkEnd w:id="146"/>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.1 采购代理机构在评审结束后</w:t>
      </w:r>
      <w:r>
        <w:rPr>
          <w:rFonts w:hint="eastAsia" w:ascii="宋体" w:hAnsi="宋体" w:cs="宋体"/>
          <w:sz w:val="24"/>
          <w:lang w:val="en-US" w:eastAsia="zh-CN"/>
        </w:rPr>
        <w:t>2</w:t>
      </w:r>
      <w:r>
        <w:rPr>
          <w:rFonts w:hint="eastAsia" w:ascii="宋体" w:hAnsi="宋体" w:cs="宋体"/>
          <w:sz w:val="24"/>
        </w:rPr>
        <w:t>个工作日内将评审报告送采购人确认。</w:t>
      </w:r>
    </w:p>
    <w:p>
      <w:pPr>
        <w:spacing w:line="360" w:lineRule="auto"/>
        <w:ind w:firstLine="480" w:firstLineChars="200"/>
        <w:jc w:val="left"/>
        <w:rPr>
          <w:rFonts w:hint="eastAsia" w:ascii="宋体" w:hAnsi="宋体" w:cs="宋体"/>
          <w:sz w:val="24"/>
        </w:rPr>
      </w:pPr>
      <w:bookmarkStart w:id="147" w:name="_Toc337822239"/>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.2 采购人在收到评审报告后</w:t>
      </w:r>
      <w:r>
        <w:rPr>
          <w:rFonts w:hint="eastAsia" w:ascii="宋体" w:hAnsi="宋体" w:cs="宋体"/>
          <w:sz w:val="24"/>
          <w:lang w:val="en-US" w:eastAsia="zh-CN"/>
        </w:rPr>
        <w:t>5</w:t>
      </w:r>
      <w:r>
        <w:rPr>
          <w:rFonts w:hint="eastAsia" w:ascii="宋体" w:hAnsi="宋体" w:cs="宋体"/>
          <w:sz w:val="24"/>
        </w:rPr>
        <w:t>个工作日内，按照评审报告中推荐的成交供应商顺序确定成交供应商。</w:t>
      </w:r>
      <w:bookmarkStart w:id="148" w:name="_Toc3226"/>
      <w:bookmarkStart w:id="149" w:name="_Toc74219402"/>
    </w:p>
    <w:p>
      <w:pPr>
        <w:pStyle w:val="5"/>
        <w:numPr>
          <w:ilvl w:val="2"/>
          <w:numId w:val="0"/>
        </w:numPr>
        <w:tabs>
          <w:tab w:val="left" w:pos="360"/>
        </w:tabs>
        <w:spacing w:before="0" w:after="0"/>
        <w:ind w:firstLine="480" w:firstLineChars="200"/>
        <w:jc w:val="left"/>
        <w:rPr>
          <w:rFonts w:hint="eastAsia" w:hAnsi="宋体" w:cs="宋体"/>
          <w:szCs w:val="24"/>
        </w:rPr>
      </w:pPr>
      <w:r>
        <w:rPr>
          <w:rFonts w:hint="eastAsia" w:hAnsi="宋体" w:cs="宋体"/>
          <w:szCs w:val="24"/>
        </w:rPr>
        <w:t>2</w:t>
      </w:r>
      <w:r>
        <w:rPr>
          <w:rFonts w:hint="eastAsia" w:hAnsi="宋体" w:cs="宋体"/>
          <w:szCs w:val="24"/>
          <w:lang w:val="en-US" w:eastAsia="zh-CN"/>
        </w:rPr>
        <w:t>5</w:t>
      </w:r>
      <w:r>
        <w:rPr>
          <w:rFonts w:hint="eastAsia" w:hAnsi="宋体" w:cs="宋体"/>
          <w:szCs w:val="24"/>
        </w:rPr>
        <w:t>. 成交通知书</w:t>
      </w:r>
      <w:bookmarkEnd w:id="147"/>
      <w:bookmarkEnd w:id="148"/>
      <w:bookmarkEnd w:id="149"/>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.1成交供应商确定后2个工作日内，成交结果由采购代理机构在指定网</w:t>
      </w:r>
      <w:r>
        <w:rPr>
          <w:rFonts w:hint="eastAsia" w:ascii="宋体" w:hAnsi="宋体" w:cs="宋体"/>
          <w:sz w:val="24"/>
          <w:lang w:eastAsia="zh-CN"/>
        </w:rPr>
        <w:t>站</w:t>
      </w:r>
      <w:r>
        <w:rPr>
          <w:rFonts w:hint="eastAsia" w:ascii="宋体" w:hAnsi="宋体" w:cs="宋体"/>
          <w:sz w:val="24"/>
        </w:rPr>
        <w:t>（网站详见磋商公告）公告，同时向成交供应商发出成交通知书。</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.2 成交通知书是合同的一个组成部分。</w:t>
      </w:r>
    </w:p>
    <w:p>
      <w:pPr>
        <w:pStyle w:val="5"/>
        <w:numPr>
          <w:ilvl w:val="2"/>
          <w:numId w:val="0"/>
        </w:numPr>
        <w:tabs>
          <w:tab w:val="left" w:pos="360"/>
        </w:tabs>
        <w:spacing w:before="0" w:after="0"/>
        <w:ind w:firstLine="480" w:firstLineChars="200"/>
        <w:jc w:val="left"/>
        <w:rPr>
          <w:rFonts w:hAnsi="宋体" w:cs="宋体"/>
          <w:szCs w:val="24"/>
        </w:rPr>
      </w:pPr>
      <w:bookmarkStart w:id="150" w:name="_Toc74219403"/>
      <w:bookmarkStart w:id="151" w:name="_Toc86124072"/>
      <w:bookmarkStart w:id="152" w:name="_Toc28665"/>
      <w:bookmarkStart w:id="153" w:name="_Toc337822240"/>
      <w:r>
        <w:rPr>
          <w:rFonts w:hint="eastAsia" w:hAnsi="宋体" w:cs="宋体"/>
          <w:szCs w:val="24"/>
        </w:rPr>
        <w:t>2</w:t>
      </w:r>
      <w:r>
        <w:rPr>
          <w:rFonts w:hint="eastAsia" w:hAnsi="宋体" w:cs="宋体"/>
          <w:szCs w:val="24"/>
          <w:lang w:val="en-US" w:eastAsia="zh-CN"/>
        </w:rPr>
        <w:t>6</w:t>
      </w:r>
      <w:r>
        <w:rPr>
          <w:rFonts w:hint="eastAsia" w:hAnsi="宋体" w:cs="宋体"/>
          <w:szCs w:val="24"/>
        </w:rPr>
        <w:t>. 签订合同</w:t>
      </w:r>
      <w:bookmarkEnd w:id="150"/>
      <w:bookmarkEnd w:id="151"/>
      <w:bookmarkEnd w:id="152"/>
      <w:bookmarkEnd w:id="153"/>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.1 成交供应商收到成交通知书后，按</w:t>
      </w:r>
      <w:r>
        <w:rPr>
          <w:rFonts w:hint="eastAsia" w:ascii="宋体" w:hAnsi="宋体" w:cs="宋体"/>
          <w:sz w:val="24"/>
          <w:lang w:eastAsia="zh-CN"/>
        </w:rPr>
        <w:t>谈判</w:t>
      </w:r>
      <w:r>
        <w:rPr>
          <w:rFonts w:hint="eastAsia" w:ascii="宋体" w:hAnsi="宋体" w:cs="宋体"/>
          <w:sz w:val="24"/>
        </w:rPr>
        <w:t>文件、响应文件及有关澄清承诺书的要求与采购人签订合同。</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.2 成交供应商拒绝与采购人签订合同的，采购人可以按照评审报告推荐的成交或候选人名单排序，确定下一候选人为成交供应商</w:t>
      </w:r>
      <w:r>
        <w:rPr>
          <w:rFonts w:hint="eastAsia" w:ascii="宋体" w:hAnsi="宋体" w:cs="宋体"/>
          <w:kern w:val="0"/>
          <w:sz w:val="24"/>
        </w:rPr>
        <w:t>。</w:t>
      </w:r>
    </w:p>
    <w:p>
      <w:pPr>
        <w:pStyle w:val="5"/>
        <w:numPr>
          <w:ilvl w:val="2"/>
          <w:numId w:val="0"/>
        </w:numPr>
        <w:tabs>
          <w:tab w:val="left" w:pos="360"/>
        </w:tabs>
        <w:spacing w:before="0" w:after="0"/>
        <w:ind w:firstLine="480" w:firstLineChars="200"/>
        <w:jc w:val="left"/>
        <w:rPr>
          <w:rFonts w:hAnsi="宋体" w:cs="宋体"/>
          <w:szCs w:val="24"/>
        </w:rPr>
      </w:pPr>
      <w:bookmarkStart w:id="154" w:name="_Toc26312"/>
      <w:bookmarkStart w:id="155" w:name="_Toc74219404"/>
      <w:bookmarkStart w:id="156" w:name="_Toc337822241"/>
      <w:bookmarkStart w:id="157" w:name="_Toc86124073"/>
      <w:r>
        <w:rPr>
          <w:rFonts w:hint="eastAsia" w:hAnsi="宋体" w:cs="宋体"/>
          <w:szCs w:val="24"/>
        </w:rPr>
        <w:t>2</w:t>
      </w:r>
      <w:r>
        <w:rPr>
          <w:rFonts w:hint="eastAsia" w:hAnsi="宋体" w:cs="宋体"/>
          <w:szCs w:val="24"/>
          <w:lang w:val="en-US" w:eastAsia="zh-CN"/>
        </w:rPr>
        <w:t>7</w:t>
      </w:r>
      <w:r>
        <w:rPr>
          <w:rFonts w:hint="eastAsia" w:hAnsi="宋体" w:cs="宋体"/>
          <w:szCs w:val="24"/>
        </w:rPr>
        <w:t>. 履约保证金</w:t>
      </w:r>
      <w:bookmarkEnd w:id="154"/>
      <w:bookmarkEnd w:id="155"/>
      <w:bookmarkEnd w:id="156"/>
      <w:bookmarkEnd w:id="157"/>
    </w:p>
    <w:p>
      <w:pPr>
        <w:spacing w:line="360" w:lineRule="auto"/>
        <w:ind w:firstLine="480" w:firstLineChars="200"/>
        <w:jc w:val="left"/>
        <w:rPr>
          <w:rFonts w:hint="eastAsia" w:ascii="宋体" w:hAnsi="宋体" w:eastAsia="宋体" w:cs="宋体"/>
          <w:sz w:val="24"/>
          <w:lang w:eastAsia="zh-CN"/>
        </w:rPr>
      </w:pPr>
      <w:bookmarkStart w:id="158" w:name="_Toc86124074"/>
      <w:bookmarkStart w:id="159" w:name="_Toc337822242"/>
      <w:r>
        <w:rPr>
          <w:rFonts w:hint="eastAsia" w:ascii="宋体" w:hAnsi="宋体" w:cs="宋体"/>
          <w:sz w:val="24"/>
          <w:lang w:eastAsia="zh-CN"/>
        </w:rPr>
        <w:t>本项目不收取履约保证金。</w:t>
      </w:r>
    </w:p>
    <w:p>
      <w:pPr>
        <w:pStyle w:val="4"/>
        <w:numPr>
          <w:ilvl w:val="0"/>
          <w:numId w:val="0"/>
        </w:numPr>
        <w:spacing w:before="0" w:after="0"/>
        <w:rPr>
          <w:rFonts w:ascii="宋体" w:hAnsi="宋体" w:cs="宋体"/>
          <w:sz w:val="24"/>
          <w:szCs w:val="24"/>
        </w:rPr>
      </w:pPr>
      <w:bookmarkStart w:id="160" w:name="_Toc74219405"/>
      <w:bookmarkStart w:id="161" w:name="_Toc9671"/>
      <w:r>
        <w:rPr>
          <w:rFonts w:hint="eastAsia" w:ascii="宋体" w:hAnsi="宋体" w:cs="宋体"/>
          <w:sz w:val="24"/>
          <w:szCs w:val="24"/>
        </w:rPr>
        <w:t>七、其他事项</w:t>
      </w:r>
      <w:bookmarkEnd w:id="158"/>
      <w:bookmarkEnd w:id="159"/>
      <w:bookmarkEnd w:id="160"/>
      <w:bookmarkEnd w:id="161"/>
    </w:p>
    <w:p>
      <w:pPr>
        <w:pStyle w:val="5"/>
        <w:numPr>
          <w:ilvl w:val="2"/>
          <w:numId w:val="0"/>
        </w:numPr>
        <w:spacing w:before="0" w:after="0"/>
        <w:ind w:firstLine="480" w:firstLineChars="200"/>
        <w:jc w:val="both"/>
        <w:rPr>
          <w:rFonts w:hAnsi="宋体" w:cs="宋体"/>
          <w:szCs w:val="24"/>
        </w:rPr>
      </w:pPr>
      <w:bookmarkStart w:id="162" w:name="_Toc337822243"/>
      <w:bookmarkStart w:id="163" w:name="_Toc11253"/>
      <w:bookmarkStart w:id="164" w:name="_Toc74219406"/>
      <w:r>
        <w:rPr>
          <w:rFonts w:hint="eastAsia" w:hAnsi="宋体" w:cs="宋体"/>
          <w:szCs w:val="24"/>
        </w:rPr>
        <w:t>2</w:t>
      </w:r>
      <w:r>
        <w:rPr>
          <w:rFonts w:hint="eastAsia" w:hAnsi="宋体" w:cs="宋体"/>
          <w:szCs w:val="24"/>
          <w:lang w:val="en-US" w:eastAsia="zh-CN"/>
        </w:rPr>
        <w:t>8</w:t>
      </w:r>
      <w:r>
        <w:rPr>
          <w:rFonts w:hint="eastAsia" w:hAnsi="宋体" w:cs="宋体"/>
          <w:szCs w:val="24"/>
        </w:rPr>
        <w:t>. 质疑和投诉</w:t>
      </w:r>
      <w:bookmarkEnd w:id="162"/>
      <w:bookmarkEnd w:id="163"/>
      <w:bookmarkEnd w:id="164"/>
    </w:p>
    <w:p>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.1 供应商认为</w:t>
      </w:r>
      <w:r>
        <w:rPr>
          <w:rFonts w:hint="eastAsia" w:ascii="宋体" w:hAnsi="宋体" w:cs="宋体"/>
          <w:sz w:val="24"/>
          <w:lang w:eastAsia="zh-CN"/>
        </w:rPr>
        <w:t>谈判</w:t>
      </w:r>
      <w:r>
        <w:rPr>
          <w:rFonts w:hint="eastAsia" w:ascii="宋体" w:hAnsi="宋体" w:cs="宋体"/>
          <w:sz w:val="24"/>
        </w:rPr>
        <w:t>文件、</w:t>
      </w:r>
      <w:r>
        <w:rPr>
          <w:rFonts w:hint="eastAsia" w:ascii="宋体" w:hAnsi="宋体" w:cs="宋体"/>
          <w:sz w:val="24"/>
          <w:lang w:eastAsia="zh-CN"/>
        </w:rPr>
        <w:t>谈判</w:t>
      </w:r>
      <w:r>
        <w:rPr>
          <w:rFonts w:hint="eastAsia" w:ascii="宋体" w:hAnsi="宋体" w:cs="宋体"/>
          <w:sz w:val="24"/>
        </w:rPr>
        <w:t>过程和成交结果使自己的合法权益受到损害的，可以在知道或者应知其权益受到损害之日起七个工作日内，进入</w:t>
      </w:r>
      <w:r>
        <w:rPr>
          <w:rFonts w:hint="eastAsia" w:ascii="宋体" w:hAnsi="宋体" w:cs="宋体"/>
          <w:sz w:val="24"/>
          <w:lang w:eastAsia="zh-CN"/>
        </w:rPr>
        <w:t>“</w:t>
      </w:r>
      <w:r>
        <w:rPr>
          <w:rFonts w:hint="eastAsia" w:asciiTheme="minorEastAsia" w:hAnsiTheme="minorEastAsia" w:eastAsiaTheme="minorEastAsia" w:cstheme="minorEastAsia"/>
          <w:bCs/>
          <w:kern w:val="0"/>
          <w:sz w:val="24"/>
          <w:lang w:eastAsia="zh-CN"/>
        </w:rPr>
        <w:t>政采云”平台（https://www.zcygov.cn/）</w:t>
      </w:r>
      <w:r>
        <w:rPr>
          <w:rFonts w:hint="eastAsia" w:ascii="宋体" w:hAnsi="宋体" w:cs="宋体"/>
          <w:sz w:val="24"/>
        </w:rPr>
        <w:t>向下列部门或采购人提出质疑。提出质疑的供应商应当是参与所质疑项目采购活动的供应商，供应商针对同一采购程序环节的质疑应当在法定质疑期内一次性提出，提出质疑时应当有明确的请求和必要的证明材料。</w:t>
      </w:r>
    </w:p>
    <w:p>
      <w:pPr>
        <w:spacing w:line="360" w:lineRule="auto"/>
        <w:ind w:firstLine="480" w:firstLineChars="200"/>
        <w:jc w:val="left"/>
        <w:rPr>
          <w:rFonts w:ascii="宋体" w:hAnsi="宋体" w:cs="宋体"/>
          <w:sz w:val="24"/>
        </w:rPr>
      </w:pPr>
      <w:r>
        <w:rPr>
          <w:rFonts w:hint="eastAsia" w:ascii="宋体" w:hAnsi="宋体" w:cs="宋体"/>
          <w:sz w:val="24"/>
        </w:rPr>
        <w:t>受理质疑部门：罗平县公共资源交易中心；电话：0874-</w:t>
      </w:r>
      <w:r>
        <w:rPr>
          <w:rFonts w:hint="eastAsia" w:ascii="宋体" w:hAnsi="宋体" w:cs="宋体"/>
          <w:sz w:val="24"/>
          <w:lang w:val="en-US" w:eastAsia="zh-CN"/>
        </w:rPr>
        <w:t>6197381</w:t>
      </w:r>
      <w:r>
        <w:rPr>
          <w:rFonts w:hint="eastAsia" w:ascii="宋体" w:hAnsi="宋体" w:cs="宋体"/>
          <w:sz w:val="24"/>
        </w:rPr>
        <w:t>；地址：罗平县罗雄街道办事处万峰路4号</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2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.3供应商提出质疑应当提交质疑函和必要的证明材料（如材料中有外文资料应同时附上中文译本）。质疑函应当包括下列内容：</w:t>
      </w:r>
    </w:p>
    <w:p>
      <w:pPr>
        <w:spacing w:line="360" w:lineRule="auto"/>
        <w:ind w:firstLine="480" w:firstLineChars="200"/>
        <w:jc w:val="left"/>
        <w:rPr>
          <w:rFonts w:ascii="宋体" w:hAnsi="宋体" w:cs="宋体"/>
          <w:sz w:val="24"/>
        </w:rPr>
      </w:pPr>
      <w:r>
        <w:rPr>
          <w:rFonts w:hint="eastAsia" w:ascii="宋体" w:hAnsi="宋体" w:cs="宋体"/>
          <w:sz w:val="24"/>
        </w:rPr>
        <w:t>（1）供应商的姓名或者名称、地址、邮编、联系人及联系电话；</w:t>
      </w:r>
    </w:p>
    <w:p>
      <w:pPr>
        <w:spacing w:line="360" w:lineRule="auto"/>
        <w:ind w:firstLine="480" w:firstLineChars="200"/>
        <w:jc w:val="left"/>
        <w:rPr>
          <w:rFonts w:ascii="宋体" w:hAnsi="宋体" w:cs="宋体"/>
          <w:sz w:val="24"/>
        </w:rPr>
      </w:pPr>
      <w:r>
        <w:rPr>
          <w:rFonts w:hint="eastAsia" w:ascii="宋体" w:hAnsi="宋体" w:cs="宋体"/>
          <w:sz w:val="24"/>
        </w:rPr>
        <w:t>（2）质疑项目的名称、编号；</w:t>
      </w:r>
    </w:p>
    <w:p>
      <w:pPr>
        <w:spacing w:line="360" w:lineRule="auto"/>
        <w:ind w:firstLine="480" w:firstLineChars="200"/>
        <w:jc w:val="left"/>
        <w:rPr>
          <w:rFonts w:ascii="宋体" w:hAnsi="宋体" w:cs="宋体"/>
          <w:sz w:val="24"/>
        </w:rPr>
      </w:pPr>
      <w:r>
        <w:rPr>
          <w:rFonts w:hint="eastAsia" w:ascii="宋体" w:hAnsi="宋体" w:cs="宋体"/>
          <w:sz w:val="24"/>
        </w:rPr>
        <w:t>（3）具体、明确的质疑事项和与质疑事项相关的请求；</w:t>
      </w:r>
    </w:p>
    <w:p>
      <w:pPr>
        <w:spacing w:line="360" w:lineRule="auto"/>
        <w:ind w:firstLine="480" w:firstLineChars="200"/>
        <w:jc w:val="left"/>
        <w:rPr>
          <w:rFonts w:ascii="宋体" w:hAnsi="宋体" w:cs="宋体"/>
          <w:sz w:val="24"/>
        </w:rPr>
      </w:pPr>
      <w:r>
        <w:rPr>
          <w:rFonts w:hint="eastAsia" w:ascii="宋体" w:hAnsi="宋体" w:cs="宋体"/>
          <w:sz w:val="24"/>
        </w:rPr>
        <w:t>（4）事实依据；</w:t>
      </w:r>
    </w:p>
    <w:p>
      <w:pPr>
        <w:spacing w:line="360" w:lineRule="auto"/>
        <w:ind w:firstLine="480" w:firstLineChars="200"/>
        <w:jc w:val="left"/>
        <w:rPr>
          <w:rFonts w:ascii="宋体" w:hAnsi="宋体" w:cs="宋体"/>
          <w:sz w:val="24"/>
        </w:rPr>
      </w:pPr>
      <w:r>
        <w:rPr>
          <w:rFonts w:hint="eastAsia" w:ascii="宋体" w:hAnsi="宋体" w:cs="宋体"/>
          <w:sz w:val="24"/>
        </w:rPr>
        <w:t>（5）必要的法律依据；</w:t>
      </w:r>
    </w:p>
    <w:p>
      <w:pPr>
        <w:spacing w:line="360" w:lineRule="auto"/>
        <w:ind w:firstLine="480" w:firstLineChars="200"/>
        <w:jc w:val="left"/>
        <w:rPr>
          <w:rFonts w:ascii="宋体" w:hAnsi="宋体" w:cs="宋体"/>
          <w:sz w:val="24"/>
        </w:rPr>
      </w:pPr>
      <w:r>
        <w:rPr>
          <w:rFonts w:hint="eastAsia" w:ascii="宋体" w:hAnsi="宋体" w:cs="宋体"/>
          <w:sz w:val="24"/>
        </w:rPr>
        <w:t>（6）提出质疑的日期。</w:t>
      </w:r>
    </w:p>
    <w:p>
      <w:pPr>
        <w:spacing w:line="360" w:lineRule="auto"/>
        <w:ind w:firstLine="480" w:firstLineChars="200"/>
        <w:jc w:val="left"/>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供应商为自然人的，应当由本人签字；供应商为法人或者其他组织的，应当由法定代表人、主要负责人，或者其授权代表签字或者盖章，并加盖公章。</w:t>
      </w:r>
    </w:p>
    <w:p>
      <w:pPr>
        <w:spacing w:line="360" w:lineRule="auto"/>
        <w:ind w:firstLine="480" w:firstLineChars="200"/>
        <w:jc w:val="left"/>
        <w:rPr>
          <w:rFonts w:ascii="宋体" w:hAnsi="宋体" w:cs="宋体"/>
          <w:sz w:val="24"/>
        </w:rPr>
      </w:pPr>
      <w:r>
        <w:rPr>
          <w:rFonts w:hint="eastAsia" w:ascii="宋体" w:hAnsi="宋体" w:cs="宋体"/>
          <w:sz w:val="24"/>
        </w:rPr>
        <w:t>注：《政府采购投标人质疑函范本》下载地址中国政府采购（ http://www.ccgp.gov.cn/）</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.4 采购人、采购代理机构将在收到供应商的质疑后七个工作日内做出答复，</w:t>
      </w:r>
      <w:bookmarkStart w:id="165" w:name="OLE_LINK4"/>
      <w:r>
        <w:rPr>
          <w:rFonts w:hint="eastAsia" w:ascii="宋体" w:hAnsi="宋体" w:cs="宋体"/>
          <w:sz w:val="24"/>
          <w:lang w:eastAsia="zh-CN"/>
        </w:rPr>
        <w:t>通过“政采云”发布公告</w:t>
      </w:r>
      <w:r>
        <w:rPr>
          <w:rFonts w:hint="eastAsia" w:ascii="宋体" w:hAnsi="宋体" w:cs="宋体"/>
          <w:sz w:val="24"/>
        </w:rPr>
        <w:t>通知</w:t>
      </w:r>
      <w:bookmarkEnd w:id="165"/>
      <w:r>
        <w:rPr>
          <w:rFonts w:hint="eastAsia" w:ascii="宋体" w:hAnsi="宋体" w:cs="宋体"/>
          <w:sz w:val="24"/>
        </w:rPr>
        <w:t>质疑供应商和其他有关供应商，但答复的内容不涉及商业秘密。</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5投诉必须首先经过质疑程序。质疑供应商对采购人、采购代理机构的答复不满意，或者采购人、采购代理机构未在规定的时间内做出答复的，可以在答复期满后十五个工作日内书面向罗平县财政局政府采购管理科提起投诉。</w:t>
      </w:r>
    </w:p>
    <w:p>
      <w:pPr>
        <w:pStyle w:val="5"/>
        <w:numPr>
          <w:ilvl w:val="2"/>
          <w:numId w:val="0"/>
        </w:numPr>
        <w:spacing w:before="0" w:after="0"/>
        <w:ind w:left="420" w:leftChars="200"/>
        <w:jc w:val="left"/>
        <w:rPr>
          <w:rFonts w:hAnsi="宋体" w:cs="宋体"/>
          <w:szCs w:val="24"/>
        </w:rPr>
      </w:pPr>
      <w:bookmarkStart w:id="166" w:name="_Toc86124075"/>
      <w:bookmarkStart w:id="167" w:name="_Toc337822244"/>
      <w:bookmarkStart w:id="168" w:name="_Toc1947"/>
      <w:bookmarkStart w:id="169" w:name="_Toc74219407"/>
      <w:r>
        <w:rPr>
          <w:rFonts w:hint="eastAsia" w:hAnsi="宋体" w:cs="宋体"/>
          <w:szCs w:val="24"/>
        </w:rPr>
        <w:t>2</w:t>
      </w:r>
      <w:r>
        <w:rPr>
          <w:rFonts w:hint="eastAsia" w:hAnsi="宋体" w:cs="宋体"/>
          <w:szCs w:val="24"/>
          <w:lang w:val="en-US" w:eastAsia="zh-CN"/>
        </w:rPr>
        <w:t>9</w:t>
      </w:r>
      <w:r>
        <w:rPr>
          <w:rFonts w:hint="eastAsia" w:hAnsi="宋体" w:cs="宋体"/>
          <w:szCs w:val="24"/>
        </w:rPr>
        <w:t>.采购代理服务费</w:t>
      </w:r>
      <w:bookmarkEnd w:id="166"/>
      <w:r>
        <w:rPr>
          <w:rFonts w:hint="eastAsia" w:hAnsi="宋体" w:cs="宋体"/>
          <w:szCs w:val="24"/>
        </w:rPr>
        <w:t>：</w:t>
      </w:r>
      <w:bookmarkEnd w:id="167"/>
      <w:r>
        <w:rPr>
          <w:rFonts w:hint="eastAsia" w:hAnsi="宋体" w:cs="宋体"/>
          <w:szCs w:val="24"/>
        </w:rPr>
        <w:t>详见供应商须知前附表28条。</w:t>
      </w:r>
      <w:bookmarkEnd w:id="168"/>
      <w:bookmarkEnd w:id="169"/>
    </w:p>
    <w:p>
      <w:pPr>
        <w:pStyle w:val="5"/>
        <w:numPr>
          <w:ilvl w:val="2"/>
          <w:numId w:val="0"/>
        </w:numPr>
        <w:spacing w:before="0" w:after="0"/>
        <w:ind w:left="420" w:leftChars="200"/>
        <w:jc w:val="left"/>
        <w:rPr>
          <w:rFonts w:hAnsi="宋体" w:cs="宋体"/>
          <w:szCs w:val="24"/>
        </w:rPr>
      </w:pPr>
      <w:r>
        <w:rPr>
          <w:rFonts w:hint="eastAsia" w:hAnsi="宋体" w:cs="宋体"/>
          <w:szCs w:val="24"/>
        </w:rPr>
        <w:t>30.政府采购政策功能的落实</w:t>
      </w:r>
    </w:p>
    <w:p>
      <w:pPr>
        <w:pStyle w:val="5"/>
        <w:numPr>
          <w:ilvl w:val="2"/>
          <w:numId w:val="0"/>
        </w:numPr>
        <w:spacing w:before="0" w:after="0"/>
        <w:ind w:firstLine="480" w:firstLineChars="200"/>
        <w:jc w:val="left"/>
        <w:rPr>
          <w:rFonts w:hAnsi="宋体" w:cs="宋体"/>
          <w:b w:val="0"/>
          <w:bCs w:val="0"/>
          <w:szCs w:val="24"/>
        </w:rPr>
      </w:pPr>
      <w:r>
        <w:rPr>
          <w:rFonts w:hint="eastAsia" w:hAnsi="宋体" w:cs="宋体"/>
          <w:b w:val="0"/>
          <w:bCs w:val="0"/>
          <w:szCs w:val="24"/>
        </w:rPr>
        <w:t>30.1节能产品和强制采购</w:t>
      </w:r>
    </w:p>
    <w:p>
      <w:pPr>
        <w:spacing w:line="360" w:lineRule="auto"/>
        <w:ind w:firstLine="480" w:firstLineChars="200"/>
        <w:jc w:val="left"/>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pPr>
        <w:spacing w:line="360" w:lineRule="auto"/>
        <w:ind w:firstLine="480" w:firstLineChars="200"/>
        <w:jc w:val="left"/>
        <w:rPr>
          <w:rFonts w:ascii="宋体" w:hAnsi="宋体" w:cs="宋体"/>
          <w:sz w:val="24"/>
        </w:rPr>
      </w:pPr>
      <w:r>
        <w:rPr>
          <w:rFonts w:hint="eastAsia" w:ascii="宋体" w:hAnsi="宋体" w:cs="宋体"/>
          <w:sz w:val="24"/>
        </w:rPr>
        <w:t>节能产品政府采购品目清单、环境标志产品政府采购品目清单可通过中国政府采购网（http://www.ccgp.gov.cn/）查阅。</w:t>
      </w:r>
    </w:p>
    <w:p>
      <w:pPr>
        <w:spacing w:line="360" w:lineRule="auto"/>
        <w:ind w:firstLine="480" w:firstLineChars="200"/>
        <w:jc w:val="left"/>
        <w:rPr>
          <w:rFonts w:ascii="宋体" w:hAnsi="宋体" w:cs="宋体"/>
          <w:sz w:val="24"/>
        </w:rPr>
      </w:pPr>
      <w:r>
        <w:rPr>
          <w:rFonts w:hint="eastAsia" w:ascii="宋体" w:hAnsi="宋体" w:cs="宋体"/>
          <w:sz w:val="24"/>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jc w:val="left"/>
        <w:rPr>
          <w:rFonts w:ascii="宋体" w:hAnsi="宋体" w:cs="宋体"/>
          <w:sz w:val="24"/>
        </w:rPr>
      </w:pPr>
      <w:r>
        <w:rPr>
          <w:rFonts w:hint="eastAsia" w:ascii="宋体" w:hAnsi="宋体" w:cs="宋体"/>
          <w:sz w:val="24"/>
        </w:rPr>
        <w:t>其中，节能产品政府采购品目清单中以“★”标注的为政府强制采购产品，其余为优先采购产品。</w:t>
      </w:r>
    </w:p>
    <w:p>
      <w:pPr>
        <w:spacing w:line="360" w:lineRule="auto"/>
        <w:ind w:firstLine="480" w:firstLineChars="200"/>
        <w:jc w:val="left"/>
        <w:rPr>
          <w:rFonts w:ascii="宋体" w:hAnsi="宋体" w:cs="宋体"/>
          <w:sz w:val="24"/>
        </w:rPr>
      </w:pPr>
      <w:r>
        <w:rPr>
          <w:rFonts w:hint="eastAsia" w:ascii="宋体" w:hAnsi="宋体" w:cs="宋体"/>
          <w:sz w:val="24"/>
        </w:rPr>
        <w:t>市场监管总局组织建立节能产品、环境标志产品认证结果信息发布平台，公布相关认证机构和获证产品信息。</w:t>
      </w:r>
    </w:p>
    <w:p>
      <w:pPr>
        <w:spacing w:line="360" w:lineRule="auto"/>
        <w:ind w:firstLine="480" w:firstLineChars="200"/>
        <w:jc w:val="left"/>
        <w:rPr>
          <w:rFonts w:ascii="宋体" w:hAnsi="宋体" w:cs="宋体"/>
          <w:sz w:val="24"/>
        </w:rPr>
      </w:pPr>
      <w:r>
        <w:rPr>
          <w:rFonts w:hint="eastAsia" w:ascii="宋体" w:hAnsi="宋体" w:cs="宋体"/>
          <w:sz w:val="24"/>
        </w:rPr>
        <w:t>政府采购节能产品、环境标志产品认证机构名录可通过中国政府采购网（http://www.ccgp.gov.cn/）查阅。</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30.2</w:t>
      </w:r>
      <w:r>
        <w:rPr>
          <w:rFonts w:hint="eastAsia" w:asciiTheme="minorEastAsia" w:hAnsiTheme="minorEastAsia" w:eastAsiaTheme="minorEastAsia" w:cstheme="minorEastAsia"/>
          <w:sz w:val="24"/>
          <w:lang w:eastAsia="zh-CN"/>
        </w:rPr>
        <w:t>中小微企业采购政策</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根据《关于印发&lt;政府采购促进中小企业发展管理办法&gt;的通知》（财库〔2020〕46号）和《关于进一步加大政府采购支持中小企业力度的通知》（财库〔2022〕19号）的规定，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（2）符合中小企业划分标准的个体工商户，在政府采购活动中视同中小企业。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（3）在政府采购活动中，供应商提供的货物、工程或者服务符合下列情形的，享受关于进一步加大政府采购支持中小企业力度的通知》（财库〔2022〕19号）规定的中小企业扶持政策：</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a.在货物采购项目中，货物由中小企业制造，即货物由中小企业生产且使用该中小企业商号或者注册商标；</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b.在工程采购项目中，工程由中小企业承建，即工程施工单位为中小企业；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c.在服务采购项目中，服务由中小企业承接，即提供服务的人员为中小企业依照《中华人民共和国劳动合同法》订立劳动合同的从业人员。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（4）在货物采购项目中，供应商提供的货物既有中小企业制造货物，也有大型企业制造货物的，不享受本办法规定的中小企业扶持政策。</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（6）中小企业参加政府采购活动，应当出具《关于印发&lt;政府采购促进中小企业发展管理办法&gt;的通知》（财库〔2020〕46号）规定的《中小企业声明函》，否则不得享受相关中小企业扶持政策。</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规定依据《关于印发&lt;政府采购促进中小企业发展管理办法&gt;的通知》（财库〔2020〕46号）规定享受扶持政策获得政府采购合同的，小微企业不得将合同分包给大中型企业，中型企业不得将合同分包给大型企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（8）本项目针对小微企业报价给予</w:t>
      </w:r>
      <w:r>
        <w:rPr>
          <w:rFonts w:hint="eastAsia" w:asciiTheme="minorEastAsia" w:hAnsiTheme="minorEastAsia" w:eastAsiaTheme="minorEastAsia" w:cstheme="minorEastAsia"/>
          <w:color w:val="FF0000"/>
          <w:sz w:val="24"/>
        </w:rPr>
        <w:t>10%</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lang w:eastAsia="zh-CN"/>
        </w:rPr>
        <w:t>价格</w:t>
      </w:r>
      <w:r>
        <w:rPr>
          <w:rFonts w:hint="eastAsia" w:asciiTheme="minorEastAsia" w:hAnsiTheme="minorEastAsia" w:eastAsiaTheme="minorEastAsia" w:cstheme="minorEastAsia"/>
          <w:sz w:val="24"/>
        </w:rPr>
        <w:t>扣除，用扣除后的价格参与评审。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30.3残疾人福利性单位认定注意事项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（1）若投标人认为其符合残疾人福利性单位条件的，应提供“残疾人福利性单位声明函”。并对声明的真实性负责。</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（2）根据《财政部民政部中国残疾人联合会关于促进残疾人就业政府采购政策的通知》，享受政府采购支持政策的残疾人福利性单位应当同时满足以下条件：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（3）安置的残疾人占本单位在职职工人数的比例不低于25%（含25%），并且安置的残疾人人数不少于10人（含10人）；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（4）依法与安置的每位残疾人签订了一年以上（含一年）的劳动合同或服务协议；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（5）为安置的每位残疾人按月足额缴纳了基本养老保险、基本医疗保险、失业保险、工伤保险和生育保险等社会保险费；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（6）通过银行等金融机构向安置的每位残疾人，按月支付了不低于单位所在区县适用的经省级人民政府批准的月最低工资标准的工资；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30.4监狱企业认定注意事项</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（1）若投标人认为其属于监狱企业，应提供由省级以上监狱管理局、戒毒管理局（含新疆生产建设兵团）出具的属于监狱企业的证明文件。</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（2）投标人应提供上述有效证明材料才可获得最终报价在比较与评价时的价格扣减。</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30.5本国产品支持政策</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r>
        <w:rPr>
          <w:rFonts w:hint="default" w:asciiTheme="minorEastAsia" w:hAnsiTheme="minorEastAsia" w:eastAsiaTheme="minorEastAsia" w:cstheme="minorEastAsia"/>
          <w:sz w:val="24"/>
          <w:lang w:val="en-US" w:eastAsia="zh-CN"/>
        </w:rPr>
        <w:t>本国产品应当符合以下条件</w:t>
      </w:r>
      <w:r>
        <w:rPr>
          <w:rFonts w:hint="eastAsia" w:asciiTheme="minorEastAsia" w:hAnsiTheme="minorEastAsia" w:eastAsiaTheme="minorEastAsia" w:cstheme="minorEastAsia"/>
          <w:sz w:val="24"/>
          <w:lang w:val="en-US" w:eastAsia="zh-CN"/>
        </w:rPr>
        <w:t>：</w:t>
      </w:r>
      <w:r>
        <w:rPr>
          <w:rFonts w:hint="default" w:asciiTheme="minorEastAsia" w:hAnsiTheme="minorEastAsia" w:eastAsiaTheme="minorEastAsia" w:cstheme="minorEastAsia"/>
          <w:sz w:val="24"/>
          <w:lang w:val="en-US" w:eastAsia="zh-CN"/>
        </w:rPr>
        <w:t>在中国境内生产</w:t>
      </w:r>
      <w:r>
        <w:rPr>
          <w:rFonts w:hint="eastAsia" w:asciiTheme="minorEastAsia" w:hAnsiTheme="minorEastAsia" w:eastAsiaTheme="minorEastAsia" w:cstheme="minorEastAsia"/>
          <w:sz w:val="24"/>
          <w:lang w:val="en-US" w:eastAsia="zh-CN"/>
        </w:rPr>
        <w:t>；在中国境内生产的组件成本占比达到规定比例；特定产品的关键组件、关键工序符合相关要求。</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（3）对本国产品的支持政策</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政府采购活动中既有本国产品又有非本国产品参与竞争的，依法对本国产品给予价格评审优惠，对本国产品的报价给予20%的价格扣除，用扣除后的价格参与评审。</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w:t>
      </w:r>
      <w:r>
        <w:rPr>
          <w:rFonts w:hint="default" w:asciiTheme="minorEastAsia" w:hAnsiTheme="minorEastAsia" w:eastAsiaTheme="minorEastAsia" w:cstheme="minorEastAsia"/>
          <w:sz w:val="24"/>
          <w:lang w:val="en-US" w:eastAsia="zh-CN"/>
        </w:rPr>
        <w:t>有关证明文件</w:t>
      </w:r>
    </w:p>
    <w:p>
      <w:pPr>
        <w:spacing w:line="360" w:lineRule="auto"/>
        <w:ind w:firstLine="480" w:firstLineChars="200"/>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供应商</w:t>
      </w:r>
      <w:r>
        <w:rPr>
          <w:rFonts w:hint="eastAsia" w:asciiTheme="minorEastAsia" w:hAnsiTheme="minorEastAsia" w:eastAsiaTheme="minorEastAsia" w:cstheme="minorEastAsia"/>
          <w:sz w:val="24"/>
          <w:lang w:val="en-US" w:eastAsia="zh-CN"/>
        </w:rPr>
        <w:t>应在投标响应文件中</w:t>
      </w:r>
      <w:r>
        <w:rPr>
          <w:rFonts w:hint="default" w:asciiTheme="minorEastAsia" w:hAnsiTheme="minorEastAsia" w:eastAsiaTheme="minorEastAsia" w:cstheme="minorEastAsia"/>
          <w:sz w:val="24"/>
          <w:lang w:val="en-US" w:eastAsia="zh-CN"/>
        </w:rPr>
        <w:t>出具</w:t>
      </w:r>
      <w:r>
        <w:rPr>
          <w:rFonts w:hint="eastAsia" w:asciiTheme="minorEastAsia" w:hAnsiTheme="minorEastAsia" w:eastAsiaTheme="minorEastAsia" w:cstheme="minorEastAsia"/>
          <w:sz w:val="24"/>
          <w:lang w:val="en-US" w:eastAsia="zh-CN"/>
        </w:rPr>
        <w:t>所投产品的</w:t>
      </w:r>
      <w:r>
        <w:rPr>
          <w:rFonts w:hint="default" w:asciiTheme="minorEastAsia" w:hAnsiTheme="minorEastAsia" w:eastAsiaTheme="minorEastAsia" w:cstheme="minorEastAsia"/>
          <w:sz w:val="24"/>
          <w:lang w:val="en-US" w:eastAsia="zh-CN"/>
        </w:rPr>
        <w:t>《关于符合本国产品标准的声明函》（样式见</w:t>
      </w:r>
      <w:r>
        <w:rPr>
          <w:rFonts w:hint="eastAsia" w:asciiTheme="minorEastAsia" w:hAnsiTheme="minorEastAsia" w:eastAsiaTheme="minorEastAsia" w:cstheme="minorEastAsia"/>
          <w:sz w:val="24"/>
          <w:lang w:val="en-US" w:eastAsia="zh-CN"/>
        </w:rPr>
        <w:t>“第四章</w:t>
      </w:r>
      <w:r>
        <w:rPr>
          <w:rFonts w:hint="eastAsia" w:asciiTheme="minorEastAsia" w:hAnsiTheme="minorEastAsia" w:eastAsiaTheme="minorEastAsia" w:cstheme="minorEastAsia"/>
          <w:sz w:val="24"/>
        </w:rPr>
        <w:t>投标文件格式</w:t>
      </w:r>
      <w:r>
        <w:rPr>
          <w:rFonts w:hint="eastAsia" w:asciiTheme="minorEastAsia" w:hAnsiTheme="minorEastAsia" w:eastAsiaTheme="minorEastAsia" w:cstheme="minorEastAsia"/>
          <w:sz w:val="24"/>
          <w:lang w:val="en-US" w:eastAsia="zh-CN"/>
        </w:rPr>
        <w:t>”</w:t>
      </w:r>
      <w:r>
        <w:rPr>
          <w:rFonts w:hint="default" w:asciiTheme="minorEastAsia" w:hAnsiTheme="minorEastAsia" w:eastAsiaTheme="minorEastAsia" w:cstheme="minorEastAsia"/>
          <w:sz w:val="24"/>
          <w:lang w:val="en-US" w:eastAsia="zh-CN"/>
        </w:rPr>
        <w:t>，以下简称《声明函》）或财政部会同有关部门规定的有关证明文件。出具符合要求的《声明函》或有关证明文件的，该产品视为本国产品，供应商</w:t>
      </w:r>
      <w:r>
        <w:rPr>
          <w:rFonts w:hint="eastAsia" w:asciiTheme="minorEastAsia" w:hAnsiTheme="minorEastAsia" w:eastAsiaTheme="minorEastAsia" w:cstheme="minorEastAsia"/>
          <w:sz w:val="24"/>
          <w:lang w:val="en-US" w:eastAsia="zh-CN"/>
        </w:rPr>
        <w:t>不再</w:t>
      </w:r>
      <w:r>
        <w:rPr>
          <w:rFonts w:hint="default" w:asciiTheme="minorEastAsia" w:hAnsiTheme="minorEastAsia" w:eastAsiaTheme="minorEastAsia" w:cstheme="minorEastAsia"/>
          <w:sz w:val="24"/>
          <w:lang w:val="en-US" w:eastAsia="zh-CN"/>
        </w:rPr>
        <w:t>提供其他证明材料。供应商提供虚假《声明函》、虚假证明文件谋取中标、成交的，依照《中华人民共和国政府采购法》等法律法规规定追究相应责任。</w:t>
      </w:r>
    </w:p>
    <w:p>
      <w:pPr>
        <w:spacing w:line="360" w:lineRule="auto"/>
        <w:ind w:firstLine="480" w:firstLineChars="200"/>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中标、成交供应商提供的《声明函》或有关证明文件随中标、成交结果同时公告。</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注：采购文件未尽事宜，详见《国务院办公厅关于在政府采购中实施本国产品标准及相关政策的通知》（</w:t>
      </w:r>
      <w:r>
        <w:rPr>
          <w:rFonts w:hint="eastAsia" w:asciiTheme="minorEastAsia" w:hAnsiTheme="minorEastAsia" w:eastAsiaTheme="minorEastAsia" w:cstheme="minorEastAsia"/>
          <w:sz w:val="24"/>
        </w:rPr>
        <w:t>国办发〔2025〕34号</w:t>
      </w:r>
      <w:r>
        <w:rPr>
          <w:rFonts w:hint="eastAsia" w:asciiTheme="minorEastAsia" w:hAnsiTheme="minorEastAsia" w:eastAsiaTheme="minorEastAsia" w:cstheme="minorEastAsia"/>
          <w:sz w:val="24"/>
          <w:lang w:val="en-US" w:eastAsia="zh-CN"/>
        </w:rPr>
        <w:t>）。</w:t>
      </w:r>
    </w:p>
    <w:p>
      <w:pPr>
        <w:spacing w:line="360" w:lineRule="auto"/>
        <w:ind w:firstLine="480" w:firstLineChars="200"/>
        <w:rPr>
          <w:rFonts w:hint="eastAsia" w:asciiTheme="minorEastAsia" w:hAnsiTheme="minorEastAsia" w:eastAsiaTheme="minorEastAsia" w:cstheme="minorEastAsia"/>
          <w:sz w:val="24"/>
        </w:rPr>
      </w:pPr>
    </w:p>
    <w:p>
      <w:pPr>
        <w:pStyle w:val="5"/>
        <w:numPr>
          <w:ilvl w:val="2"/>
          <w:numId w:val="0"/>
        </w:numPr>
        <w:spacing w:before="0" w:after="0"/>
        <w:ind w:left="420" w:leftChars="200"/>
        <w:jc w:val="left"/>
        <w:rPr>
          <w:rFonts w:hAnsi="宋体" w:cs="宋体"/>
          <w:szCs w:val="24"/>
        </w:rPr>
      </w:pPr>
      <w:bookmarkStart w:id="170" w:name="_Toc74219410"/>
      <w:bookmarkStart w:id="171" w:name="_Toc379789630"/>
      <w:bookmarkStart w:id="172" w:name="_Toc21853"/>
      <w:r>
        <w:rPr>
          <w:rFonts w:hint="eastAsia" w:hAnsi="宋体" w:cs="宋体"/>
          <w:szCs w:val="24"/>
        </w:rPr>
        <w:t>31.解释权</w:t>
      </w:r>
      <w:bookmarkEnd w:id="170"/>
      <w:bookmarkEnd w:id="171"/>
      <w:bookmarkEnd w:id="172"/>
    </w:p>
    <w:p>
      <w:pPr>
        <w:spacing w:line="360" w:lineRule="auto"/>
        <w:ind w:firstLine="480" w:firstLineChars="200"/>
        <w:jc w:val="left"/>
        <w:rPr>
          <w:rFonts w:ascii="宋体" w:hAnsi="宋体" w:cs="宋体"/>
          <w:sz w:val="24"/>
        </w:rPr>
      </w:pPr>
      <w:r>
        <w:rPr>
          <w:rFonts w:hint="eastAsia" w:ascii="宋体" w:hAnsi="宋体" w:cs="宋体"/>
          <w:sz w:val="24"/>
        </w:rPr>
        <w:t>本</w:t>
      </w:r>
      <w:r>
        <w:rPr>
          <w:rFonts w:hint="eastAsia" w:ascii="宋体" w:hAnsi="宋体" w:cs="宋体"/>
          <w:sz w:val="24"/>
          <w:lang w:eastAsia="zh-CN"/>
        </w:rPr>
        <w:t>竞争性谈判</w:t>
      </w:r>
      <w:r>
        <w:rPr>
          <w:rFonts w:hint="eastAsia" w:ascii="宋体" w:hAnsi="宋体" w:cs="宋体"/>
          <w:sz w:val="24"/>
        </w:rPr>
        <w:t>文件根据《中华人民共和国政府采购法》及相关法律法规编制，解释权属采购代理机构。</w:t>
      </w:r>
    </w:p>
    <w:p>
      <w:pPr>
        <w:keepNext w:val="0"/>
        <w:keepLines w:val="0"/>
        <w:pageBreakBefore/>
        <w:widowControl w:val="0"/>
        <w:kinsoku/>
        <w:wordWrap/>
        <w:overflowPunct/>
        <w:topLinePunct w:val="0"/>
        <w:autoSpaceDE/>
        <w:autoSpaceDN/>
        <w:bidi w:val="0"/>
        <w:adjustRightInd/>
        <w:snapToGrid/>
        <w:spacing w:line="440" w:lineRule="exact"/>
        <w:jc w:val="center"/>
        <w:textAlignment w:val="auto"/>
        <w:outlineLvl w:val="0"/>
        <w:rPr>
          <w:rFonts w:hint="eastAsia" w:ascii="宋体" w:hAnsi="宋体" w:eastAsia="宋体" w:cs="宋体"/>
          <w:b/>
          <w:bCs/>
          <w:sz w:val="30"/>
          <w:szCs w:val="30"/>
          <w:highlight w:val="none"/>
          <w:lang w:eastAsia="zh-CN"/>
        </w:rPr>
      </w:pPr>
      <w:bookmarkStart w:id="173" w:name="_Toc13695"/>
      <w:bookmarkStart w:id="174" w:name="_Toc6368"/>
      <w:r>
        <w:rPr>
          <w:rFonts w:hint="eastAsia" w:ascii="宋体" w:hAnsi="宋体" w:eastAsia="宋体" w:cs="宋体"/>
          <w:b/>
          <w:bCs/>
          <w:sz w:val="30"/>
          <w:szCs w:val="30"/>
          <w:highlight w:val="none"/>
          <w:lang w:eastAsia="zh-CN"/>
        </w:rPr>
        <w:t>第三章  合同书样式及主要条款</w:t>
      </w:r>
      <w:bookmarkEnd w:id="173"/>
      <w:bookmarkEnd w:id="174"/>
    </w:p>
    <w:p/>
    <w:p>
      <w:pPr>
        <w:pStyle w:val="4"/>
        <w:numPr>
          <w:ilvl w:val="0"/>
          <w:numId w:val="0"/>
        </w:numPr>
        <w:tabs>
          <w:tab w:val="clear" w:pos="360"/>
        </w:tabs>
        <w:spacing w:before="0"/>
        <w:ind w:left="596" w:hanging="593" w:hangingChars="212"/>
        <w:jc w:val="center"/>
        <w:rPr>
          <w:rFonts w:ascii="黑体"/>
          <w:color w:val="000000" w:themeColor="text1"/>
          <w:szCs w:val="28"/>
          <w:highlight w:val="none"/>
          <w14:textFill>
            <w14:solidFill>
              <w14:schemeClr w14:val="tx1"/>
            </w14:solidFill>
          </w14:textFill>
        </w:rPr>
      </w:pPr>
      <w:bookmarkStart w:id="175" w:name="_Toc9052"/>
      <w:bookmarkStart w:id="176" w:name="_Toc12945"/>
      <w:bookmarkStart w:id="177" w:name="_Toc8623"/>
      <w:bookmarkStart w:id="178" w:name="_Toc20102"/>
      <w:r>
        <w:rPr>
          <w:rFonts w:hint="eastAsia" w:ascii="黑体"/>
          <w:color w:val="000000" w:themeColor="text1"/>
          <w:szCs w:val="28"/>
          <w:highlight w:val="none"/>
          <w14:textFill>
            <w14:solidFill>
              <w14:schemeClr w14:val="tx1"/>
            </w14:solidFill>
          </w14:textFill>
        </w:rPr>
        <w:t>合同条款前附表</w:t>
      </w:r>
      <w:bookmarkEnd w:id="175"/>
      <w:bookmarkEnd w:id="176"/>
      <w:bookmarkEnd w:id="177"/>
      <w:bookmarkEnd w:id="178"/>
    </w:p>
    <w:tbl>
      <w:tblPr>
        <w:tblStyle w:val="4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2" w:type="dxa"/>
            <w:vAlign w:val="center"/>
          </w:tcPr>
          <w:p>
            <w:pPr>
              <w:pStyle w:val="20"/>
              <w:spacing w:after="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序号</w:t>
            </w:r>
          </w:p>
        </w:tc>
        <w:tc>
          <w:tcPr>
            <w:tcW w:w="7819" w:type="dxa"/>
            <w:vAlign w:val="center"/>
          </w:tcPr>
          <w:p>
            <w:pPr>
              <w:pStyle w:val="20"/>
              <w:spacing w:after="0"/>
              <w:ind w:firstLine="2" w:firstLineChars="1"/>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122" w:type="dxa"/>
            <w:vAlign w:val="center"/>
          </w:tcPr>
          <w:p>
            <w:pPr>
              <w:pStyle w:val="20"/>
              <w:spacing w:after="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w:t>
            </w:r>
          </w:p>
        </w:tc>
        <w:tc>
          <w:tcPr>
            <w:tcW w:w="7819" w:type="dxa"/>
            <w:vAlign w:val="center"/>
          </w:tcPr>
          <w:p>
            <w:pPr>
              <w:spacing w:before="165" w:beforeLines="50" w:after="0" w:line="360" w:lineRule="auto"/>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交货期及交货地点</w:t>
            </w:r>
          </w:p>
          <w:p>
            <w:pPr>
              <w:spacing w:after="0"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交货期：</w:t>
            </w:r>
          </w:p>
          <w:p>
            <w:pPr>
              <w:spacing w:after="0"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22" w:type="dxa"/>
            <w:vAlign w:val="center"/>
          </w:tcPr>
          <w:p>
            <w:pPr>
              <w:pStyle w:val="20"/>
              <w:spacing w:after="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2</w:t>
            </w:r>
          </w:p>
        </w:tc>
        <w:tc>
          <w:tcPr>
            <w:tcW w:w="7819" w:type="dxa"/>
            <w:vAlign w:val="center"/>
          </w:tcPr>
          <w:p>
            <w:pPr>
              <w:pStyle w:val="41"/>
              <w:spacing w:line="360" w:lineRule="auto"/>
              <w:ind w:left="0" w:leftChars="0" w:firstLine="0" w:firstLineChars="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付款方式：</w:t>
            </w:r>
          </w:p>
          <w:p>
            <w:pPr>
              <w:pStyle w:val="41"/>
              <w:spacing w:line="360" w:lineRule="auto"/>
              <w:ind w:left="0" w:leftChars="0" w:firstLine="0" w:firstLineChars="0"/>
              <w:rPr>
                <w:rFonts w:hint="eastAsia" w:eastAsia="宋体"/>
                <w:color w:val="000000" w:themeColor="text1"/>
                <w:highlight w:val="none"/>
                <w:lang w:eastAsia="zh-CN"/>
                <w14:textFill>
                  <w14:solidFill>
                    <w14:schemeClr w14:val="tx1"/>
                  </w14:solidFill>
                </w14:textFill>
              </w:rPr>
            </w:pPr>
          </w:p>
        </w:tc>
      </w:tr>
    </w:tbl>
    <w:p>
      <w:pPr>
        <w:spacing w:line="360" w:lineRule="auto"/>
        <w:ind w:firstLine="480" w:firstLineChars="200"/>
        <w:rPr>
          <w:rFonts w:ascii="宋体"/>
          <w:b/>
          <w:color w:val="000000" w:themeColor="text1"/>
          <w:sz w:val="24"/>
          <w:highlight w:val="none"/>
          <w14:textFill>
            <w14:solidFill>
              <w14:schemeClr w14:val="tx1"/>
            </w14:solidFill>
          </w14:textFill>
        </w:rPr>
      </w:pPr>
    </w:p>
    <w:p>
      <w:pPr>
        <w:spacing w:line="360" w:lineRule="auto"/>
        <w:ind w:firstLine="480" w:firstLineChars="200"/>
        <w:rPr>
          <w:rFonts w:ascii="宋体"/>
          <w:b/>
          <w:color w:val="000000" w:themeColor="text1"/>
          <w:sz w:val="24"/>
          <w:highlight w:val="none"/>
          <w14:textFill>
            <w14:solidFill>
              <w14:schemeClr w14:val="tx1"/>
            </w14:solidFill>
          </w14:textFill>
        </w:rPr>
      </w:pPr>
    </w:p>
    <w:p>
      <w:pPr>
        <w:spacing w:line="360" w:lineRule="auto"/>
        <w:ind w:firstLine="480" w:firstLineChars="200"/>
        <w:rPr>
          <w:rFonts w:ascii="宋体"/>
          <w:b/>
          <w:color w:val="000000" w:themeColor="text1"/>
          <w:sz w:val="24"/>
          <w:highlight w:val="none"/>
          <w14:textFill>
            <w14:solidFill>
              <w14:schemeClr w14:val="tx1"/>
            </w14:solidFill>
          </w14:textFill>
        </w:rPr>
      </w:pPr>
    </w:p>
    <w:p>
      <w:pPr>
        <w:spacing w:line="360" w:lineRule="auto"/>
        <w:ind w:firstLine="480" w:firstLineChars="200"/>
        <w:rPr>
          <w:rFonts w:ascii="宋体"/>
          <w:b/>
          <w:color w:val="000000" w:themeColor="text1"/>
          <w:sz w:val="24"/>
          <w:highlight w:val="none"/>
          <w14:textFill>
            <w14:solidFill>
              <w14:schemeClr w14:val="tx1"/>
            </w14:solidFill>
          </w14:textFill>
        </w:rPr>
      </w:pPr>
    </w:p>
    <w:p>
      <w:pPr>
        <w:pStyle w:val="4"/>
        <w:numPr>
          <w:ilvl w:val="0"/>
          <w:numId w:val="0"/>
        </w:numPr>
        <w:tabs>
          <w:tab w:val="clear" w:pos="360"/>
        </w:tabs>
        <w:spacing w:before="0"/>
        <w:jc w:val="center"/>
        <w:rPr>
          <w:rFonts w:ascii="宋体" w:eastAsia="宋体"/>
          <w:color w:val="000000" w:themeColor="text1"/>
          <w:szCs w:val="28"/>
          <w:highlight w:val="none"/>
          <w14:textFill>
            <w14:solidFill>
              <w14:schemeClr w14:val="tx1"/>
            </w14:solidFill>
          </w14:textFill>
        </w:rPr>
      </w:pPr>
      <w:bookmarkStart w:id="179" w:name="_Toc16063"/>
      <w:bookmarkStart w:id="180" w:name="_Toc17117"/>
      <w:bookmarkStart w:id="181" w:name="_Toc10212"/>
      <w:bookmarkStart w:id="182" w:name="_Toc3768"/>
      <w:r>
        <w:rPr>
          <w:rFonts w:hint="eastAsia" w:ascii="宋体" w:eastAsia="宋体"/>
          <w:color w:val="000000" w:themeColor="text1"/>
          <w:szCs w:val="28"/>
          <w:highlight w:val="none"/>
          <w:lang w:eastAsia="zh-CN"/>
          <w14:textFill>
            <w14:solidFill>
              <w14:schemeClr w14:val="tx1"/>
            </w14:solidFill>
          </w14:textFill>
        </w:rPr>
        <w:t>罗平县</w:t>
      </w:r>
      <w:r>
        <w:rPr>
          <w:rFonts w:hint="eastAsia" w:ascii="宋体" w:eastAsia="宋体"/>
          <w:color w:val="000000" w:themeColor="text1"/>
          <w:szCs w:val="28"/>
          <w:highlight w:val="none"/>
          <w14:textFill>
            <w14:solidFill>
              <w14:schemeClr w14:val="tx1"/>
            </w14:solidFill>
          </w14:textFill>
        </w:rPr>
        <w:t>政府集中采购（货物类）合同书（格式）</w:t>
      </w:r>
      <w:bookmarkEnd w:id="179"/>
      <w:bookmarkEnd w:id="180"/>
      <w:bookmarkEnd w:id="181"/>
      <w:bookmarkEnd w:id="182"/>
    </w:p>
    <w:p>
      <w:pPr>
        <w:spacing w:line="360" w:lineRule="auto"/>
        <w:ind w:firstLine="420" w:firstLineChars="200"/>
        <w:jc w:val="center"/>
        <w:rPr>
          <w:rFonts w:ascii="宋体"/>
          <w:color w:val="000000" w:themeColor="text1"/>
          <w:szCs w:val="21"/>
          <w:highlight w:val="none"/>
          <w14:textFill>
            <w14:solidFill>
              <w14:schemeClr w14:val="tx1"/>
            </w14:solidFill>
          </w14:textFill>
        </w:rPr>
        <w:sectPr>
          <w:footerReference r:id="rId10" w:type="default"/>
          <w:pgSz w:w="11906" w:h="16838"/>
          <w:pgMar w:top="1418" w:right="1134" w:bottom="1134" w:left="1134" w:header="935" w:footer="720" w:gutter="0"/>
          <w:pgNumType w:fmt="decimal"/>
          <w:cols w:space="720" w:num="1"/>
          <w:docGrid w:type="linesAndChars" w:linePitch="331" w:charSpace="0"/>
        </w:sectPr>
      </w:pPr>
    </w:p>
    <w:p>
      <w:pPr>
        <w:autoSpaceDE w:val="0"/>
        <w:autoSpaceDN w:val="0"/>
        <w:adjustRightInd w:val="0"/>
        <w:spacing w:line="300" w:lineRule="auto"/>
        <w:ind w:right="-72"/>
        <w:rPr>
          <w:rFonts w:ascii="仿宋_GB2312" w:eastAsia="仿宋_GB2312"/>
          <w:color w:val="000000" w:themeColor="text1"/>
          <w:kern w:val="0"/>
          <w:sz w:val="30"/>
          <w:szCs w:val="30"/>
          <w:highlight w:val="none"/>
          <w14:textFill>
            <w14:solidFill>
              <w14:schemeClr w14:val="tx1"/>
            </w14:solidFill>
          </w14:textFill>
        </w:rPr>
      </w:pPr>
      <w:r>
        <w:rPr>
          <w:rFonts w:hint="eastAsia" w:ascii="仿宋_GB2312" w:eastAsia="仿宋_GB2312"/>
          <w:color w:val="000000" w:themeColor="text1"/>
          <w:kern w:val="0"/>
          <w:sz w:val="30"/>
          <w:szCs w:val="30"/>
          <w:highlight w:val="none"/>
          <w14:textFill>
            <w14:solidFill>
              <w14:schemeClr w14:val="tx1"/>
            </w14:solidFill>
          </w14:textFill>
        </w:rPr>
        <w:t xml:space="preserve">合同编号：                       </w:t>
      </w:r>
      <w:r>
        <w:rPr>
          <w:rFonts w:hint="eastAsia" w:ascii="仿宋_GB2312" w:eastAsia="仿宋_GB2312"/>
          <w:color w:val="000000" w:themeColor="text1"/>
          <w:kern w:val="0"/>
          <w:sz w:val="30"/>
          <w:szCs w:val="30"/>
          <w:highlight w:val="none"/>
          <w:lang w:eastAsia="zh-CN"/>
          <w14:textFill>
            <w14:solidFill>
              <w14:schemeClr w14:val="tx1"/>
            </w14:solidFill>
          </w14:textFill>
        </w:rPr>
        <w:t>项目</w:t>
      </w:r>
      <w:r>
        <w:rPr>
          <w:rFonts w:hint="eastAsia" w:ascii="仿宋_GB2312" w:eastAsia="仿宋_GB2312"/>
          <w:color w:val="000000" w:themeColor="text1"/>
          <w:kern w:val="0"/>
          <w:sz w:val="30"/>
          <w:szCs w:val="30"/>
          <w:highlight w:val="none"/>
          <w14:textFill>
            <w14:solidFill>
              <w14:schemeClr w14:val="tx1"/>
            </w14:solidFill>
          </w14:textFill>
        </w:rPr>
        <w:t>编号：</w:t>
      </w:r>
    </w:p>
    <w:p>
      <w:pPr>
        <w:autoSpaceDE w:val="0"/>
        <w:autoSpaceDN w:val="0"/>
        <w:adjustRightInd w:val="0"/>
        <w:spacing w:line="300" w:lineRule="auto"/>
        <w:ind w:right="568"/>
        <w:rPr>
          <w:rFonts w:ascii="仿宋_GB2312" w:eastAsia="仿宋_GB2312"/>
          <w:color w:val="000000" w:themeColor="text1"/>
          <w:kern w:val="0"/>
          <w:sz w:val="30"/>
          <w:szCs w:val="30"/>
          <w:highlight w:val="none"/>
          <w14:textFill>
            <w14:solidFill>
              <w14:schemeClr w14:val="tx1"/>
            </w14:solidFill>
          </w14:textFill>
        </w:rPr>
      </w:pPr>
      <w:r>
        <w:rPr>
          <w:rFonts w:hint="eastAsia" w:ascii="仿宋_GB2312" w:eastAsia="仿宋_GB2312"/>
          <w:color w:val="000000" w:themeColor="text1"/>
          <w:kern w:val="0"/>
          <w:sz w:val="30"/>
          <w:szCs w:val="30"/>
          <w:highlight w:val="none"/>
          <w14:textFill>
            <w14:solidFill>
              <w14:schemeClr w14:val="tx1"/>
            </w14:solidFill>
          </w14:textFill>
        </w:rPr>
        <w:t>●本合同须加盖甲乙双方骑缝章有效</w:t>
      </w:r>
    </w:p>
    <w:p>
      <w:pPr>
        <w:autoSpaceDE w:val="0"/>
        <w:autoSpaceDN w:val="0"/>
        <w:adjustRightInd w:val="0"/>
        <w:spacing w:line="300" w:lineRule="auto"/>
        <w:jc w:val="both"/>
        <w:rPr>
          <w:rFonts w:ascii="黑体" w:eastAsia="黑体"/>
          <w:color w:val="000000" w:themeColor="text1"/>
          <w:kern w:val="0"/>
          <w:sz w:val="32"/>
          <w:szCs w:val="32"/>
          <w:highlight w:val="none"/>
          <w14:textFill>
            <w14:solidFill>
              <w14:schemeClr w14:val="tx1"/>
            </w14:solidFill>
          </w14:textFill>
        </w:rPr>
      </w:pPr>
    </w:p>
    <w:p>
      <w:pPr>
        <w:autoSpaceDE w:val="0"/>
        <w:autoSpaceDN w:val="0"/>
        <w:adjustRightInd w:val="0"/>
        <w:spacing w:line="300" w:lineRule="auto"/>
        <w:jc w:val="center"/>
        <w:rPr>
          <w:rFonts w:hint="eastAsia" w:ascii="黑体" w:hAnsi="华文中宋" w:eastAsia="黑体"/>
          <w:color w:val="000000" w:themeColor="text1"/>
          <w:kern w:val="0"/>
          <w:sz w:val="44"/>
          <w:szCs w:val="44"/>
          <w:highlight w:val="none"/>
          <w14:textFill>
            <w14:solidFill>
              <w14:schemeClr w14:val="tx1"/>
            </w14:solidFill>
          </w14:textFill>
        </w:rPr>
      </w:pPr>
      <w:r>
        <w:rPr>
          <w:rFonts w:hint="eastAsia" w:ascii="黑体" w:hAnsi="华文中宋" w:eastAsia="黑体"/>
          <w:color w:val="000000" w:themeColor="text1"/>
          <w:kern w:val="0"/>
          <w:sz w:val="44"/>
          <w:szCs w:val="44"/>
          <w:highlight w:val="none"/>
          <w:lang w:eastAsia="zh-CN"/>
          <w14:textFill>
            <w14:solidFill>
              <w14:schemeClr w14:val="tx1"/>
            </w14:solidFill>
          </w14:textFill>
        </w:rPr>
        <w:t>罗平县</w:t>
      </w:r>
      <w:r>
        <w:rPr>
          <w:rFonts w:hint="eastAsia" w:ascii="黑体" w:hAnsi="华文中宋" w:eastAsia="黑体"/>
          <w:color w:val="000000" w:themeColor="text1"/>
          <w:kern w:val="0"/>
          <w:sz w:val="44"/>
          <w:szCs w:val="44"/>
          <w:highlight w:val="none"/>
          <w14:textFill>
            <w14:solidFill>
              <w14:schemeClr w14:val="tx1"/>
            </w14:solidFill>
          </w14:textFill>
        </w:rPr>
        <w:t>政府集中采购</w:t>
      </w:r>
    </w:p>
    <w:p>
      <w:pPr>
        <w:autoSpaceDE w:val="0"/>
        <w:autoSpaceDN w:val="0"/>
        <w:adjustRightInd w:val="0"/>
        <w:spacing w:line="300" w:lineRule="auto"/>
        <w:jc w:val="center"/>
        <w:rPr>
          <w:rFonts w:ascii="楷体_GB2312" w:eastAsia="楷体_GB2312"/>
          <w:color w:val="000000" w:themeColor="text1"/>
          <w:kern w:val="0"/>
          <w:sz w:val="24"/>
          <w:highlight w:val="none"/>
          <w14:textFill>
            <w14:solidFill>
              <w14:schemeClr w14:val="tx1"/>
            </w14:solidFill>
          </w14:textFill>
        </w:rPr>
      </w:pPr>
      <w:r>
        <w:rPr>
          <w:rFonts w:hint="eastAsia" w:ascii="楷体_GB2312" w:eastAsia="楷体_GB2312"/>
          <w:color w:val="000000" w:themeColor="text1"/>
          <w:kern w:val="0"/>
          <w:sz w:val="24"/>
          <w:highlight w:val="none"/>
          <w14:textFill>
            <w14:solidFill>
              <w14:schemeClr w14:val="tx1"/>
            </w14:solidFill>
          </w14:textFill>
        </w:rPr>
        <w:t>（委托采购）（仅供参考）</w:t>
      </w:r>
    </w:p>
    <w:p>
      <w:pPr>
        <w:autoSpaceDE w:val="0"/>
        <w:autoSpaceDN w:val="0"/>
        <w:adjustRightInd w:val="0"/>
        <w:spacing w:line="300" w:lineRule="auto"/>
        <w:jc w:val="center"/>
        <w:rPr>
          <w:rFonts w:ascii="楷体_GB2312" w:eastAsia="楷体_GB2312"/>
          <w:b/>
          <w:color w:val="000000" w:themeColor="text1"/>
          <w:kern w:val="0"/>
          <w:sz w:val="44"/>
          <w:szCs w:val="44"/>
          <w:highlight w:val="none"/>
          <w14:textFill>
            <w14:solidFill>
              <w14:schemeClr w14:val="tx1"/>
            </w14:solidFill>
          </w14:textFill>
        </w:rPr>
      </w:pPr>
      <w:r>
        <w:rPr>
          <w:rFonts w:hint="eastAsia" w:ascii="楷体_GB2312" w:eastAsia="楷体_GB2312"/>
          <w:b/>
          <w:color w:val="000000" w:themeColor="text1"/>
          <w:kern w:val="0"/>
          <w:sz w:val="44"/>
          <w:szCs w:val="44"/>
          <w:highlight w:val="none"/>
          <w14:textFill>
            <w14:solidFill>
              <w14:schemeClr w14:val="tx1"/>
            </w14:solidFill>
          </w14:textFill>
        </w:rPr>
        <w:t>货　物　类</w:t>
      </w:r>
    </w:p>
    <w:p>
      <w:pPr>
        <w:autoSpaceDE w:val="0"/>
        <w:autoSpaceDN w:val="0"/>
        <w:adjustRightInd w:val="0"/>
        <w:spacing w:line="300" w:lineRule="auto"/>
        <w:jc w:val="center"/>
        <w:rPr>
          <w:rFonts w:ascii="黑体" w:eastAsia="黑体"/>
          <w:color w:val="000000" w:themeColor="text1"/>
          <w:kern w:val="0"/>
          <w:sz w:val="18"/>
          <w:szCs w:val="18"/>
          <w:highlight w:val="none"/>
          <w14:textFill>
            <w14:solidFill>
              <w14:schemeClr w14:val="tx1"/>
            </w14:solidFill>
          </w14:textFill>
        </w:rPr>
      </w:pPr>
    </w:p>
    <w:p>
      <w:pPr>
        <w:autoSpaceDE w:val="0"/>
        <w:autoSpaceDN w:val="0"/>
        <w:adjustRightInd w:val="0"/>
        <w:spacing w:line="300" w:lineRule="auto"/>
        <w:jc w:val="center"/>
        <w:rPr>
          <w:rFonts w:ascii="黑体" w:eastAsia="黑体"/>
          <w:color w:val="000000" w:themeColor="text1"/>
          <w:kern w:val="0"/>
          <w:sz w:val="18"/>
          <w:szCs w:val="18"/>
          <w:highlight w:val="none"/>
          <w14:textFill>
            <w14:solidFill>
              <w14:schemeClr w14:val="tx1"/>
            </w14:solidFill>
          </w14:textFill>
        </w:rPr>
      </w:pPr>
    </w:p>
    <w:p>
      <w:pPr>
        <w:autoSpaceDE w:val="0"/>
        <w:autoSpaceDN w:val="0"/>
        <w:adjustRightInd w:val="0"/>
        <w:spacing w:line="300" w:lineRule="auto"/>
        <w:jc w:val="center"/>
        <w:rPr>
          <w:rFonts w:hint="eastAsia" w:ascii="黑体" w:eastAsia="黑体"/>
          <w:color w:val="000000" w:themeColor="text1"/>
          <w:kern w:val="0"/>
          <w:sz w:val="72"/>
          <w:szCs w:val="72"/>
          <w:highlight w:val="none"/>
          <w14:textFill>
            <w14:solidFill>
              <w14:schemeClr w14:val="tx1"/>
            </w14:solidFill>
          </w14:textFill>
        </w:rPr>
      </w:pPr>
    </w:p>
    <w:p>
      <w:pPr>
        <w:autoSpaceDE w:val="0"/>
        <w:autoSpaceDN w:val="0"/>
        <w:adjustRightInd w:val="0"/>
        <w:spacing w:line="300" w:lineRule="auto"/>
        <w:jc w:val="center"/>
        <w:rPr>
          <w:rFonts w:ascii="黑体" w:eastAsia="黑体"/>
          <w:color w:val="000000" w:themeColor="text1"/>
          <w:kern w:val="0"/>
          <w:sz w:val="72"/>
          <w:szCs w:val="72"/>
          <w:highlight w:val="none"/>
          <w14:textFill>
            <w14:solidFill>
              <w14:schemeClr w14:val="tx1"/>
            </w14:solidFill>
          </w14:textFill>
        </w:rPr>
      </w:pPr>
      <w:r>
        <w:rPr>
          <w:rFonts w:hint="eastAsia" w:ascii="黑体" w:eastAsia="黑体"/>
          <w:color w:val="000000" w:themeColor="text1"/>
          <w:kern w:val="0"/>
          <w:sz w:val="72"/>
          <w:szCs w:val="72"/>
          <w:highlight w:val="none"/>
          <w14:textFill>
            <w14:solidFill>
              <w14:schemeClr w14:val="tx1"/>
            </w14:solidFill>
          </w14:textFill>
        </w:rPr>
        <w:t xml:space="preserve">合 </w:t>
      </w:r>
    </w:p>
    <w:p>
      <w:pPr>
        <w:autoSpaceDE w:val="0"/>
        <w:autoSpaceDN w:val="0"/>
        <w:adjustRightInd w:val="0"/>
        <w:spacing w:line="300" w:lineRule="auto"/>
        <w:jc w:val="center"/>
        <w:rPr>
          <w:rFonts w:hint="eastAsia" w:ascii="黑体" w:eastAsia="黑体"/>
          <w:color w:val="000000" w:themeColor="text1"/>
          <w:kern w:val="0"/>
          <w:sz w:val="72"/>
          <w:szCs w:val="72"/>
          <w:highlight w:val="none"/>
          <w14:textFill>
            <w14:solidFill>
              <w14:schemeClr w14:val="tx1"/>
            </w14:solidFill>
          </w14:textFill>
        </w:rPr>
      </w:pPr>
    </w:p>
    <w:p>
      <w:pPr>
        <w:autoSpaceDE w:val="0"/>
        <w:autoSpaceDN w:val="0"/>
        <w:adjustRightInd w:val="0"/>
        <w:spacing w:line="300" w:lineRule="auto"/>
        <w:jc w:val="center"/>
        <w:rPr>
          <w:rFonts w:ascii="黑体" w:eastAsia="黑体"/>
          <w:color w:val="000000" w:themeColor="text1"/>
          <w:kern w:val="0"/>
          <w:sz w:val="72"/>
          <w:szCs w:val="72"/>
          <w:highlight w:val="none"/>
          <w14:textFill>
            <w14:solidFill>
              <w14:schemeClr w14:val="tx1"/>
            </w14:solidFill>
          </w14:textFill>
        </w:rPr>
      </w:pPr>
      <w:r>
        <w:rPr>
          <w:rFonts w:hint="eastAsia" w:ascii="黑体" w:eastAsia="黑体"/>
          <w:color w:val="000000" w:themeColor="text1"/>
          <w:kern w:val="0"/>
          <w:sz w:val="72"/>
          <w:szCs w:val="72"/>
          <w:highlight w:val="none"/>
          <w14:textFill>
            <w14:solidFill>
              <w14:schemeClr w14:val="tx1"/>
            </w14:solidFill>
          </w14:textFill>
        </w:rPr>
        <w:t xml:space="preserve">同 </w:t>
      </w:r>
    </w:p>
    <w:p>
      <w:pPr>
        <w:autoSpaceDE w:val="0"/>
        <w:autoSpaceDN w:val="0"/>
        <w:adjustRightInd w:val="0"/>
        <w:spacing w:line="300" w:lineRule="auto"/>
        <w:jc w:val="center"/>
        <w:rPr>
          <w:rFonts w:hint="eastAsia" w:ascii="黑体" w:eastAsia="黑体"/>
          <w:color w:val="000000" w:themeColor="text1"/>
          <w:kern w:val="0"/>
          <w:sz w:val="72"/>
          <w:szCs w:val="72"/>
          <w:highlight w:val="none"/>
          <w14:textFill>
            <w14:solidFill>
              <w14:schemeClr w14:val="tx1"/>
            </w14:solidFill>
          </w14:textFill>
        </w:rPr>
      </w:pPr>
    </w:p>
    <w:p>
      <w:pPr>
        <w:autoSpaceDE w:val="0"/>
        <w:autoSpaceDN w:val="0"/>
        <w:adjustRightInd w:val="0"/>
        <w:spacing w:line="300" w:lineRule="auto"/>
        <w:jc w:val="center"/>
        <w:rPr>
          <w:rFonts w:ascii="黑体" w:eastAsia="黑体"/>
          <w:color w:val="000000" w:themeColor="text1"/>
          <w:kern w:val="0"/>
          <w:sz w:val="84"/>
          <w:szCs w:val="84"/>
          <w:highlight w:val="none"/>
          <w14:textFill>
            <w14:solidFill>
              <w14:schemeClr w14:val="tx1"/>
            </w14:solidFill>
          </w14:textFill>
        </w:rPr>
      </w:pPr>
      <w:r>
        <w:rPr>
          <w:rFonts w:hint="eastAsia" w:ascii="黑体" w:eastAsia="黑体"/>
          <w:color w:val="000000" w:themeColor="text1"/>
          <w:kern w:val="0"/>
          <w:sz w:val="72"/>
          <w:szCs w:val="72"/>
          <w:highlight w:val="none"/>
          <w14:textFill>
            <w14:solidFill>
              <w14:schemeClr w14:val="tx1"/>
            </w14:solidFill>
          </w14:textFill>
        </w:rPr>
        <w:t xml:space="preserve">书 </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autoSpaceDE w:val="0"/>
        <w:autoSpaceDN w:val="0"/>
        <w:adjustRightInd w:val="0"/>
        <w:spacing w:line="300" w:lineRule="auto"/>
        <w:jc w:val="center"/>
        <w:rPr>
          <w:rFonts w:hint="eastAsia" w:ascii="楷体_GB2312" w:eastAsia="楷体_GB2312"/>
          <w:b/>
          <w:color w:val="000000" w:themeColor="text1"/>
          <w:kern w:val="0"/>
          <w:sz w:val="36"/>
          <w:szCs w:val="36"/>
          <w:highlight w:val="none"/>
          <w:lang w:val="zh-CN"/>
          <w14:textFill>
            <w14:solidFill>
              <w14:schemeClr w14:val="tx1"/>
            </w14:solidFill>
          </w14:textFill>
        </w:rPr>
      </w:pPr>
    </w:p>
    <w:p>
      <w:pPr>
        <w:autoSpaceDE w:val="0"/>
        <w:autoSpaceDN w:val="0"/>
        <w:adjustRightInd w:val="0"/>
        <w:spacing w:line="300" w:lineRule="auto"/>
        <w:jc w:val="center"/>
        <w:rPr>
          <w:rFonts w:hint="eastAsia" w:ascii="楷体_GB2312" w:eastAsia="楷体_GB2312"/>
          <w:b/>
          <w:color w:val="000000" w:themeColor="text1"/>
          <w:kern w:val="0"/>
          <w:sz w:val="36"/>
          <w:szCs w:val="36"/>
          <w:highlight w:val="none"/>
          <w:lang w:val="zh-CN"/>
          <w14:textFill>
            <w14:solidFill>
              <w14:schemeClr w14:val="tx1"/>
            </w14:solidFill>
          </w14:textFill>
        </w:rPr>
      </w:pPr>
    </w:p>
    <w:p>
      <w:pPr>
        <w:autoSpaceDE w:val="0"/>
        <w:autoSpaceDN w:val="0"/>
        <w:adjustRightInd w:val="0"/>
        <w:spacing w:line="300" w:lineRule="auto"/>
        <w:jc w:val="both"/>
        <w:rPr>
          <w:rFonts w:hint="eastAsia" w:ascii="楷体_GB2312" w:eastAsia="楷体_GB2312"/>
          <w:b/>
          <w:color w:val="000000" w:themeColor="text1"/>
          <w:kern w:val="0"/>
          <w:sz w:val="36"/>
          <w:szCs w:val="36"/>
          <w:highlight w:val="none"/>
          <w:lang w:val="zh-CN"/>
          <w14:textFill>
            <w14:solidFill>
              <w14:schemeClr w14:val="tx1"/>
            </w14:solidFill>
          </w14:textFill>
        </w:rPr>
      </w:pPr>
    </w:p>
    <w:p>
      <w:pPr>
        <w:autoSpaceDE w:val="0"/>
        <w:autoSpaceDN w:val="0"/>
        <w:adjustRightInd w:val="0"/>
        <w:spacing w:line="300" w:lineRule="auto"/>
        <w:jc w:val="center"/>
        <w:rPr>
          <w:rFonts w:hint="eastAsia" w:ascii="楷体_GB2312" w:eastAsia="楷体_GB2312"/>
          <w:b/>
          <w:color w:val="000000" w:themeColor="text1"/>
          <w:kern w:val="0"/>
          <w:sz w:val="36"/>
          <w:szCs w:val="36"/>
          <w:highlight w:val="none"/>
          <w:lang w:val="zh-CN"/>
          <w14:textFill>
            <w14:solidFill>
              <w14:schemeClr w14:val="tx1"/>
            </w14:solidFill>
          </w14:textFill>
        </w:rPr>
      </w:pPr>
    </w:p>
    <w:p>
      <w:pPr>
        <w:autoSpaceDE w:val="0"/>
        <w:autoSpaceDN w:val="0"/>
        <w:adjustRightInd w:val="0"/>
        <w:spacing w:line="300" w:lineRule="auto"/>
        <w:jc w:val="center"/>
        <w:rPr>
          <w:rFonts w:ascii="楷体_GB2312" w:eastAsia="楷体_GB2312"/>
          <w:b/>
          <w:color w:val="000000" w:themeColor="text1"/>
          <w:kern w:val="0"/>
          <w:sz w:val="30"/>
          <w:szCs w:val="30"/>
          <w:highlight w:val="none"/>
          <w:lang w:val="zh-CN"/>
          <w14:textFill>
            <w14:solidFill>
              <w14:schemeClr w14:val="tx1"/>
            </w14:solidFill>
          </w14:textFill>
        </w:rPr>
      </w:pPr>
      <w:r>
        <w:rPr>
          <w:rFonts w:hint="eastAsia" w:ascii="楷体_GB2312" w:eastAsia="楷体_GB2312"/>
          <w:b/>
          <w:color w:val="000000" w:themeColor="text1"/>
          <w:kern w:val="0"/>
          <w:sz w:val="30"/>
          <w:szCs w:val="30"/>
          <w:highlight w:val="none"/>
          <w:lang w:val="zh-CN"/>
          <w14:textFill>
            <w14:solidFill>
              <w14:schemeClr w14:val="tx1"/>
            </w14:solidFill>
          </w14:textFill>
        </w:rPr>
        <w:t>签订地点：</w:t>
      </w:r>
      <w:r>
        <w:rPr>
          <w:rFonts w:hint="eastAsia" w:ascii="楷体_GB2312" w:eastAsia="楷体_GB2312"/>
          <w:b/>
          <w:color w:val="000000" w:themeColor="text1"/>
          <w:spacing w:val="40"/>
          <w:kern w:val="0"/>
          <w:sz w:val="30"/>
          <w:szCs w:val="30"/>
          <w:highlight w:val="none"/>
          <w:lang w:val="zh-CN"/>
          <w14:textFill>
            <w14:solidFill>
              <w14:schemeClr w14:val="tx1"/>
            </w14:solidFill>
          </w14:textFill>
        </w:rPr>
        <w:t>罗平县公共资源交易中心</w:t>
      </w:r>
    </w:p>
    <w:p>
      <w:pPr>
        <w:autoSpaceDE w:val="0"/>
        <w:autoSpaceDN w:val="0"/>
        <w:adjustRightInd w:val="0"/>
        <w:spacing w:line="300" w:lineRule="auto"/>
        <w:jc w:val="center"/>
        <w:rPr>
          <w:rFonts w:ascii="楷体_GB2312" w:eastAsia="楷体_GB2312"/>
          <w:b/>
          <w:color w:val="000000" w:themeColor="text1"/>
          <w:kern w:val="0"/>
          <w:sz w:val="30"/>
          <w:szCs w:val="30"/>
          <w:highlight w:val="none"/>
          <w:lang w:val="zh-CN"/>
          <w14:textFill>
            <w14:solidFill>
              <w14:schemeClr w14:val="tx1"/>
            </w14:solidFill>
          </w14:textFill>
        </w:rPr>
      </w:pPr>
      <w:r>
        <w:rPr>
          <w:rFonts w:hint="eastAsia" w:ascii="楷体_GB2312" w:eastAsia="楷体_GB2312"/>
          <w:b/>
          <w:color w:val="000000" w:themeColor="text1"/>
          <w:kern w:val="0"/>
          <w:sz w:val="30"/>
          <w:szCs w:val="30"/>
          <w:highlight w:val="none"/>
          <w:lang w:val="zh-CN"/>
          <w14:textFill>
            <w14:solidFill>
              <w14:schemeClr w14:val="tx1"/>
            </w14:solidFill>
          </w14:textFill>
        </w:rPr>
        <w:t>云南省财政厅　制</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甲乙双方根据</w:t>
      </w:r>
      <w:r>
        <w:rPr>
          <w:rFonts w:hint="eastAsia" w:ascii="宋体" w:hAnsi="宋体" w:eastAsia="宋体" w:cs="宋体"/>
          <w:bCs/>
          <w:color w:val="000000" w:themeColor="text1"/>
          <w:sz w:val="24"/>
          <w:szCs w:val="24"/>
          <w:highlight w:val="none"/>
          <w:lang w:eastAsia="zh-CN"/>
          <w14:textFill>
            <w14:solidFill>
              <w14:schemeClr w14:val="tx1"/>
            </w14:solidFill>
          </w14:textFill>
        </w:rPr>
        <w:t>罗平县公共资源交易中心</w:t>
      </w:r>
      <w:r>
        <w:rPr>
          <w:rFonts w:hint="eastAsia" w:ascii="宋体" w:hAnsi="宋体" w:eastAsia="宋体" w:cs="宋体"/>
          <w:bCs/>
          <w:color w:val="000000" w:themeColor="text1"/>
          <w:sz w:val="24"/>
          <w:szCs w:val="24"/>
          <w:highlight w:val="none"/>
          <w14:textFill>
            <w14:solidFill>
              <w14:schemeClr w14:val="tx1"/>
            </w14:solidFill>
          </w14:textFill>
        </w:rPr>
        <w:t>按照《中华人民共和国政府采购法》、《中华人民共和国政府采购法实施条例》和有关制度规定纳入政府集中采购、</w:t>
      </w:r>
      <w:r>
        <w:rPr>
          <w:rFonts w:hint="eastAsia" w:ascii="宋体" w:hAnsi="宋体" w:eastAsia="宋体" w:cs="宋体"/>
          <w:bCs/>
          <w:color w:val="000000" w:themeColor="text1"/>
          <w:sz w:val="24"/>
          <w:szCs w:val="24"/>
          <w:highlight w:val="none"/>
          <w:lang w:eastAsia="zh-CN"/>
          <w14:textFill>
            <w14:solidFill>
              <w14:schemeClr w14:val="tx1"/>
            </w14:solidFill>
          </w14:textFill>
        </w:rPr>
        <w:t>项目</w:t>
      </w:r>
      <w:r>
        <w:rPr>
          <w:rFonts w:hint="eastAsia" w:ascii="宋体" w:hAnsi="宋体" w:eastAsia="宋体" w:cs="宋体"/>
          <w:bCs/>
          <w:color w:val="000000" w:themeColor="text1"/>
          <w:sz w:val="24"/>
          <w:szCs w:val="24"/>
          <w:highlight w:val="none"/>
          <w14:textFill>
            <w14:solidFill>
              <w14:schemeClr w14:val="tx1"/>
            </w14:solidFill>
          </w14:textFill>
        </w:rPr>
        <w:t>编号为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cs="宋体"/>
          <w:bCs/>
          <w:color w:val="000000" w:themeColor="text1"/>
          <w:sz w:val="24"/>
          <w:szCs w:val="24"/>
          <w:highlight w:val="none"/>
          <w:lang w:eastAsia="zh-CN"/>
          <w14:textFill>
            <w14:solidFill>
              <w14:schemeClr w14:val="tx1"/>
            </w14:solidFill>
          </w14:textFill>
        </w:rPr>
        <w:t>竞争性谈判</w:t>
      </w:r>
      <w:r>
        <w:rPr>
          <w:rFonts w:hint="eastAsia" w:ascii="宋体" w:hAnsi="宋体" w:eastAsia="宋体" w:cs="宋体"/>
          <w:bCs/>
          <w:color w:val="000000" w:themeColor="text1"/>
          <w:sz w:val="24"/>
          <w:szCs w:val="24"/>
          <w:highlight w:val="none"/>
          <w14:textFill>
            <w14:solidFill>
              <w14:schemeClr w14:val="tx1"/>
            </w14:solidFill>
          </w14:textFill>
        </w:rPr>
        <w:t>采购结果，经双方协定达成一致，签订以下内容：</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一、货物名称、品牌及型号规格、产地、制造商名、数量、单价</w:t>
      </w:r>
    </w:p>
    <w:p>
      <w:pPr>
        <w:spacing w:line="520" w:lineRule="exact"/>
        <w:rPr>
          <w:rFonts w:ascii="楷体_GB2312" w:eastAsia="楷体_GB2312"/>
          <w:color w:val="000000" w:themeColor="text1"/>
          <w:sz w:val="32"/>
          <w:szCs w:val="32"/>
          <w:highlight w:val="none"/>
          <w14:textFill>
            <w14:solidFill>
              <w14:schemeClr w14:val="tx1"/>
            </w14:solidFill>
          </w14:textFill>
        </w:rPr>
      </w:pPr>
    </w:p>
    <w:p>
      <w:pPr>
        <w:spacing w:line="520" w:lineRule="exact"/>
        <w:ind w:firstLine="640" w:firstLineChars="200"/>
        <w:rPr>
          <w:rFonts w:ascii="楷体_GB2312" w:eastAsia="楷体_GB2312"/>
          <w:color w:val="000000" w:themeColor="text1"/>
          <w:sz w:val="32"/>
          <w:szCs w:val="32"/>
          <w:highlight w:val="none"/>
          <w14:textFill>
            <w14:solidFill>
              <w14:schemeClr w14:val="tx1"/>
            </w14:solidFill>
          </w14:textFill>
        </w:rPr>
      </w:pP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货物的质量（或项目建设）符合标准及规定，并满足甲方技术要求。</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货物的安装服务要求或项目集成服务范围及内容：</w:t>
      </w:r>
    </w:p>
    <w:p>
      <w:pPr>
        <w:pStyle w:val="40"/>
        <w:ind w:left="0" w:leftChars="0" w:firstLine="0" w:firstLineChars="0"/>
        <w:rPr>
          <w:rFonts w:hint="eastAsia"/>
          <w:color w:val="000000" w:themeColor="text1"/>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二、合同总价</w:t>
      </w:r>
    </w:p>
    <w:p>
      <w:pPr>
        <w:spacing w:line="560" w:lineRule="exact"/>
        <w:ind w:firstLine="480" w:firstLineChars="200"/>
        <w:rPr>
          <w:rFonts w:hint="eastAsia" w:ascii="宋体" w:hAnsi="宋体" w:eastAsia="宋体" w:cs="宋体"/>
          <w:bCs/>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lang w:val="zh-CN"/>
          <w14:textFill>
            <w14:solidFill>
              <w14:schemeClr w14:val="tx1"/>
            </w14:solidFill>
          </w14:textFill>
        </w:rPr>
        <w:t>人民币小写：</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zh-CN"/>
          <w14:textFill>
            <w14:solidFill>
              <w14:schemeClr w14:val="tx1"/>
            </w14:solidFill>
          </w14:textFill>
        </w:rPr>
        <w:t>大写：</w:t>
      </w:r>
    </w:p>
    <w:p>
      <w:pPr>
        <w:spacing w:line="560" w:lineRule="exact"/>
        <w:ind w:firstLine="480" w:firstLineChars="200"/>
        <w:rPr>
          <w:rFonts w:hint="eastAsia" w:ascii="宋体" w:hAnsi="宋体" w:eastAsia="宋体" w:cs="宋体"/>
          <w:bCs/>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以上价格为甲方指定地点统一交货价，包括但不限于货物款、税费、运输费、安装、调试、质保期内产品更换或维修维护服务费用等所有费用，</w:t>
      </w:r>
      <w:r>
        <w:rPr>
          <w:rFonts w:hint="eastAsia" w:ascii="宋体" w:hAnsi="宋体" w:eastAsia="宋体" w:cs="宋体"/>
          <w:bCs/>
          <w:color w:val="000000" w:themeColor="text1"/>
          <w:sz w:val="24"/>
          <w:szCs w:val="24"/>
          <w:highlight w:val="none"/>
          <w:lang w:val="zh-CN"/>
          <w14:textFill>
            <w14:solidFill>
              <w14:schemeClr w14:val="tx1"/>
            </w14:solidFill>
          </w14:textFill>
        </w:rPr>
        <w:t>并不得再有其他费用。由财政资金支付，</w:t>
      </w:r>
      <w:r>
        <w:rPr>
          <w:rFonts w:hint="eastAsia" w:ascii="宋体" w:hAnsi="宋体" w:eastAsia="宋体" w:cs="宋体"/>
          <w:bCs/>
          <w:color w:val="000000" w:themeColor="text1"/>
          <w:sz w:val="24"/>
          <w:szCs w:val="24"/>
          <w:highlight w:val="none"/>
          <w14:textFill>
            <w14:solidFill>
              <w14:schemeClr w14:val="tx1"/>
            </w14:solidFill>
          </w14:textFill>
        </w:rPr>
        <w:t>本合同执行期间合同总价款不变。</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三、甲乙双方的权利和义务</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（一）甲方的权利和义务</w:t>
      </w:r>
    </w:p>
    <w:p>
      <w:pPr>
        <w:autoSpaceDE w:val="0"/>
        <w:autoSpaceDN w:val="0"/>
        <w:adjustRightInd w:val="0"/>
        <w:spacing w:line="520" w:lineRule="exact"/>
        <w:ind w:firstLine="640" w:firstLineChars="200"/>
        <w:jc w:val="left"/>
        <w:rPr>
          <w:rFonts w:hint="eastAsia" w:ascii="仿宋_GB2312" w:hAnsi="宋体" w:eastAsia="仿宋_GB2312"/>
          <w:color w:val="000000" w:themeColor="text1"/>
          <w:sz w:val="32"/>
          <w:szCs w:val="32"/>
          <w:highlight w:val="none"/>
          <w14:textFill>
            <w14:solidFill>
              <w14:schemeClr w14:val="tx1"/>
            </w14:solidFill>
          </w14:textFill>
        </w:rPr>
      </w:pPr>
    </w:p>
    <w:p>
      <w:pPr>
        <w:pStyle w:val="40"/>
        <w:ind w:firstLine="305"/>
        <w:rPr>
          <w:rFonts w:hint="eastAsia" w:ascii="仿宋_GB2312" w:hAnsi="宋体" w:eastAsia="仿宋_GB2312"/>
          <w:color w:val="000000" w:themeColor="text1"/>
          <w:sz w:val="32"/>
          <w:szCs w:val="32"/>
          <w:highlight w:val="none"/>
          <w14:textFill>
            <w14:solidFill>
              <w14:schemeClr w14:val="tx1"/>
            </w14:solidFill>
          </w14:textFill>
        </w:rPr>
      </w:pPr>
    </w:p>
    <w:p>
      <w:pPr>
        <w:pStyle w:val="40"/>
        <w:ind w:firstLine="305"/>
        <w:rPr>
          <w:rFonts w:hint="eastAsia" w:ascii="仿宋_GB2312" w:hAnsi="宋体" w:eastAsia="仿宋_GB2312"/>
          <w:color w:val="000000" w:themeColor="text1"/>
          <w:sz w:val="32"/>
          <w:szCs w:val="32"/>
          <w:highlight w:val="none"/>
          <w14:textFill>
            <w14:solidFill>
              <w14:schemeClr w14:val="tx1"/>
            </w14:solidFill>
          </w14:textFill>
        </w:rPr>
      </w:pPr>
    </w:p>
    <w:p>
      <w:pPr>
        <w:pStyle w:val="40"/>
        <w:ind w:firstLine="305"/>
        <w:rPr>
          <w:rFonts w:hint="eastAsia" w:ascii="仿宋_GB2312" w:hAnsi="宋体" w:eastAsia="仿宋_GB2312"/>
          <w:color w:val="000000" w:themeColor="text1"/>
          <w:sz w:val="32"/>
          <w:szCs w:val="32"/>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（二）乙方的权利和义务</w:t>
      </w:r>
    </w:p>
    <w:p>
      <w:pPr>
        <w:autoSpaceDE w:val="0"/>
        <w:autoSpaceDN w:val="0"/>
        <w:adjustRightInd w:val="0"/>
        <w:spacing w:line="520" w:lineRule="exact"/>
        <w:ind w:firstLine="640" w:firstLineChars="200"/>
        <w:jc w:val="left"/>
        <w:rPr>
          <w:rFonts w:hint="eastAsia" w:ascii="仿宋_GB2312" w:hAnsi="宋体" w:eastAsia="仿宋_GB2312"/>
          <w:b/>
          <w:color w:val="000000" w:themeColor="text1"/>
          <w:sz w:val="32"/>
          <w:szCs w:val="32"/>
          <w:highlight w:val="none"/>
          <w14:textFill>
            <w14:solidFill>
              <w14:schemeClr w14:val="tx1"/>
            </w14:solidFill>
          </w14:textFill>
        </w:rPr>
      </w:pPr>
    </w:p>
    <w:p>
      <w:pPr>
        <w:autoSpaceDE w:val="0"/>
        <w:autoSpaceDN w:val="0"/>
        <w:adjustRightInd w:val="0"/>
        <w:spacing w:line="520" w:lineRule="exact"/>
        <w:jc w:val="left"/>
        <w:rPr>
          <w:rFonts w:hint="eastAsia" w:ascii="仿宋_GB2312" w:hAnsi="宋体" w:eastAsia="仿宋_GB2312"/>
          <w:b/>
          <w:color w:val="000000" w:themeColor="text1"/>
          <w:sz w:val="32"/>
          <w:szCs w:val="32"/>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四、售后服务标准及要求</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1.本合同范围内的货物质保期为  年，自甲方验收合格，双方签署验收报告之日起计算。质保期内，乙方对货物提供全免费上门保修、维护或免费更换。</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2.甲方在货物使用过程中发生技术质量问题，乙方应提供及时有效的技术支持及服务。</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乙方技术支持电话：</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联系人：</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3.乙方应向甲方提供在省内的维修服务中心、特约维修服务站等售后服务网点的名单、联系地址、联系电话（内容不够填写时可另作附件）。</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售后服务网点地址：</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负责人姓名：         </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联系电话：</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4.甲、乙双方约定的其他售后服务内容：</w:t>
      </w:r>
    </w:p>
    <w:p>
      <w:pPr>
        <w:autoSpaceDE w:val="0"/>
        <w:autoSpaceDN w:val="0"/>
        <w:adjustRightInd w:val="0"/>
        <w:spacing w:line="520" w:lineRule="exact"/>
        <w:jc w:val="left"/>
        <w:rPr>
          <w:rFonts w:hint="eastAsia" w:ascii="仿宋_GB2312" w:hAnsi="宋体" w:eastAsia="仿宋_GB2312"/>
          <w:b/>
          <w:color w:val="000000" w:themeColor="text1"/>
          <w:sz w:val="32"/>
          <w:szCs w:val="32"/>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5.本项目培训方案：</w:t>
      </w:r>
    </w:p>
    <w:p>
      <w:pPr>
        <w:pStyle w:val="40"/>
        <w:ind w:left="0" w:leftChars="0" w:firstLine="0" w:firstLineChars="0"/>
        <w:rPr>
          <w:rFonts w:hint="eastAsia"/>
          <w:color w:val="000000" w:themeColor="text1"/>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五、以上内容与政府采购监督管理部门审核以及甲方确认采购和乙方中标承诺情况一致并不得改变或放弃。</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六、交货期限的约定</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整体项目完成时间或货物送达甲方指定地点并按规范安装调试完毕时间为合同签订生效后     日内。</w:t>
      </w:r>
    </w:p>
    <w:p>
      <w:pPr>
        <w:spacing w:line="560" w:lineRule="exact"/>
        <w:rPr>
          <w:rFonts w:hint="eastAsia" w:ascii="宋体" w:hAnsi="宋体" w:eastAsia="宋体" w:cs="宋体"/>
          <w:b/>
          <w:bCs/>
          <w:color w:val="000000" w:themeColor="text1"/>
          <w:sz w:val="24"/>
          <w:szCs w:val="24"/>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七、验收及验收标准</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1. 货物和安装调试验收的标准：按行业通行标准、厂方出厂标准、招标文件要求和乙方文件的承诺（详见投标文件载明的标准，并不低于国家相关标准）。  </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项目验收：货物到达甲方指定地点安装调试完毕后，由乙方提出申请，甲、乙双方应共同进行验收是否符合合同的要求及标准，并应填写验收单。一般性项目由甲方代表两人以上（应有相关技术人员）组成验收组负责项目验收；大型或复杂的政府采购项目，应当邀请国家认可的有关部门参加验收工作。甲方成员应当在验收书上签字。</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3.具体的验收程序、标准和要求如下：</w:t>
      </w:r>
    </w:p>
    <w:p>
      <w:pPr>
        <w:autoSpaceDE w:val="0"/>
        <w:autoSpaceDN w:val="0"/>
        <w:adjustRightInd w:val="0"/>
        <w:spacing w:line="52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八、合同价款结算</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（一）履约保证、费用支付和采购资金保证</w:t>
      </w:r>
    </w:p>
    <w:p>
      <w:pPr>
        <w:spacing w:line="56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甲乙双方签字盖章后合同才正式生效。根据招标文件要求签订前应缴纳履约保证金（缴纳金额按招标文件要求）。</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合同签订时，甲方应保证采购资金已落实并按照合同约定的时间及时向乙方支付合同款项。否则，由此产生的一切后果和导致的法律责任、行政责任均由甲方自行承担。</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（二）非国库支付</w:t>
      </w:r>
    </w:p>
    <w:p>
      <w:pPr>
        <w:tabs>
          <w:tab w:val="left" w:pos="6930"/>
        </w:tabs>
        <w:autoSpaceDE w:val="0"/>
        <w:autoSpaceDN w:val="0"/>
        <w:adjustRightInd w:val="0"/>
        <w:spacing w:line="520" w:lineRule="exact"/>
        <w:ind w:right="-154" w:firstLine="48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pPr>
        <w:autoSpaceDE w:val="0"/>
        <w:autoSpaceDN w:val="0"/>
        <w:adjustRightInd w:val="0"/>
        <w:spacing w:line="520" w:lineRule="exact"/>
        <w:ind w:firstLine="480" w:firstLineChars="200"/>
        <w:jc w:val="left"/>
        <w:rPr>
          <w:rFonts w:ascii="楷体_GB2312" w:eastAsia="楷体_GB2312"/>
          <w:b/>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（三）国库集中支付</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甲方按合同规定审查无误后按国库支付规定的方式和比例向</w:t>
      </w:r>
      <w:r>
        <w:rPr>
          <w:rFonts w:hint="eastAsia" w:ascii="宋体" w:hAnsi="宋体" w:eastAsia="宋体" w:cs="宋体"/>
          <w:bCs/>
          <w:color w:val="000000" w:themeColor="text1"/>
          <w:sz w:val="24"/>
          <w:szCs w:val="24"/>
          <w:highlight w:val="none"/>
          <w:lang w:eastAsia="zh-CN"/>
          <w14:textFill>
            <w14:solidFill>
              <w14:schemeClr w14:val="tx1"/>
            </w14:solidFill>
          </w14:textFill>
        </w:rPr>
        <w:t>罗平县财政局</w:t>
      </w:r>
      <w:r>
        <w:rPr>
          <w:rFonts w:hint="eastAsia" w:ascii="宋体" w:hAnsi="宋体" w:eastAsia="宋体" w:cs="宋体"/>
          <w:bCs/>
          <w:color w:val="000000" w:themeColor="text1"/>
          <w:sz w:val="24"/>
          <w:szCs w:val="24"/>
          <w:highlight w:val="none"/>
          <w14:textFill>
            <w14:solidFill>
              <w14:schemeClr w14:val="tx1"/>
            </w14:solidFill>
          </w14:textFill>
        </w:rPr>
        <w:t>国库处申请付款。</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国库集中支付的有关规定和手续问题由财政国库部门负责解释。</w:t>
      </w:r>
    </w:p>
    <w:p>
      <w:pPr>
        <w:autoSpaceDE w:val="0"/>
        <w:autoSpaceDN w:val="0"/>
        <w:adjustRightInd w:val="0"/>
        <w:spacing w:line="520" w:lineRule="exact"/>
        <w:ind w:firstLine="480" w:firstLineChars="200"/>
        <w:jc w:val="left"/>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（四）本合同价款的支付办法</w:t>
      </w:r>
    </w:p>
    <w:p>
      <w:pPr>
        <w:pStyle w:val="40"/>
        <w:spacing w:line="520" w:lineRule="exact"/>
        <w:ind w:firstLine="0" w:firstLineChars="0"/>
        <w:rPr>
          <w:rFonts w:ascii="仿宋_GB2312" w:hAnsi="Times New Roman" w:eastAsia="仿宋_GB2312"/>
          <w:b w:val="0"/>
          <w:color w:val="000000" w:themeColor="text1"/>
          <w:spacing w:val="0"/>
          <w:sz w:val="32"/>
          <w:szCs w:val="32"/>
          <w:highlight w:val="none"/>
          <w14:textFill>
            <w14:solidFill>
              <w14:schemeClr w14:val="tx1"/>
            </w14:solidFill>
          </w14:textFill>
        </w:rPr>
      </w:pPr>
    </w:p>
    <w:p>
      <w:pPr>
        <w:pStyle w:val="40"/>
        <w:spacing w:line="520" w:lineRule="exact"/>
        <w:ind w:firstLine="0" w:firstLineChars="0"/>
        <w:rPr>
          <w:rFonts w:ascii="仿宋_GB2312" w:hAnsi="Times New Roman" w:eastAsia="仿宋_GB2312"/>
          <w:b w:val="0"/>
          <w:color w:val="000000" w:themeColor="text1"/>
          <w:spacing w:val="0"/>
          <w:sz w:val="32"/>
          <w:szCs w:val="32"/>
          <w:highlight w:val="none"/>
          <w14:textFill>
            <w14:solidFill>
              <w14:schemeClr w14:val="tx1"/>
            </w14:solidFill>
          </w14:textFill>
        </w:rPr>
      </w:pPr>
    </w:p>
    <w:p>
      <w:pPr>
        <w:autoSpaceDE w:val="0"/>
        <w:autoSpaceDN w:val="0"/>
        <w:adjustRightInd w:val="0"/>
        <w:spacing w:line="520" w:lineRule="exact"/>
        <w:ind w:firstLine="480" w:firstLineChars="200"/>
        <w:jc w:val="left"/>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九、违约责任</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乙方所交货物和安装服务等与合同标准不相符合的，甲方有权拒收货物或拒绝验收，乙方无权请求返还履约保证金；逾期交货将向甲方每日偿付合同总额仟分之一的违约金。逾期超过30日，甲方有权书面通知后单方解除合同，不承担任何违约责任，并要求乙方按上述标准支付逾期违约金。</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2.甲方无正当理由拒收货物或拒绝验收的，甲方向乙方偿付合同款总价百分之五的违约金；由于甲方原因逾期支付合同款将向乙方每日偿付欠款总额千分之一的违约金。</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十、甲方有权拒付合同价以外的任何费用；乙方有权拒绝合同整体范围以外的条件。</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十一、甲乙双方在履行合同过程中发生纠纷，应及时向有关监督管理部门投诉，以便相关部门进行协调或处理；或按以下方式处理：（请在</w:t>
      </w:r>
      <w:r>
        <w:rPr>
          <w:rFonts w:hint="eastAsia" w:ascii="宋体" w:hAnsi="宋体" w:eastAsia="宋体" w:cs="宋体"/>
          <w:b/>
          <w:bCs/>
          <w:color w:val="000000" w:themeColor="text1"/>
          <w:sz w:val="24"/>
          <w:szCs w:val="24"/>
          <w:highlight w:val="none"/>
          <w14:textFill>
            <w14:solidFill>
              <w14:schemeClr w14:val="tx1"/>
            </w14:solidFill>
          </w14:textFill>
        </w:rPr>
        <w:sym w:font="Wingdings 2" w:char="00A3"/>
      </w:r>
      <w:r>
        <w:rPr>
          <w:rFonts w:hint="eastAsia" w:ascii="宋体" w:hAnsi="宋体" w:eastAsia="宋体" w:cs="宋体"/>
          <w:b/>
          <w:bCs/>
          <w:color w:val="000000" w:themeColor="text1"/>
          <w:sz w:val="24"/>
          <w:szCs w:val="24"/>
          <w:highlight w:val="none"/>
          <w14:textFill>
            <w14:solidFill>
              <w14:schemeClr w14:val="tx1"/>
            </w14:solidFill>
          </w14:textFill>
        </w:rPr>
        <w:t>内打√，其余打×）</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sym w:font="Wingdings 2" w:char="00A3"/>
      </w:r>
      <w:r>
        <w:rPr>
          <w:rFonts w:hint="eastAsia" w:ascii="宋体" w:hAnsi="宋体" w:eastAsia="宋体" w:cs="宋体"/>
          <w:b/>
          <w:bCs/>
          <w:color w:val="000000" w:themeColor="text1"/>
          <w:sz w:val="24"/>
          <w:szCs w:val="24"/>
          <w:highlight w:val="none"/>
          <w14:textFill>
            <w14:solidFill>
              <w14:schemeClr w14:val="tx1"/>
            </w14:solidFill>
          </w14:textFill>
        </w:rPr>
        <w:t>向合同签订地仲裁部门申请仲裁；</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sym w:font="Wingdings 2" w:char="00A3"/>
      </w:r>
      <w:r>
        <w:rPr>
          <w:rFonts w:hint="eastAsia" w:ascii="宋体" w:hAnsi="宋体" w:eastAsia="宋体" w:cs="宋体"/>
          <w:b/>
          <w:bCs/>
          <w:color w:val="000000" w:themeColor="text1"/>
          <w:sz w:val="24"/>
          <w:szCs w:val="24"/>
          <w:highlight w:val="none"/>
          <w14:textFill>
            <w14:solidFill>
              <w14:schemeClr w14:val="tx1"/>
            </w14:solidFill>
          </w14:textFill>
        </w:rPr>
        <w:t>向合同签订地人民法院提起诉讼。</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十二、本合同其他未尽事宜，按《中华人民共和国民法典》有关规定处理。</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十三、本合同一式四份，甲方二份（含监督管理部门备案的一份），乙方二份（含用于结算支付的一份）。</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十四、本合同自甲乙双方法定代表人或委托代理人签字并加盖鲜章共同签订之日起生效。</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十五、本合同不可分割之部分及解释顺序</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 合同书及附件；</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 中标通知书；</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 中标人投标文件及澄清文件；</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 招标文件。</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十六、附件名称（如有请在□内打√，其余打×）</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1.合同货物技术参数和详细配置明细表         </w:t>
      </w:r>
      <w:r>
        <w:rPr>
          <w:rFonts w:hint="eastAsia" w:ascii="宋体" w:hAnsi="宋体" w:eastAsia="宋体" w:cs="宋体"/>
          <w:bCs/>
          <w:color w:val="000000" w:themeColor="text1"/>
          <w:sz w:val="24"/>
          <w:szCs w:val="24"/>
          <w:highlight w:val="none"/>
          <w14:textFill>
            <w14:solidFill>
              <w14:schemeClr w14:val="tx1"/>
            </w14:solidFill>
          </w14:textFill>
        </w:rPr>
        <w:sym w:font="Wingdings 2" w:char="00A3"/>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2.合同货物售后服务细则                     </w:t>
      </w:r>
      <w:r>
        <w:rPr>
          <w:rFonts w:hint="eastAsia" w:ascii="宋体" w:hAnsi="宋体" w:eastAsia="宋体" w:cs="宋体"/>
          <w:bCs/>
          <w:color w:val="000000" w:themeColor="text1"/>
          <w:sz w:val="24"/>
          <w:szCs w:val="24"/>
          <w:highlight w:val="none"/>
          <w14:textFill>
            <w14:solidFill>
              <w14:schemeClr w14:val="tx1"/>
            </w14:solidFill>
          </w14:textFill>
        </w:rPr>
        <w:sym w:font="Wingdings 2" w:char="00A3"/>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3.合同货物使用详细培训方案或计划           </w:t>
      </w:r>
      <w:r>
        <w:rPr>
          <w:rFonts w:hint="eastAsia" w:ascii="宋体" w:hAnsi="宋体" w:eastAsia="宋体" w:cs="宋体"/>
          <w:bCs/>
          <w:color w:val="000000" w:themeColor="text1"/>
          <w:sz w:val="24"/>
          <w:szCs w:val="24"/>
          <w:highlight w:val="none"/>
          <w14:textFill>
            <w14:solidFill>
              <w14:schemeClr w14:val="tx1"/>
            </w14:solidFill>
          </w14:textFill>
        </w:rPr>
        <w:sym w:font="Wingdings 2" w:char="00A3"/>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4.合同货物技术资料清单                     </w:t>
      </w:r>
      <w:r>
        <w:rPr>
          <w:rFonts w:hint="eastAsia" w:ascii="宋体" w:hAnsi="宋体" w:eastAsia="宋体" w:cs="宋体"/>
          <w:bCs/>
          <w:color w:val="000000" w:themeColor="text1"/>
          <w:sz w:val="24"/>
          <w:szCs w:val="24"/>
          <w:highlight w:val="none"/>
          <w14:textFill>
            <w14:solidFill>
              <w14:schemeClr w14:val="tx1"/>
            </w14:solidFill>
          </w14:textFill>
        </w:rPr>
        <w:sym w:font="Wingdings 2" w:char="00A3"/>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5.其他                                     </w:t>
      </w:r>
      <w:r>
        <w:rPr>
          <w:rFonts w:hint="eastAsia" w:ascii="宋体" w:hAnsi="宋体" w:eastAsia="宋体" w:cs="宋体"/>
          <w:bCs/>
          <w:color w:val="000000" w:themeColor="text1"/>
          <w:sz w:val="24"/>
          <w:szCs w:val="24"/>
          <w:highlight w:val="none"/>
          <w14:textFill>
            <w14:solidFill>
              <w14:schemeClr w14:val="tx1"/>
            </w14:solidFill>
          </w14:textFill>
        </w:rPr>
        <w:sym w:font="Wingdings 2" w:char="00A3"/>
      </w:r>
    </w:p>
    <w:p>
      <w:pPr>
        <w:widowControl/>
        <w:spacing w:line="520" w:lineRule="exact"/>
        <w:jc w:val="left"/>
        <w:rPr>
          <w:rFonts w:hint="eastAsia" w:ascii="仿宋_GB2312" w:hAnsi="金山简黑体" w:eastAsia="仿宋_GB2312"/>
          <w:b/>
          <w:color w:val="000000" w:themeColor="text1"/>
          <w:spacing w:val="-8"/>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br w:type="page"/>
      </w:r>
    </w:p>
    <w:p>
      <w:pPr>
        <w:pStyle w:val="40"/>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zh-CN"/>
          <w14:textFill>
            <w14:solidFill>
              <w14:schemeClr w14:val="tx1"/>
            </w14:solidFill>
          </w14:textFill>
        </w:rPr>
        <w:t>此页无正文</w:t>
      </w:r>
    </w:p>
    <w:p>
      <w:pPr>
        <w:autoSpaceDE w:val="0"/>
        <w:autoSpaceDN w:val="0"/>
        <w:adjustRightInd w:val="0"/>
        <w:snapToGrid w:val="0"/>
        <w:spacing w:line="420" w:lineRule="exact"/>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autoSpaceDE w:val="0"/>
        <w:autoSpaceDN w:val="0"/>
        <w:adjustRightInd w:val="0"/>
        <w:snapToGrid w:val="0"/>
        <w:spacing w:line="420" w:lineRule="exact"/>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autoSpaceDE w:val="0"/>
        <w:autoSpaceDN w:val="0"/>
        <w:adjustRightInd w:val="0"/>
        <w:snapToGrid w:val="0"/>
        <w:spacing w:line="420" w:lineRule="exac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甲方（采购人）名      称：</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地      址：</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邮      编：</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法定代表人:</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委托代理人：</w:t>
      </w:r>
    </w:p>
    <w:p>
      <w:pPr>
        <w:autoSpaceDE w:val="0"/>
        <w:autoSpaceDN w:val="0"/>
        <w:adjustRightInd w:val="0"/>
        <w:snapToGrid w:val="0"/>
        <w:spacing w:line="420" w:lineRule="exact"/>
        <w:ind w:firstLine="720" w:firstLineChars="3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项目（技术）负责人：</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电　　　话：</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开户  银行：</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账      号：</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签订  日期：</w:t>
      </w:r>
    </w:p>
    <w:p>
      <w:pPr>
        <w:pStyle w:val="40"/>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p>
    <w:p>
      <w:pPr>
        <w:pStyle w:val="40"/>
        <w:ind w:firstLine="265"/>
        <w:rPr>
          <w:rFonts w:hint="eastAsia"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snapToGrid w:val="0"/>
        <w:spacing w:line="420" w:lineRule="exac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乙方（</w:t>
      </w:r>
      <w:r>
        <w:rPr>
          <w:rFonts w:hint="eastAsia" w:ascii="宋体" w:hAnsi="宋体" w:cs="宋体"/>
          <w:color w:val="000000" w:themeColor="text1"/>
          <w:kern w:val="0"/>
          <w:sz w:val="24"/>
          <w:szCs w:val="24"/>
          <w:highlight w:val="none"/>
          <w:lang w:val="zh-CN"/>
          <w14:textFill>
            <w14:solidFill>
              <w14:schemeClr w14:val="tx1"/>
            </w14:solidFill>
          </w14:textFill>
        </w:rPr>
        <w:t>中标</w:t>
      </w:r>
      <w:r>
        <w:rPr>
          <w:rFonts w:hint="eastAsia" w:ascii="宋体" w:hAnsi="宋体" w:eastAsia="宋体" w:cs="宋体"/>
          <w:color w:val="000000" w:themeColor="text1"/>
          <w:kern w:val="0"/>
          <w:sz w:val="24"/>
          <w:szCs w:val="24"/>
          <w:highlight w:val="none"/>
          <w:lang w:val="zh-CN"/>
          <w14:textFill>
            <w14:solidFill>
              <w14:schemeClr w14:val="tx1"/>
            </w14:solidFill>
          </w14:textFill>
        </w:rPr>
        <w:t>人）名      称：</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地      址：</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邮      编：</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 xml:space="preserve">法定代表人： </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委托代理人：</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电      话：</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开户  银行：</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账      号：</w:t>
      </w:r>
    </w:p>
    <w:p>
      <w:pPr>
        <w:autoSpaceDE w:val="0"/>
        <w:autoSpaceDN w:val="0"/>
        <w:adjustRightInd w:val="0"/>
        <w:snapToGrid w:val="0"/>
        <w:spacing w:line="420" w:lineRule="exact"/>
        <w:ind w:firstLine="1680" w:firstLineChars="700"/>
        <w:rPr>
          <w:rFonts w:ascii="Times New Roman" w:hAnsi="Times New Roman" w:eastAsia="宋体" w:cs="Times New Roman"/>
          <w:kern w:val="2"/>
          <w:sz w:val="21"/>
          <w:szCs w:val="24"/>
          <w:lang w:val="zh-CN" w:eastAsia="zh-CN" w:bidi="ar-SA"/>
        </w:rPr>
      </w:pPr>
      <w:r>
        <w:rPr>
          <w:rFonts w:hint="eastAsia" w:ascii="宋体" w:hAnsi="宋体" w:eastAsia="宋体" w:cs="宋体"/>
          <w:color w:val="000000" w:themeColor="text1"/>
          <w:kern w:val="0"/>
          <w:sz w:val="24"/>
          <w:szCs w:val="24"/>
          <w:highlight w:val="none"/>
          <w:lang w:val="zh-CN"/>
          <w14:textFill>
            <w14:solidFill>
              <w14:schemeClr w14:val="tx1"/>
            </w14:solidFill>
          </w14:textFill>
        </w:rPr>
        <w:t>签订  日期：</w:t>
      </w:r>
    </w:p>
    <w:p/>
    <w:p>
      <w:pPr>
        <w:autoSpaceDE w:val="0"/>
        <w:autoSpaceDN w:val="0"/>
        <w:adjustRightInd w:val="0"/>
        <w:spacing w:line="300" w:lineRule="auto"/>
        <w:ind w:right="-72"/>
        <w:rPr>
          <w:rFonts w:hint="eastAsia" w:ascii="仿宋" w:hAnsi="仿宋" w:eastAsia="仿宋" w:cs="仿宋"/>
          <w:kern w:val="0"/>
          <w:sz w:val="28"/>
          <w:szCs w:val="28"/>
        </w:rPr>
      </w:pPr>
    </w:p>
    <w:p>
      <w:pPr>
        <w:autoSpaceDE w:val="0"/>
        <w:autoSpaceDN w:val="0"/>
        <w:adjustRightInd w:val="0"/>
        <w:spacing w:line="300" w:lineRule="auto"/>
        <w:ind w:right="-72"/>
        <w:rPr>
          <w:rFonts w:hint="eastAsia" w:ascii="仿宋" w:hAnsi="仿宋" w:eastAsia="仿宋" w:cs="仿宋"/>
          <w:kern w:val="0"/>
          <w:sz w:val="28"/>
          <w:szCs w:val="28"/>
        </w:rPr>
      </w:pPr>
    </w:p>
    <w:p>
      <w:pPr>
        <w:autoSpaceDE w:val="0"/>
        <w:autoSpaceDN w:val="0"/>
        <w:adjustRightInd w:val="0"/>
        <w:spacing w:line="300" w:lineRule="auto"/>
        <w:ind w:right="-72"/>
        <w:rPr>
          <w:rFonts w:hint="eastAsia" w:ascii="仿宋" w:hAnsi="仿宋" w:eastAsia="仿宋" w:cs="仿宋"/>
          <w:kern w:val="0"/>
          <w:sz w:val="28"/>
          <w:szCs w:val="28"/>
        </w:rPr>
      </w:pPr>
    </w:p>
    <w:p>
      <w:pPr>
        <w:autoSpaceDE w:val="0"/>
        <w:autoSpaceDN w:val="0"/>
        <w:adjustRightInd w:val="0"/>
        <w:spacing w:line="300" w:lineRule="auto"/>
        <w:ind w:right="-72"/>
        <w:rPr>
          <w:rFonts w:hint="eastAsia" w:ascii="仿宋" w:hAnsi="仿宋" w:eastAsia="仿宋" w:cs="仿宋"/>
          <w:kern w:val="0"/>
          <w:sz w:val="28"/>
          <w:szCs w:val="28"/>
        </w:rPr>
      </w:pPr>
    </w:p>
    <w:p>
      <w:pPr>
        <w:autoSpaceDE w:val="0"/>
        <w:autoSpaceDN w:val="0"/>
        <w:adjustRightInd w:val="0"/>
        <w:spacing w:line="300" w:lineRule="auto"/>
        <w:ind w:right="-72"/>
        <w:rPr>
          <w:rFonts w:hint="eastAsia" w:ascii="仿宋" w:hAnsi="仿宋" w:eastAsia="仿宋" w:cs="仿宋"/>
          <w:kern w:val="0"/>
          <w:sz w:val="28"/>
          <w:szCs w:val="28"/>
        </w:rPr>
      </w:pPr>
    </w:p>
    <w:p>
      <w:pPr>
        <w:pageBreakBefore/>
        <w:autoSpaceDE w:val="0"/>
        <w:autoSpaceDN w:val="0"/>
        <w:adjustRightInd w:val="0"/>
        <w:spacing w:line="480" w:lineRule="exact"/>
        <w:jc w:val="center"/>
        <w:outlineLvl w:val="0"/>
        <w:rPr>
          <w:rFonts w:ascii="宋体" w:hAnsi="宋体"/>
          <w:sz w:val="30"/>
          <w:szCs w:val="30"/>
        </w:rPr>
      </w:pPr>
      <w:bookmarkStart w:id="183" w:name="_Toc337822250"/>
      <w:bookmarkStart w:id="184" w:name="_Toc86124081"/>
      <w:bookmarkStart w:id="185" w:name="_Toc74219412"/>
      <w:r>
        <w:rPr>
          <w:rFonts w:ascii="宋体" w:hAnsi="宋体"/>
          <w:b/>
          <w:bCs/>
          <w:sz w:val="30"/>
          <w:szCs w:val="30"/>
        </w:rPr>
        <w:t xml:space="preserve">第四章  </w:t>
      </w:r>
      <w:r>
        <w:rPr>
          <w:rFonts w:hint="eastAsia" w:ascii="宋体" w:hAnsi="宋体"/>
          <w:b/>
          <w:bCs/>
          <w:sz w:val="30"/>
          <w:szCs w:val="30"/>
        </w:rPr>
        <w:t>响应文件</w:t>
      </w:r>
      <w:r>
        <w:rPr>
          <w:rFonts w:ascii="宋体" w:hAnsi="宋体"/>
          <w:b/>
          <w:bCs/>
          <w:sz w:val="30"/>
          <w:szCs w:val="30"/>
        </w:rPr>
        <w:t>格式</w:t>
      </w:r>
      <w:bookmarkEnd w:id="183"/>
      <w:bookmarkEnd w:id="184"/>
      <w:bookmarkEnd w:id="185"/>
    </w:p>
    <w:p>
      <w:pPr>
        <w:spacing w:line="360" w:lineRule="auto"/>
        <w:jc w:val="both"/>
        <w:rPr>
          <w:rFonts w:ascii="宋体" w:hAnsi="宋体"/>
          <w:b/>
          <w:bCs/>
          <w:sz w:val="30"/>
          <w:szCs w:val="30"/>
        </w:rPr>
      </w:pPr>
    </w:p>
    <w:p>
      <w:pPr>
        <w:pStyle w:val="2"/>
        <w:jc w:val="center"/>
        <w:rPr>
          <w:rFonts w:hint="eastAsia" w:ascii="宋体" w:hAnsi="宋体"/>
          <w:b/>
          <w:bCs/>
          <w:sz w:val="28"/>
          <w:szCs w:val="28"/>
          <w:u w:val="none"/>
          <w:lang w:eastAsia="zh-CN"/>
        </w:rPr>
      </w:pPr>
      <w:r>
        <w:rPr>
          <w:rFonts w:hint="eastAsia" w:ascii="宋体" w:hAnsi="宋体"/>
          <w:b/>
          <w:bCs/>
          <w:sz w:val="28"/>
          <w:szCs w:val="28"/>
          <w:u w:val="none"/>
          <w:lang w:eastAsia="zh-CN"/>
        </w:rPr>
        <w:t>一、谈判响应报价文件</w:t>
      </w:r>
    </w:p>
    <w:p>
      <w:pPr>
        <w:pStyle w:val="2"/>
        <w:jc w:val="both"/>
        <w:rPr>
          <w:rFonts w:hint="eastAsia" w:ascii="宋体" w:hAnsi="宋体"/>
          <w:b/>
          <w:bCs/>
          <w:sz w:val="24"/>
          <w:szCs w:val="24"/>
          <w:u w:val="none"/>
          <w:lang w:eastAsia="zh-CN"/>
        </w:rPr>
      </w:pPr>
      <w:r>
        <w:rPr>
          <w:rFonts w:hint="eastAsia" w:ascii="宋体" w:hAnsi="宋体"/>
          <w:b/>
          <w:bCs/>
          <w:sz w:val="24"/>
          <w:szCs w:val="24"/>
          <w:u w:val="none"/>
          <w:lang w:eastAsia="zh-CN"/>
        </w:rPr>
        <w:t>格式</w:t>
      </w:r>
      <w:r>
        <w:rPr>
          <w:rFonts w:hint="eastAsia" w:ascii="宋体" w:hAnsi="宋体"/>
          <w:b/>
          <w:bCs/>
          <w:sz w:val="24"/>
          <w:szCs w:val="24"/>
          <w:u w:val="none"/>
          <w:lang w:val="en-US" w:eastAsia="zh-CN"/>
        </w:rPr>
        <w:t>1：</w:t>
      </w:r>
      <w:r>
        <w:rPr>
          <w:rFonts w:hint="eastAsia" w:ascii="宋体" w:hAnsi="宋体"/>
          <w:b/>
          <w:bCs/>
          <w:sz w:val="24"/>
          <w:szCs w:val="24"/>
          <w:u w:val="none"/>
          <w:lang w:eastAsia="zh-CN"/>
        </w:rPr>
        <w:t>首次响应报价表</w:t>
      </w:r>
    </w:p>
    <w:p>
      <w:pPr>
        <w:spacing w:line="360" w:lineRule="auto"/>
        <w:ind w:firstLine="2" w:firstLineChars="1"/>
        <w:rPr>
          <w:rFonts w:ascii="宋体" w:hAnsi="宋体"/>
          <w:szCs w:val="21"/>
        </w:rPr>
      </w:pPr>
    </w:p>
    <w:tbl>
      <w:tblPr>
        <w:tblStyle w:val="43"/>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spacing w:line="360" w:lineRule="auto"/>
              <w:jc w:val="center"/>
              <w:rPr>
                <w:rFonts w:hint="eastAsia" w:ascii="宋体" w:hAnsi="宋体" w:eastAsia="宋体"/>
                <w:szCs w:val="21"/>
                <w:vertAlign w:val="baseline"/>
                <w:lang w:eastAsia="zh-CN"/>
              </w:rPr>
            </w:pPr>
            <w:r>
              <w:rPr>
                <w:rFonts w:hint="eastAsia" w:ascii="宋体" w:hAnsi="宋体"/>
                <w:szCs w:val="21"/>
                <w:vertAlign w:val="baseline"/>
                <w:lang w:eastAsia="zh-CN"/>
              </w:rPr>
              <w:t>项目名称</w:t>
            </w:r>
          </w:p>
        </w:tc>
        <w:tc>
          <w:tcPr>
            <w:tcW w:w="7200" w:type="dxa"/>
          </w:tcPr>
          <w:p>
            <w:pPr>
              <w:spacing w:line="360" w:lineRule="auto"/>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spacing w:line="360" w:lineRule="auto"/>
              <w:jc w:val="center"/>
              <w:rPr>
                <w:rFonts w:hint="eastAsia" w:ascii="宋体" w:hAnsi="宋体" w:eastAsia="宋体"/>
                <w:szCs w:val="21"/>
                <w:vertAlign w:val="baseline"/>
                <w:lang w:eastAsia="zh-CN"/>
              </w:rPr>
            </w:pPr>
            <w:r>
              <w:rPr>
                <w:rFonts w:hint="eastAsia" w:ascii="宋体" w:hAnsi="宋体"/>
                <w:szCs w:val="21"/>
                <w:vertAlign w:val="baseline"/>
                <w:lang w:eastAsia="zh-CN"/>
              </w:rPr>
              <w:t>项目编号</w:t>
            </w:r>
          </w:p>
        </w:tc>
        <w:tc>
          <w:tcPr>
            <w:tcW w:w="7200" w:type="dxa"/>
          </w:tcPr>
          <w:p>
            <w:pPr>
              <w:spacing w:line="360" w:lineRule="auto"/>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spacing w:line="360" w:lineRule="auto"/>
              <w:jc w:val="center"/>
              <w:rPr>
                <w:rFonts w:hint="eastAsia" w:ascii="宋体" w:hAnsi="宋体" w:eastAsia="宋体"/>
                <w:szCs w:val="21"/>
                <w:vertAlign w:val="baseline"/>
                <w:lang w:eastAsia="zh-CN"/>
              </w:rPr>
            </w:pPr>
            <w:r>
              <w:rPr>
                <w:rFonts w:hint="eastAsia" w:ascii="宋体" w:hAnsi="宋体"/>
                <w:szCs w:val="21"/>
                <w:vertAlign w:val="baseline"/>
                <w:lang w:eastAsia="zh-CN"/>
              </w:rPr>
              <w:t>供应商名称</w:t>
            </w:r>
          </w:p>
        </w:tc>
        <w:tc>
          <w:tcPr>
            <w:tcW w:w="7200" w:type="dxa"/>
          </w:tcPr>
          <w:p>
            <w:pPr>
              <w:spacing w:line="360" w:lineRule="auto"/>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spacing w:line="360" w:lineRule="auto"/>
              <w:jc w:val="center"/>
              <w:rPr>
                <w:rFonts w:ascii="宋体" w:hAnsi="宋体"/>
                <w:szCs w:val="21"/>
                <w:vertAlign w:val="baseline"/>
              </w:rPr>
            </w:pPr>
            <w:r>
              <w:rPr>
                <w:rFonts w:hint="eastAsia" w:ascii="宋体" w:hAnsi="宋体"/>
                <w:szCs w:val="21"/>
                <w:vertAlign w:val="baseline"/>
                <w:lang w:eastAsia="zh-CN"/>
              </w:rPr>
              <w:t>首次响应报价（人民币）</w:t>
            </w:r>
          </w:p>
        </w:tc>
        <w:tc>
          <w:tcPr>
            <w:tcW w:w="7200" w:type="dxa"/>
          </w:tcPr>
          <w:p>
            <w:pPr>
              <w:spacing w:line="360" w:lineRule="auto"/>
              <w:ind w:right="11"/>
              <w:rPr>
                <w:rFonts w:hAnsi="宋体"/>
                <w:sz w:val="24"/>
              </w:rPr>
            </w:pPr>
            <w:r>
              <w:rPr>
                <w:rFonts w:hint="eastAsia" w:hAnsi="宋体"/>
                <w:sz w:val="24"/>
              </w:rPr>
              <w:t>大写：</w:t>
            </w:r>
            <w:r>
              <w:rPr>
                <w:rFonts w:hint="eastAsia" w:hAnsi="宋体"/>
                <w:sz w:val="24"/>
                <w:u w:val="single"/>
              </w:rPr>
              <w:t xml:space="preserve">                             </w:t>
            </w:r>
          </w:p>
          <w:p>
            <w:pPr>
              <w:spacing w:line="360" w:lineRule="auto"/>
              <w:rPr>
                <w:rFonts w:ascii="宋体" w:hAnsi="宋体"/>
                <w:szCs w:val="21"/>
                <w:vertAlign w:val="baseline"/>
              </w:rPr>
            </w:pPr>
            <w:r>
              <w:rPr>
                <w:rFonts w:hint="eastAsia" w:hAnsi="宋体"/>
                <w:sz w:val="24"/>
              </w:rPr>
              <w:t>小写：</w:t>
            </w:r>
            <w:r>
              <w:rPr>
                <w:rFonts w:hint="eastAsia" w:hAnsi="宋体"/>
                <w:sz w:val="24"/>
                <w:u w:val="single"/>
              </w:rPr>
              <w:t xml:space="preserve">                       </w:t>
            </w:r>
            <w:r>
              <w:rPr>
                <w:rFonts w:hint="eastAsia" w:hAnsi="宋体"/>
                <w:sz w:val="24"/>
                <w:u w:val="single"/>
                <w:lang w:eastAsia="zh-CN"/>
              </w:rPr>
              <w:t>万元</w:t>
            </w:r>
            <w:r>
              <w:rPr>
                <w:rFonts w:hint="eastAsia"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spacing w:line="360" w:lineRule="auto"/>
              <w:jc w:val="center"/>
              <w:rPr>
                <w:rFonts w:hint="eastAsia" w:ascii="宋体" w:hAnsi="宋体" w:eastAsia="宋体"/>
                <w:szCs w:val="21"/>
                <w:vertAlign w:val="baseline"/>
                <w:lang w:eastAsia="zh-CN"/>
              </w:rPr>
            </w:pPr>
            <w:r>
              <w:rPr>
                <w:rFonts w:hint="eastAsia" w:ascii="宋体" w:hAnsi="宋体"/>
                <w:szCs w:val="21"/>
                <w:vertAlign w:val="baseline"/>
                <w:lang w:eastAsia="zh-CN"/>
              </w:rPr>
              <w:t>交货期限</w:t>
            </w:r>
          </w:p>
        </w:tc>
        <w:tc>
          <w:tcPr>
            <w:tcW w:w="7200" w:type="dxa"/>
          </w:tcPr>
          <w:p>
            <w:pPr>
              <w:spacing w:line="360" w:lineRule="auto"/>
              <w:rPr>
                <w:rFonts w:ascii="宋体" w:hAnsi="宋体"/>
                <w:szCs w:val="21"/>
                <w:vertAlign w:val="baseline"/>
              </w:rPr>
            </w:pPr>
          </w:p>
        </w:tc>
      </w:tr>
    </w:tbl>
    <w:p>
      <w:pPr>
        <w:spacing w:line="360" w:lineRule="auto"/>
        <w:rPr>
          <w:rFonts w:ascii="宋体" w:hAnsi="宋体"/>
          <w:szCs w:val="21"/>
        </w:rPr>
      </w:pPr>
    </w:p>
    <w:p>
      <w:pPr>
        <w:spacing w:line="360" w:lineRule="auto"/>
        <w:ind w:firstLine="2" w:firstLineChars="1"/>
        <w:rPr>
          <w:rFonts w:ascii="宋体" w:hAnsi="宋体"/>
          <w:szCs w:val="21"/>
        </w:rPr>
      </w:pPr>
      <w:r>
        <w:rPr>
          <w:rFonts w:ascii="宋体" w:hAnsi="宋体"/>
          <w:szCs w:val="21"/>
        </w:rPr>
        <w:t>供应商：</w:t>
      </w:r>
      <w:r>
        <w:rPr>
          <w:rFonts w:hint="eastAsia" w:ascii="宋体" w:hAnsi="宋体"/>
          <w:szCs w:val="21"/>
          <w:u w:val="single"/>
          <w:lang w:val="en-US" w:eastAsia="zh-CN"/>
        </w:rPr>
        <w:t xml:space="preserve">             </w:t>
      </w:r>
      <w:r>
        <w:rPr>
          <w:rFonts w:ascii="宋体" w:hAnsi="宋体"/>
          <w:szCs w:val="21"/>
        </w:rPr>
        <w:t>（</w:t>
      </w:r>
      <w:r>
        <w:rPr>
          <w:rFonts w:hint="eastAsia" w:ascii="宋体" w:hAnsi="宋体"/>
          <w:szCs w:val="21"/>
          <w:lang w:eastAsia="zh-CN"/>
        </w:rPr>
        <w:t>电子签章或鲜章</w:t>
      </w:r>
      <w:r>
        <w:rPr>
          <w:rFonts w:ascii="宋体" w:hAnsi="宋体"/>
          <w:szCs w:val="21"/>
        </w:rPr>
        <w:t>）</w:t>
      </w:r>
    </w:p>
    <w:p>
      <w:pPr>
        <w:spacing w:line="360" w:lineRule="auto"/>
        <w:ind w:firstLine="2" w:firstLineChars="1"/>
        <w:rPr>
          <w:rFonts w:ascii="宋体" w:hAnsi="宋体"/>
          <w:szCs w:val="21"/>
        </w:rPr>
      </w:pPr>
      <w:r>
        <w:rPr>
          <w:rFonts w:ascii="宋体" w:hAnsi="宋体"/>
          <w:szCs w:val="21"/>
        </w:rPr>
        <w:t>法定代表人：（签</w:t>
      </w:r>
      <w:r>
        <w:rPr>
          <w:rFonts w:hint="eastAsia" w:ascii="宋体" w:hAnsi="宋体"/>
          <w:szCs w:val="21"/>
          <w:lang w:eastAsia="zh-CN"/>
        </w:rPr>
        <w:t>字</w:t>
      </w:r>
      <w:r>
        <w:rPr>
          <w:rFonts w:ascii="宋体" w:hAnsi="宋体"/>
          <w:szCs w:val="21"/>
        </w:rPr>
        <w:t>或</w:t>
      </w:r>
      <w:r>
        <w:rPr>
          <w:rFonts w:hint="eastAsia" w:ascii="宋体" w:hAnsi="宋体"/>
          <w:szCs w:val="21"/>
          <w:lang w:eastAsia="zh-CN"/>
        </w:rPr>
        <w:t>电子</w:t>
      </w:r>
      <w:r>
        <w:rPr>
          <w:rFonts w:ascii="宋体" w:hAnsi="宋体"/>
          <w:szCs w:val="21"/>
        </w:rPr>
        <w:t>签章）</w:t>
      </w:r>
    </w:p>
    <w:p>
      <w:pPr>
        <w:spacing w:line="360" w:lineRule="auto"/>
        <w:ind w:firstLine="420" w:firstLineChars="200"/>
        <w:rPr>
          <w:rFonts w:ascii="宋体" w:hAnsi="宋体"/>
          <w:szCs w:val="21"/>
        </w:rPr>
      </w:pP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spacing w:line="360" w:lineRule="auto"/>
        <w:ind w:firstLine="2" w:firstLineChars="1"/>
        <w:rPr>
          <w:rFonts w:ascii="宋体" w:hAnsi="宋体"/>
          <w:sz w:val="20"/>
          <w:szCs w:val="21"/>
        </w:rPr>
      </w:pPr>
      <w:r>
        <w:rPr>
          <w:rFonts w:hint="eastAsia" w:ascii="宋体" w:hAnsi="宋体"/>
          <w:b/>
          <w:sz w:val="20"/>
          <w:szCs w:val="21"/>
        </w:rPr>
        <w:t>1</w:t>
      </w:r>
      <w:r>
        <w:rPr>
          <w:rFonts w:hint="eastAsia" w:ascii="宋体" w:hAnsi="宋体"/>
          <w:b/>
          <w:sz w:val="20"/>
          <w:szCs w:val="21"/>
          <w:lang w:val="en-US" w:eastAsia="zh-CN"/>
        </w:rPr>
        <w:t>.</w:t>
      </w:r>
      <w:r>
        <w:rPr>
          <w:rFonts w:hint="eastAsia" w:ascii="宋体" w:hAnsi="宋体"/>
          <w:b/>
          <w:sz w:val="20"/>
          <w:szCs w:val="21"/>
        </w:rPr>
        <w:t xml:space="preserve"> </w:t>
      </w:r>
      <w:r>
        <w:rPr>
          <w:rFonts w:hint="eastAsia" w:ascii="宋体" w:hAnsi="宋体"/>
          <w:b/>
          <w:bCs/>
          <w:szCs w:val="21"/>
        </w:rPr>
        <w:t>★</w:t>
      </w:r>
      <w:r>
        <w:rPr>
          <w:rFonts w:hint="eastAsia" w:ascii="宋体" w:hAnsi="宋体"/>
          <w:b/>
          <w:kern w:val="0"/>
          <w:sz w:val="20"/>
          <w:szCs w:val="21"/>
        </w:rPr>
        <w:t>未填写本表格的供应商将不能通过符合性审查。</w:t>
      </w:r>
    </w:p>
    <w:p>
      <w:pPr>
        <w:spacing w:line="360" w:lineRule="auto"/>
        <w:rPr>
          <w:rFonts w:ascii="宋体" w:hAnsi="宋体"/>
          <w:b/>
          <w:sz w:val="20"/>
          <w:szCs w:val="21"/>
        </w:rPr>
      </w:pPr>
      <w:r>
        <w:rPr>
          <w:rFonts w:hint="eastAsia" w:ascii="宋体" w:hAnsi="宋体"/>
          <w:b/>
          <w:sz w:val="20"/>
          <w:szCs w:val="21"/>
          <w:lang w:val="en-US" w:eastAsia="zh-CN"/>
        </w:rPr>
        <w:t>2</w:t>
      </w:r>
      <w:r>
        <w:rPr>
          <w:rFonts w:ascii="宋体" w:hAnsi="宋体"/>
          <w:b/>
          <w:sz w:val="20"/>
          <w:szCs w:val="21"/>
        </w:rPr>
        <w:t xml:space="preserve">. </w:t>
      </w:r>
      <w:r>
        <w:rPr>
          <w:rFonts w:hint="eastAsia" w:ascii="宋体" w:hAnsi="宋体"/>
          <w:b/>
          <w:bCs/>
          <w:sz w:val="20"/>
          <w:szCs w:val="21"/>
        </w:rPr>
        <w:t>报价应包括</w:t>
      </w:r>
      <w:r>
        <w:rPr>
          <w:rFonts w:hint="eastAsia" w:ascii="宋体" w:hAnsi="宋体"/>
          <w:b/>
          <w:bCs/>
          <w:sz w:val="20"/>
          <w:szCs w:val="21"/>
          <w:lang w:eastAsia="zh-CN"/>
        </w:rPr>
        <w:t>谈判</w:t>
      </w:r>
      <w:r>
        <w:rPr>
          <w:rFonts w:hint="eastAsia" w:ascii="宋体" w:hAnsi="宋体"/>
          <w:b/>
          <w:bCs/>
          <w:sz w:val="20"/>
          <w:szCs w:val="21"/>
        </w:rPr>
        <w:t>文件所确定的采购范围内的全部费用</w:t>
      </w:r>
      <w:r>
        <w:rPr>
          <w:rFonts w:hint="eastAsia" w:ascii="宋体" w:hAnsi="宋体"/>
          <w:b/>
          <w:sz w:val="20"/>
          <w:szCs w:val="21"/>
        </w:rPr>
        <w:t>。</w:t>
      </w:r>
    </w:p>
    <w:p>
      <w:pPr>
        <w:spacing w:line="360" w:lineRule="auto"/>
        <w:rPr>
          <w:rFonts w:ascii="宋体" w:hAnsi="宋体"/>
          <w:b/>
          <w:bCs/>
          <w:sz w:val="20"/>
          <w:szCs w:val="21"/>
        </w:rPr>
      </w:pPr>
      <w:r>
        <w:rPr>
          <w:rFonts w:hint="eastAsia" w:ascii="宋体" w:hAnsi="宋体"/>
          <w:b/>
          <w:bCs/>
          <w:sz w:val="20"/>
          <w:szCs w:val="21"/>
          <w:lang w:val="en-US" w:eastAsia="zh-CN"/>
        </w:rPr>
        <w:t>3.</w:t>
      </w:r>
      <w:r>
        <w:rPr>
          <w:rFonts w:hint="eastAsia" w:ascii="宋体" w:hAnsi="宋体"/>
          <w:b/>
          <w:bCs/>
          <w:sz w:val="20"/>
          <w:szCs w:val="21"/>
        </w:rPr>
        <w:t>第一轮仅供</w:t>
      </w:r>
      <w:r>
        <w:rPr>
          <w:rFonts w:hint="eastAsia" w:ascii="宋体" w:hAnsi="宋体"/>
          <w:b/>
          <w:bCs/>
          <w:sz w:val="20"/>
          <w:szCs w:val="21"/>
          <w:lang w:eastAsia="zh-CN"/>
        </w:rPr>
        <w:t>谈判</w:t>
      </w:r>
      <w:r>
        <w:rPr>
          <w:rFonts w:hint="eastAsia" w:ascii="宋体" w:hAnsi="宋体"/>
          <w:b/>
          <w:bCs/>
          <w:sz w:val="20"/>
          <w:szCs w:val="21"/>
        </w:rPr>
        <w:t>小组在评审时参考比较，成交价以最</w:t>
      </w:r>
      <w:r>
        <w:rPr>
          <w:rFonts w:hint="eastAsia" w:ascii="宋体" w:hAnsi="宋体"/>
          <w:b/>
          <w:bCs/>
          <w:sz w:val="20"/>
          <w:szCs w:val="21"/>
          <w:lang w:eastAsia="zh-CN"/>
        </w:rPr>
        <w:t>后（第二轮）响应报价</w:t>
      </w:r>
      <w:r>
        <w:rPr>
          <w:rFonts w:hint="eastAsia" w:ascii="宋体" w:hAnsi="宋体"/>
          <w:b/>
          <w:bCs/>
          <w:sz w:val="20"/>
          <w:szCs w:val="21"/>
        </w:rPr>
        <w:t>为准。</w:t>
      </w:r>
    </w:p>
    <w:p>
      <w:pPr>
        <w:spacing w:line="360" w:lineRule="auto"/>
        <w:ind w:firstLine="2" w:firstLineChars="1"/>
        <w:rPr>
          <w:rFonts w:hint="eastAsia" w:ascii="宋体" w:hAnsi="宋体"/>
          <w:b/>
          <w:kern w:val="0"/>
          <w:sz w:val="20"/>
          <w:szCs w:val="21"/>
        </w:rPr>
      </w:pPr>
      <w:r>
        <w:rPr>
          <w:rFonts w:hint="eastAsia" w:ascii="宋体" w:hAnsi="宋体"/>
          <w:b/>
          <w:kern w:val="0"/>
          <w:sz w:val="20"/>
          <w:szCs w:val="21"/>
          <w:lang w:val="en-US" w:eastAsia="zh-CN"/>
        </w:rPr>
        <w:t>4.</w:t>
      </w:r>
      <w:r>
        <w:rPr>
          <w:rFonts w:hint="eastAsia" w:ascii="宋体" w:hAnsi="宋体"/>
          <w:b/>
          <w:kern w:val="0"/>
          <w:sz w:val="20"/>
          <w:szCs w:val="21"/>
        </w:rPr>
        <w:t>首次响应报价表所填响应报价须与响应承诺函、采购分项清单全费用报价表该标段的报价一致；</w:t>
      </w:r>
    </w:p>
    <w:p>
      <w:pPr>
        <w:spacing w:line="360" w:lineRule="auto"/>
        <w:jc w:val="both"/>
        <w:rPr>
          <w:rFonts w:hint="eastAsia" w:ascii="宋体" w:hAnsi="宋体"/>
          <w:b/>
          <w:bCs/>
          <w:sz w:val="28"/>
          <w:szCs w:val="28"/>
          <w:lang w:eastAsia="zh-CN"/>
        </w:rPr>
      </w:pPr>
    </w:p>
    <w:p>
      <w:pPr>
        <w:spacing w:line="360" w:lineRule="auto"/>
        <w:jc w:val="center"/>
        <w:rPr>
          <w:rFonts w:hint="eastAsia" w:ascii="宋体" w:hAnsi="宋体"/>
          <w:b/>
          <w:bCs/>
          <w:sz w:val="28"/>
          <w:szCs w:val="28"/>
          <w:lang w:eastAsia="zh-CN"/>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both"/>
        <w:rPr>
          <w:rFonts w:hint="eastAsia" w:ascii="宋体" w:hAnsi="宋体"/>
          <w:b/>
          <w:bCs/>
          <w:sz w:val="28"/>
          <w:szCs w:val="28"/>
          <w:lang w:eastAsia="zh-CN"/>
        </w:rPr>
      </w:pPr>
    </w:p>
    <w:p>
      <w:pPr>
        <w:spacing w:line="360" w:lineRule="auto"/>
        <w:jc w:val="center"/>
        <w:rPr>
          <w:rFonts w:hint="eastAsia" w:ascii="宋体" w:hAnsi="宋体"/>
          <w:b/>
          <w:bCs/>
          <w:sz w:val="28"/>
          <w:szCs w:val="28"/>
          <w:lang w:eastAsia="zh-CN"/>
        </w:rPr>
      </w:pPr>
      <w:r>
        <w:rPr>
          <w:rFonts w:hint="eastAsia" w:ascii="宋体" w:hAnsi="宋体"/>
          <w:b/>
          <w:bCs/>
          <w:sz w:val="28"/>
          <w:szCs w:val="28"/>
          <w:lang w:eastAsia="zh-CN"/>
        </w:rPr>
        <w:t>二、资格证明文件</w:t>
      </w:r>
    </w:p>
    <w:p>
      <w:pPr>
        <w:spacing w:line="360" w:lineRule="auto"/>
        <w:jc w:val="center"/>
        <w:rPr>
          <w:rFonts w:hint="eastAsia" w:ascii="宋体" w:hAnsi="宋体"/>
          <w:b/>
          <w:bCs/>
          <w:sz w:val="24"/>
          <w:szCs w:val="24"/>
          <w:lang w:val="en-US" w:eastAsia="zh-CN"/>
        </w:rPr>
      </w:pPr>
    </w:p>
    <w:p>
      <w:pPr>
        <w:spacing w:line="360" w:lineRule="auto"/>
        <w:ind w:firstLine="480" w:firstLineChars="200"/>
        <w:jc w:val="left"/>
        <w:rPr>
          <w:rFonts w:hint="default" w:ascii="宋体" w:hAnsi="宋体" w:eastAsia="宋体"/>
          <w:b/>
          <w:bCs/>
          <w:sz w:val="24"/>
          <w:szCs w:val="24"/>
          <w:lang w:val="en-US" w:eastAsia="zh-CN"/>
        </w:rPr>
      </w:pPr>
      <w:r>
        <w:rPr>
          <w:rFonts w:hint="eastAsia" w:ascii="宋体" w:hAnsi="宋体"/>
          <w:b/>
          <w:bCs/>
          <w:sz w:val="24"/>
          <w:szCs w:val="24"/>
          <w:lang w:val="en-US" w:eastAsia="zh-CN"/>
        </w:rPr>
        <w:t>格式2-1：供应商资格条件承诺函</w:t>
      </w:r>
    </w:p>
    <w:p>
      <w:pPr>
        <w:spacing w:line="360" w:lineRule="auto"/>
        <w:ind w:firstLine="420" w:firstLineChars="200"/>
        <w:jc w:val="left"/>
        <w:rPr>
          <w:rFonts w:ascii="宋体" w:hAnsi="宋体"/>
          <w:szCs w:val="21"/>
        </w:rPr>
      </w:pPr>
      <w:r>
        <w:rPr>
          <w:rFonts w:ascii="宋体" w:hAnsi="宋体"/>
          <w:szCs w:val="21"/>
        </w:rPr>
        <w:t>我方（供应商名称）符合《中华人民共和国政府采购法》第二十二条规定条件，具体包括：</w:t>
      </w:r>
    </w:p>
    <w:p>
      <w:pPr>
        <w:spacing w:line="360" w:lineRule="auto"/>
        <w:ind w:firstLine="420" w:firstLineChars="200"/>
        <w:jc w:val="left"/>
        <w:rPr>
          <w:rFonts w:ascii="宋体" w:hAnsi="宋体"/>
          <w:szCs w:val="21"/>
        </w:rPr>
      </w:pPr>
      <w:r>
        <w:rPr>
          <w:rFonts w:ascii="宋体" w:hAnsi="宋体"/>
          <w:szCs w:val="21"/>
        </w:rPr>
        <w:t>1.具有独立承担民事责任的能力；</w:t>
      </w:r>
    </w:p>
    <w:p>
      <w:pPr>
        <w:spacing w:line="360" w:lineRule="auto"/>
        <w:ind w:firstLine="420" w:firstLineChars="200"/>
        <w:jc w:val="left"/>
        <w:rPr>
          <w:rFonts w:ascii="宋体" w:hAnsi="宋体"/>
          <w:szCs w:val="21"/>
        </w:rPr>
      </w:pPr>
      <w:r>
        <w:rPr>
          <w:rFonts w:ascii="宋体" w:hAnsi="宋体"/>
          <w:szCs w:val="21"/>
        </w:rPr>
        <w:t>2.具有良好的商业信誉和健全的财务会计制度；</w:t>
      </w:r>
    </w:p>
    <w:p>
      <w:pPr>
        <w:spacing w:line="360" w:lineRule="auto"/>
        <w:ind w:firstLine="420" w:firstLineChars="200"/>
        <w:jc w:val="left"/>
        <w:rPr>
          <w:rFonts w:ascii="宋体" w:hAnsi="宋体"/>
          <w:szCs w:val="21"/>
        </w:rPr>
      </w:pPr>
      <w:r>
        <w:rPr>
          <w:rFonts w:ascii="宋体" w:hAnsi="宋体"/>
          <w:szCs w:val="21"/>
        </w:rPr>
        <w:t>3.有依法缴纳税收和社会保障资金的良好记录；</w:t>
      </w:r>
    </w:p>
    <w:p>
      <w:pPr>
        <w:spacing w:line="360" w:lineRule="auto"/>
        <w:ind w:firstLine="420" w:firstLineChars="200"/>
        <w:jc w:val="left"/>
        <w:rPr>
          <w:rFonts w:ascii="宋体" w:hAnsi="宋体"/>
          <w:szCs w:val="21"/>
        </w:rPr>
      </w:pPr>
      <w:r>
        <w:rPr>
          <w:rFonts w:ascii="宋体" w:hAnsi="宋体"/>
          <w:szCs w:val="21"/>
        </w:rPr>
        <w:t>4.具有履行合同所必需的设备和专业技术能力；</w:t>
      </w:r>
    </w:p>
    <w:p>
      <w:pPr>
        <w:spacing w:line="360" w:lineRule="auto"/>
        <w:ind w:firstLine="420" w:firstLineChars="200"/>
        <w:jc w:val="left"/>
        <w:rPr>
          <w:rFonts w:ascii="宋体" w:hAnsi="宋体"/>
          <w:szCs w:val="21"/>
        </w:rPr>
      </w:pPr>
      <w:r>
        <w:rPr>
          <w:rFonts w:ascii="宋体" w:hAnsi="宋体"/>
          <w:szCs w:val="21"/>
        </w:rPr>
        <w:t>5.参加本次政府采购活动前三年内，在经营活动中没有重大违法记录；</w:t>
      </w:r>
    </w:p>
    <w:p>
      <w:pPr>
        <w:spacing w:line="360" w:lineRule="auto"/>
        <w:ind w:firstLine="420" w:firstLineChars="200"/>
        <w:jc w:val="left"/>
        <w:rPr>
          <w:rFonts w:ascii="宋体" w:hAnsi="宋体"/>
          <w:szCs w:val="21"/>
        </w:rPr>
      </w:pPr>
      <w:r>
        <w:rPr>
          <w:rFonts w:ascii="宋体" w:hAnsi="宋体"/>
          <w:szCs w:val="21"/>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pPr>
        <w:spacing w:line="360" w:lineRule="auto"/>
        <w:ind w:firstLine="420" w:firstLineChars="200"/>
        <w:jc w:val="left"/>
        <w:rPr>
          <w:rFonts w:ascii="宋体" w:hAnsi="宋体"/>
          <w:szCs w:val="21"/>
        </w:rPr>
      </w:pPr>
      <w:r>
        <w:rPr>
          <w:rFonts w:ascii="宋体" w:hAnsi="宋体"/>
          <w:szCs w:val="21"/>
        </w:rPr>
        <w:t>7.在投标（响应）截止日期前未被列入失信被执行人名单、重大税收违法案件当事人名单、政府采购严重违法失信行为记录名单。</w:t>
      </w:r>
    </w:p>
    <w:p>
      <w:pPr>
        <w:spacing w:line="360" w:lineRule="auto"/>
        <w:ind w:firstLine="420" w:firstLineChars="200"/>
        <w:jc w:val="left"/>
        <w:rPr>
          <w:rFonts w:ascii="宋体" w:hAnsi="宋体"/>
          <w:szCs w:val="21"/>
        </w:rPr>
      </w:pPr>
      <w:r>
        <w:rPr>
          <w:rFonts w:ascii="宋体" w:hAnsi="宋体"/>
          <w:szCs w:val="21"/>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pPr>
        <w:spacing w:line="360" w:lineRule="auto"/>
        <w:ind w:firstLine="420" w:firstLineChars="200"/>
        <w:jc w:val="left"/>
        <w:rPr>
          <w:rFonts w:ascii="宋体" w:hAnsi="宋体"/>
          <w:szCs w:val="21"/>
        </w:rPr>
      </w:pPr>
      <w:r>
        <w:rPr>
          <w:rFonts w:ascii="宋体" w:hAnsi="宋体"/>
          <w:szCs w:val="21"/>
        </w:rPr>
        <w:t xml:space="preserve">特此承诺。    </w:t>
      </w:r>
    </w:p>
    <w:p>
      <w:pPr>
        <w:spacing w:line="360" w:lineRule="auto"/>
        <w:ind w:firstLine="420" w:firstLineChars="200"/>
        <w:jc w:val="left"/>
        <w:rPr>
          <w:rFonts w:ascii="宋体" w:hAnsi="宋体"/>
          <w:szCs w:val="21"/>
        </w:rPr>
      </w:pPr>
      <w:r>
        <w:rPr>
          <w:rFonts w:ascii="宋体" w:hAnsi="宋体"/>
          <w:szCs w:val="21"/>
        </w:rPr>
        <w:t xml:space="preserve">                       供应商名称</w:t>
      </w:r>
      <w:r>
        <w:rPr>
          <w:rFonts w:hint="eastAsia" w:ascii="宋体" w:hAnsi="宋体"/>
          <w:szCs w:val="21"/>
          <w:lang w:eastAsia="zh-CN"/>
        </w:rPr>
        <w:t>：</w:t>
      </w:r>
      <w:r>
        <w:rPr>
          <w:rFonts w:hint="eastAsia" w:ascii="宋体" w:hAnsi="宋体"/>
          <w:szCs w:val="21"/>
          <w:u w:val="single"/>
          <w:lang w:val="en-US" w:eastAsia="zh-CN"/>
        </w:rPr>
        <w:t xml:space="preserve">             </w:t>
      </w:r>
      <w:r>
        <w:rPr>
          <w:rFonts w:ascii="宋体" w:hAnsi="宋体"/>
          <w:szCs w:val="21"/>
        </w:rPr>
        <w:t>（</w:t>
      </w:r>
      <w:r>
        <w:rPr>
          <w:rFonts w:hint="eastAsia" w:ascii="宋体" w:hAnsi="宋体"/>
          <w:szCs w:val="21"/>
        </w:rPr>
        <w:t>电子</w:t>
      </w:r>
      <w:r>
        <w:rPr>
          <w:rFonts w:hint="eastAsia" w:ascii="宋体" w:hAnsi="宋体"/>
          <w:szCs w:val="21"/>
          <w:lang w:eastAsia="zh-CN"/>
        </w:rPr>
        <w:t>签章</w:t>
      </w:r>
      <w:r>
        <w:rPr>
          <w:rFonts w:hint="eastAsia" w:ascii="宋体" w:hAnsi="宋体"/>
          <w:szCs w:val="21"/>
        </w:rPr>
        <w:t>或鲜章</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 xml:space="preserve">                        年   </w:t>
      </w:r>
      <w:r>
        <w:rPr>
          <w:rFonts w:hint="eastAsia" w:ascii="宋体" w:hAnsi="宋体"/>
          <w:szCs w:val="21"/>
        </w:rPr>
        <w:t> </w:t>
      </w:r>
      <w:r>
        <w:rPr>
          <w:rFonts w:ascii="宋体" w:hAnsi="宋体"/>
          <w:szCs w:val="21"/>
        </w:rPr>
        <w:t xml:space="preserve">月   </w:t>
      </w:r>
      <w:r>
        <w:rPr>
          <w:rFonts w:hint="eastAsia" w:ascii="宋体" w:hAnsi="宋体"/>
          <w:szCs w:val="21"/>
        </w:rPr>
        <w:t> </w:t>
      </w:r>
      <w:r>
        <w:rPr>
          <w:rFonts w:ascii="宋体" w:hAnsi="宋体"/>
          <w:szCs w:val="21"/>
        </w:rPr>
        <w:t>日</w:t>
      </w:r>
    </w:p>
    <w:p>
      <w:pPr>
        <w:spacing w:line="360" w:lineRule="auto"/>
        <w:ind w:firstLine="420" w:firstLineChars="200"/>
        <w:jc w:val="left"/>
        <w:rPr>
          <w:rFonts w:ascii="宋体" w:hAnsi="宋体"/>
          <w:szCs w:val="21"/>
        </w:rPr>
      </w:pPr>
      <w:r>
        <w:rPr>
          <w:rFonts w:ascii="宋体" w:hAnsi="宋体"/>
          <w:b/>
          <w:bCs/>
          <w:szCs w:val="21"/>
        </w:rPr>
        <w:t>注</w:t>
      </w:r>
      <w:r>
        <w:rPr>
          <w:rFonts w:hint="eastAsia" w:ascii="宋体" w:hAnsi="宋体"/>
          <w:b/>
          <w:bCs/>
          <w:szCs w:val="21"/>
        </w:rPr>
        <w:t>：</w:t>
      </w:r>
      <w:r>
        <w:rPr>
          <w:rFonts w:ascii="宋体" w:hAnsi="宋体"/>
          <w:b/>
          <w:bCs/>
          <w:szCs w:val="21"/>
        </w:rPr>
        <w:t>存在不良信用记录的供应商</w:t>
      </w:r>
      <w:r>
        <w:rPr>
          <w:rFonts w:hint="eastAsia" w:ascii="宋体" w:hAnsi="宋体"/>
          <w:b/>
          <w:bCs/>
          <w:szCs w:val="21"/>
        </w:rPr>
        <w:t>，</w:t>
      </w:r>
      <w:r>
        <w:rPr>
          <w:rFonts w:ascii="宋体" w:hAnsi="宋体"/>
          <w:b/>
          <w:bCs/>
          <w:szCs w:val="21"/>
        </w:rPr>
        <w:t>在信用修复前不适用</w:t>
      </w:r>
      <w:r>
        <w:rPr>
          <w:rFonts w:hint="eastAsia" w:ascii="宋体" w:hAnsi="宋体"/>
          <w:b/>
          <w:bCs/>
          <w:szCs w:val="21"/>
        </w:rPr>
        <w:t>承诺</w:t>
      </w:r>
      <w:r>
        <w:rPr>
          <w:rFonts w:ascii="宋体" w:hAnsi="宋体"/>
          <w:b/>
          <w:bCs/>
          <w:szCs w:val="21"/>
        </w:rPr>
        <w:t>制</w:t>
      </w:r>
      <w:r>
        <w:rPr>
          <w:rFonts w:hint="eastAsia" w:ascii="宋体" w:hAnsi="宋体"/>
          <w:b/>
          <w:bCs/>
          <w:szCs w:val="21"/>
        </w:rPr>
        <w:t>。</w:t>
      </w:r>
    </w:p>
    <w:p>
      <w:pPr>
        <w:pStyle w:val="5"/>
        <w:keepNext/>
        <w:numPr>
          <w:ilvl w:val="0"/>
          <w:numId w:val="0"/>
        </w:numPr>
        <w:tabs>
          <w:tab w:val="left" w:pos="1021"/>
          <w:tab w:val="clear" w:pos="1588"/>
        </w:tabs>
        <w:spacing w:before="0"/>
        <w:jc w:val="both"/>
        <w:rPr>
          <w:rFonts w:hint="eastAsia" w:ascii="宋体" w:hAnsi="宋体" w:eastAsia="宋体" w:cs="Times New Roman"/>
          <w:b/>
          <w:bCs/>
          <w:kern w:val="2"/>
          <w:sz w:val="24"/>
          <w:szCs w:val="24"/>
          <w:lang w:val="en-US" w:eastAsia="zh-CN" w:bidi="ar-SA"/>
        </w:rPr>
      </w:pPr>
    </w:p>
    <w:p>
      <w:pPr>
        <w:pStyle w:val="5"/>
        <w:keepNext/>
        <w:numPr>
          <w:ilvl w:val="0"/>
          <w:numId w:val="0"/>
        </w:numPr>
        <w:tabs>
          <w:tab w:val="left" w:pos="1021"/>
          <w:tab w:val="clear" w:pos="1588"/>
        </w:tabs>
        <w:spacing w:before="0"/>
        <w:jc w:val="both"/>
        <w:rPr>
          <w:rFonts w:hint="eastAsia" w:ascii="宋体" w:hAnsi="宋体" w:eastAsia="宋体" w:cs="Times New Roman"/>
          <w:b/>
          <w:bCs/>
          <w:kern w:val="2"/>
          <w:sz w:val="24"/>
          <w:szCs w:val="24"/>
          <w:lang w:val="en-US" w:eastAsia="zh-CN" w:bidi="ar-SA"/>
        </w:rPr>
      </w:pPr>
    </w:p>
    <w:p>
      <w:pPr>
        <w:pStyle w:val="5"/>
        <w:keepNext/>
        <w:numPr>
          <w:ilvl w:val="0"/>
          <w:numId w:val="0"/>
        </w:numPr>
        <w:tabs>
          <w:tab w:val="left" w:pos="1021"/>
          <w:tab w:val="clear" w:pos="1588"/>
        </w:tabs>
        <w:spacing w:before="0"/>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Times New Roman"/>
          <w:b/>
          <w:bCs/>
          <w:kern w:val="2"/>
          <w:sz w:val="24"/>
          <w:szCs w:val="24"/>
          <w:lang w:val="en-US" w:eastAsia="zh-CN" w:bidi="ar-SA"/>
        </w:rPr>
        <w:t>格式2-2：本项目所要求的资格、资质证书（扫描件加盖鲜章）（如果有）</w:t>
      </w:r>
    </w:p>
    <w:p>
      <w:pPr>
        <w:pStyle w:val="4"/>
        <w:numPr>
          <w:ilvl w:val="0"/>
          <w:numId w:val="0"/>
        </w:numPr>
        <w:spacing w:before="0"/>
        <w:jc w:val="both"/>
        <w:rPr>
          <w:rFonts w:hint="eastAsia" w:ascii="宋体" w:hAnsi="宋体" w:eastAsia="宋体" w:cs="Times New Roman"/>
          <w:b/>
          <w:bCs/>
          <w:kern w:val="2"/>
          <w:sz w:val="24"/>
          <w:szCs w:val="24"/>
          <w:lang w:val="en-US" w:eastAsia="zh-CN" w:bidi="ar-SA"/>
        </w:rPr>
      </w:pPr>
      <w:bookmarkStart w:id="186" w:name="_Toc6622"/>
      <w:bookmarkStart w:id="187" w:name="_Toc337822254"/>
      <w:bookmarkStart w:id="188" w:name="_Toc74219415"/>
    </w:p>
    <w:p>
      <w:pPr>
        <w:rPr>
          <w:rFonts w:hint="eastAsia" w:ascii="宋体" w:hAnsi="宋体" w:eastAsia="宋体" w:cs="Times New Roman"/>
          <w:b/>
          <w:bCs/>
          <w:kern w:val="2"/>
          <w:sz w:val="24"/>
          <w:szCs w:val="24"/>
          <w:lang w:val="en-US" w:eastAsia="zh-CN" w:bidi="ar-SA"/>
        </w:rPr>
      </w:pPr>
    </w:p>
    <w:p>
      <w:pPr>
        <w:pStyle w:val="2"/>
        <w:rPr>
          <w:rFonts w:hint="eastAsia"/>
          <w:lang w:val="en-US" w:eastAsia="zh-CN"/>
        </w:rPr>
      </w:pPr>
    </w:p>
    <w:p>
      <w:pPr>
        <w:pStyle w:val="4"/>
        <w:numPr>
          <w:ilvl w:val="0"/>
          <w:numId w:val="0"/>
        </w:numPr>
        <w:spacing w:before="0"/>
        <w:ind w:firstLine="480" w:firstLineChars="200"/>
        <w:jc w:val="both"/>
        <w:rPr>
          <w:rFonts w:hint="eastAsia" w:ascii="宋体" w:hAnsi="宋体" w:eastAsia="宋体" w:cs="Times New Roman"/>
          <w:b/>
          <w:bCs/>
          <w:kern w:val="2"/>
          <w:sz w:val="24"/>
          <w:szCs w:val="24"/>
          <w:lang w:val="en-US" w:eastAsia="zh-CN" w:bidi="ar-SA"/>
        </w:rPr>
      </w:pPr>
    </w:p>
    <w:p>
      <w:pPr>
        <w:pStyle w:val="4"/>
        <w:numPr>
          <w:ilvl w:val="0"/>
          <w:numId w:val="0"/>
        </w:numPr>
        <w:spacing w:before="0"/>
        <w:ind w:firstLine="480" w:firstLineChars="200"/>
        <w:jc w:val="both"/>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格式2-3：法定代表人资格证明书</w:t>
      </w:r>
    </w:p>
    <w:p>
      <w:pPr>
        <w:spacing w:line="360" w:lineRule="auto"/>
        <w:jc w:val="center"/>
        <w:rPr>
          <w:rFonts w:hint="eastAsia" w:ascii="宋体" w:hAnsi="宋体" w:eastAsia="宋体" w:cs="Times New Roman"/>
          <w:b/>
          <w:bCs/>
          <w:kern w:val="2"/>
          <w:sz w:val="24"/>
          <w:szCs w:val="24"/>
          <w:lang w:val="en-US" w:eastAsia="zh-CN" w:bidi="ar-SA"/>
        </w:rPr>
      </w:pPr>
    </w:p>
    <w:p>
      <w:pPr>
        <w:spacing w:line="360" w:lineRule="auto"/>
        <w:jc w:val="center"/>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 xml:space="preserve">  法定代表人资格证明书</w:t>
      </w:r>
    </w:p>
    <w:p>
      <w:pPr>
        <w:spacing w:line="360" w:lineRule="auto"/>
        <w:ind w:firstLine="420" w:firstLineChars="200"/>
        <w:rPr>
          <w:rFonts w:ascii="宋体" w:hAnsi="宋体"/>
          <w:szCs w:val="21"/>
          <w:u w:val="single"/>
        </w:rPr>
      </w:pPr>
      <w:r>
        <w:rPr>
          <w:rFonts w:ascii="宋体" w:hAnsi="宋体"/>
          <w:szCs w:val="21"/>
        </w:rPr>
        <w:t>供应商名称：</w:t>
      </w:r>
    </w:p>
    <w:p>
      <w:pPr>
        <w:spacing w:line="360" w:lineRule="auto"/>
        <w:ind w:firstLine="420" w:firstLineChars="200"/>
        <w:rPr>
          <w:rFonts w:ascii="宋体" w:hAnsi="宋体"/>
          <w:szCs w:val="21"/>
          <w:u w:val="single"/>
        </w:rPr>
      </w:pPr>
      <w:r>
        <w:rPr>
          <w:rFonts w:ascii="宋体" w:hAnsi="宋体"/>
          <w:szCs w:val="21"/>
        </w:rPr>
        <w:t>单位性质：</w:t>
      </w:r>
    </w:p>
    <w:p>
      <w:pPr>
        <w:spacing w:line="360" w:lineRule="auto"/>
        <w:ind w:firstLine="420" w:firstLineChars="200"/>
        <w:rPr>
          <w:rFonts w:ascii="宋体" w:hAnsi="宋体"/>
          <w:szCs w:val="21"/>
        </w:rPr>
      </w:pPr>
      <w:r>
        <w:rPr>
          <w:rFonts w:ascii="宋体" w:hAnsi="宋体"/>
          <w:szCs w:val="21"/>
        </w:rPr>
        <w:t>成立时间：年月日</w:t>
      </w:r>
    </w:p>
    <w:p>
      <w:pPr>
        <w:spacing w:line="360" w:lineRule="auto"/>
        <w:ind w:firstLine="420" w:firstLineChars="200"/>
        <w:rPr>
          <w:rFonts w:ascii="宋体" w:hAnsi="宋体"/>
          <w:szCs w:val="21"/>
          <w:u w:val="single"/>
        </w:rPr>
      </w:pPr>
      <w:r>
        <w:rPr>
          <w:rFonts w:ascii="宋体" w:hAnsi="宋体"/>
          <w:szCs w:val="21"/>
        </w:rPr>
        <w:t>经营期限：</w:t>
      </w:r>
    </w:p>
    <w:p>
      <w:pPr>
        <w:spacing w:line="360" w:lineRule="auto"/>
        <w:ind w:firstLine="420" w:firstLineChars="200"/>
        <w:rPr>
          <w:rFonts w:ascii="宋体" w:hAnsi="宋体"/>
          <w:szCs w:val="21"/>
          <w:u w:val="single"/>
        </w:rPr>
      </w:pPr>
      <w:r>
        <w:rPr>
          <w:rFonts w:ascii="宋体" w:hAnsi="宋体"/>
          <w:szCs w:val="21"/>
        </w:rPr>
        <w:t>姓名：性别：年龄：职务：</w:t>
      </w:r>
    </w:p>
    <w:p>
      <w:pPr>
        <w:spacing w:line="360" w:lineRule="auto"/>
        <w:ind w:firstLine="420" w:firstLineChars="200"/>
        <w:rPr>
          <w:rFonts w:ascii="宋体" w:hAnsi="宋体"/>
          <w:szCs w:val="21"/>
        </w:rPr>
      </w:pPr>
      <w:r>
        <w:rPr>
          <w:rFonts w:ascii="宋体" w:hAnsi="宋体"/>
          <w:szCs w:val="21"/>
        </w:rPr>
        <w:t>系</w:t>
      </w:r>
      <w:r>
        <w:rPr>
          <w:rFonts w:ascii="宋体" w:hAnsi="宋体"/>
          <w:szCs w:val="21"/>
          <w:u w:val="single"/>
        </w:rPr>
        <w:t>（供应商名称）</w:t>
      </w:r>
      <w:r>
        <w:rPr>
          <w:rFonts w:ascii="宋体" w:hAnsi="宋体"/>
          <w:szCs w:val="21"/>
        </w:rPr>
        <w:t>的法定代表人。</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ascii="宋体" w:hAnsi="宋体"/>
          <w:szCs w:val="21"/>
        </w:rPr>
        <w:t>特此证明。</w:t>
      </w:r>
    </w:p>
    <w:tbl>
      <w:tblPr>
        <w:tblStyle w:val="42"/>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345"/>
        <w:gridCol w:w="434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94" w:hRule="atLeast"/>
          <w:jc w:val="center"/>
        </w:trPr>
        <w:tc>
          <w:tcPr>
            <w:tcW w:w="4345" w:type="dxa"/>
            <w:noWrap w:val="0"/>
            <w:vAlign w:val="top"/>
          </w:tcPr>
          <w:p>
            <w:pPr>
              <w:pageBreakBefore w:val="0"/>
              <w:widowControl w:val="0"/>
              <w:kinsoku/>
              <w:wordWrap/>
              <w:overflowPunct/>
              <w:topLinePunct w:val="0"/>
              <w:autoSpaceDE/>
              <w:autoSpaceDN/>
              <w:bidi w:val="0"/>
              <w:adjustRightInd/>
              <w:snapToGrid/>
              <w:spacing w:line="520" w:lineRule="exact"/>
              <w:ind w:firstLine="700"/>
              <w:textAlignment w:val="auto"/>
              <w:rPr>
                <w:rFonts w:hint="eastAsia" w:ascii="仿宋" w:hAnsi="仿宋" w:eastAsia="仿宋" w:cs="仿宋"/>
                <w:color w:val="000000"/>
                <w:sz w:val="28"/>
                <w:szCs w:val="28"/>
              </w:rPr>
            </w:pPr>
          </w:p>
          <w:p>
            <w:pPr>
              <w:pageBreakBefore w:val="0"/>
              <w:widowControl w:val="0"/>
              <w:kinsoku/>
              <w:wordWrap/>
              <w:overflowPunct/>
              <w:topLinePunct w:val="0"/>
              <w:autoSpaceDE/>
              <w:autoSpaceDN/>
              <w:bidi w:val="0"/>
              <w:adjustRightInd/>
              <w:snapToGrid/>
              <w:spacing w:line="520" w:lineRule="exact"/>
              <w:ind w:firstLine="700"/>
              <w:textAlignment w:val="auto"/>
              <w:rPr>
                <w:rFonts w:hint="eastAsia" w:ascii="仿宋" w:hAnsi="仿宋" w:eastAsia="仿宋" w:cs="仿宋"/>
                <w:color w:val="000000"/>
                <w:sz w:val="28"/>
                <w:szCs w:val="28"/>
              </w:rPr>
            </w:pPr>
          </w:p>
          <w:p>
            <w:pPr>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w:t>
            </w:r>
          </w:p>
          <w:p>
            <w:pPr>
              <w:pageBreakBefore w:val="0"/>
              <w:widowControl w:val="0"/>
              <w:kinsoku/>
              <w:wordWrap/>
              <w:overflowPunct/>
              <w:topLinePunct w:val="0"/>
              <w:autoSpaceDE/>
              <w:autoSpaceDN/>
              <w:bidi w:val="0"/>
              <w:adjustRightInd/>
              <w:snapToGrid/>
              <w:spacing w:line="520" w:lineRule="exact"/>
              <w:ind w:firstLine="70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（正面）</w:t>
            </w:r>
          </w:p>
        </w:tc>
        <w:tc>
          <w:tcPr>
            <w:tcW w:w="4346" w:type="dxa"/>
            <w:noWrap w:val="0"/>
            <w:vAlign w:val="top"/>
          </w:tcPr>
          <w:p>
            <w:pPr>
              <w:pageBreakBefore w:val="0"/>
              <w:widowControl w:val="0"/>
              <w:kinsoku/>
              <w:wordWrap/>
              <w:overflowPunct/>
              <w:topLinePunct w:val="0"/>
              <w:autoSpaceDE/>
              <w:autoSpaceDN/>
              <w:bidi w:val="0"/>
              <w:adjustRightInd/>
              <w:snapToGrid/>
              <w:spacing w:line="520" w:lineRule="exact"/>
              <w:ind w:firstLine="700"/>
              <w:jc w:val="center"/>
              <w:textAlignment w:val="auto"/>
              <w:rPr>
                <w:rFonts w:hint="eastAsia" w:ascii="仿宋" w:hAnsi="仿宋" w:eastAsia="仿宋" w:cs="仿宋"/>
                <w:color w:val="000000"/>
                <w:sz w:val="28"/>
                <w:szCs w:val="28"/>
              </w:rPr>
            </w:pPr>
          </w:p>
          <w:p>
            <w:pPr>
              <w:pageBreakBefore w:val="0"/>
              <w:widowControl w:val="0"/>
              <w:kinsoku/>
              <w:wordWrap/>
              <w:overflowPunct/>
              <w:topLinePunct w:val="0"/>
              <w:autoSpaceDE/>
              <w:autoSpaceDN/>
              <w:bidi w:val="0"/>
              <w:adjustRightInd/>
              <w:snapToGrid/>
              <w:spacing w:line="520" w:lineRule="exact"/>
              <w:ind w:firstLine="700"/>
              <w:jc w:val="center"/>
              <w:textAlignment w:val="auto"/>
              <w:rPr>
                <w:rFonts w:hint="eastAsia" w:ascii="仿宋" w:hAnsi="仿宋" w:eastAsia="仿宋" w:cs="仿宋"/>
                <w:color w:val="000000"/>
                <w:sz w:val="28"/>
                <w:szCs w:val="28"/>
              </w:rPr>
            </w:pPr>
          </w:p>
          <w:p>
            <w:pPr>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w:t>
            </w:r>
          </w:p>
          <w:p>
            <w:pPr>
              <w:pageBreakBefore w:val="0"/>
              <w:widowControl w:val="0"/>
              <w:kinsoku/>
              <w:wordWrap/>
              <w:overflowPunct/>
              <w:topLinePunct w:val="0"/>
              <w:autoSpaceDE/>
              <w:autoSpaceDN/>
              <w:bidi w:val="0"/>
              <w:adjustRightInd/>
              <w:snapToGrid/>
              <w:spacing w:line="520" w:lineRule="exact"/>
              <w:ind w:firstLine="70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（背面）</w:t>
            </w:r>
          </w:p>
        </w:tc>
      </w:tr>
    </w:tbl>
    <w:p>
      <w:pPr>
        <w:spacing w:line="360" w:lineRule="auto"/>
        <w:ind w:firstLine="420" w:firstLineChars="200"/>
        <w:rPr>
          <w:rFonts w:ascii="宋体" w:hAnsi="宋体"/>
          <w:szCs w:val="21"/>
        </w:rPr>
      </w:pPr>
    </w:p>
    <w:p>
      <w:pPr>
        <w:spacing w:line="360" w:lineRule="auto"/>
        <w:rPr>
          <w:rFonts w:ascii="宋体" w:hAnsi="宋体"/>
          <w:szCs w:val="21"/>
        </w:rPr>
      </w:pPr>
    </w:p>
    <w:p>
      <w:pPr>
        <w:spacing w:line="360" w:lineRule="auto"/>
        <w:ind w:firstLine="5040" w:firstLineChars="2400"/>
        <w:rPr>
          <w:rFonts w:ascii="宋体" w:hAnsi="宋体"/>
          <w:szCs w:val="21"/>
        </w:rPr>
      </w:pPr>
      <w:r>
        <w:rPr>
          <w:rFonts w:ascii="宋体" w:hAnsi="宋体"/>
          <w:szCs w:val="21"/>
        </w:rPr>
        <w:t>供应商：</w:t>
      </w:r>
      <w:r>
        <w:rPr>
          <w:rFonts w:hint="eastAsia" w:ascii="宋体" w:hAnsi="宋体"/>
          <w:szCs w:val="21"/>
          <w:u w:val="single"/>
          <w:lang w:val="en-US" w:eastAsia="zh-CN"/>
        </w:rPr>
        <w:t xml:space="preserve">            </w:t>
      </w:r>
      <w:r>
        <w:rPr>
          <w:rFonts w:ascii="宋体" w:hAnsi="宋体"/>
          <w:szCs w:val="21"/>
        </w:rPr>
        <w:t>（</w:t>
      </w:r>
      <w:r>
        <w:rPr>
          <w:rFonts w:hint="eastAsia" w:ascii="宋体" w:hAnsi="宋体"/>
          <w:szCs w:val="21"/>
          <w:lang w:eastAsia="zh-CN"/>
        </w:rPr>
        <w:t>电子签章或</w:t>
      </w:r>
      <w:r>
        <w:rPr>
          <w:rFonts w:ascii="宋体" w:hAnsi="宋体"/>
          <w:szCs w:val="21"/>
        </w:rPr>
        <w:t>鲜章）</w:t>
      </w:r>
    </w:p>
    <w:p>
      <w:pPr>
        <w:spacing w:line="360" w:lineRule="auto"/>
        <w:ind w:left="3780" w:leftChars="1800" w:firstLine="3885" w:firstLineChars="1850"/>
        <w:rPr>
          <w:rFonts w:ascii="宋体" w:hAnsi="宋体"/>
          <w:szCs w:val="21"/>
        </w:rPr>
      </w:pP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rPr>
          <w:rFonts w:ascii="宋体" w:hAnsi="宋体"/>
          <w:szCs w:val="21"/>
        </w:rPr>
      </w:pPr>
      <w:r>
        <w:rPr>
          <w:rFonts w:hint="eastAsia" w:ascii="宋体" w:hAnsi="宋体"/>
          <w:szCs w:val="21"/>
        </w:rPr>
        <w:br w:type="page"/>
      </w:r>
    </w:p>
    <w:p>
      <w:pPr>
        <w:spacing w:line="360" w:lineRule="auto"/>
        <w:ind w:firstLine="480" w:firstLineChars="200"/>
        <w:jc w:val="both"/>
        <w:rPr>
          <w:rFonts w:hint="eastAsia" w:hAnsi="宋体" w:eastAsia="宋体"/>
          <w:b/>
          <w:bCs w:val="0"/>
          <w:sz w:val="28"/>
          <w:szCs w:val="28"/>
          <w:lang w:eastAsia="zh-CN"/>
        </w:rPr>
      </w:pPr>
      <w:r>
        <w:rPr>
          <w:rFonts w:hint="eastAsia" w:hAnsi="宋体"/>
          <w:b/>
          <w:bCs w:val="0"/>
          <w:sz w:val="24"/>
          <w:szCs w:val="24"/>
          <w:lang w:val="en-US" w:eastAsia="zh-CN"/>
        </w:rPr>
        <w:t xml:space="preserve">格式2-4  </w:t>
      </w:r>
      <w:r>
        <w:rPr>
          <w:rFonts w:hint="eastAsia" w:hAnsi="宋体"/>
          <w:b/>
          <w:bCs w:val="0"/>
          <w:sz w:val="24"/>
          <w:szCs w:val="24"/>
          <w:lang w:eastAsia="zh-CN"/>
        </w:rPr>
        <w:t>授权委托书</w:t>
      </w:r>
    </w:p>
    <w:p>
      <w:pPr>
        <w:spacing w:line="360" w:lineRule="auto"/>
        <w:ind w:firstLine="480" w:firstLineChars="200"/>
        <w:jc w:val="center"/>
        <w:rPr>
          <w:rFonts w:hint="eastAsia" w:hAnsi="宋体" w:eastAsia="宋体"/>
          <w:b/>
          <w:bCs w:val="0"/>
          <w:sz w:val="28"/>
          <w:szCs w:val="28"/>
          <w:lang w:eastAsia="zh-CN"/>
        </w:rPr>
      </w:pPr>
      <w:r>
        <w:rPr>
          <w:rFonts w:hint="eastAsia" w:hAnsi="宋体"/>
          <w:b/>
          <w:bCs w:val="0"/>
          <w:sz w:val="24"/>
          <w:szCs w:val="24"/>
          <w:lang w:eastAsia="zh-CN"/>
        </w:rPr>
        <w:t>授权委托书</w:t>
      </w:r>
    </w:p>
    <w:p>
      <w:pPr>
        <w:spacing w:line="480" w:lineRule="auto"/>
        <w:rPr>
          <w:rFonts w:hint="eastAsia" w:ascii="宋体" w:hAnsi="宋体" w:eastAsia="宋体" w:cs="宋体"/>
          <w:b/>
          <w:sz w:val="24"/>
          <w:szCs w:val="24"/>
          <w:u w:val="single"/>
        </w:rPr>
      </w:pPr>
    </w:p>
    <w:p>
      <w:pPr>
        <w:spacing w:line="480" w:lineRule="auto"/>
        <w:ind w:firstLine="480" w:firstLineChars="200"/>
        <w:rPr>
          <w:rFonts w:ascii="仿宋" w:hAnsi="仿宋" w:eastAsia="仿宋" w:cs="仿宋"/>
          <w:b/>
          <w:sz w:val="24"/>
          <w:szCs w:val="24"/>
          <w:u w:val="single"/>
        </w:rPr>
      </w:pPr>
      <w:r>
        <w:rPr>
          <w:rFonts w:hint="eastAsia" w:ascii="宋体" w:hAnsi="宋体" w:eastAsia="宋体" w:cs="宋体"/>
          <w:b/>
          <w:sz w:val="24"/>
          <w:szCs w:val="24"/>
          <w:u w:val="single"/>
        </w:rPr>
        <w:t xml:space="preserve">致：（采购人全称） </w:t>
      </w:r>
    </w:p>
    <w:p>
      <w:pPr>
        <w:topLinePunct/>
        <w:snapToGrid w:val="0"/>
        <w:spacing w:line="380" w:lineRule="exact"/>
        <w:ind w:firstLine="420" w:firstLineChars="200"/>
        <w:rPr>
          <w:rFonts w:hint="eastAsia" w:ascii="宋体" w:hAnsi="宋体" w:cs="宋体"/>
          <w:b w:val="0"/>
          <w:bCs w:val="0"/>
          <w:sz w:val="21"/>
          <w:szCs w:val="21"/>
          <w:u w:val="single"/>
          <w:lang w:val="en-US" w:eastAsia="zh-CN"/>
        </w:rPr>
      </w:pPr>
      <w:r>
        <w:rPr>
          <w:rFonts w:hint="eastAsia" w:ascii="宋体" w:hAnsi="宋体" w:eastAsia="宋体" w:cs="宋体"/>
          <w:b w:val="0"/>
          <w:bCs w:val="0"/>
          <w:sz w:val="21"/>
          <w:szCs w:val="21"/>
        </w:rPr>
        <w:t>委托单位：</w:t>
      </w:r>
      <w:r>
        <w:rPr>
          <w:rFonts w:hint="eastAsia" w:ascii="宋体" w:hAnsi="宋体" w:eastAsia="宋体" w:cs="宋体"/>
          <w:b w:val="0"/>
          <w:bCs w:val="0"/>
          <w:sz w:val="21"/>
          <w:szCs w:val="21"/>
          <w:u w:val="single"/>
        </w:rPr>
        <w:t xml:space="preserve">                                         </w:t>
      </w:r>
      <w:r>
        <w:rPr>
          <w:rFonts w:hint="eastAsia" w:ascii="宋体" w:hAnsi="宋体" w:cs="宋体"/>
          <w:b w:val="0"/>
          <w:bCs w:val="0"/>
          <w:sz w:val="21"/>
          <w:szCs w:val="21"/>
          <w:u w:val="single"/>
          <w:lang w:val="en-US" w:eastAsia="zh-CN"/>
        </w:rPr>
        <w:t xml:space="preserve">    </w:t>
      </w:r>
    </w:p>
    <w:p>
      <w:pPr>
        <w:topLinePunct/>
        <w:snapToGrid w:val="0"/>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地    址：</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 xml:space="preserve"> </w:t>
      </w:r>
    </w:p>
    <w:p>
      <w:pPr>
        <w:topLinePunct/>
        <w:snapToGrid w:val="0"/>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法定代表人（负责人）：</w:t>
      </w:r>
      <w:r>
        <w:rPr>
          <w:rFonts w:hint="eastAsia" w:ascii="宋体" w:hAnsi="宋体" w:eastAsia="宋体" w:cs="宋体"/>
          <w:b w:val="0"/>
          <w:bCs w:val="0"/>
          <w:sz w:val="21"/>
          <w:szCs w:val="21"/>
          <w:u w:val="single"/>
        </w:rPr>
        <w:t xml:space="preserve">                              </w:t>
      </w:r>
      <w:r>
        <w:rPr>
          <w:rFonts w:hint="eastAsia" w:ascii="宋体" w:hAnsi="宋体" w:cs="宋体"/>
          <w:b w:val="0"/>
          <w:bCs w:val="0"/>
          <w:sz w:val="21"/>
          <w:szCs w:val="21"/>
          <w:u w:val="single"/>
          <w:lang w:val="en-US" w:eastAsia="zh-CN"/>
        </w:rPr>
        <w:t xml:space="preserve">   </w:t>
      </w:r>
    </w:p>
    <w:p>
      <w:pPr>
        <w:topLinePunct/>
        <w:snapToGrid w:val="0"/>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授权委托人姓名：</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 xml:space="preserve"> 性别：</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 xml:space="preserve">  年龄：</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岁</w:t>
      </w:r>
    </w:p>
    <w:p>
      <w:pPr>
        <w:topLinePunct/>
        <w:snapToGrid w:val="0"/>
        <w:spacing w:line="380" w:lineRule="exact"/>
        <w:ind w:firstLine="420" w:firstLineChars="200"/>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授权委托人在本单位的任职部门及职务：</w:t>
      </w:r>
      <w:r>
        <w:rPr>
          <w:rFonts w:hint="eastAsia" w:ascii="宋体" w:hAnsi="宋体" w:eastAsia="宋体" w:cs="宋体"/>
          <w:b w:val="0"/>
          <w:bCs w:val="0"/>
          <w:sz w:val="21"/>
          <w:szCs w:val="21"/>
          <w:u w:val="single"/>
        </w:rPr>
        <w:t xml:space="preserve">                    </w:t>
      </w:r>
    </w:p>
    <w:p>
      <w:pPr>
        <w:topLinePunct/>
        <w:snapToGrid w:val="0"/>
        <w:spacing w:line="380" w:lineRule="exact"/>
        <w:ind w:firstLine="420" w:firstLineChars="200"/>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身份证编号：</w:t>
      </w:r>
      <w:r>
        <w:rPr>
          <w:rFonts w:hint="eastAsia" w:ascii="宋体" w:hAnsi="宋体" w:eastAsia="宋体" w:cs="宋体"/>
          <w:b w:val="0"/>
          <w:bCs w:val="0"/>
          <w:sz w:val="21"/>
          <w:szCs w:val="21"/>
          <w:u w:val="single"/>
        </w:rPr>
        <w:t xml:space="preserve">                             </w:t>
      </w:r>
      <w:r>
        <w:rPr>
          <w:rFonts w:hint="eastAsia" w:ascii="宋体" w:hAnsi="宋体" w:cs="宋体"/>
          <w:b w:val="0"/>
          <w:bCs w:val="0"/>
          <w:sz w:val="21"/>
          <w:szCs w:val="21"/>
          <w:u w:val="single"/>
          <w:lang w:val="en-US" w:eastAsia="zh-CN"/>
        </w:rPr>
        <w:t xml:space="preserve">            </w:t>
      </w:r>
      <w:r>
        <w:rPr>
          <w:rFonts w:hint="eastAsia" w:ascii="宋体" w:hAnsi="宋体" w:eastAsia="宋体" w:cs="宋体"/>
          <w:b w:val="0"/>
          <w:bCs w:val="0"/>
          <w:sz w:val="21"/>
          <w:szCs w:val="21"/>
          <w:u w:val="single"/>
        </w:rPr>
        <w:t xml:space="preserve">   </w:t>
      </w:r>
    </w:p>
    <w:p>
      <w:pPr>
        <w:topLinePunct/>
        <w:snapToGrid w:val="0"/>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授权委托人的联系方式（手机）： </w:t>
      </w:r>
      <w:r>
        <w:rPr>
          <w:rFonts w:hint="eastAsia" w:ascii="宋体" w:hAnsi="宋体" w:eastAsia="宋体" w:cs="宋体"/>
          <w:b w:val="0"/>
          <w:bCs w:val="0"/>
          <w:sz w:val="21"/>
          <w:szCs w:val="21"/>
          <w:u w:val="single"/>
        </w:rPr>
        <w:t xml:space="preserve">                         </w:t>
      </w:r>
    </w:p>
    <w:p>
      <w:pPr>
        <w:snapToGrid w:val="0"/>
        <w:spacing w:line="380" w:lineRule="exact"/>
        <w:ind w:left="1" w:firstLine="105" w:firstLineChars="5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兹委托</w:t>
      </w:r>
      <w:r>
        <w:rPr>
          <w:rFonts w:hint="eastAsia" w:ascii="宋体" w:hAnsi="宋体" w:eastAsia="宋体" w:cs="宋体"/>
          <w:b w:val="0"/>
          <w:bCs w:val="0"/>
          <w:sz w:val="21"/>
          <w:szCs w:val="21"/>
          <w:u w:val="single"/>
        </w:rPr>
        <w:t xml:space="preserve">        （代理人姓名）</w:t>
      </w:r>
      <w:r>
        <w:rPr>
          <w:rFonts w:hint="eastAsia" w:ascii="宋体" w:hAnsi="宋体" w:eastAsia="宋体" w:cs="宋体"/>
          <w:b w:val="0"/>
          <w:bCs w:val="0"/>
          <w:sz w:val="21"/>
          <w:szCs w:val="21"/>
        </w:rPr>
        <w:t>代表我单位参加</w:t>
      </w:r>
      <w:r>
        <w:rPr>
          <w:rFonts w:hint="eastAsia" w:ascii="宋体" w:hAnsi="宋体" w:eastAsia="宋体" w:cs="宋体"/>
          <w:b w:val="0"/>
          <w:bCs w:val="0"/>
          <w:sz w:val="21"/>
          <w:szCs w:val="21"/>
          <w:u w:val="single"/>
        </w:rPr>
        <w:t xml:space="preserve">        （项目名称）</w:t>
      </w:r>
      <w:r>
        <w:rPr>
          <w:rFonts w:hint="eastAsia" w:ascii="宋体" w:hAnsi="宋体" w:eastAsia="宋体" w:cs="宋体"/>
          <w:b w:val="0"/>
          <w:bCs w:val="0"/>
          <w:sz w:val="21"/>
          <w:szCs w:val="21"/>
        </w:rPr>
        <w:t>（项目编号为：</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）的采购活动，授权委托人有权在该</w:t>
      </w:r>
      <w:r>
        <w:rPr>
          <w:rFonts w:hint="eastAsia" w:ascii="宋体" w:hAnsi="宋体" w:cs="宋体"/>
          <w:b w:val="0"/>
          <w:bCs w:val="0"/>
          <w:sz w:val="21"/>
          <w:szCs w:val="21"/>
          <w:lang w:eastAsia="zh-CN"/>
        </w:rPr>
        <w:t>谈判</w:t>
      </w:r>
      <w:r>
        <w:rPr>
          <w:rFonts w:hint="eastAsia" w:ascii="宋体" w:hAnsi="宋体" w:eastAsia="宋体" w:cs="宋体"/>
          <w:b w:val="0"/>
          <w:bCs w:val="0"/>
          <w:sz w:val="21"/>
          <w:szCs w:val="21"/>
        </w:rPr>
        <w:t>活动中，以我单位名义签署</w:t>
      </w:r>
      <w:r>
        <w:rPr>
          <w:rFonts w:hint="eastAsia" w:ascii="宋体" w:hAnsi="宋体" w:cs="宋体"/>
          <w:b w:val="0"/>
          <w:bCs w:val="0"/>
          <w:sz w:val="21"/>
          <w:szCs w:val="21"/>
          <w:lang w:eastAsia="zh-CN"/>
        </w:rPr>
        <w:t>承诺</w:t>
      </w:r>
      <w:r>
        <w:rPr>
          <w:rFonts w:hint="eastAsia" w:ascii="宋体" w:hAnsi="宋体" w:eastAsia="宋体" w:cs="宋体"/>
          <w:b w:val="0"/>
          <w:bCs w:val="0"/>
          <w:sz w:val="21"/>
          <w:szCs w:val="21"/>
        </w:rPr>
        <w:t>函和响应文件、递交响应文件，与采购代理机构、</w:t>
      </w:r>
      <w:r>
        <w:rPr>
          <w:rFonts w:hint="eastAsia" w:ascii="宋体" w:hAnsi="宋体" w:cs="宋体"/>
          <w:b w:val="0"/>
          <w:bCs w:val="0"/>
          <w:sz w:val="21"/>
          <w:szCs w:val="21"/>
          <w:lang w:eastAsia="zh-CN"/>
        </w:rPr>
        <w:t>谈判</w:t>
      </w:r>
      <w:r>
        <w:rPr>
          <w:rFonts w:hint="eastAsia" w:ascii="宋体" w:hAnsi="宋体" w:eastAsia="宋体" w:cs="宋体"/>
          <w:b w:val="0"/>
          <w:bCs w:val="0"/>
          <w:sz w:val="21"/>
          <w:szCs w:val="21"/>
        </w:rPr>
        <w:t>小组进行澄清、解释、</w:t>
      </w:r>
      <w:r>
        <w:rPr>
          <w:rFonts w:hint="eastAsia" w:ascii="宋体" w:hAnsi="宋体" w:cs="宋体"/>
          <w:b w:val="0"/>
          <w:bCs w:val="0"/>
          <w:sz w:val="21"/>
          <w:szCs w:val="21"/>
          <w:lang w:eastAsia="zh-CN"/>
        </w:rPr>
        <w:t>谈判</w:t>
      </w:r>
      <w:r>
        <w:rPr>
          <w:rFonts w:hint="eastAsia" w:ascii="宋体" w:hAnsi="宋体" w:eastAsia="宋体" w:cs="宋体"/>
          <w:b w:val="0"/>
          <w:bCs w:val="0"/>
          <w:sz w:val="21"/>
          <w:szCs w:val="21"/>
        </w:rPr>
        <w:t>，签订合同书并执行一切与此有关的事项。</w:t>
      </w:r>
    </w:p>
    <w:p>
      <w:pPr>
        <w:snapToGrid w:val="0"/>
        <w:spacing w:line="38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授权委托人在办理上述事宜过程中以其自己的名义所签署的所有文件我均予以承认。授权委托人无转委托权。</w:t>
      </w:r>
    </w:p>
    <w:p>
      <w:pPr>
        <w:snapToGrid w:val="0"/>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委托期限：至上述事宜处理完毕止。</w:t>
      </w:r>
    </w:p>
    <w:p>
      <w:pPr>
        <w:snapToGrid w:val="0"/>
        <w:spacing w:line="380" w:lineRule="exact"/>
        <w:ind w:firstLine="840" w:firstLineChars="400"/>
        <w:rPr>
          <w:rFonts w:hint="eastAsia" w:ascii="宋体" w:hAnsi="宋体" w:eastAsia="宋体" w:cs="宋体"/>
          <w:b w:val="0"/>
          <w:bCs w:val="0"/>
          <w:sz w:val="21"/>
          <w:szCs w:val="21"/>
        </w:rPr>
      </w:pPr>
      <w:r>
        <w:rPr>
          <w:rFonts w:hint="eastAsia" w:ascii="宋体" w:hAnsi="宋体" w:eastAsia="宋体" w:cs="宋体"/>
          <w:b w:val="0"/>
          <w:bCs w:val="0"/>
          <w:sz w:val="21"/>
          <w:szCs w:val="21"/>
        </w:rPr>
        <w:t>附：1、法定代表人（负责人）身份证复印件（复印正、反两面）</w:t>
      </w:r>
    </w:p>
    <w:p>
      <w:pPr>
        <w:snapToGrid w:val="0"/>
        <w:spacing w:line="380" w:lineRule="exact"/>
        <w:ind w:firstLine="1260" w:firstLineChars="600"/>
        <w:rPr>
          <w:rFonts w:hint="eastAsia" w:ascii="宋体" w:hAnsi="宋体" w:eastAsia="宋体" w:cs="宋体"/>
          <w:b w:val="0"/>
          <w:bCs w:val="0"/>
          <w:sz w:val="21"/>
          <w:szCs w:val="21"/>
        </w:rPr>
      </w:pPr>
      <w:r>
        <w:rPr>
          <w:rFonts w:hint="eastAsia" w:ascii="宋体" w:hAnsi="宋体" w:eastAsia="宋体" w:cs="宋体"/>
          <w:b w:val="0"/>
          <w:bCs w:val="0"/>
          <w:sz w:val="21"/>
          <w:szCs w:val="21"/>
        </w:rPr>
        <w:t>2、授权委托人身份证复印件（复印正、反两面）</w:t>
      </w:r>
    </w:p>
    <w:p>
      <w:pPr>
        <w:snapToGrid w:val="0"/>
        <w:spacing w:line="380" w:lineRule="exact"/>
        <w:ind w:firstLine="417" w:firstLineChars="199"/>
        <w:jc w:val="both"/>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供应商名称（电子签章</w:t>
      </w:r>
      <w:r>
        <w:rPr>
          <w:rFonts w:hint="eastAsia" w:ascii="宋体" w:hAnsi="宋体" w:cs="宋体"/>
          <w:b w:val="0"/>
          <w:bCs w:val="0"/>
          <w:sz w:val="21"/>
          <w:szCs w:val="21"/>
          <w:lang w:eastAsia="zh-CN"/>
        </w:rPr>
        <w:t>或鲜章</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u w:val="single"/>
        </w:rPr>
        <w:t xml:space="preserve">             </w:t>
      </w:r>
    </w:p>
    <w:p>
      <w:pPr>
        <w:snapToGrid w:val="0"/>
        <w:spacing w:line="380" w:lineRule="exact"/>
        <w:ind w:firstLine="315" w:firstLineChars="150"/>
        <w:jc w:val="both"/>
        <w:rPr>
          <w:rFonts w:hint="eastAsia" w:ascii="宋体" w:hAnsi="宋体" w:eastAsia="宋体" w:cs="宋体"/>
          <w:b w:val="0"/>
          <w:bCs w:val="0"/>
          <w:sz w:val="21"/>
          <w:szCs w:val="21"/>
          <w:u w:val="single"/>
        </w:rPr>
      </w:pPr>
    </w:p>
    <w:p>
      <w:pPr>
        <w:snapToGrid w:val="0"/>
        <w:spacing w:line="380" w:lineRule="exact"/>
        <w:ind w:firstLine="417" w:firstLineChars="199"/>
        <w:jc w:val="both"/>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法定代表人（负责人）（</w:t>
      </w:r>
      <w:r>
        <w:rPr>
          <w:rFonts w:hint="eastAsia" w:ascii="宋体" w:hAnsi="宋体" w:cs="宋体"/>
          <w:b w:val="0"/>
          <w:bCs w:val="0"/>
          <w:sz w:val="21"/>
          <w:szCs w:val="21"/>
          <w:lang w:eastAsia="zh-CN"/>
        </w:rPr>
        <w:t>签字或电子签章</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rPr>
        <w:t xml:space="preserve">          </w:t>
      </w:r>
    </w:p>
    <w:p>
      <w:pPr>
        <w:snapToGrid w:val="0"/>
        <w:spacing w:line="380" w:lineRule="exact"/>
        <w:ind w:firstLine="315" w:firstLineChars="150"/>
        <w:jc w:val="both"/>
        <w:rPr>
          <w:rFonts w:hint="eastAsia" w:ascii="宋体" w:hAnsi="宋体" w:eastAsia="宋体" w:cs="宋体"/>
          <w:b w:val="0"/>
          <w:bCs w:val="0"/>
          <w:sz w:val="21"/>
          <w:szCs w:val="21"/>
        </w:rPr>
      </w:pPr>
    </w:p>
    <w:p>
      <w:pPr>
        <w:snapToGrid w:val="0"/>
        <w:spacing w:line="380" w:lineRule="exact"/>
        <w:ind w:firstLine="417" w:firstLineChars="199"/>
        <w:jc w:val="both"/>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代理人（签字或</w:t>
      </w:r>
      <w:r>
        <w:rPr>
          <w:rFonts w:hint="eastAsia" w:ascii="宋体" w:hAnsi="宋体" w:cs="宋体"/>
          <w:b w:val="0"/>
          <w:bCs w:val="0"/>
          <w:sz w:val="21"/>
          <w:szCs w:val="21"/>
          <w:lang w:eastAsia="zh-CN"/>
        </w:rPr>
        <w:t>电子</w:t>
      </w:r>
      <w:r>
        <w:rPr>
          <w:rFonts w:hint="eastAsia" w:ascii="宋体" w:hAnsi="宋体" w:eastAsia="宋体" w:cs="宋体"/>
          <w:b w:val="0"/>
          <w:bCs w:val="0"/>
          <w:sz w:val="21"/>
          <w:szCs w:val="21"/>
        </w:rPr>
        <w:t>签章）：</w:t>
      </w:r>
      <w:r>
        <w:rPr>
          <w:rFonts w:hint="eastAsia" w:ascii="宋体" w:hAnsi="宋体" w:eastAsia="宋体" w:cs="宋体"/>
          <w:b w:val="0"/>
          <w:bCs w:val="0"/>
          <w:sz w:val="21"/>
          <w:szCs w:val="21"/>
          <w:u w:val="single"/>
        </w:rPr>
        <w:t xml:space="preserve">                  </w:t>
      </w:r>
    </w:p>
    <w:p>
      <w:pPr>
        <w:snapToGrid w:val="0"/>
        <w:spacing w:line="380" w:lineRule="exact"/>
        <w:jc w:val="both"/>
        <w:rPr>
          <w:rFonts w:hint="eastAsia" w:ascii="宋体" w:hAnsi="宋体" w:eastAsia="宋体" w:cs="宋体"/>
          <w:b w:val="0"/>
          <w:bCs w:val="0"/>
          <w:sz w:val="21"/>
          <w:szCs w:val="21"/>
          <w:u w:val="single"/>
        </w:rPr>
      </w:pPr>
    </w:p>
    <w:p>
      <w:pPr>
        <w:spacing w:line="380" w:lineRule="exact"/>
        <w:ind w:firstLine="417" w:firstLineChars="199"/>
        <w:jc w:val="both"/>
        <w:rPr>
          <w:rFonts w:hint="eastAsia" w:ascii="宋体" w:hAnsi="宋体" w:eastAsia="宋体" w:cs="宋体"/>
          <w:b w:val="0"/>
          <w:bCs w:val="0"/>
          <w:spacing w:val="20"/>
          <w:sz w:val="21"/>
          <w:szCs w:val="21"/>
        </w:rPr>
      </w:pPr>
      <w:r>
        <w:rPr>
          <w:rFonts w:hint="eastAsia" w:ascii="宋体" w:hAnsi="宋体" w:eastAsia="宋体" w:cs="宋体"/>
          <w:b w:val="0"/>
          <w:bCs w:val="0"/>
          <w:sz w:val="21"/>
          <w:szCs w:val="21"/>
        </w:rPr>
        <w:t>日期：</w:t>
      </w:r>
      <w:r>
        <w:rPr>
          <w:rFonts w:hint="eastAsia" w:ascii="宋体" w:hAnsi="宋体" w:eastAsia="宋体" w:cs="宋体"/>
          <w:b w:val="0"/>
          <w:bCs w:val="0"/>
          <w:spacing w:val="20"/>
          <w:sz w:val="21"/>
          <w:szCs w:val="21"/>
          <w:u w:val="single"/>
        </w:rPr>
        <w:t xml:space="preserve">      </w:t>
      </w:r>
      <w:r>
        <w:rPr>
          <w:rFonts w:hint="eastAsia" w:ascii="宋体" w:hAnsi="宋体" w:eastAsia="宋体" w:cs="宋体"/>
          <w:b w:val="0"/>
          <w:bCs w:val="0"/>
          <w:spacing w:val="20"/>
          <w:sz w:val="21"/>
          <w:szCs w:val="21"/>
        </w:rPr>
        <w:t>年</w:t>
      </w:r>
      <w:r>
        <w:rPr>
          <w:rFonts w:hint="eastAsia" w:ascii="宋体" w:hAnsi="宋体" w:eastAsia="宋体" w:cs="宋体"/>
          <w:b w:val="0"/>
          <w:bCs w:val="0"/>
          <w:spacing w:val="20"/>
          <w:sz w:val="21"/>
          <w:szCs w:val="21"/>
          <w:u w:val="single"/>
        </w:rPr>
        <w:t xml:space="preserve">    </w:t>
      </w:r>
      <w:r>
        <w:rPr>
          <w:rFonts w:hint="eastAsia" w:ascii="宋体" w:hAnsi="宋体" w:eastAsia="宋体" w:cs="宋体"/>
          <w:b w:val="0"/>
          <w:bCs w:val="0"/>
          <w:spacing w:val="20"/>
          <w:sz w:val="21"/>
          <w:szCs w:val="21"/>
        </w:rPr>
        <w:t>月</w:t>
      </w:r>
      <w:r>
        <w:rPr>
          <w:rFonts w:hint="eastAsia" w:ascii="宋体" w:hAnsi="宋体" w:eastAsia="宋体" w:cs="宋体"/>
          <w:b w:val="0"/>
          <w:bCs w:val="0"/>
          <w:spacing w:val="20"/>
          <w:sz w:val="21"/>
          <w:szCs w:val="21"/>
          <w:u w:val="single"/>
        </w:rPr>
        <w:t xml:space="preserve">    </w:t>
      </w:r>
      <w:r>
        <w:rPr>
          <w:rFonts w:hint="eastAsia" w:ascii="宋体" w:hAnsi="宋体" w:eastAsia="宋体" w:cs="宋体"/>
          <w:b w:val="0"/>
          <w:bCs w:val="0"/>
          <w:spacing w:val="20"/>
          <w:sz w:val="21"/>
          <w:szCs w:val="21"/>
        </w:rPr>
        <w:t>日</w:t>
      </w:r>
    </w:p>
    <w:p>
      <w:pPr>
        <w:snapToGrid w:val="0"/>
        <w:spacing w:line="380" w:lineRule="exact"/>
        <w:ind w:firstLine="411" w:firstLineChars="196"/>
        <w:rPr>
          <w:rFonts w:hint="eastAsia" w:ascii="宋体" w:hAnsi="宋体" w:eastAsia="宋体" w:cs="宋体"/>
          <w:b/>
          <w:sz w:val="21"/>
          <w:szCs w:val="21"/>
        </w:rPr>
      </w:pPr>
      <w:r>
        <w:rPr>
          <w:rFonts w:hint="eastAsia" w:ascii="宋体" w:hAnsi="宋体" w:eastAsia="宋体" w:cs="宋体"/>
          <w:b/>
          <w:sz w:val="21"/>
          <w:szCs w:val="21"/>
        </w:rPr>
        <w:t>提示：1、如供应商本单位法定代表人（负责人）参加</w:t>
      </w:r>
      <w:r>
        <w:rPr>
          <w:rFonts w:hint="eastAsia" w:ascii="宋体" w:hAnsi="宋体" w:cs="宋体"/>
          <w:b/>
          <w:sz w:val="21"/>
          <w:szCs w:val="21"/>
          <w:lang w:eastAsia="zh-CN"/>
        </w:rPr>
        <w:t>谈判</w:t>
      </w:r>
      <w:r>
        <w:rPr>
          <w:rFonts w:hint="eastAsia" w:ascii="宋体" w:hAnsi="宋体" w:eastAsia="宋体" w:cs="宋体"/>
          <w:b/>
          <w:sz w:val="21"/>
          <w:szCs w:val="21"/>
        </w:rPr>
        <w:t>活动的，无须按上述要求提供法人授权委托书；</w:t>
      </w:r>
    </w:p>
    <w:p>
      <w:pPr>
        <w:snapToGrid w:val="0"/>
        <w:spacing w:line="380" w:lineRule="exact"/>
        <w:ind w:firstLine="411" w:firstLineChars="196"/>
        <w:rPr>
          <w:rFonts w:hint="eastAsia" w:ascii="宋体" w:hAnsi="宋体" w:eastAsia="宋体" w:cs="宋体"/>
          <w:b/>
          <w:sz w:val="21"/>
          <w:szCs w:val="21"/>
        </w:rPr>
      </w:pPr>
      <w:r>
        <w:rPr>
          <w:rFonts w:hint="eastAsia" w:ascii="宋体" w:hAnsi="宋体" w:eastAsia="宋体" w:cs="宋体"/>
          <w:b/>
          <w:sz w:val="21"/>
          <w:szCs w:val="21"/>
        </w:rPr>
        <w:t>2、授权委托人必须为委托单位的在职人员，供应商不得委托其他单位的人员作为授权委托人，如有违反，责任自负；</w:t>
      </w:r>
    </w:p>
    <w:p>
      <w:pPr>
        <w:snapToGrid w:val="0"/>
        <w:spacing w:line="380" w:lineRule="exact"/>
        <w:ind w:firstLine="411" w:firstLineChars="196"/>
        <w:rPr>
          <w:rFonts w:hint="eastAsia" w:ascii="宋体" w:hAnsi="宋体"/>
          <w:bCs w:val="0"/>
          <w:sz w:val="28"/>
          <w:szCs w:val="28"/>
          <w:lang w:eastAsia="zh-CN"/>
        </w:rPr>
      </w:pPr>
      <w:r>
        <w:rPr>
          <w:rFonts w:hint="eastAsia" w:ascii="宋体" w:hAnsi="宋体" w:eastAsia="宋体" w:cs="宋体"/>
          <w:b/>
          <w:sz w:val="21"/>
          <w:szCs w:val="21"/>
        </w:rPr>
        <w:t>3、供应商出具的授权委托书（如有），无须附本提示内容。</w:t>
      </w:r>
    </w:p>
    <w:p>
      <w:pPr>
        <w:pStyle w:val="4"/>
        <w:numPr>
          <w:ilvl w:val="0"/>
          <w:numId w:val="0"/>
        </w:numPr>
        <w:spacing w:before="0"/>
        <w:jc w:val="center"/>
        <w:rPr>
          <w:rFonts w:hint="eastAsia" w:ascii="宋体" w:hAnsi="宋体"/>
          <w:bCs w:val="0"/>
          <w:sz w:val="24"/>
          <w:szCs w:val="24"/>
          <w:lang w:eastAsia="zh-CN"/>
        </w:rPr>
      </w:pPr>
    </w:p>
    <w:p>
      <w:pPr>
        <w:spacing w:line="360" w:lineRule="auto"/>
        <w:jc w:val="both"/>
        <w:rPr>
          <w:rFonts w:hint="eastAsia" w:ascii="宋体" w:hAnsi="宋体"/>
          <w:b/>
          <w:bCs/>
          <w:sz w:val="24"/>
          <w:szCs w:val="24"/>
          <w:lang w:val="en-US" w:eastAsia="zh-CN"/>
        </w:rPr>
      </w:pPr>
    </w:p>
    <w:p>
      <w:pPr>
        <w:pStyle w:val="2"/>
        <w:rPr>
          <w:rFonts w:hint="eastAsia" w:ascii="宋体" w:hAnsi="宋体"/>
          <w:b/>
          <w:bCs/>
          <w:sz w:val="24"/>
          <w:szCs w:val="24"/>
          <w:lang w:val="en-US" w:eastAsia="zh-CN"/>
        </w:rPr>
      </w:pPr>
    </w:p>
    <w:p>
      <w:pPr>
        <w:pStyle w:val="2"/>
        <w:rPr>
          <w:rFonts w:hint="eastAsia" w:ascii="宋体" w:hAnsi="宋体"/>
          <w:b/>
          <w:bCs/>
          <w:sz w:val="24"/>
          <w:szCs w:val="24"/>
          <w:lang w:val="en-US" w:eastAsia="zh-CN"/>
        </w:rPr>
      </w:pPr>
    </w:p>
    <w:p>
      <w:pPr>
        <w:pStyle w:val="2"/>
        <w:rPr>
          <w:rFonts w:hint="eastAsia" w:ascii="宋体" w:hAnsi="宋体"/>
          <w:b/>
          <w:bCs/>
          <w:sz w:val="24"/>
          <w:szCs w:val="24"/>
          <w:lang w:val="en-US" w:eastAsia="zh-CN"/>
        </w:rPr>
      </w:pPr>
    </w:p>
    <w:p>
      <w:pPr>
        <w:pStyle w:val="2"/>
        <w:rPr>
          <w:rFonts w:hint="eastAsia" w:ascii="宋体" w:hAnsi="宋体"/>
          <w:b/>
          <w:bCs/>
          <w:sz w:val="24"/>
          <w:szCs w:val="24"/>
          <w:lang w:val="en-US" w:eastAsia="zh-CN"/>
        </w:rPr>
      </w:pPr>
    </w:p>
    <w:p>
      <w:pPr>
        <w:pStyle w:val="2"/>
        <w:rPr>
          <w:rFonts w:hint="eastAsia" w:ascii="宋体" w:hAnsi="宋体"/>
          <w:b/>
          <w:bCs/>
          <w:sz w:val="24"/>
          <w:szCs w:val="24"/>
          <w:lang w:val="en-US" w:eastAsia="zh-CN"/>
        </w:rPr>
      </w:pPr>
    </w:p>
    <w:p>
      <w:pPr>
        <w:spacing w:line="360" w:lineRule="auto"/>
        <w:ind w:firstLine="3920" w:firstLineChars="1400"/>
        <w:jc w:val="both"/>
        <w:rPr>
          <w:rFonts w:hint="eastAsia" w:ascii="宋体" w:hAnsi="宋体"/>
          <w:b/>
          <w:bCs/>
          <w:sz w:val="28"/>
          <w:szCs w:val="28"/>
          <w:lang w:val="en-US" w:eastAsia="zh-CN"/>
        </w:rPr>
      </w:pPr>
      <w:r>
        <w:rPr>
          <w:rFonts w:hint="eastAsia" w:ascii="宋体" w:hAnsi="宋体"/>
          <w:b/>
          <w:bCs/>
          <w:sz w:val="28"/>
          <w:szCs w:val="28"/>
          <w:lang w:val="en-US" w:eastAsia="zh-CN"/>
        </w:rPr>
        <w:t>三、商务技术文件</w:t>
      </w:r>
    </w:p>
    <w:bookmarkEnd w:id="186"/>
    <w:bookmarkEnd w:id="187"/>
    <w:bookmarkEnd w:id="188"/>
    <w:p>
      <w:pPr>
        <w:widowControl/>
        <w:shd w:val="clear" w:color="auto" w:fill="FFFFFF"/>
        <w:spacing w:line="560" w:lineRule="exact"/>
        <w:outlineLvl w:val="2"/>
        <w:rPr>
          <w:rFonts w:ascii="宋体" w:hAnsi="宋体" w:cs="宋体"/>
          <w:b/>
          <w:bCs/>
          <w:color w:val="000000"/>
          <w:kern w:val="0"/>
          <w:sz w:val="24"/>
        </w:rPr>
      </w:pPr>
      <w:bookmarkStart w:id="189" w:name="_Toc16958"/>
      <w:bookmarkStart w:id="190" w:name="_Toc444606627"/>
      <w:r>
        <w:rPr>
          <w:rFonts w:hint="eastAsia" w:ascii="宋体" w:hAnsi="宋体" w:cs="宋体"/>
          <w:color w:val="000000"/>
          <w:sz w:val="24"/>
          <w:lang w:val="zh-CN"/>
        </w:rPr>
        <w:t>★</w:t>
      </w:r>
      <w:r>
        <w:rPr>
          <w:rFonts w:hint="eastAsia" w:ascii="宋体" w:hAnsi="宋体" w:cs="宋体"/>
          <w:b/>
          <w:bCs/>
          <w:sz w:val="24"/>
        </w:rPr>
        <w:t>格式3-1：</w:t>
      </w:r>
      <w:r>
        <w:rPr>
          <w:rFonts w:hint="eastAsia" w:ascii="宋体" w:hAnsi="宋体" w:cs="宋体"/>
          <w:b/>
          <w:color w:val="000000"/>
          <w:sz w:val="24"/>
        </w:rPr>
        <w:t>承诺函</w:t>
      </w:r>
      <w:r>
        <w:rPr>
          <w:rFonts w:hint="eastAsia" w:ascii="宋体" w:hAnsi="宋体" w:cs="宋体"/>
          <w:b/>
          <w:bCs/>
          <w:color w:val="000000"/>
          <w:kern w:val="0"/>
          <w:sz w:val="24"/>
        </w:rPr>
        <w:t>（实质性要求）</w:t>
      </w:r>
    </w:p>
    <w:p>
      <w:pPr>
        <w:rPr>
          <w:rFonts w:ascii="宋体" w:hAnsi="宋体" w:cs="宋体"/>
          <w:sz w:val="24"/>
        </w:rPr>
      </w:pPr>
    </w:p>
    <w:p>
      <w:pPr>
        <w:spacing w:line="560" w:lineRule="exact"/>
        <w:jc w:val="left"/>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（采购代理机构名称）</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根据贵方</w:t>
      </w:r>
      <w:r>
        <w:rPr>
          <w:rFonts w:hint="eastAsia" w:ascii="宋体" w:hAnsi="宋体" w:cs="宋体"/>
          <w:sz w:val="21"/>
          <w:szCs w:val="21"/>
          <w:u w:val="single"/>
        </w:rPr>
        <w:t xml:space="preserve">      （采购项目名称）       </w:t>
      </w:r>
      <w:r>
        <w:rPr>
          <w:rFonts w:hint="eastAsia" w:ascii="宋体" w:hAnsi="宋体" w:cs="宋体"/>
          <w:sz w:val="21"/>
          <w:szCs w:val="21"/>
        </w:rPr>
        <w:t>（项目编号：）的</w:t>
      </w:r>
      <w:r>
        <w:rPr>
          <w:rFonts w:hint="eastAsia" w:ascii="宋体" w:hAnsi="宋体" w:cs="宋体"/>
          <w:sz w:val="21"/>
          <w:szCs w:val="21"/>
          <w:lang w:eastAsia="zh-CN"/>
        </w:rPr>
        <w:t>竞争性谈判</w:t>
      </w:r>
      <w:r>
        <w:rPr>
          <w:rFonts w:hint="eastAsia" w:ascii="宋体" w:hAnsi="宋体" w:cs="宋体"/>
          <w:sz w:val="21"/>
          <w:szCs w:val="21"/>
        </w:rPr>
        <w:t>文件，我方正式授权</w:t>
      </w:r>
      <w:r>
        <w:rPr>
          <w:rFonts w:hint="eastAsia" w:ascii="宋体" w:hAnsi="宋体" w:cs="宋体"/>
          <w:sz w:val="21"/>
          <w:szCs w:val="21"/>
          <w:u w:val="single"/>
        </w:rPr>
        <w:t xml:space="preserve">   （姓名和职务）     </w:t>
      </w:r>
      <w:r>
        <w:rPr>
          <w:rFonts w:hint="eastAsia" w:ascii="宋体" w:hAnsi="宋体" w:cs="宋体"/>
          <w:sz w:val="21"/>
          <w:szCs w:val="21"/>
        </w:rPr>
        <w:t>代表</w:t>
      </w:r>
      <w:r>
        <w:rPr>
          <w:rFonts w:hint="eastAsia" w:ascii="宋体" w:hAnsi="宋体" w:cs="宋体"/>
          <w:sz w:val="21"/>
          <w:szCs w:val="21"/>
          <w:u w:val="single"/>
        </w:rPr>
        <w:t xml:space="preserve">  （投标人全称）   </w:t>
      </w:r>
      <w:r>
        <w:rPr>
          <w:rFonts w:hint="eastAsia" w:ascii="宋体" w:hAnsi="宋体" w:cs="宋体"/>
          <w:sz w:val="21"/>
          <w:szCs w:val="21"/>
        </w:rPr>
        <w:t>全权处理本项目的有关事宜，并作如下承诺：</w:t>
      </w:r>
    </w:p>
    <w:p>
      <w:pPr>
        <w:numPr>
          <w:ilvl w:val="0"/>
          <w:numId w:val="5"/>
        </w:numPr>
        <w:spacing w:line="560" w:lineRule="exact"/>
        <w:ind w:firstLine="420" w:firstLineChars="200"/>
        <w:jc w:val="left"/>
        <w:rPr>
          <w:rFonts w:ascii="宋体" w:hAnsi="宋体" w:cs="宋体"/>
          <w:sz w:val="21"/>
          <w:szCs w:val="21"/>
        </w:rPr>
      </w:pPr>
      <w:r>
        <w:rPr>
          <w:rFonts w:hint="eastAsia" w:ascii="宋体" w:hAnsi="宋体" w:cs="宋体"/>
          <w:color w:val="000000"/>
          <w:sz w:val="21"/>
          <w:szCs w:val="21"/>
        </w:rPr>
        <w:t>本投标</w:t>
      </w:r>
      <w:r>
        <w:rPr>
          <w:rFonts w:hint="eastAsia" w:ascii="宋体" w:hAnsi="宋体" w:cs="宋体"/>
          <w:color w:val="000000"/>
          <w:sz w:val="21"/>
          <w:szCs w:val="21"/>
          <w:lang w:eastAsia="zh-CN"/>
        </w:rPr>
        <w:t>响应</w:t>
      </w:r>
      <w:r>
        <w:rPr>
          <w:rFonts w:hint="eastAsia" w:ascii="宋体" w:hAnsi="宋体" w:cs="宋体"/>
          <w:color w:val="000000"/>
          <w:sz w:val="21"/>
          <w:szCs w:val="21"/>
        </w:rPr>
        <w:t>文件有效期为自</w:t>
      </w:r>
      <w:r>
        <w:rPr>
          <w:rFonts w:hint="eastAsia" w:ascii="宋体" w:hAnsi="宋体" w:cs="宋体"/>
          <w:color w:val="000000"/>
          <w:sz w:val="21"/>
          <w:szCs w:val="21"/>
          <w:lang w:eastAsia="zh-CN"/>
        </w:rPr>
        <w:t>响应</w:t>
      </w:r>
      <w:r>
        <w:rPr>
          <w:rFonts w:hint="eastAsia" w:ascii="宋体" w:hAnsi="宋体" w:cs="宋体"/>
          <w:color w:val="000000"/>
          <w:sz w:val="21"/>
          <w:szCs w:val="21"/>
        </w:rPr>
        <w:t>文件截止之日起</w:t>
      </w:r>
      <w:r>
        <w:rPr>
          <w:rFonts w:hint="eastAsia" w:ascii="宋体" w:hAnsi="宋体" w:cs="宋体"/>
          <w:color w:val="000000"/>
          <w:sz w:val="21"/>
          <w:szCs w:val="21"/>
          <w:u w:val="single"/>
        </w:rPr>
        <w:t xml:space="preserve">      个日历天</w:t>
      </w:r>
      <w:r>
        <w:rPr>
          <w:rFonts w:hint="eastAsia" w:ascii="宋体" w:hAnsi="宋体" w:cs="宋体"/>
          <w:color w:val="000000"/>
          <w:sz w:val="21"/>
          <w:szCs w:val="21"/>
        </w:rPr>
        <w:t>。</w:t>
      </w:r>
    </w:p>
    <w:p>
      <w:pPr>
        <w:spacing w:line="56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二、我方已详细审查全部采购文件，包括所有补充通知（如有），</w:t>
      </w:r>
      <w:r>
        <w:rPr>
          <w:rFonts w:hint="eastAsia" w:ascii="宋体" w:hAnsi="宋体" w:cs="宋体"/>
          <w:sz w:val="21"/>
          <w:szCs w:val="21"/>
        </w:rPr>
        <w:t>并对上述文件均无异议</w:t>
      </w:r>
      <w:r>
        <w:rPr>
          <w:rFonts w:hint="eastAsia" w:ascii="宋体" w:hAnsi="宋体" w:cs="宋体"/>
          <w:color w:val="000000"/>
          <w:sz w:val="21"/>
          <w:szCs w:val="21"/>
        </w:rPr>
        <w:t>。</w:t>
      </w:r>
    </w:p>
    <w:p>
      <w:pPr>
        <w:spacing w:line="56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三、我方不是为本项目提供整体设计、规范编制或者项目管理、监理、检测等服务的投标人，我方不是采购代理机构的附属机构。</w:t>
      </w:r>
    </w:p>
    <w:p>
      <w:pPr>
        <w:spacing w:line="56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四、投标</w:t>
      </w:r>
      <w:r>
        <w:rPr>
          <w:rFonts w:hint="eastAsia" w:ascii="宋体" w:hAnsi="宋体" w:cs="宋体"/>
          <w:color w:val="000000"/>
          <w:sz w:val="21"/>
          <w:szCs w:val="21"/>
          <w:lang w:eastAsia="zh-CN"/>
        </w:rPr>
        <w:t>响应</w:t>
      </w:r>
      <w:r>
        <w:rPr>
          <w:rFonts w:hint="eastAsia" w:ascii="宋体" w:hAnsi="宋体" w:cs="宋体"/>
          <w:color w:val="000000"/>
          <w:sz w:val="21"/>
          <w:szCs w:val="21"/>
        </w:rPr>
        <w:t>文件中提供的任何资料和技术、服务、商务等</w:t>
      </w:r>
      <w:r>
        <w:rPr>
          <w:rFonts w:hint="eastAsia" w:ascii="宋体" w:hAnsi="宋体" w:cs="宋体"/>
          <w:color w:val="000000"/>
          <w:sz w:val="21"/>
          <w:szCs w:val="21"/>
          <w:lang w:eastAsia="zh-CN"/>
        </w:rPr>
        <w:t>响应</w:t>
      </w:r>
      <w:r>
        <w:rPr>
          <w:rFonts w:hint="eastAsia" w:ascii="宋体" w:hAnsi="宋体" w:cs="宋体"/>
          <w:color w:val="000000"/>
          <w:sz w:val="21"/>
          <w:szCs w:val="21"/>
        </w:rPr>
        <w:t>承诺情况都是真实的、有效的、合法的。</w:t>
      </w:r>
    </w:p>
    <w:p>
      <w:pPr>
        <w:spacing w:line="56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五、</w:t>
      </w:r>
      <w:r>
        <w:rPr>
          <w:rFonts w:hint="eastAsia" w:ascii="宋体" w:hAnsi="宋体" w:cs="宋体"/>
          <w:sz w:val="21"/>
          <w:szCs w:val="21"/>
        </w:rPr>
        <w:t>我方为</w:t>
      </w:r>
      <w:r>
        <w:rPr>
          <w:rFonts w:hint="eastAsia" w:ascii="宋体" w:hAnsi="宋体" w:cs="宋体"/>
          <w:color w:val="000000"/>
          <w:sz w:val="21"/>
          <w:szCs w:val="21"/>
        </w:rPr>
        <w:t>本项目提供的所有产品、辅材中属于《国家强制性产品认证目录》范围内产品的，均通过国家强制性产品认证并取得认证证书。为本项目提供的所有产品、辅材符合现行的强制性国家相关标准、行业标准。</w:t>
      </w:r>
    </w:p>
    <w:p>
      <w:pPr>
        <w:spacing w:line="56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六、我方为本项目提供的所有产品、方法不侵犯他人专利权、著作权和商标权等知识产权，如果侵权则由我方承担赔偿责任。</w:t>
      </w:r>
    </w:p>
    <w:p>
      <w:pPr>
        <w:spacing w:line="560" w:lineRule="exact"/>
        <w:ind w:firstLine="420" w:firstLineChars="200"/>
        <w:jc w:val="left"/>
        <w:rPr>
          <w:rFonts w:ascii="宋体" w:hAnsi="宋体" w:cs="宋体"/>
          <w:sz w:val="21"/>
          <w:szCs w:val="21"/>
        </w:rPr>
      </w:pPr>
      <w:r>
        <w:rPr>
          <w:rFonts w:hint="eastAsia" w:ascii="宋体" w:hAnsi="宋体" w:cs="宋体"/>
          <w:color w:val="000000"/>
          <w:sz w:val="21"/>
          <w:szCs w:val="21"/>
        </w:rPr>
        <w:t>七、本项目实施涉及的商品包装和快递包装，均符合《财政部等三部门联合印发商品包装和快递包装政府采购需求标准（试行）》（</w:t>
      </w:r>
      <w:r>
        <w:rPr>
          <w:rFonts w:hint="eastAsia" w:ascii="宋体" w:hAnsi="宋体" w:cs="宋体"/>
          <w:sz w:val="21"/>
          <w:szCs w:val="21"/>
        </w:rPr>
        <w:t>财办库[2020]123号）的要求，包装适应于远距离运输、防潮、防震、防锈和防野蛮装卸，确保货物安全无损运抵指定地点。由于包装不善所引起的货物损失均由我公司承担。</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八、参加本次采购活动，我方完全同意招标文件第二章关于 “投标费用”、“合同分包和转包”、“履约保证金”等实质性要求，并承诺严格按照招标文件要求履行。</w:t>
      </w:r>
    </w:p>
    <w:p>
      <w:pPr>
        <w:spacing w:line="560" w:lineRule="exact"/>
        <w:ind w:firstLine="420" w:firstLineChars="200"/>
        <w:jc w:val="left"/>
        <w:rPr>
          <w:rFonts w:ascii="宋体" w:hAnsi="宋体" w:cs="宋体"/>
          <w:color w:val="000000"/>
          <w:sz w:val="21"/>
          <w:szCs w:val="21"/>
        </w:rPr>
      </w:pPr>
      <w:r>
        <w:rPr>
          <w:rFonts w:hint="eastAsia" w:ascii="宋体" w:hAnsi="宋体" w:cs="宋体"/>
          <w:sz w:val="21"/>
          <w:szCs w:val="21"/>
        </w:rPr>
        <w:t>九、</w:t>
      </w:r>
      <w:r>
        <w:rPr>
          <w:rFonts w:hint="eastAsia" w:ascii="宋体" w:hAnsi="宋体" w:cs="宋体"/>
          <w:color w:val="000000"/>
          <w:sz w:val="21"/>
          <w:szCs w:val="21"/>
        </w:rPr>
        <w:t>如本项目招标采购过程中需要提供样品，则我方提供的样品即为中标后将要提供的中标产品，我方对提供样品的性能和质量负责，因样品存在缺陷或者不符合招标文件要求导致未能中标的，我方愿意承担相应不利后果。</w:t>
      </w:r>
    </w:p>
    <w:p>
      <w:pPr>
        <w:spacing w:line="560" w:lineRule="exact"/>
        <w:ind w:firstLine="420" w:firstLineChars="200"/>
        <w:jc w:val="left"/>
        <w:rPr>
          <w:rFonts w:ascii="宋体" w:hAnsi="宋体" w:cs="宋体"/>
          <w:sz w:val="21"/>
          <w:szCs w:val="21"/>
        </w:rPr>
      </w:pPr>
      <w:r>
        <w:rPr>
          <w:rFonts w:hint="eastAsia" w:ascii="宋体" w:hAnsi="宋体" w:cs="宋体"/>
          <w:color w:val="000000"/>
          <w:sz w:val="21"/>
          <w:szCs w:val="21"/>
        </w:rPr>
        <w:t>十、我方同意在《</w:t>
      </w:r>
      <w:r>
        <w:rPr>
          <w:rFonts w:hint="eastAsia" w:ascii="宋体" w:hAnsi="宋体" w:cs="宋体"/>
          <w:color w:val="000000"/>
          <w:sz w:val="21"/>
          <w:szCs w:val="21"/>
          <w:lang w:eastAsia="zh-CN"/>
        </w:rPr>
        <w:t>竞争性谈判采购</w:t>
      </w:r>
      <w:r>
        <w:rPr>
          <w:rFonts w:hint="eastAsia" w:ascii="宋体" w:hAnsi="宋体" w:cs="宋体"/>
          <w:color w:val="000000"/>
          <w:sz w:val="21"/>
          <w:szCs w:val="21"/>
        </w:rPr>
        <w:t>文件》规定的递交</w:t>
      </w:r>
      <w:r>
        <w:rPr>
          <w:rFonts w:hint="eastAsia" w:ascii="宋体" w:hAnsi="宋体" w:cs="宋体"/>
          <w:color w:val="000000"/>
          <w:sz w:val="21"/>
          <w:szCs w:val="21"/>
          <w:lang w:eastAsia="zh-CN"/>
        </w:rPr>
        <w:t>响应</w:t>
      </w:r>
      <w:r>
        <w:rPr>
          <w:rFonts w:hint="eastAsia" w:ascii="宋体" w:hAnsi="宋体" w:cs="宋体"/>
          <w:color w:val="000000"/>
          <w:sz w:val="21"/>
          <w:szCs w:val="21"/>
        </w:rPr>
        <w:t>文件截止日期起遵循本</w:t>
      </w:r>
      <w:r>
        <w:rPr>
          <w:rFonts w:hint="eastAsia" w:ascii="宋体" w:hAnsi="宋体" w:cs="宋体"/>
          <w:color w:val="000000"/>
          <w:sz w:val="21"/>
          <w:szCs w:val="21"/>
          <w:lang w:eastAsia="zh-CN"/>
        </w:rPr>
        <w:t>采购</w:t>
      </w:r>
      <w:r>
        <w:rPr>
          <w:rFonts w:hint="eastAsia" w:ascii="宋体" w:hAnsi="宋体" w:cs="宋体"/>
          <w:color w:val="000000"/>
          <w:sz w:val="21"/>
          <w:szCs w:val="21"/>
        </w:rPr>
        <w:t>文件，并在</w:t>
      </w:r>
      <w:r>
        <w:rPr>
          <w:rFonts w:hint="eastAsia" w:ascii="宋体" w:hAnsi="宋体" w:cs="宋体"/>
          <w:color w:val="000000"/>
          <w:sz w:val="21"/>
          <w:szCs w:val="21"/>
          <w:lang w:eastAsia="zh-CN"/>
        </w:rPr>
        <w:t>采购</w:t>
      </w:r>
      <w:r>
        <w:rPr>
          <w:rFonts w:hint="eastAsia" w:ascii="宋体" w:hAnsi="宋体" w:cs="宋体"/>
          <w:color w:val="000000"/>
          <w:sz w:val="21"/>
          <w:szCs w:val="21"/>
        </w:rPr>
        <w:t>文件有效期满之前均具有约束力。如果我方报价被接受，则至合同履行完毕、质保期满为止，本承诺书保持有效。如果在</w:t>
      </w:r>
      <w:r>
        <w:rPr>
          <w:rFonts w:hint="eastAsia" w:ascii="宋体" w:hAnsi="宋体" w:cs="宋体"/>
          <w:color w:val="000000"/>
          <w:sz w:val="21"/>
          <w:szCs w:val="21"/>
          <w:lang w:eastAsia="zh-CN"/>
        </w:rPr>
        <w:t>采购</w:t>
      </w:r>
      <w:r>
        <w:rPr>
          <w:rFonts w:hint="eastAsia" w:ascii="宋体" w:hAnsi="宋体" w:cs="宋体"/>
          <w:color w:val="000000"/>
          <w:sz w:val="21"/>
          <w:szCs w:val="21"/>
        </w:rPr>
        <w:t>文件有效期内撤回投标或者有其他违约行为，我方的保证金可被贵方全部或部分没收。</w:t>
      </w:r>
    </w:p>
    <w:p>
      <w:pPr>
        <w:spacing w:line="56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我方对上述承诺的内容事项真实性负责。如经查实上述承诺的内容事项存在虚假，我方愿意接受以提供虚假材料谋取中标</w:t>
      </w:r>
      <w:r>
        <w:rPr>
          <w:rFonts w:hint="eastAsia" w:ascii="宋体" w:hAnsi="宋体" w:cs="宋体"/>
          <w:color w:val="000000"/>
          <w:sz w:val="21"/>
          <w:szCs w:val="21"/>
          <w:lang w:eastAsia="zh-CN"/>
        </w:rPr>
        <w:t>（成交）</w:t>
      </w:r>
      <w:r>
        <w:rPr>
          <w:rFonts w:hint="eastAsia" w:ascii="宋体" w:hAnsi="宋体" w:cs="宋体"/>
          <w:color w:val="000000"/>
          <w:sz w:val="21"/>
          <w:szCs w:val="21"/>
        </w:rPr>
        <w:t>的法律责任。若贵方需要，我方愿意提供我方作出的一切承诺的证明材料。</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与本次</w:t>
      </w:r>
      <w:r>
        <w:rPr>
          <w:rFonts w:hint="eastAsia" w:ascii="宋体" w:hAnsi="宋体" w:cs="宋体"/>
          <w:sz w:val="21"/>
          <w:szCs w:val="21"/>
          <w:lang w:eastAsia="zh-CN"/>
        </w:rPr>
        <w:t>谈判</w:t>
      </w:r>
      <w:r>
        <w:rPr>
          <w:rFonts w:hint="eastAsia" w:ascii="宋体" w:hAnsi="宋体" w:cs="宋体"/>
          <w:sz w:val="21"/>
          <w:szCs w:val="21"/>
        </w:rPr>
        <w:t>有关的正式通讯地址为：</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地    址：           邮政编码：</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电    话：           传    真：</w:t>
      </w:r>
    </w:p>
    <w:p>
      <w:pPr>
        <w:spacing w:line="560" w:lineRule="exact"/>
        <w:ind w:firstLine="420" w:firstLineChars="200"/>
        <w:jc w:val="left"/>
        <w:rPr>
          <w:rFonts w:ascii="宋体" w:hAnsi="宋体" w:cs="宋体"/>
          <w:sz w:val="21"/>
          <w:szCs w:val="21"/>
        </w:rPr>
      </w:pPr>
    </w:p>
    <w:p>
      <w:pPr>
        <w:spacing w:line="560" w:lineRule="exact"/>
        <w:ind w:firstLine="420" w:firstLineChars="200"/>
        <w:jc w:val="left"/>
        <w:rPr>
          <w:rFonts w:ascii="宋体" w:hAnsi="宋体" w:cs="宋体"/>
          <w:sz w:val="21"/>
          <w:szCs w:val="21"/>
        </w:rPr>
      </w:pPr>
      <w:r>
        <w:rPr>
          <w:rFonts w:hint="eastAsia" w:ascii="宋体" w:hAnsi="宋体" w:cs="宋体"/>
          <w:sz w:val="21"/>
          <w:szCs w:val="21"/>
        </w:rPr>
        <w:t>投标</w:t>
      </w:r>
      <w:r>
        <w:rPr>
          <w:rFonts w:hint="eastAsia" w:ascii="宋体" w:hAnsi="宋体" w:cs="宋体"/>
          <w:sz w:val="21"/>
          <w:szCs w:val="21"/>
          <w:lang w:eastAsia="zh-CN"/>
        </w:rPr>
        <w:t>供应商</w:t>
      </w:r>
      <w:r>
        <w:rPr>
          <w:rFonts w:hint="eastAsia" w:ascii="宋体" w:hAnsi="宋体" w:cs="宋体"/>
          <w:sz w:val="21"/>
          <w:szCs w:val="21"/>
        </w:rPr>
        <w:t>：（全称）（加盖电子公章）</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法定代表人：（电子签名）</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日期：年月日</w:t>
      </w:r>
    </w:p>
    <w:p>
      <w:pPr>
        <w:spacing w:line="560" w:lineRule="exact"/>
        <w:rPr>
          <w:rFonts w:ascii="宋体" w:hAnsi="宋体" w:cs="宋体"/>
          <w:b/>
          <w:sz w:val="21"/>
          <w:szCs w:val="21"/>
        </w:rPr>
      </w:pPr>
      <w:r>
        <w:rPr>
          <w:rFonts w:hint="eastAsia" w:ascii="宋体" w:hAnsi="宋体" w:cs="宋体"/>
          <w:b/>
          <w:sz w:val="21"/>
          <w:szCs w:val="21"/>
        </w:rPr>
        <w:t>说明：本承诺函内容不得擅自修改。</w:t>
      </w: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ascii="宋体" w:hAnsi="宋体" w:cs="宋体"/>
          <w:b/>
          <w:bCs/>
          <w:sz w:val="24"/>
        </w:rPr>
      </w:pPr>
      <w:r>
        <w:rPr>
          <w:rFonts w:hint="eastAsia" w:ascii="宋体" w:hAnsi="宋体" w:cs="宋体"/>
          <w:b/>
          <w:bCs/>
          <w:sz w:val="24"/>
        </w:rPr>
        <w:t>格式3-2：</w:t>
      </w:r>
      <w:r>
        <w:rPr>
          <w:rFonts w:hint="eastAsia" w:ascii="宋体" w:hAnsi="宋体" w:cs="宋体"/>
          <w:b/>
          <w:bCs/>
          <w:sz w:val="24"/>
          <w:lang w:eastAsia="zh-CN"/>
        </w:rPr>
        <w:t>供应商</w:t>
      </w:r>
      <w:r>
        <w:rPr>
          <w:rFonts w:hint="eastAsia" w:ascii="宋体" w:hAnsi="宋体" w:cs="宋体"/>
          <w:b/>
          <w:bCs/>
          <w:sz w:val="24"/>
        </w:rPr>
        <w:t>信息表</w:t>
      </w:r>
    </w:p>
    <w:p>
      <w:pPr>
        <w:spacing w:line="560" w:lineRule="exact"/>
        <w:jc w:val="center"/>
        <w:rPr>
          <w:rFonts w:ascii="宋体" w:hAnsi="宋体" w:cs="宋体"/>
          <w:kern w:val="0"/>
          <w:sz w:val="24"/>
        </w:rPr>
      </w:pPr>
      <w:r>
        <w:rPr>
          <w:rFonts w:hint="eastAsia" w:ascii="宋体" w:hAnsi="宋体" w:cs="宋体"/>
          <w:kern w:val="0"/>
          <w:sz w:val="24"/>
          <w:lang w:eastAsia="zh-CN"/>
        </w:rPr>
        <w:t>供应商</w:t>
      </w:r>
      <w:r>
        <w:rPr>
          <w:rFonts w:hint="eastAsia" w:ascii="宋体" w:hAnsi="宋体" w:cs="宋体"/>
          <w:kern w:val="0"/>
          <w:sz w:val="24"/>
        </w:rPr>
        <w:t>信息表</w:t>
      </w:r>
    </w:p>
    <w:p>
      <w:pPr>
        <w:spacing w:line="560" w:lineRule="exact"/>
        <w:ind w:firstLine="420" w:firstLineChars="200"/>
        <w:jc w:val="center"/>
        <w:rPr>
          <w:rFonts w:ascii="宋体" w:hAnsi="宋体" w:cs="宋体"/>
          <w:b w:val="0"/>
          <w:bCs w:val="0"/>
          <w:sz w:val="21"/>
          <w:szCs w:val="21"/>
        </w:rPr>
      </w:pPr>
      <w:r>
        <w:rPr>
          <w:rFonts w:hint="eastAsia" w:ascii="宋体" w:hAnsi="宋体" w:cs="宋体"/>
          <w:b w:val="0"/>
          <w:bCs w:val="0"/>
          <w:sz w:val="21"/>
          <w:szCs w:val="21"/>
        </w:rPr>
        <w:t>(请投标</w:t>
      </w:r>
      <w:r>
        <w:rPr>
          <w:rFonts w:hint="eastAsia" w:ascii="宋体" w:hAnsi="宋体" w:cs="宋体"/>
          <w:b w:val="0"/>
          <w:bCs w:val="0"/>
          <w:sz w:val="21"/>
          <w:szCs w:val="21"/>
          <w:lang w:eastAsia="zh-CN"/>
        </w:rPr>
        <w:t>供应商</w:t>
      </w:r>
      <w:r>
        <w:rPr>
          <w:rFonts w:hint="eastAsia" w:ascii="宋体" w:hAnsi="宋体" w:cs="宋体"/>
          <w:b w:val="0"/>
          <w:bCs w:val="0"/>
          <w:sz w:val="21"/>
          <w:szCs w:val="21"/>
        </w:rPr>
        <w:t>如实填写本表信息)</w:t>
      </w:r>
    </w:p>
    <w:p>
      <w:pPr>
        <w:spacing w:line="560" w:lineRule="exact"/>
        <w:rPr>
          <w:rFonts w:ascii="宋体" w:hAnsi="宋体" w:cs="宋体"/>
          <w:b w:val="0"/>
          <w:bCs w:val="0"/>
          <w:sz w:val="21"/>
          <w:szCs w:val="21"/>
          <w:u w:val="single"/>
        </w:rPr>
      </w:pPr>
      <w:r>
        <w:rPr>
          <w:rFonts w:hint="eastAsia" w:ascii="宋体" w:hAnsi="宋体" w:cs="宋体"/>
          <w:b w:val="0"/>
          <w:bCs w:val="0"/>
          <w:sz w:val="21"/>
          <w:szCs w:val="21"/>
        </w:rPr>
        <w:t>项目名称：            项目编号：</w:t>
      </w:r>
    </w:p>
    <w:tbl>
      <w:tblPr>
        <w:tblStyle w:val="42"/>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22"/>
        <w:gridCol w:w="1946"/>
        <w:gridCol w:w="2585"/>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lang w:eastAsia="zh-CN"/>
              </w:rPr>
              <w:t>供应商</w:t>
            </w:r>
            <w:r>
              <w:rPr>
                <w:rFonts w:hint="eastAsia" w:ascii="宋体" w:hAnsi="宋体" w:cs="宋体"/>
                <w:b w:val="0"/>
                <w:bCs w:val="0"/>
                <w:sz w:val="21"/>
                <w:szCs w:val="21"/>
              </w:rPr>
              <w:t>名称：</w:t>
            </w:r>
          </w:p>
        </w:tc>
        <w:tc>
          <w:tcPr>
            <w:tcW w:w="6657" w:type="dxa"/>
            <w:gridSpan w:val="3"/>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营业执照注册号：</w:t>
            </w:r>
          </w:p>
        </w:tc>
        <w:tc>
          <w:tcPr>
            <w:tcW w:w="6657" w:type="dxa"/>
            <w:gridSpan w:val="3"/>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组织机构代码：</w:t>
            </w:r>
          </w:p>
        </w:tc>
        <w:tc>
          <w:tcPr>
            <w:tcW w:w="6657" w:type="dxa"/>
            <w:gridSpan w:val="3"/>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税务登记证号：</w:t>
            </w:r>
          </w:p>
        </w:tc>
        <w:tc>
          <w:tcPr>
            <w:tcW w:w="6657" w:type="dxa"/>
            <w:gridSpan w:val="3"/>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注册资金：</w:t>
            </w:r>
          </w:p>
        </w:tc>
        <w:tc>
          <w:tcPr>
            <w:tcW w:w="1946" w:type="dxa"/>
            <w:tcBorders>
              <w:left w:val="nil"/>
            </w:tcBorders>
            <w:vAlign w:val="center"/>
          </w:tcPr>
          <w:p>
            <w:pPr>
              <w:spacing w:line="560" w:lineRule="exact"/>
              <w:jc w:val="center"/>
              <w:rPr>
                <w:rFonts w:ascii="宋体" w:hAnsi="宋体" w:cs="宋体"/>
                <w:b w:val="0"/>
                <w:bCs w:val="0"/>
                <w:sz w:val="21"/>
                <w:szCs w:val="21"/>
              </w:rPr>
            </w:pPr>
          </w:p>
        </w:tc>
        <w:tc>
          <w:tcPr>
            <w:tcW w:w="2585" w:type="dxa"/>
            <w:tcBorders>
              <w:left w:val="nil"/>
            </w:tcBorders>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邮政编码：</w:t>
            </w:r>
          </w:p>
        </w:tc>
        <w:tc>
          <w:tcPr>
            <w:tcW w:w="2126" w:type="dxa"/>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公司成立日期：</w:t>
            </w:r>
          </w:p>
        </w:tc>
        <w:tc>
          <w:tcPr>
            <w:tcW w:w="1946" w:type="dxa"/>
            <w:tcBorders>
              <w:left w:val="nil"/>
            </w:tcBorders>
            <w:vAlign w:val="center"/>
          </w:tcPr>
          <w:p>
            <w:pPr>
              <w:spacing w:line="560" w:lineRule="exact"/>
              <w:jc w:val="center"/>
              <w:rPr>
                <w:rFonts w:ascii="宋体" w:hAnsi="宋体" w:cs="宋体"/>
                <w:b w:val="0"/>
                <w:bCs w:val="0"/>
                <w:sz w:val="21"/>
                <w:szCs w:val="21"/>
              </w:rPr>
            </w:pPr>
          </w:p>
        </w:tc>
        <w:tc>
          <w:tcPr>
            <w:tcW w:w="2585" w:type="dxa"/>
            <w:tcBorders>
              <w:left w:val="nil"/>
            </w:tcBorders>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企业网站网址(如有)：</w:t>
            </w:r>
          </w:p>
        </w:tc>
        <w:tc>
          <w:tcPr>
            <w:tcW w:w="2126" w:type="dxa"/>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企业电话：</w:t>
            </w:r>
          </w:p>
        </w:tc>
        <w:tc>
          <w:tcPr>
            <w:tcW w:w="1946" w:type="dxa"/>
            <w:tcBorders>
              <w:left w:val="nil"/>
            </w:tcBorders>
            <w:vAlign w:val="center"/>
          </w:tcPr>
          <w:p>
            <w:pPr>
              <w:spacing w:line="560" w:lineRule="exact"/>
              <w:jc w:val="center"/>
              <w:rPr>
                <w:rFonts w:ascii="宋体" w:hAnsi="宋体" w:cs="宋体"/>
                <w:b w:val="0"/>
                <w:bCs w:val="0"/>
                <w:sz w:val="21"/>
                <w:szCs w:val="21"/>
              </w:rPr>
            </w:pPr>
          </w:p>
        </w:tc>
        <w:tc>
          <w:tcPr>
            <w:tcW w:w="2585" w:type="dxa"/>
            <w:tcBorders>
              <w:left w:val="nil"/>
            </w:tcBorders>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通讯地址：</w:t>
            </w:r>
          </w:p>
        </w:tc>
        <w:tc>
          <w:tcPr>
            <w:tcW w:w="2126" w:type="dxa"/>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公司简介：</w:t>
            </w:r>
          </w:p>
        </w:tc>
        <w:tc>
          <w:tcPr>
            <w:tcW w:w="6657" w:type="dxa"/>
            <w:gridSpan w:val="3"/>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经营范围：</w:t>
            </w:r>
          </w:p>
        </w:tc>
        <w:tc>
          <w:tcPr>
            <w:tcW w:w="6657" w:type="dxa"/>
            <w:gridSpan w:val="3"/>
            <w:tcBorders>
              <w:left w:val="nil"/>
            </w:tcBorders>
            <w:vAlign w:val="center"/>
          </w:tcPr>
          <w:p>
            <w:pPr>
              <w:spacing w:line="560" w:lineRule="exact"/>
              <w:jc w:val="center"/>
              <w:rPr>
                <w:rFonts w:ascii="宋体" w:hAnsi="宋体" w:cs="宋体"/>
                <w:b w:val="0"/>
                <w:bCs w:val="0"/>
                <w:sz w:val="21"/>
                <w:szCs w:val="21"/>
              </w:rPr>
            </w:pPr>
          </w:p>
        </w:tc>
      </w:tr>
    </w:tbl>
    <w:p>
      <w:pPr>
        <w:spacing w:line="560" w:lineRule="exact"/>
        <w:rPr>
          <w:rFonts w:ascii="宋体" w:hAnsi="宋体" w:cs="宋体"/>
          <w:b w:val="0"/>
          <w:bCs w:val="0"/>
          <w:sz w:val="21"/>
          <w:szCs w:val="21"/>
        </w:rPr>
      </w:pPr>
    </w:p>
    <w:p>
      <w:pPr>
        <w:spacing w:line="560" w:lineRule="exact"/>
        <w:ind w:firstLine="2" w:firstLineChars="1"/>
        <w:rPr>
          <w:rFonts w:ascii="宋体" w:hAnsi="宋体" w:cs="宋体"/>
          <w:b w:val="0"/>
          <w:bCs w:val="0"/>
          <w:sz w:val="21"/>
          <w:szCs w:val="21"/>
        </w:rPr>
      </w:pPr>
      <w:r>
        <w:rPr>
          <w:rFonts w:hint="eastAsia" w:ascii="宋体" w:hAnsi="宋体" w:cs="宋体"/>
          <w:b w:val="0"/>
          <w:bCs w:val="0"/>
          <w:sz w:val="21"/>
          <w:szCs w:val="21"/>
          <w:lang w:eastAsia="zh-CN"/>
        </w:rPr>
        <w:t>供应商</w:t>
      </w:r>
      <w:r>
        <w:rPr>
          <w:rFonts w:hint="eastAsia" w:ascii="宋体" w:hAnsi="宋体" w:cs="宋体"/>
          <w:b w:val="0"/>
          <w:bCs w:val="0"/>
          <w:sz w:val="21"/>
          <w:szCs w:val="21"/>
        </w:rPr>
        <w:t>：（加盖电子公章）</w:t>
      </w:r>
    </w:p>
    <w:p>
      <w:pPr>
        <w:spacing w:line="560" w:lineRule="exact"/>
        <w:ind w:firstLine="2" w:firstLineChars="1"/>
        <w:rPr>
          <w:rFonts w:ascii="宋体" w:hAnsi="宋体" w:cs="宋体"/>
          <w:b w:val="0"/>
          <w:bCs w:val="0"/>
          <w:sz w:val="21"/>
          <w:szCs w:val="21"/>
        </w:rPr>
      </w:pPr>
    </w:p>
    <w:p>
      <w:pPr>
        <w:spacing w:line="560" w:lineRule="exact"/>
        <w:ind w:firstLine="2" w:firstLineChars="1"/>
        <w:rPr>
          <w:rFonts w:ascii="宋体" w:hAnsi="宋体" w:cs="宋体"/>
          <w:b w:val="0"/>
          <w:bCs w:val="0"/>
          <w:sz w:val="21"/>
          <w:szCs w:val="21"/>
        </w:rPr>
      </w:pPr>
      <w:r>
        <w:rPr>
          <w:rFonts w:hint="eastAsia" w:ascii="宋体" w:hAnsi="宋体" w:cs="宋体"/>
          <w:b w:val="0"/>
          <w:bCs w:val="0"/>
          <w:sz w:val="21"/>
          <w:szCs w:val="21"/>
        </w:rPr>
        <w:t>法定代表人（电子签名）：</w:t>
      </w:r>
    </w:p>
    <w:p>
      <w:pPr>
        <w:spacing w:line="560" w:lineRule="exact"/>
        <w:ind w:firstLine="2" w:firstLineChars="1"/>
        <w:rPr>
          <w:rFonts w:ascii="宋体" w:hAnsi="宋体" w:cs="宋体"/>
          <w:b w:val="0"/>
          <w:bCs w:val="0"/>
          <w:sz w:val="21"/>
          <w:szCs w:val="21"/>
        </w:rPr>
      </w:pPr>
    </w:p>
    <w:p>
      <w:pPr>
        <w:spacing w:line="560" w:lineRule="exact"/>
        <w:ind w:firstLine="2" w:firstLineChars="1"/>
        <w:rPr>
          <w:rFonts w:ascii="宋体" w:hAnsi="宋体" w:cs="宋体"/>
          <w:b/>
          <w:bCs/>
          <w:color w:val="000000"/>
          <w:sz w:val="24"/>
        </w:rPr>
      </w:pPr>
      <w:r>
        <w:rPr>
          <w:rFonts w:hint="eastAsia" w:ascii="宋体" w:hAnsi="宋体" w:cs="宋体"/>
          <w:b w:val="0"/>
          <w:bCs w:val="0"/>
          <w:sz w:val="21"/>
          <w:szCs w:val="21"/>
        </w:rPr>
        <w:t>日   期：年月日</w:t>
      </w:r>
    </w:p>
    <w:p>
      <w:pPr>
        <w:spacing w:line="560" w:lineRule="exact"/>
        <w:ind w:firstLine="2" w:firstLineChars="1"/>
        <w:rPr>
          <w:rFonts w:ascii="宋体" w:hAnsi="宋体" w:cs="宋体"/>
          <w:b/>
          <w:bCs/>
          <w:color w:val="000000"/>
          <w:sz w:val="24"/>
        </w:rPr>
      </w:pPr>
      <w:r>
        <w:rPr>
          <w:rFonts w:hint="eastAsia" w:ascii="宋体" w:hAnsi="宋体" w:cs="宋体"/>
          <w:b/>
          <w:bCs/>
          <w:sz w:val="24"/>
        </w:rPr>
        <w:br w:type="page"/>
      </w:r>
      <w:bookmarkEnd w:id="189"/>
    </w:p>
    <w:p>
      <w:pPr>
        <w:pStyle w:val="3"/>
        <w:numPr>
          <w:ilvl w:val="0"/>
          <w:numId w:val="0"/>
        </w:numPr>
        <w:spacing w:before="240" w:line="360" w:lineRule="auto"/>
        <w:ind w:leftChars="0"/>
        <w:rPr>
          <w:rFonts w:ascii="宋体" w:hAnsi="宋体" w:cs="宋体"/>
          <w:sz w:val="28"/>
          <w:szCs w:val="28"/>
        </w:rPr>
      </w:pPr>
      <w:r>
        <w:rPr>
          <w:rFonts w:hint="eastAsia" w:ascii="宋体" w:hAnsi="宋体" w:eastAsia="宋体" w:cs="宋体"/>
          <w:b/>
          <w:bCs w:val="0"/>
          <w:color w:val="000000"/>
          <w:kern w:val="2"/>
          <w:sz w:val="24"/>
          <w:szCs w:val="24"/>
          <w:lang w:val="zh-CN" w:eastAsia="zh-CN" w:bidi="ar-SA"/>
        </w:rPr>
        <w:t>★</w:t>
      </w:r>
      <w:r>
        <w:rPr>
          <w:rFonts w:hint="eastAsia" w:ascii="宋体" w:hAnsi="宋体" w:eastAsia="宋体" w:cs="宋体"/>
          <w:b/>
          <w:bCs w:val="0"/>
          <w:color w:val="000000"/>
          <w:kern w:val="2"/>
          <w:sz w:val="24"/>
          <w:szCs w:val="24"/>
          <w:lang w:val="en-US" w:eastAsia="zh-CN" w:bidi="ar-SA"/>
        </w:rPr>
        <w:t>格式3-3：投标响应价格明细表（实质性要求）</w:t>
      </w:r>
    </w:p>
    <w:p>
      <w:pPr>
        <w:spacing w:line="560" w:lineRule="exact"/>
        <w:rPr>
          <w:rFonts w:ascii="宋体" w:hAnsi="宋体" w:cs="宋体"/>
          <w:sz w:val="21"/>
          <w:szCs w:val="21"/>
          <w:u w:val="single"/>
        </w:rPr>
      </w:pPr>
      <w:r>
        <w:rPr>
          <w:rFonts w:hint="eastAsia" w:ascii="宋体" w:hAnsi="宋体" w:cs="宋体"/>
          <w:sz w:val="21"/>
          <w:szCs w:val="21"/>
        </w:rPr>
        <w:t xml:space="preserve">项目名称：     </w:t>
      </w:r>
      <w:r>
        <w:rPr>
          <w:rFonts w:hint="eastAsia" w:ascii="宋体" w:hAnsi="宋体" w:cs="宋体"/>
          <w:sz w:val="21"/>
          <w:szCs w:val="21"/>
          <w:lang w:val="en-US" w:eastAsia="zh-CN"/>
        </w:rPr>
        <w:t xml:space="preserve">                              </w:t>
      </w:r>
      <w:r>
        <w:rPr>
          <w:rFonts w:hint="eastAsia" w:ascii="宋体" w:hAnsi="宋体" w:cs="宋体"/>
          <w:sz w:val="21"/>
          <w:szCs w:val="21"/>
        </w:rPr>
        <w:t>项目编号：</w:t>
      </w:r>
    </w:p>
    <w:tbl>
      <w:tblPr>
        <w:tblStyle w:val="42"/>
        <w:tblW w:w="99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7"/>
        <w:gridCol w:w="1646"/>
        <w:gridCol w:w="1488"/>
        <w:gridCol w:w="1720"/>
        <w:gridCol w:w="835"/>
        <w:gridCol w:w="1539"/>
        <w:gridCol w:w="1020"/>
        <w:gridCol w:w="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87" w:type="dxa"/>
            <w:noWrap/>
            <w:vAlign w:val="center"/>
          </w:tcPr>
          <w:p>
            <w:pPr>
              <w:pStyle w:val="20"/>
              <w:spacing w:line="560" w:lineRule="exact"/>
              <w:jc w:val="center"/>
              <w:rPr>
                <w:rFonts w:hAnsi="宋体" w:cs="宋体"/>
                <w:sz w:val="21"/>
                <w:szCs w:val="21"/>
              </w:rPr>
            </w:pPr>
            <w:r>
              <w:rPr>
                <w:rFonts w:hint="eastAsia" w:hAnsi="宋体" w:cs="宋体"/>
                <w:sz w:val="21"/>
                <w:szCs w:val="21"/>
              </w:rPr>
              <w:t>序号</w:t>
            </w:r>
          </w:p>
        </w:tc>
        <w:tc>
          <w:tcPr>
            <w:tcW w:w="1646" w:type="dxa"/>
            <w:noWrap/>
            <w:vAlign w:val="center"/>
          </w:tcPr>
          <w:p>
            <w:pPr>
              <w:pStyle w:val="20"/>
              <w:spacing w:line="560" w:lineRule="exact"/>
              <w:jc w:val="center"/>
              <w:rPr>
                <w:rFonts w:hint="eastAsia" w:hAnsi="宋体" w:cs="宋体"/>
                <w:sz w:val="21"/>
                <w:szCs w:val="21"/>
              </w:rPr>
            </w:pPr>
            <w:r>
              <w:rPr>
                <w:rFonts w:hint="eastAsia" w:hAnsi="宋体" w:cs="宋体"/>
                <w:sz w:val="21"/>
                <w:szCs w:val="21"/>
              </w:rPr>
              <w:t>货物</w:t>
            </w:r>
          </w:p>
          <w:p>
            <w:pPr>
              <w:pStyle w:val="20"/>
              <w:spacing w:line="560" w:lineRule="exact"/>
              <w:jc w:val="center"/>
              <w:rPr>
                <w:rFonts w:hAnsi="宋体" w:cs="宋体"/>
                <w:sz w:val="21"/>
                <w:szCs w:val="21"/>
              </w:rPr>
            </w:pPr>
            <w:r>
              <w:rPr>
                <w:rFonts w:hint="eastAsia" w:hAnsi="宋体" w:cs="宋体"/>
                <w:sz w:val="21"/>
                <w:szCs w:val="21"/>
              </w:rPr>
              <w:t>名称</w:t>
            </w:r>
          </w:p>
        </w:tc>
        <w:tc>
          <w:tcPr>
            <w:tcW w:w="1488" w:type="dxa"/>
            <w:noWrap/>
            <w:vAlign w:val="center"/>
          </w:tcPr>
          <w:p>
            <w:pPr>
              <w:pStyle w:val="20"/>
              <w:spacing w:line="560" w:lineRule="exact"/>
              <w:jc w:val="center"/>
              <w:rPr>
                <w:rFonts w:hAnsi="宋体" w:cs="宋体"/>
                <w:sz w:val="21"/>
                <w:szCs w:val="21"/>
              </w:rPr>
            </w:pPr>
            <w:r>
              <w:rPr>
                <w:rFonts w:hint="eastAsia" w:hAnsi="宋体" w:cs="宋体"/>
                <w:sz w:val="21"/>
                <w:szCs w:val="21"/>
              </w:rPr>
              <w:t>型号和规格</w:t>
            </w:r>
          </w:p>
        </w:tc>
        <w:tc>
          <w:tcPr>
            <w:tcW w:w="1720" w:type="dxa"/>
            <w:noWrap/>
            <w:vAlign w:val="center"/>
          </w:tcPr>
          <w:p>
            <w:pPr>
              <w:pStyle w:val="20"/>
              <w:spacing w:line="560" w:lineRule="exact"/>
              <w:jc w:val="center"/>
              <w:rPr>
                <w:rFonts w:hAnsi="宋体" w:cs="宋体"/>
                <w:sz w:val="21"/>
                <w:szCs w:val="21"/>
              </w:rPr>
            </w:pPr>
            <w:r>
              <w:rPr>
                <w:rFonts w:hint="eastAsia" w:hAnsi="宋体" w:cs="宋体"/>
                <w:sz w:val="21"/>
                <w:szCs w:val="21"/>
              </w:rPr>
              <w:t>制造商/生产厂商名称</w:t>
            </w:r>
          </w:p>
        </w:tc>
        <w:tc>
          <w:tcPr>
            <w:tcW w:w="835" w:type="dxa"/>
            <w:noWrap/>
            <w:vAlign w:val="center"/>
          </w:tcPr>
          <w:p>
            <w:pPr>
              <w:pStyle w:val="20"/>
              <w:spacing w:line="560" w:lineRule="exact"/>
              <w:jc w:val="center"/>
              <w:rPr>
                <w:rFonts w:hAnsi="宋体" w:cs="宋体"/>
                <w:sz w:val="21"/>
                <w:szCs w:val="21"/>
              </w:rPr>
            </w:pPr>
            <w:r>
              <w:rPr>
                <w:rFonts w:hint="eastAsia" w:hAnsi="宋体" w:cs="宋体"/>
                <w:sz w:val="21"/>
                <w:szCs w:val="21"/>
              </w:rPr>
              <w:t>数量</w:t>
            </w:r>
          </w:p>
        </w:tc>
        <w:tc>
          <w:tcPr>
            <w:tcW w:w="1539" w:type="dxa"/>
            <w:noWrap/>
            <w:vAlign w:val="center"/>
          </w:tcPr>
          <w:p>
            <w:pPr>
              <w:pStyle w:val="20"/>
              <w:spacing w:line="560" w:lineRule="exact"/>
              <w:jc w:val="center"/>
              <w:rPr>
                <w:rFonts w:hAnsi="宋体" w:cs="宋体"/>
                <w:sz w:val="21"/>
                <w:szCs w:val="21"/>
              </w:rPr>
            </w:pPr>
            <w:r>
              <w:rPr>
                <w:rFonts w:hint="eastAsia" w:hAnsi="宋体" w:cs="宋体"/>
                <w:sz w:val="21"/>
                <w:szCs w:val="21"/>
              </w:rPr>
              <w:t>单价</w:t>
            </w:r>
          </w:p>
          <w:p>
            <w:pPr>
              <w:pStyle w:val="20"/>
              <w:spacing w:line="560" w:lineRule="exact"/>
              <w:jc w:val="center"/>
              <w:rPr>
                <w:rFonts w:hAnsi="宋体" w:cs="宋体"/>
                <w:sz w:val="21"/>
                <w:szCs w:val="21"/>
              </w:rPr>
            </w:pPr>
            <w:r>
              <w:rPr>
                <w:rFonts w:hint="eastAsia" w:hAnsi="宋体" w:cs="宋体"/>
                <w:sz w:val="21"/>
                <w:szCs w:val="21"/>
              </w:rPr>
              <w:t>（元）</w:t>
            </w:r>
          </w:p>
        </w:tc>
        <w:tc>
          <w:tcPr>
            <w:tcW w:w="1020" w:type="dxa"/>
            <w:noWrap/>
            <w:vAlign w:val="center"/>
          </w:tcPr>
          <w:p>
            <w:pPr>
              <w:pStyle w:val="20"/>
              <w:spacing w:line="560" w:lineRule="exact"/>
              <w:jc w:val="center"/>
              <w:rPr>
                <w:rFonts w:hAnsi="宋体" w:cs="宋体"/>
                <w:sz w:val="21"/>
                <w:szCs w:val="21"/>
              </w:rPr>
            </w:pPr>
            <w:r>
              <w:rPr>
                <w:rFonts w:hint="eastAsia" w:hAnsi="宋体" w:cs="宋体"/>
                <w:sz w:val="21"/>
                <w:szCs w:val="21"/>
              </w:rPr>
              <w:t>总价</w:t>
            </w:r>
          </w:p>
          <w:p>
            <w:pPr>
              <w:pStyle w:val="20"/>
              <w:spacing w:line="560" w:lineRule="exact"/>
              <w:jc w:val="center"/>
              <w:rPr>
                <w:rFonts w:hAnsi="宋体" w:cs="宋体"/>
                <w:sz w:val="21"/>
                <w:szCs w:val="21"/>
              </w:rPr>
            </w:pPr>
            <w:r>
              <w:rPr>
                <w:rFonts w:hint="eastAsia" w:hAnsi="宋体" w:cs="宋体"/>
                <w:sz w:val="21"/>
                <w:szCs w:val="21"/>
              </w:rPr>
              <w:t>（元）</w:t>
            </w:r>
          </w:p>
        </w:tc>
        <w:tc>
          <w:tcPr>
            <w:tcW w:w="809" w:type="dxa"/>
            <w:noWrap/>
            <w:vAlign w:val="center"/>
          </w:tcPr>
          <w:p>
            <w:pPr>
              <w:pStyle w:val="20"/>
              <w:spacing w:line="560" w:lineRule="exact"/>
              <w:ind w:left="72"/>
              <w:jc w:val="center"/>
              <w:rPr>
                <w:rFonts w:hAnsi="宋体" w:cs="宋体"/>
                <w:sz w:val="21"/>
                <w:szCs w:val="21"/>
              </w:rPr>
            </w:pPr>
            <w:r>
              <w:rPr>
                <w:rFonts w:hint="eastAsia" w:hAnsi="宋体" w:cs="宋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87" w:type="dxa"/>
            <w:noWrap/>
            <w:vAlign w:val="center"/>
          </w:tcPr>
          <w:p>
            <w:pPr>
              <w:pStyle w:val="20"/>
              <w:spacing w:line="560" w:lineRule="exact"/>
              <w:jc w:val="center"/>
              <w:rPr>
                <w:rFonts w:hAnsi="宋体" w:cs="宋体"/>
                <w:sz w:val="21"/>
                <w:szCs w:val="21"/>
              </w:rPr>
            </w:pPr>
          </w:p>
        </w:tc>
        <w:tc>
          <w:tcPr>
            <w:tcW w:w="1646" w:type="dxa"/>
            <w:noWrap/>
            <w:vAlign w:val="center"/>
          </w:tcPr>
          <w:p>
            <w:pPr>
              <w:pStyle w:val="20"/>
              <w:spacing w:line="560" w:lineRule="exact"/>
              <w:rPr>
                <w:rFonts w:hAnsi="宋体" w:cs="宋体"/>
                <w:sz w:val="21"/>
                <w:szCs w:val="21"/>
              </w:rPr>
            </w:pPr>
          </w:p>
        </w:tc>
        <w:tc>
          <w:tcPr>
            <w:tcW w:w="1488" w:type="dxa"/>
            <w:noWrap/>
            <w:vAlign w:val="center"/>
          </w:tcPr>
          <w:p>
            <w:pPr>
              <w:pStyle w:val="20"/>
              <w:spacing w:line="560" w:lineRule="exact"/>
              <w:rPr>
                <w:rFonts w:hAnsi="宋体" w:cs="宋体"/>
                <w:sz w:val="21"/>
                <w:szCs w:val="21"/>
              </w:rPr>
            </w:pPr>
          </w:p>
        </w:tc>
        <w:tc>
          <w:tcPr>
            <w:tcW w:w="1720" w:type="dxa"/>
            <w:noWrap/>
            <w:vAlign w:val="center"/>
          </w:tcPr>
          <w:p>
            <w:pPr>
              <w:pStyle w:val="20"/>
              <w:spacing w:line="560" w:lineRule="exact"/>
              <w:rPr>
                <w:rFonts w:hAnsi="宋体" w:cs="宋体"/>
                <w:sz w:val="21"/>
                <w:szCs w:val="21"/>
              </w:rPr>
            </w:pPr>
          </w:p>
        </w:tc>
        <w:tc>
          <w:tcPr>
            <w:tcW w:w="835" w:type="dxa"/>
            <w:noWrap/>
            <w:vAlign w:val="center"/>
          </w:tcPr>
          <w:p>
            <w:pPr>
              <w:pStyle w:val="20"/>
              <w:spacing w:line="560" w:lineRule="exact"/>
              <w:rPr>
                <w:rFonts w:hAnsi="宋体" w:cs="宋体"/>
                <w:sz w:val="21"/>
                <w:szCs w:val="21"/>
              </w:rPr>
            </w:pPr>
          </w:p>
        </w:tc>
        <w:tc>
          <w:tcPr>
            <w:tcW w:w="1539" w:type="dxa"/>
            <w:noWrap/>
            <w:vAlign w:val="center"/>
          </w:tcPr>
          <w:p>
            <w:pPr>
              <w:pStyle w:val="20"/>
              <w:spacing w:line="560" w:lineRule="exact"/>
              <w:rPr>
                <w:rFonts w:hAnsi="宋体" w:cs="宋体"/>
                <w:sz w:val="21"/>
                <w:szCs w:val="21"/>
              </w:rPr>
            </w:pPr>
          </w:p>
        </w:tc>
        <w:tc>
          <w:tcPr>
            <w:tcW w:w="1020" w:type="dxa"/>
            <w:noWrap/>
            <w:vAlign w:val="center"/>
          </w:tcPr>
          <w:p>
            <w:pPr>
              <w:pStyle w:val="20"/>
              <w:spacing w:line="560" w:lineRule="exact"/>
              <w:rPr>
                <w:rFonts w:hAnsi="宋体" w:cs="宋体"/>
                <w:sz w:val="21"/>
                <w:szCs w:val="21"/>
              </w:rPr>
            </w:pPr>
          </w:p>
        </w:tc>
        <w:tc>
          <w:tcPr>
            <w:tcW w:w="809" w:type="dxa"/>
            <w:noWrap/>
            <w:vAlign w:val="center"/>
          </w:tcPr>
          <w:p>
            <w:pPr>
              <w:pStyle w:val="20"/>
              <w:spacing w:line="560" w:lineRule="exact"/>
              <w:rPr>
                <w:rFonts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87" w:type="dxa"/>
            <w:noWrap/>
            <w:vAlign w:val="center"/>
          </w:tcPr>
          <w:p>
            <w:pPr>
              <w:pStyle w:val="20"/>
              <w:spacing w:line="560" w:lineRule="exact"/>
              <w:jc w:val="center"/>
              <w:rPr>
                <w:rFonts w:hAnsi="宋体" w:cs="宋体"/>
                <w:sz w:val="21"/>
                <w:szCs w:val="21"/>
              </w:rPr>
            </w:pPr>
          </w:p>
        </w:tc>
        <w:tc>
          <w:tcPr>
            <w:tcW w:w="1646" w:type="dxa"/>
            <w:noWrap/>
            <w:vAlign w:val="center"/>
          </w:tcPr>
          <w:p>
            <w:pPr>
              <w:pStyle w:val="20"/>
              <w:spacing w:line="560" w:lineRule="exact"/>
              <w:rPr>
                <w:rFonts w:hAnsi="宋体" w:cs="宋体"/>
                <w:sz w:val="21"/>
                <w:szCs w:val="21"/>
              </w:rPr>
            </w:pPr>
          </w:p>
        </w:tc>
        <w:tc>
          <w:tcPr>
            <w:tcW w:w="1488" w:type="dxa"/>
            <w:noWrap/>
            <w:vAlign w:val="center"/>
          </w:tcPr>
          <w:p>
            <w:pPr>
              <w:pStyle w:val="20"/>
              <w:spacing w:line="560" w:lineRule="exact"/>
              <w:rPr>
                <w:rFonts w:hAnsi="宋体" w:cs="宋体"/>
                <w:sz w:val="21"/>
                <w:szCs w:val="21"/>
              </w:rPr>
            </w:pPr>
          </w:p>
        </w:tc>
        <w:tc>
          <w:tcPr>
            <w:tcW w:w="1720" w:type="dxa"/>
            <w:noWrap/>
            <w:vAlign w:val="center"/>
          </w:tcPr>
          <w:p>
            <w:pPr>
              <w:pStyle w:val="20"/>
              <w:spacing w:line="560" w:lineRule="exact"/>
              <w:rPr>
                <w:rFonts w:hAnsi="宋体" w:cs="宋体"/>
                <w:sz w:val="21"/>
                <w:szCs w:val="21"/>
              </w:rPr>
            </w:pPr>
          </w:p>
        </w:tc>
        <w:tc>
          <w:tcPr>
            <w:tcW w:w="835" w:type="dxa"/>
            <w:noWrap/>
            <w:vAlign w:val="center"/>
          </w:tcPr>
          <w:p>
            <w:pPr>
              <w:pStyle w:val="20"/>
              <w:spacing w:line="560" w:lineRule="exact"/>
              <w:rPr>
                <w:rFonts w:hAnsi="宋体" w:cs="宋体"/>
                <w:sz w:val="21"/>
                <w:szCs w:val="21"/>
              </w:rPr>
            </w:pPr>
          </w:p>
        </w:tc>
        <w:tc>
          <w:tcPr>
            <w:tcW w:w="1539" w:type="dxa"/>
            <w:noWrap/>
            <w:vAlign w:val="center"/>
          </w:tcPr>
          <w:p>
            <w:pPr>
              <w:pStyle w:val="20"/>
              <w:spacing w:line="560" w:lineRule="exact"/>
              <w:rPr>
                <w:rFonts w:hAnsi="宋体" w:cs="宋体"/>
                <w:sz w:val="21"/>
                <w:szCs w:val="21"/>
              </w:rPr>
            </w:pPr>
          </w:p>
        </w:tc>
        <w:tc>
          <w:tcPr>
            <w:tcW w:w="1020" w:type="dxa"/>
            <w:noWrap/>
            <w:vAlign w:val="center"/>
          </w:tcPr>
          <w:p>
            <w:pPr>
              <w:pStyle w:val="20"/>
              <w:spacing w:line="560" w:lineRule="exact"/>
              <w:rPr>
                <w:rFonts w:hAnsi="宋体" w:cs="宋体"/>
                <w:sz w:val="21"/>
                <w:szCs w:val="21"/>
              </w:rPr>
            </w:pPr>
          </w:p>
        </w:tc>
        <w:tc>
          <w:tcPr>
            <w:tcW w:w="809" w:type="dxa"/>
            <w:noWrap/>
            <w:vAlign w:val="center"/>
          </w:tcPr>
          <w:p>
            <w:pPr>
              <w:pStyle w:val="20"/>
              <w:spacing w:line="560" w:lineRule="exact"/>
              <w:rPr>
                <w:rFonts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87" w:type="dxa"/>
            <w:noWrap/>
            <w:vAlign w:val="center"/>
          </w:tcPr>
          <w:p>
            <w:pPr>
              <w:pStyle w:val="20"/>
              <w:spacing w:line="560" w:lineRule="exact"/>
              <w:jc w:val="center"/>
              <w:rPr>
                <w:rFonts w:hAnsi="宋体" w:cs="宋体"/>
                <w:sz w:val="21"/>
                <w:szCs w:val="21"/>
              </w:rPr>
            </w:pPr>
          </w:p>
        </w:tc>
        <w:tc>
          <w:tcPr>
            <w:tcW w:w="1646" w:type="dxa"/>
            <w:noWrap/>
            <w:vAlign w:val="center"/>
          </w:tcPr>
          <w:p>
            <w:pPr>
              <w:pStyle w:val="20"/>
              <w:spacing w:line="560" w:lineRule="exact"/>
              <w:rPr>
                <w:rFonts w:hAnsi="宋体" w:cs="宋体"/>
                <w:sz w:val="21"/>
                <w:szCs w:val="21"/>
              </w:rPr>
            </w:pPr>
          </w:p>
        </w:tc>
        <w:tc>
          <w:tcPr>
            <w:tcW w:w="1488" w:type="dxa"/>
            <w:noWrap/>
            <w:vAlign w:val="center"/>
          </w:tcPr>
          <w:p>
            <w:pPr>
              <w:pStyle w:val="20"/>
              <w:spacing w:line="560" w:lineRule="exact"/>
              <w:rPr>
                <w:rFonts w:hAnsi="宋体" w:cs="宋体"/>
                <w:sz w:val="21"/>
                <w:szCs w:val="21"/>
              </w:rPr>
            </w:pPr>
          </w:p>
        </w:tc>
        <w:tc>
          <w:tcPr>
            <w:tcW w:w="1720" w:type="dxa"/>
            <w:noWrap/>
            <w:vAlign w:val="center"/>
          </w:tcPr>
          <w:p>
            <w:pPr>
              <w:pStyle w:val="20"/>
              <w:spacing w:line="560" w:lineRule="exact"/>
              <w:rPr>
                <w:rFonts w:hAnsi="宋体" w:cs="宋体"/>
                <w:sz w:val="21"/>
                <w:szCs w:val="21"/>
              </w:rPr>
            </w:pPr>
          </w:p>
        </w:tc>
        <w:tc>
          <w:tcPr>
            <w:tcW w:w="835" w:type="dxa"/>
            <w:noWrap/>
            <w:vAlign w:val="center"/>
          </w:tcPr>
          <w:p>
            <w:pPr>
              <w:pStyle w:val="20"/>
              <w:spacing w:line="560" w:lineRule="exact"/>
              <w:rPr>
                <w:rFonts w:hAnsi="宋体" w:cs="宋体"/>
                <w:sz w:val="21"/>
                <w:szCs w:val="21"/>
              </w:rPr>
            </w:pPr>
          </w:p>
        </w:tc>
        <w:tc>
          <w:tcPr>
            <w:tcW w:w="1539" w:type="dxa"/>
            <w:noWrap/>
            <w:vAlign w:val="center"/>
          </w:tcPr>
          <w:p>
            <w:pPr>
              <w:pStyle w:val="20"/>
              <w:spacing w:line="560" w:lineRule="exact"/>
              <w:rPr>
                <w:rFonts w:hAnsi="宋体" w:cs="宋体"/>
                <w:sz w:val="21"/>
                <w:szCs w:val="21"/>
              </w:rPr>
            </w:pPr>
          </w:p>
        </w:tc>
        <w:tc>
          <w:tcPr>
            <w:tcW w:w="1020" w:type="dxa"/>
            <w:noWrap/>
            <w:vAlign w:val="center"/>
          </w:tcPr>
          <w:p>
            <w:pPr>
              <w:pStyle w:val="20"/>
              <w:spacing w:line="560" w:lineRule="exact"/>
              <w:rPr>
                <w:rFonts w:hAnsi="宋体" w:cs="宋体"/>
                <w:sz w:val="21"/>
                <w:szCs w:val="21"/>
              </w:rPr>
            </w:pPr>
          </w:p>
        </w:tc>
        <w:tc>
          <w:tcPr>
            <w:tcW w:w="809" w:type="dxa"/>
            <w:noWrap/>
            <w:vAlign w:val="center"/>
          </w:tcPr>
          <w:p>
            <w:pPr>
              <w:pStyle w:val="20"/>
              <w:spacing w:line="560" w:lineRule="exact"/>
              <w:rPr>
                <w:rFonts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115" w:type="dxa"/>
            <w:gridSpan w:val="6"/>
            <w:noWrap/>
            <w:vAlign w:val="center"/>
          </w:tcPr>
          <w:p>
            <w:pPr>
              <w:pStyle w:val="20"/>
              <w:spacing w:line="560" w:lineRule="exact"/>
              <w:jc w:val="center"/>
              <w:rPr>
                <w:rFonts w:hAnsi="宋体" w:cs="宋体"/>
                <w:b/>
                <w:sz w:val="21"/>
                <w:szCs w:val="21"/>
              </w:rPr>
            </w:pPr>
            <w:r>
              <w:rPr>
                <w:rFonts w:hint="eastAsia" w:hAnsi="宋体" w:cs="宋体"/>
                <w:b/>
                <w:sz w:val="21"/>
                <w:szCs w:val="21"/>
              </w:rPr>
              <w:t>合    计</w:t>
            </w:r>
          </w:p>
        </w:tc>
        <w:tc>
          <w:tcPr>
            <w:tcW w:w="1020" w:type="dxa"/>
            <w:noWrap/>
            <w:vAlign w:val="center"/>
          </w:tcPr>
          <w:p>
            <w:pPr>
              <w:pStyle w:val="20"/>
              <w:spacing w:line="560" w:lineRule="exact"/>
              <w:rPr>
                <w:rFonts w:hAnsi="宋体" w:cs="宋体"/>
                <w:b/>
                <w:sz w:val="21"/>
                <w:szCs w:val="21"/>
              </w:rPr>
            </w:pPr>
          </w:p>
        </w:tc>
        <w:tc>
          <w:tcPr>
            <w:tcW w:w="809" w:type="dxa"/>
            <w:noWrap/>
            <w:vAlign w:val="center"/>
          </w:tcPr>
          <w:p>
            <w:pPr>
              <w:pStyle w:val="20"/>
              <w:spacing w:line="560" w:lineRule="exact"/>
              <w:rPr>
                <w:rFonts w:hAnsi="宋体" w:cs="宋体"/>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115" w:type="dxa"/>
            <w:gridSpan w:val="6"/>
            <w:noWrap/>
            <w:vAlign w:val="center"/>
          </w:tcPr>
          <w:p>
            <w:pPr>
              <w:pStyle w:val="20"/>
              <w:spacing w:line="560" w:lineRule="exact"/>
              <w:jc w:val="center"/>
              <w:rPr>
                <w:rFonts w:hAnsi="宋体" w:cs="宋体"/>
                <w:b/>
                <w:sz w:val="21"/>
                <w:szCs w:val="21"/>
              </w:rPr>
            </w:pPr>
            <w:r>
              <w:rPr>
                <w:rFonts w:hint="eastAsia" w:hAnsi="宋体" w:cs="宋体"/>
                <w:b/>
                <w:sz w:val="21"/>
                <w:szCs w:val="21"/>
              </w:rPr>
              <w:t>交 货 期</w:t>
            </w:r>
          </w:p>
        </w:tc>
        <w:tc>
          <w:tcPr>
            <w:tcW w:w="1020" w:type="dxa"/>
            <w:noWrap/>
            <w:vAlign w:val="center"/>
          </w:tcPr>
          <w:p>
            <w:pPr>
              <w:pStyle w:val="20"/>
              <w:spacing w:line="560" w:lineRule="exact"/>
              <w:rPr>
                <w:rFonts w:hAnsi="宋体" w:cs="宋体"/>
                <w:b/>
                <w:sz w:val="21"/>
                <w:szCs w:val="21"/>
              </w:rPr>
            </w:pPr>
          </w:p>
        </w:tc>
        <w:tc>
          <w:tcPr>
            <w:tcW w:w="809" w:type="dxa"/>
            <w:noWrap/>
            <w:vAlign w:val="center"/>
          </w:tcPr>
          <w:p>
            <w:pPr>
              <w:pStyle w:val="20"/>
              <w:spacing w:line="560" w:lineRule="exact"/>
              <w:rPr>
                <w:rFonts w:hAnsi="宋体" w:cs="宋体"/>
                <w:b/>
                <w:sz w:val="21"/>
                <w:szCs w:val="21"/>
              </w:rPr>
            </w:pPr>
          </w:p>
        </w:tc>
      </w:tr>
    </w:tbl>
    <w:p>
      <w:pPr>
        <w:spacing w:line="560" w:lineRule="exact"/>
        <w:ind w:firstLine="2" w:firstLineChars="1"/>
        <w:rPr>
          <w:rFonts w:ascii="宋体" w:hAnsi="宋体" w:cs="宋体"/>
          <w:sz w:val="21"/>
          <w:szCs w:val="21"/>
        </w:rPr>
      </w:pPr>
    </w:p>
    <w:p>
      <w:pPr>
        <w:spacing w:line="560" w:lineRule="exact"/>
        <w:rPr>
          <w:rFonts w:ascii="宋体" w:hAnsi="宋体" w:cs="宋体"/>
          <w:sz w:val="21"/>
          <w:szCs w:val="21"/>
        </w:rPr>
      </w:pPr>
      <w:r>
        <w:rPr>
          <w:rFonts w:hint="eastAsia" w:ascii="宋体" w:hAnsi="宋体" w:cs="宋体"/>
          <w:sz w:val="21"/>
          <w:szCs w:val="21"/>
        </w:rPr>
        <w:t>投标</w:t>
      </w:r>
      <w:r>
        <w:rPr>
          <w:rFonts w:hint="eastAsia" w:ascii="宋体" w:hAnsi="宋体" w:cs="宋体"/>
          <w:sz w:val="21"/>
          <w:szCs w:val="21"/>
          <w:lang w:eastAsia="zh-CN"/>
        </w:rPr>
        <w:t>供应商</w:t>
      </w:r>
      <w:r>
        <w:rPr>
          <w:rFonts w:hint="eastAsia" w:ascii="宋体" w:hAnsi="宋体" w:cs="宋体"/>
          <w:sz w:val="21"/>
          <w:szCs w:val="21"/>
        </w:rPr>
        <w:t>：（全称）（加盖电子公章）</w:t>
      </w:r>
    </w:p>
    <w:p>
      <w:pPr>
        <w:spacing w:line="560" w:lineRule="exact"/>
        <w:ind w:firstLine="2" w:firstLineChars="1"/>
        <w:rPr>
          <w:rFonts w:ascii="宋体" w:hAnsi="宋体" w:cs="宋体"/>
          <w:sz w:val="21"/>
          <w:szCs w:val="21"/>
        </w:rPr>
      </w:pPr>
      <w:r>
        <w:rPr>
          <w:rFonts w:hint="eastAsia" w:ascii="宋体" w:hAnsi="宋体" w:cs="宋体"/>
          <w:sz w:val="21"/>
          <w:szCs w:val="21"/>
        </w:rPr>
        <w:t>法定代表人：（电子签名）</w:t>
      </w:r>
    </w:p>
    <w:p>
      <w:pPr>
        <w:spacing w:line="560" w:lineRule="exact"/>
        <w:ind w:firstLine="2" w:firstLineChars="1"/>
        <w:rPr>
          <w:rFonts w:ascii="宋体" w:hAnsi="宋体" w:cs="宋体"/>
          <w:sz w:val="21"/>
          <w:szCs w:val="21"/>
        </w:rPr>
      </w:pPr>
      <w:r>
        <w:rPr>
          <w:rFonts w:hint="eastAsia" w:ascii="宋体" w:hAnsi="宋体" w:cs="宋体"/>
          <w:sz w:val="21"/>
          <w:szCs w:val="21"/>
        </w:rPr>
        <w:t>年月日</w:t>
      </w:r>
    </w:p>
    <w:p>
      <w:pPr>
        <w:spacing w:line="560" w:lineRule="exact"/>
        <w:ind w:firstLine="2" w:firstLineChars="1"/>
        <w:rPr>
          <w:rFonts w:ascii="宋体" w:hAnsi="宋体" w:cs="宋体"/>
          <w:color w:val="000000"/>
          <w:sz w:val="21"/>
          <w:szCs w:val="21"/>
        </w:rPr>
      </w:pPr>
      <w:r>
        <w:rPr>
          <w:rFonts w:hint="eastAsia" w:ascii="宋体" w:hAnsi="宋体" w:cs="宋体"/>
          <w:b/>
          <w:bCs/>
          <w:sz w:val="21"/>
          <w:szCs w:val="21"/>
        </w:rPr>
        <w:t>说明：</w:t>
      </w:r>
      <w:r>
        <w:rPr>
          <w:rFonts w:hint="eastAsia" w:ascii="宋体" w:hAnsi="宋体" w:cs="宋体"/>
          <w:color w:val="000000"/>
          <w:sz w:val="21"/>
          <w:szCs w:val="21"/>
        </w:rPr>
        <w:t>1.所有报价均用人民币表示,所报价格是交货地的验收价格，其总价即为履行合同的固定价格。运输、安装、</w:t>
      </w:r>
      <w:r>
        <w:rPr>
          <w:rFonts w:hint="eastAsia" w:ascii="宋体" w:hAnsi="宋体" w:cs="宋体"/>
          <w:color w:val="000000" w:themeColor="text1"/>
          <w:sz w:val="21"/>
          <w:szCs w:val="21"/>
          <w:lang w:eastAsia="zh-CN"/>
          <w14:textFill>
            <w14:solidFill>
              <w14:schemeClr w14:val="tx1"/>
            </w14:solidFill>
          </w14:textFill>
        </w:rPr>
        <w:t>辅材</w:t>
      </w:r>
      <w:r>
        <w:rPr>
          <w:rFonts w:hint="eastAsia" w:ascii="宋体" w:hAnsi="宋体" w:cs="宋体"/>
          <w:color w:val="000000"/>
          <w:sz w:val="21"/>
          <w:szCs w:val="21"/>
          <w:lang w:eastAsia="zh-CN"/>
        </w:rPr>
        <w:t>、</w:t>
      </w:r>
      <w:r>
        <w:rPr>
          <w:rFonts w:hint="eastAsia" w:ascii="宋体" w:hAnsi="宋体" w:cs="宋体"/>
          <w:color w:val="000000"/>
          <w:sz w:val="21"/>
          <w:szCs w:val="21"/>
        </w:rPr>
        <w:t>调试、检验、培训、税金和保险等费用以及</w:t>
      </w:r>
      <w:r>
        <w:rPr>
          <w:rFonts w:hint="eastAsia" w:ascii="宋体" w:hAnsi="宋体" w:cs="宋体"/>
          <w:color w:val="000000"/>
          <w:sz w:val="21"/>
          <w:szCs w:val="21"/>
          <w:lang w:eastAsia="zh-CN"/>
        </w:rPr>
        <w:t>采购</w:t>
      </w:r>
      <w:r>
        <w:rPr>
          <w:rFonts w:hint="eastAsia" w:ascii="宋体" w:hAnsi="宋体" w:cs="宋体"/>
          <w:color w:val="000000"/>
          <w:sz w:val="21"/>
          <w:szCs w:val="21"/>
        </w:rPr>
        <w:t>文件规定的其他费用均应包含在报价中；进口货物请列明含关税、进口环节税的报价和不含关税、进口环节税的报价。</w:t>
      </w:r>
    </w:p>
    <w:p>
      <w:pPr>
        <w:spacing w:line="560" w:lineRule="exact"/>
        <w:ind w:firstLine="2" w:firstLineChars="1"/>
        <w:rPr>
          <w:rFonts w:ascii="宋体" w:hAnsi="宋体" w:cs="宋体"/>
          <w:color w:val="000000"/>
          <w:sz w:val="21"/>
          <w:szCs w:val="21"/>
        </w:rPr>
      </w:pPr>
      <w:r>
        <w:rPr>
          <w:rFonts w:hint="eastAsia" w:ascii="宋体" w:hAnsi="宋体" w:cs="宋体"/>
          <w:color w:val="000000"/>
          <w:sz w:val="21"/>
          <w:szCs w:val="21"/>
        </w:rPr>
        <w:t>2.应完整填写产品的品牌和型号或项目内容。</w:t>
      </w:r>
    </w:p>
    <w:p>
      <w:pPr>
        <w:spacing w:line="560" w:lineRule="exact"/>
        <w:ind w:firstLine="2" w:firstLineChars="1"/>
        <w:rPr>
          <w:rFonts w:ascii="宋体" w:hAnsi="宋体" w:cs="宋体"/>
          <w:b/>
          <w:kern w:val="0"/>
          <w:sz w:val="21"/>
          <w:szCs w:val="21"/>
        </w:rPr>
      </w:pPr>
      <w:r>
        <w:rPr>
          <w:rFonts w:hint="eastAsia" w:ascii="宋体" w:hAnsi="宋体" w:cs="宋体"/>
          <w:color w:val="000000"/>
          <w:sz w:val="21"/>
          <w:szCs w:val="21"/>
        </w:rPr>
        <w:t>3.表格长度可根据需要自行调整，表中所列内容为必须填写项目，</w:t>
      </w:r>
      <w:r>
        <w:rPr>
          <w:rFonts w:hint="eastAsia" w:ascii="宋体" w:hAnsi="宋体" w:cs="宋体"/>
          <w:color w:val="000000"/>
          <w:sz w:val="21"/>
          <w:szCs w:val="21"/>
          <w:lang w:eastAsia="zh-CN"/>
        </w:rPr>
        <w:t>供应商</w:t>
      </w:r>
      <w:r>
        <w:rPr>
          <w:rFonts w:hint="eastAsia" w:ascii="宋体" w:hAnsi="宋体" w:cs="宋体"/>
          <w:color w:val="000000"/>
          <w:sz w:val="21"/>
          <w:szCs w:val="21"/>
        </w:rPr>
        <w:t>可根据自身情况增加内容。</w:t>
      </w:r>
    </w:p>
    <w:p/>
    <w:p>
      <w:pPr>
        <w:spacing w:line="560" w:lineRule="exact"/>
        <w:outlineLvl w:val="2"/>
        <w:rPr>
          <w:rFonts w:hint="eastAsia" w:ascii="宋体" w:hAnsi="宋体" w:cs="宋体"/>
          <w:b/>
          <w:bCs/>
          <w:color w:val="000000"/>
          <w:sz w:val="21"/>
          <w:szCs w:val="21"/>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★格式3-4：技术响应偏离表（实质性要求）</w:t>
      </w:r>
    </w:p>
    <w:tbl>
      <w:tblPr>
        <w:tblStyle w:val="4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236"/>
        <w:gridCol w:w="1537"/>
        <w:gridCol w:w="1650"/>
        <w:gridCol w:w="1050"/>
        <w:gridCol w:w="1035"/>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625"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序号</w:t>
            </w:r>
          </w:p>
        </w:tc>
        <w:tc>
          <w:tcPr>
            <w:tcW w:w="2236" w:type="dxa"/>
            <w:noWrap w:val="0"/>
            <w:vAlign w:val="center"/>
          </w:tcPr>
          <w:p>
            <w:pPr>
              <w:pageBreakBefore w:val="0"/>
              <w:kinsoku/>
              <w:wordWrap/>
              <w:overflowPunct/>
              <w:topLinePunct w:val="0"/>
              <w:bidi w:val="0"/>
              <w:spacing w:line="560" w:lineRule="exact"/>
              <w:jc w:val="center"/>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货物</w:t>
            </w:r>
            <w:r>
              <w:rPr>
                <w:rFonts w:hint="eastAsia" w:ascii="宋体" w:hAnsi="宋体" w:eastAsia="宋体" w:cs="宋体"/>
                <w:sz w:val="21"/>
                <w:szCs w:val="21"/>
                <w:lang w:val="en-US" w:eastAsia="zh-CN"/>
              </w:rPr>
              <w:t>（产品）名称</w:t>
            </w:r>
          </w:p>
        </w:tc>
        <w:tc>
          <w:tcPr>
            <w:tcW w:w="1537"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r>
              <w:rPr>
                <w:rFonts w:hint="eastAsia" w:ascii="宋体" w:hAnsi="宋体" w:cs="宋体"/>
                <w:sz w:val="21"/>
                <w:szCs w:val="21"/>
                <w:lang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w:t>
            </w:r>
          </w:p>
        </w:tc>
        <w:tc>
          <w:tcPr>
            <w:tcW w:w="1650"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r>
              <w:rPr>
                <w:rFonts w:hint="eastAsia" w:ascii="宋体" w:hAnsi="宋体" w:cs="宋体"/>
                <w:sz w:val="21"/>
                <w:szCs w:val="21"/>
                <w:lang w:eastAsia="zh-CN"/>
              </w:rPr>
              <w:t>投标</w:t>
            </w:r>
            <w:r>
              <w:rPr>
                <w:rFonts w:hint="eastAsia" w:ascii="宋体" w:hAnsi="宋体" w:eastAsia="宋体" w:cs="宋体"/>
                <w:sz w:val="21"/>
                <w:szCs w:val="21"/>
              </w:rPr>
              <w:t>文件响应</w:t>
            </w:r>
          </w:p>
        </w:tc>
        <w:tc>
          <w:tcPr>
            <w:tcW w:w="1050"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偏离</w:t>
            </w:r>
          </w:p>
        </w:tc>
        <w:tc>
          <w:tcPr>
            <w:tcW w:w="1035"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说明</w:t>
            </w:r>
          </w:p>
        </w:tc>
        <w:tc>
          <w:tcPr>
            <w:tcW w:w="1757" w:type="dxa"/>
            <w:noWrap w:val="0"/>
            <w:vAlign w:val="center"/>
          </w:tcPr>
          <w:p>
            <w:pPr>
              <w:pageBreakBefore w:val="0"/>
              <w:kinsoku/>
              <w:wordWrap/>
              <w:overflowPunct/>
              <w:topLinePunct w:val="0"/>
              <w:bidi w:val="0"/>
              <w:spacing w:line="560" w:lineRule="exact"/>
              <w:jc w:val="center"/>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对应采购文件的页码和产品序号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25"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2236"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537"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65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05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035"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757"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25"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2236"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537"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65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05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035"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757"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25"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2236"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537"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65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05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035"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757"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r>
    </w:tbl>
    <w:p>
      <w:pPr>
        <w:pageBreakBefore w:val="0"/>
        <w:kinsoku/>
        <w:wordWrap/>
        <w:overflowPunct/>
        <w:topLinePunct w:val="0"/>
        <w:bidi w:val="0"/>
        <w:spacing w:line="560" w:lineRule="exact"/>
        <w:ind w:firstLine="210" w:firstLineChars="1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 xml:space="preserve">：                                 （加盖电子公章） </w:t>
      </w:r>
    </w:p>
    <w:p>
      <w:pPr>
        <w:pageBreakBefore w:val="0"/>
        <w:kinsoku/>
        <w:wordWrap/>
        <w:overflowPunct/>
        <w:topLinePunct w:val="0"/>
        <w:bidi w:val="0"/>
        <w:spacing w:line="560" w:lineRule="exact"/>
        <w:ind w:firstLine="210" w:firstLineChars="1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法定代表人（电子签名）：                </w:t>
      </w:r>
    </w:p>
    <w:p>
      <w:pPr>
        <w:pageBreakBefore w:val="0"/>
        <w:kinsoku/>
        <w:wordWrap/>
        <w:overflowPunct/>
        <w:topLinePunct w:val="0"/>
        <w:bidi w:val="0"/>
        <w:spacing w:line="560" w:lineRule="exact"/>
        <w:ind w:firstLine="210" w:firstLineChars="100"/>
        <w:textAlignment w:val="auto"/>
        <w:outlineLvl w:val="9"/>
        <w:rPr>
          <w:rFonts w:hint="eastAsia" w:ascii="宋体" w:hAnsi="宋体" w:eastAsia="宋体" w:cs="宋体"/>
          <w:sz w:val="21"/>
          <w:szCs w:val="21"/>
        </w:rPr>
      </w:pP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日</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注意：1、表格中“货物</w:t>
      </w:r>
      <w:r>
        <w:rPr>
          <w:rFonts w:hint="eastAsia" w:ascii="宋体" w:hAnsi="宋体" w:cs="宋体"/>
          <w:sz w:val="21"/>
          <w:szCs w:val="21"/>
          <w:lang w:eastAsia="zh-CN"/>
        </w:rPr>
        <w:t>（</w:t>
      </w:r>
      <w:r>
        <w:rPr>
          <w:rFonts w:hint="eastAsia" w:ascii="宋体" w:hAnsi="宋体" w:cs="宋体"/>
          <w:sz w:val="21"/>
          <w:szCs w:val="21"/>
          <w:lang w:val="en-US" w:eastAsia="zh-CN"/>
        </w:rPr>
        <w:t>产品</w:t>
      </w:r>
      <w:r>
        <w:rPr>
          <w:rFonts w:hint="eastAsia" w:ascii="宋体" w:hAnsi="宋体" w:cs="宋体"/>
          <w:sz w:val="21"/>
          <w:szCs w:val="21"/>
          <w:lang w:eastAsia="zh-CN"/>
        </w:rPr>
        <w:t>）</w:t>
      </w:r>
      <w:r>
        <w:rPr>
          <w:rFonts w:hint="eastAsia" w:ascii="宋体" w:hAnsi="宋体" w:eastAsia="宋体" w:cs="宋体"/>
          <w:sz w:val="21"/>
          <w:szCs w:val="21"/>
        </w:rPr>
        <w:t>名称”及“</w:t>
      </w:r>
      <w:r>
        <w:rPr>
          <w:rFonts w:hint="eastAsia" w:ascii="宋体" w:hAnsi="宋体" w:cs="宋体"/>
          <w:sz w:val="21"/>
          <w:szCs w:val="21"/>
          <w:lang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要求”可按“</w:t>
      </w:r>
      <w:r>
        <w:rPr>
          <w:rFonts w:hint="eastAsia" w:ascii="宋体" w:hAnsi="宋体" w:eastAsia="宋体" w:cs="宋体"/>
          <w:sz w:val="21"/>
          <w:szCs w:val="21"/>
          <w:lang w:val="en-US" w:eastAsia="zh-CN"/>
        </w:rPr>
        <w:t>项目需求</w:t>
      </w:r>
      <w:r>
        <w:rPr>
          <w:rFonts w:hint="eastAsia" w:ascii="宋体" w:hAnsi="宋体" w:eastAsia="宋体" w:cs="宋体"/>
          <w:sz w:val="21"/>
          <w:szCs w:val="21"/>
        </w:rPr>
        <w:t>”内容复制。</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2、表格中“</w:t>
      </w:r>
      <w:r>
        <w:rPr>
          <w:rFonts w:hint="eastAsia" w:ascii="宋体" w:hAnsi="宋体" w:eastAsia="宋体" w:cs="宋体"/>
          <w:sz w:val="21"/>
          <w:szCs w:val="21"/>
          <w:lang w:eastAsia="zh-CN"/>
        </w:rPr>
        <w:t>投标文件</w:t>
      </w:r>
      <w:r>
        <w:rPr>
          <w:rFonts w:hint="eastAsia" w:ascii="宋体" w:hAnsi="宋体" w:cs="宋体"/>
          <w:sz w:val="21"/>
          <w:szCs w:val="21"/>
          <w:lang w:val="en-US" w:eastAsia="zh-CN"/>
        </w:rPr>
        <w:t>响应</w:t>
      </w:r>
      <w:r>
        <w:rPr>
          <w:rFonts w:hint="eastAsia" w:ascii="宋体" w:hAnsi="宋体" w:eastAsia="宋体" w:cs="宋体"/>
          <w:sz w:val="21"/>
          <w:szCs w:val="21"/>
        </w:rPr>
        <w:t>”请</w:t>
      </w:r>
      <w:r>
        <w:rPr>
          <w:rFonts w:hint="eastAsia" w:ascii="宋体" w:hAnsi="宋体" w:eastAsia="宋体" w:cs="宋体"/>
          <w:sz w:val="21"/>
          <w:szCs w:val="21"/>
          <w:lang w:eastAsia="zh-CN"/>
        </w:rPr>
        <w:t>投标人</w:t>
      </w:r>
      <w:r>
        <w:rPr>
          <w:rFonts w:hint="eastAsia" w:ascii="宋体" w:hAnsi="宋体" w:eastAsia="宋体" w:cs="宋体"/>
          <w:color w:val="FF0000"/>
          <w:sz w:val="21"/>
          <w:szCs w:val="21"/>
        </w:rPr>
        <w:t>根据实际</w:t>
      </w:r>
      <w:r>
        <w:rPr>
          <w:rFonts w:hint="eastAsia" w:ascii="宋体" w:hAnsi="宋体" w:eastAsia="宋体" w:cs="宋体"/>
          <w:color w:val="FF0000"/>
          <w:sz w:val="21"/>
          <w:szCs w:val="21"/>
          <w:lang w:eastAsia="zh-CN"/>
        </w:rPr>
        <w:t>投标</w:t>
      </w:r>
      <w:r>
        <w:rPr>
          <w:rFonts w:hint="eastAsia" w:ascii="宋体" w:hAnsi="宋体" w:eastAsia="宋体" w:cs="宋体"/>
          <w:color w:val="FF0000"/>
          <w:sz w:val="21"/>
          <w:szCs w:val="21"/>
        </w:rPr>
        <w:t>情况如实、完整、准确地填写，请勿复制、粘贴</w:t>
      </w:r>
      <w:r>
        <w:rPr>
          <w:rFonts w:hint="eastAsia" w:ascii="宋体" w:hAnsi="宋体" w:cs="宋体"/>
          <w:color w:val="FF0000"/>
          <w:sz w:val="21"/>
          <w:szCs w:val="21"/>
          <w:lang w:eastAsia="zh-CN"/>
        </w:rPr>
        <w:t>采购</w:t>
      </w:r>
      <w:r>
        <w:rPr>
          <w:rFonts w:hint="eastAsia" w:ascii="宋体" w:hAnsi="宋体" w:eastAsia="宋体" w:cs="宋体"/>
          <w:color w:val="FF0000"/>
          <w:sz w:val="21"/>
          <w:szCs w:val="21"/>
          <w:lang w:eastAsia="zh-CN"/>
        </w:rPr>
        <w:t>文件</w:t>
      </w:r>
      <w:r>
        <w:rPr>
          <w:rFonts w:hint="eastAsia" w:ascii="宋体" w:hAnsi="宋体" w:eastAsia="宋体" w:cs="宋体"/>
          <w:color w:val="FF0000"/>
          <w:sz w:val="21"/>
          <w:szCs w:val="21"/>
        </w:rPr>
        <w:t>要求</w:t>
      </w:r>
      <w:r>
        <w:rPr>
          <w:rFonts w:hint="eastAsia" w:ascii="宋体" w:hAnsi="宋体" w:eastAsia="宋体" w:cs="宋体"/>
          <w:sz w:val="21"/>
          <w:szCs w:val="21"/>
        </w:rPr>
        <w:t>。若由于</w:t>
      </w:r>
      <w:r>
        <w:rPr>
          <w:rFonts w:hint="eastAsia" w:ascii="宋体" w:hAnsi="宋体" w:eastAsia="宋体" w:cs="宋体"/>
          <w:sz w:val="21"/>
          <w:szCs w:val="21"/>
          <w:lang w:val="en-US" w:eastAsia="zh-CN"/>
        </w:rPr>
        <w:t>投标人</w:t>
      </w:r>
      <w:r>
        <w:rPr>
          <w:rFonts w:hint="eastAsia" w:ascii="宋体" w:hAnsi="宋体" w:eastAsia="宋体" w:cs="宋体"/>
          <w:sz w:val="21"/>
          <w:szCs w:val="21"/>
        </w:rPr>
        <w:t>的疏忽大意或未能完整、如实填写，导致的一切后果由</w:t>
      </w:r>
      <w:r>
        <w:rPr>
          <w:rFonts w:hint="eastAsia" w:ascii="宋体" w:hAnsi="宋体" w:eastAsia="宋体" w:cs="宋体"/>
          <w:sz w:val="21"/>
          <w:szCs w:val="21"/>
          <w:lang w:val="en-US" w:eastAsia="zh-CN"/>
        </w:rPr>
        <w:t>投标</w:t>
      </w:r>
      <w:r>
        <w:rPr>
          <w:rFonts w:hint="eastAsia" w:ascii="宋体" w:hAnsi="宋体" w:cs="宋体"/>
          <w:sz w:val="21"/>
          <w:szCs w:val="21"/>
          <w:lang w:val="en-US" w:eastAsia="zh-CN"/>
        </w:rPr>
        <w:t>供应商</w:t>
      </w:r>
      <w:r>
        <w:rPr>
          <w:rFonts w:hint="eastAsia" w:ascii="宋体" w:hAnsi="宋体" w:eastAsia="宋体" w:cs="宋体"/>
          <w:sz w:val="21"/>
          <w:szCs w:val="21"/>
        </w:rPr>
        <w:t>自行承担。</w:t>
      </w:r>
      <w:r>
        <w:rPr>
          <w:rFonts w:hint="eastAsia" w:ascii="宋体" w:hAnsi="宋体" w:eastAsia="宋体" w:cs="宋体"/>
          <w:sz w:val="21"/>
          <w:szCs w:val="21"/>
          <w:lang w:eastAsia="zh-CN"/>
        </w:rPr>
        <w:t>投标</w:t>
      </w:r>
      <w:r>
        <w:rPr>
          <w:rFonts w:hint="eastAsia" w:ascii="宋体" w:hAnsi="宋体" w:cs="宋体"/>
          <w:sz w:val="21"/>
          <w:szCs w:val="21"/>
          <w:lang w:eastAsia="zh-CN"/>
        </w:rPr>
        <w:t>供应商</w:t>
      </w:r>
      <w:r>
        <w:rPr>
          <w:rFonts w:hint="eastAsia" w:ascii="宋体" w:hAnsi="宋体" w:eastAsia="宋体" w:cs="宋体"/>
          <w:sz w:val="21"/>
          <w:szCs w:val="21"/>
        </w:rPr>
        <w:t>必须根据</w:t>
      </w:r>
      <w:r>
        <w:rPr>
          <w:rFonts w:hint="eastAsia" w:ascii="宋体" w:hAnsi="宋体" w:eastAsia="宋体" w:cs="宋体"/>
          <w:sz w:val="21"/>
          <w:szCs w:val="21"/>
          <w:lang w:eastAsia="zh-CN"/>
        </w:rPr>
        <w:t>招标文件</w:t>
      </w:r>
      <w:r>
        <w:rPr>
          <w:rFonts w:hint="eastAsia" w:ascii="宋体" w:hAnsi="宋体" w:eastAsia="宋体" w:cs="宋体"/>
          <w:sz w:val="21"/>
          <w:szCs w:val="21"/>
        </w:rPr>
        <w:t>要求据实逐条填写，不得虚假</w:t>
      </w:r>
      <w:r>
        <w:rPr>
          <w:rFonts w:hint="eastAsia" w:ascii="宋体" w:hAnsi="宋体" w:eastAsia="宋体" w:cs="宋体"/>
          <w:sz w:val="21"/>
          <w:szCs w:val="21"/>
          <w:lang w:eastAsia="zh-CN"/>
        </w:rPr>
        <w:t>投标</w:t>
      </w:r>
      <w:r>
        <w:rPr>
          <w:rFonts w:hint="eastAsia" w:ascii="宋体" w:hAnsi="宋体" w:eastAsia="宋体" w:cs="宋体"/>
          <w:sz w:val="21"/>
          <w:szCs w:val="21"/>
        </w:rPr>
        <w:t>，否则报价无效并按规定追究其相关责任。</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3、表格中“偏离”部分，</w:t>
      </w:r>
      <w:r>
        <w:rPr>
          <w:rFonts w:hint="eastAsia" w:ascii="宋体" w:hAnsi="宋体" w:eastAsia="宋体" w:cs="宋体"/>
          <w:sz w:val="21"/>
          <w:szCs w:val="21"/>
          <w:lang w:eastAsia="zh-CN"/>
        </w:rPr>
        <w:t>投标人</w:t>
      </w:r>
      <w:r>
        <w:rPr>
          <w:rFonts w:hint="eastAsia" w:ascii="宋体" w:hAnsi="宋体" w:eastAsia="宋体" w:cs="宋体"/>
          <w:sz w:val="21"/>
          <w:szCs w:val="21"/>
        </w:rPr>
        <w:t>只能如实填写“有偏离”或“无偏离”。凡</w:t>
      </w:r>
      <w:r>
        <w:rPr>
          <w:rFonts w:hint="eastAsia" w:ascii="宋体" w:hAnsi="宋体" w:eastAsia="宋体" w:cs="宋体"/>
          <w:sz w:val="21"/>
          <w:szCs w:val="21"/>
          <w:lang w:eastAsia="zh-CN"/>
        </w:rPr>
        <w:t>投标</w:t>
      </w:r>
      <w:r>
        <w:rPr>
          <w:rFonts w:hint="eastAsia" w:ascii="宋体" w:hAnsi="宋体" w:eastAsia="宋体" w:cs="宋体"/>
          <w:sz w:val="21"/>
          <w:szCs w:val="21"/>
        </w:rPr>
        <w:t>内容与</w:t>
      </w:r>
      <w:r>
        <w:rPr>
          <w:rFonts w:hint="eastAsia" w:ascii="宋体" w:hAnsi="宋体" w:cs="宋体"/>
          <w:sz w:val="21"/>
          <w:szCs w:val="21"/>
          <w:lang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要求有区别的均按“有偏离“填写，并在说明栏中写明技术指标。</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4、表格中“说明”部分，若有偏离，则填写偏离指标。若无偏离，则不填写内容。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b/>
          <w:bCs/>
          <w:color w:val="000000"/>
          <w:sz w:val="21"/>
          <w:szCs w:val="21"/>
          <w:highlight w:val="none"/>
        </w:rPr>
      </w:pPr>
      <w:r>
        <w:rPr>
          <w:rFonts w:hint="eastAsia" w:ascii="宋体" w:hAnsi="宋体" w:cs="宋体"/>
          <w:b w:val="0"/>
          <w:bCs w:val="0"/>
          <w:color w:val="FF0000"/>
          <w:sz w:val="21"/>
          <w:szCs w:val="21"/>
          <w:lang w:val="en-US" w:eastAsia="zh-CN"/>
        </w:rPr>
        <w:t>5.投标供应商除如实填写该偏离表外，响应文件中必须提供最新技术支持资料支持技术应答（包括所投产品技术白皮书或检测报告或图纸或印刷宣传彩页或性能参数说明等，不接受供应商自行印刷、打印或者手写的技术支持资料，凡不符合上述要求的，视为无效技术支持资料），若响应文件中技术支持资料参数与技术服务响应偏离表应答不符或无支持资料应答，而供应商又未在响应文件中作出说明和解释的，视为不响应该条技术参数要求。</w:t>
      </w:r>
    </w:p>
    <w:p>
      <w:pPr>
        <w:spacing w:line="560" w:lineRule="exact"/>
        <w:outlineLvl w:val="2"/>
        <w:rPr>
          <w:rFonts w:hint="eastAsia" w:ascii="宋体" w:hAnsi="宋体" w:cs="宋体"/>
          <w:b/>
          <w:bCs/>
          <w:color w:val="000000"/>
          <w:sz w:val="21"/>
          <w:szCs w:val="21"/>
          <w:highlight w:val="none"/>
        </w:rPr>
      </w:pPr>
    </w:p>
    <w:p>
      <w:pPr>
        <w:spacing w:line="560" w:lineRule="exact"/>
        <w:outlineLvl w:val="2"/>
        <w:rPr>
          <w:rFonts w:hint="eastAsia" w:ascii="宋体" w:hAnsi="宋体" w:cs="宋体"/>
          <w:b/>
          <w:bCs/>
          <w:color w:val="000000"/>
          <w:sz w:val="24"/>
          <w:szCs w:val="24"/>
          <w:highlight w:val="none"/>
        </w:rPr>
      </w:pPr>
    </w:p>
    <w:p>
      <w:pPr>
        <w:spacing w:line="560" w:lineRule="exact"/>
        <w:outlineLvl w:val="2"/>
        <w:rPr>
          <w:rFonts w:hint="eastAsia" w:ascii="宋体" w:hAnsi="宋体" w:cs="宋体"/>
          <w:b/>
          <w:bCs/>
          <w:color w:val="000000"/>
          <w:sz w:val="24"/>
          <w:szCs w:val="24"/>
          <w:highlight w:val="none"/>
        </w:rPr>
      </w:pPr>
    </w:p>
    <w:p>
      <w:pPr>
        <w:spacing w:line="560" w:lineRule="exact"/>
        <w:outlineLvl w:val="2"/>
        <w:rPr>
          <w:rFonts w:hint="eastAsia" w:ascii="宋体" w:hAnsi="宋体" w:cs="宋体"/>
          <w:b/>
          <w:bCs/>
          <w:color w:val="000000"/>
          <w:sz w:val="24"/>
          <w:szCs w:val="24"/>
          <w:highlight w:val="none"/>
        </w:rPr>
      </w:pPr>
    </w:p>
    <w:p>
      <w:pPr>
        <w:spacing w:line="560" w:lineRule="exact"/>
        <w:outlineLvl w:val="2"/>
        <w:rPr>
          <w:rFonts w:hint="eastAsia" w:ascii="宋体" w:hAnsi="宋体" w:cs="宋体"/>
          <w:b/>
          <w:bCs/>
          <w:color w:val="000000"/>
          <w:sz w:val="24"/>
          <w:szCs w:val="24"/>
          <w:highlight w:val="none"/>
        </w:rPr>
      </w:pPr>
    </w:p>
    <w:p>
      <w:pPr>
        <w:spacing w:line="560" w:lineRule="exact"/>
        <w:ind w:firstLine="480" w:firstLineChars="200"/>
        <w:outlineLvl w:val="2"/>
        <w:rPr>
          <w:rFonts w:hint="eastAsia" w:ascii="宋体" w:hAnsi="宋体" w:cs="宋体"/>
          <w:sz w:val="21"/>
          <w:szCs w:val="21"/>
          <w:highlight w:val="yellow"/>
        </w:rPr>
      </w:pPr>
      <w:r>
        <w:rPr>
          <w:rFonts w:hint="eastAsia" w:ascii="宋体" w:hAnsi="宋体" w:cs="宋体"/>
          <w:b/>
          <w:bCs/>
          <w:color w:val="000000"/>
          <w:sz w:val="24"/>
          <w:szCs w:val="24"/>
          <w:highlight w:val="none"/>
        </w:rPr>
        <w:t>★格式3-</w:t>
      </w:r>
      <w:r>
        <w:rPr>
          <w:rFonts w:hint="eastAsia" w:ascii="宋体" w:hAnsi="宋体" w:cs="宋体"/>
          <w:b/>
          <w:bCs/>
          <w:color w:val="000000"/>
          <w:sz w:val="24"/>
          <w:szCs w:val="24"/>
          <w:highlight w:val="none"/>
          <w:lang w:val="en-US" w:eastAsia="zh-CN"/>
        </w:rPr>
        <w:t>5</w:t>
      </w:r>
      <w:r>
        <w:rPr>
          <w:rFonts w:hint="eastAsia"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商务响应偏离表</w:t>
      </w:r>
      <w:r>
        <w:rPr>
          <w:rFonts w:hint="eastAsia" w:ascii="宋体" w:hAnsi="宋体" w:cs="宋体"/>
          <w:b/>
          <w:bCs/>
          <w:color w:val="000000"/>
          <w:sz w:val="24"/>
          <w:szCs w:val="24"/>
          <w:highlight w:val="none"/>
        </w:rPr>
        <w:t>（实质性要求）</w:t>
      </w:r>
    </w:p>
    <w:tbl>
      <w:tblPr>
        <w:tblStyle w:val="42"/>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482"/>
        <w:gridCol w:w="2151"/>
        <w:gridCol w:w="150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44"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482"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eastAsia="zh-CN"/>
              </w:rPr>
              <w:t>采购</w:t>
            </w:r>
            <w:r>
              <w:rPr>
                <w:rFonts w:hint="eastAsia" w:ascii="宋体" w:hAnsi="宋体" w:eastAsia="宋体" w:cs="宋体"/>
                <w:sz w:val="21"/>
                <w:szCs w:val="21"/>
                <w:highlight w:val="none"/>
                <w:lang w:eastAsia="zh-CN"/>
              </w:rPr>
              <w:t>文件</w:t>
            </w:r>
            <w:r>
              <w:rPr>
                <w:rFonts w:hint="eastAsia" w:ascii="宋体" w:hAnsi="宋体" w:eastAsia="宋体" w:cs="宋体"/>
                <w:sz w:val="21"/>
                <w:szCs w:val="21"/>
                <w:highlight w:val="none"/>
              </w:rPr>
              <w:t>要求</w:t>
            </w:r>
          </w:p>
        </w:tc>
        <w:tc>
          <w:tcPr>
            <w:tcW w:w="2151"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投标文</w:t>
            </w:r>
            <w:r>
              <w:rPr>
                <w:rFonts w:hint="eastAsia" w:ascii="宋体" w:hAnsi="宋体" w:eastAsia="宋体" w:cs="宋体"/>
                <w:sz w:val="21"/>
                <w:szCs w:val="21"/>
                <w:highlight w:val="none"/>
              </w:rPr>
              <w:t>件响应</w:t>
            </w:r>
          </w:p>
        </w:tc>
        <w:tc>
          <w:tcPr>
            <w:tcW w:w="1500"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偏离</w:t>
            </w:r>
          </w:p>
        </w:tc>
        <w:tc>
          <w:tcPr>
            <w:tcW w:w="1279"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44"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482"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151"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50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279"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44"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482"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151"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50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279"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44"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482"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151"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50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279"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44"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482"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151"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50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279"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r>
    </w:tbl>
    <w:p>
      <w:pPr>
        <w:pStyle w:val="41"/>
        <w:spacing w:line="560" w:lineRule="exact"/>
        <w:ind w:left="0" w:leftChars="0" w:firstLine="0" w:firstLineChars="0"/>
        <w:rPr>
          <w:rFonts w:hint="eastAsia" w:ascii="宋体" w:hAnsi="宋体" w:cs="宋体"/>
          <w:sz w:val="21"/>
          <w:szCs w:val="21"/>
          <w:highlight w:val="none"/>
        </w:rPr>
      </w:pPr>
    </w:p>
    <w:p>
      <w:pPr>
        <w:pStyle w:val="20"/>
        <w:spacing w:line="560" w:lineRule="exact"/>
        <w:ind w:firstLine="420" w:firstLineChars="200"/>
        <w:rPr>
          <w:rFonts w:hint="eastAsia" w:hAnsi="宋体" w:cs="宋体"/>
          <w:b/>
          <w:bCs/>
          <w:color w:val="000000"/>
          <w:sz w:val="21"/>
          <w:szCs w:val="21"/>
          <w:highlight w:val="none"/>
        </w:rPr>
      </w:pPr>
      <w:r>
        <w:rPr>
          <w:rFonts w:hint="eastAsia" w:hAnsi="宋体" w:cs="宋体"/>
          <w:b/>
          <w:bCs/>
          <w:color w:val="000000"/>
          <w:sz w:val="21"/>
          <w:szCs w:val="21"/>
          <w:highlight w:val="none"/>
        </w:rPr>
        <w:t>表格填写说明：</w:t>
      </w:r>
    </w:p>
    <w:p>
      <w:pPr>
        <w:pStyle w:val="14"/>
        <w:keepNext w:val="0"/>
        <w:keepLines w:val="0"/>
        <w:pageBreakBefore w:val="0"/>
        <w:kinsoku/>
        <w:wordWrap/>
        <w:overflowPunct/>
        <w:topLinePunct w:val="0"/>
        <w:autoSpaceDE/>
        <w:autoSpaceDN/>
        <w:bidi w:val="0"/>
        <w:adjustRightInd/>
        <w:snapToGrid/>
        <w:spacing w:after="0" w:line="480" w:lineRule="exact"/>
        <w:ind w:firstLine="420" w:firstLineChars="200"/>
        <w:textAlignment w:val="auto"/>
        <w:rPr>
          <w:rFonts w:hint="eastAsia" w:ascii="宋体" w:hAnsi="宋体" w:eastAsia="宋体" w:cs="宋体"/>
          <w:b w:val="0"/>
          <w:bCs w:val="0"/>
          <w:iCs w:val="0"/>
          <w:color w:val="FF0000"/>
          <w:kern w:val="2"/>
          <w:sz w:val="21"/>
          <w:szCs w:val="21"/>
          <w:lang w:val="en-US" w:eastAsia="zh-CN" w:bidi="ar-SA"/>
        </w:rPr>
      </w:pPr>
      <w:r>
        <w:rPr>
          <w:rFonts w:hint="eastAsia" w:ascii="宋体" w:hAnsi="宋体" w:eastAsia="宋体" w:cs="宋体"/>
          <w:b w:val="0"/>
          <w:bCs w:val="0"/>
          <w:iCs w:val="0"/>
          <w:color w:val="FF0000"/>
          <w:kern w:val="2"/>
          <w:sz w:val="21"/>
          <w:szCs w:val="21"/>
          <w:lang w:val="en-US" w:eastAsia="zh-CN" w:bidi="ar-SA"/>
        </w:rPr>
        <w:t>1.本表将作为</w:t>
      </w:r>
      <w:r>
        <w:rPr>
          <w:rFonts w:hint="eastAsia" w:hAnsi="宋体" w:cs="宋体"/>
          <w:b w:val="0"/>
          <w:bCs w:val="0"/>
          <w:iCs w:val="0"/>
          <w:color w:val="FF0000"/>
          <w:kern w:val="2"/>
          <w:sz w:val="21"/>
          <w:szCs w:val="21"/>
          <w:lang w:val="en-US" w:eastAsia="zh-CN" w:bidi="ar-SA"/>
        </w:rPr>
        <w:t>谈判评审小组</w:t>
      </w:r>
      <w:r>
        <w:rPr>
          <w:rFonts w:hint="eastAsia" w:ascii="宋体" w:hAnsi="宋体" w:eastAsia="宋体" w:cs="宋体"/>
          <w:b w:val="0"/>
          <w:bCs w:val="0"/>
          <w:iCs w:val="0"/>
          <w:color w:val="FF0000"/>
          <w:kern w:val="2"/>
          <w:sz w:val="21"/>
          <w:szCs w:val="21"/>
          <w:lang w:val="en-US" w:eastAsia="zh-CN" w:bidi="ar-SA"/>
        </w:rPr>
        <w:t>对投标</w:t>
      </w:r>
      <w:r>
        <w:rPr>
          <w:rFonts w:hint="eastAsia" w:hAnsi="宋体" w:cs="宋体"/>
          <w:b w:val="0"/>
          <w:bCs w:val="0"/>
          <w:iCs w:val="0"/>
          <w:color w:val="FF0000"/>
          <w:kern w:val="2"/>
          <w:sz w:val="21"/>
          <w:szCs w:val="21"/>
          <w:lang w:val="en-US" w:eastAsia="zh-CN" w:bidi="ar-SA"/>
        </w:rPr>
        <w:t>供应商</w:t>
      </w:r>
      <w:r>
        <w:rPr>
          <w:rFonts w:hint="eastAsia" w:ascii="宋体" w:hAnsi="宋体" w:eastAsia="宋体" w:cs="宋体"/>
          <w:b w:val="0"/>
          <w:bCs w:val="0"/>
          <w:iCs w:val="0"/>
          <w:color w:val="FF0000"/>
          <w:kern w:val="2"/>
          <w:sz w:val="21"/>
          <w:szCs w:val="21"/>
          <w:lang w:val="en-US" w:eastAsia="zh-CN" w:bidi="ar-SA"/>
        </w:rPr>
        <w:t>商务部分响应情况的评审依据，投标</w:t>
      </w:r>
      <w:r>
        <w:rPr>
          <w:rFonts w:hint="eastAsia" w:hAnsi="宋体" w:cs="宋体"/>
          <w:b w:val="0"/>
          <w:bCs w:val="0"/>
          <w:iCs w:val="0"/>
          <w:color w:val="FF0000"/>
          <w:kern w:val="2"/>
          <w:sz w:val="21"/>
          <w:szCs w:val="21"/>
          <w:lang w:val="en-US" w:eastAsia="zh-CN" w:bidi="ar-SA"/>
        </w:rPr>
        <w:t>供应商</w:t>
      </w:r>
      <w:r>
        <w:rPr>
          <w:rFonts w:hint="eastAsia" w:ascii="宋体" w:hAnsi="宋体" w:eastAsia="宋体" w:cs="宋体"/>
          <w:b w:val="0"/>
          <w:bCs w:val="0"/>
          <w:iCs w:val="0"/>
          <w:color w:val="FF0000"/>
          <w:kern w:val="2"/>
          <w:sz w:val="21"/>
          <w:szCs w:val="21"/>
          <w:lang w:val="en-US" w:eastAsia="zh-CN" w:bidi="ar-SA"/>
        </w:rPr>
        <w:t>应根据</w:t>
      </w:r>
      <w:r>
        <w:rPr>
          <w:rFonts w:hint="eastAsia" w:hAnsi="宋体" w:cs="宋体"/>
          <w:b w:val="0"/>
          <w:bCs w:val="0"/>
          <w:iCs w:val="0"/>
          <w:color w:val="FF0000"/>
          <w:kern w:val="2"/>
          <w:sz w:val="21"/>
          <w:szCs w:val="21"/>
          <w:lang w:val="en-US" w:eastAsia="zh-CN" w:bidi="ar-SA"/>
        </w:rPr>
        <w:t>采购</w:t>
      </w:r>
      <w:r>
        <w:rPr>
          <w:rFonts w:hint="eastAsia" w:ascii="宋体" w:hAnsi="宋体" w:eastAsia="宋体" w:cs="宋体"/>
          <w:b w:val="0"/>
          <w:bCs w:val="0"/>
          <w:iCs w:val="0"/>
          <w:color w:val="FF0000"/>
          <w:kern w:val="2"/>
          <w:sz w:val="21"/>
          <w:szCs w:val="21"/>
          <w:lang w:val="en-US" w:eastAsia="zh-CN" w:bidi="ar-SA"/>
        </w:rPr>
        <w:t>文件“第</w:t>
      </w:r>
      <w:r>
        <w:rPr>
          <w:rFonts w:hint="eastAsia" w:hAnsi="宋体" w:cs="宋体"/>
          <w:b w:val="0"/>
          <w:bCs w:val="0"/>
          <w:iCs w:val="0"/>
          <w:color w:val="FF0000"/>
          <w:kern w:val="2"/>
          <w:sz w:val="21"/>
          <w:szCs w:val="21"/>
          <w:lang w:val="en-US" w:eastAsia="zh-CN" w:bidi="ar-SA"/>
        </w:rPr>
        <w:t>五</w:t>
      </w:r>
      <w:r>
        <w:rPr>
          <w:rFonts w:hint="eastAsia" w:ascii="宋体" w:hAnsi="宋体" w:eastAsia="宋体" w:cs="宋体"/>
          <w:b w:val="0"/>
          <w:bCs w:val="0"/>
          <w:iCs w:val="0"/>
          <w:color w:val="FF0000"/>
          <w:kern w:val="2"/>
          <w:sz w:val="21"/>
          <w:szCs w:val="21"/>
          <w:lang w:val="en-US" w:eastAsia="zh-CN" w:bidi="ar-SA"/>
        </w:rPr>
        <w:t xml:space="preserve">章 </w:t>
      </w:r>
      <w:r>
        <w:rPr>
          <w:rFonts w:hint="eastAsia" w:hAnsi="宋体" w:cs="宋体"/>
          <w:b w:val="0"/>
          <w:bCs w:val="0"/>
          <w:iCs w:val="0"/>
          <w:color w:val="FF0000"/>
          <w:kern w:val="2"/>
          <w:sz w:val="21"/>
          <w:szCs w:val="21"/>
          <w:lang w:val="en-US" w:eastAsia="zh-CN" w:bidi="ar-SA"/>
        </w:rPr>
        <w:t>货物</w:t>
      </w:r>
      <w:r>
        <w:rPr>
          <w:rFonts w:hint="eastAsia" w:ascii="宋体" w:hAnsi="宋体" w:eastAsia="宋体" w:cs="宋体"/>
          <w:b w:val="0"/>
          <w:bCs w:val="0"/>
          <w:iCs w:val="0"/>
          <w:color w:val="FF0000"/>
          <w:kern w:val="2"/>
          <w:sz w:val="21"/>
          <w:szCs w:val="21"/>
          <w:lang w:val="en-US" w:eastAsia="zh-CN" w:bidi="ar-SA"/>
        </w:rPr>
        <w:t>需求</w:t>
      </w:r>
      <w:r>
        <w:rPr>
          <w:rFonts w:hint="eastAsia" w:hAnsi="宋体" w:cs="宋体"/>
          <w:b w:val="0"/>
          <w:bCs w:val="0"/>
          <w:iCs w:val="0"/>
          <w:color w:val="FF0000"/>
          <w:kern w:val="2"/>
          <w:sz w:val="21"/>
          <w:szCs w:val="21"/>
          <w:lang w:val="en-US" w:eastAsia="zh-CN" w:bidi="ar-SA"/>
        </w:rPr>
        <w:t>及技术要求</w:t>
      </w:r>
      <w:r>
        <w:rPr>
          <w:rFonts w:hint="eastAsia" w:ascii="宋体" w:hAnsi="宋体" w:eastAsia="宋体" w:cs="宋体"/>
          <w:b w:val="0"/>
          <w:bCs w:val="0"/>
          <w:iCs w:val="0"/>
          <w:color w:val="FF0000"/>
          <w:kern w:val="2"/>
          <w:sz w:val="21"/>
          <w:szCs w:val="21"/>
          <w:lang w:val="en-US" w:eastAsia="zh-CN" w:bidi="ar-SA"/>
        </w:rPr>
        <w:t>”中“交货期</w:t>
      </w:r>
      <w:r>
        <w:rPr>
          <w:rFonts w:hint="eastAsia" w:hAnsi="宋体" w:cs="宋体"/>
          <w:b w:val="0"/>
          <w:bCs w:val="0"/>
          <w:iCs w:val="0"/>
          <w:color w:val="FF0000"/>
          <w:kern w:val="2"/>
          <w:sz w:val="21"/>
          <w:szCs w:val="21"/>
          <w:lang w:val="en-US" w:eastAsia="zh-CN" w:bidi="ar-SA"/>
        </w:rPr>
        <w:t>限、</w:t>
      </w:r>
      <w:r>
        <w:rPr>
          <w:rFonts w:hint="eastAsia" w:ascii="宋体" w:hAnsi="宋体" w:eastAsia="宋体" w:cs="宋体"/>
          <w:b w:val="0"/>
          <w:bCs w:val="0"/>
          <w:iCs w:val="0"/>
          <w:color w:val="FF0000"/>
          <w:kern w:val="2"/>
          <w:sz w:val="21"/>
          <w:szCs w:val="21"/>
          <w:lang w:val="en-US" w:eastAsia="zh-CN" w:bidi="ar-SA"/>
        </w:rPr>
        <w:t>付款方式、质量和售后服务要求、</w:t>
      </w:r>
      <w:r>
        <w:rPr>
          <w:rFonts w:hint="eastAsia" w:hAnsi="宋体" w:cs="宋体"/>
          <w:b w:val="0"/>
          <w:bCs w:val="0"/>
          <w:iCs w:val="0"/>
          <w:color w:val="FF0000"/>
          <w:kern w:val="2"/>
          <w:sz w:val="21"/>
          <w:szCs w:val="21"/>
          <w:lang w:val="en-US" w:eastAsia="zh-CN" w:bidi="ar-SA"/>
        </w:rPr>
        <w:t>培训要求、</w:t>
      </w:r>
      <w:r>
        <w:rPr>
          <w:rFonts w:hint="eastAsia" w:ascii="宋体" w:hAnsi="宋体" w:eastAsia="宋体" w:cs="宋体"/>
          <w:b w:val="0"/>
          <w:bCs w:val="0"/>
          <w:iCs w:val="0"/>
          <w:color w:val="FF0000"/>
          <w:kern w:val="2"/>
          <w:sz w:val="21"/>
          <w:szCs w:val="21"/>
          <w:lang w:val="en-US" w:eastAsia="zh-CN" w:bidi="ar-SA"/>
        </w:rPr>
        <w:t>验收要求”的内容填写。只用填写</w:t>
      </w:r>
      <w:r>
        <w:rPr>
          <w:rFonts w:hint="eastAsia" w:hAnsi="宋体" w:cs="宋体"/>
          <w:b w:val="0"/>
          <w:bCs w:val="0"/>
          <w:iCs w:val="0"/>
          <w:color w:val="FF0000"/>
          <w:kern w:val="2"/>
          <w:sz w:val="21"/>
          <w:szCs w:val="21"/>
          <w:lang w:val="en-US" w:eastAsia="zh-CN" w:bidi="ar-SA"/>
        </w:rPr>
        <w:t>响应</w:t>
      </w:r>
      <w:r>
        <w:rPr>
          <w:rFonts w:hint="eastAsia" w:ascii="宋体" w:hAnsi="宋体" w:eastAsia="宋体" w:cs="宋体"/>
          <w:b w:val="0"/>
          <w:bCs w:val="0"/>
          <w:iCs w:val="0"/>
          <w:color w:val="FF0000"/>
          <w:kern w:val="2"/>
          <w:sz w:val="21"/>
          <w:szCs w:val="21"/>
          <w:lang w:val="en-US" w:eastAsia="zh-CN" w:bidi="ar-SA"/>
        </w:rPr>
        <w:t>文件中与该部分</w:t>
      </w:r>
      <w:r>
        <w:rPr>
          <w:rFonts w:hint="eastAsia" w:hAnsi="宋体" w:cs="宋体"/>
          <w:b w:val="0"/>
          <w:bCs w:val="0"/>
          <w:iCs w:val="0"/>
          <w:color w:val="FF0000"/>
          <w:kern w:val="2"/>
          <w:sz w:val="21"/>
          <w:szCs w:val="21"/>
          <w:lang w:val="en-US" w:eastAsia="zh-CN" w:bidi="ar-SA"/>
        </w:rPr>
        <w:t>采购</w:t>
      </w:r>
      <w:r>
        <w:rPr>
          <w:rFonts w:hint="eastAsia" w:ascii="宋体" w:hAnsi="宋体" w:eastAsia="宋体" w:cs="宋体"/>
          <w:b w:val="0"/>
          <w:bCs w:val="0"/>
          <w:iCs w:val="0"/>
          <w:color w:val="FF0000"/>
          <w:kern w:val="2"/>
          <w:sz w:val="21"/>
          <w:szCs w:val="21"/>
          <w:lang w:val="en-US" w:eastAsia="zh-CN" w:bidi="ar-SA"/>
        </w:rPr>
        <w:t>文件要求有偏离（包括正偏离及负偏离）的内容。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hAnsi="宋体" w:cs="宋体"/>
          <w:color w:val="000000"/>
          <w:sz w:val="21"/>
          <w:szCs w:val="21"/>
          <w:highlight w:val="none"/>
        </w:rPr>
        <w:t>表格中“</w:t>
      </w:r>
      <w:r>
        <w:rPr>
          <w:rFonts w:hint="eastAsia" w:hAnsi="宋体" w:cs="宋体"/>
          <w:color w:val="000000"/>
          <w:sz w:val="21"/>
          <w:szCs w:val="21"/>
          <w:highlight w:val="none"/>
          <w:lang w:eastAsia="zh-CN"/>
        </w:rPr>
        <w:t>采购</w:t>
      </w:r>
      <w:r>
        <w:rPr>
          <w:rFonts w:hint="eastAsia" w:hAnsi="宋体" w:cs="宋体"/>
          <w:color w:val="000000"/>
          <w:sz w:val="21"/>
          <w:szCs w:val="21"/>
          <w:highlight w:val="none"/>
        </w:rPr>
        <w:t>文件要求”可按</w:t>
      </w:r>
      <w:r>
        <w:rPr>
          <w:rFonts w:hint="eastAsia" w:hAnsi="宋体" w:cs="宋体"/>
          <w:color w:val="000000"/>
          <w:sz w:val="21"/>
          <w:szCs w:val="21"/>
          <w:highlight w:val="none"/>
          <w:lang w:val="en-US" w:eastAsia="zh-CN"/>
        </w:rPr>
        <w:t>采购文件</w:t>
      </w:r>
      <w:r>
        <w:rPr>
          <w:rFonts w:hint="eastAsia" w:hAnsi="宋体" w:cs="宋体"/>
          <w:color w:val="000000"/>
          <w:sz w:val="21"/>
          <w:szCs w:val="21"/>
          <w:highlight w:val="none"/>
        </w:rPr>
        <w:t>内容复制。</w:t>
      </w:r>
      <w:r>
        <w:rPr>
          <w:rFonts w:hint="eastAsia" w:hAnsi="宋体" w:cs="宋体"/>
          <w:color w:val="000000"/>
          <w:sz w:val="21"/>
          <w:szCs w:val="21"/>
        </w:rPr>
        <w:t>表格中“投标文件响应”</w:t>
      </w:r>
      <w:r>
        <w:rPr>
          <w:rFonts w:hint="eastAsia" w:hAnsi="宋体" w:cs="宋体"/>
          <w:color w:val="000000"/>
          <w:sz w:val="21"/>
          <w:szCs w:val="21"/>
          <w:lang w:val="en-US" w:eastAsia="zh-CN"/>
        </w:rPr>
        <w:t>部分，</w:t>
      </w:r>
      <w:r>
        <w:rPr>
          <w:rFonts w:hint="eastAsia" w:hAnsi="宋体" w:cs="宋体"/>
          <w:b/>
          <w:bCs/>
          <w:color w:val="000000"/>
          <w:sz w:val="21"/>
          <w:szCs w:val="21"/>
        </w:rPr>
        <w:t>投标</w:t>
      </w:r>
      <w:r>
        <w:rPr>
          <w:rFonts w:hint="eastAsia" w:hAnsi="宋体" w:cs="宋体"/>
          <w:b/>
          <w:bCs/>
          <w:color w:val="000000"/>
          <w:sz w:val="21"/>
          <w:szCs w:val="21"/>
          <w:lang w:eastAsia="zh-CN"/>
        </w:rPr>
        <w:t>供应商</w:t>
      </w:r>
      <w:r>
        <w:rPr>
          <w:rFonts w:hint="eastAsia" w:hAnsi="宋体" w:cs="宋体"/>
          <w:b/>
          <w:bCs/>
          <w:color w:val="000000"/>
          <w:sz w:val="21"/>
          <w:szCs w:val="21"/>
        </w:rPr>
        <w:t>必须根据</w:t>
      </w:r>
      <w:r>
        <w:rPr>
          <w:rFonts w:hint="eastAsia" w:hAnsi="宋体" w:cs="宋体"/>
          <w:b/>
          <w:bCs/>
          <w:color w:val="000000"/>
          <w:sz w:val="21"/>
          <w:szCs w:val="21"/>
          <w:lang w:val="en-US" w:eastAsia="zh-CN"/>
        </w:rPr>
        <w:t>投标响应情况</w:t>
      </w:r>
      <w:r>
        <w:rPr>
          <w:rFonts w:hint="eastAsia" w:hAnsi="宋体" w:cs="宋体"/>
          <w:b/>
          <w:bCs/>
          <w:color w:val="000000"/>
          <w:sz w:val="21"/>
          <w:szCs w:val="21"/>
        </w:rPr>
        <w:t>据实填写有偏离（包括正偏离及负偏离）的内容，并在说明栏中写明</w:t>
      </w:r>
      <w:r>
        <w:rPr>
          <w:rFonts w:hint="eastAsia" w:hAnsi="宋体" w:cs="宋体"/>
          <w:b/>
          <w:bCs/>
          <w:color w:val="000000"/>
          <w:sz w:val="21"/>
          <w:szCs w:val="21"/>
          <w:lang w:val="en-US" w:eastAsia="zh-CN"/>
        </w:rPr>
        <w:t>偏离的内容</w:t>
      </w:r>
      <w:r>
        <w:rPr>
          <w:rFonts w:hint="eastAsia" w:hAnsi="宋体" w:cs="宋体"/>
          <w:b/>
          <w:bCs/>
          <w:color w:val="000000"/>
          <w:sz w:val="21"/>
          <w:szCs w:val="21"/>
        </w:rPr>
        <w:t>。不得虚假投标，否则</w:t>
      </w:r>
      <w:r>
        <w:rPr>
          <w:rFonts w:hint="eastAsia" w:hAnsi="宋体" w:cs="宋体"/>
          <w:b/>
          <w:bCs/>
          <w:color w:val="000000"/>
          <w:sz w:val="21"/>
          <w:szCs w:val="21"/>
          <w:lang w:val="en-US" w:eastAsia="zh-CN"/>
        </w:rPr>
        <w:t>投标响应</w:t>
      </w:r>
      <w:r>
        <w:rPr>
          <w:rFonts w:hint="eastAsia" w:hAnsi="宋体" w:cs="宋体"/>
          <w:b/>
          <w:bCs/>
          <w:color w:val="000000"/>
          <w:sz w:val="21"/>
          <w:szCs w:val="21"/>
        </w:rPr>
        <w:t>无效并按规定追究其相关责任。</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hAnsi="宋体" w:cs="宋体"/>
          <w:b/>
          <w:bCs/>
          <w:color w:val="000000"/>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响应</w:t>
      </w:r>
      <w:r>
        <w:rPr>
          <w:rFonts w:hint="eastAsia" w:ascii="宋体" w:hAnsi="宋体" w:eastAsia="宋体" w:cs="宋体"/>
          <w:sz w:val="21"/>
          <w:szCs w:val="21"/>
        </w:rPr>
        <w:t>文件中与</w:t>
      </w:r>
      <w:r>
        <w:rPr>
          <w:rFonts w:hint="eastAsia" w:ascii="宋体" w:hAnsi="宋体" w:cs="宋体"/>
          <w:sz w:val="21"/>
          <w:szCs w:val="21"/>
          <w:lang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要求完全一致的内容，不用在此表中逐一列出</w:t>
      </w:r>
      <w:r>
        <w:rPr>
          <w:rFonts w:hint="eastAsia" w:ascii="宋体" w:hAnsi="宋体" w:cs="宋体"/>
          <w:sz w:val="21"/>
          <w:szCs w:val="21"/>
          <w:lang w:eastAsia="zh-CN"/>
        </w:rPr>
        <w:t>，</w:t>
      </w:r>
      <w:r>
        <w:rPr>
          <w:rFonts w:hint="eastAsia" w:ascii="宋体" w:hAnsi="宋体" w:cs="宋体"/>
          <w:b/>
          <w:bCs/>
          <w:sz w:val="21"/>
          <w:szCs w:val="21"/>
          <w:lang w:eastAsia="zh-CN"/>
        </w:rPr>
        <w:t>但应声明：“本响应文件完全响应采购文件所有</w:t>
      </w:r>
      <w:r>
        <w:rPr>
          <w:rFonts w:hint="eastAsia" w:ascii="宋体" w:hAnsi="宋体" w:cs="宋体"/>
          <w:b/>
          <w:bCs/>
          <w:sz w:val="21"/>
          <w:szCs w:val="21"/>
          <w:lang w:val="en-US" w:eastAsia="zh-CN"/>
        </w:rPr>
        <w:t>商务</w:t>
      </w:r>
      <w:r>
        <w:rPr>
          <w:rFonts w:hint="eastAsia" w:ascii="宋体" w:hAnsi="宋体" w:cs="宋体"/>
          <w:b/>
          <w:bCs/>
          <w:sz w:val="21"/>
          <w:szCs w:val="21"/>
          <w:lang w:eastAsia="zh-CN"/>
        </w:rPr>
        <w:t>条款的要求，无偏差”</w:t>
      </w: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未填写偏离内容，且未进行声明的，视为不按照采购文件要求格式填报，投标响应无效。</w:t>
      </w:r>
    </w:p>
    <w:p>
      <w:pPr>
        <w:autoSpaceDE w:val="0"/>
        <w:autoSpaceDN w:val="0"/>
        <w:adjustRightInd w:val="0"/>
        <w:spacing w:line="560" w:lineRule="exact"/>
        <w:jc w:val="left"/>
        <w:rPr>
          <w:rFonts w:hint="eastAsia" w:ascii="宋体" w:hAnsi="宋体" w:eastAsia="宋体" w:cs="宋体"/>
          <w:kern w:val="0"/>
          <w:sz w:val="24"/>
          <w:lang w:eastAsia="zh-CN"/>
        </w:rPr>
      </w:pPr>
      <w:r>
        <w:rPr>
          <w:rFonts w:hint="eastAsia" w:ascii="宋体" w:hAnsi="宋体" w:cs="宋体"/>
          <w:b/>
          <w:bCs/>
          <w:color w:val="000000"/>
          <w:sz w:val="21"/>
          <w:szCs w:val="21"/>
        </w:rPr>
        <w:br w:type="page"/>
      </w:r>
      <w:r>
        <w:rPr>
          <w:rFonts w:hint="eastAsia" w:ascii="宋体" w:hAnsi="宋体" w:cs="宋体"/>
          <w:b/>
          <w:bCs/>
          <w:color w:val="000000"/>
          <w:sz w:val="21"/>
          <w:szCs w:val="21"/>
          <w:lang w:val="en-US" w:eastAsia="zh-CN"/>
        </w:rPr>
        <w:t xml:space="preserve"> </w:t>
      </w:r>
      <w:r>
        <w:rPr>
          <w:rFonts w:hint="eastAsia" w:ascii="宋体" w:hAnsi="宋体" w:cs="宋体"/>
          <w:b/>
          <w:bCs/>
          <w:sz w:val="24"/>
        </w:rPr>
        <w:t>格式3-</w:t>
      </w:r>
      <w:r>
        <w:rPr>
          <w:rFonts w:hint="eastAsia" w:ascii="宋体" w:hAnsi="宋体" w:cs="宋体"/>
          <w:b/>
          <w:bCs/>
          <w:sz w:val="24"/>
          <w:lang w:val="en-US" w:eastAsia="zh-CN"/>
        </w:rPr>
        <w:t>6</w:t>
      </w:r>
      <w:r>
        <w:rPr>
          <w:rFonts w:hint="eastAsia" w:ascii="宋体" w:hAnsi="宋体" w:cs="宋体"/>
          <w:b/>
          <w:bCs/>
          <w:sz w:val="24"/>
        </w:rPr>
        <w:t>：</w:t>
      </w:r>
      <w:bookmarkStart w:id="191" w:name="_Toc46136868"/>
      <w:bookmarkStart w:id="192" w:name="_Toc7026"/>
      <w:bookmarkStart w:id="193" w:name="_Toc46238285"/>
      <w:r>
        <w:rPr>
          <w:rFonts w:hint="eastAsia" w:ascii="宋体" w:hAnsi="宋体" w:cs="宋体"/>
          <w:b/>
          <w:bCs/>
          <w:sz w:val="24"/>
          <w:highlight w:val="none"/>
          <w:lang w:eastAsia="zh-CN"/>
        </w:rPr>
        <w:t>强制认证产品明细表、</w:t>
      </w:r>
      <w:r>
        <w:rPr>
          <w:rFonts w:hint="eastAsia" w:ascii="宋体" w:hAnsi="宋体" w:cs="宋体"/>
          <w:b/>
          <w:bCs/>
          <w:sz w:val="24"/>
        </w:rPr>
        <w:t>环境标志产品明细表、节能产品明细表、进口产品明细表</w:t>
      </w:r>
    </w:p>
    <w:p>
      <w:pPr>
        <w:autoSpaceDE w:val="0"/>
        <w:autoSpaceDN w:val="0"/>
        <w:adjustRightInd w:val="0"/>
        <w:spacing w:line="560" w:lineRule="exact"/>
        <w:ind w:firstLine="720" w:firstLineChars="300"/>
        <w:jc w:val="center"/>
        <w:rPr>
          <w:rFonts w:hint="eastAsia" w:ascii="宋体" w:hAnsi="宋体" w:cs="宋体"/>
          <w:b/>
          <w:bCs/>
          <w:sz w:val="24"/>
          <w:lang w:eastAsia="zh-CN"/>
        </w:rPr>
      </w:pPr>
    </w:p>
    <w:p>
      <w:pPr>
        <w:autoSpaceDE w:val="0"/>
        <w:autoSpaceDN w:val="0"/>
        <w:adjustRightInd w:val="0"/>
        <w:spacing w:line="560" w:lineRule="exact"/>
        <w:ind w:firstLine="720" w:firstLineChars="300"/>
        <w:jc w:val="center"/>
        <w:rPr>
          <w:rFonts w:hint="eastAsia" w:ascii="宋体" w:hAnsi="宋体" w:cs="宋体"/>
          <w:kern w:val="0"/>
          <w:sz w:val="24"/>
        </w:rPr>
      </w:pPr>
      <w:r>
        <w:rPr>
          <w:rFonts w:hint="eastAsia" w:ascii="宋体" w:hAnsi="宋体" w:cs="宋体"/>
          <w:b/>
          <w:bCs/>
          <w:sz w:val="24"/>
          <w:lang w:eastAsia="zh-CN"/>
        </w:rPr>
        <w:t>强制认证产品</w:t>
      </w:r>
      <w:r>
        <w:rPr>
          <w:rFonts w:hint="eastAsia" w:ascii="宋体" w:hAnsi="宋体" w:cs="宋体"/>
          <w:b/>
          <w:bCs/>
          <w:sz w:val="24"/>
        </w:rPr>
        <w:t>明细表</w:t>
      </w:r>
    </w:p>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项目编号：                                    报价单位：人民币元</w:t>
      </w:r>
    </w:p>
    <w:tbl>
      <w:tblPr>
        <w:tblStyle w:val="42"/>
        <w:tblpPr w:leftFromText="180" w:rightFromText="180" w:vertAnchor="text" w:horzAnchor="margin" w:tblpXSpec="center" w:tblpY="6"/>
        <w:tblW w:w="10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782"/>
        <w:gridCol w:w="1645"/>
        <w:gridCol w:w="2508"/>
        <w:gridCol w:w="826"/>
        <w:gridCol w:w="923"/>
        <w:gridCol w:w="712"/>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9" w:type="dxa"/>
            <w:vMerge w:val="restart"/>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eastAsia="宋体" w:cs="宋体"/>
                <w:kern w:val="0"/>
                <w:sz w:val="24"/>
                <w:lang w:eastAsia="zh-CN"/>
              </w:rPr>
            </w:pPr>
            <w:r>
              <w:rPr>
                <w:rFonts w:hint="eastAsia" w:ascii="宋体" w:hAnsi="宋体" w:cs="宋体"/>
                <w:kern w:val="0"/>
                <w:sz w:val="24"/>
                <w:lang w:val="en-US" w:eastAsia="zh-CN"/>
              </w:rPr>
              <w:t>序号</w:t>
            </w:r>
          </w:p>
        </w:tc>
        <w:tc>
          <w:tcPr>
            <w:tcW w:w="1782"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lang w:eastAsia="zh-CN"/>
              </w:rPr>
            </w:pPr>
            <w:r>
              <w:rPr>
                <w:rFonts w:hint="eastAsia" w:ascii="宋体" w:hAnsi="宋体" w:cs="宋体"/>
                <w:kern w:val="0"/>
                <w:sz w:val="24"/>
                <w:lang w:val="en-US" w:eastAsia="zh-CN"/>
              </w:rPr>
              <w:t>货物</w:t>
            </w:r>
            <w:r>
              <w:rPr>
                <w:rFonts w:hint="eastAsia" w:ascii="宋体" w:hAnsi="宋体" w:cs="宋体"/>
                <w:kern w:val="0"/>
                <w:sz w:val="24"/>
                <w:lang w:eastAsia="zh-CN"/>
              </w:rPr>
              <w:t>（产品）</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名称</w:t>
            </w:r>
          </w:p>
        </w:tc>
        <w:tc>
          <w:tcPr>
            <w:tcW w:w="1645"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lang w:eastAsia="zh-CN"/>
              </w:rPr>
            </w:pPr>
            <w:r>
              <w:rPr>
                <w:rFonts w:hint="eastAsia" w:ascii="宋体" w:hAnsi="宋体" w:cs="宋体"/>
                <w:kern w:val="0"/>
                <w:sz w:val="24"/>
                <w:lang w:eastAsia="zh-CN"/>
              </w:rPr>
              <w:t>品牌及</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规格型号</w:t>
            </w:r>
          </w:p>
        </w:tc>
        <w:tc>
          <w:tcPr>
            <w:tcW w:w="2508"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中国强制认证</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证书编号</w:t>
            </w:r>
          </w:p>
        </w:tc>
        <w:tc>
          <w:tcPr>
            <w:tcW w:w="2461"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960" w:firstLineChars="400"/>
              <w:jc w:val="left"/>
              <w:rPr>
                <w:rFonts w:hint="eastAsia" w:ascii="宋体" w:hAnsi="宋体" w:cs="宋体"/>
                <w:kern w:val="0"/>
                <w:sz w:val="24"/>
              </w:rPr>
            </w:pPr>
            <w:r>
              <w:rPr>
                <w:rFonts w:hint="eastAsia" w:ascii="宋体" w:hAnsi="宋体" w:cs="宋体"/>
                <w:kern w:val="0"/>
                <w:sz w:val="24"/>
              </w:rPr>
              <w:t>价格</w:t>
            </w:r>
          </w:p>
        </w:tc>
        <w:tc>
          <w:tcPr>
            <w:tcW w:w="1079" w:type="dxa"/>
            <w:vMerge w:val="restart"/>
            <w:tcBorders>
              <w:top w:val="single" w:color="auto" w:sz="12" w:space="0"/>
              <w:left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备注</w:t>
            </w:r>
            <w:r>
              <w:rPr>
                <w:rFonts w:hint="eastAsia" w:ascii="宋体" w:hAnsi="宋体" w:cs="宋体"/>
                <w:kern w:val="0"/>
                <w:sz w:val="18"/>
                <w:szCs w:val="18"/>
                <w:lang w:eastAsia="zh-CN"/>
              </w:rPr>
              <w:t>（对应证书在投标文件中的页码）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89"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1782"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1645"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2508"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单价</w:t>
            </w:r>
          </w:p>
        </w:tc>
        <w:tc>
          <w:tcPr>
            <w:tcW w:w="9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数量</w:t>
            </w: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小计</w:t>
            </w:r>
          </w:p>
        </w:tc>
        <w:tc>
          <w:tcPr>
            <w:tcW w:w="1079" w:type="dxa"/>
            <w:vMerge w:val="continue"/>
            <w:tcBorders>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8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rPr>
                <w:rFonts w:hint="eastAsia" w:ascii="宋体" w:hAnsi="宋体" w:cs="宋体"/>
                <w:kern w:val="0"/>
                <w:sz w:val="24"/>
              </w:rPr>
            </w:pPr>
            <w:r>
              <w:rPr>
                <w:rFonts w:hint="eastAsia" w:ascii="宋体" w:hAnsi="宋体" w:cs="宋体"/>
                <w:kern w:val="0"/>
                <w:sz w:val="24"/>
              </w:rPr>
              <w:t>1</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25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079"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25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079"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r>
    </w:tbl>
    <w:p>
      <w:pPr>
        <w:autoSpaceDE w:val="0"/>
        <w:autoSpaceDN w:val="0"/>
        <w:adjustRightInd w:val="0"/>
        <w:spacing w:line="560" w:lineRule="exact"/>
        <w:jc w:val="left"/>
        <w:rPr>
          <w:rFonts w:hint="eastAsia" w:ascii="宋体" w:hAnsi="宋体" w:cs="宋体"/>
          <w:kern w:val="0"/>
          <w:sz w:val="21"/>
          <w:szCs w:val="21"/>
        </w:rPr>
      </w:pPr>
      <w:r>
        <w:rPr>
          <w:rFonts w:hint="eastAsia" w:ascii="宋体" w:hAnsi="宋体" w:cs="宋体"/>
          <w:kern w:val="0"/>
          <w:sz w:val="21"/>
          <w:szCs w:val="21"/>
        </w:rPr>
        <w:t>说明：1、如所报产品为</w:t>
      </w:r>
      <w:r>
        <w:rPr>
          <w:rFonts w:hint="eastAsia" w:ascii="宋体" w:hAnsi="宋体" w:cs="宋体"/>
          <w:kern w:val="0"/>
          <w:sz w:val="21"/>
          <w:szCs w:val="21"/>
          <w:highlight w:val="none"/>
          <w:lang w:eastAsia="zh-CN"/>
        </w:rPr>
        <w:t>强制认证</w:t>
      </w:r>
      <w:r>
        <w:rPr>
          <w:rFonts w:hint="eastAsia" w:ascii="宋体" w:hAnsi="宋体" w:cs="宋体"/>
          <w:kern w:val="0"/>
          <w:sz w:val="21"/>
          <w:szCs w:val="21"/>
        </w:rPr>
        <w:t>产品，请按要求逐项填写；</w:t>
      </w:r>
    </w:p>
    <w:p>
      <w:pPr>
        <w:autoSpaceDE w:val="0"/>
        <w:autoSpaceDN w:val="0"/>
        <w:adjustRightInd w:val="0"/>
        <w:spacing w:line="560" w:lineRule="exact"/>
        <w:jc w:val="left"/>
        <w:rPr>
          <w:rFonts w:hint="eastAsia" w:ascii="宋体" w:hAnsi="宋体" w:cs="宋体"/>
          <w:b/>
          <w:bCs/>
          <w:color w:val="FF0000"/>
          <w:kern w:val="0"/>
          <w:sz w:val="21"/>
          <w:szCs w:val="21"/>
          <w:highlight w:val="none"/>
        </w:rPr>
      </w:pPr>
      <w:r>
        <w:rPr>
          <w:rFonts w:hint="eastAsia" w:ascii="宋体" w:hAnsi="宋体" w:cs="宋体"/>
          <w:b/>
          <w:bCs/>
          <w:color w:val="FF0000"/>
          <w:kern w:val="0"/>
          <w:sz w:val="21"/>
          <w:szCs w:val="21"/>
          <w:highlight w:val="none"/>
          <w:lang w:val="en-US" w:eastAsia="zh-CN"/>
        </w:rPr>
        <w:t>2、</w:t>
      </w:r>
      <w:r>
        <w:rPr>
          <w:rFonts w:hint="eastAsia" w:ascii="宋体" w:hAnsi="宋体" w:cs="宋体"/>
          <w:b/>
          <w:bCs/>
          <w:color w:val="FF0000"/>
          <w:kern w:val="0"/>
          <w:sz w:val="21"/>
          <w:szCs w:val="21"/>
          <w:highlight w:val="none"/>
        </w:rPr>
        <w:t>需附处于有效期内的中国强制认证证书，且证书内产品型号与所</w:t>
      </w:r>
      <w:r>
        <w:rPr>
          <w:rFonts w:hint="eastAsia" w:ascii="宋体" w:hAnsi="宋体" w:cs="宋体"/>
          <w:b/>
          <w:bCs/>
          <w:color w:val="FF0000"/>
          <w:kern w:val="0"/>
          <w:sz w:val="21"/>
          <w:szCs w:val="21"/>
          <w:highlight w:val="none"/>
          <w:lang w:eastAsia="zh-CN"/>
        </w:rPr>
        <w:t>投</w:t>
      </w:r>
      <w:r>
        <w:rPr>
          <w:rFonts w:hint="eastAsia" w:ascii="宋体" w:hAnsi="宋体" w:cs="宋体"/>
          <w:b/>
          <w:bCs/>
          <w:color w:val="FF0000"/>
          <w:kern w:val="0"/>
          <w:sz w:val="21"/>
          <w:szCs w:val="21"/>
          <w:highlight w:val="none"/>
        </w:rPr>
        <w:t>产品型号完全一致，</w:t>
      </w:r>
      <w:r>
        <w:rPr>
          <w:rFonts w:hint="eastAsia" w:ascii="宋体" w:hAnsi="宋体" w:cs="宋体"/>
          <w:b/>
          <w:bCs/>
          <w:color w:val="FF0000"/>
          <w:kern w:val="0"/>
          <w:sz w:val="21"/>
          <w:szCs w:val="21"/>
          <w:highlight w:val="none"/>
          <w:lang w:eastAsia="zh-CN"/>
        </w:rPr>
        <w:t>否则</w:t>
      </w:r>
      <w:r>
        <w:rPr>
          <w:rFonts w:hint="eastAsia" w:ascii="宋体" w:hAnsi="宋体" w:cs="宋体"/>
          <w:b/>
          <w:bCs/>
          <w:color w:val="FF0000"/>
          <w:kern w:val="0"/>
          <w:sz w:val="21"/>
          <w:szCs w:val="21"/>
          <w:highlight w:val="none"/>
        </w:rPr>
        <w:t>将被认定为投标无效。</w:t>
      </w:r>
    </w:p>
    <w:p>
      <w:pPr>
        <w:autoSpaceDE w:val="0"/>
        <w:autoSpaceDN w:val="0"/>
        <w:adjustRightInd w:val="0"/>
        <w:spacing w:line="560" w:lineRule="exact"/>
        <w:jc w:val="center"/>
        <w:rPr>
          <w:rFonts w:hint="eastAsia" w:ascii="宋体" w:hAnsi="宋体" w:cs="宋体"/>
          <w:b/>
          <w:kern w:val="0"/>
          <w:sz w:val="24"/>
        </w:rPr>
      </w:pPr>
      <w:r>
        <w:rPr>
          <w:rFonts w:hint="eastAsia" w:ascii="宋体" w:hAnsi="宋体" w:cs="宋体"/>
          <w:b/>
          <w:bCs/>
          <w:sz w:val="24"/>
        </w:rPr>
        <w:t>环境标志产品明细表</w:t>
      </w:r>
      <w:bookmarkEnd w:id="191"/>
      <w:bookmarkEnd w:id="192"/>
      <w:bookmarkEnd w:id="193"/>
    </w:p>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项目编号：                              报价单位：人民币元</w:t>
      </w:r>
    </w:p>
    <w:tbl>
      <w:tblPr>
        <w:tblStyle w:val="42"/>
        <w:tblpPr w:leftFromText="180" w:rightFromText="180" w:vertAnchor="text" w:horzAnchor="margin" w:tblpXSpec="center" w:tblpY="6"/>
        <w:tblW w:w="10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505"/>
        <w:gridCol w:w="1506"/>
        <w:gridCol w:w="3269"/>
        <w:gridCol w:w="909"/>
        <w:gridCol w:w="909"/>
        <w:gridCol w:w="55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6" w:type="dxa"/>
            <w:vMerge w:val="restart"/>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eastAsia="宋体" w:cs="宋体"/>
                <w:kern w:val="0"/>
                <w:sz w:val="24"/>
                <w:lang w:eastAsia="zh-CN"/>
              </w:rPr>
            </w:pPr>
            <w:r>
              <w:rPr>
                <w:rFonts w:hint="eastAsia" w:ascii="宋体" w:hAnsi="宋体" w:cs="宋体"/>
                <w:kern w:val="0"/>
                <w:sz w:val="24"/>
                <w:lang w:val="en-US" w:eastAsia="zh-CN"/>
              </w:rPr>
              <w:t>序号</w:t>
            </w:r>
          </w:p>
        </w:tc>
        <w:tc>
          <w:tcPr>
            <w:tcW w:w="1505"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lang w:val="en-US" w:eastAsia="zh-CN"/>
              </w:rPr>
              <w:t>货物</w:t>
            </w:r>
            <w:r>
              <w:rPr>
                <w:rFonts w:hint="eastAsia" w:ascii="宋体" w:hAnsi="宋体" w:cs="宋体"/>
                <w:kern w:val="0"/>
                <w:sz w:val="24"/>
                <w:lang w:eastAsia="zh-CN"/>
              </w:rPr>
              <w:t>（产品）</w:t>
            </w:r>
            <w:r>
              <w:rPr>
                <w:rFonts w:hint="eastAsia" w:ascii="宋体" w:hAnsi="宋体" w:cs="宋体"/>
                <w:kern w:val="0"/>
                <w:sz w:val="24"/>
              </w:rPr>
              <w:t>名称</w:t>
            </w:r>
          </w:p>
        </w:tc>
        <w:tc>
          <w:tcPr>
            <w:tcW w:w="1506"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lang w:eastAsia="zh-CN"/>
              </w:rPr>
            </w:pPr>
            <w:r>
              <w:rPr>
                <w:rFonts w:hint="eastAsia" w:ascii="宋体" w:hAnsi="宋体" w:cs="宋体"/>
                <w:kern w:val="0"/>
                <w:sz w:val="24"/>
                <w:lang w:eastAsia="zh-CN"/>
              </w:rPr>
              <w:t>品牌及</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规格型号</w:t>
            </w:r>
          </w:p>
        </w:tc>
        <w:tc>
          <w:tcPr>
            <w:tcW w:w="3269"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中国环境标志认证证书编号</w:t>
            </w:r>
          </w:p>
        </w:tc>
        <w:tc>
          <w:tcPr>
            <w:tcW w:w="2376"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1080" w:firstLineChars="450"/>
              <w:jc w:val="left"/>
              <w:rPr>
                <w:rFonts w:hint="eastAsia" w:ascii="宋体" w:hAnsi="宋体" w:cs="宋体"/>
                <w:kern w:val="0"/>
                <w:sz w:val="24"/>
              </w:rPr>
            </w:pPr>
            <w:r>
              <w:rPr>
                <w:rFonts w:hint="eastAsia" w:ascii="宋体" w:hAnsi="宋体" w:cs="宋体"/>
                <w:kern w:val="0"/>
                <w:sz w:val="24"/>
              </w:rPr>
              <w:t>价格</w:t>
            </w:r>
          </w:p>
        </w:tc>
        <w:tc>
          <w:tcPr>
            <w:tcW w:w="992" w:type="dxa"/>
            <w:vMerge w:val="restart"/>
            <w:tcBorders>
              <w:top w:val="single" w:color="auto" w:sz="12" w:space="0"/>
              <w:left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left"/>
              <w:textAlignment w:val="auto"/>
              <w:rPr>
                <w:rFonts w:hint="eastAsia" w:ascii="宋体" w:hAnsi="宋体" w:cs="宋体"/>
                <w:kern w:val="0"/>
                <w:sz w:val="24"/>
              </w:rPr>
            </w:pPr>
            <w:r>
              <w:rPr>
                <w:rFonts w:hint="eastAsia" w:ascii="宋体" w:hAnsi="宋体" w:cs="宋体"/>
                <w:kern w:val="0"/>
                <w:sz w:val="24"/>
                <w:lang w:eastAsia="zh-CN"/>
              </w:rPr>
              <w:t>备注</w:t>
            </w:r>
            <w:r>
              <w:rPr>
                <w:rFonts w:hint="eastAsia" w:ascii="宋体" w:hAnsi="宋体" w:cs="宋体"/>
                <w:kern w:val="0"/>
                <w:sz w:val="18"/>
                <w:szCs w:val="18"/>
                <w:lang w:eastAsia="zh-CN"/>
              </w:rPr>
              <w:t>（对应证书在投标文件中的页码）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26"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1505"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1506"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3269"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单价</w:t>
            </w:r>
          </w:p>
        </w:tc>
        <w:tc>
          <w:tcPr>
            <w:tcW w:w="9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数量</w:t>
            </w:r>
          </w:p>
        </w:tc>
        <w:tc>
          <w:tcPr>
            <w:tcW w:w="55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小计</w:t>
            </w:r>
          </w:p>
        </w:tc>
        <w:tc>
          <w:tcPr>
            <w:tcW w:w="992" w:type="dxa"/>
            <w:vMerge w:val="continue"/>
            <w:tcBorders>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6"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rPr>
                <w:rFonts w:hint="eastAsia" w:ascii="宋体" w:hAnsi="宋体" w:cs="宋体"/>
                <w:kern w:val="0"/>
                <w:sz w:val="24"/>
              </w:rPr>
            </w:pPr>
            <w:r>
              <w:rPr>
                <w:rFonts w:hint="eastAsia" w:ascii="宋体" w:hAnsi="宋体" w:cs="宋体"/>
                <w:kern w:val="0"/>
                <w:sz w:val="24"/>
              </w:rPr>
              <w:t>1</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32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9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6"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32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9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r>
    </w:tbl>
    <w:p>
      <w:pPr>
        <w:autoSpaceDE w:val="0"/>
        <w:autoSpaceDN w:val="0"/>
        <w:adjustRightInd w:val="0"/>
        <w:spacing w:line="560" w:lineRule="exact"/>
        <w:jc w:val="left"/>
        <w:rPr>
          <w:rFonts w:hint="eastAsia" w:ascii="宋体" w:hAnsi="宋体" w:cs="宋体"/>
          <w:kern w:val="0"/>
          <w:sz w:val="21"/>
          <w:szCs w:val="21"/>
        </w:rPr>
      </w:pPr>
      <w:r>
        <w:rPr>
          <w:rFonts w:hint="eastAsia" w:ascii="宋体" w:hAnsi="宋体" w:cs="宋体"/>
          <w:kern w:val="0"/>
          <w:sz w:val="21"/>
          <w:szCs w:val="21"/>
        </w:rPr>
        <w:t>说明：1、如所报产品为环保产品，请按要求逐项填写；</w:t>
      </w:r>
    </w:p>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1"/>
          <w:szCs w:val="21"/>
        </w:rPr>
        <w:t>2、需附环境标志产品认证证书，且证书内产品型号与所报产品型号完全一致，否则评审时不予认可。</w:t>
      </w:r>
      <w:bookmarkStart w:id="194" w:name="_Toc46238286"/>
      <w:bookmarkStart w:id="195" w:name="_Toc46136869"/>
      <w:bookmarkStart w:id="196" w:name="_Toc422"/>
    </w:p>
    <w:p>
      <w:pPr>
        <w:autoSpaceDE w:val="0"/>
        <w:autoSpaceDN w:val="0"/>
        <w:adjustRightInd w:val="0"/>
        <w:spacing w:line="560" w:lineRule="exact"/>
        <w:ind w:firstLine="720" w:firstLineChars="300"/>
        <w:jc w:val="center"/>
        <w:rPr>
          <w:rFonts w:hint="eastAsia" w:ascii="宋体" w:hAnsi="宋体" w:cs="宋体"/>
          <w:b/>
          <w:bCs/>
          <w:sz w:val="24"/>
        </w:rPr>
      </w:pPr>
    </w:p>
    <w:p>
      <w:pPr>
        <w:autoSpaceDE w:val="0"/>
        <w:autoSpaceDN w:val="0"/>
        <w:adjustRightInd w:val="0"/>
        <w:spacing w:line="560" w:lineRule="exact"/>
        <w:ind w:firstLine="720" w:firstLineChars="300"/>
        <w:jc w:val="center"/>
        <w:rPr>
          <w:rFonts w:hint="eastAsia" w:ascii="宋体" w:hAnsi="宋体" w:cs="宋体"/>
          <w:b/>
          <w:bCs/>
          <w:sz w:val="24"/>
        </w:rPr>
      </w:pPr>
    </w:p>
    <w:p>
      <w:pPr>
        <w:autoSpaceDE w:val="0"/>
        <w:autoSpaceDN w:val="0"/>
        <w:adjustRightInd w:val="0"/>
        <w:spacing w:line="560" w:lineRule="exact"/>
        <w:ind w:firstLine="720" w:firstLineChars="300"/>
        <w:jc w:val="center"/>
        <w:rPr>
          <w:rFonts w:hint="eastAsia" w:ascii="宋体" w:hAnsi="宋体" w:cs="宋体"/>
          <w:b/>
          <w:bCs/>
          <w:sz w:val="24"/>
        </w:rPr>
      </w:pPr>
    </w:p>
    <w:p>
      <w:pPr>
        <w:autoSpaceDE w:val="0"/>
        <w:autoSpaceDN w:val="0"/>
        <w:adjustRightInd w:val="0"/>
        <w:spacing w:line="560" w:lineRule="exact"/>
        <w:ind w:firstLine="720" w:firstLineChars="300"/>
        <w:jc w:val="center"/>
        <w:rPr>
          <w:rFonts w:hint="eastAsia" w:ascii="宋体" w:hAnsi="宋体" w:cs="宋体"/>
          <w:b/>
          <w:bCs/>
          <w:sz w:val="24"/>
        </w:rPr>
      </w:pPr>
    </w:p>
    <w:p>
      <w:pPr>
        <w:autoSpaceDE w:val="0"/>
        <w:autoSpaceDN w:val="0"/>
        <w:adjustRightInd w:val="0"/>
        <w:spacing w:line="560" w:lineRule="exact"/>
        <w:jc w:val="both"/>
        <w:rPr>
          <w:rFonts w:hint="eastAsia" w:ascii="宋体" w:hAnsi="宋体" w:cs="宋体"/>
          <w:b/>
          <w:bCs/>
          <w:sz w:val="24"/>
        </w:rPr>
      </w:pPr>
    </w:p>
    <w:p>
      <w:pPr>
        <w:autoSpaceDE w:val="0"/>
        <w:autoSpaceDN w:val="0"/>
        <w:adjustRightInd w:val="0"/>
        <w:spacing w:line="560" w:lineRule="exact"/>
        <w:ind w:firstLine="720" w:firstLineChars="300"/>
        <w:jc w:val="center"/>
        <w:rPr>
          <w:rFonts w:hint="eastAsia" w:ascii="宋体" w:hAnsi="宋体" w:cs="宋体"/>
          <w:kern w:val="0"/>
          <w:sz w:val="24"/>
        </w:rPr>
      </w:pPr>
      <w:r>
        <w:rPr>
          <w:rFonts w:hint="eastAsia" w:ascii="宋体" w:hAnsi="宋体" w:cs="宋体"/>
          <w:b/>
          <w:bCs/>
          <w:sz w:val="24"/>
        </w:rPr>
        <w:t>节能产品明细表</w:t>
      </w:r>
      <w:bookmarkEnd w:id="194"/>
      <w:bookmarkEnd w:id="195"/>
      <w:bookmarkEnd w:id="196"/>
    </w:p>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项目编号：                                    报价单位：人民币元</w:t>
      </w:r>
    </w:p>
    <w:tbl>
      <w:tblPr>
        <w:tblStyle w:val="42"/>
        <w:tblpPr w:leftFromText="180" w:rightFromText="180" w:vertAnchor="text" w:horzAnchor="margin" w:tblpXSpec="center" w:tblpY="6"/>
        <w:tblW w:w="10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782"/>
        <w:gridCol w:w="1645"/>
        <w:gridCol w:w="2508"/>
        <w:gridCol w:w="826"/>
        <w:gridCol w:w="923"/>
        <w:gridCol w:w="712"/>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9" w:type="dxa"/>
            <w:vMerge w:val="restart"/>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序号</w:t>
            </w:r>
          </w:p>
        </w:tc>
        <w:tc>
          <w:tcPr>
            <w:tcW w:w="1782"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lang w:eastAsia="zh-CN"/>
              </w:rPr>
            </w:pPr>
            <w:r>
              <w:rPr>
                <w:rFonts w:hint="eastAsia" w:ascii="宋体" w:hAnsi="宋体" w:cs="宋体"/>
                <w:kern w:val="0"/>
                <w:sz w:val="24"/>
                <w:lang w:val="en-US" w:eastAsia="zh-CN"/>
              </w:rPr>
              <w:t>货物</w:t>
            </w:r>
            <w:r>
              <w:rPr>
                <w:rFonts w:hint="eastAsia" w:ascii="宋体" w:hAnsi="宋体" w:cs="宋体"/>
                <w:kern w:val="0"/>
                <w:sz w:val="24"/>
                <w:lang w:eastAsia="zh-CN"/>
              </w:rPr>
              <w:t>（产品）</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名称</w:t>
            </w:r>
          </w:p>
        </w:tc>
        <w:tc>
          <w:tcPr>
            <w:tcW w:w="1645"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lang w:eastAsia="zh-CN"/>
              </w:rPr>
            </w:pPr>
            <w:r>
              <w:rPr>
                <w:rFonts w:hint="eastAsia" w:ascii="宋体" w:hAnsi="宋体" w:cs="宋体"/>
                <w:kern w:val="0"/>
                <w:sz w:val="24"/>
                <w:lang w:eastAsia="zh-CN"/>
              </w:rPr>
              <w:t>品牌及</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规格型号</w:t>
            </w:r>
          </w:p>
        </w:tc>
        <w:tc>
          <w:tcPr>
            <w:tcW w:w="2508"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节字标志认证</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证书编号</w:t>
            </w:r>
          </w:p>
        </w:tc>
        <w:tc>
          <w:tcPr>
            <w:tcW w:w="2461"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960" w:firstLineChars="400"/>
              <w:jc w:val="left"/>
              <w:rPr>
                <w:rFonts w:hint="eastAsia" w:ascii="宋体" w:hAnsi="宋体" w:cs="宋体"/>
                <w:kern w:val="0"/>
                <w:sz w:val="24"/>
              </w:rPr>
            </w:pPr>
            <w:r>
              <w:rPr>
                <w:rFonts w:hint="eastAsia" w:ascii="宋体" w:hAnsi="宋体" w:cs="宋体"/>
                <w:kern w:val="0"/>
                <w:sz w:val="24"/>
              </w:rPr>
              <w:t>价格</w:t>
            </w:r>
          </w:p>
        </w:tc>
        <w:tc>
          <w:tcPr>
            <w:tcW w:w="1079" w:type="dxa"/>
            <w:vMerge w:val="restart"/>
            <w:tcBorders>
              <w:top w:val="single" w:color="auto" w:sz="12" w:space="0"/>
              <w:left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备注</w:t>
            </w:r>
            <w:r>
              <w:rPr>
                <w:rFonts w:hint="eastAsia" w:ascii="宋体" w:hAnsi="宋体" w:cs="宋体"/>
                <w:kern w:val="0"/>
                <w:sz w:val="18"/>
                <w:szCs w:val="18"/>
                <w:lang w:eastAsia="zh-CN"/>
              </w:rPr>
              <w:t>（对应证书在投标文件中的页码）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89"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1782"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1645"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2508"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单价</w:t>
            </w:r>
          </w:p>
        </w:tc>
        <w:tc>
          <w:tcPr>
            <w:tcW w:w="9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数量</w:t>
            </w: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小计</w:t>
            </w:r>
          </w:p>
        </w:tc>
        <w:tc>
          <w:tcPr>
            <w:tcW w:w="1079" w:type="dxa"/>
            <w:vMerge w:val="continue"/>
            <w:tcBorders>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8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rPr>
                <w:rFonts w:hint="eastAsia" w:ascii="宋体" w:hAnsi="宋体" w:cs="宋体"/>
                <w:kern w:val="0"/>
                <w:sz w:val="24"/>
              </w:rPr>
            </w:pPr>
            <w:r>
              <w:rPr>
                <w:rFonts w:hint="eastAsia" w:ascii="宋体" w:hAnsi="宋体" w:cs="宋体"/>
                <w:kern w:val="0"/>
                <w:sz w:val="24"/>
              </w:rPr>
              <w:t>1</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25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079"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25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079"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r>
    </w:tbl>
    <w:p>
      <w:pPr>
        <w:autoSpaceDE w:val="0"/>
        <w:autoSpaceDN w:val="0"/>
        <w:adjustRightInd w:val="0"/>
        <w:spacing w:line="560" w:lineRule="exact"/>
        <w:jc w:val="left"/>
        <w:rPr>
          <w:rFonts w:hint="eastAsia" w:ascii="宋体" w:hAnsi="宋体" w:cs="宋体"/>
          <w:kern w:val="0"/>
          <w:sz w:val="21"/>
          <w:szCs w:val="21"/>
        </w:rPr>
      </w:pPr>
      <w:r>
        <w:rPr>
          <w:rFonts w:hint="eastAsia" w:ascii="宋体" w:hAnsi="宋体" w:cs="宋体"/>
          <w:kern w:val="0"/>
          <w:sz w:val="21"/>
          <w:szCs w:val="21"/>
        </w:rPr>
        <w:t xml:space="preserve">说明：1、如所报产品为节能产品，请按要求逐项填写； </w:t>
      </w:r>
    </w:p>
    <w:p>
      <w:pPr>
        <w:autoSpaceDE w:val="0"/>
        <w:autoSpaceDN w:val="0"/>
        <w:adjustRightInd w:val="0"/>
        <w:spacing w:line="560" w:lineRule="exact"/>
        <w:ind w:left="117" w:leftChars="56" w:firstLine="525" w:firstLineChars="250"/>
        <w:jc w:val="left"/>
        <w:rPr>
          <w:rFonts w:hint="eastAsia" w:ascii="宋体" w:hAnsi="宋体" w:cs="宋体"/>
          <w:b/>
          <w:bCs/>
          <w:color w:val="FF0000"/>
          <w:kern w:val="0"/>
          <w:sz w:val="21"/>
          <w:szCs w:val="21"/>
          <w:highlight w:val="none"/>
        </w:rPr>
      </w:pPr>
      <w:r>
        <w:rPr>
          <w:rFonts w:hint="eastAsia" w:ascii="宋体" w:hAnsi="宋体" w:cs="宋体"/>
          <w:b/>
          <w:bCs/>
          <w:color w:val="FF0000"/>
          <w:kern w:val="0"/>
          <w:sz w:val="21"/>
          <w:szCs w:val="21"/>
          <w:highlight w:val="none"/>
        </w:rPr>
        <w:t>2、需附节能产品认证证书，且证书内产品型号与所报产品型号完全一致，未提供产品认证证书或证书内产品型号与所报产品型号不完全一致的，将被认定为</w:t>
      </w:r>
      <w:r>
        <w:rPr>
          <w:rFonts w:hint="eastAsia" w:ascii="宋体" w:hAnsi="宋体" w:cs="宋体"/>
          <w:b/>
          <w:bCs/>
          <w:color w:val="FF0000"/>
          <w:kern w:val="0"/>
          <w:sz w:val="21"/>
          <w:szCs w:val="21"/>
          <w:highlight w:val="none"/>
          <w:lang w:val="en-US" w:eastAsia="zh-CN"/>
        </w:rPr>
        <w:t>未提供</w:t>
      </w:r>
      <w:r>
        <w:rPr>
          <w:rFonts w:hint="eastAsia" w:ascii="宋体" w:hAnsi="宋体" w:cs="宋体"/>
          <w:b/>
          <w:bCs/>
          <w:color w:val="FF0000"/>
          <w:kern w:val="0"/>
          <w:sz w:val="21"/>
          <w:szCs w:val="21"/>
          <w:highlight w:val="none"/>
        </w:rPr>
        <w:t>。</w:t>
      </w:r>
    </w:p>
    <w:p>
      <w:pPr>
        <w:pStyle w:val="5"/>
        <w:numPr>
          <w:ilvl w:val="2"/>
          <w:numId w:val="0"/>
        </w:numPr>
        <w:tabs>
          <w:tab w:val="left" w:pos="360"/>
          <w:tab w:val="left" w:pos="900"/>
          <w:tab w:val="clear" w:pos="1588"/>
        </w:tabs>
        <w:spacing w:line="560" w:lineRule="exact"/>
        <w:jc w:val="center"/>
        <w:rPr>
          <w:rFonts w:hint="eastAsia" w:ascii="宋体" w:hAnsi="宋体" w:eastAsia="宋体" w:cs="宋体"/>
          <w:sz w:val="24"/>
          <w:szCs w:val="24"/>
        </w:rPr>
      </w:pPr>
      <w:bookmarkStart w:id="197" w:name="_Toc22269"/>
      <w:bookmarkStart w:id="198" w:name="_Toc46238287"/>
      <w:bookmarkStart w:id="199" w:name="_Toc46136870"/>
    </w:p>
    <w:p>
      <w:pPr>
        <w:pStyle w:val="5"/>
        <w:numPr>
          <w:ilvl w:val="2"/>
          <w:numId w:val="0"/>
        </w:numPr>
        <w:tabs>
          <w:tab w:val="left" w:pos="360"/>
          <w:tab w:val="left" w:pos="900"/>
          <w:tab w:val="clear" w:pos="1588"/>
        </w:tabs>
        <w:spacing w:line="560" w:lineRule="exact"/>
        <w:jc w:val="center"/>
        <w:rPr>
          <w:rFonts w:hint="eastAsia" w:ascii="宋体" w:hAnsi="宋体" w:cs="宋体"/>
          <w:kern w:val="0"/>
          <w:sz w:val="24"/>
        </w:rPr>
      </w:pPr>
      <w:r>
        <w:rPr>
          <w:rFonts w:hint="eastAsia" w:ascii="宋体" w:hAnsi="宋体" w:eastAsia="宋体" w:cs="宋体"/>
          <w:sz w:val="24"/>
          <w:szCs w:val="24"/>
        </w:rPr>
        <w:t>进口产品明细表</w:t>
      </w:r>
      <w:bookmarkEnd w:id="197"/>
      <w:bookmarkEnd w:id="198"/>
      <w:bookmarkEnd w:id="199"/>
    </w:p>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项目编号：                              报价单位：人民币元</w:t>
      </w:r>
    </w:p>
    <w:tbl>
      <w:tblPr>
        <w:tblStyle w:val="42"/>
        <w:tblpPr w:leftFromText="180" w:rightFromText="180" w:vertAnchor="text" w:horzAnchor="margin" w:tblpXSpec="center" w:tblpY="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88"/>
        <w:gridCol w:w="1209"/>
        <w:gridCol w:w="1411"/>
        <w:gridCol w:w="1678"/>
        <w:gridCol w:w="1074"/>
        <w:gridCol w:w="107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Merge w:val="restart"/>
            <w:tcBorders>
              <w:top w:val="single" w:color="auto" w:sz="12" w:space="0"/>
              <w:left w:val="single" w:color="auto" w:sz="12"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序号</w:t>
            </w:r>
          </w:p>
          <w:p>
            <w:pPr>
              <w:autoSpaceDE w:val="0"/>
              <w:autoSpaceDN w:val="0"/>
              <w:adjustRightInd w:val="0"/>
              <w:spacing w:line="240" w:lineRule="auto"/>
              <w:ind w:firstLine="480" w:firstLineChars="200"/>
              <w:jc w:val="center"/>
              <w:rPr>
                <w:rFonts w:hint="eastAsia" w:ascii="宋体" w:hAnsi="宋体" w:cs="宋体"/>
                <w:kern w:val="0"/>
                <w:sz w:val="24"/>
              </w:rPr>
            </w:pPr>
          </w:p>
          <w:p>
            <w:pPr>
              <w:autoSpaceDE w:val="0"/>
              <w:autoSpaceDN w:val="0"/>
              <w:adjustRightInd w:val="0"/>
              <w:spacing w:line="240" w:lineRule="auto"/>
              <w:ind w:firstLine="480" w:firstLineChars="200"/>
              <w:jc w:val="center"/>
              <w:rPr>
                <w:rFonts w:hint="eastAsia" w:ascii="宋体" w:hAnsi="宋体" w:cs="宋体"/>
                <w:kern w:val="0"/>
                <w:sz w:val="24"/>
              </w:rPr>
            </w:pPr>
          </w:p>
        </w:tc>
        <w:tc>
          <w:tcPr>
            <w:tcW w:w="1188" w:type="dxa"/>
            <w:vMerge w:val="restart"/>
            <w:tcBorders>
              <w:top w:val="single" w:color="auto" w:sz="12"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lang w:val="en-US" w:eastAsia="zh-CN"/>
              </w:rPr>
              <w:t>货物</w:t>
            </w:r>
            <w:r>
              <w:rPr>
                <w:rFonts w:hint="eastAsia" w:ascii="宋体" w:hAnsi="宋体" w:cs="宋体"/>
                <w:kern w:val="0"/>
                <w:sz w:val="24"/>
                <w:lang w:eastAsia="zh-CN"/>
              </w:rPr>
              <w:t>（产品）</w:t>
            </w:r>
            <w:r>
              <w:rPr>
                <w:rFonts w:hint="eastAsia" w:ascii="宋体" w:hAnsi="宋体" w:cs="宋体"/>
                <w:kern w:val="0"/>
                <w:sz w:val="24"/>
              </w:rPr>
              <w:t>名称</w:t>
            </w:r>
          </w:p>
        </w:tc>
        <w:tc>
          <w:tcPr>
            <w:tcW w:w="1209" w:type="dxa"/>
            <w:vMerge w:val="restart"/>
            <w:tcBorders>
              <w:top w:val="single" w:color="auto" w:sz="12"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制造商</w:t>
            </w:r>
          </w:p>
        </w:tc>
        <w:tc>
          <w:tcPr>
            <w:tcW w:w="1411" w:type="dxa"/>
            <w:vMerge w:val="restart"/>
            <w:tcBorders>
              <w:top w:val="single" w:color="auto" w:sz="12"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品牌型号</w:t>
            </w:r>
          </w:p>
        </w:tc>
        <w:tc>
          <w:tcPr>
            <w:tcW w:w="1678" w:type="dxa"/>
            <w:vMerge w:val="restart"/>
            <w:tcBorders>
              <w:top w:val="single" w:color="auto" w:sz="12"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产地</w:t>
            </w:r>
          </w:p>
        </w:tc>
        <w:tc>
          <w:tcPr>
            <w:tcW w:w="3366" w:type="dxa"/>
            <w:gridSpan w:val="3"/>
            <w:tcBorders>
              <w:top w:val="single" w:color="auto" w:sz="12" w:space="0"/>
              <w:left w:val="single" w:color="auto" w:sz="4" w:space="0"/>
              <w:bottom w:val="single" w:color="auto" w:sz="4" w:space="0"/>
              <w:right w:val="single" w:color="auto" w:sz="12" w:space="0"/>
            </w:tcBorders>
            <w:noWrap w:val="0"/>
            <w:vAlign w:val="top"/>
          </w:tcPr>
          <w:p>
            <w:pPr>
              <w:autoSpaceDE w:val="0"/>
              <w:autoSpaceDN w:val="0"/>
              <w:adjustRightInd w:val="0"/>
              <w:spacing w:line="240" w:lineRule="auto"/>
              <w:ind w:firstLine="1200" w:firstLineChars="500"/>
              <w:jc w:val="center"/>
              <w:rPr>
                <w:rFonts w:hint="eastAsia" w:ascii="宋体" w:hAnsi="宋体" w:cs="宋体"/>
                <w:kern w:val="0"/>
                <w:sz w:val="24"/>
              </w:rPr>
            </w:pPr>
            <w:r>
              <w:rPr>
                <w:rFonts w:hint="eastAsia" w:ascii="宋体" w:hAnsi="宋体" w:cs="宋体"/>
                <w:kern w:val="0"/>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06" w:type="dxa"/>
            <w:vMerge w:val="continue"/>
            <w:tcBorders>
              <w:top w:val="single" w:color="auto" w:sz="12" w:space="0"/>
              <w:left w:val="single" w:color="auto" w:sz="12" w:space="0"/>
              <w:bottom w:val="single" w:color="auto" w:sz="4" w:space="0"/>
              <w:right w:val="single" w:color="auto" w:sz="4" w:space="0"/>
            </w:tcBorders>
            <w:noWrap w:val="0"/>
            <w:vAlign w:val="top"/>
          </w:tcPr>
          <w:p>
            <w:pPr>
              <w:widowControl/>
              <w:spacing w:line="240" w:lineRule="auto"/>
              <w:jc w:val="center"/>
              <w:rPr>
                <w:rFonts w:hint="eastAsia" w:ascii="宋体" w:hAnsi="宋体" w:cs="宋体"/>
                <w:kern w:val="0"/>
                <w:sz w:val="24"/>
              </w:rPr>
            </w:pPr>
          </w:p>
        </w:tc>
        <w:tc>
          <w:tcPr>
            <w:tcW w:w="1188" w:type="dxa"/>
            <w:vMerge w:val="continue"/>
            <w:tcBorders>
              <w:top w:val="single" w:color="auto" w:sz="12" w:space="0"/>
              <w:left w:val="single" w:color="auto" w:sz="4" w:space="0"/>
              <w:bottom w:val="single" w:color="auto" w:sz="4" w:space="0"/>
              <w:right w:val="single" w:color="auto" w:sz="4" w:space="0"/>
            </w:tcBorders>
            <w:noWrap w:val="0"/>
            <w:vAlign w:val="top"/>
          </w:tcPr>
          <w:p>
            <w:pPr>
              <w:widowControl/>
              <w:spacing w:line="240" w:lineRule="auto"/>
              <w:jc w:val="center"/>
              <w:rPr>
                <w:rFonts w:hint="eastAsia" w:ascii="宋体" w:hAnsi="宋体" w:cs="宋体"/>
                <w:kern w:val="0"/>
                <w:sz w:val="24"/>
              </w:rPr>
            </w:pPr>
          </w:p>
        </w:tc>
        <w:tc>
          <w:tcPr>
            <w:tcW w:w="1209" w:type="dxa"/>
            <w:vMerge w:val="continue"/>
            <w:tcBorders>
              <w:top w:val="single" w:color="auto" w:sz="12" w:space="0"/>
              <w:left w:val="single" w:color="auto" w:sz="4" w:space="0"/>
              <w:bottom w:val="single" w:color="auto" w:sz="4" w:space="0"/>
              <w:right w:val="single" w:color="auto" w:sz="4" w:space="0"/>
            </w:tcBorders>
            <w:noWrap w:val="0"/>
            <w:vAlign w:val="top"/>
          </w:tcPr>
          <w:p>
            <w:pPr>
              <w:widowControl/>
              <w:spacing w:line="240" w:lineRule="auto"/>
              <w:jc w:val="center"/>
              <w:rPr>
                <w:rFonts w:hint="eastAsia" w:ascii="宋体" w:hAnsi="宋体" w:cs="宋体"/>
                <w:kern w:val="0"/>
                <w:sz w:val="24"/>
              </w:rPr>
            </w:pPr>
          </w:p>
        </w:tc>
        <w:tc>
          <w:tcPr>
            <w:tcW w:w="1411" w:type="dxa"/>
            <w:vMerge w:val="continue"/>
            <w:tcBorders>
              <w:top w:val="single" w:color="auto" w:sz="12" w:space="0"/>
              <w:left w:val="single" w:color="auto" w:sz="4" w:space="0"/>
              <w:bottom w:val="single" w:color="auto" w:sz="4" w:space="0"/>
              <w:right w:val="single" w:color="auto" w:sz="4" w:space="0"/>
            </w:tcBorders>
            <w:noWrap w:val="0"/>
            <w:vAlign w:val="top"/>
          </w:tcPr>
          <w:p>
            <w:pPr>
              <w:widowControl/>
              <w:spacing w:line="240" w:lineRule="auto"/>
              <w:jc w:val="center"/>
              <w:rPr>
                <w:rFonts w:hint="eastAsia" w:ascii="宋体" w:hAnsi="宋体" w:cs="宋体"/>
                <w:kern w:val="0"/>
                <w:sz w:val="24"/>
              </w:rPr>
            </w:pPr>
          </w:p>
        </w:tc>
        <w:tc>
          <w:tcPr>
            <w:tcW w:w="1678" w:type="dxa"/>
            <w:vMerge w:val="continue"/>
            <w:tcBorders>
              <w:top w:val="single" w:color="auto" w:sz="12" w:space="0"/>
              <w:left w:val="single" w:color="auto" w:sz="4" w:space="0"/>
              <w:bottom w:val="single" w:color="auto" w:sz="4" w:space="0"/>
              <w:right w:val="single" w:color="auto" w:sz="4" w:space="0"/>
            </w:tcBorders>
            <w:noWrap w:val="0"/>
            <w:vAlign w:val="top"/>
          </w:tcPr>
          <w:p>
            <w:pPr>
              <w:widowControl/>
              <w:spacing w:line="240" w:lineRule="auto"/>
              <w:jc w:val="center"/>
              <w:rPr>
                <w:rFonts w:hint="eastAsia" w:ascii="宋体" w:hAnsi="宋体" w:cs="宋体"/>
                <w:kern w:val="0"/>
                <w:sz w:val="24"/>
              </w:rPr>
            </w:pPr>
          </w:p>
        </w:tc>
        <w:tc>
          <w:tcPr>
            <w:tcW w:w="10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单价</w:t>
            </w:r>
          </w:p>
        </w:tc>
        <w:tc>
          <w:tcPr>
            <w:tcW w:w="10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数量</w:t>
            </w:r>
          </w:p>
        </w:tc>
        <w:tc>
          <w:tcPr>
            <w:tcW w:w="1218" w:type="dxa"/>
            <w:tcBorders>
              <w:top w:val="single" w:color="auto" w:sz="4" w:space="0"/>
              <w:left w:val="single" w:color="auto" w:sz="4" w:space="0"/>
              <w:bottom w:val="single" w:color="auto" w:sz="4" w:space="0"/>
              <w:right w:val="single" w:color="auto" w:sz="12"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6" w:type="dxa"/>
            <w:tcBorders>
              <w:top w:val="single" w:color="auto" w:sz="4" w:space="0"/>
              <w:left w:val="single" w:color="auto" w:sz="12"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1</w:t>
            </w:r>
          </w:p>
        </w:tc>
        <w:tc>
          <w:tcPr>
            <w:tcW w:w="118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2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67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0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0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218" w:type="dxa"/>
            <w:tcBorders>
              <w:top w:val="single" w:color="auto" w:sz="4" w:space="0"/>
              <w:left w:val="single" w:color="auto" w:sz="4" w:space="0"/>
              <w:bottom w:val="single" w:color="auto" w:sz="4" w:space="0"/>
              <w:right w:val="single" w:color="auto" w:sz="12"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6" w:type="dxa"/>
            <w:tcBorders>
              <w:top w:val="single" w:color="auto" w:sz="4" w:space="0"/>
              <w:left w:val="single" w:color="auto" w:sz="12"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p>
            <w:pPr>
              <w:autoSpaceDE w:val="0"/>
              <w:autoSpaceDN w:val="0"/>
              <w:adjustRightInd w:val="0"/>
              <w:spacing w:line="24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118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p>
          <w:p>
            <w:pPr>
              <w:autoSpaceDE w:val="0"/>
              <w:autoSpaceDN w:val="0"/>
              <w:adjustRightInd w:val="0"/>
              <w:spacing w:line="240" w:lineRule="auto"/>
              <w:ind w:firstLine="480" w:firstLineChars="200"/>
              <w:jc w:val="center"/>
              <w:rPr>
                <w:rFonts w:hint="eastAsia" w:ascii="宋体" w:hAnsi="宋体" w:cs="宋体"/>
                <w:kern w:val="0"/>
                <w:sz w:val="24"/>
              </w:rPr>
            </w:pPr>
            <w:r>
              <w:rPr>
                <w:rFonts w:hint="eastAsia" w:ascii="宋体" w:hAnsi="宋体" w:cs="宋体"/>
                <w:kern w:val="0"/>
                <w:sz w:val="24"/>
              </w:rPr>
              <w:t>…</w:t>
            </w:r>
          </w:p>
        </w:tc>
        <w:tc>
          <w:tcPr>
            <w:tcW w:w="12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67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0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0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218" w:type="dxa"/>
            <w:tcBorders>
              <w:top w:val="single" w:color="auto" w:sz="4" w:space="0"/>
              <w:left w:val="single" w:color="auto" w:sz="4" w:space="0"/>
              <w:bottom w:val="single" w:color="auto" w:sz="4" w:space="0"/>
              <w:right w:val="single" w:color="auto" w:sz="12"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6" w:type="dxa"/>
            <w:tcBorders>
              <w:top w:val="single" w:color="auto" w:sz="4" w:space="0"/>
              <w:left w:val="single" w:color="auto" w:sz="12" w:space="0"/>
              <w:bottom w:val="single" w:color="auto" w:sz="12" w:space="0"/>
              <w:right w:val="single" w:color="auto" w:sz="4" w:space="0"/>
            </w:tcBorders>
            <w:noWrap w:val="0"/>
            <w:vAlign w:val="top"/>
          </w:tcPr>
          <w:p>
            <w:pPr>
              <w:autoSpaceDE w:val="0"/>
              <w:autoSpaceDN w:val="0"/>
              <w:adjustRightInd w:val="0"/>
              <w:spacing w:line="240" w:lineRule="auto"/>
              <w:ind w:firstLine="420" w:firstLineChars="175"/>
              <w:jc w:val="center"/>
              <w:rPr>
                <w:rFonts w:hint="eastAsia" w:ascii="宋体" w:hAnsi="宋体" w:cs="宋体"/>
                <w:kern w:val="0"/>
                <w:sz w:val="24"/>
              </w:rPr>
            </w:pPr>
          </w:p>
          <w:p>
            <w:pPr>
              <w:autoSpaceDE w:val="0"/>
              <w:autoSpaceDN w:val="0"/>
              <w:adjustRightInd w:val="0"/>
              <w:spacing w:line="240" w:lineRule="auto"/>
              <w:jc w:val="center"/>
              <w:rPr>
                <w:rFonts w:hint="eastAsia" w:ascii="宋体" w:hAnsi="宋体" w:eastAsia="宋体" w:cs="宋体"/>
                <w:kern w:val="0"/>
                <w:sz w:val="24"/>
                <w:lang w:val="en-US" w:eastAsia="zh-CN"/>
              </w:rPr>
            </w:pPr>
          </w:p>
        </w:tc>
        <w:tc>
          <w:tcPr>
            <w:tcW w:w="5486" w:type="dxa"/>
            <w:gridSpan w:val="4"/>
            <w:tcBorders>
              <w:top w:val="single" w:color="auto" w:sz="4" w:space="0"/>
              <w:left w:val="single" w:color="auto" w:sz="4" w:space="0"/>
              <w:bottom w:val="single" w:color="auto" w:sz="12" w:space="0"/>
              <w:right w:val="single" w:color="auto" w:sz="4" w:space="0"/>
            </w:tcBorders>
            <w:noWrap w:val="0"/>
            <w:vAlign w:val="top"/>
          </w:tcPr>
          <w:p>
            <w:pPr>
              <w:autoSpaceDE w:val="0"/>
              <w:autoSpaceDN w:val="0"/>
              <w:adjustRightInd w:val="0"/>
              <w:spacing w:line="240" w:lineRule="auto"/>
              <w:jc w:val="both"/>
              <w:rPr>
                <w:rFonts w:hint="eastAsia" w:ascii="宋体" w:hAnsi="宋体" w:cs="宋体"/>
                <w:kern w:val="0"/>
                <w:sz w:val="24"/>
              </w:rPr>
            </w:pPr>
            <w:r>
              <w:rPr>
                <w:rFonts w:hint="eastAsia" w:ascii="宋体" w:hAnsi="宋体" w:cs="宋体"/>
                <w:kern w:val="0"/>
                <w:sz w:val="24"/>
              </w:rPr>
              <w:t>合计</w:t>
            </w:r>
          </w:p>
        </w:tc>
        <w:tc>
          <w:tcPr>
            <w:tcW w:w="1074" w:type="dxa"/>
            <w:tcBorders>
              <w:top w:val="single" w:color="auto" w:sz="4" w:space="0"/>
              <w:left w:val="single" w:color="auto" w:sz="4" w:space="0"/>
              <w:bottom w:val="single" w:color="auto" w:sz="12"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074" w:type="dxa"/>
            <w:tcBorders>
              <w:top w:val="single" w:color="auto" w:sz="4" w:space="0"/>
              <w:left w:val="single" w:color="auto" w:sz="4" w:space="0"/>
              <w:bottom w:val="single" w:color="auto" w:sz="12"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218" w:type="dxa"/>
            <w:tcBorders>
              <w:top w:val="single" w:color="auto" w:sz="4" w:space="0"/>
              <w:left w:val="single" w:color="auto" w:sz="4" w:space="0"/>
              <w:bottom w:val="single" w:color="auto" w:sz="12" w:space="0"/>
              <w:right w:val="single" w:color="auto" w:sz="12"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r>
    </w:tbl>
    <w:p>
      <w:pPr>
        <w:autoSpaceDE w:val="0"/>
        <w:autoSpaceDN w:val="0"/>
        <w:adjustRightInd w:val="0"/>
        <w:spacing w:line="560" w:lineRule="exact"/>
        <w:jc w:val="left"/>
        <w:rPr>
          <w:rFonts w:hint="eastAsia" w:ascii="宋体" w:hAnsi="宋体" w:cs="宋体"/>
          <w:kern w:val="0"/>
          <w:sz w:val="21"/>
          <w:szCs w:val="21"/>
        </w:rPr>
      </w:pPr>
      <w:r>
        <w:rPr>
          <w:rFonts w:hint="eastAsia" w:ascii="宋体" w:hAnsi="宋体" w:cs="宋体"/>
          <w:kern w:val="0"/>
          <w:sz w:val="21"/>
          <w:szCs w:val="21"/>
        </w:rPr>
        <w:t>说明：如所报产品为进口产品，必须按要求逐项填写。</w:t>
      </w:r>
    </w:p>
    <w:p>
      <w:pPr>
        <w:spacing w:line="360" w:lineRule="auto"/>
        <w:jc w:val="center"/>
        <w:rPr>
          <w:rFonts w:hint="eastAsia" w:ascii="宋体" w:hAnsi="宋体"/>
          <w:b/>
          <w:bCs/>
          <w:sz w:val="24"/>
          <w:szCs w:val="24"/>
          <w:lang w:eastAsia="zh-CN"/>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ind w:firstLine="480" w:firstLineChars="200"/>
      </w:pPr>
      <w:r>
        <w:rPr>
          <w:rFonts w:hint="eastAsia" w:ascii="宋体" w:hAnsi="宋体" w:cs="宋体"/>
          <w:b/>
          <w:bCs/>
          <w:sz w:val="24"/>
        </w:rPr>
        <w:t>格式3-</w:t>
      </w:r>
      <w:r>
        <w:rPr>
          <w:rFonts w:hint="eastAsia" w:ascii="宋体" w:hAnsi="宋体" w:cs="宋体"/>
          <w:b/>
          <w:bCs/>
          <w:sz w:val="24"/>
          <w:lang w:val="en-US" w:eastAsia="zh-CN"/>
        </w:rPr>
        <w:t>7</w:t>
      </w:r>
      <w:r>
        <w:rPr>
          <w:rFonts w:hint="eastAsia" w:ascii="宋体" w:hAnsi="宋体" w:cs="宋体"/>
          <w:b/>
          <w:bCs/>
          <w:sz w:val="24"/>
        </w:rPr>
        <w:t>：中小企业或残疾人福利性单位、监狱企业</w:t>
      </w:r>
      <w:r>
        <w:rPr>
          <w:rFonts w:hint="eastAsia" w:ascii="宋体" w:hAnsi="宋体" w:cs="宋体"/>
          <w:b/>
          <w:bCs/>
          <w:sz w:val="24"/>
          <w:lang w:eastAsia="zh-CN"/>
        </w:rPr>
        <w:t>、</w:t>
      </w:r>
      <w:r>
        <w:rPr>
          <w:rFonts w:hint="eastAsia" w:ascii="宋体" w:hAnsi="宋体" w:cs="宋体"/>
          <w:b/>
          <w:bCs/>
          <w:sz w:val="24"/>
          <w:lang w:val="en-US" w:eastAsia="zh-CN"/>
        </w:rPr>
        <w:t>本国产品</w:t>
      </w:r>
      <w:r>
        <w:rPr>
          <w:rFonts w:hint="eastAsia" w:ascii="宋体" w:hAnsi="宋体" w:cs="宋体"/>
          <w:b/>
          <w:bCs/>
          <w:sz w:val="24"/>
        </w:rPr>
        <w:t>证明文件</w:t>
      </w:r>
    </w:p>
    <w:p>
      <w:pPr>
        <w:spacing w:line="560" w:lineRule="exact"/>
        <w:jc w:val="center"/>
        <w:rPr>
          <w:rFonts w:ascii="宋体" w:hAnsi="宋体" w:cs="宋体"/>
          <w:sz w:val="24"/>
        </w:rPr>
      </w:pPr>
      <w:r>
        <w:rPr>
          <w:rFonts w:hint="eastAsia" w:ascii="宋体" w:hAnsi="宋体" w:cs="宋体"/>
          <w:sz w:val="24"/>
        </w:rPr>
        <w:t>中小企业声明函（货物）</w:t>
      </w:r>
    </w:p>
    <w:p>
      <w:pPr>
        <w:spacing w:line="560" w:lineRule="exact"/>
        <w:ind w:firstLine="420" w:firstLineChars="200"/>
        <w:rPr>
          <w:rFonts w:ascii="宋体" w:hAnsi="宋体" w:cs="宋体"/>
          <w:sz w:val="21"/>
          <w:szCs w:val="21"/>
        </w:rPr>
      </w:pPr>
      <w:r>
        <w:rPr>
          <w:rFonts w:hint="eastAsia" w:ascii="宋体" w:hAnsi="宋体" w:cs="宋体"/>
          <w:sz w:val="21"/>
          <w:szCs w:val="21"/>
        </w:rPr>
        <w:t>本公司（联合体）郑重声明，根据《政府采购促进中小企业发展管理办法》（财库〔2020〕46号）的规定，本公司（联合体）参加</w:t>
      </w:r>
      <w:r>
        <w:rPr>
          <w:rFonts w:hint="eastAsia" w:ascii="宋体" w:hAnsi="宋体" w:cs="宋体"/>
          <w:i/>
          <w:iCs/>
          <w:sz w:val="21"/>
          <w:szCs w:val="21"/>
          <w:u w:val="single"/>
        </w:rPr>
        <w:t>（单位名称）</w:t>
      </w:r>
      <w:r>
        <w:rPr>
          <w:rFonts w:hint="eastAsia" w:ascii="宋体" w:hAnsi="宋体" w:cs="宋体"/>
          <w:sz w:val="21"/>
          <w:szCs w:val="21"/>
        </w:rPr>
        <w:t>的</w:t>
      </w:r>
      <w:r>
        <w:rPr>
          <w:rFonts w:hint="eastAsia" w:ascii="宋体" w:hAnsi="宋体" w:cs="宋体"/>
          <w:i/>
          <w:iCs/>
          <w:sz w:val="21"/>
          <w:szCs w:val="21"/>
          <w:u w:val="single"/>
        </w:rPr>
        <w:t>（项目名称）</w:t>
      </w:r>
      <w:r>
        <w:rPr>
          <w:rFonts w:hint="eastAsia" w:ascii="宋体" w:hAnsi="宋体" w:cs="宋体"/>
          <w:sz w:val="21"/>
          <w:szCs w:val="21"/>
        </w:rPr>
        <w:t>采购活动，提供的货物全部由符合政策要求的中小企业制造。相关企业（含联合体中的中小企业、签订分包意向协议的中小企业）的具体情况如下：</w:t>
      </w:r>
    </w:p>
    <w:p>
      <w:pPr>
        <w:spacing w:line="560" w:lineRule="exact"/>
        <w:ind w:firstLine="420" w:firstLineChars="200"/>
        <w:rPr>
          <w:rFonts w:ascii="宋体" w:hAnsi="宋体" w:cs="宋体"/>
          <w:sz w:val="21"/>
          <w:szCs w:val="21"/>
        </w:rPr>
      </w:pPr>
      <w:r>
        <w:rPr>
          <w:rFonts w:hint="eastAsia" w:ascii="宋体" w:hAnsi="宋体" w:cs="宋体"/>
          <w:sz w:val="21"/>
          <w:szCs w:val="21"/>
        </w:rPr>
        <w:t>1.</w:t>
      </w:r>
      <w:r>
        <w:rPr>
          <w:rFonts w:hint="eastAsia" w:ascii="宋体" w:hAnsi="宋体" w:cs="宋体"/>
          <w:i/>
          <w:iCs/>
          <w:sz w:val="21"/>
          <w:szCs w:val="21"/>
          <w:u w:val="single"/>
        </w:rPr>
        <w:t>（标的名称）</w:t>
      </w:r>
      <w:r>
        <w:rPr>
          <w:rStyle w:val="50"/>
          <w:rFonts w:hint="eastAsia" w:ascii="宋体" w:hAnsi="宋体" w:cs="宋体"/>
          <w:i/>
          <w:iCs/>
          <w:sz w:val="21"/>
          <w:szCs w:val="21"/>
          <w:u w:val="single"/>
        </w:rPr>
        <w:footnoteReference w:id="0"/>
      </w:r>
      <w:r>
        <w:rPr>
          <w:rFonts w:hint="eastAsia" w:ascii="宋体" w:hAnsi="宋体" w:cs="宋体"/>
          <w:sz w:val="21"/>
          <w:szCs w:val="21"/>
        </w:rPr>
        <w:t>，属于</w:t>
      </w:r>
      <w:r>
        <w:rPr>
          <w:rFonts w:hint="eastAsia" w:ascii="宋体" w:hAnsi="宋体" w:cs="宋体"/>
          <w:i/>
          <w:iCs/>
          <w:sz w:val="21"/>
          <w:szCs w:val="21"/>
          <w:u w:val="single"/>
        </w:rPr>
        <w:t>（采购文件中明确的所属行业）</w:t>
      </w:r>
      <w:r>
        <w:rPr>
          <w:rFonts w:hint="eastAsia" w:ascii="宋体" w:hAnsi="宋体" w:cs="宋体"/>
          <w:sz w:val="21"/>
          <w:szCs w:val="21"/>
        </w:rPr>
        <w:t>行业；制造商为</w:t>
      </w:r>
      <w:r>
        <w:rPr>
          <w:rFonts w:hint="eastAsia" w:ascii="宋体" w:hAnsi="宋体" w:cs="宋体"/>
          <w:i/>
          <w:iCs/>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w:t>
      </w:r>
      <w:r>
        <w:rPr>
          <w:rStyle w:val="50"/>
          <w:rFonts w:hint="eastAsia" w:ascii="宋体" w:hAnsi="宋体" w:cs="宋体"/>
          <w:sz w:val="21"/>
          <w:szCs w:val="21"/>
        </w:rPr>
        <w:footnoteReference w:id="1"/>
      </w:r>
      <w:r>
        <w:rPr>
          <w:rFonts w:hint="eastAsia" w:ascii="宋体" w:hAnsi="宋体" w:cs="宋体"/>
          <w:sz w:val="21"/>
          <w:szCs w:val="21"/>
        </w:rPr>
        <w:t>，属于</w:t>
      </w:r>
      <w:r>
        <w:rPr>
          <w:rFonts w:hint="eastAsia" w:ascii="宋体" w:hAnsi="宋体" w:cs="宋体"/>
          <w:i/>
          <w:iCs/>
          <w:sz w:val="21"/>
          <w:szCs w:val="21"/>
          <w:u w:val="single"/>
        </w:rPr>
        <w:t>（中型企业、小型企业、微型企业）</w:t>
      </w:r>
      <w:r>
        <w:rPr>
          <w:rFonts w:hint="eastAsia" w:ascii="宋体" w:hAnsi="宋体" w:cs="宋体"/>
          <w:sz w:val="21"/>
          <w:szCs w:val="21"/>
        </w:rPr>
        <w:t>；</w:t>
      </w:r>
    </w:p>
    <w:p>
      <w:pPr>
        <w:spacing w:line="560" w:lineRule="exact"/>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i/>
          <w:iCs/>
          <w:sz w:val="21"/>
          <w:szCs w:val="21"/>
          <w:u w:val="single"/>
        </w:rPr>
        <w:t>（标的名称）</w:t>
      </w:r>
      <w:r>
        <w:rPr>
          <w:rFonts w:hint="eastAsia" w:ascii="宋体" w:hAnsi="宋体" w:cs="宋体"/>
          <w:sz w:val="21"/>
          <w:szCs w:val="21"/>
        </w:rPr>
        <w:t>，属于</w:t>
      </w:r>
      <w:r>
        <w:rPr>
          <w:rFonts w:hint="eastAsia" w:ascii="宋体" w:hAnsi="宋体" w:cs="宋体"/>
          <w:i/>
          <w:iCs/>
          <w:sz w:val="21"/>
          <w:szCs w:val="21"/>
          <w:u w:val="single"/>
        </w:rPr>
        <w:t>（采购文件中明确的所属行业）</w:t>
      </w:r>
      <w:r>
        <w:rPr>
          <w:rFonts w:hint="eastAsia" w:ascii="宋体" w:hAnsi="宋体" w:cs="宋体"/>
          <w:sz w:val="21"/>
          <w:szCs w:val="21"/>
        </w:rPr>
        <w:t>行业；制造商为</w:t>
      </w:r>
      <w:r>
        <w:rPr>
          <w:rFonts w:hint="eastAsia" w:ascii="宋体" w:hAnsi="宋体" w:cs="宋体"/>
          <w:i/>
          <w:iCs/>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w:t>
      </w:r>
      <w:r>
        <w:rPr>
          <w:rFonts w:hint="eastAsia" w:ascii="宋体" w:hAnsi="宋体" w:cs="宋体"/>
          <w:i/>
          <w:iCs/>
          <w:sz w:val="21"/>
          <w:szCs w:val="21"/>
          <w:u w:val="single"/>
        </w:rPr>
        <w:t>（中型企业、小型企业、微型企业）</w:t>
      </w:r>
      <w:r>
        <w:rPr>
          <w:rFonts w:hint="eastAsia" w:ascii="宋体" w:hAnsi="宋体" w:cs="宋体"/>
          <w:sz w:val="21"/>
          <w:szCs w:val="21"/>
        </w:rPr>
        <w:t>；</w:t>
      </w:r>
    </w:p>
    <w:p>
      <w:pPr>
        <w:spacing w:line="560" w:lineRule="exact"/>
        <w:ind w:firstLine="420" w:firstLineChars="200"/>
        <w:rPr>
          <w:rFonts w:ascii="宋体" w:hAnsi="宋体" w:cs="宋体"/>
          <w:sz w:val="21"/>
          <w:szCs w:val="21"/>
        </w:rPr>
      </w:pPr>
      <w:r>
        <w:rPr>
          <w:rFonts w:hint="eastAsia" w:ascii="宋体" w:hAnsi="宋体" w:cs="宋体"/>
          <w:sz w:val="21"/>
          <w:szCs w:val="21"/>
        </w:rPr>
        <w:t>……</w:t>
      </w:r>
    </w:p>
    <w:p>
      <w:pPr>
        <w:spacing w:line="560" w:lineRule="exact"/>
        <w:ind w:firstLine="420" w:firstLineChars="200"/>
        <w:rPr>
          <w:rFonts w:ascii="宋体" w:hAnsi="宋体" w:cs="宋体"/>
          <w:sz w:val="21"/>
          <w:szCs w:val="21"/>
        </w:rPr>
      </w:pPr>
      <w:r>
        <w:rPr>
          <w:rFonts w:hint="eastAsia" w:ascii="宋体" w:hAnsi="宋体" w:cs="宋体"/>
          <w:sz w:val="21"/>
          <w:szCs w:val="21"/>
        </w:rPr>
        <w:t>以上企业，不属于大企业的分支机构，不存在控股股东为大企业的情形，也不存在与大企业的负责人为同一人的情形。</w:t>
      </w:r>
    </w:p>
    <w:p>
      <w:pPr>
        <w:spacing w:line="560" w:lineRule="exact"/>
        <w:ind w:firstLine="420" w:firstLineChars="200"/>
        <w:rPr>
          <w:rFonts w:ascii="宋体" w:hAnsi="宋体" w:cs="宋体"/>
          <w:sz w:val="21"/>
          <w:szCs w:val="21"/>
        </w:rPr>
      </w:pPr>
      <w:r>
        <w:rPr>
          <w:rFonts w:hint="eastAsia" w:ascii="宋体" w:hAnsi="宋体" w:cs="宋体"/>
          <w:sz w:val="21"/>
          <w:szCs w:val="21"/>
        </w:rPr>
        <w:t>本企业对上述声明内容的真实性负责。如有虚假，将依法承担相应责任。</w:t>
      </w:r>
    </w:p>
    <w:p>
      <w:pPr>
        <w:spacing w:line="560" w:lineRule="exact"/>
        <w:ind w:firstLine="2310" w:firstLineChars="1100"/>
        <w:rPr>
          <w:rFonts w:ascii="宋体" w:hAnsi="宋体" w:cs="宋体"/>
          <w:b/>
          <w:bCs/>
          <w:sz w:val="21"/>
          <w:szCs w:val="21"/>
        </w:rPr>
      </w:pPr>
      <w:r>
        <w:rPr>
          <w:rFonts w:hint="eastAsia" w:ascii="宋体" w:hAnsi="宋体" w:cs="宋体"/>
          <w:sz w:val="21"/>
          <w:szCs w:val="21"/>
        </w:rPr>
        <w:t>企业名称（盖章）：</w:t>
      </w:r>
      <w:r>
        <w:rPr>
          <w:rFonts w:hint="eastAsia" w:ascii="宋体" w:hAnsi="宋体" w:cs="宋体"/>
          <w:sz w:val="21"/>
          <w:szCs w:val="21"/>
          <w:lang w:val="en-US" w:eastAsia="zh-CN"/>
        </w:rPr>
        <w:t xml:space="preserve">  </w:t>
      </w:r>
      <w:r>
        <w:rPr>
          <w:rFonts w:hint="eastAsia" w:ascii="宋体" w:hAnsi="宋体" w:cs="宋体"/>
          <w:sz w:val="21"/>
          <w:szCs w:val="21"/>
        </w:rPr>
        <w:t>日期：</w:t>
      </w:r>
    </w:p>
    <w:p>
      <w:pPr>
        <w:spacing w:line="560" w:lineRule="exact"/>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ascii="宋体" w:hAnsi="宋体" w:cs="宋体"/>
          <w:b/>
          <w:spacing w:val="6"/>
          <w:sz w:val="24"/>
        </w:rPr>
      </w:pPr>
      <w:r>
        <w:rPr>
          <w:rFonts w:hint="eastAsia" w:ascii="宋体" w:hAnsi="宋体" w:cs="宋体"/>
          <w:b/>
          <w:spacing w:val="6"/>
          <w:sz w:val="24"/>
        </w:rPr>
        <w:t>残疾人福利性单位声明函</w:t>
      </w:r>
    </w:p>
    <w:p>
      <w:pPr>
        <w:spacing w:line="560" w:lineRule="exact"/>
        <w:ind w:firstLine="444" w:firstLineChars="200"/>
        <w:rPr>
          <w:rFonts w:ascii="宋体" w:hAnsi="宋体" w:cs="宋体"/>
          <w:spacing w:val="6"/>
          <w:sz w:val="21"/>
          <w:szCs w:val="21"/>
        </w:rPr>
      </w:pPr>
      <w:r>
        <w:rPr>
          <w:rFonts w:hint="eastAsia" w:ascii="宋体" w:hAnsi="宋体" w:cs="宋体"/>
          <w:spacing w:val="6"/>
          <w:sz w:val="21"/>
          <w:szCs w:val="21"/>
        </w:rPr>
        <w:t>本单位郑重声明，根据《财政部 民政部 中国残疾人联合会关于促进残疾人就业政府采购政策的通知》（财库</w:t>
      </w:r>
      <w:r>
        <w:rPr>
          <w:rFonts w:hint="eastAsia" w:ascii="宋体" w:hAnsi="宋体" w:cs="宋体"/>
          <w:sz w:val="21"/>
          <w:szCs w:val="21"/>
        </w:rPr>
        <w:t>〔2017〕 141</w:t>
      </w:r>
      <w:r>
        <w:rPr>
          <w:rFonts w:hint="eastAsia" w:ascii="宋体" w:hAnsi="宋体" w:cs="宋体"/>
          <w:spacing w:val="6"/>
          <w:sz w:val="21"/>
          <w:szCs w:val="21"/>
        </w:rPr>
        <w:t>号）的规定，本单位为符合条件的残疾人福利性单位，且本单位参加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444" w:firstLineChars="200"/>
        <w:rPr>
          <w:rFonts w:ascii="宋体" w:hAnsi="宋体" w:cs="宋体"/>
          <w:spacing w:val="6"/>
          <w:sz w:val="21"/>
          <w:szCs w:val="21"/>
        </w:rPr>
      </w:pPr>
      <w:r>
        <w:rPr>
          <w:rFonts w:hint="eastAsia" w:ascii="宋体" w:hAnsi="宋体" w:cs="宋体"/>
          <w:spacing w:val="6"/>
          <w:sz w:val="21"/>
          <w:szCs w:val="21"/>
        </w:rPr>
        <w:t>本单位对上述声明的真实性负责。如有虚假，将依法承担相应责任。</w:t>
      </w:r>
    </w:p>
    <w:p>
      <w:pPr>
        <w:pStyle w:val="11"/>
        <w:widowControl/>
        <w:spacing w:line="560" w:lineRule="exact"/>
        <w:ind w:firstLine="852" w:firstLineChars="384"/>
        <w:rPr>
          <w:rFonts w:ascii="宋体" w:hAnsi="宋体" w:cs="宋体"/>
          <w:sz w:val="21"/>
          <w:szCs w:val="21"/>
        </w:rPr>
      </w:pPr>
      <w:r>
        <w:rPr>
          <w:rFonts w:hint="eastAsia" w:ascii="宋体" w:hAnsi="宋体" w:cs="宋体"/>
          <w:spacing w:val="6"/>
          <w:sz w:val="21"/>
          <w:szCs w:val="21"/>
        </w:rPr>
        <w:t xml:space="preserve">    单位</w:t>
      </w:r>
      <w:r>
        <w:rPr>
          <w:rFonts w:hint="eastAsia" w:ascii="宋体" w:hAnsi="宋体" w:cs="宋体"/>
          <w:sz w:val="21"/>
          <w:szCs w:val="21"/>
        </w:rPr>
        <w:t>名称：（盖章）</w:t>
      </w:r>
    </w:p>
    <w:p>
      <w:pPr>
        <w:pStyle w:val="11"/>
        <w:widowControl/>
        <w:spacing w:line="560" w:lineRule="exact"/>
        <w:ind w:firstLine="1260" w:firstLineChars="600"/>
        <w:rPr>
          <w:rFonts w:ascii="宋体" w:hAnsi="宋体" w:cs="宋体"/>
          <w:sz w:val="21"/>
          <w:szCs w:val="21"/>
          <w:u w:val="single"/>
        </w:rPr>
      </w:pPr>
      <w:r>
        <w:rPr>
          <w:rFonts w:hint="eastAsia" w:ascii="宋体" w:hAnsi="宋体" w:cs="宋体"/>
          <w:sz w:val="21"/>
          <w:szCs w:val="21"/>
        </w:rPr>
        <w:t>日    期：</w:t>
      </w:r>
    </w:p>
    <w:p>
      <w:pPr>
        <w:pStyle w:val="11"/>
        <w:widowControl/>
        <w:spacing w:line="560" w:lineRule="exact"/>
        <w:ind w:firstLine="1440" w:firstLineChars="600"/>
        <w:rPr>
          <w:rFonts w:ascii="宋体" w:hAnsi="宋体" w:cs="宋体"/>
          <w:sz w:val="24"/>
          <w:u w:val="single"/>
        </w:rPr>
      </w:pPr>
    </w:p>
    <w:p>
      <w:pPr>
        <w:pStyle w:val="11"/>
        <w:widowControl/>
        <w:spacing w:line="560" w:lineRule="exact"/>
        <w:ind w:firstLine="0" w:firstLineChars="0"/>
        <w:jc w:val="center"/>
        <w:rPr>
          <w:rFonts w:ascii="宋体" w:hAnsi="宋体" w:cs="宋体"/>
          <w:b/>
          <w:kern w:val="0"/>
          <w:sz w:val="24"/>
        </w:rPr>
      </w:pPr>
      <w:r>
        <w:rPr>
          <w:rFonts w:hint="eastAsia" w:ascii="宋体" w:hAnsi="宋体" w:cs="宋体"/>
          <w:b/>
          <w:bCs/>
          <w:sz w:val="24"/>
        </w:rPr>
        <w:t>监狱企业声明函</w:t>
      </w:r>
    </w:p>
    <w:p>
      <w:pPr>
        <w:spacing w:line="560" w:lineRule="exact"/>
        <w:ind w:firstLine="420" w:firstLineChars="200"/>
        <w:rPr>
          <w:rFonts w:ascii="宋体" w:hAnsi="宋体" w:cs="宋体"/>
          <w:spacing w:val="6"/>
          <w:sz w:val="21"/>
          <w:szCs w:val="21"/>
        </w:rPr>
      </w:pPr>
      <w:r>
        <w:rPr>
          <w:rFonts w:hint="eastAsia" w:ascii="宋体" w:hAnsi="宋体" w:cs="宋体"/>
          <w:kern w:val="0"/>
          <w:sz w:val="21"/>
          <w:szCs w:val="21"/>
        </w:rPr>
        <w:t>本单位郑重声明，根据《财政部 司法部关于政府采购支持监狱企业发展有关问题的通知》（财库〔2014〕68号）的规定，本单位为符合条件的监狱企业，</w:t>
      </w:r>
      <w:r>
        <w:rPr>
          <w:rFonts w:hint="eastAsia" w:ascii="宋体" w:hAnsi="宋体" w:cs="宋体"/>
          <w:spacing w:val="6"/>
          <w:sz w:val="21"/>
          <w:szCs w:val="21"/>
        </w:rPr>
        <w:t>且本单位参加单位的______项目采购活动提供本单位制造的货物（由本单位承担工程/提供服务）。</w:t>
      </w:r>
    </w:p>
    <w:p>
      <w:pPr>
        <w:widowControl/>
        <w:spacing w:line="560" w:lineRule="exact"/>
        <w:ind w:firstLine="420" w:firstLineChars="200"/>
        <w:jc w:val="left"/>
        <w:rPr>
          <w:rFonts w:ascii="宋体" w:hAnsi="宋体" w:cs="宋体"/>
          <w:kern w:val="0"/>
          <w:sz w:val="21"/>
          <w:szCs w:val="21"/>
        </w:rPr>
      </w:pPr>
    </w:p>
    <w:p>
      <w:pPr>
        <w:widowControl/>
        <w:spacing w:line="560" w:lineRule="exact"/>
        <w:jc w:val="left"/>
        <w:rPr>
          <w:rFonts w:ascii="宋体" w:hAnsi="宋体" w:cs="宋体"/>
          <w:spacing w:val="6"/>
          <w:sz w:val="21"/>
          <w:szCs w:val="21"/>
        </w:rPr>
      </w:pPr>
      <w:r>
        <w:rPr>
          <w:rFonts w:hint="eastAsia" w:ascii="宋体" w:hAnsi="宋体" w:cs="宋体"/>
          <w:kern w:val="0"/>
          <w:sz w:val="21"/>
          <w:szCs w:val="21"/>
        </w:rPr>
        <w:t>　  本单位对上述声明的真实性负责。如有虚假，将依法承担相应责任。</w:t>
      </w:r>
    </w:p>
    <w:p>
      <w:pPr>
        <w:spacing w:line="560" w:lineRule="exact"/>
        <w:ind w:firstLine="444" w:firstLineChars="200"/>
        <w:rPr>
          <w:rFonts w:ascii="宋体" w:hAnsi="宋体" w:cs="宋体"/>
          <w:spacing w:val="6"/>
          <w:sz w:val="21"/>
          <w:szCs w:val="21"/>
        </w:rPr>
      </w:pPr>
    </w:p>
    <w:p>
      <w:pPr>
        <w:spacing w:line="560" w:lineRule="exact"/>
        <w:ind w:firstLine="444" w:firstLineChars="200"/>
        <w:rPr>
          <w:rFonts w:ascii="宋体" w:hAnsi="宋体" w:cs="宋体"/>
          <w:spacing w:val="6"/>
          <w:sz w:val="21"/>
          <w:szCs w:val="21"/>
        </w:rPr>
      </w:pPr>
    </w:p>
    <w:p>
      <w:pPr>
        <w:pStyle w:val="11"/>
        <w:widowControl/>
        <w:spacing w:line="560" w:lineRule="exact"/>
        <w:ind w:firstLine="852" w:firstLineChars="384"/>
        <w:rPr>
          <w:rFonts w:ascii="宋体" w:hAnsi="宋体" w:cs="宋体"/>
          <w:sz w:val="21"/>
          <w:szCs w:val="21"/>
        </w:rPr>
      </w:pPr>
      <w:r>
        <w:rPr>
          <w:rFonts w:hint="eastAsia" w:ascii="宋体" w:hAnsi="宋体" w:cs="宋体"/>
          <w:spacing w:val="6"/>
          <w:sz w:val="21"/>
          <w:szCs w:val="21"/>
        </w:rPr>
        <w:t xml:space="preserve">    单位</w:t>
      </w:r>
      <w:r>
        <w:rPr>
          <w:rFonts w:hint="eastAsia" w:ascii="宋体" w:hAnsi="宋体" w:cs="宋体"/>
          <w:sz w:val="21"/>
          <w:szCs w:val="21"/>
        </w:rPr>
        <w:t>名称：（盖章）</w:t>
      </w:r>
    </w:p>
    <w:p>
      <w:pPr>
        <w:pStyle w:val="11"/>
        <w:widowControl/>
        <w:spacing w:line="560" w:lineRule="exact"/>
        <w:ind w:firstLine="1260" w:firstLineChars="600"/>
        <w:rPr>
          <w:rFonts w:ascii="宋体" w:hAnsi="宋体" w:cs="宋体"/>
          <w:b/>
          <w:bCs/>
          <w:sz w:val="21"/>
          <w:szCs w:val="21"/>
        </w:rPr>
      </w:pPr>
      <w:r>
        <w:rPr>
          <w:rFonts w:hint="eastAsia" w:ascii="宋体" w:hAnsi="宋体" w:cs="宋体"/>
          <w:sz w:val="21"/>
          <w:szCs w:val="21"/>
        </w:rPr>
        <w:t>日    期：</w:t>
      </w:r>
    </w:p>
    <w:p>
      <w:pPr>
        <w:rPr>
          <w:rFonts w:ascii="宋体" w:hAnsi="宋体" w:cs="宋体"/>
          <w:b/>
          <w:bCs/>
          <w:sz w:val="24"/>
        </w:rPr>
      </w:pPr>
      <w:r>
        <w:rPr>
          <w:rFonts w:ascii="宋体" w:hAnsi="宋体" w:cs="宋体"/>
          <w:b/>
          <w:bCs/>
          <w:sz w:val="24"/>
        </w:rPr>
        <w:br w:type="page"/>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center"/>
        <w:textAlignment w:val="baseline"/>
        <w:rPr>
          <w:rFonts w:hint="eastAsia" w:ascii="宋体" w:hAnsi="宋体" w:eastAsia="宋体" w:cs="宋体"/>
          <w:sz w:val="24"/>
          <w:szCs w:val="24"/>
        </w:rPr>
      </w:pPr>
      <w:r>
        <w:rPr>
          <w:rStyle w:val="45"/>
          <w:rFonts w:hint="eastAsia" w:ascii="宋体" w:hAnsi="宋体" w:eastAsia="宋体" w:cs="宋体"/>
          <w:i w:val="0"/>
          <w:iCs w:val="0"/>
          <w:caps w:val="0"/>
          <w:color w:val="000000"/>
          <w:spacing w:val="0"/>
          <w:sz w:val="24"/>
          <w:szCs w:val="24"/>
          <w:u w:val="none"/>
          <w:shd w:val="clear" w:color="auto" w:fill="FFFFFF"/>
          <w:vertAlign w:val="baseline"/>
        </w:rPr>
        <w:t>关于符合本国产品标准的声明函</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shd w:val="clear" w:color="auto" w:fill="FFFFFF"/>
          <w:vertAlign w:val="baseline"/>
        </w:rPr>
        <w:t> </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1.</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（产品名称1）1</w:t>
      </w:r>
      <w:r>
        <w:rPr>
          <w:rFonts w:hint="eastAsia" w:ascii="宋体" w:hAnsi="宋体" w:eastAsia="宋体" w:cs="宋体"/>
          <w:i w:val="0"/>
          <w:iCs w:val="0"/>
          <w:caps w:val="0"/>
          <w:color w:val="000000"/>
          <w:spacing w:val="0"/>
          <w:sz w:val="21"/>
          <w:szCs w:val="21"/>
          <w:u w:val="none"/>
          <w:shd w:val="clear" w:color="auto" w:fill="FFFFFF"/>
          <w:vertAlign w:val="baseline"/>
        </w:rPr>
        <w:t>，生产厂为</w:t>
      </w:r>
      <w:r>
        <w:rPr>
          <w:rStyle w:val="48"/>
          <w:rFonts w:hint="eastAsia" w:ascii="宋体" w:hAnsi="宋体" w:eastAsia="宋体" w:cs="宋体"/>
          <w:i w:val="0"/>
          <w:iCs w:val="0"/>
          <w:caps w:val="0"/>
          <w:color w:val="000000"/>
          <w:spacing w:val="0"/>
          <w:sz w:val="21"/>
          <w:szCs w:val="21"/>
          <w:u w:val="none"/>
          <w:shd w:val="clear" w:color="auto" w:fill="FFFFFF"/>
          <w:vertAlign w:val="baseline"/>
        </w:rPr>
        <w:t>（厂名）2</w:t>
      </w:r>
      <w:r>
        <w:rPr>
          <w:rFonts w:hint="eastAsia" w:ascii="宋体" w:hAnsi="宋体" w:eastAsia="宋体" w:cs="宋体"/>
          <w:i w:val="0"/>
          <w:iCs w:val="0"/>
          <w:caps w:val="0"/>
          <w:color w:val="000000"/>
          <w:spacing w:val="0"/>
          <w:sz w:val="21"/>
          <w:szCs w:val="21"/>
          <w:u w:val="none"/>
          <w:shd w:val="clear" w:color="auto" w:fill="FFFFFF"/>
          <w:vertAlign w:val="baseline"/>
        </w:rPr>
        <w:t>，厂址为</w:t>
      </w:r>
      <w:r>
        <w:rPr>
          <w:rStyle w:val="48"/>
          <w:rFonts w:hint="eastAsia" w:ascii="宋体" w:hAnsi="宋体" w:eastAsia="宋体" w:cs="宋体"/>
          <w:i w:val="0"/>
          <w:iCs w:val="0"/>
          <w:caps w:val="0"/>
          <w:color w:val="000000"/>
          <w:spacing w:val="0"/>
          <w:sz w:val="21"/>
          <w:szCs w:val="21"/>
          <w:u w:val="none"/>
          <w:shd w:val="clear" w:color="auto" w:fill="FFFFFF"/>
          <w:vertAlign w:val="baseline"/>
        </w:rPr>
        <w:t>（生产厂址）</w:t>
      </w:r>
      <w:r>
        <w:rPr>
          <w:rFonts w:hint="eastAsia" w:ascii="宋体" w:hAnsi="宋体" w:eastAsia="宋体" w:cs="宋体"/>
          <w:i w:val="0"/>
          <w:iCs w:val="0"/>
          <w:caps w:val="0"/>
          <w:color w:val="000000"/>
          <w:spacing w:val="0"/>
          <w:sz w:val="21"/>
          <w:szCs w:val="21"/>
          <w:u w:val="none"/>
          <w:shd w:val="clear" w:color="auto" w:fill="FFFFFF"/>
          <w:vertAlign w:val="baseline"/>
        </w:rPr>
        <w:t>。</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（产品名称1）</w:t>
      </w:r>
      <w:r>
        <w:rPr>
          <w:rFonts w:hint="eastAsia" w:ascii="宋体" w:hAnsi="宋体" w:eastAsia="宋体" w:cs="宋体"/>
          <w:i w:val="0"/>
          <w:iCs w:val="0"/>
          <w:caps w:val="0"/>
          <w:color w:val="000000"/>
          <w:spacing w:val="0"/>
          <w:sz w:val="21"/>
          <w:szCs w:val="21"/>
          <w:u w:val="none"/>
          <w:shd w:val="clear" w:color="auto" w:fill="FFFFFF"/>
          <w:vertAlign w:val="baseline"/>
        </w:rPr>
        <w:t>的中国境内生产的组件成本占比≥</w:t>
      </w:r>
      <w:r>
        <w:rPr>
          <w:rStyle w:val="48"/>
          <w:rFonts w:hint="eastAsia" w:ascii="宋体" w:hAnsi="宋体" w:eastAsia="宋体" w:cs="宋体"/>
          <w:i w:val="0"/>
          <w:iCs w:val="0"/>
          <w:caps w:val="0"/>
          <w:color w:val="000000"/>
          <w:spacing w:val="0"/>
          <w:sz w:val="21"/>
          <w:szCs w:val="21"/>
          <w:u w:val="none"/>
          <w:shd w:val="clear" w:color="auto" w:fill="FFFFFF"/>
          <w:vertAlign w:val="baseline"/>
        </w:rPr>
        <w:t>（规定比例）3</w:t>
      </w:r>
      <w:r>
        <w:rPr>
          <w:rFonts w:hint="eastAsia" w:ascii="宋体" w:hAnsi="宋体" w:eastAsia="宋体" w:cs="宋体"/>
          <w:i w:val="0"/>
          <w:iCs w:val="0"/>
          <w:caps w:val="0"/>
          <w:color w:val="000000"/>
          <w:spacing w:val="0"/>
          <w:sz w:val="21"/>
          <w:szCs w:val="21"/>
          <w:u w:val="none"/>
          <w:shd w:val="clear" w:color="auto" w:fill="FFFFFF"/>
          <w:vertAlign w:val="baseline"/>
        </w:rPr>
        <w:t>。</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（产品名称1）</w:t>
      </w:r>
      <w:r>
        <w:rPr>
          <w:rFonts w:hint="eastAsia" w:ascii="宋体" w:hAnsi="宋体" w:eastAsia="宋体" w:cs="宋体"/>
          <w:i w:val="0"/>
          <w:iCs w:val="0"/>
          <w:caps w:val="0"/>
          <w:color w:val="000000"/>
          <w:spacing w:val="0"/>
          <w:sz w:val="21"/>
          <w:szCs w:val="21"/>
          <w:u w:val="none"/>
          <w:shd w:val="clear" w:color="auto" w:fill="FFFFFF"/>
          <w:vertAlign w:val="baseline"/>
        </w:rPr>
        <w:t>的</w:t>
      </w:r>
      <w:r>
        <w:rPr>
          <w:rStyle w:val="48"/>
          <w:rFonts w:hint="eastAsia" w:ascii="宋体" w:hAnsi="宋体" w:eastAsia="宋体" w:cs="宋体"/>
          <w:i w:val="0"/>
          <w:iCs w:val="0"/>
          <w:caps w:val="0"/>
          <w:color w:val="000000"/>
          <w:spacing w:val="0"/>
          <w:sz w:val="21"/>
          <w:szCs w:val="21"/>
          <w:u w:val="none"/>
          <w:shd w:val="clear" w:color="auto" w:fill="FFFFFF"/>
          <w:vertAlign w:val="baseline"/>
        </w:rPr>
        <w:t>（关键组件）4</w:t>
      </w:r>
      <w:r>
        <w:rPr>
          <w:rFonts w:hint="eastAsia" w:ascii="宋体" w:hAnsi="宋体" w:eastAsia="宋体" w:cs="宋体"/>
          <w:i w:val="0"/>
          <w:iCs w:val="0"/>
          <w:caps w:val="0"/>
          <w:color w:val="000000"/>
          <w:spacing w:val="0"/>
          <w:sz w:val="21"/>
          <w:szCs w:val="21"/>
          <w:u w:val="none"/>
          <w:shd w:val="clear" w:color="auto" w:fill="FFFFFF"/>
          <w:vertAlign w:val="baseline"/>
        </w:rPr>
        <w:t>在中国境内生产。</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（产品名称1）</w:t>
      </w:r>
      <w:r>
        <w:rPr>
          <w:rFonts w:hint="eastAsia" w:ascii="宋体" w:hAnsi="宋体" w:eastAsia="宋体" w:cs="宋体"/>
          <w:i w:val="0"/>
          <w:iCs w:val="0"/>
          <w:caps w:val="0"/>
          <w:color w:val="000000"/>
          <w:spacing w:val="0"/>
          <w:sz w:val="21"/>
          <w:szCs w:val="21"/>
          <w:u w:val="none"/>
          <w:shd w:val="clear" w:color="auto" w:fill="FFFFFF"/>
          <w:vertAlign w:val="baseline"/>
        </w:rPr>
        <w:t>的</w:t>
      </w:r>
      <w:r>
        <w:rPr>
          <w:rStyle w:val="48"/>
          <w:rFonts w:hint="eastAsia" w:ascii="宋体" w:hAnsi="宋体" w:eastAsia="宋体" w:cs="宋体"/>
          <w:i w:val="0"/>
          <w:iCs w:val="0"/>
          <w:caps w:val="0"/>
          <w:color w:val="000000"/>
          <w:spacing w:val="0"/>
          <w:sz w:val="21"/>
          <w:szCs w:val="21"/>
          <w:u w:val="none"/>
          <w:shd w:val="clear" w:color="auto" w:fill="FFFFFF"/>
          <w:vertAlign w:val="baseline"/>
        </w:rPr>
        <w:t>（关键工序）5</w:t>
      </w:r>
      <w:r>
        <w:rPr>
          <w:rFonts w:hint="eastAsia" w:ascii="宋体" w:hAnsi="宋体" w:eastAsia="宋体" w:cs="宋体"/>
          <w:i w:val="0"/>
          <w:iCs w:val="0"/>
          <w:caps w:val="0"/>
          <w:color w:val="000000"/>
          <w:spacing w:val="0"/>
          <w:sz w:val="21"/>
          <w:szCs w:val="21"/>
          <w:u w:val="none"/>
          <w:shd w:val="clear" w:color="auto" w:fill="FFFFFF"/>
          <w:vertAlign w:val="baseline"/>
        </w:rPr>
        <w:t>在中国境内完成。</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2.</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（产品名称2）</w:t>
      </w:r>
      <w:r>
        <w:rPr>
          <w:rFonts w:hint="eastAsia" w:ascii="宋体" w:hAnsi="宋体" w:eastAsia="宋体" w:cs="宋体"/>
          <w:i w:val="0"/>
          <w:iCs w:val="0"/>
          <w:caps w:val="0"/>
          <w:color w:val="000000"/>
          <w:spacing w:val="0"/>
          <w:sz w:val="21"/>
          <w:szCs w:val="21"/>
          <w:u w:val="none"/>
          <w:shd w:val="clear" w:color="auto" w:fill="FFFFFF"/>
          <w:vertAlign w:val="baseline"/>
        </w:rPr>
        <w:t>，生产厂为</w:t>
      </w:r>
      <w:r>
        <w:rPr>
          <w:rStyle w:val="48"/>
          <w:rFonts w:hint="eastAsia" w:ascii="宋体" w:hAnsi="宋体" w:eastAsia="宋体" w:cs="宋体"/>
          <w:i w:val="0"/>
          <w:iCs w:val="0"/>
          <w:caps w:val="0"/>
          <w:color w:val="000000"/>
          <w:spacing w:val="0"/>
          <w:sz w:val="21"/>
          <w:szCs w:val="21"/>
          <w:u w:val="none"/>
          <w:shd w:val="clear" w:color="auto" w:fill="FFFFFF"/>
          <w:vertAlign w:val="baseline"/>
        </w:rPr>
        <w:t>（厂名）</w:t>
      </w:r>
      <w:r>
        <w:rPr>
          <w:rFonts w:hint="eastAsia" w:ascii="宋体" w:hAnsi="宋体" w:eastAsia="宋体" w:cs="宋体"/>
          <w:i w:val="0"/>
          <w:iCs w:val="0"/>
          <w:caps w:val="0"/>
          <w:color w:val="000000"/>
          <w:spacing w:val="0"/>
          <w:sz w:val="21"/>
          <w:szCs w:val="21"/>
          <w:u w:val="none"/>
          <w:shd w:val="clear" w:color="auto" w:fill="FFFFFF"/>
          <w:vertAlign w:val="baseline"/>
        </w:rPr>
        <w:t>，厂址为</w:t>
      </w:r>
      <w:r>
        <w:rPr>
          <w:rStyle w:val="48"/>
          <w:rFonts w:hint="eastAsia" w:ascii="宋体" w:hAnsi="宋体" w:eastAsia="宋体" w:cs="宋体"/>
          <w:i w:val="0"/>
          <w:iCs w:val="0"/>
          <w:caps w:val="0"/>
          <w:color w:val="000000"/>
          <w:spacing w:val="0"/>
          <w:sz w:val="21"/>
          <w:szCs w:val="21"/>
          <w:u w:val="none"/>
          <w:shd w:val="clear" w:color="auto" w:fill="FFFFFF"/>
          <w:vertAlign w:val="baseline"/>
        </w:rPr>
        <w:t>（生产厂址）</w:t>
      </w:r>
      <w:r>
        <w:rPr>
          <w:rFonts w:hint="eastAsia" w:ascii="宋体" w:hAnsi="宋体" w:eastAsia="宋体" w:cs="宋体"/>
          <w:i w:val="0"/>
          <w:iCs w:val="0"/>
          <w:caps w:val="0"/>
          <w:color w:val="000000"/>
          <w:spacing w:val="0"/>
          <w:sz w:val="21"/>
          <w:szCs w:val="21"/>
          <w:u w:val="none"/>
          <w:shd w:val="clear" w:color="auto" w:fill="FFFFFF"/>
          <w:vertAlign w:val="baseline"/>
        </w:rPr>
        <w:t>。</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（产品名称2）</w:t>
      </w:r>
      <w:r>
        <w:rPr>
          <w:rFonts w:hint="eastAsia" w:ascii="宋体" w:hAnsi="宋体" w:eastAsia="宋体" w:cs="宋体"/>
          <w:i w:val="0"/>
          <w:iCs w:val="0"/>
          <w:caps w:val="0"/>
          <w:color w:val="000000"/>
          <w:spacing w:val="0"/>
          <w:sz w:val="21"/>
          <w:szCs w:val="21"/>
          <w:u w:val="none"/>
          <w:shd w:val="clear" w:color="auto" w:fill="FFFFFF"/>
          <w:vertAlign w:val="baseline"/>
        </w:rPr>
        <w:t>的中国境内生产的组件成本占比≥</w:t>
      </w:r>
      <w:r>
        <w:rPr>
          <w:rStyle w:val="48"/>
          <w:rFonts w:hint="eastAsia" w:ascii="宋体" w:hAnsi="宋体" w:eastAsia="宋体" w:cs="宋体"/>
          <w:i w:val="0"/>
          <w:iCs w:val="0"/>
          <w:caps w:val="0"/>
          <w:color w:val="000000"/>
          <w:spacing w:val="0"/>
          <w:sz w:val="21"/>
          <w:szCs w:val="21"/>
          <w:u w:val="none"/>
          <w:shd w:val="clear" w:color="auto" w:fill="FFFFFF"/>
          <w:vertAlign w:val="baseline"/>
        </w:rPr>
        <w:t>（规定比例）</w:t>
      </w:r>
      <w:r>
        <w:rPr>
          <w:rFonts w:hint="eastAsia" w:ascii="宋体" w:hAnsi="宋体" w:eastAsia="宋体" w:cs="宋体"/>
          <w:i w:val="0"/>
          <w:iCs w:val="0"/>
          <w:caps w:val="0"/>
          <w:color w:val="000000"/>
          <w:spacing w:val="0"/>
          <w:sz w:val="21"/>
          <w:szCs w:val="21"/>
          <w:u w:val="none"/>
          <w:shd w:val="clear" w:color="auto" w:fill="FFFFFF"/>
          <w:vertAlign w:val="baseline"/>
        </w:rPr>
        <w:t>。</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（产品名称2）</w:t>
      </w:r>
      <w:r>
        <w:rPr>
          <w:rFonts w:hint="eastAsia" w:ascii="宋体" w:hAnsi="宋体" w:eastAsia="宋体" w:cs="宋体"/>
          <w:i w:val="0"/>
          <w:iCs w:val="0"/>
          <w:caps w:val="0"/>
          <w:color w:val="000000"/>
          <w:spacing w:val="0"/>
          <w:sz w:val="21"/>
          <w:szCs w:val="21"/>
          <w:u w:val="none"/>
          <w:shd w:val="clear" w:color="auto" w:fill="FFFFFF"/>
          <w:vertAlign w:val="baseline"/>
        </w:rPr>
        <w:t>的</w:t>
      </w:r>
      <w:r>
        <w:rPr>
          <w:rStyle w:val="48"/>
          <w:rFonts w:hint="eastAsia" w:ascii="宋体" w:hAnsi="宋体" w:eastAsia="宋体" w:cs="宋体"/>
          <w:i w:val="0"/>
          <w:iCs w:val="0"/>
          <w:caps w:val="0"/>
          <w:color w:val="000000"/>
          <w:spacing w:val="0"/>
          <w:sz w:val="21"/>
          <w:szCs w:val="21"/>
          <w:u w:val="none"/>
          <w:shd w:val="clear" w:color="auto" w:fill="FFFFFF"/>
          <w:vertAlign w:val="baseline"/>
        </w:rPr>
        <w:t>（关键组件）</w:t>
      </w:r>
      <w:r>
        <w:rPr>
          <w:rFonts w:hint="eastAsia" w:ascii="宋体" w:hAnsi="宋体" w:eastAsia="宋体" w:cs="宋体"/>
          <w:i w:val="0"/>
          <w:iCs w:val="0"/>
          <w:caps w:val="0"/>
          <w:color w:val="000000"/>
          <w:spacing w:val="0"/>
          <w:sz w:val="21"/>
          <w:szCs w:val="21"/>
          <w:u w:val="none"/>
          <w:shd w:val="clear" w:color="auto" w:fill="FFFFFF"/>
          <w:vertAlign w:val="baseline"/>
        </w:rPr>
        <w:t>在中国境内生产。</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（产品名称2）</w:t>
      </w:r>
      <w:r>
        <w:rPr>
          <w:rFonts w:hint="eastAsia" w:ascii="宋体" w:hAnsi="宋体" w:eastAsia="宋体" w:cs="宋体"/>
          <w:i w:val="0"/>
          <w:iCs w:val="0"/>
          <w:caps w:val="0"/>
          <w:color w:val="000000"/>
          <w:spacing w:val="0"/>
          <w:sz w:val="21"/>
          <w:szCs w:val="21"/>
          <w:u w:val="none"/>
          <w:shd w:val="clear" w:color="auto" w:fill="FFFFFF"/>
          <w:vertAlign w:val="baseline"/>
        </w:rPr>
        <w:t>的</w:t>
      </w:r>
      <w:r>
        <w:rPr>
          <w:rStyle w:val="48"/>
          <w:rFonts w:hint="eastAsia" w:ascii="宋体" w:hAnsi="宋体" w:eastAsia="宋体" w:cs="宋体"/>
          <w:i w:val="0"/>
          <w:iCs w:val="0"/>
          <w:caps w:val="0"/>
          <w:color w:val="000000"/>
          <w:spacing w:val="0"/>
          <w:sz w:val="21"/>
          <w:szCs w:val="21"/>
          <w:u w:val="none"/>
          <w:shd w:val="clear" w:color="auto" w:fill="FFFFFF"/>
          <w:vertAlign w:val="baseline"/>
        </w:rPr>
        <w:t>（关键工序）</w:t>
      </w:r>
      <w:r>
        <w:rPr>
          <w:rFonts w:hint="eastAsia" w:ascii="宋体" w:hAnsi="宋体" w:eastAsia="宋体" w:cs="宋体"/>
          <w:i w:val="0"/>
          <w:iCs w:val="0"/>
          <w:caps w:val="0"/>
          <w:color w:val="000000"/>
          <w:spacing w:val="0"/>
          <w:sz w:val="21"/>
          <w:szCs w:val="21"/>
          <w:u w:val="none"/>
          <w:shd w:val="clear" w:color="auto" w:fill="FFFFFF"/>
          <w:vertAlign w:val="baseline"/>
        </w:rPr>
        <w:t>在中国境内完成。</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本公司（单位）对上述声明内容的真实性负责。如有虚假，愿承担相应法律责任。</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 </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公司（单位）名称（盖章）：　        </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日期：　     年　  月　  日         </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__________________</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1.产品如有型号，请在“产品名称”栏一并填写。</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2.生产厂名与厂址应与生产厂营业执照载明的相关信息保持一致。</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3.该产品的中国境内生产的组件成本占比相关要求实施前，“规定比例”栏可不填，下同。</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4.该产品的关键组件要求实施前，“关键组件”栏可不填，下同。</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ascii="宋体" w:hAnsi="宋体" w:cs="宋体"/>
          <w:color w:val="000000"/>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5.该产品的关键工序要求实施前，“关键工序”栏可不填，下同。</w:t>
      </w:r>
    </w:p>
    <w:p>
      <w:pPr>
        <w:spacing w:line="360" w:lineRule="auto"/>
        <w:jc w:val="center"/>
        <w:rPr>
          <w:rFonts w:hint="eastAsia" w:ascii="宋体" w:hAnsi="宋体"/>
          <w:b/>
          <w:bCs/>
          <w:sz w:val="24"/>
          <w:szCs w:val="24"/>
          <w:lang w:eastAsia="zh-CN"/>
        </w:rPr>
      </w:pPr>
    </w:p>
    <w:p>
      <w:pPr>
        <w:pStyle w:val="5"/>
        <w:keepNext/>
        <w:numPr>
          <w:ilvl w:val="2"/>
          <w:numId w:val="0"/>
        </w:numPr>
        <w:tabs>
          <w:tab w:val="left" w:pos="1021"/>
          <w:tab w:val="clear" w:pos="1588"/>
        </w:tabs>
        <w:spacing w:before="0"/>
        <w:jc w:val="left"/>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200" w:name="_Toc30705"/>
    </w:p>
    <w:p>
      <w:pPr>
        <w:pStyle w:val="5"/>
        <w:keepNext/>
        <w:numPr>
          <w:ilvl w:val="2"/>
          <w:numId w:val="0"/>
        </w:numPr>
        <w:tabs>
          <w:tab w:val="left" w:pos="1021"/>
          <w:tab w:val="clear" w:pos="1588"/>
        </w:tabs>
        <w:spacing w:before="0"/>
        <w:jc w:val="left"/>
        <w:rPr>
          <w:rFonts w:hint="eastAsia" w:ascii="宋体" w:hAnsi="宋体" w:eastAsia="宋体" w:cs="宋体"/>
          <w:b/>
          <w:bCs/>
          <w:i w:val="0"/>
          <w:iCs w:val="0"/>
          <w:caps w:val="0"/>
          <w:color w:val="000000"/>
          <w:spacing w:val="0"/>
          <w:kern w:val="0"/>
          <w:sz w:val="24"/>
          <w:szCs w:val="24"/>
          <w:u w:val="none"/>
          <w:shd w:val="clear" w:color="auto" w:fill="FFFFFF"/>
          <w:vertAlign w:val="baseline"/>
          <w:lang w:val="en-US" w:eastAsia="zh-CN" w:bidi="ar-SA"/>
        </w:rPr>
      </w:pPr>
    </w:p>
    <w:p>
      <w:pPr>
        <w:pStyle w:val="5"/>
        <w:keepNext/>
        <w:numPr>
          <w:ilvl w:val="2"/>
          <w:numId w:val="0"/>
        </w:numPr>
        <w:tabs>
          <w:tab w:val="left" w:pos="1021"/>
          <w:tab w:val="clear" w:pos="1588"/>
        </w:tabs>
        <w:spacing w:before="0"/>
        <w:ind w:firstLine="480" w:firstLineChars="200"/>
        <w:jc w:val="left"/>
        <w:rPr>
          <w:rFonts w:hint="eastAsia" w:ascii="宋体" w:hAnsi="宋体" w:eastAsia="宋体" w:cs="宋体"/>
          <w:b/>
          <w:bCs/>
          <w:i w:val="0"/>
          <w:iCs w:val="0"/>
          <w:caps w:val="0"/>
          <w:color w:val="000000"/>
          <w:spacing w:val="0"/>
          <w:kern w:val="0"/>
          <w:sz w:val="24"/>
          <w:szCs w:val="24"/>
          <w:u w:val="none"/>
          <w:shd w:val="clear" w:color="auto" w:fill="FFFFFF"/>
          <w:vertAlign w:val="baseline"/>
          <w:lang w:val="en-US" w:eastAsia="zh-CN" w:bidi="ar-SA"/>
        </w:rPr>
      </w:pPr>
    </w:p>
    <w:p>
      <w:pPr>
        <w:pStyle w:val="5"/>
        <w:keepNext/>
        <w:numPr>
          <w:ilvl w:val="2"/>
          <w:numId w:val="0"/>
        </w:numPr>
        <w:tabs>
          <w:tab w:val="left" w:pos="1021"/>
          <w:tab w:val="clear" w:pos="1588"/>
        </w:tabs>
        <w:spacing w:before="0"/>
        <w:ind w:firstLine="480" w:firstLineChars="200"/>
        <w:jc w:val="left"/>
        <w:rPr>
          <w:rFonts w:hint="eastAsia" w:ascii="宋体" w:hAnsi="宋体" w:eastAsia="宋体" w:cs="宋体"/>
          <w:b/>
          <w:bCs/>
          <w:i w:val="0"/>
          <w:iCs w:val="0"/>
          <w:caps w:val="0"/>
          <w:color w:val="000000"/>
          <w:spacing w:val="0"/>
          <w:kern w:val="0"/>
          <w:sz w:val="24"/>
          <w:szCs w:val="24"/>
          <w:u w:val="none"/>
          <w:shd w:val="clear" w:color="auto" w:fill="FFFFFF"/>
          <w:vertAlign w:val="baseline"/>
          <w:lang w:val="en-US" w:eastAsia="zh-CN" w:bidi="ar-SA"/>
        </w:rPr>
      </w:pPr>
      <w:r>
        <w:rPr>
          <w:rFonts w:hint="eastAsia" w:ascii="宋体" w:hAnsi="宋体" w:eastAsia="宋体" w:cs="宋体"/>
          <w:b/>
          <w:bCs/>
          <w:i w:val="0"/>
          <w:iCs w:val="0"/>
          <w:caps w:val="0"/>
          <w:color w:val="000000"/>
          <w:spacing w:val="0"/>
          <w:kern w:val="0"/>
          <w:sz w:val="24"/>
          <w:szCs w:val="24"/>
          <w:u w:val="none"/>
          <w:shd w:val="clear" w:color="auto" w:fill="FFFFFF"/>
          <w:vertAlign w:val="baseline"/>
          <w:lang w:val="en-US" w:eastAsia="zh-CN" w:bidi="ar-SA"/>
        </w:rPr>
        <w:t>格式3-8：项目</w:t>
      </w:r>
      <w:r>
        <w:rPr>
          <w:rFonts w:hint="eastAsia" w:hAnsi="宋体" w:cs="宋体"/>
          <w:b/>
          <w:bCs/>
          <w:i w:val="0"/>
          <w:iCs w:val="0"/>
          <w:caps w:val="0"/>
          <w:color w:val="000000"/>
          <w:spacing w:val="0"/>
          <w:kern w:val="0"/>
          <w:sz w:val="24"/>
          <w:szCs w:val="24"/>
          <w:u w:val="none"/>
          <w:shd w:val="clear" w:color="auto" w:fill="FFFFFF"/>
          <w:vertAlign w:val="baseline"/>
          <w:lang w:val="en-US" w:eastAsia="zh-CN" w:bidi="ar-SA"/>
        </w:rPr>
        <w:t>组织与</w:t>
      </w:r>
      <w:r>
        <w:rPr>
          <w:rFonts w:hint="eastAsia" w:ascii="宋体" w:hAnsi="宋体" w:eastAsia="宋体" w:cs="宋体"/>
          <w:b/>
          <w:bCs/>
          <w:i w:val="0"/>
          <w:iCs w:val="0"/>
          <w:caps w:val="0"/>
          <w:color w:val="000000"/>
          <w:spacing w:val="0"/>
          <w:kern w:val="0"/>
          <w:sz w:val="24"/>
          <w:szCs w:val="24"/>
          <w:u w:val="none"/>
          <w:shd w:val="clear" w:color="auto" w:fill="FFFFFF"/>
          <w:vertAlign w:val="baseline"/>
          <w:lang w:val="en-US" w:eastAsia="zh-CN" w:bidi="ar-SA"/>
        </w:rPr>
        <w:t>实施方案</w:t>
      </w:r>
      <w:bookmarkEnd w:id="200"/>
    </w:p>
    <w:p>
      <w:pPr>
        <w:numPr>
          <w:ilvl w:val="0"/>
          <w:numId w:val="0"/>
        </w:numPr>
        <w:spacing w:after="0" w:line="360" w:lineRule="auto"/>
        <w:ind w:leftChars="0" w:firstLine="420" w:firstLineChars="200"/>
        <w:rPr>
          <w:rFonts w:hint="eastAsia" w:ascii="宋体" w:hAnsi="宋体" w:eastAsia="宋体" w:cs="宋体"/>
          <w:bCs/>
          <w:color w:val="auto"/>
          <w:szCs w:val="21"/>
          <w:highlight w:val="none"/>
          <w:lang w:val="en-US" w:eastAsia="zh-CN" w:bidi="ar"/>
        </w:rPr>
      </w:pPr>
      <w:r>
        <w:rPr>
          <w:rFonts w:hint="eastAsia" w:ascii="宋体" w:hAnsi="宋体" w:cs="宋体"/>
          <w:color w:val="000000" w:themeColor="text1"/>
          <w:kern w:val="0"/>
          <w:szCs w:val="21"/>
          <w:highlight w:val="none"/>
          <w:lang w:eastAsia="zh-CN"/>
          <w14:textFill>
            <w14:solidFill>
              <w14:schemeClr w14:val="tx1"/>
            </w14:solidFill>
          </w14:textFill>
        </w:rPr>
        <w:t>项目组织与实施方案应包括和不限于以下内容：供货</w:t>
      </w:r>
      <w:r>
        <w:rPr>
          <w:rFonts w:hint="eastAsia" w:ascii="宋体" w:hAnsi="宋体" w:eastAsia="宋体" w:cs="宋体"/>
          <w:bCs/>
          <w:color w:val="auto"/>
          <w:szCs w:val="21"/>
          <w:highlight w:val="none"/>
          <w:lang w:val="en-US" w:eastAsia="zh-CN" w:bidi="ar"/>
        </w:rPr>
        <w:t>时间进度计划</w:t>
      </w:r>
      <w:r>
        <w:rPr>
          <w:rFonts w:hint="eastAsia" w:ascii="宋体" w:hAnsi="宋体" w:cs="宋体"/>
          <w:bCs/>
          <w:color w:val="auto"/>
          <w:szCs w:val="21"/>
          <w:highlight w:val="none"/>
          <w:lang w:val="en-US" w:eastAsia="zh-CN" w:bidi="ar"/>
        </w:rPr>
        <w:t>、</w:t>
      </w:r>
      <w:r>
        <w:rPr>
          <w:rFonts w:hint="eastAsia" w:ascii="宋体" w:hAnsi="宋体" w:eastAsia="宋体" w:cs="宋体"/>
          <w:bCs/>
          <w:color w:val="auto"/>
          <w:szCs w:val="21"/>
          <w:highlight w:val="none"/>
          <w:lang w:val="en-US" w:eastAsia="zh-CN" w:bidi="ar"/>
        </w:rPr>
        <w:t>安装调试方案</w:t>
      </w:r>
      <w:r>
        <w:rPr>
          <w:rFonts w:hint="eastAsia" w:ascii="宋体" w:hAnsi="宋体" w:cs="宋体"/>
          <w:bCs/>
          <w:color w:val="auto"/>
          <w:szCs w:val="21"/>
          <w:highlight w:val="none"/>
          <w:lang w:val="en-US" w:eastAsia="zh-CN" w:bidi="ar"/>
        </w:rPr>
        <w:t>、</w:t>
      </w:r>
      <w:r>
        <w:rPr>
          <w:rFonts w:hint="eastAsia" w:ascii="宋体" w:hAnsi="宋体" w:eastAsia="宋体" w:cs="宋体"/>
          <w:bCs/>
          <w:color w:val="auto"/>
          <w:szCs w:val="21"/>
          <w:highlight w:val="none"/>
          <w:lang w:val="en-US" w:eastAsia="zh-CN" w:bidi="ar"/>
        </w:rPr>
        <w:t>培训方案</w:t>
      </w:r>
      <w:r>
        <w:rPr>
          <w:rFonts w:hint="eastAsia" w:ascii="宋体" w:hAnsi="宋体" w:cs="宋体"/>
          <w:bCs/>
          <w:color w:val="auto"/>
          <w:szCs w:val="21"/>
          <w:highlight w:val="none"/>
          <w:lang w:val="en-US" w:eastAsia="zh-CN" w:bidi="ar"/>
        </w:rPr>
        <w:t>、验收方案及进度保障措施。</w:t>
      </w:r>
    </w:p>
    <w:p>
      <w:pPr>
        <w:jc w:val="left"/>
        <w:rPr>
          <w:rFonts w:hint="eastAsia" w:ascii="宋体" w:hAnsi="宋体" w:cs="宋体"/>
          <w:color w:val="000000" w:themeColor="text1"/>
          <w:kern w:val="0"/>
          <w:szCs w:val="21"/>
          <w:highlight w:val="none"/>
          <w14:textFill>
            <w14:solidFill>
              <w14:schemeClr w14:val="tx1"/>
            </w14:solidFill>
          </w14:textFill>
        </w:rPr>
      </w:pPr>
    </w:p>
    <w:p>
      <w:pPr>
        <w:jc w:val="left"/>
        <w:rPr>
          <w:color w:val="000000" w:themeColor="text1"/>
          <w:highlight w:val="none"/>
          <w14:textFill>
            <w14:solidFill>
              <w14:schemeClr w14:val="tx1"/>
            </w14:solidFill>
          </w14:textFill>
        </w:rPr>
      </w:pPr>
    </w:p>
    <w:p>
      <w:pPr>
        <w:pStyle w:val="5"/>
        <w:keepNext/>
        <w:numPr>
          <w:ilvl w:val="2"/>
          <w:numId w:val="0"/>
        </w:numPr>
        <w:tabs>
          <w:tab w:val="left" w:pos="1021"/>
          <w:tab w:val="clear" w:pos="1588"/>
        </w:tabs>
        <w:spacing w:before="0"/>
        <w:ind w:left="420" w:leftChars="0"/>
        <w:jc w:val="left"/>
        <w:rPr>
          <w:rFonts w:hint="eastAsia" w:ascii="宋体" w:hAnsi="宋体" w:eastAsia="宋体" w:cs="宋体"/>
          <w:color w:val="000000" w:themeColor="text1"/>
          <w:szCs w:val="28"/>
          <w:highlight w:val="none"/>
          <w:lang w:eastAsia="zh-CN"/>
          <w14:textFill>
            <w14:solidFill>
              <w14:schemeClr w14:val="tx1"/>
            </w14:solidFill>
          </w14:textFill>
        </w:rPr>
      </w:pPr>
      <w:bookmarkStart w:id="201" w:name="_Toc21481"/>
    </w:p>
    <w:p>
      <w:pPr>
        <w:pStyle w:val="5"/>
        <w:keepNext/>
        <w:numPr>
          <w:ilvl w:val="2"/>
          <w:numId w:val="0"/>
        </w:numPr>
        <w:tabs>
          <w:tab w:val="left" w:pos="1021"/>
          <w:tab w:val="clear" w:pos="1588"/>
        </w:tabs>
        <w:spacing w:before="0"/>
        <w:ind w:left="420" w:leftChars="0"/>
        <w:jc w:val="left"/>
        <w:rPr>
          <w:rFonts w:hint="eastAsia" w:ascii="宋体" w:hAnsi="宋体" w:eastAsia="宋体" w:cs="宋体"/>
          <w:color w:val="000000" w:themeColor="text1"/>
          <w:szCs w:val="28"/>
          <w:highlight w:val="none"/>
          <w:lang w:eastAsia="zh-CN"/>
          <w14:textFill>
            <w14:solidFill>
              <w14:schemeClr w14:val="tx1"/>
            </w14:solidFill>
          </w14:textFill>
        </w:rPr>
      </w:pPr>
    </w:p>
    <w:p>
      <w:pPr>
        <w:pStyle w:val="5"/>
        <w:keepNext/>
        <w:numPr>
          <w:ilvl w:val="2"/>
          <w:numId w:val="0"/>
        </w:numPr>
        <w:tabs>
          <w:tab w:val="left" w:pos="1021"/>
          <w:tab w:val="clear" w:pos="1588"/>
        </w:tabs>
        <w:spacing w:before="0"/>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3-9：</w:t>
      </w:r>
      <w:r>
        <w:rPr>
          <w:rFonts w:hint="eastAsia" w:ascii="宋体" w:hAnsi="宋体" w:eastAsia="宋体" w:cs="宋体"/>
          <w:color w:val="000000" w:themeColor="text1"/>
          <w:sz w:val="24"/>
          <w:szCs w:val="24"/>
          <w:highlight w:val="none"/>
          <w14:textFill>
            <w14:solidFill>
              <w14:schemeClr w14:val="tx1"/>
            </w14:solidFill>
          </w14:textFill>
        </w:rPr>
        <w:t>质量保证</w:t>
      </w:r>
      <w:r>
        <w:rPr>
          <w:rFonts w:hint="eastAsia" w:ascii="宋体" w:hAnsi="宋体" w:eastAsia="宋体" w:cs="宋体"/>
          <w:color w:val="000000" w:themeColor="text1"/>
          <w:sz w:val="24"/>
          <w:szCs w:val="24"/>
          <w:highlight w:val="none"/>
          <w:lang w:eastAsia="zh-CN"/>
          <w14:textFill>
            <w14:solidFill>
              <w14:schemeClr w14:val="tx1"/>
            </w14:solidFill>
          </w14:textFill>
        </w:rPr>
        <w:t>措施</w:t>
      </w:r>
      <w:r>
        <w:rPr>
          <w:rFonts w:hint="eastAsia" w:ascii="宋体" w:hAnsi="宋体" w:eastAsia="宋体" w:cs="宋体"/>
          <w:color w:val="000000" w:themeColor="text1"/>
          <w:sz w:val="24"/>
          <w:szCs w:val="24"/>
          <w:highlight w:val="none"/>
          <w14:textFill>
            <w14:solidFill>
              <w14:schemeClr w14:val="tx1"/>
            </w14:solidFill>
          </w14:textFill>
        </w:rPr>
        <w:t>及承诺</w:t>
      </w:r>
      <w:bookmarkEnd w:id="201"/>
    </w:p>
    <w:p>
      <w:pPr>
        <w:pStyle w:val="5"/>
        <w:keepNext/>
        <w:numPr>
          <w:ilvl w:val="2"/>
          <w:numId w:val="0"/>
        </w:numPr>
        <w:tabs>
          <w:tab w:val="left" w:pos="1021"/>
          <w:tab w:val="clear" w:pos="1588"/>
        </w:tabs>
        <w:spacing w:before="0"/>
        <w:ind w:left="420" w:leftChars="0"/>
        <w:jc w:val="left"/>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质量保证措施及承诺应包括和不限于以下内容：产品来源，进货渠道</w:t>
      </w:r>
      <w:r>
        <w:rPr>
          <w:rFonts w:hint="eastAsia" w:hAnsi="宋体" w:cs="宋体"/>
          <w:b w:val="0"/>
          <w:bCs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产品的质量承诺及保证措施</w:t>
      </w:r>
      <w:r>
        <w:rPr>
          <w:rFonts w:hint="eastAsia" w:hAnsi="宋体" w:cs="宋体"/>
          <w:b w:val="0"/>
          <w:bCs w:val="0"/>
          <w:color w:val="000000" w:themeColor="text1"/>
          <w:kern w:val="0"/>
          <w:sz w:val="21"/>
          <w:szCs w:val="21"/>
          <w:highlight w:val="none"/>
          <w:lang w:val="en-US" w:eastAsia="zh-CN" w:bidi="ar-SA"/>
          <w14:textFill>
            <w14:solidFill>
              <w14:schemeClr w14:val="tx1"/>
            </w14:solidFill>
          </w14:textFill>
        </w:rPr>
        <w:t>、</w:t>
      </w:r>
    </w:p>
    <w:p>
      <w:pPr>
        <w:pStyle w:val="41"/>
        <w:pageBreakBefore w:val="0"/>
        <w:widowControl w:val="0"/>
        <w:numPr>
          <w:ilvl w:val="0"/>
          <w:numId w:val="0"/>
        </w:numPr>
        <w:kinsoku/>
        <w:wordWrap/>
        <w:overflowPunct/>
        <w:topLinePunct w:val="0"/>
        <w:autoSpaceDE/>
        <w:autoSpaceDN/>
        <w:bidi w:val="0"/>
        <w:snapToGrid/>
        <w:spacing w:line="360" w:lineRule="auto"/>
        <w:ind w:leftChars="0"/>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产品的安全性、耐用性、稳定性保证措施及承诺、备品备件服务保证措施及承诺、产品质量违约承诺及处罚措施。</w:t>
      </w:r>
    </w:p>
    <w:p>
      <w:pPr>
        <w:jc w:val="left"/>
        <w:rPr>
          <w:color w:val="000000" w:themeColor="text1"/>
          <w:highlight w:val="none"/>
          <w14:textFill>
            <w14:solidFill>
              <w14:schemeClr w14:val="tx1"/>
            </w14:solidFill>
          </w14:textFill>
        </w:rPr>
      </w:pPr>
    </w:p>
    <w:p>
      <w:pPr>
        <w:pStyle w:val="5"/>
        <w:keepNext/>
        <w:numPr>
          <w:ilvl w:val="2"/>
          <w:numId w:val="0"/>
        </w:numPr>
        <w:tabs>
          <w:tab w:val="left" w:pos="1021"/>
          <w:tab w:val="clear" w:pos="1588"/>
        </w:tabs>
        <w:spacing w:before="0"/>
        <w:ind w:left="420" w:leftChars="0"/>
        <w:jc w:val="left"/>
        <w:rPr>
          <w:rFonts w:hint="eastAsia" w:ascii="宋体" w:hAnsi="宋体" w:eastAsia="宋体" w:cs="宋体"/>
          <w:color w:val="000000" w:themeColor="text1"/>
          <w:szCs w:val="28"/>
          <w:highlight w:val="none"/>
          <w:lang w:eastAsia="zh-CN"/>
          <w14:textFill>
            <w14:solidFill>
              <w14:schemeClr w14:val="tx1"/>
            </w14:solidFill>
          </w14:textFill>
        </w:rPr>
      </w:pPr>
      <w:bookmarkStart w:id="202" w:name="_Toc17158"/>
    </w:p>
    <w:p>
      <w:pPr>
        <w:pStyle w:val="5"/>
        <w:keepNext/>
        <w:numPr>
          <w:ilvl w:val="2"/>
          <w:numId w:val="0"/>
        </w:numPr>
        <w:tabs>
          <w:tab w:val="left" w:pos="1021"/>
          <w:tab w:val="clear" w:pos="1588"/>
        </w:tabs>
        <w:spacing w:before="0"/>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3-10：</w:t>
      </w:r>
      <w:r>
        <w:rPr>
          <w:rFonts w:hint="eastAsia" w:ascii="宋体" w:hAnsi="宋体" w:eastAsia="宋体" w:cs="宋体"/>
          <w:color w:val="000000" w:themeColor="text1"/>
          <w:sz w:val="24"/>
          <w:szCs w:val="24"/>
          <w:highlight w:val="none"/>
          <w14:textFill>
            <w14:solidFill>
              <w14:schemeClr w14:val="tx1"/>
            </w14:solidFill>
          </w14:textFill>
        </w:rPr>
        <w:t>售后服务方案</w:t>
      </w:r>
      <w:bookmarkEnd w:id="202"/>
    </w:p>
    <w:p>
      <w:pPr>
        <w:spacing w:after="0" w:line="360" w:lineRule="auto"/>
        <w:ind w:firstLine="420" w:firstLineChars="200"/>
        <w:rPr>
          <w:rFonts w:hint="eastAsia" w:ascii="宋体" w:hAnsi="宋体" w:eastAsia="宋体" w:cs="宋体"/>
          <w:bCs/>
          <w:color w:val="auto"/>
          <w:szCs w:val="21"/>
          <w:highlight w:val="none"/>
          <w:lang w:val="en-US" w:eastAsia="zh-CN" w:bidi="ar"/>
        </w:rPr>
      </w:pPr>
      <w:r>
        <w:rPr>
          <w:rFonts w:hint="eastAsia" w:ascii="宋体" w:hAnsi="宋体" w:cs="宋体"/>
          <w:bCs/>
          <w:color w:val="auto"/>
          <w:szCs w:val="21"/>
          <w:highlight w:val="none"/>
          <w:lang w:val="en-US" w:eastAsia="zh-CN" w:bidi="ar"/>
        </w:rPr>
        <w:t>售后服务方案应包括和不限于以下内容：</w:t>
      </w:r>
      <w:r>
        <w:rPr>
          <w:rFonts w:hint="eastAsia" w:ascii="宋体" w:hAnsi="宋体" w:eastAsia="宋体" w:cs="宋体"/>
          <w:bCs/>
          <w:color w:val="auto"/>
          <w:szCs w:val="21"/>
          <w:highlight w:val="none"/>
          <w:lang w:val="en-US" w:eastAsia="zh-CN" w:bidi="ar"/>
        </w:rPr>
        <w:t>售后服务保障措施</w:t>
      </w:r>
      <w:r>
        <w:rPr>
          <w:rFonts w:hint="eastAsia" w:ascii="宋体" w:hAnsi="宋体" w:cs="宋体"/>
          <w:bCs/>
          <w:color w:val="auto"/>
          <w:szCs w:val="21"/>
          <w:highlight w:val="none"/>
          <w:lang w:val="en-US" w:eastAsia="zh-CN" w:bidi="ar"/>
        </w:rPr>
        <w:t>、</w:t>
      </w:r>
      <w:r>
        <w:rPr>
          <w:rFonts w:hint="eastAsia" w:ascii="宋体" w:hAnsi="宋体" w:eastAsia="宋体" w:cs="宋体"/>
          <w:bCs/>
          <w:color w:val="auto"/>
          <w:szCs w:val="21"/>
          <w:highlight w:val="none"/>
          <w:lang w:val="en-US" w:eastAsia="zh-CN" w:bidi="ar"/>
        </w:rPr>
        <w:t>售后服务承诺及处罚机制</w:t>
      </w:r>
      <w:r>
        <w:rPr>
          <w:rFonts w:hint="eastAsia" w:ascii="宋体" w:hAnsi="宋体" w:cs="宋体"/>
          <w:bCs/>
          <w:color w:val="auto"/>
          <w:szCs w:val="21"/>
          <w:highlight w:val="none"/>
          <w:lang w:val="en-US" w:eastAsia="zh-CN" w:bidi="ar"/>
        </w:rPr>
        <w:t>、</w:t>
      </w:r>
      <w:r>
        <w:rPr>
          <w:rFonts w:hint="eastAsia" w:ascii="宋体" w:hAnsi="宋体" w:eastAsia="宋体" w:cs="宋体"/>
          <w:bCs/>
          <w:color w:val="auto"/>
          <w:szCs w:val="21"/>
          <w:highlight w:val="none"/>
          <w:lang w:val="en-US" w:eastAsia="zh-CN" w:bidi="ar"/>
        </w:rPr>
        <w:t>应急服务响应措施（包括但不限于：采购需求中所要求的应急服务响应时间承诺）</w:t>
      </w:r>
      <w:r>
        <w:rPr>
          <w:rFonts w:hint="eastAsia" w:ascii="宋体" w:hAnsi="宋体" w:cs="宋体"/>
          <w:bCs/>
          <w:color w:val="auto"/>
          <w:szCs w:val="21"/>
          <w:highlight w:val="none"/>
          <w:lang w:val="en-US" w:eastAsia="zh-CN" w:bidi="ar"/>
        </w:rPr>
        <w:t>、</w:t>
      </w:r>
      <w:r>
        <w:rPr>
          <w:rFonts w:hint="eastAsia" w:ascii="宋体" w:hAnsi="宋体" w:eastAsia="宋体" w:cs="宋体"/>
          <w:bCs/>
          <w:color w:val="auto"/>
          <w:szCs w:val="21"/>
          <w:highlight w:val="none"/>
          <w:lang w:val="en-US" w:eastAsia="zh-CN" w:bidi="ar"/>
        </w:rPr>
        <w:t>生产厂家所能提供的技术支持</w:t>
      </w:r>
      <w:r>
        <w:rPr>
          <w:rFonts w:hint="eastAsia" w:ascii="宋体" w:hAnsi="宋体" w:cs="宋体"/>
          <w:bCs/>
          <w:color w:val="auto"/>
          <w:szCs w:val="21"/>
          <w:highlight w:val="none"/>
          <w:lang w:val="en-US" w:eastAsia="zh-CN" w:bidi="ar"/>
        </w:rPr>
        <w:t>。</w:t>
      </w:r>
    </w:p>
    <w:p>
      <w:pPr>
        <w:jc w:val="left"/>
        <w:rPr>
          <w:rFonts w:hint="eastAsia" w:ascii="宋体" w:hAnsi="宋体" w:cs="宋体"/>
          <w:color w:val="000000" w:themeColor="text1"/>
          <w:kern w:val="0"/>
          <w:szCs w:val="21"/>
          <w:highlight w:val="none"/>
          <w14:textFill>
            <w14:solidFill>
              <w14:schemeClr w14:val="tx1"/>
            </w14:solidFill>
          </w14:textFill>
        </w:rPr>
      </w:pPr>
    </w:p>
    <w:p>
      <w:pPr>
        <w:pStyle w:val="20"/>
        <w:spacing w:line="500" w:lineRule="exact"/>
        <w:jc w:val="left"/>
        <w:rPr>
          <w:rFonts w:hint="eastAsia" w:hAnsi="宋体" w:cs="宋体"/>
          <w:bCs/>
          <w:color w:val="000000" w:themeColor="text1"/>
          <w:szCs w:val="21"/>
          <w:highlight w:val="none"/>
          <w14:textFill>
            <w14:solidFill>
              <w14:schemeClr w14:val="tx1"/>
            </w14:solidFill>
          </w14:textFill>
        </w:rPr>
      </w:pPr>
    </w:p>
    <w:p>
      <w:pPr>
        <w:pStyle w:val="5"/>
        <w:keepNext/>
        <w:numPr>
          <w:ilvl w:val="2"/>
          <w:numId w:val="0"/>
        </w:numPr>
        <w:tabs>
          <w:tab w:val="left" w:pos="1021"/>
          <w:tab w:val="clear" w:pos="1588"/>
        </w:tabs>
        <w:spacing w:before="0"/>
        <w:ind w:left="420" w:left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r>
        <w:rPr>
          <w:rFonts w:hint="eastAsia"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其它资料</w:t>
      </w:r>
    </w:p>
    <w:p>
      <w:pPr>
        <w:spacing w:line="360" w:lineRule="auto"/>
        <w:jc w:val="left"/>
        <w:rPr>
          <w:rFonts w:hint="eastAsia" w:ascii="宋体" w:hAnsi="宋体"/>
          <w:b/>
          <w:bCs/>
          <w:sz w:val="24"/>
          <w:szCs w:val="24"/>
          <w:lang w:eastAsia="zh-CN"/>
        </w:rPr>
      </w:pPr>
      <w:r>
        <w:rPr>
          <w:rFonts w:hint="eastAsia" w:ascii="宋体" w:hAnsi="宋体" w:cs="宋体"/>
          <w:color w:val="000000" w:themeColor="text1"/>
          <w:szCs w:val="28"/>
          <w:highlight w:val="none"/>
          <w:lang w:val="en-US" w:eastAsia="zh-CN"/>
          <w14:textFill>
            <w14:solidFill>
              <w14:schemeClr w14:val="tx1"/>
            </w14:solidFill>
          </w14:textFill>
        </w:rPr>
        <w:t xml:space="preserve">                 （采购文件要求及供应商认为有必要提供的其它资料）</w:t>
      </w:r>
    </w:p>
    <w:p>
      <w:pPr>
        <w:spacing w:line="360" w:lineRule="auto"/>
        <w:jc w:val="center"/>
        <w:rPr>
          <w:rFonts w:hint="eastAsia" w:ascii="宋体" w:hAnsi="宋体"/>
          <w:b/>
          <w:bCs/>
          <w:sz w:val="24"/>
          <w:szCs w:val="24"/>
          <w:lang w:eastAsia="zh-CN"/>
        </w:rPr>
      </w:pPr>
    </w:p>
    <w:p>
      <w:pPr>
        <w:spacing w:line="360" w:lineRule="auto"/>
        <w:jc w:val="center"/>
        <w:rPr>
          <w:rFonts w:hint="eastAsia" w:ascii="宋体" w:hAnsi="宋体"/>
          <w:b/>
          <w:bCs/>
          <w:sz w:val="24"/>
          <w:szCs w:val="24"/>
          <w:lang w:eastAsia="zh-CN"/>
        </w:rPr>
      </w:pPr>
    </w:p>
    <w:p>
      <w:pPr>
        <w:spacing w:line="360" w:lineRule="auto"/>
        <w:jc w:val="center"/>
        <w:rPr>
          <w:rFonts w:hint="eastAsia" w:ascii="宋体" w:hAnsi="宋体"/>
          <w:b/>
          <w:bCs/>
          <w:sz w:val="24"/>
          <w:szCs w:val="24"/>
          <w:lang w:eastAsia="zh-CN"/>
        </w:rPr>
      </w:pPr>
    </w:p>
    <w:bookmarkEnd w:id="190"/>
    <w:p>
      <w:pPr>
        <w:jc w:val="center"/>
        <w:rPr>
          <w:rFonts w:ascii="宋体" w:hAnsi="宋体" w:eastAsia="宋体"/>
          <w:b/>
          <w:bCs/>
          <w:color w:val="auto"/>
          <w:sz w:val="28"/>
          <w:szCs w:val="28"/>
        </w:rPr>
      </w:pPr>
      <w:bookmarkStart w:id="203" w:name="_Toc74219421"/>
      <w:bookmarkStart w:id="204" w:name="_Toc337822262"/>
    </w:p>
    <w:p>
      <w:pPr>
        <w:jc w:val="center"/>
        <w:rPr>
          <w:rFonts w:ascii="宋体" w:hAnsi="宋体" w:eastAsia="宋体"/>
          <w:b/>
          <w:bCs/>
          <w:color w:val="auto"/>
          <w:sz w:val="30"/>
          <w:szCs w:val="30"/>
        </w:rPr>
      </w:pPr>
    </w:p>
    <w:p>
      <w:pPr>
        <w:jc w:val="center"/>
        <w:rPr>
          <w:rFonts w:hint="eastAsia" w:ascii="宋体" w:hAnsi="宋体" w:eastAsia="宋体"/>
          <w:b/>
          <w:bCs/>
          <w:color w:val="auto"/>
          <w:sz w:val="30"/>
          <w:szCs w:val="30"/>
          <w:lang w:eastAsia="zh-CN"/>
        </w:rPr>
      </w:pPr>
      <w:r>
        <w:rPr>
          <w:rFonts w:ascii="宋体" w:hAnsi="宋体" w:eastAsia="宋体"/>
          <w:b/>
          <w:bCs/>
          <w:color w:val="auto"/>
          <w:sz w:val="30"/>
          <w:szCs w:val="30"/>
        </w:rPr>
        <w:t xml:space="preserve">第五章  </w:t>
      </w:r>
      <w:bookmarkEnd w:id="203"/>
      <w:r>
        <w:rPr>
          <w:rFonts w:hint="eastAsia" w:ascii="宋体" w:hAnsi="宋体"/>
          <w:b/>
          <w:bCs/>
          <w:color w:val="auto"/>
          <w:sz w:val="30"/>
          <w:szCs w:val="30"/>
          <w:lang w:eastAsia="zh-CN"/>
        </w:rPr>
        <w:t>采购需求</w:t>
      </w:r>
    </w:p>
    <w:bookmarkEnd w:id="204"/>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
          <w:bCs w:val="0"/>
          <w:kern w:val="0"/>
          <w:sz w:val="24"/>
          <w:szCs w:val="24"/>
          <w:highlight w:val="none"/>
        </w:rPr>
      </w:pPr>
      <w:bookmarkStart w:id="205" w:name="_Toc29776"/>
      <w:r>
        <w:rPr>
          <w:rFonts w:hint="eastAsia" w:asciiTheme="minorEastAsia" w:hAnsiTheme="minorEastAsia" w:eastAsiaTheme="minorEastAsia" w:cstheme="minorEastAsia"/>
          <w:b/>
          <w:bCs w:val="0"/>
          <w:kern w:val="0"/>
          <w:sz w:val="24"/>
          <w:szCs w:val="24"/>
          <w:highlight w:val="none"/>
        </w:rPr>
        <w:t>一、项目基本情况</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1.采购单位：罗平县职业技术学校</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2.项目名称：罗平县职业技术学校计算机机房建设采购项目</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3.采购方式：竞争性谈判</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4.预算金额（万元）：102.02万元</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5.资金来源:单位自筹</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6.采购内容：罗平县职业技术学校计算机机房建设，具体采购内容详见“货物需求及技术要求”。</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7.交货期限：合同签订后</w:t>
      </w:r>
      <w:r>
        <w:rPr>
          <w:rFonts w:hint="eastAsia" w:asciiTheme="minorEastAsia" w:hAnsiTheme="minorEastAsia" w:eastAsiaTheme="minorEastAsia" w:cstheme="minorEastAsia"/>
          <w:bCs/>
          <w:kern w:val="0"/>
          <w:sz w:val="24"/>
          <w:szCs w:val="24"/>
          <w:highlight w:val="none"/>
          <w:lang w:val="en-US" w:eastAsia="zh-CN"/>
        </w:rPr>
        <w:t>30日历</w:t>
      </w:r>
      <w:r>
        <w:rPr>
          <w:rFonts w:hint="eastAsia" w:asciiTheme="minorEastAsia" w:hAnsiTheme="minorEastAsia" w:eastAsiaTheme="minorEastAsia" w:cstheme="minorEastAsia"/>
          <w:bCs/>
          <w:kern w:val="0"/>
          <w:sz w:val="24"/>
          <w:szCs w:val="24"/>
          <w:highlight w:val="none"/>
        </w:rPr>
        <w:t>天内，完成所有设备的运输、到货、安装、调试并交付使用，一次性验收合格。</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
          <w:bCs w:val="0"/>
          <w:kern w:val="0"/>
          <w:sz w:val="24"/>
          <w:szCs w:val="24"/>
          <w:highlight w:val="none"/>
        </w:rPr>
        <w:t>二、货物需求及技术要求</w:t>
      </w:r>
    </w:p>
    <w:tbl>
      <w:tblPr>
        <w:tblStyle w:val="42"/>
        <w:tblW w:w="10766" w:type="dxa"/>
        <w:jc w:val="center"/>
        <w:tblLayout w:type="fixed"/>
        <w:tblCellMar>
          <w:top w:w="0" w:type="dxa"/>
          <w:left w:w="108" w:type="dxa"/>
          <w:bottom w:w="0" w:type="dxa"/>
          <w:right w:w="108" w:type="dxa"/>
        </w:tblCellMar>
      </w:tblPr>
      <w:tblGrid>
        <w:gridCol w:w="540"/>
        <w:gridCol w:w="840"/>
        <w:gridCol w:w="7260"/>
        <w:gridCol w:w="686"/>
        <w:gridCol w:w="585"/>
        <w:gridCol w:w="855"/>
      </w:tblGrid>
      <w:tr>
        <w:tblPrEx>
          <w:tblCellMar>
            <w:top w:w="0" w:type="dxa"/>
            <w:left w:w="108" w:type="dxa"/>
            <w:bottom w:w="0" w:type="dxa"/>
            <w:right w:w="108" w:type="dxa"/>
          </w:tblCellMar>
        </w:tblPrEx>
        <w:trPr>
          <w:tblHeade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设备</w:t>
            </w:r>
          </w:p>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名称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规格、技术参数、性能要求</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是否核心产品</w:t>
            </w:r>
          </w:p>
        </w:tc>
      </w:tr>
      <w:tr>
        <w:tblPrEx>
          <w:tblCellMar>
            <w:top w:w="0" w:type="dxa"/>
            <w:left w:w="108" w:type="dxa"/>
            <w:bottom w:w="0" w:type="dxa"/>
            <w:right w:w="108" w:type="dxa"/>
          </w:tblCellMar>
        </w:tblPrEx>
        <w:trPr>
          <w:trHeight w:val="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台式计算机（学生）</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rPr>
              <w:t>*1.</w:t>
            </w:r>
            <w:r>
              <w:rPr>
                <w:rFonts w:hint="eastAsia" w:ascii="宋体" w:hAnsi="宋体" w:cs="宋体"/>
                <w:color w:val="auto"/>
                <w:kern w:val="0"/>
                <w:sz w:val="20"/>
                <w:szCs w:val="20"/>
                <w:shd w:val="clear"/>
              </w:rPr>
              <w:t>处理器：≥Intel i5-14500处理器（1.9 GHz E核基础频率、2.6GHz P核基础频率、最高3.7GHz E核最大睿频频率、最高5.0 GHz P核最大睿频频率、24MB三级高速缓存、6个P核和 8个E核、20条线程）</w:t>
            </w:r>
            <w:r>
              <w:rPr>
                <w:rFonts w:hint="eastAsia" w:ascii="宋体" w:hAnsi="宋体" w:cs="宋体"/>
                <w:color w:val="auto"/>
                <w:kern w:val="0"/>
                <w:sz w:val="20"/>
                <w:szCs w:val="20"/>
                <w:shd w:val="clear"/>
                <w:lang w:eastAsia="zh-CN"/>
              </w:rPr>
              <w:t>。</w:t>
            </w:r>
          </w:p>
          <w:p>
            <w:pPr>
              <w:widowControl/>
              <w:adjustRightInd w:val="0"/>
              <w:snapToGrid w:val="0"/>
              <w:spacing w:line="240" w:lineRule="exact"/>
              <w:jc w:val="left"/>
              <w:rPr>
                <w:rFonts w:hint="eastAsia" w:ascii="宋体" w:hAnsi="宋体" w:cs="宋体"/>
                <w:color w:val="auto"/>
                <w:kern w:val="0"/>
                <w:sz w:val="20"/>
                <w:szCs w:val="20"/>
                <w:shd w:val="clear"/>
              </w:rPr>
            </w:pPr>
            <w:r>
              <w:rPr>
                <w:rFonts w:hint="eastAsia" w:ascii="宋体" w:hAnsi="宋体" w:cs="宋体"/>
                <w:color w:val="auto"/>
                <w:kern w:val="0"/>
                <w:sz w:val="20"/>
                <w:szCs w:val="20"/>
              </w:rPr>
              <w:t>*2.</w:t>
            </w:r>
            <w:r>
              <w:rPr>
                <w:rFonts w:hint="eastAsia" w:ascii="宋体" w:hAnsi="宋体" w:cs="宋体"/>
                <w:color w:val="auto"/>
                <w:kern w:val="0"/>
                <w:sz w:val="20"/>
                <w:szCs w:val="20"/>
                <w:shd w:val="clear"/>
              </w:rPr>
              <w:t>主板芯片：≥Intel H770主板芯片，1个全高 PCI；</w:t>
            </w:r>
            <w:r>
              <w:rPr>
                <w:rFonts w:hint="eastAsia" w:ascii="宋体" w:hAnsi="宋体" w:cs="宋体"/>
                <w:color w:val="auto"/>
                <w:kern w:val="0"/>
                <w:sz w:val="20"/>
                <w:szCs w:val="20"/>
                <w:shd w:val="clear"/>
                <w:lang w:val="en-US" w:eastAsia="zh-CN"/>
              </w:rPr>
              <w:t>2</w:t>
            </w:r>
            <w:r>
              <w:rPr>
                <w:rFonts w:hint="eastAsia" w:ascii="宋体" w:hAnsi="宋体" w:cs="宋体"/>
                <w:color w:val="auto"/>
                <w:kern w:val="0"/>
                <w:sz w:val="20"/>
                <w:szCs w:val="20"/>
                <w:shd w:val="clear"/>
              </w:rPr>
              <w:t>个M.2；1个PCIe 4x16</w:t>
            </w:r>
            <w:r>
              <w:rPr>
                <w:rFonts w:hint="eastAsia" w:ascii="宋体" w:hAnsi="宋体" w:cs="宋体"/>
                <w:color w:val="auto"/>
                <w:kern w:val="0"/>
                <w:sz w:val="20"/>
                <w:szCs w:val="20"/>
                <w:shd w:val="clear"/>
                <w:lang w:eastAsia="zh-CN"/>
              </w:rPr>
              <w:t>；</w:t>
            </w:r>
          </w:p>
          <w:p>
            <w:pPr>
              <w:widowControl/>
              <w:adjustRightInd w:val="0"/>
              <w:snapToGrid w:val="0"/>
              <w:spacing w:line="240" w:lineRule="exact"/>
              <w:jc w:val="left"/>
              <w:rPr>
                <w:rFonts w:hint="eastAsia" w:ascii="宋体" w:hAnsi="宋体" w:cs="宋体"/>
                <w:color w:val="auto"/>
                <w:kern w:val="0"/>
                <w:sz w:val="20"/>
                <w:szCs w:val="20"/>
                <w:shd w:val="clear"/>
              </w:rPr>
            </w:pPr>
            <w:r>
              <w:rPr>
                <w:rFonts w:hint="eastAsia" w:ascii="宋体" w:hAnsi="宋体" w:cs="宋体"/>
                <w:color w:val="auto"/>
                <w:kern w:val="0"/>
                <w:sz w:val="20"/>
                <w:szCs w:val="20"/>
                <w:shd w:val="clear"/>
              </w:rPr>
              <w:t>*3.内存：≥8G DDR5 4800内存，≥2根内存插槽，最大支持64G。</w:t>
            </w:r>
          </w:p>
          <w:p>
            <w:pPr>
              <w:widowControl/>
              <w:adjustRightInd w:val="0"/>
              <w:snapToGrid w:val="0"/>
              <w:spacing w:line="240" w:lineRule="exact"/>
              <w:jc w:val="left"/>
              <w:rPr>
                <w:rFonts w:hint="eastAsia" w:ascii="宋体" w:hAnsi="宋体" w:cs="宋体"/>
                <w:color w:val="auto"/>
                <w:kern w:val="0"/>
                <w:sz w:val="20"/>
                <w:szCs w:val="20"/>
                <w:shd w:val="clear"/>
              </w:rPr>
            </w:pPr>
            <w:r>
              <w:rPr>
                <w:rFonts w:hint="eastAsia" w:ascii="宋体" w:hAnsi="宋体" w:cs="宋体"/>
                <w:color w:val="auto"/>
                <w:kern w:val="0"/>
                <w:sz w:val="20"/>
                <w:szCs w:val="20"/>
                <w:shd w:val="clear"/>
              </w:rPr>
              <w:t>*4.硬盘: ≥512G M.2 SSD硬盘；</w:t>
            </w:r>
            <w:r>
              <w:rPr>
                <w:rFonts w:hint="eastAsia" w:ascii="宋体" w:hAnsi="宋体" w:cs="宋体"/>
                <w:color w:val="auto"/>
                <w:kern w:val="0"/>
                <w:sz w:val="20"/>
                <w:szCs w:val="20"/>
                <w:shd w:val="clear"/>
                <w:lang w:val="en-US" w:eastAsia="zh-CN"/>
              </w:rPr>
              <w:t>支持扩展SATA硬盘</w:t>
            </w:r>
            <w:r>
              <w:rPr>
                <w:rFonts w:hint="eastAsia" w:ascii="宋体" w:hAnsi="宋体" w:cs="宋体"/>
                <w:color w:val="auto"/>
                <w:kern w:val="0"/>
                <w:sz w:val="20"/>
                <w:szCs w:val="20"/>
                <w:shd w:val="clear"/>
              </w:rPr>
              <w:t>。</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5.显卡：≥Intel高清集成显示卡；显卡至少支持 VGA、HDMI、DVI、DP、Type-C 中</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种显示接口，并与显示器接口相匹配，显卡显示芯片核心频率≥300MHz，显存等效频率≥1000MT/s。</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6.机箱：≥</w:t>
            </w:r>
            <w:r>
              <w:rPr>
                <w:rFonts w:hint="eastAsia" w:ascii="宋体" w:hAnsi="宋体" w:cs="宋体"/>
                <w:color w:val="auto"/>
                <w:kern w:val="0"/>
                <w:sz w:val="20"/>
                <w:szCs w:val="20"/>
                <w:lang w:val="en-US" w:eastAsia="zh-CN"/>
              </w:rPr>
              <w:t>15L，</w:t>
            </w:r>
            <w:r>
              <w:rPr>
                <w:rFonts w:hint="eastAsia" w:ascii="宋体" w:hAnsi="宋体" w:cs="宋体"/>
                <w:color w:val="auto"/>
                <w:kern w:val="0"/>
                <w:sz w:val="20"/>
                <w:szCs w:val="20"/>
              </w:rPr>
              <w:t>标配键盘鼠标线缆锁，具备多向风扇的散热技术。</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*7.电源：≥180W节能电源，与主机同铭牌，具备电源管理系统和方法的技术。</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8.端口和接口：≥8个USB端口（USB3.0不低于4个）、1个HDMI、1个DisplayPort™，1个RJ-45、1个电源接口、1 个音频线路输入/线路。</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*9.操作系统：原厂预装正版Windows 11家庭版操作系统。</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 xml:space="preserve">   应用软件：加装正版办公软件OFFICE 2024,WPS教育考试专用版本。</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 xml:space="preserve">   操作系统及办公软件需有更新服务，后续要能提供相应更新。</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10.输入设备：同品牌USB防水抗菌键盘鼠标。</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*11.稳定性：为保障机器运行的稳定性，要求MTBF (平均无故障时间) ≥110万小时，提供检测证书或者检测报告。</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*12.应用软件：</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网络同传：出厂自带BIOS版还原卡，支持系统自动还原、同时支持GPT分区和MBR分区、自动修改IP和计算机名、硬盘保护、网络同传、增量拷贝、断点续传、远程唤醒、远程重启、远程锁定、远程关机、千兆网络传输速度最大可以达到7GB/分钟或以上（百兆网络平均传输速度2.5GB/分钟或以上）、支持多硬盘、可以从底层控制U盘和光驱等设备的使用；支持数据传输加密功能（提供加密传输功能截图）。</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2）随机预装计算机管理系统软件，可实现：1-硬件性能优化、硬件运行诊断；2-故障排除向导；3-病毒查杀，Windows系统安全检测；4-原厂驱动更新；5-网络修复诊断，6-自动识别品牌型号，自动识别序列号，自动识别保修开始至截止信息（投标时提供1-6项功能截图）。</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*13.显示器：</w:t>
            </w:r>
            <w:bookmarkStart w:id="206" w:name="OLE_LINK2"/>
            <w:r>
              <w:rPr>
                <w:rFonts w:hint="eastAsia" w:ascii="宋体" w:hAnsi="宋体" w:cs="宋体"/>
                <w:color w:val="auto"/>
                <w:kern w:val="0"/>
                <w:sz w:val="20"/>
                <w:szCs w:val="20"/>
              </w:rPr>
              <w:t>≥</w:t>
            </w:r>
            <w:bookmarkEnd w:id="206"/>
            <w:r>
              <w:rPr>
                <w:rFonts w:hint="eastAsia" w:ascii="宋体" w:hAnsi="宋体" w:cs="宋体"/>
                <w:color w:val="auto"/>
                <w:kern w:val="0"/>
                <w:sz w:val="20"/>
                <w:szCs w:val="20"/>
              </w:rPr>
              <w:t>23</w:t>
            </w:r>
            <w:r>
              <w:rPr>
                <w:rFonts w:hint="eastAsia" w:ascii="宋体" w:hAnsi="宋体" w:cs="宋体"/>
                <w:color w:val="auto"/>
                <w:kern w:val="0"/>
                <w:sz w:val="20"/>
                <w:szCs w:val="20"/>
                <w:lang w:val="en-US" w:eastAsia="zh-CN"/>
              </w:rPr>
              <w:t>.8</w:t>
            </w:r>
            <w:r>
              <w:rPr>
                <w:rFonts w:hint="eastAsia" w:ascii="宋体" w:hAnsi="宋体" w:cs="宋体"/>
                <w:color w:val="auto"/>
                <w:kern w:val="0"/>
                <w:sz w:val="20"/>
                <w:szCs w:val="20"/>
              </w:rPr>
              <w:t>英寸宽屏液晶显示屏，显示屏分辨率≥1920x1080，刷新率≥100Hz。</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*14.整机噪音：产品工作在空闲状态下，产品的声功率级应不超过</w:t>
            </w:r>
            <w:r>
              <w:rPr>
                <w:rFonts w:hint="eastAsia" w:ascii="宋体" w:hAnsi="宋体" w:cs="宋体"/>
                <w:color w:val="auto"/>
                <w:kern w:val="0"/>
                <w:sz w:val="20"/>
                <w:szCs w:val="20"/>
                <w:lang w:val="en-US" w:eastAsia="zh-CN"/>
              </w:rPr>
              <w:t>6.5</w:t>
            </w:r>
            <w:r>
              <w:rPr>
                <w:rFonts w:hint="eastAsia" w:ascii="宋体" w:hAnsi="宋体" w:cs="宋体"/>
                <w:color w:val="auto"/>
                <w:kern w:val="0"/>
                <w:sz w:val="20"/>
                <w:szCs w:val="20"/>
              </w:rPr>
              <w:t xml:space="preserve"> Bel。</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15.保修服务：整机（主机+显示器）原厂商3年质保、原厂工程师上门服务，可用生产厂商400/800电话确认报修期限，为保障完善的售后服务，供应商须承诺中标后提供生产厂商售后服务承诺原件。供应商保障产品主要部件，提供 6 年的备件服务能力（自购买之日起），或提供可兼容原设备的升级换代产品</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180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b/>
                <w:bCs/>
                <w:color w:val="auto"/>
                <w:kern w:val="0"/>
                <w:sz w:val="20"/>
                <w:szCs w:val="20"/>
              </w:rPr>
              <w:t>是</w:t>
            </w:r>
          </w:p>
        </w:tc>
      </w:tr>
      <w:tr>
        <w:tblPrEx>
          <w:tblCellMar>
            <w:top w:w="0" w:type="dxa"/>
            <w:left w:w="108" w:type="dxa"/>
            <w:bottom w:w="0" w:type="dxa"/>
            <w:right w:w="108" w:type="dxa"/>
          </w:tblCellMar>
        </w:tblPrEx>
        <w:trPr>
          <w:trHeight w:val="2123"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台式计算机（教师）</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*1.处理器：≥Intel i5-14500处理器（1.9 GHz E核基础频率、2.6GHz P核基础频率、最高3.7GHz E核最大睿频频率、最高 5.0 GHz P核最大睿频频率、24MB三级高速缓存、6个P核和 8个E核、20条线程），</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*2.主板芯片：</w:t>
            </w:r>
            <w:r>
              <w:rPr>
                <w:rFonts w:hint="eastAsia" w:ascii="宋体" w:hAnsi="宋体" w:cs="宋体"/>
                <w:color w:val="auto"/>
                <w:kern w:val="0"/>
                <w:sz w:val="20"/>
                <w:szCs w:val="20"/>
                <w:shd w:val="clear"/>
              </w:rPr>
              <w:t>Intel H770主板芯</w:t>
            </w:r>
            <w:r>
              <w:rPr>
                <w:rFonts w:hint="eastAsia" w:ascii="宋体" w:hAnsi="宋体" w:cs="宋体"/>
                <w:color w:val="auto"/>
                <w:kern w:val="0"/>
                <w:sz w:val="20"/>
                <w:szCs w:val="20"/>
              </w:rPr>
              <w:t>片，1个全高 PCI；</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个M.2；1个PCIe 4x16</w:t>
            </w:r>
            <w:r>
              <w:rPr>
                <w:rFonts w:hint="eastAsia" w:ascii="宋体" w:hAnsi="宋体" w:cs="宋体"/>
                <w:color w:val="auto"/>
                <w:kern w:val="0"/>
                <w:sz w:val="20"/>
                <w:szCs w:val="20"/>
                <w:lang w:eastAsia="zh-CN"/>
              </w:rPr>
              <w:t>；</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*3.内存：≥</w:t>
            </w:r>
            <w:r>
              <w:rPr>
                <w:rFonts w:hint="eastAsia" w:ascii="宋体" w:hAnsi="宋体" w:cs="宋体"/>
                <w:color w:val="auto"/>
                <w:kern w:val="0"/>
                <w:sz w:val="20"/>
                <w:szCs w:val="20"/>
                <w:lang w:val="en-US" w:eastAsia="zh-CN"/>
              </w:rPr>
              <w:t>16</w:t>
            </w:r>
            <w:r>
              <w:rPr>
                <w:rFonts w:hint="eastAsia" w:ascii="宋体" w:hAnsi="宋体" w:cs="宋体"/>
                <w:color w:val="auto"/>
                <w:kern w:val="0"/>
                <w:sz w:val="20"/>
                <w:szCs w:val="20"/>
              </w:rPr>
              <w:t>G DDR5 4800内存，≥2根内存插槽，最大支持64G。</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*4.硬盘: ≥512G M.2 SSD硬盘+2TB机械硬盘；</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5.显卡：≥Intel高清集成显示卡；显卡至少支持 VGA、HDMI、DVI、DP、Type-C 中</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种显示接口，并与显示器接口相匹配，显卡显示芯片核心频率≥300MHz，显存等效频率≥1000MT/s。</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*6.机箱：≥</w:t>
            </w:r>
            <w:r>
              <w:rPr>
                <w:rFonts w:hint="eastAsia" w:ascii="宋体" w:hAnsi="宋体" w:cs="宋体"/>
                <w:color w:val="auto"/>
                <w:kern w:val="0"/>
                <w:sz w:val="20"/>
                <w:szCs w:val="20"/>
                <w:lang w:val="en-US" w:eastAsia="zh-CN"/>
              </w:rPr>
              <w:t>15L，</w:t>
            </w:r>
            <w:r>
              <w:rPr>
                <w:rFonts w:hint="eastAsia" w:ascii="宋体" w:hAnsi="宋体" w:cs="宋体"/>
                <w:color w:val="auto"/>
                <w:kern w:val="0"/>
                <w:sz w:val="20"/>
                <w:szCs w:val="20"/>
              </w:rPr>
              <w:t>标配键盘鼠标线缆锁，具备多向风扇的散热技术。</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*7.电源：≥180W节能电源，与主机同铭牌，具备电源管理系统和方法的技术。</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8.端口和接口：≥8个USB端口（USB3.0不低于4个）、1个HDMI、1个DisplayPort™，1个RJ-45、1个电源接口、1 个音频线路输入/线路。</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*9.操作系统：原厂预装正版Windows 11家庭版操作系统。</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 xml:space="preserve"> 应用软件：加装正版办公软件OFFICE 2024,WPS教育考试专用版本。</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 xml:space="preserve"> 操作系统及办公软件需有更新服务，后续要能提供相应更新。</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10.输入设备：同品牌USB防水抗菌键盘鼠标。</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*11.稳定性：为保障机器运行的稳定性，要求MTBF (平均无故障时间) ≥110万小时，提供检测证书或者检测报告。</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*12.应用软件：</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网络同传：出厂自带BIOS版还原卡，支持系统自动还原、同时支持GPT分区和MBR分区、自动修改IP和计算机名、硬盘保护、网络同传、增量拷贝、断点续传、远程唤醒、远程重启、远程锁定、远程关机、千兆网络传输速度最大可以达到7GB/分钟或以上（百兆网络平均传输速度2.5GB/分钟或以上）、支持多硬盘、可以从底层控制U盘和光驱等设备的使用；支持数据传输加密功能（提供加密传输功能截图）。</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2）随机预装计算机管理系统软件，可实现：1-硬件性能优化、硬件运行诊断；2-故障排除向导；3-病毒查杀，Windows系统安全检测；4-原厂驱动更新；5-网络修复诊断，6-自动识别品牌型号，自动识别序列号，自动识别保修开始至截止信息（投标时提供1-6项功能截图）。</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*13.显示器：≥23</w:t>
            </w:r>
            <w:r>
              <w:rPr>
                <w:rFonts w:hint="eastAsia" w:ascii="宋体" w:hAnsi="宋体" w:cs="宋体"/>
                <w:color w:val="auto"/>
                <w:kern w:val="0"/>
                <w:sz w:val="20"/>
                <w:szCs w:val="20"/>
                <w:lang w:val="en-US" w:eastAsia="zh-CN"/>
              </w:rPr>
              <w:t>.8</w:t>
            </w:r>
            <w:r>
              <w:rPr>
                <w:rFonts w:hint="eastAsia" w:ascii="宋体" w:hAnsi="宋体" w:cs="宋体"/>
                <w:color w:val="auto"/>
                <w:kern w:val="0"/>
                <w:sz w:val="20"/>
                <w:szCs w:val="20"/>
              </w:rPr>
              <w:t>英寸宽屏液晶显示屏，显示屏分辨率≥1920x1080，刷新率≥100Hz。</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*14.整机噪音：产品工作在空闲状态下，产品的声功率级应不超过</w:t>
            </w:r>
            <w:r>
              <w:rPr>
                <w:rFonts w:hint="eastAsia" w:ascii="宋体" w:hAnsi="宋体" w:cs="宋体"/>
                <w:color w:val="auto"/>
                <w:kern w:val="0"/>
                <w:sz w:val="20"/>
                <w:szCs w:val="20"/>
                <w:lang w:val="en-US" w:eastAsia="zh-CN"/>
              </w:rPr>
              <w:t>6.5</w:t>
            </w:r>
            <w:r>
              <w:rPr>
                <w:rFonts w:hint="eastAsia" w:ascii="宋体" w:hAnsi="宋体" w:cs="宋体"/>
                <w:color w:val="auto"/>
                <w:kern w:val="0"/>
                <w:sz w:val="20"/>
                <w:szCs w:val="20"/>
              </w:rPr>
              <w:t>Bel。</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15.保修服务：整机（主机+显示器）原厂商3年质保、原厂工程师上门服务，可用生产厂商400/800电话确认报修期限，为保障完善的售后服务，供应商须承诺中标后提供生产厂商售后服务承诺原件。供应商保障产品主要部件，提供 6 年的备件服务能力（自购买之日起），或提供可兼容原设备的升级换代产品。</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是</w:t>
            </w:r>
          </w:p>
        </w:tc>
      </w:tr>
      <w:tr>
        <w:tblPrEx>
          <w:tblCellMar>
            <w:top w:w="0" w:type="dxa"/>
            <w:left w:w="108" w:type="dxa"/>
            <w:bottom w:w="0" w:type="dxa"/>
            <w:right w:w="108" w:type="dxa"/>
          </w:tblCellMar>
        </w:tblPrEx>
        <w:trP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电子教室管理软件</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功能要求:</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1.正版授权可通过加密狗加密、在线序列号加密、离线加密，全面支持Windows系列操作系统,包括Windows Xp、Server2012、2016(x86&amp;x64)、Windows 7(x86&amp;x64)、Windows 8(x86&amp;x64)、Windows 8.1(x86&amp;x64)、Windows10(x86&amp;x64)、Windows11（x64））操作系统，C/S模式，可无缝兼容其它教学软件,最少支持100用户终端,支持 Unicode 编码。</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*2.广播教学过程中窗口广播模式、全屏广播模式、区域广播模式可以自由切换，具有绑定窗口模式。（提供功能截图并盖章）</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3.屏幕广播（采用核心的动态局部截屏及实时压缩技术，响应时间&lt;0.4秒；使广播达到最佳效果，即使广播多媒体课件，3D，甚至大型游戏界面，也可达到实时流畅的效果，支持DirectDraw、Direct3D、窗口和全屏幕Overlay、OpenGL，彻底支持流畅广播三维设计软件的广播教学、几乎所有二维和三维游戏；能够窗口和全屏幕广播众多的视频媒体播放软件；能够更加高效、流畅的广播Flash动画和课件，窗口广播支持自由滚动、智能滚动2种方式，学生登录前接受屏幕广播）。</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4.主界面具有电子白板、示范教学、文件传输（文件分发、提交功能，可拖拽添加文件，可限制学生提交文件的数目和大小）、派发作业、回收作业、视频直播、黑屏肃静、多频道教学、电子点名、学生演示、远程桌面、远程遥控、解除黑屏。</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5.屏幕录制（教师端屏幕录制，学生端屏幕录制、学生端屏幕回放）。</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6.网络影院采用流媒体技术，实现教师机播放的视频同步广播到学生机，且达到流畅无延时，支持几乎所有常见的媒体音视频格式， Windows Media文件，VCD文件，DVD文件，Real文件，AVI文件，MP3等主流文件格式，支持720p、1080p的高清视频（支持脱机工作，暂挂功能）。</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7.语音教学（语音对讲，学生发言）。</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8.分组（分组管理、分组教学、分组讨论）。</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9.在线考试（试卷编辑：教师能够在家中编辑试题，试题类型支持单选、多选、口试、问答、填空，可插入*doc、*.docx、*.ppt、*.jpg、*.mp3等，设置试卷标题、教师名称、班级、考试时间和总分。开始考试：考试过程中可以教师如有问题补充，可停止考试，下次启动系统后可继续考试；考试过程中如有断电、关机等意外情况学生机可断线重连，考试结束后学生可提交或时间到自动提交。答卷分析：提供了对单个学生的成绩进行分析，老师可以利用此功能分析单个学生的考卷，有效地发现学生的学习问题。成绩分析：提供详细的图表分析，说明老师统计学生考试成绩的分布情况，让老师通过各分数段的学生数来了解学生学习的优劣情况。问题分析：通过图表显示说明老师分析各个问题学生的解答情况。出错多的问题,老师可作重点讲解。显示答案：能将试卷的正确答案、学生成绩及答题情况显示给学生。打印：可帮助老师将学生考试的成绩、成绩分析、答题分析打印出来.储存考试：把本次考试的结果以网页的形式保存下来。随堂测验：教师启动快速的选择题、抢答题、口头回答、写作练习并且支持导入*.txt格式的文本文件，限定考试时间，学生答题后立即给出结果，结果显示学生答案柱状图分析和答题时间，可作为抢答依据）。（提供功能截图并盖章）</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10. 远程管理（防杀进程，USB限制，程序限制，上网限制：（可以做到单点开启或者关闭学生机的外部网络开关），举手限制，断线锁屏等机房的管理功能)。</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11. 远程设置（远程消息限制，系统设置，系统锁定，远程登录，远程退出、远程卸载）。</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12.双显示器教学：教师机有两台显示器时，软件运行时会自动提示老师把“从显示器”分配给电子教室软件专用（一台显示器显示教师机主界面，另一台显示器作为操作机使用）。</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13系统日志：可将教师端所有的操作步骤，都显示在教师端主界面的右侧空白框内，以供老师查询之需要。</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14.远程资讯：上网记录：教师端可以远程获取学生计算机的上网记录：包括IE、通讯程序或其他可以联网程序的上网记录都会一并捕获或记录；自动化地对重复的上网记录进行过滤，优化记录的可读性；支持按需导出学生的上网记录到报表中，方便老师查阅。资产管理：对于已上线的各台学生端，老师在教师端可对学生端进行软、硬件设施的同步盘点。并且，可对这些盘点信息加以统计，自动生成报表；若软、硬件设施有异动时，系统会自动针对异动部分进行异常信息的提示（资产盘点、异动警报、资产申报）。远程信息：系统信息包括：（计算机名称、CPU消息、登入名称、内存使用量、IP地址、CPU使用量、MAC地址、可用物理内存、操作系统、虚拟内存使用量）；硬盘信息包括：（磁盘卷标、使用空间、文件系统、剩余空间、总容量、剩余空间比例）；应用程序信息包括：（正在执行的程序名称（Process）、内存使用量、线程数、使用此程序的用户名称、处理程序ID、程序的所在路径、CPU使用率）除了可在线实时查看学生端的上述信息之外，并可强制结束学生端正在执行的特定程序。（提供功能截图并盖章）</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*15.支持教师端系统崩溃后，任意学生端无需软件即可切换为教室端进行教学。</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16.提供软件著作权证书、第三方软件检测报告盖章复印件。</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否</w:t>
            </w:r>
          </w:p>
        </w:tc>
      </w:tr>
      <w:tr>
        <w:tblPrEx>
          <w:tblCellMar>
            <w:top w:w="0" w:type="dxa"/>
            <w:left w:w="108" w:type="dxa"/>
            <w:bottom w:w="0" w:type="dxa"/>
            <w:right w:w="108" w:type="dxa"/>
          </w:tblCellMar>
        </w:tblPrEx>
        <w:trP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教师计算机桌椅</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定制规格尺寸：桌子（1张）：尺寸不小于1400mm长750mm宽750mm高（单人），桌子需满足1套19.5-23寸台式计算机或一体机（含键盘鼠标）放置，桌子设计有计算机相关连线穿孔等。椅子（1把）：带靠背椅子1把，椅子立柱采用钢制材料。桌面板材厚度：2.0cm。</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 xml:space="preserve">材料：整体钢木结构（桌身钢质主框/梁材料厚度1.2mm），台面板采用实木或高强度刨花板或优质冷轧钢板材料。桌身用优质冷轧钢板，防锈防腐蚀能力强，焊接部分采用高标准熔接焊,表面平整光滑，符合国家环保标准。 </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安装及售后：集成安装，桌椅安装整体结实，不晃动；质保3年。</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否</w:t>
            </w:r>
          </w:p>
        </w:tc>
      </w:tr>
      <w:tr>
        <w:tblPrEx>
          <w:tblCellMar>
            <w:top w:w="0" w:type="dxa"/>
            <w:left w:w="108" w:type="dxa"/>
            <w:bottom w:w="0" w:type="dxa"/>
            <w:right w:w="108" w:type="dxa"/>
          </w:tblCellMar>
        </w:tblPrEx>
        <w:trP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学生计算机桌椅</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left"/>
              <w:rPr>
                <w:rFonts w:ascii="宋体" w:hAnsi="宋体" w:cs="宋体"/>
                <w:color w:val="auto"/>
                <w:kern w:val="0"/>
                <w:sz w:val="20"/>
                <w:szCs w:val="20"/>
              </w:rPr>
            </w:pPr>
            <w:r>
              <w:rPr>
                <w:rFonts w:ascii="宋体" w:hAnsi="宋体" w:cs="宋体"/>
                <w:color w:val="auto"/>
                <w:kern w:val="0"/>
                <w:sz w:val="20"/>
                <w:szCs w:val="20"/>
              </w:rPr>
              <w:t>定制规格尺寸：双人桌子，尺寸1400×600×750mm（双人），桌子需满足2套19.5-23寸台式</w:t>
            </w:r>
            <w:r>
              <w:rPr>
                <w:rFonts w:hint="eastAsia" w:ascii="宋体" w:hAnsi="宋体" w:cs="宋体"/>
                <w:color w:val="auto"/>
                <w:kern w:val="0"/>
                <w:sz w:val="20"/>
                <w:szCs w:val="20"/>
              </w:rPr>
              <w:t>计算机</w:t>
            </w:r>
            <w:r>
              <w:rPr>
                <w:rFonts w:ascii="宋体" w:hAnsi="宋体" w:cs="宋体"/>
                <w:color w:val="auto"/>
                <w:kern w:val="0"/>
                <w:sz w:val="20"/>
                <w:szCs w:val="20"/>
              </w:rPr>
              <w:t>或一体机（含键盘鼠标）放置，桌子设计有</w:t>
            </w:r>
            <w:r>
              <w:rPr>
                <w:rFonts w:hint="eastAsia" w:ascii="宋体" w:hAnsi="宋体" w:cs="宋体"/>
                <w:color w:val="auto"/>
                <w:kern w:val="0"/>
                <w:sz w:val="20"/>
                <w:szCs w:val="20"/>
              </w:rPr>
              <w:t>计算机</w:t>
            </w:r>
            <w:r>
              <w:rPr>
                <w:rFonts w:ascii="宋体" w:hAnsi="宋体" w:cs="宋体"/>
                <w:color w:val="auto"/>
                <w:kern w:val="0"/>
                <w:sz w:val="20"/>
                <w:szCs w:val="20"/>
              </w:rPr>
              <w:t>相关连线穿孔等。椅子（2把）：立柱钢管壁厚≥1.0mm、钢板金属件冲压成型符合GB/t3325标准。桌面板材厚度：≥2.5cm，侧板材料1.5cm。</w:t>
            </w:r>
          </w:p>
          <w:p>
            <w:pPr>
              <w:widowControl/>
              <w:adjustRightInd w:val="0"/>
              <w:snapToGrid w:val="0"/>
              <w:spacing w:line="240" w:lineRule="exact"/>
              <w:jc w:val="left"/>
              <w:rPr>
                <w:rFonts w:ascii="宋体" w:hAnsi="宋体" w:cs="宋体"/>
                <w:color w:val="auto"/>
                <w:kern w:val="0"/>
                <w:sz w:val="20"/>
                <w:szCs w:val="20"/>
              </w:rPr>
            </w:pPr>
            <w:r>
              <w:rPr>
                <w:rFonts w:ascii="宋体" w:hAnsi="宋体" w:cs="宋体"/>
                <w:color w:val="auto"/>
                <w:kern w:val="0"/>
                <w:sz w:val="20"/>
                <w:szCs w:val="20"/>
              </w:rPr>
              <w:t>材料：桌子面板采用木质或高强度刨花板/三聚氰胺板材材料，抗弯力强，不易变形，耐磨环保PVC封边，符合国家环保标准。</w:t>
            </w:r>
          </w:p>
          <w:p>
            <w:pPr>
              <w:widowControl/>
              <w:adjustRightInd w:val="0"/>
              <w:snapToGrid w:val="0"/>
              <w:spacing w:line="240" w:lineRule="exact"/>
              <w:jc w:val="left"/>
              <w:rPr>
                <w:rFonts w:ascii="宋体" w:hAnsi="宋体" w:cs="宋体"/>
                <w:color w:val="auto"/>
                <w:kern w:val="0"/>
                <w:sz w:val="20"/>
                <w:szCs w:val="20"/>
              </w:rPr>
            </w:pPr>
            <w:r>
              <w:rPr>
                <w:rFonts w:ascii="宋体" w:hAnsi="宋体" w:cs="宋体"/>
                <w:color w:val="auto"/>
                <w:kern w:val="0"/>
                <w:sz w:val="20"/>
                <w:szCs w:val="20"/>
              </w:rPr>
              <w:t>安装及售后：集成安装，桌椅安装整体结实，不晃动；质保3年</w:t>
            </w:r>
            <w:r>
              <w:rPr>
                <w:rFonts w:hint="eastAsia" w:ascii="宋体" w:hAnsi="宋体" w:cs="宋体"/>
                <w:color w:val="auto"/>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否</w:t>
            </w:r>
          </w:p>
        </w:tc>
      </w:tr>
      <w:tr>
        <w:tblPrEx>
          <w:tblCellMar>
            <w:top w:w="0" w:type="dxa"/>
            <w:left w:w="108" w:type="dxa"/>
            <w:bottom w:w="0" w:type="dxa"/>
            <w:right w:w="108" w:type="dxa"/>
          </w:tblCellMar>
        </w:tblPrEx>
        <w:trP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交换机</w:t>
            </w:r>
          </w:p>
        </w:tc>
        <w:tc>
          <w:tcPr>
            <w:tcW w:w="7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*1.交换容量≥300Gbps，包转发率≥50Mpps。</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*2.支持千兆电口≥24个，千兆SFP接口≥4个。</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3.配置标准USB接口，支持U盘快速开局。</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4.支持MAC地址≥16K，ARP表项≥4K，IPv4 FIB表项≥4K。</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5.支持4K个VLAN，支持Voice VLAN，基于端口的VLAN，基于MAC的VLAN，基于协议的VLAN，支持 1:1 和 N:1 VLAN Mapping 功能。</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6.支持RIP、RIPng、OSPF、OSPFv3路由协议。</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7.支持IGMP v1/v2/v3 Snooping，支持VLAN内组播转发和组播多VLAN复制，支持捆绑端口的组播负载分担，支持可控组播，基于端口的组播流量统计。</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8.支持防止DOS、ARP攻击功能、ICMP防攻击，支持端口隔离、端口安全、Sticky MAC，支持 IP、MAC、端口、VLAN的组合绑定，支持CPU保护功能。</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*9.支持 ERPS 以太环保护协议（G.8032）。</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10.支持纵向虚拟化，作为纵向子节点零配置即插即用。</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否</w:t>
            </w:r>
          </w:p>
        </w:tc>
      </w:tr>
      <w:tr>
        <w:tblPrEx>
          <w:tblCellMar>
            <w:top w:w="0" w:type="dxa"/>
            <w:left w:w="108" w:type="dxa"/>
            <w:bottom w:w="0" w:type="dxa"/>
            <w:right w:w="108" w:type="dxa"/>
          </w:tblCellMar>
        </w:tblPrEx>
        <w:trP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机柜</w:t>
            </w:r>
          </w:p>
        </w:tc>
        <w:tc>
          <w:tcPr>
            <w:tcW w:w="7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22U标准机柜，静承载不低于10KG。主要材料采用优质冷扎钢板制作，厚度不低于1.2mm。表面采用脱脂、酸洗、磷化、静电喷塑处理。</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否</w:t>
            </w:r>
          </w:p>
        </w:tc>
      </w:tr>
      <w:tr>
        <w:tblPrEx>
          <w:tblCellMar>
            <w:top w:w="0" w:type="dxa"/>
            <w:left w:w="108" w:type="dxa"/>
            <w:bottom w:w="0" w:type="dxa"/>
            <w:right w:w="108" w:type="dxa"/>
          </w:tblCellMar>
        </w:tblPrEx>
        <w:trP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网络布线</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rPr>
                <w:rFonts w:ascii="宋体" w:hAnsi="宋体" w:cs="宋体"/>
                <w:color w:val="auto"/>
                <w:kern w:val="0"/>
                <w:sz w:val="20"/>
                <w:szCs w:val="20"/>
              </w:rPr>
            </w:pPr>
            <w:r>
              <w:rPr>
                <w:rFonts w:hint="eastAsia" w:ascii="宋体" w:hAnsi="宋体" w:cs="宋体"/>
                <w:color w:val="auto"/>
                <w:kern w:val="0"/>
                <w:sz w:val="20"/>
                <w:szCs w:val="20"/>
              </w:rPr>
              <w:t>机房综合布线：采用六类屏蔽网线，包括3个计算机机房集成安装网络教室所需的PVC线管、空气开关、锁扣、桥架、PVC管线、铜质电源线（≥6平方）、8孔电源插座等；地面定制钢槽（壁厚≥1mm不锈钢，钢槽中间有加强隔离，方便强弱电分开走线）。</w:t>
            </w:r>
          </w:p>
          <w:p>
            <w:pPr>
              <w:widowControl/>
              <w:adjustRightInd w:val="0"/>
              <w:snapToGrid w:val="0"/>
              <w:spacing w:line="240" w:lineRule="exact"/>
              <w:rPr>
                <w:rFonts w:ascii="宋体" w:hAnsi="宋体" w:cs="宋体"/>
                <w:color w:val="auto"/>
                <w:kern w:val="0"/>
                <w:sz w:val="20"/>
                <w:szCs w:val="20"/>
              </w:rPr>
            </w:pPr>
            <w:r>
              <w:rPr>
                <w:rFonts w:hint="eastAsia" w:ascii="宋体" w:hAnsi="宋体" w:cs="宋体"/>
                <w:color w:val="auto"/>
                <w:kern w:val="0"/>
                <w:sz w:val="20"/>
                <w:szCs w:val="20"/>
              </w:rPr>
              <w:t>1.机房内的设施要采用防火材料。</w:t>
            </w:r>
          </w:p>
          <w:p>
            <w:pPr>
              <w:widowControl/>
              <w:adjustRightInd w:val="0"/>
              <w:snapToGrid w:val="0"/>
              <w:spacing w:line="240" w:lineRule="exact"/>
              <w:rPr>
                <w:rFonts w:ascii="宋体" w:hAnsi="宋体" w:cs="宋体"/>
                <w:color w:val="auto"/>
                <w:kern w:val="0"/>
                <w:sz w:val="20"/>
                <w:szCs w:val="20"/>
              </w:rPr>
            </w:pPr>
            <w:r>
              <w:rPr>
                <w:rFonts w:hint="eastAsia" w:ascii="宋体" w:hAnsi="宋体" w:cs="宋体"/>
                <w:color w:val="auto"/>
                <w:kern w:val="0"/>
                <w:sz w:val="20"/>
                <w:szCs w:val="20"/>
              </w:rPr>
              <w:t>2.强电和弱电的布线符合三部委的技术规范要求。</w:t>
            </w:r>
          </w:p>
          <w:p>
            <w:pPr>
              <w:widowControl/>
              <w:adjustRightInd w:val="0"/>
              <w:snapToGrid w:val="0"/>
              <w:spacing w:line="240" w:lineRule="exact"/>
              <w:rPr>
                <w:rFonts w:ascii="宋体" w:hAnsi="宋体" w:cs="宋体"/>
                <w:color w:val="auto"/>
                <w:kern w:val="0"/>
                <w:sz w:val="20"/>
                <w:szCs w:val="20"/>
              </w:rPr>
            </w:pPr>
            <w:r>
              <w:rPr>
                <w:rFonts w:hint="eastAsia" w:ascii="宋体" w:hAnsi="宋体" w:cs="宋体"/>
                <w:color w:val="auto"/>
                <w:kern w:val="0"/>
                <w:sz w:val="20"/>
                <w:szCs w:val="20"/>
              </w:rPr>
              <w:t>3.集成安装符合：GB 50462-2008 电子信息系统机房施工及验收规范，GB 50312-2007 综合布线系统工程验收规范，GB 50052-2009供配电系统设计规范，GB/T9361-2011计算机场地安全要求，其他相关技术规范。</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183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否</w:t>
            </w:r>
          </w:p>
        </w:tc>
      </w:tr>
    </w:tbl>
    <w:p>
      <w:pPr>
        <w:pStyle w:val="16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说明：</w:t>
      </w:r>
      <w:r>
        <w:rPr>
          <w:rFonts w:hint="eastAsia" w:ascii="宋体" w:hAnsi="宋体" w:eastAsia="宋体" w:cs="宋体"/>
          <w:color w:val="auto"/>
          <w:sz w:val="21"/>
          <w:szCs w:val="21"/>
        </w:rPr>
        <w:t xml:space="preserve">1.本表中的各项技术参数和规格要求如出现引用某一特定的专利技术、商标、名称、设计、原产地或供应者等情况，则仅起参考作用。供应商可选用实质上“相当于”或“优于”该参考技术规格要求的产品投标，同时填写技术规格偏离表。 </w:t>
      </w:r>
    </w:p>
    <w:p>
      <w:pPr>
        <w:pStyle w:val="161"/>
        <w:spacing w:line="360" w:lineRule="auto"/>
        <w:ind w:firstLine="420" w:firstLineChars="200"/>
        <w:rPr>
          <w:rFonts w:hint="eastAsia" w:ascii="宋体" w:hAnsi="宋体" w:eastAsia="宋体" w:cs="宋体"/>
          <w:color w:val="auto"/>
          <w:sz w:val="21"/>
          <w:szCs w:val="21"/>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color w:val="auto"/>
          <w:sz w:val="21"/>
          <w:szCs w:val="21"/>
        </w:rPr>
        <w:t>2.本项目所采购的产品如为强制采购节能产品，供应商必须选投经国家确定的认证机构认证的节能产品，并提供所投产品节能认证证书扫描件或相关网站查询结果截图，可通过中国政府采购网 http://www.ccgp.gov.cn）查阅、下载。</w:t>
      </w:r>
    </w:p>
    <w:p>
      <w:pPr>
        <w:pStyle w:val="161"/>
        <w:spacing w:line="360" w:lineRule="auto"/>
        <w:ind w:firstLine="420" w:firstLineChars="200"/>
        <w:rPr>
          <w:rFonts w:hint="eastAsia" w:ascii="宋体" w:hAnsi="宋体" w:eastAsia="宋体" w:cs="宋体"/>
          <w:b/>
          <w:bCs/>
          <w:color w:val="auto"/>
          <w:kern w:val="0"/>
          <w:sz w:val="21"/>
          <w:szCs w:val="21"/>
        </w:rPr>
      </w:pPr>
      <w:r>
        <w:rPr>
          <w:rFonts w:hint="eastAsia" w:ascii="宋体" w:hAnsi="宋体" w:eastAsia="宋体" w:cs="宋体"/>
          <w:color w:val="auto"/>
          <w:sz w:val="21"/>
          <w:szCs w:val="21"/>
        </w:rPr>
        <w:t>3.若本项目所采购的货物为经国家认定的环境标志产品，供应商必须选投经国家认定的环境标志产品并提供环境标志产品认证证书扫描件一份。</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
          <w:bCs w:val="0"/>
          <w:kern w:val="0"/>
          <w:sz w:val="24"/>
          <w:szCs w:val="24"/>
          <w:highlight w:val="none"/>
        </w:rPr>
      </w:pPr>
      <w:r>
        <w:rPr>
          <w:rFonts w:hint="eastAsia" w:asciiTheme="minorEastAsia" w:hAnsiTheme="minorEastAsia" w:eastAsiaTheme="minorEastAsia" w:cstheme="minorEastAsia"/>
          <w:b/>
          <w:bCs w:val="0"/>
          <w:kern w:val="0"/>
          <w:sz w:val="24"/>
          <w:szCs w:val="24"/>
          <w:highlight w:val="none"/>
        </w:rPr>
        <w:t>三、售后服务要求</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(一)供应商应提供以下服务项目(不限于此)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1.技术服务要求：</w:t>
      </w:r>
      <w:r>
        <w:rPr>
          <w:rFonts w:hint="eastAsia" w:asciiTheme="minorEastAsia" w:hAnsiTheme="minorEastAsia" w:eastAsiaTheme="minorEastAsia" w:cstheme="minorEastAsia"/>
          <w:bCs/>
          <w:kern w:val="0"/>
          <w:sz w:val="24"/>
          <w:szCs w:val="24"/>
          <w:highlight w:val="none"/>
          <w:lang w:eastAsia="zh-CN"/>
        </w:rPr>
        <w:t>成交</w:t>
      </w:r>
      <w:r>
        <w:rPr>
          <w:rFonts w:hint="eastAsia" w:asciiTheme="minorEastAsia" w:hAnsiTheme="minorEastAsia" w:eastAsiaTheme="minorEastAsia" w:cstheme="minorEastAsia"/>
          <w:bCs/>
          <w:kern w:val="0"/>
          <w:sz w:val="24"/>
          <w:szCs w:val="24"/>
          <w:highlight w:val="none"/>
        </w:rPr>
        <w:t xml:space="preserve">供应商所提供的设备必须是全新的，采购人代表现场查验拆封安装和调试过程，售后服务人员须具备较强的运维服务能力和售后问题解决能力。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lang w:val="en-US" w:eastAsia="zh-CN"/>
        </w:rPr>
        <w:t>2</w:t>
      </w:r>
      <w:r>
        <w:rPr>
          <w:rFonts w:hint="eastAsia" w:asciiTheme="minorEastAsia" w:hAnsiTheme="minorEastAsia" w:eastAsiaTheme="minorEastAsia" w:cstheme="minorEastAsia"/>
          <w:bCs/>
          <w:kern w:val="0"/>
          <w:sz w:val="24"/>
          <w:szCs w:val="24"/>
          <w:highlight w:val="none"/>
        </w:rPr>
        <w:t>.</w:t>
      </w:r>
      <w:r>
        <w:rPr>
          <w:rFonts w:hint="eastAsia" w:asciiTheme="minorEastAsia" w:hAnsiTheme="minorEastAsia" w:eastAsiaTheme="minorEastAsia" w:cstheme="minorEastAsia"/>
          <w:bCs/>
          <w:kern w:val="0"/>
          <w:sz w:val="24"/>
          <w:szCs w:val="24"/>
          <w:highlight w:val="none"/>
          <w:lang w:eastAsia="zh-CN"/>
        </w:rPr>
        <w:t>成交</w:t>
      </w:r>
      <w:r>
        <w:rPr>
          <w:rFonts w:hint="eastAsia" w:asciiTheme="minorEastAsia" w:hAnsiTheme="minorEastAsia" w:eastAsiaTheme="minorEastAsia" w:cstheme="minorEastAsia"/>
          <w:bCs/>
          <w:kern w:val="0"/>
          <w:sz w:val="24"/>
          <w:szCs w:val="24"/>
          <w:highlight w:val="none"/>
        </w:rPr>
        <w:t>结果公示期满后5个工作日内，</w:t>
      </w:r>
      <w:r>
        <w:rPr>
          <w:rFonts w:hint="eastAsia" w:asciiTheme="minorEastAsia" w:hAnsiTheme="minorEastAsia" w:eastAsiaTheme="minorEastAsia" w:cstheme="minorEastAsia"/>
          <w:bCs/>
          <w:kern w:val="0"/>
          <w:sz w:val="24"/>
          <w:szCs w:val="24"/>
          <w:highlight w:val="none"/>
          <w:lang w:eastAsia="zh-CN"/>
        </w:rPr>
        <w:t>成交供应商</w:t>
      </w:r>
      <w:r>
        <w:rPr>
          <w:rFonts w:hint="eastAsia" w:asciiTheme="minorEastAsia" w:hAnsiTheme="minorEastAsia" w:eastAsiaTheme="minorEastAsia" w:cstheme="minorEastAsia"/>
          <w:bCs/>
          <w:kern w:val="0"/>
          <w:sz w:val="24"/>
          <w:szCs w:val="24"/>
          <w:highlight w:val="none"/>
        </w:rPr>
        <w:t>必须提供采购项目参数要求的测试样机进行现场演示验证，达到采购单位要求后才能执行合同流程，测试中发现虚假应标的行为将予以废标处理，并追究其相关责任。</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 </w:t>
      </w:r>
      <w:r>
        <w:rPr>
          <w:rFonts w:hint="eastAsia" w:asciiTheme="minorEastAsia" w:hAnsiTheme="minorEastAsia" w:eastAsiaTheme="minorEastAsia" w:cstheme="minorEastAsia"/>
          <w:bCs/>
          <w:kern w:val="0"/>
          <w:sz w:val="24"/>
          <w:szCs w:val="24"/>
          <w:highlight w:val="none"/>
          <w:lang w:val="en-US" w:eastAsia="zh-CN"/>
        </w:rPr>
        <w:t>3</w:t>
      </w:r>
      <w:r>
        <w:rPr>
          <w:rFonts w:hint="eastAsia" w:asciiTheme="minorEastAsia" w:hAnsiTheme="minorEastAsia" w:eastAsiaTheme="minorEastAsia" w:cstheme="minorEastAsia"/>
          <w:bCs/>
          <w:kern w:val="0"/>
          <w:sz w:val="24"/>
          <w:szCs w:val="24"/>
          <w:highlight w:val="none"/>
        </w:rPr>
        <w:t>.供货服务：</w:t>
      </w:r>
      <w:r>
        <w:rPr>
          <w:rFonts w:hint="eastAsia" w:asciiTheme="minorEastAsia" w:hAnsiTheme="minorEastAsia" w:eastAsiaTheme="minorEastAsia" w:cstheme="minorEastAsia"/>
          <w:bCs/>
          <w:kern w:val="0"/>
          <w:sz w:val="24"/>
          <w:szCs w:val="24"/>
          <w:highlight w:val="none"/>
          <w:lang w:eastAsia="zh-CN"/>
        </w:rPr>
        <w:t>采购</w:t>
      </w:r>
      <w:r>
        <w:rPr>
          <w:rFonts w:hint="eastAsia" w:asciiTheme="minorEastAsia" w:hAnsiTheme="minorEastAsia" w:eastAsiaTheme="minorEastAsia" w:cstheme="minorEastAsia"/>
          <w:bCs/>
          <w:kern w:val="0"/>
          <w:sz w:val="24"/>
          <w:szCs w:val="24"/>
          <w:highlight w:val="none"/>
        </w:rPr>
        <w:t>合同签订后</w:t>
      </w:r>
      <w:r>
        <w:rPr>
          <w:rFonts w:hint="eastAsia" w:asciiTheme="minorEastAsia" w:hAnsiTheme="minorEastAsia" w:eastAsiaTheme="minorEastAsia" w:cstheme="minorEastAsia"/>
          <w:bCs/>
          <w:kern w:val="0"/>
          <w:sz w:val="24"/>
          <w:szCs w:val="24"/>
          <w:highlight w:val="none"/>
          <w:lang w:val="en-US" w:eastAsia="zh-CN"/>
        </w:rPr>
        <w:t>30日历天</w:t>
      </w:r>
      <w:r>
        <w:rPr>
          <w:rFonts w:hint="eastAsia" w:asciiTheme="minorEastAsia" w:hAnsiTheme="minorEastAsia" w:eastAsiaTheme="minorEastAsia" w:cstheme="minorEastAsia"/>
          <w:bCs/>
          <w:kern w:val="0"/>
          <w:sz w:val="24"/>
          <w:szCs w:val="24"/>
          <w:highlight w:val="none"/>
        </w:rPr>
        <w:t xml:space="preserve">内完成所有设备的运输、到货、安装、调试并交付使用，一次性验收合格。不能按期交付实施完成的，采购人有权拒绝验收，由此产生的一切后果由中标人自行承担。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(二)售后服务要求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1.产品质量保证：为保证产品质量，在签订合同前，供应商需提供针对本次采购产品制造商出具的质量保修文件，硬件质保期及软件免费升级期限为验收合格后</w:t>
      </w:r>
      <w:r>
        <w:rPr>
          <w:rFonts w:hint="eastAsia" w:asciiTheme="minorEastAsia" w:hAnsiTheme="minorEastAsia" w:eastAsiaTheme="minorEastAsia" w:cstheme="minorEastAsia"/>
          <w:bCs/>
          <w:kern w:val="0"/>
          <w:sz w:val="24"/>
          <w:szCs w:val="24"/>
          <w:highlight w:val="none"/>
          <w:lang w:val="en-US" w:eastAsia="zh-CN"/>
        </w:rPr>
        <w:t>3</w:t>
      </w:r>
      <w:r>
        <w:rPr>
          <w:rFonts w:hint="eastAsia" w:asciiTheme="minorEastAsia" w:hAnsiTheme="minorEastAsia" w:eastAsiaTheme="minorEastAsia" w:cstheme="minorEastAsia"/>
          <w:bCs/>
          <w:kern w:val="0"/>
          <w:sz w:val="24"/>
          <w:szCs w:val="24"/>
          <w:highlight w:val="none"/>
        </w:rPr>
        <w:t xml:space="preserve">年内；为了保证产品的可靠性和稳定性，须提供技术参数中要求提供的资质证书。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维修及售后服务：质保期间内提供7天×24小时在线服务，一旦设备发生故障，1小时内响应并明确给出用户处理意见，4小时内到达现场检修，12小时内处理完毕。如12小时内未能修复，中标人需提供相同档次且性能不低于原产品的替代产品供甲方使用直至修好，或采取应急措施解决。质保期后提供免费的相关技术咨询服务和系统平台软件升级服务，有偿的故障设备更换的服务。</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3.质保期内所有产品免费保修并进行系统维护，相关辅助软件及管理软件提供免费升级服务。每半年至少进行一次常规巡检。</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（三）培训要求</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w:t>
      </w:r>
      <w:r>
        <w:rPr>
          <w:rFonts w:hint="eastAsia" w:asciiTheme="minorEastAsia" w:hAnsiTheme="minorEastAsia" w:eastAsiaTheme="minorEastAsia" w:cstheme="minorEastAsia"/>
          <w:bCs/>
          <w:kern w:val="0"/>
          <w:sz w:val="24"/>
          <w:szCs w:val="24"/>
          <w:highlight w:val="none"/>
          <w:lang w:eastAsia="zh-CN"/>
        </w:rPr>
        <w:t>成交供应商</w:t>
      </w:r>
      <w:r>
        <w:rPr>
          <w:rFonts w:hint="eastAsia" w:asciiTheme="minorEastAsia" w:hAnsiTheme="minorEastAsia" w:eastAsiaTheme="minorEastAsia" w:cstheme="minorEastAsia"/>
          <w:bCs/>
          <w:kern w:val="0"/>
          <w:sz w:val="24"/>
          <w:szCs w:val="24"/>
          <w:highlight w:val="none"/>
        </w:rPr>
        <w:t>须提供设备和软件系统的相关文档（使用手册、安装调试说明书、服务手册等）。</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w:t>
      </w:r>
      <w:r>
        <w:rPr>
          <w:rFonts w:hint="eastAsia" w:asciiTheme="minorEastAsia" w:hAnsiTheme="minorEastAsia" w:eastAsiaTheme="minorEastAsia" w:cstheme="minorEastAsia"/>
          <w:bCs/>
          <w:kern w:val="0"/>
          <w:sz w:val="24"/>
          <w:szCs w:val="24"/>
          <w:highlight w:val="none"/>
          <w:lang w:eastAsia="zh-CN"/>
        </w:rPr>
        <w:t>成交供应商</w:t>
      </w:r>
      <w:r>
        <w:rPr>
          <w:rFonts w:hint="eastAsia" w:asciiTheme="minorEastAsia" w:hAnsiTheme="minorEastAsia" w:eastAsiaTheme="minorEastAsia" w:cstheme="minorEastAsia"/>
          <w:bCs/>
          <w:kern w:val="0"/>
          <w:sz w:val="24"/>
          <w:szCs w:val="24"/>
          <w:highlight w:val="none"/>
        </w:rPr>
        <w:t>应对采购人的使用人员、管理人员进行技术培训。使采购人掌握使用系统和 进行系统维护的知识和经验，具备正确使用、维护系统的能力。</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
          <w:bCs w:val="0"/>
          <w:kern w:val="0"/>
          <w:sz w:val="24"/>
          <w:szCs w:val="24"/>
          <w:highlight w:val="none"/>
        </w:rPr>
      </w:pPr>
      <w:r>
        <w:rPr>
          <w:rFonts w:hint="eastAsia" w:asciiTheme="minorEastAsia" w:hAnsiTheme="minorEastAsia" w:eastAsiaTheme="minorEastAsia" w:cstheme="minorEastAsia"/>
          <w:b/>
          <w:bCs w:val="0"/>
          <w:kern w:val="0"/>
          <w:sz w:val="24"/>
          <w:szCs w:val="24"/>
          <w:highlight w:val="none"/>
        </w:rPr>
        <w:t>四、设备验收要求</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(一)产品质量要求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1.供应商应严格按照采购人的规格参数及质量要求提供货物。</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2.供应商提供的所有货物和服务，其质量、技术等特征必须符合国家有关规范、行业现行的标准及用户需求。合同签订后，中标人负责将完整配套的原封设备（含开机必要消耗品）送到采购 人指定的地点，由采购人和</w:t>
      </w:r>
      <w:r>
        <w:rPr>
          <w:rFonts w:hint="eastAsia" w:asciiTheme="minorEastAsia" w:hAnsiTheme="minorEastAsia" w:eastAsiaTheme="minorEastAsia" w:cstheme="minorEastAsia"/>
          <w:bCs/>
          <w:kern w:val="0"/>
          <w:sz w:val="24"/>
          <w:szCs w:val="24"/>
          <w:highlight w:val="none"/>
          <w:lang w:eastAsia="zh-CN"/>
        </w:rPr>
        <w:t>供应商</w:t>
      </w:r>
      <w:r>
        <w:rPr>
          <w:rFonts w:hint="eastAsia" w:asciiTheme="minorEastAsia" w:hAnsiTheme="minorEastAsia" w:eastAsiaTheme="minorEastAsia" w:cstheme="minorEastAsia"/>
          <w:bCs/>
          <w:kern w:val="0"/>
          <w:sz w:val="24"/>
          <w:szCs w:val="24"/>
          <w:highlight w:val="none"/>
        </w:rPr>
        <w:t>双方共同开箱检验，并由中标人按合同规范要求完成安装及测试，若发现不合格的设备，中标人必须予以更换。</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3.所有设备必须有相应的详细中文说明书。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4.采购人有权拒绝任何不合格的货物和服务，由此产生的费用及相关后果均由供应商自行承担。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5.所投产品均为未经使用过的全新产品，其质量、规格、型号、技术指标、参数、功能、质量标准、性能与采购方提供的技术参数描述完全一致，安全性能和节能环保符合国家标准规定。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（二）项目验收</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设备安装调试完成后，中标人应进行自检自测，测试合格后，向采购人提出验收申请，由采购人（或第三方）组织对项目进行验收。检验、测试是否满足合同技术要求并实现采购人业务系统功能需求；在实施过程中若出现质量问题，必须按国家标准 和合同技术要求进行整改直至达到标准。验收时需对竞争性谈判文件中响应的技术参数进行逐一核对，如存在与招标文件中响应的技术参数不符的情况，采购人将拒绝验收，直到整改完成。</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五、 货款支付</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1.本合同项下所有款项均以人民币支付。</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付款方式：在本合同约定完工期限内完成供货、安装调试及培训等相关工作后，乙方向甲方提出验收申请，双方约定验收时间，甲方组织相关人员进行竣工验收。经验收合格后，乙方按甲方付款要求提供付款资料，履行相应手续，甲方在收到乙方提供的付款资料10个工作日内向乙方支付合同总价款的</w:t>
      </w:r>
      <w:r>
        <w:rPr>
          <w:rFonts w:hint="eastAsia" w:asciiTheme="minorEastAsia" w:hAnsiTheme="minorEastAsia" w:eastAsiaTheme="minorEastAsia" w:cstheme="minorEastAsia"/>
          <w:bCs/>
          <w:kern w:val="0"/>
          <w:sz w:val="24"/>
          <w:szCs w:val="24"/>
          <w:highlight w:val="none"/>
          <w:lang w:val="en-US" w:eastAsia="zh-CN"/>
        </w:rPr>
        <w:t>75</w:t>
      </w:r>
      <w:r>
        <w:rPr>
          <w:rFonts w:hint="eastAsia" w:asciiTheme="minorEastAsia" w:hAnsiTheme="minorEastAsia" w:eastAsiaTheme="minorEastAsia" w:cstheme="minorEastAsia"/>
          <w:bCs/>
          <w:kern w:val="0"/>
          <w:sz w:val="24"/>
          <w:szCs w:val="24"/>
          <w:highlight w:val="none"/>
        </w:rPr>
        <w:t>%；项目验收完成后</w:t>
      </w:r>
      <w:r>
        <w:rPr>
          <w:rFonts w:hint="eastAsia" w:asciiTheme="minorEastAsia" w:hAnsiTheme="minorEastAsia" w:eastAsiaTheme="minorEastAsia" w:cstheme="minorEastAsia"/>
          <w:bCs/>
          <w:kern w:val="0"/>
          <w:sz w:val="24"/>
          <w:szCs w:val="24"/>
          <w:highlight w:val="none"/>
          <w:lang w:val="en-US" w:eastAsia="zh-CN"/>
        </w:rPr>
        <w:t>3</w:t>
      </w:r>
      <w:r>
        <w:rPr>
          <w:rFonts w:hint="eastAsia" w:asciiTheme="minorEastAsia" w:hAnsiTheme="minorEastAsia" w:eastAsiaTheme="minorEastAsia" w:cstheme="minorEastAsia"/>
          <w:bCs/>
          <w:kern w:val="0"/>
          <w:sz w:val="24"/>
          <w:szCs w:val="24"/>
          <w:highlight w:val="none"/>
        </w:rPr>
        <w:t>个月内支付</w:t>
      </w:r>
      <w:r>
        <w:rPr>
          <w:rFonts w:hint="eastAsia" w:asciiTheme="minorEastAsia" w:hAnsiTheme="minorEastAsia" w:eastAsiaTheme="minorEastAsia" w:cstheme="minorEastAsia"/>
          <w:bCs/>
          <w:kern w:val="0"/>
          <w:sz w:val="24"/>
          <w:szCs w:val="24"/>
          <w:highlight w:val="none"/>
          <w:lang w:val="en-US" w:eastAsia="zh-CN"/>
        </w:rPr>
        <w:t>合同</w:t>
      </w:r>
      <w:r>
        <w:rPr>
          <w:rFonts w:hint="eastAsia" w:asciiTheme="minorEastAsia" w:hAnsiTheme="minorEastAsia" w:eastAsiaTheme="minorEastAsia" w:cstheme="minorEastAsia"/>
          <w:bCs/>
          <w:kern w:val="0"/>
          <w:sz w:val="24"/>
          <w:szCs w:val="24"/>
          <w:highlight w:val="none"/>
        </w:rPr>
        <w:t>总价款的</w:t>
      </w:r>
      <w:r>
        <w:rPr>
          <w:rFonts w:hint="eastAsia" w:asciiTheme="minorEastAsia" w:hAnsiTheme="minorEastAsia" w:eastAsiaTheme="minorEastAsia" w:cstheme="minorEastAsia"/>
          <w:bCs/>
          <w:kern w:val="0"/>
          <w:sz w:val="24"/>
          <w:szCs w:val="24"/>
          <w:highlight w:val="none"/>
          <w:lang w:val="en-US" w:eastAsia="zh-CN"/>
        </w:rPr>
        <w:t>20</w:t>
      </w:r>
      <w:r>
        <w:rPr>
          <w:rFonts w:hint="eastAsia" w:asciiTheme="minorEastAsia" w:hAnsiTheme="minorEastAsia" w:eastAsiaTheme="minorEastAsia" w:cstheme="minorEastAsia"/>
          <w:bCs/>
          <w:kern w:val="0"/>
          <w:sz w:val="24"/>
          <w:szCs w:val="24"/>
          <w:highlight w:val="none"/>
        </w:rPr>
        <w:t>%；</w:t>
      </w:r>
      <w:r>
        <w:rPr>
          <w:rFonts w:hint="eastAsia" w:asciiTheme="minorEastAsia" w:hAnsiTheme="minorEastAsia" w:eastAsiaTheme="minorEastAsia" w:cstheme="minorEastAsia"/>
          <w:bCs/>
          <w:kern w:val="0"/>
          <w:sz w:val="24"/>
          <w:szCs w:val="24"/>
          <w:highlight w:val="none"/>
          <w:lang w:val="en-US" w:eastAsia="zh-CN"/>
        </w:rPr>
        <w:t>项目验收满2年</w:t>
      </w:r>
      <w:r>
        <w:rPr>
          <w:rFonts w:hint="eastAsia" w:asciiTheme="minorEastAsia" w:hAnsiTheme="minorEastAsia" w:eastAsiaTheme="minorEastAsia" w:cstheme="minorEastAsia"/>
          <w:bCs/>
          <w:kern w:val="0"/>
          <w:sz w:val="24"/>
          <w:szCs w:val="24"/>
          <w:highlight w:val="none"/>
        </w:rPr>
        <w:t>后15个工作日内支付</w:t>
      </w:r>
      <w:r>
        <w:rPr>
          <w:rFonts w:hint="eastAsia" w:asciiTheme="minorEastAsia" w:hAnsiTheme="minorEastAsia" w:eastAsiaTheme="minorEastAsia" w:cstheme="minorEastAsia"/>
          <w:bCs/>
          <w:kern w:val="0"/>
          <w:sz w:val="24"/>
          <w:szCs w:val="24"/>
          <w:highlight w:val="none"/>
          <w:lang w:val="en-US" w:eastAsia="zh-CN"/>
        </w:rPr>
        <w:t>合同</w:t>
      </w:r>
      <w:r>
        <w:rPr>
          <w:rFonts w:hint="eastAsia" w:asciiTheme="minorEastAsia" w:hAnsiTheme="minorEastAsia" w:eastAsiaTheme="minorEastAsia" w:cstheme="minorEastAsia"/>
          <w:bCs/>
          <w:kern w:val="0"/>
          <w:sz w:val="24"/>
          <w:szCs w:val="24"/>
          <w:highlight w:val="none"/>
        </w:rPr>
        <w:t>总金额的5%。</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p>
    <w:p>
      <w:pPr>
        <w:bidi w:val="0"/>
        <w:rPr>
          <w:rFonts w:hint="eastAsia"/>
        </w:rPr>
      </w:pPr>
    </w:p>
    <w:p>
      <w:pPr>
        <w:bidi w:val="0"/>
        <w:rPr>
          <w:rFonts w:hint="eastAsia"/>
        </w:rPr>
      </w:pPr>
    </w:p>
    <w:p>
      <w:pPr>
        <w:bidi w:val="0"/>
        <w:jc w:val="center"/>
        <w:rPr>
          <w:rFonts w:hint="eastAsia" w:ascii="宋体" w:hAnsi="宋体" w:eastAsia="宋体" w:cs="宋体"/>
          <w:b/>
          <w:bCs/>
          <w:kern w:val="2"/>
          <w:sz w:val="28"/>
          <w:szCs w:val="28"/>
          <w:lang w:val="en-US" w:eastAsia="zh-CN" w:bidi="ar-SA"/>
        </w:rPr>
      </w:pPr>
    </w:p>
    <w:p>
      <w:pPr>
        <w:pStyle w:val="2"/>
        <w:rPr>
          <w:rFonts w:hint="eastAsia" w:ascii="宋体" w:hAnsi="宋体" w:eastAsia="宋体" w:cs="宋体"/>
          <w:b/>
          <w:bCs/>
          <w:kern w:val="2"/>
          <w:sz w:val="28"/>
          <w:szCs w:val="28"/>
          <w:lang w:val="en-US" w:eastAsia="zh-CN" w:bidi="ar-SA"/>
        </w:rPr>
      </w:pPr>
    </w:p>
    <w:p>
      <w:pPr>
        <w:pStyle w:val="2"/>
        <w:rPr>
          <w:rFonts w:hint="eastAsia" w:ascii="宋体" w:hAnsi="宋体" w:eastAsia="宋体" w:cs="宋体"/>
          <w:b/>
          <w:bCs/>
          <w:kern w:val="2"/>
          <w:sz w:val="28"/>
          <w:szCs w:val="28"/>
          <w:lang w:val="en-US" w:eastAsia="zh-CN" w:bidi="ar-SA"/>
        </w:rPr>
      </w:pPr>
    </w:p>
    <w:p>
      <w:pPr>
        <w:pStyle w:val="2"/>
        <w:rPr>
          <w:rFonts w:hint="eastAsia" w:ascii="宋体" w:hAnsi="宋体" w:eastAsia="宋体" w:cs="宋体"/>
          <w:b/>
          <w:bCs/>
          <w:kern w:val="2"/>
          <w:sz w:val="28"/>
          <w:szCs w:val="28"/>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 xml:space="preserve">第六章 </w:t>
      </w:r>
      <w:r>
        <w:rPr>
          <w:rFonts w:hint="eastAsia" w:ascii="宋体" w:hAnsi="宋体" w:cs="宋体"/>
          <w:b/>
          <w:bCs/>
          <w:kern w:val="2"/>
          <w:sz w:val="30"/>
          <w:szCs w:val="30"/>
          <w:lang w:val="en-US" w:eastAsia="zh-CN" w:bidi="ar-SA"/>
        </w:rPr>
        <w:t>评审</w:t>
      </w:r>
      <w:r>
        <w:rPr>
          <w:rFonts w:hint="eastAsia" w:ascii="宋体" w:hAnsi="宋体" w:eastAsia="宋体" w:cs="宋体"/>
          <w:b/>
          <w:bCs/>
          <w:kern w:val="2"/>
          <w:sz w:val="30"/>
          <w:szCs w:val="30"/>
          <w:lang w:val="en-US" w:eastAsia="zh-CN" w:bidi="ar-SA"/>
        </w:rPr>
        <w:t>程序和方法（</w:t>
      </w:r>
      <w:r>
        <w:rPr>
          <w:rFonts w:hint="eastAsia" w:ascii="宋体" w:hAnsi="宋体" w:cs="宋体"/>
          <w:b/>
          <w:bCs/>
          <w:kern w:val="2"/>
          <w:sz w:val="30"/>
          <w:szCs w:val="30"/>
          <w:lang w:val="en-US" w:eastAsia="zh-CN" w:bidi="ar-SA"/>
        </w:rPr>
        <w:t>最低评标价</w:t>
      </w:r>
      <w:r>
        <w:rPr>
          <w:rFonts w:hint="eastAsia" w:ascii="宋体" w:hAnsi="宋体" w:eastAsia="宋体" w:cs="宋体"/>
          <w:b/>
          <w:bCs/>
          <w:kern w:val="2"/>
          <w:sz w:val="30"/>
          <w:szCs w:val="30"/>
          <w:lang w:val="en-US" w:eastAsia="zh-CN" w:bidi="ar-SA"/>
        </w:rPr>
        <w:t>法）</w:t>
      </w:r>
      <w:bookmarkEnd w:id="205"/>
    </w:p>
    <w:p>
      <w:pPr>
        <w:pStyle w:val="4"/>
        <w:numPr>
          <w:ilvl w:val="0"/>
          <w:numId w:val="0"/>
        </w:numPr>
        <w:tabs>
          <w:tab w:val="clear" w:pos="360"/>
        </w:tabs>
        <w:spacing w:before="0" w:after="20"/>
        <w:jc w:val="both"/>
        <w:rPr>
          <w:rFonts w:ascii="宋体" w:hAnsi="宋体" w:cs="宋体"/>
          <w:sz w:val="28"/>
          <w:szCs w:val="28"/>
        </w:rPr>
      </w:pPr>
      <w:bookmarkStart w:id="207" w:name="_Toc86124093"/>
      <w:bookmarkStart w:id="208" w:name="_Toc191374457"/>
      <w:bookmarkStart w:id="209" w:name="_Toc27096"/>
      <w:bookmarkStart w:id="210" w:name="_Toc432197814"/>
      <w:r>
        <w:rPr>
          <w:rFonts w:hint="eastAsia" w:ascii="宋体" w:hAnsi="宋体" w:cs="宋体"/>
          <w:sz w:val="28"/>
          <w:szCs w:val="28"/>
          <w:lang w:eastAsia="zh-CN"/>
        </w:rPr>
        <w:t>评审程序</w:t>
      </w:r>
      <w:r>
        <w:rPr>
          <w:rFonts w:hint="eastAsia" w:ascii="宋体" w:hAnsi="宋体" w:cs="宋体"/>
          <w:sz w:val="28"/>
          <w:szCs w:val="28"/>
        </w:rPr>
        <w:t>前附表</w:t>
      </w:r>
      <w:bookmarkEnd w:id="207"/>
      <w:bookmarkEnd w:id="208"/>
      <w:bookmarkEnd w:id="209"/>
      <w:bookmarkEnd w:id="210"/>
    </w:p>
    <w:tbl>
      <w:tblPr>
        <w:tblStyle w:val="42"/>
        <w:tblW w:w="10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8" w:type="dxa"/>
        </w:tblCellMar>
      </w:tblPr>
      <w:tblGrid>
        <w:gridCol w:w="823"/>
        <w:gridCol w:w="936"/>
        <w:gridCol w:w="1570"/>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454" w:hRule="exact"/>
          <w:tblHeader/>
          <w:jc w:val="center"/>
        </w:trPr>
        <w:tc>
          <w:tcPr>
            <w:tcW w:w="1759" w:type="dxa"/>
            <w:gridSpan w:val="2"/>
            <w:vAlign w:val="center"/>
          </w:tcPr>
          <w:p>
            <w:pPr>
              <w:spacing w:before="100" w:beforeAutospacing="1" w:after="100" w:afterAutospacing="1"/>
              <w:jc w:val="center"/>
              <w:rPr>
                <w:rFonts w:ascii="宋体" w:hAnsi="宋体"/>
                <w:b/>
                <w:szCs w:val="21"/>
              </w:rPr>
            </w:pPr>
            <w:bookmarkStart w:id="211" w:name="OLE_LINK17" w:colFirst="0" w:colLast="3"/>
            <w:r>
              <w:rPr>
                <w:rFonts w:hint="eastAsia" w:ascii="宋体" w:hAnsi="宋体"/>
                <w:b/>
                <w:szCs w:val="21"/>
              </w:rPr>
              <w:t>条款号</w:t>
            </w:r>
          </w:p>
        </w:tc>
        <w:tc>
          <w:tcPr>
            <w:tcW w:w="1570" w:type="dxa"/>
            <w:vAlign w:val="center"/>
          </w:tcPr>
          <w:p>
            <w:pPr>
              <w:spacing w:before="100" w:beforeAutospacing="1" w:after="100" w:afterAutospacing="1"/>
              <w:jc w:val="center"/>
              <w:rPr>
                <w:rFonts w:ascii="宋体" w:hAnsi="宋体"/>
                <w:b/>
                <w:szCs w:val="21"/>
              </w:rPr>
            </w:pPr>
            <w:r>
              <w:rPr>
                <w:rFonts w:hint="eastAsia" w:ascii="宋体" w:hAnsi="宋体"/>
                <w:b/>
                <w:szCs w:val="21"/>
              </w:rPr>
              <w:t>审</w:t>
            </w:r>
            <w:r>
              <w:rPr>
                <w:rFonts w:ascii="宋体" w:hAnsi="宋体"/>
                <w:b/>
                <w:szCs w:val="21"/>
              </w:rPr>
              <w:t xml:space="preserve"> </w:t>
            </w:r>
            <w:r>
              <w:rPr>
                <w:rFonts w:hint="eastAsia" w:ascii="宋体" w:hAnsi="宋体"/>
                <w:b/>
                <w:szCs w:val="21"/>
              </w:rPr>
              <w:t>查</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c>
          <w:tcPr>
            <w:tcW w:w="7040" w:type="dxa"/>
            <w:vAlign w:val="center"/>
          </w:tcPr>
          <w:p>
            <w:pPr>
              <w:spacing w:before="100" w:beforeAutospacing="1" w:after="100" w:afterAutospacing="1"/>
              <w:jc w:val="center"/>
              <w:rPr>
                <w:rFonts w:ascii="宋体" w:hAnsi="宋体"/>
                <w:b/>
                <w:szCs w:val="21"/>
              </w:rPr>
            </w:pPr>
            <w:r>
              <w:rPr>
                <w:rFonts w:hint="eastAsia" w:ascii="宋体" w:hAnsi="宋体"/>
                <w:b/>
                <w:szCs w:val="21"/>
              </w:rPr>
              <w:t>审</w:t>
            </w:r>
            <w:r>
              <w:rPr>
                <w:rFonts w:ascii="宋体" w:hAnsi="宋体"/>
                <w:b/>
                <w:szCs w:val="21"/>
              </w:rPr>
              <w:t xml:space="preserve"> </w:t>
            </w:r>
            <w:r>
              <w:rPr>
                <w:rFonts w:hint="eastAsia" w:ascii="宋体" w:hAnsi="宋体"/>
                <w:b/>
                <w:szCs w:val="21"/>
              </w:rPr>
              <w:t>查</w:t>
            </w:r>
            <w:r>
              <w:rPr>
                <w:rFonts w:ascii="宋体" w:hAnsi="宋体"/>
                <w:b/>
                <w:szCs w:val="21"/>
              </w:rPr>
              <w:t xml:space="preserve"> </w:t>
            </w:r>
            <w:r>
              <w:rPr>
                <w:rFonts w:hint="eastAsia" w:ascii="宋体" w:hAnsi="宋体"/>
                <w:b/>
                <w:szCs w:val="21"/>
              </w:rPr>
              <w:t>标</w:t>
            </w:r>
            <w:r>
              <w:rPr>
                <w:rFonts w:ascii="宋体" w:hAnsi="宋体"/>
                <w:b/>
                <w:szCs w:val="21"/>
              </w:rPr>
              <w:t xml:space="preserve"> </w:t>
            </w:r>
            <w:r>
              <w:rPr>
                <w:rFonts w:hint="eastAsia" w:ascii="宋体" w:hAnsi="宋体"/>
                <w:b/>
                <w:szCs w:val="21"/>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cantSplit/>
          <w:trHeight w:val="1859" w:hRule="exact"/>
          <w:jc w:val="center"/>
        </w:trPr>
        <w:tc>
          <w:tcPr>
            <w:tcW w:w="823" w:type="dxa"/>
            <w:vAlign w:val="center"/>
          </w:tcPr>
          <w:p>
            <w:pPr>
              <w:spacing w:before="100" w:beforeAutospacing="1" w:after="100" w:afterAutospacing="1"/>
              <w:jc w:val="center"/>
              <w:rPr>
                <w:rFonts w:ascii="宋体" w:hAnsi="宋体"/>
                <w:szCs w:val="21"/>
              </w:rPr>
            </w:pPr>
            <w:r>
              <w:rPr>
                <w:rFonts w:hint="eastAsia" w:ascii="宋体" w:hAnsi="宋体"/>
                <w:szCs w:val="21"/>
              </w:rPr>
              <w:t>2.1</w:t>
            </w:r>
          </w:p>
        </w:tc>
        <w:tc>
          <w:tcPr>
            <w:tcW w:w="936" w:type="dxa"/>
            <w:vAlign w:val="center"/>
          </w:tcPr>
          <w:p>
            <w:pPr>
              <w:spacing w:before="100" w:beforeAutospacing="1" w:after="100" w:afterAutospacing="1"/>
              <w:jc w:val="center"/>
              <w:rPr>
                <w:rFonts w:hint="eastAsia" w:ascii="宋体" w:hAnsi="宋体"/>
                <w:szCs w:val="21"/>
              </w:rPr>
            </w:pPr>
            <w:r>
              <w:rPr>
                <w:rFonts w:hint="eastAsia" w:ascii="宋体" w:hAnsi="宋体"/>
                <w:szCs w:val="21"/>
              </w:rPr>
              <w:t>资格审</w:t>
            </w:r>
          </w:p>
          <w:p>
            <w:pPr>
              <w:spacing w:before="100" w:beforeAutospacing="1" w:after="100" w:afterAutospacing="1"/>
              <w:jc w:val="center"/>
              <w:rPr>
                <w:rFonts w:ascii="宋体" w:hAnsi="宋体"/>
                <w:szCs w:val="21"/>
              </w:rPr>
            </w:pPr>
            <w:r>
              <w:rPr>
                <w:rFonts w:hint="eastAsia" w:ascii="宋体" w:hAnsi="宋体"/>
                <w:szCs w:val="21"/>
              </w:rPr>
              <w:t>查标准</w:t>
            </w:r>
          </w:p>
        </w:tc>
        <w:tc>
          <w:tcPr>
            <w:tcW w:w="1570" w:type="dxa"/>
            <w:vAlign w:val="center"/>
          </w:tcPr>
          <w:p>
            <w:pPr>
              <w:spacing w:before="100" w:beforeAutospacing="1" w:after="100" w:afterAutospacing="1"/>
              <w:jc w:val="center"/>
              <w:rPr>
                <w:rFonts w:hint="eastAsia" w:ascii="宋体" w:hAnsi="宋体" w:eastAsia="宋体"/>
                <w:szCs w:val="21"/>
                <w:lang w:eastAsia="zh-CN"/>
              </w:rPr>
            </w:pPr>
            <w:bookmarkStart w:id="212" w:name="OLE_LINK35"/>
            <w:r>
              <w:rPr>
                <w:rFonts w:hint="eastAsia" w:ascii="宋体" w:hAnsi="宋体" w:cs="宋体"/>
                <w:color w:val="000000"/>
                <w:szCs w:val="21"/>
              </w:rPr>
              <w:t>符合《中华人民共和国政府采购法》第二十二条规定的条件</w:t>
            </w:r>
            <w:bookmarkEnd w:id="212"/>
          </w:p>
        </w:tc>
        <w:tc>
          <w:tcPr>
            <w:tcW w:w="7040" w:type="dxa"/>
            <w:vAlign w:val="center"/>
          </w:tcPr>
          <w:p>
            <w:pPr>
              <w:pStyle w:val="20"/>
              <w:spacing w:line="360" w:lineRule="auto"/>
              <w:contextualSpacing/>
              <w:rPr>
                <w:rFonts w:hint="eastAsia" w:ascii="宋体" w:hAnsi="宋体" w:eastAsia="宋体" w:cs="宋体"/>
                <w:color w:val="000000"/>
                <w:kern w:val="2"/>
                <w:sz w:val="21"/>
                <w:szCs w:val="21"/>
                <w:lang w:val="en-US" w:eastAsia="zh-CN" w:bidi="ar-SA"/>
              </w:rPr>
            </w:pPr>
            <w:bookmarkStart w:id="213" w:name="OLE_LINK36"/>
            <w:r>
              <w:rPr>
                <w:rFonts w:hint="eastAsia" w:ascii="宋体" w:hAnsi="宋体"/>
                <w:szCs w:val="21"/>
              </w:rPr>
              <w:t>★</w:t>
            </w:r>
            <w:r>
              <w:rPr>
                <w:rFonts w:hint="eastAsia" w:ascii="宋体" w:hAnsi="宋体" w:eastAsia="宋体" w:cs="宋体"/>
                <w:color w:val="000000"/>
                <w:kern w:val="2"/>
                <w:sz w:val="21"/>
                <w:szCs w:val="21"/>
                <w:lang w:val="en-US" w:eastAsia="zh-CN" w:bidi="ar-SA"/>
              </w:rPr>
              <w:t>依据《曲靖市财政局关于对政府采购供应商资格条件试行“承诺+信用管理”准入管理制的通知》(曲财采【2023】16号)规定，在政府采购活动中，供应商只需在资格审查环节提供资格条件承诺函，不再需要提供相应证明资料。</w:t>
            </w:r>
          </w:p>
          <w:bookmarkEnd w:id="213"/>
          <w:p>
            <w:pPr>
              <w:pStyle w:val="20"/>
              <w:spacing w:line="360" w:lineRule="auto"/>
              <w:contextualSpacing/>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注：存在不良信用记录的供应商，在信用修复前不适用承诺制。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cantSplit/>
          <w:trHeight w:val="680" w:hRule="exact"/>
          <w:jc w:val="center"/>
        </w:trPr>
        <w:tc>
          <w:tcPr>
            <w:tcW w:w="823" w:type="dxa"/>
            <w:vMerge w:val="restart"/>
            <w:vAlign w:val="center"/>
          </w:tcPr>
          <w:p>
            <w:pPr>
              <w:spacing w:before="100" w:beforeAutospacing="1" w:after="100" w:afterAutospacing="1"/>
              <w:jc w:val="center"/>
              <w:rPr>
                <w:rFonts w:hint="default" w:ascii="宋体" w:hAnsi="宋体" w:eastAsia="宋体"/>
                <w:szCs w:val="21"/>
                <w:lang w:val="en-US" w:eastAsia="zh-CN"/>
              </w:rPr>
            </w:pPr>
            <w:r>
              <w:rPr>
                <w:rFonts w:hint="eastAsia" w:ascii="宋体" w:hAnsi="宋体"/>
                <w:szCs w:val="21"/>
                <w:lang w:val="en-US" w:eastAsia="zh-CN"/>
              </w:rPr>
              <w:t>2.2</w:t>
            </w:r>
          </w:p>
        </w:tc>
        <w:tc>
          <w:tcPr>
            <w:tcW w:w="936" w:type="dxa"/>
            <w:vMerge w:val="restart"/>
            <w:vAlign w:val="center"/>
          </w:tcPr>
          <w:p>
            <w:pPr>
              <w:spacing w:before="100" w:beforeAutospacing="1" w:after="100" w:afterAutospacing="1"/>
              <w:jc w:val="center"/>
              <w:rPr>
                <w:rFonts w:hint="eastAsia" w:ascii="宋体" w:hAnsi="宋体" w:eastAsia="宋体"/>
                <w:szCs w:val="21"/>
                <w:lang w:eastAsia="zh-CN"/>
              </w:rPr>
            </w:pPr>
            <w:r>
              <w:rPr>
                <w:rFonts w:hint="eastAsia" w:ascii="宋体" w:hAnsi="宋体"/>
                <w:szCs w:val="21"/>
                <w:lang w:eastAsia="zh-CN"/>
              </w:rPr>
              <w:t>符合性审查标准</w:t>
            </w:r>
          </w:p>
        </w:tc>
        <w:tc>
          <w:tcPr>
            <w:tcW w:w="1570" w:type="dxa"/>
            <w:vAlign w:val="center"/>
          </w:tcPr>
          <w:p>
            <w:pPr>
              <w:spacing w:before="100" w:beforeAutospacing="1" w:after="100" w:afterAutospacing="1"/>
              <w:jc w:val="center"/>
              <w:rPr>
                <w:rFonts w:hint="eastAsia" w:ascii="宋体" w:hAnsi="宋体" w:eastAsia="宋体"/>
                <w:szCs w:val="21"/>
                <w:lang w:eastAsia="zh-CN"/>
              </w:rPr>
            </w:pPr>
            <w:r>
              <w:rPr>
                <w:rFonts w:hint="eastAsia" w:ascii="宋体" w:hAnsi="宋体"/>
                <w:szCs w:val="21"/>
                <w:lang w:eastAsia="zh-CN"/>
              </w:rPr>
              <w:t>承诺函</w:t>
            </w:r>
          </w:p>
        </w:tc>
        <w:tc>
          <w:tcPr>
            <w:tcW w:w="7040" w:type="dxa"/>
            <w:vAlign w:val="center"/>
          </w:tcPr>
          <w:p>
            <w:pPr>
              <w:rPr>
                <w:rFonts w:ascii="宋体" w:hAnsi="宋体"/>
                <w:szCs w:val="21"/>
              </w:rPr>
            </w:pPr>
            <w:bookmarkStart w:id="214" w:name="OLE_LINK38"/>
            <w:r>
              <w:rPr>
                <w:rFonts w:hint="eastAsia" w:ascii="宋体" w:hAnsi="宋体"/>
                <w:szCs w:val="21"/>
              </w:rPr>
              <w:t>有法定代表人或其委托代理人签字或</w:t>
            </w:r>
            <w:r>
              <w:rPr>
                <w:rFonts w:hint="eastAsia" w:ascii="宋体" w:hAnsi="宋体"/>
                <w:szCs w:val="21"/>
                <w:lang w:eastAsia="zh-CN"/>
              </w:rPr>
              <w:t>电子</w:t>
            </w:r>
            <w:r>
              <w:rPr>
                <w:rFonts w:hint="eastAsia" w:ascii="宋体" w:hAnsi="宋体"/>
                <w:szCs w:val="21"/>
              </w:rPr>
              <w:t>盖章，并盖单位章</w:t>
            </w:r>
            <w:r>
              <w:rPr>
                <w:rFonts w:hint="eastAsia" w:ascii="宋体" w:hAnsi="宋体"/>
                <w:szCs w:val="21"/>
                <w:lang w:eastAsia="zh-CN"/>
              </w:rPr>
              <w:t>或电子签章</w:t>
            </w:r>
            <w:r>
              <w:rPr>
                <w:rFonts w:hint="eastAsia" w:ascii="宋体" w:hAnsi="宋体"/>
                <w:szCs w:val="21"/>
              </w:rPr>
              <w:t>；</w:t>
            </w:r>
          </w:p>
          <w:p>
            <w:pPr>
              <w:rPr>
                <w:rFonts w:ascii="宋体" w:hAnsi="宋体"/>
                <w:szCs w:val="21"/>
              </w:rPr>
            </w:pPr>
            <w:r>
              <w:rPr>
                <w:rFonts w:hint="eastAsia" w:ascii="宋体" w:hAnsi="宋体"/>
                <w:szCs w:val="21"/>
              </w:rPr>
              <w:t>符合第四章“响应文件格式”中规定的格式及内容。</w:t>
            </w:r>
            <w:bookmarkEnd w:id="2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680"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spacing w:line="260" w:lineRule="exact"/>
              <w:jc w:val="center"/>
              <w:rPr>
                <w:rFonts w:ascii="宋体" w:hAnsi="宋体"/>
                <w:szCs w:val="21"/>
              </w:rPr>
            </w:pPr>
            <w:bookmarkStart w:id="215" w:name="OLE_LINK39"/>
            <w:r>
              <w:rPr>
                <w:rFonts w:hint="eastAsia" w:ascii="宋体" w:hAnsi="宋体"/>
                <w:szCs w:val="21"/>
              </w:rPr>
              <w:t>法定代表人身份证明书</w:t>
            </w:r>
            <w:bookmarkEnd w:id="215"/>
          </w:p>
        </w:tc>
        <w:tc>
          <w:tcPr>
            <w:tcW w:w="7040" w:type="dxa"/>
            <w:vAlign w:val="center"/>
          </w:tcPr>
          <w:p>
            <w:pPr>
              <w:spacing w:line="260" w:lineRule="exact"/>
              <w:rPr>
                <w:rFonts w:ascii="宋体" w:hAnsi="宋体"/>
                <w:szCs w:val="21"/>
              </w:rPr>
            </w:pPr>
            <w:bookmarkStart w:id="216" w:name="OLE_LINK40"/>
            <w:r>
              <w:rPr>
                <w:rFonts w:hint="eastAsia" w:ascii="宋体" w:hAnsi="宋体"/>
                <w:szCs w:val="21"/>
              </w:rPr>
              <w:t>符合</w:t>
            </w:r>
            <w:r>
              <w:rPr>
                <w:rFonts w:hint="eastAsia" w:ascii="宋体" w:hAnsi="宋体"/>
                <w:szCs w:val="21"/>
                <w:lang w:eastAsia="zh-CN"/>
              </w:rPr>
              <w:t>谈判</w:t>
            </w:r>
            <w:r>
              <w:rPr>
                <w:rFonts w:hint="eastAsia" w:ascii="宋体" w:hAnsi="宋体"/>
                <w:szCs w:val="21"/>
              </w:rPr>
              <w:t>文件规定格式及内容，并盖单位公章；资格证明文件正本中法定代表人身份证明书为原件。</w:t>
            </w:r>
            <w:bookmarkEnd w:id="2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780"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spacing w:line="260" w:lineRule="exact"/>
              <w:jc w:val="center"/>
              <w:rPr>
                <w:rFonts w:ascii="宋体" w:hAnsi="宋体"/>
                <w:szCs w:val="21"/>
              </w:rPr>
            </w:pPr>
            <w:bookmarkStart w:id="217" w:name="OLE_LINK41"/>
            <w:r>
              <w:rPr>
                <w:rFonts w:hint="eastAsia" w:ascii="宋体" w:hAnsi="宋体"/>
                <w:szCs w:val="21"/>
              </w:rPr>
              <w:t>法定代表人授权委托书</w:t>
            </w:r>
            <w:bookmarkEnd w:id="217"/>
          </w:p>
        </w:tc>
        <w:tc>
          <w:tcPr>
            <w:tcW w:w="7040" w:type="dxa"/>
            <w:vAlign w:val="center"/>
          </w:tcPr>
          <w:p>
            <w:pPr>
              <w:spacing w:line="260" w:lineRule="exact"/>
              <w:rPr>
                <w:rFonts w:hint="eastAsia" w:ascii="宋体" w:hAnsi="宋体" w:eastAsia="宋体"/>
                <w:szCs w:val="21"/>
                <w:lang w:eastAsia="zh-CN"/>
              </w:rPr>
            </w:pPr>
            <w:bookmarkStart w:id="218" w:name="OLE_LINK42"/>
            <w:r>
              <w:rPr>
                <w:rFonts w:hint="eastAsia" w:ascii="宋体" w:hAnsi="宋体"/>
                <w:szCs w:val="21"/>
              </w:rPr>
              <w:t>有法定代表人及其委托代理人签字，并盖单位公章</w:t>
            </w:r>
            <w:r>
              <w:rPr>
                <w:rFonts w:hint="eastAsia" w:ascii="宋体" w:hAnsi="宋体"/>
                <w:szCs w:val="21"/>
                <w:lang w:eastAsia="zh-CN"/>
              </w:rPr>
              <w:t>或电子签章</w:t>
            </w:r>
            <w:r>
              <w:rPr>
                <w:rFonts w:hint="eastAsia" w:ascii="宋体" w:hAnsi="宋体"/>
                <w:szCs w:val="21"/>
              </w:rPr>
              <w:t>；符合</w:t>
            </w:r>
            <w:r>
              <w:rPr>
                <w:rFonts w:hint="eastAsia" w:ascii="宋体" w:hAnsi="宋体"/>
                <w:szCs w:val="21"/>
                <w:lang w:eastAsia="zh-CN"/>
              </w:rPr>
              <w:t>谈判</w:t>
            </w:r>
            <w:r>
              <w:rPr>
                <w:rFonts w:hint="eastAsia" w:ascii="宋体" w:hAnsi="宋体"/>
                <w:szCs w:val="21"/>
              </w:rPr>
              <w:t>文件规定格式及内容；资格证明文件正本中法定代表人授权委托书为原件。（法定代表人参加</w:t>
            </w:r>
            <w:r>
              <w:rPr>
                <w:rFonts w:hint="eastAsia" w:ascii="宋体" w:hAnsi="宋体"/>
                <w:szCs w:val="21"/>
                <w:lang w:eastAsia="zh-CN"/>
              </w:rPr>
              <w:t>谈判</w:t>
            </w:r>
            <w:r>
              <w:rPr>
                <w:rFonts w:hint="eastAsia" w:ascii="宋体" w:hAnsi="宋体"/>
                <w:szCs w:val="21"/>
              </w:rPr>
              <w:t>的不审查该项）</w:t>
            </w:r>
            <w:r>
              <w:rPr>
                <w:rFonts w:hint="eastAsia" w:ascii="宋体" w:hAnsi="宋体"/>
                <w:szCs w:val="21"/>
                <w:lang w:eastAsia="zh-CN"/>
              </w:rPr>
              <w:t>。</w:t>
            </w:r>
            <w:bookmarkEnd w:id="2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454"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jc w:val="center"/>
              <w:rPr>
                <w:rFonts w:ascii="宋体" w:hAnsi="宋体"/>
                <w:szCs w:val="21"/>
              </w:rPr>
            </w:pPr>
            <w:bookmarkStart w:id="219" w:name="OLE_LINK43"/>
            <w:r>
              <w:rPr>
                <w:rFonts w:hint="eastAsia" w:ascii="宋体" w:hAnsi="宋体"/>
                <w:szCs w:val="21"/>
                <w:lang w:eastAsia="zh-CN"/>
              </w:rPr>
              <w:t>谈判</w:t>
            </w:r>
            <w:r>
              <w:rPr>
                <w:rFonts w:hint="eastAsia" w:ascii="宋体" w:hAnsi="宋体"/>
                <w:szCs w:val="21"/>
              </w:rPr>
              <w:t>有效期</w:t>
            </w:r>
            <w:bookmarkEnd w:id="219"/>
          </w:p>
        </w:tc>
        <w:tc>
          <w:tcPr>
            <w:tcW w:w="7040" w:type="dxa"/>
            <w:vAlign w:val="center"/>
          </w:tcPr>
          <w:p>
            <w:pPr>
              <w:rPr>
                <w:rFonts w:hint="eastAsia" w:ascii="宋体" w:hAnsi="宋体" w:eastAsia="宋体"/>
                <w:szCs w:val="21"/>
                <w:lang w:eastAsia="zh-CN"/>
              </w:rPr>
            </w:pPr>
            <w:bookmarkStart w:id="220" w:name="OLE_LINK44"/>
            <w:r>
              <w:rPr>
                <w:rFonts w:hint="eastAsia" w:ascii="宋体" w:hAnsi="宋体"/>
                <w:szCs w:val="21"/>
              </w:rPr>
              <w:t>符合第二章“供应商须知前附表”第11.1项规定</w:t>
            </w:r>
            <w:r>
              <w:rPr>
                <w:rFonts w:hint="eastAsia" w:ascii="宋体" w:hAnsi="宋体"/>
                <w:szCs w:val="21"/>
                <w:lang w:eastAsia="zh-CN"/>
              </w:rPr>
              <w:t>。</w:t>
            </w:r>
            <w:bookmarkEnd w:id="2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454"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jc w:val="center"/>
              <w:rPr>
                <w:rFonts w:ascii="宋体" w:hAnsi="宋体"/>
                <w:szCs w:val="21"/>
              </w:rPr>
            </w:pPr>
            <w:bookmarkStart w:id="221" w:name="OLE_LINK45"/>
            <w:r>
              <w:rPr>
                <w:rFonts w:hint="eastAsia"/>
                <w:szCs w:val="21"/>
                <w:lang w:eastAsia="zh-CN"/>
              </w:rPr>
              <w:t>谈判</w:t>
            </w:r>
            <w:r>
              <w:rPr>
                <w:rFonts w:hint="eastAsia"/>
                <w:szCs w:val="21"/>
              </w:rPr>
              <w:t>报价</w:t>
            </w:r>
            <w:bookmarkEnd w:id="221"/>
          </w:p>
        </w:tc>
        <w:tc>
          <w:tcPr>
            <w:tcW w:w="7040" w:type="dxa"/>
            <w:vAlign w:val="center"/>
          </w:tcPr>
          <w:p>
            <w:pPr>
              <w:rPr>
                <w:rFonts w:hint="eastAsia" w:ascii="宋体" w:hAnsi="宋体" w:eastAsia="宋体"/>
                <w:szCs w:val="21"/>
                <w:lang w:eastAsia="zh-CN"/>
              </w:rPr>
            </w:pPr>
            <w:bookmarkStart w:id="222" w:name="OLE_LINK46"/>
            <w:r>
              <w:rPr>
                <w:rFonts w:hint="eastAsia"/>
                <w:szCs w:val="21"/>
                <w:lang w:eastAsia="zh-CN"/>
              </w:rPr>
              <w:t>首次响应</w:t>
            </w:r>
            <w:r>
              <w:rPr>
                <w:rFonts w:hint="eastAsia"/>
                <w:szCs w:val="21"/>
              </w:rPr>
              <w:t>报价和最</w:t>
            </w:r>
            <w:r>
              <w:rPr>
                <w:rFonts w:hint="eastAsia"/>
                <w:szCs w:val="21"/>
                <w:lang w:eastAsia="zh-CN"/>
              </w:rPr>
              <w:t>后响应</w:t>
            </w:r>
            <w:r>
              <w:rPr>
                <w:rFonts w:hint="eastAsia"/>
                <w:szCs w:val="21"/>
              </w:rPr>
              <w:t>报价均未超</w:t>
            </w:r>
            <w:r>
              <w:rPr>
                <w:rFonts w:hint="eastAsia"/>
                <w:szCs w:val="21"/>
                <w:lang w:eastAsia="zh-CN"/>
              </w:rPr>
              <w:t>采购</w:t>
            </w:r>
            <w:r>
              <w:rPr>
                <w:rFonts w:hint="eastAsia"/>
                <w:szCs w:val="21"/>
              </w:rPr>
              <w:t>预算</w:t>
            </w:r>
            <w:r>
              <w:rPr>
                <w:rFonts w:hint="eastAsia"/>
                <w:szCs w:val="21"/>
                <w:lang w:eastAsia="zh-CN"/>
              </w:rPr>
              <w:t>。</w:t>
            </w:r>
            <w:bookmarkEnd w:id="2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539"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jc w:val="center"/>
              <w:rPr>
                <w:rFonts w:ascii="宋体" w:hAnsi="宋体"/>
                <w:szCs w:val="21"/>
              </w:rPr>
            </w:pPr>
            <w:bookmarkStart w:id="223" w:name="OLE_LINK47"/>
            <w:r>
              <w:rPr>
                <w:rFonts w:hint="eastAsia" w:ascii="宋体" w:hAnsi="宋体"/>
                <w:szCs w:val="21"/>
              </w:rPr>
              <w:t>响应文件的编制</w:t>
            </w:r>
            <w:bookmarkEnd w:id="223"/>
          </w:p>
        </w:tc>
        <w:tc>
          <w:tcPr>
            <w:tcW w:w="7040" w:type="dxa"/>
            <w:vAlign w:val="center"/>
          </w:tcPr>
          <w:p>
            <w:pPr>
              <w:rPr>
                <w:rFonts w:ascii="宋体" w:hAnsi="宋体"/>
                <w:szCs w:val="21"/>
              </w:rPr>
            </w:pPr>
            <w:bookmarkStart w:id="224" w:name="OLE_LINK48"/>
            <w:r>
              <w:rPr>
                <w:rFonts w:hint="eastAsia" w:ascii="宋体" w:hAnsi="宋体"/>
                <w:szCs w:val="21"/>
              </w:rPr>
              <w:t>符合响应文件格式及资料提供的要求。</w:t>
            </w:r>
            <w:bookmarkEnd w:id="2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680"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jc w:val="center"/>
              <w:rPr>
                <w:rFonts w:hint="eastAsia" w:ascii="宋体" w:hAnsi="宋体"/>
                <w:szCs w:val="21"/>
              </w:rPr>
            </w:pPr>
            <w:bookmarkStart w:id="225" w:name="OLE_LINK49"/>
            <w:r>
              <w:rPr>
                <w:rFonts w:hint="eastAsia" w:ascii="宋体" w:hAnsi="宋体"/>
                <w:szCs w:val="21"/>
              </w:rPr>
              <w:t>响应文件的</w:t>
            </w:r>
          </w:p>
          <w:p>
            <w:pPr>
              <w:jc w:val="center"/>
              <w:rPr>
                <w:rFonts w:ascii="宋体" w:hAnsi="宋体"/>
                <w:szCs w:val="21"/>
              </w:rPr>
            </w:pPr>
            <w:r>
              <w:rPr>
                <w:rFonts w:hint="eastAsia" w:ascii="宋体" w:hAnsi="宋体"/>
                <w:szCs w:val="21"/>
              </w:rPr>
              <w:t>技术应答</w:t>
            </w:r>
            <w:bookmarkEnd w:id="225"/>
          </w:p>
        </w:tc>
        <w:tc>
          <w:tcPr>
            <w:tcW w:w="7040" w:type="dxa"/>
            <w:vAlign w:val="center"/>
          </w:tcPr>
          <w:p>
            <w:pPr>
              <w:rPr>
                <w:rFonts w:hint="eastAsia" w:ascii="宋体" w:hAnsi="宋体" w:eastAsia="宋体"/>
                <w:szCs w:val="21"/>
                <w:lang w:eastAsia="zh-CN"/>
              </w:rPr>
            </w:pPr>
            <w:bookmarkStart w:id="226" w:name="OLE_LINK50"/>
            <w:r>
              <w:rPr>
                <w:rFonts w:hint="eastAsia" w:ascii="宋体" w:hAnsi="宋体"/>
                <w:szCs w:val="21"/>
              </w:rPr>
              <w:t>技术应答内容未出现完全或者绝大部分复制</w:t>
            </w:r>
            <w:r>
              <w:rPr>
                <w:rFonts w:hint="eastAsia" w:ascii="宋体" w:hAnsi="宋体"/>
                <w:szCs w:val="21"/>
                <w:lang w:eastAsia="zh-CN"/>
              </w:rPr>
              <w:t>采购</w:t>
            </w:r>
            <w:r>
              <w:rPr>
                <w:rFonts w:hint="eastAsia" w:ascii="宋体" w:hAnsi="宋体"/>
                <w:szCs w:val="21"/>
              </w:rPr>
              <w:t>文件的工作内容及要求。技术</w:t>
            </w:r>
            <w:r>
              <w:rPr>
                <w:rFonts w:hint="eastAsia"/>
                <w:szCs w:val="21"/>
              </w:rPr>
              <w:t>应答内容完整，</w:t>
            </w:r>
            <w:r>
              <w:rPr>
                <w:rFonts w:hint="eastAsia" w:ascii="宋体" w:hAnsi="宋体"/>
                <w:szCs w:val="21"/>
              </w:rPr>
              <w:t>且提供相关证明材料</w:t>
            </w:r>
            <w:r>
              <w:rPr>
                <w:rFonts w:hint="eastAsia" w:ascii="宋体" w:hAnsi="宋体"/>
                <w:szCs w:val="21"/>
                <w:lang w:eastAsia="zh-CN"/>
              </w:rPr>
              <w:t>。</w:t>
            </w:r>
            <w:bookmarkEnd w:id="2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454"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jc w:val="center"/>
              <w:rPr>
                <w:rFonts w:ascii="宋体" w:hAnsi="宋体"/>
                <w:szCs w:val="21"/>
              </w:rPr>
            </w:pPr>
            <w:bookmarkStart w:id="227" w:name="OLE_LINK51"/>
            <w:r>
              <w:rPr>
                <w:rFonts w:hint="eastAsia" w:ascii="宋体" w:hAnsi="宋体"/>
                <w:szCs w:val="21"/>
              </w:rPr>
              <w:t>其它实质性要求</w:t>
            </w:r>
            <w:bookmarkEnd w:id="227"/>
          </w:p>
        </w:tc>
        <w:tc>
          <w:tcPr>
            <w:tcW w:w="7040" w:type="dxa"/>
            <w:vAlign w:val="center"/>
          </w:tcPr>
          <w:p>
            <w:pPr>
              <w:spacing w:before="100" w:beforeAutospacing="1" w:after="100" w:afterAutospacing="1"/>
              <w:jc w:val="left"/>
              <w:rPr>
                <w:rFonts w:hint="eastAsia" w:ascii="宋体" w:hAnsi="宋体" w:eastAsia="宋体"/>
                <w:szCs w:val="21"/>
                <w:lang w:eastAsia="zh-CN"/>
              </w:rPr>
            </w:pPr>
            <w:bookmarkStart w:id="228" w:name="OLE_LINK52"/>
            <w:r>
              <w:rPr>
                <w:rFonts w:hint="eastAsia"/>
                <w:szCs w:val="21"/>
              </w:rPr>
              <w:t>实质性响应</w:t>
            </w:r>
            <w:r>
              <w:rPr>
                <w:rFonts w:hint="eastAsia"/>
                <w:szCs w:val="21"/>
                <w:lang w:eastAsia="zh-CN"/>
              </w:rPr>
              <w:t>谈判</w:t>
            </w:r>
            <w:r>
              <w:rPr>
                <w:rFonts w:hint="eastAsia"/>
                <w:szCs w:val="21"/>
              </w:rPr>
              <w:t>文件中</w:t>
            </w:r>
            <w:bookmarkStart w:id="229" w:name="OLE_LINK26"/>
            <w:r>
              <w:rPr>
                <w:rFonts w:hint="eastAsia" w:ascii="宋体" w:hAnsi="宋体"/>
                <w:szCs w:val="21"/>
              </w:rPr>
              <w:t>★</w:t>
            </w:r>
            <w:bookmarkEnd w:id="229"/>
            <w:r>
              <w:rPr>
                <w:rFonts w:hint="eastAsia" w:ascii="宋体" w:hAnsi="宋体"/>
                <w:szCs w:val="21"/>
              </w:rPr>
              <w:t>号条款</w:t>
            </w:r>
            <w:r>
              <w:rPr>
                <w:rFonts w:hint="eastAsia" w:ascii="宋体" w:hAnsi="宋体"/>
                <w:szCs w:val="21"/>
                <w:lang w:eastAsia="zh-CN"/>
              </w:rPr>
              <w:t>。</w:t>
            </w:r>
            <w:bookmarkEnd w:id="2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899" w:hRule="exact"/>
          <w:jc w:val="center"/>
        </w:trPr>
        <w:tc>
          <w:tcPr>
            <w:tcW w:w="823" w:type="dxa"/>
            <w:vAlign w:val="center"/>
          </w:tcPr>
          <w:p>
            <w:pPr>
              <w:spacing w:before="100" w:beforeAutospacing="1" w:after="100" w:afterAutospacing="1"/>
              <w:jc w:val="center"/>
              <w:rPr>
                <w:rFonts w:hint="default" w:ascii="宋体" w:hAnsi="宋体" w:eastAsia="宋体"/>
                <w:szCs w:val="21"/>
                <w:lang w:val="en-US" w:eastAsia="zh-CN"/>
              </w:rPr>
            </w:pPr>
            <w:bookmarkStart w:id="230" w:name="_Toc32170"/>
            <w:r>
              <w:rPr>
                <w:rFonts w:hint="eastAsia" w:ascii="宋体" w:hAnsi="宋体"/>
                <w:szCs w:val="21"/>
                <w:lang w:val="en-US" w:eastAsia="zh-CN"/>
              </w:rPr>
              <w:t>2.3</w:t>
            </w:r>
          </w:p>
        </w:tc>
        <w:tc>
          <w:tcPr>
            <w:tcW w:w="2506" w:type="dxa"/>
            <w:gridSpan w:val="2"/>
            <w:vAlign w:val="center"/>
          </w:tcPr>
          <w:p>
            <w:pPr>
              <w:jc w:val="center"/>
              <w:rPr>
                <w:rFonts w:hint="eastAsia" w:ascii="宋体" w:hAnsi="宋体" w:eastAsia="宋体"/>
                <w:szCs w:val="21"/>
                <w:lang w:eastAsia="zh-CN"/>
              </w:rPr>
            </w:pPr>
            <w:r>
              <w:rPr>
                <w:rFonts w:hint="eastAsia" w:ascii="宋体" w:hAnsi="宋体"/>
                <w:szCs w:val="21"/>
                <w:lang w:eastAsia="zh-CN"/>
              </w:rPr>
              <w:t>推荐成交候选供应商</w:t>
            </w:r>
          </w:p>
        </w:tc>
        <w:tc>
          <w:tcPr>
            <w:tcW w:w="7040" w:type="dxa"/>
            <w:vAlign w:val="center"/>
          </w:tcPr>
          <w:p>
            <w:pPr>
              <w:spacing w:before="100" w:beforeAutospacing="1" w:after="100" w:afterAutospacing="1"/>
              <w:jc w:val="left"/>
              <w:rPr>
                <w:rFonts w:hint="eastAsia"/>
                <w:szCs w:val="21"/>
              </w:rPr>
            </w:pPr>
            <w:r>
              <w:rPr>
                <w:spacing w:val="9"/>
                <w:sz w:val="21"/>
                <w:szCs w:val="21"/>
              </w:rPr>
              <w:t>对实质性响应采购文件要求的供应商的最</w:t>
            </w:r>
            <w:r>
              <w:rPr>
                <w:rFonts w:hint="eastAsia"/>
                <w:spacing w:val="9"/>
                <w:sz w:val="21"/>
                <w:szCs w:val="21"/>
                <w:lang w:eastAsia="zh-CN"/>
              </w:rPr>
              <w:t>后</w:t>
            </w:r>
            <w:r>
              <w:rPr>
                <w:spacing w:val="9"/>
                <w:sz w:val="21"/>
                <w:szCs w:val="21"/>
              </w:rPr>
              <w:t>报价进行价格比较,谈判小组按照最后报价由低到高的顺序推荐成交候选供应商并编写评审报告。</w:t>
            </w:r>
          </w:p>
        </w:tc>
      </w:tr>
      <w:bookmarkEnd w:id="211"/>
      <w:bookmarkEnd w:id="230"/>
    </w:tbl>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1. 评审方法</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谈判小组对通过资格审查、符合性审查的响应文件按最后报价由低到高顺序排列推荐成交候选人；最后报价相同的并列。响应文件满足采购文件全部实质性要求且最后报价最低的供应商为排名第一的成交候选人。</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2. 评审标准</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2.1 资格审查标准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资格审查标准：依据法律法规和采购文件的规定，对响应文件中的资格证明文件按照“评审办法前附表 ”2.1 资格审查标准进行审查，以确定供应商是否具备谈判资格。</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bCs w:val="0"/>
          <w:sz w:val="24"/>
          <w:szCs w:val="24"/>
          <w:highlight w:val="none"/>
        </w:rPr>
        <w:t>2.2 符合性审查标准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符合性审查标准：依据采购文件的规定，从响应文件的有效性、完整性和对采购文件的响应程度，按照“评审办法前附表 ”2.2 符合性审查标准进行审查， 以确定是否对采购文件的实质性要求作出响应。</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2.3 推荐成交候选供应商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推荐成交候选供应商标准：依据法律法规和采购文件的规定，对符合“评审办法前附表 ”的供应商的最后报价进行比较,按照由低到高的顺序推荐成交候选供应商。</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3. 评审程序</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bCs w:val="0"/>
          <w:sz w:val="24"/>
          <w:szCs w:val="24"/>
          <w:highlight w:val="none"/>
        </w:rPr>
        <w:t>3.1 资格审查</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谈判小组依据本章第 2.1 项规定的标准对响应文件进行资格审查。有一项不符合评审标准的，响应文件无效。</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注：合格供应商不足 3 家的，不再进入下一评审程序，项目终止。</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3.2 符合性审查</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谈判小组依据本章第 2.2 项规定的标准对资格审查合格的响应文件进行符合性审查。有一项不符合评审标准的，响应文件无效。</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bCs w:val="0"/>
          <w:sz w:val="24"/>
          <w:szCs w:val="24"/>
          <w:highlight w:val="none"/>
        </w:rPr>
        <w:t>3.3供应商有以下情形之一的，取消其谈判资格：</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（1）串通报价或弄虚作假或有其他违法行为的；</w:t>
      </w:r>
    </w:p>
    <w:p>
      <w:pPr>
        <w:spacing w:before="19" w:line="228" w:lineRule="auto"/>
        <w:ind w:firstLine="480" w:firstLineChars="200"/>
        <w:jc w:val="both"/>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（2）不按谈判小组要求澄清、说明或补正的。</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3.4 响应文件如果出现计算或表达上的错误，修正错误的原则如下：</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（1）响应文件中报价表内容与响应文件中相应内容不一致的， 以报价表为准。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（2）大写金额和小写金额不一致的，以大写金额为准；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（3）单价金额小数点或者百分比有明显错位的， 以报价表的总价为准，并修改单价；</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（4）总价金额与按单价汇总金额不一致的， 以单价金额计算结果为准；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（5）对不同文字文本响应文件的解释发生异议的，以中文文本为准。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（6）同时出现两种以上不一致的，按照前款规定的顺序修正。按上述规定修正后的报价经供应商确认后对供应商起约束作用。如果供应商不确认修正后的报价，则其响应文件无效。</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3.5谈判</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3.5.1 谈判小组所有成员集中与通过资格审查、符合性审查的单一供应商分别进行谈判。在谈判中，谈判的任何一方不得透露与谈判有关的其他供应商的技术资料、价格、折扣和其他信息。</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3.5.2 采购文件有实质性变动的，谈判小组将以书面形式通知所有参加谈判的供应商。但不得对涉及竞争的公平、公正性内容进行修改、变动。</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3.5.3 为有助于对响应文件的审查、评价和比较，谈判小组可对供应商分别进行技术询问、澄清，有关要求和答复均在网上（政采云项目采购平台）进行。</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3.5.4 谈判小组在对响应文件的有效性、完整性和响应程度进行审查时，可以要求供应商对响应文件中含义不明确、同类问题表述不一致或者有明显文字和计算错误的内容等作出必要的澄清、说明或者更正。</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供应商的澄清、说明或者更正不得超出响应文件的范围或者改变响应文件的实质性内容。谈判小组不接受供应商主动提出的澄清、说明或补正。</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3.5.5 供应商的书面澄清、说明和补正属于响应文件的组成部分。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3.5.6 谈判小组将要求所有供应商在规定时间内进行最后报价，并对响应文件及供应商按要求提交的澄清、说明或补正进行综合比较和评价。</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3.5.7 供应商不得哄抬报价，也不应低于成本报价。谈判小组认为供应商的最后报价明显低于其他通过符合性审查供应商的最后报价，有可能影响产品质量或者不能诚信履约的，应当要求其在谈判时确定的合理时间内提供说明，必要时提交相关证明材料；供应商不能证明其报价合理性的，谈判小组应当将其响应文件作为无效处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政府采购评审中出现下列情形之一的，评审委员会应当启动异常低价投标（响应）审查程序：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①投标（响应）报价低于全部通过符合性审查供应商投标（响应）报价平均值50%的，即投标（响应）报价&lt;全部通过符合性审查供应商投标（响应）报价平均值×50%；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②投标（响应）报价低于通过符合性审查的次低报价供应商投标（响应）报价50%的，即投标（响应）报价&lt;通过符合性审查的次低报价供应商投标（响应）报价×50%；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③投标（响应）报价低于采购项目最高限价45%的，即投标（响应）报价&lt;采购项目最高限价×45%；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④评审委员会基于专业判断，认为供应商报价过低，有可能影响产品质量或者不能诚信履约的其他情形。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default" w:asciiTheme="minorEastAsia" w:hAnsiTheme="minorEastAsia" w:eastAsiaTheme="minorEastAsia" w:cstheme="minorEastAsia"/>
          <w:bCs/>
          <w:sz w:val="24"/>
          <w:szCs w:val="24"/>
          <w:highlight w:val="none"/>
          <w:lang w:val="en-US" w:eastAsia="zh-CN"/>
        </w:rPr>
        <w:t>⑤</w:t>
      </w:r>
      <w:r>
        <w:rPr>
          <w:rFonts w:hint="eastAsia" w:asciiTheme="minorEastAsia" w:hAnsiTheme="minorEastAsia" w:eastAsiaTheme="minorEastAsia" w:cstheme="minorEastAsia"/>
          <w:bCs/>
          <w:sz w:val="24"/>
          <w:szCs w:val="24"/>
          <w:highlight w:val="none"/>
          <w:lang w:val="en-US" w:eastAsia="zh-CN"/>
        </w:rPr>
        <w:t>相关法律法规对供应商报价有规定的，从其规定。</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 xml:space="preserve">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3.6 评审结果</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3.6.1 谈判小组按最后报价） 由低到高顺序推荐成交候选人，评审价最低的两家供应商并列的，按政府采购政策给予合同授予，谈判小组编写书面评审报告并签名。</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3.5.2 按“供应商须知前附表 ”规定的方式确定成交供应商。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0"/>
        <w:spacing w:line="360" w:lineRule="auto"/>
        <w:contextualSpacing/>
        <w:rPr>
          <w:rFonts w:hint="eastAsia" w:asciiTheme="minorEastAsia" w:hAnsiTheme="minorEastAsia" w:eastAsiaTheme="minorEastAsia" w:cstheme="minorEastAsia"/>
          <w:bCs/>
          <w:sz w:val="24"/>
          <w:szCs w:val="24"/>
          <w:highlight w:val="none"/>
        </w:rPr>
      </w:pPr>
    </w:p>
    <w:sectPr>
      <w:headerReference r:id="rId11" w:type="default"/>
      <w:footerReference r:id="rId12" w:type="default"/>
      <w:pgSz w:w="11906" w:h="16838"/>
      <w:pgMar w:top="936" w:right="1247" w:bottom="777" w:left="1134" w:header="510" w:footer="68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金山简黑体">
    <w:altName w:val="宋体"/>
    <w:panose1 w:val="00000000000000000000"/>
    <w:charset w:val="00"/>
    <w:family w:val="auto"/>
    <w:pitch w:val="default"/>
    <w:sig w:usb0="00000000" w:usb1="00000000" w:usb2="00000000" w:usb3="00000000" w:csb0="00040001" w:csb1="00000000"/>
  </w:font>
  <w:font w:name="宋体-简">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fldChar w:fldCharType="end"/>
    </w:r>
  </w:p>
  <w:p>
    <w:pPr>
      <w:pStyle w:val="25"/>
      <w:ind w:right="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7940" cy="1524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27940" cy="152400"/>
                      </a:xfrm>
                      <a:prstGeom prst="rect">
                        <a:avLst/>
                      </a:prstGeom>
                      <a:noFill/>
                      <a:ln>
                        <a:noFill/>
                      </a:ln>
                    </wps:spPr>
                    <wps:txbx>
                      <w:txbxContent>
                        <w:p>
                          <w:pPr>
                            <w:pStyle w:val="25"/>
                            <w:rPr>
                              <w:rStyle w:val="46"/>
                            </w:rPr>
                          </w:pPr>
                          <w:r>
                            <w:rPr>
                              <w:rStyle w:val="46"/>
                            </w:rPr>
                            <w:fldChar w:fldCharType="begin"/>
                          </w:r>
                          <w:r>
                            <w:rPr>
                              <w:rStyle w:val="46"/>
                            </w:rPr>
                            <w:instrText xml:space="preserve">PAGE  </w:instrText>
                          </w:r>
                          <w:r>
                            <w:rPr>
                              <w:rStyle w:val="46"/>
                            </w:rPr>
                            <w:fldChar w:fldCharType="separate"/>
                          </w:r>
                          <w:r>
                            <w:rPr>
                              <w:rStyle w:val="46"/>
                            </w:rP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2pt;width:2.2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eg5F0AAAAAIBAAAPAAAAAAAAAAEAIAAAACIAAABkcnMvZG93bnJldi54bWxQSwECFAAUAAAA&#10;CACHTuJAZ88VhL0BAACVAwAADgAAAAAAAAABACAAAAAfAQAAZHJzL2Uyb0RvYy54bWxQSwUGAAAA&#10;AAYABgBZAQAATgUAAAAA&#10;">
              <v:fill on="f" focussize="0,0"/>
              <v:stroke on="f"/>
              <v:imagedata o:title=""/>
              <o:lock v:ext="edit" aspectratio="f"/>
              <v:textbox inset="0mm,0mm,0mm,0mm" style="mso-fit-shape-to-text:t;">
                <w:txbxContent>
                  <w:p>
                    <w:pPr>
                      <w:pStyle w:val="25"/>
                      <w:rPr>
                        <w:rStyle w:val="46"/>
                      </w:rPr>
                    </w:pPr>
                    <w:r>
                      <w:rPr>
                        <w:rStyle w:val="46"/>
                      </w:rPr>
                      <w:fldChar w:fldCharType="begin"/>
                    </w:r>
                    <w:r>
                      <w:rPr>
                        <w:rStyle w:val="46"/>
                      </w:rPr>
                      <w:instrText xml:space="preserve">PAGE  </w:instrText>
                    </w:r>
                    <w:r>
                      <w:rPr>
                        <w:rStyle w:val="46"/>
                      </w:rPr>
                      <w:fldChar w:fldCharType="separate"/>
                    </w:r>
                    <w:r>
                      <w:rPr>
                        <w:rStyle w:val="46"/>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0" distR="0" simplePos="0" relativeHeight="251661312"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a:noFill/>
                      </a:ln>
                      <a:effectLst/>
                    </wps:spPr>
                    <wps:txbx>
                      <w:txbxContent>
                        <w:p>
                          <w:pPr>
                            <w:pStyle w:val="25"/>
                            <w:rPr>
                              <w:rStyle w:val="46"/>
                            </w:rPr>
                          </w:pPr>
                        </w:p>
                      </w:txbxContent>
                    </wps:txbx>
                    <wps:bodyPr lIns="0" tIns="0" rIns="0" bIns="0" upright="1"/>
                  </wps:wsp>
                </a:graphicData>
              </a:graphic>
            </wp:anchor>
          </w:drawing>
        </mc:Choice>
        <mc:Fallback>
          <w:pict>
            <v:shape id="_x0000_s1026" o:spid="_x0000_s1026" o:spt="202" type="#_x0000_t202" style="position:absolute;left:0pt;margin-left:0pt;margin-top:2.05pt;height:17.4pt;width:11.1pt;mso-position-horizontal-relative:margin;mso-wrap-distance-bottom:0pt;mso-wrap-distance-left:0pt;mso-wrap-distance-right:0pt;mso-wrap-distance-top:0pt;z-index:251661312;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spODdQAAAAEAQAADwAAAAAAAAABACAAAAAiAAAAZHJzL2Rvd25yZXYueG1sUEsBAhQA&#10;FAAAAAgAh07iQNi49Xe9AQAAfwMAAA4AAAAAAAAAAQAgAAAAIwEAAGRycy9lMm9Eb2MueG1sUEsF&#10;BgAAAAAGAAYAWQEAAFIFAAAAAA==&#10;">
              <v:fill on="f" focussize="0,0"/>
              <v:stroke on="f"/>
              <v:imagedata o:title=""/>
              <o:lock v:ext="edit" aspectratio="f"/>
              <v:textbox inset="0mm,0mm,0mm,0mm">
                <w:txbxContent>
                  <w:p>
                    <w:pPr>
                      <w:pStyle w:val="25"/>
                      <w:rPr>
                        <w:rStyle w:val="46"/>
                      </w:rPr>
                    </w:pPr>
                  </w:p>
                </w:txbxContent>
              </v:textbox>
              <w10:wrap type="squar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29"/>
      </w:pPr>
      <w:r>
        <w:rPr>
          <w:rStyle w:val="50"/>
        </w:rPr>
        <w:footnoteRef/>
      </w:r>
      <w:r>
        <w:rPr>
          <w:rFonts w:hint="eastAsia"/>
        </w:rPr>
        <w:t>投标人需按提供的货物标的分别填写，未按规定填写的，视为未提供《中小企业声明函》。</w:t>
      </w:r>
    </w:p>
  </w:footnote>
  <w:footnote w:id="1">
    <w:p>
      <w:pPr>
        <w:pStyle w:val="29"/>
      </w:pPr>
      <w:r>
        <w:rPr>
          <w:rStyle w:val="50"/>
        </w:rPr>
        <w:footnoteRef/>
      </w:r>
      <w:r>
        <w:rPr>
          <w:rFonts w:hint="eastAsia"/>
        </w:rPr>
        <w:t>从业人员、营业收入、资产总额填报上一年度数据，无上一年度数据的新成立企业可不填报。</w:t>
      </w:r>
    </w:p>
    <w:p>
      <w:pPr>
        <w:pStyle w:val="29"/>
      </w:pPr>
      <w:r>
        <w:rPr>
          <w:rFonts w:hint="eastAsia"/>
          <w:vertAlign w:val="superscript"/>
        </w:rPr>
        <w:t>3</w:t>
      </w:r>
      <w:r>
        <w:rPr>
          <w:rFonts w:hint="eastAsia"/>
        </w:rPr>
        <w:t>《中小企业声明函》由参加政府采购活动的投标人出具。以联合体形式参加政府采购活动或者合同分包的，声明函中需填写联合体中的中小企业或签订分包意向协议的中小企业相关信息，投标人应当在声明函“项目名称”部分标明联合体中中小企业承担的具体内容或者中小企业的具体分包内容。</w:t>
      </w:r>
    </w:p>
    <w:p>
      <w:pPr>
        <w:pStyle w:val="2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360" w:firstLineChars="200"/>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0" w:legacyIndent="425"/>
      <w:lvlJc w:val="left"/>
      <w:pPr>
        <w:ind w:left="425" w:hanging="425"/>
      </w:pPr>
    </w:lvl>
    <w:lvl w:ilvl="1" w:tentative="0">
      <w:start w:val="1"/>
      <w:numFmt w:val="decimal"/>
      <w:lvlText w:val="%1.%2."/>
      <w:legacy w:legacy="1" w:legacySpace="0" w:legacyIndent="425"/>
      <w:lvlJc w:val="left"/>
      <w:pPr>
        <w:ind w:left="850" w:hanging="425"/>
      </w:pPr>
    </w:lvl>
    <w:lvl w:ilvl="2" w:tentative="0">
      <w:start w:val="1"/>
      <w:numFmt w:val="decimal"/>
      <w:lvlText w:val="%1.%2.%3."/>
      <w:legacy w:legacy="1" w:legacySpace="0" w:legacyIndent="425"/>
      <w:lvlJc w:val="left"/>
      <w:pPr>
        <w:ind w:left="1275" w:hanging="425"/>
      </w:pPr>
    </w:lvl>
    <w:lvl w:ilvl="3" w:tentative="0">
      <w:start w:val="1"/>
      <w:numFmt w:val="decimal"/>
      <w:lvlText w:val="%1.%2.%3.%4."/>
      <w:legacy w:legacy="1" w:legacySpace="0" w:legacyIndent="425"/>
      <w:lvlJc w:val="left"/>
      <w:pPr>
        <w:ind w:left="1700" w:hanging="425"/>
      </w:pPr>
    </w:lvl>
    <w:lvl w:ilvl="4" w:tentative="0">
      <w:start w:val="1"/>
      <w:numFmt w:val="decimal"/>
      <w:pStyle w:val="7"/>
      <w:lvlText w:val="%1.%2.%3.%4.%5."/>
      <w:legacy w:legacy="1" w:legacySpace="0" w:legacyIndent="425"/>
      <w:lvlJc w:val="left"/>
      <w:pPr>
        <w:ind w:left="2125" w:hanging="425"/>
      </w:pPr>
    </w:lvl>
    <w:lvl w:ilvl="5" w:tentative="0">
      <w:start w:val="1"/>
      <w:numFmt w:val="decimal"/>
      <w:lvlText w:val="%1.%2.%3.%4.%5.%6."/>
      <w:legacy w:legacy="1" w:legacySpace="0" w:legacyIndent="425"/>
      <w:lvlJc w:val="left"/>
      <w:pPr>
        <w:ind w:left="2550" w:hanging="425"/>
      </w:pPr>
    </w:lvl>
    <w:lvl w:ilvl="6" w:tentative="0">
      <w:start w:val="1"/>
      <w:numFmt w:val="decimal"/>
      <w:lvlText w:val="%1.%2.%3.%4.%5.%6.%7."/>
      <w:legacy w:legacy="1" w:legacySpace="0" w:legacyIndent="425"/>
      <w:lvlJc w:val="left"/>
      <w:pPr>
        <w:ind w:left="2975" w:hanging="425"/>
      </w:pPr>
    </w:lvl>
    <w:lvl w:ilvl="7" w:tentative="0">
      <w:start w:val="1"/>
      <w:numFmt w:val="decimal"/>
      <w:lvlText w:val="%1.%2.%3.%4.%5.%6.%7.%8."/>
      <w:legacy w:legacy="1" w:legacySpace="0" w:legacyIndent="425"/>
      <w:lvlJc w:val="left"/>
      <w:pPr>
        <w:ind w:left="3400" w:hanging="425"/>
      </w:pPr>
    </w:lvl>
    <w:lvl w:ilvl="8" w:tentative="0">
      <w:start w:val="1"/>
      <w:numFmt w:val="decimal"/>
      <w:lvlText w:val="%1.%2.%3.%4.%5.%6.%7.%8.%9."/>
      <w:legacy w:legacy="1" w:legacySpace="0" w:legacyIndent="425"/>
      <w:lvlJc w:val="left"/>
      <w:pPr>
        <w:ind w:left="3825" w:hanging="425"/>
      </w:pPr>
    </w:lvl>
  </w:abstractNum>
  <w:abstractNum w:abstractNumId="1">
    <w:nsid w:val="0315620E"/>
    <w:multiLevelType w:val="multilevel"/>
    <w:tmpl w:val="0315620E"/>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pStyle w:val="5"/>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11EF3BBC"/>
    <w:multiLevelType w:val="multilevel"/>
    <w:tmpl w:val="11EF3BBC"/>
    <w:lvl w:ilvl="0" w:tentative="0">
      <w:start w:val="1"/>
      <w:numFmt w:val="bullet"/>
      <w:pStyle w:val="101"/>
      <w:lvlText w:val="♦"/>
      <w:lvlJc w:val="left"/>
      <w:pPr>
        <w:tabs>
          <w:tab w:val="left" w:pos="814"/>
        </w:tabs>
        <w:ind w:left="794" w:hanging="340"/>
      </w:pPr>
      <w:rPr>
        <w:rFonts w:hint="default" w:ascii="Arial Narrow" w:hAnsi="Arial Narrow" w:eastAsia="宋体"/>
        <w:b w:val="0"/>
        <w:i w:val="0"/>
        <w:color w:val="000000"/>
        <w:spacing w:val="-20"/>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065E8DA"/>
    <w:multiLevelType w:val="singleLevel"/>
    <w:tmpl w:val="4065E8D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0YTRkMzI0Y2JiNjZiYjFhMDI5MzJkZjk1ZDg3NmYifQ=="/>
    <w:docVar w:name="DocumentID" w:val="{A4F9277F-CD35-47DD-8081-94A6DC35F1CA}"/>
    <w:docVar w:name="DocumentName" w:val="（最终版未盖章）蒙自市人民医院保洁服务项目公开招标文件(2)"/>
  </w:docVars>
  <w:rsids>
    <w:rsidRoot w:val="003D21E6"/>
    <w:rsid w:val="0000071C"/>
    <w:rsid w:val="00000887"/>
    <w:rsid w:val="000011A5"/>
    <w:rsid w:val="000013FB"/>
    <w:rsid w:val="000014B0"/>
    <w:rsid w:val="000017BA"/>
    <w:rsid w:val="000018B3"/>
    <w:rsid w:val="00001E5C"/>
    <w:rsid w:val="000029B4"/>
    <w:rsid w:val="00002BCA"/>
    <w:rsid w:val="00002E3E"/>
    <w:rsid w:val="00002F2C"/>
    <w:rsid w:val="000036C1"/>
    <w:rsid w:val="00003891"/>
    <w:rsid w:val="00004080"/>
    <w:rsid w:val="000041E4"/>
    <w:rsid w:val="000043A9"/>
    <w:rsid w:val="000049E7"/>
    <w:rsid w:val="00004AB9"/>
    <w:rsid w:val="00004F73"/>
    <w:rsid w:val="00005029"/>
    <w:rsid w:val="0000548B"/>
    <w:rsid w:val="00005672"/>
    <w:rsid w:val="000059C9"/>
    <w:rsid w:val="00006588"/>
    <w:rsid w:val="000070BD"/>
    <w:rsid w:val="00007224"/>
    <w:rsid w:val="00010306"/>
    <w:rsid w:val="000103F7"/>
    <w:rsid w:val="0001048E"/>
    <w:rsid w:val="00010AF1"/>
    <w:rsid w:val="00011240"/>
    <w:rsid w:val="000113BE"/>
    <w:rsid w:val="000114EF"/>
    <w:rsid w:val="00012078"/>
    <w:rsid w:val="000124C2"/>
    <w:rsid w:val="000127A0"/>
    <w:rsid w:val="000141B1"/>
    <w:rsid w:val="000142B3"/>
    <w:rsid w:val="000146FD"/>
    <w:rsid w:val="0001576E"/>
    <w:rsid w:val="00015A9C"/>
    <w:rsid w:val="0001685B"/>
    <w:rsid w:val="00016A16"/>
    <w:rsid w:val="00016D12"/>
    <w:rsid w:val="000174B3"/>
    <w:rsid w:val="00017714"/>
    <w:rsid w:val="000208EA"/>
    <w:rsid w:val="0002132C"/>
    <w:rsid w:val="000214ED"/>
    <w:rsid w:val="0002227E"/>
    <w:rsid w:val="000222A0"/>
    <w:rsid w:val="00022399"/>
    <w:rsid w:val="0002241F"/>
    <w:rsid w:val="000231F8"/>
    <w:rsid w:val="00024844"/>
    <w:rsid w:val="00024D65"/>
    <w:rsid w:val="00025609"/>
    <w:rsid w:val="00025A2F"/>
    <w:rsid w:val="00025CED"/>
    <w:rsid w:val="00026048"/>
    <w:rsid w:val="0002684C"/>
    <w:rsid w:val="00026AB7"/>
    <w:rsid w:val="0002745A"/>
    <w:rsid w:val="000275E7"/>
    <w:rsid w:val="0002796A"/>
    <w:rsid w:val="00027C73"/>
    <w:rsid w:val="00030063"/>
    <w:rsid w:val="000307A6"/>
    <w:rsid w:val="0003141D"/>
    <w:rsid w:val="00031738"/>
    <w:rsid w:val="00032D17"/>
    <w:rsid w:val="00033411"/>
    <w:rsid w:val="0003357F"/>
    <w:rsid w:val="000336C3"/>
    <w:rsid w:val="00033DD7"/>
    <w:rsid w:val="00036911"/>
    <w:rsid w:val="00041056"/>
    <w:rsid w:val="00041A11"/>
    <w:rsid w:val="000422D4"/>
    <w:rsid w:val="000424B0"/>
    <w:rsid w:val="0004251F"/>
    <w:rsid w:val="00043719"/>
    <w:rsid w:val="0004387B"/>
    <w:rsid w:val="00043A7A"/>
    <w:rsid w:val="000444F5"/>
    <w:rsid w:val="000445CF"/>
    <w:rsid w:val="000445F6"/>
    <w:rsid w:val="00044755"/>
    <w:rsid w:val="00044B0F"/>
    <w:rsid w:val="000456E5"/>
    <w:rsid w:val="00045720"/>
    <w:rsid w:val="00045A40"/>
    <w:rsid w:val="00045BC0"/>
    <w:rsid w:val="000460F5"/>
    <w:rsid w:val="00046419"/>
    <w:rsid w:val="00046579"/>
    <w:rsid w:val="000468C9"/>
    <w:rsid w:val="000469B2"/>
    <w:rsid w:val="00046BBC"/>
    <w:rsid w:val="00046E3F"/>
    <w:rsid w:val="000479C8"/>
    <w:rsid w:val="00047AB4"/>
    <w:rsid w:val="00047AF0"/>
    <w:rsid w:val="00050C11"/>
    <w:rsid w:val="00050F61"/>
    <w:rsid w:val="0005108F"/>
    <w:rsid w:val="000512A7"/>
    <w:rsid w:val="00051C8D"/>
    <w:rsid w:val="00051DE8"/>
    <w:rsid w:val="000526E3"/>
    <w:rsid w:val="000528B2"/>
    <w:rsid w:val="00052CF5"/>
    <w:rsid w:val="00053ADE"/>
    <w:rsid w:val="00053D1E"/>
    <w:rsid w:val="00054D65"/>
    <w:rsid w:val="00055280"/>
    <w:rsid w:val="000558C9"/>
    <w:rsid w:val="00056754"/>
    <w:rsid w:val="00056AB5"/>
    <w:rsid w:val="0005723B"/>
    <w:rsid w:val="0005759C"/>
    <w:rsid w:val="0005766B"/>
    <w:rsid w:val="000579E9"/>
    <w:rsid w:val="00060979"/>
    <w:rsid w:val="00060C38"/>
    <w:rsid w:val="0006178D"/>
    <w:rsid w:val="0006214C"/>
    <w:rsid w:val="000632E9"/>
    <w:rsid w:val="00063BA6"/>
    <w:rsid w:val="000648C9"/>
    <w:rsid w:val="00064C41"/>
    <w:rsid w:val="0006672F"/>
    <w:rsid w:val="00066836"/>
    <w:rsid w:val="0006749E"/>
    <w:rsid w:val="00067516"/>
    <w:rsid w:val="00067AC7"/>
    <w:rsid w:val="00067AC8"/>
    <w:rsid w:val="00067E92"/>
    <w:rsid w:val="000705B5"/>
    <w:rsid w:val="00070C62"/>
    <w:rsid w:val="000712E3"/>
    <w:rsid w:val="000736A6"/>
    <w:rsid w:val="00073E7C"/>
    <w:rsid w:val="00074090"/>
    <w:rsid w:val="00074738"/>
    <w:rsid w:val="00074BA9"/>
    <w:rsid w:val="00074D2E"/>
    <w:rsid w:val="00074EB4"/>
    <w:rsid w:val="00074FD2"/>
    <w:rsid w:val="000753DC"/>
    <w:rsid w:val="0007604D"/>
    <w:rsid w:val="0007646B"/>
    <w:rsid w:val="00077277"/>
    <w:rsid w:val="00077BE6"/>
    <w:rsid w:val="000804DE"/>
    <w:rsid w:val="000805BC"/>
    <w:rsid w:val="00080D26"/>
    <w:rsid w:val="00080D74"/>
    <w:rsid w:val="00081A85"/>
    <w:rsid w:val="00081ACA"/>
    <w:rsid w:val="00082ED6"/>
    <w:rsid w:val="000832B8"/>
    <w:rsid w:val="00083C76"/>
    <w:rsid w:val="00084199"/>
    <w:rsid w:val="0008543F"/>
    <w:rsid w:val="00085925"/>
    <w:rsid w:val="000862F2"/>
    <w:rsid w:val="0008631B"/>
    <w:rsid w:val="00086B25"/>
    <w:rsid w:val="0008737D"/>
    <w:rsid w:val="000900EF"/>
    <w:rsid w:val="000914EB"/>
    <w:rsid w:val="00091A96"/>
    <w:rsid w:val="00091DB0"/>
    <w:rsid w:val="000933D7"/>
    <w:rsid w:val="0009439C"/>
    <w:rsid w:val="0009440C"/>
    <w:rsid w:val="00094BB7"/>
    <w:rsid w:val="00094E8F"/>
    <w:rsid w:val="000955CD"/>
    <w:rsid w:val="000957A2"/>
    <w:rsid w:val="00096093"/>
    <w:rsid w:val="00096311"/>
    <w:rsid w:val="00096B9A"/>
    <w:rsid w:val="00096BE1"/>
    <w:rsid w:val="00096C34"/>
    <w:rsid w:val="0009702D"/>
    <w:rsid w:val="00097296"/>
    <w:rsid w:val="000975D0"/>
    <w:rsid w:val="000A02FF"/>
    <w:rsid w:val="000A10C7"/>
    <w:rsid w:val="000A12C6"/>
    <w:rsid w:val="000A13EB"/>
    <w:rsid w:val="000A2592"/>
    <w:rsid w:val="000A36D9"/>
    <w:rsid w:val="000A3FD2"/>
    <w:rsid w:val="000A4BD5"/>
    <w:rsid w:val="000A5163"/>
    <w:rsid w:val="000A5E72"/>
    <w:rsid w:val="000A656A"/>
    <w:rsid w:val="000A7A1C"/>
    <w:rsid w:val="000A7F64"/>
    <w:rsid w:val="000B00E8"/>
    <w:rsid w:val="000B05CD"/>
    <w:rsid w:val="000B0A65"/>
    <w:rsid w:val="000B0F7B"/>
    <w:rsid w:val="000B2445"/>
    <w:rsid w:val="000B2CB1"/>
    <w:rsid w:val="000B2CD9"/>
    <w:rsid w:val="000B3110"/>
    <w:rsid w:val="000B3938"/>
    <w:rsid w:val="000B45CB"/>
    <w:rsid w:val="000B509A"/>
    <w:rsid w:val="000B557D"/>
    <w:rsid w:val="000B6492"/>
    <w:rsid w:val="000B6603"/>
    <w:rsid w:val="000B6655"/>
    <w:rsid w:val="000B671F"/>
    <w:rsid w:val="000B6A62"/>
    <w:rsid w:val="000B6CE1"/>
    <w:rsid w:val="000B747B"/>
    <w:rsid w:val="000C0064"/>
    <w:rsid w:val="000C0813"/>
    <w:rsid w:val="000C0AB7"/>
    <w:rsid w:val="000C16EF"/>
    <w:rsid w:val="000C1E67"/>
    <w:rsid w:val="000C25FF"/>
    <w:rsid w:val="000C28C9"/>
    <w:rsid w:val="000C3478"/>
    <w:rsid w:val="000C349D"/>
    <w:rsid w:val="000C3A54"/>
    <w:rsid w:val="000C3B43"/>
    <w:rsid w:val="000C49B2"/>
    <w:rsid w:val="000C5657"/>
    <w:rsid w:val="000C5659"/>
    <w:rsid w:val="000C57BB"/>
    <w:rsid w:val="000C5C45"/>
    <w:rsid w:val="000C5C9A"/>
    <w:rsid w:val="000C5E49"/>
    <w:rsid w:val="000C67E6"/>
    <w:rsid w:val="000C6D19"/>
    <w:rsid w:val="000D0334"/>
    <w:rsid w:val="000D0635"/>
    <w:rsid w:val="000D09B5"/>
    <w:rsid w:val="000D09F0"/>
    <w:rsid w:val="000D1DBD"/>
    <w:rsid w:val="000D2730"/>
    <w:rsid w:val="000D3B89"/>
    <w:rsid w:val="000D3F90"/>
    <w:rsid w:val="000D42B8"/>
    <w:rsid w:val="000D42D8"/>
    <w:rsid w:val="000D4970"/>
    <w:rsid w:val="000D4CDC"/>
    <w:rsid w:val="000D4CF9"/>
    <w:rsid w:val="000D58E0"/>
    <w:rsid w:val="000D5DE2"/>
    <w:rsid w:val="000D5E93"/>
    <w:rsid w:val="000D6973"/>
    <w:rsid w:val="000D6AA5"/>
    <w:rsid w:val="000D6C0B"/>
    <w:rsid w:val="000D71B1"/>
    <w:rsid w:val="000E0038"/>
    <w:rsid w:val="000E0CD3"/>
    <w:rsid w:val="000E13D4"/>
    <w:rsid w:val="000E20D7"/>
    <w:rsid w:val="000E2750"/>
    <w:rsid w:val="000E2BEB"/>
    <w:rsid w:val="000E2F04"/>
    <w:rsid w:val="000E2F49"/>
    <w:rsid w:val="000E3380"/>
    <w:rsid w:val="000E3466"/>
    <w:rsid w:val="000E4120"/>
    <w:rsid w:val="000E5CFE"/>
    <w:rsid w:val="000E6E22"/>
    <w:rsid w:val="000E7346"/>
    <w:rsid w:val="000E787A"/>
    <w:rsid w:val="000F0D2F"/>
    <w:rsid w:val="000F129D"/>
    <w:rsid w:val="000F1676"/>
    <w:rsid w:val="000F1E21"/>
    <w:rsid w:val="000F320F"/>
    <w:rsid w:val="000F3A30"/>
    <w:rsid w:val="000F4014"/>
    <w:rsid w:val="000F469E"/>
    <w:rsid w:val="000F4CA3"/>
    <w:rsid w:val="000F4CF0"/>
    <w:rsid w:val="000F5373"/>
    <w:rsid w:val="000F61E5"/>
    <w:rsid w:val="000F6E27"/>
    <w:rsid w:val="000F6FCB"/>
    <w:rsid w:val="000F7425"/>
    <w:rsid w:val="000F756D"/>
    <w:rsid w:val="000F7B9F"/>
    <w:rsid w:val="001008B7"/>
    <w:rsid w:val="00101DFA"/>
    <w:rsid w:val="00101F1F"/>
    <w:rsid w:val="00102D93"/>
    <w:rsid w:val="001043F8"/>
    <w:rsid w:val="0010461F"/>
    <w:rsid w:val="001057F7"/>
    <w:rsid w:val="00105B45"/>
    <w:rsid w:val="00106290"/>
    <w:rsid w:val="001069AD"/>
    <w:rsid w:val="00106B4A"/>
    <w:rsid w:val="00106CBB"/>
    <w:rsid w:val="00107513"/>
    <w:rsid w:val="0010766C"/>
    <w:rsid w:val="00107983"/>
    <w:rsid w:val="00107DCC"/>
    <w:rsid w:val="001103D9"/>
    <w:rsid w:val="0011065B"/>
    <w:rsid w:val="00111246"/>
    <w:rsid w:val="001115A9"/>
    <w:rsid w:val="0011192A"/>
    <w:rsid w:val="001124EC"/>
    <w:rsid w:val="00112D39"/>
    <w:rsid w:val="00112D96"/>
    <w:rsid w:val="00112E2A"/>
    <w:rsid w:val="00113C65"/>
    <w:rsid w:val="00114151"/>
    <w:rsid w:val="00115094"/>
    <w:rsid w:val="00115617"/>
    <w:rsid w:val="00116703"/>
    <w:rsid w:val="00116B35"/>
    <w:rsid w:val="00117241"/>
    <w:rsid w:val="001203C5"/>
    <w:rsid w:val="001205D7"/>
    <w:rsid w:val="001208B9"/>
    <w:rsid w:val="00120B05"/>
    <w:rsid w:val="00120EF2"/>
    <w:rsid w:val="00121692"/>
    <w:rsid w:val="001216BB"/>
    <w:rsid w:val="00121C46"/>
    <w:rsid w:val="00122172"/>
    <w:rsid w:val="00122306"/>
    <w:rsid w:val="00122740"/>
    <w:rsid w:val="00122C8A"/>
    <w:rsid w:val="001239D4"/>
    <w:rsid w:val="00123C5B"/>
    <w:rsid w:val="00123CB4"/>
    <w:rsid w:val="00123FAE"/>
    <w:rsid w:val="0012498D"/>
    <w:rsid w:val="001254B9"/>
    <w:rsid w:val="00125E0E"/>
    <w:rsid w:val="0012620D"/>
    <w:rsid w:val="0012632B"/>
    <w:rsid w:val="001266D7"/>
    <w:rsid w:val="00127767"/>
    <w:rsid w:val="00127DD1"/>
    <w:rsid w:val="00127E16"/>
    <w:rsid w:val="001302AC"/>
    <w:rsid w:val="0013102E"/>
    <w:rsid w:val="001314E9"/>
    <w:rsid w:val="00131F98"/>
    <w:rsid w:val="0013200A"/>
    <w:rsid w:val="001322AA"/>
    <w:rsid w:val="00133003"/>
    <w:rsid w:val="00134627"/>
    <w:rsid w:val="00134770"/>
    <w:rsid w:val="001348C7"/>
    <w:rsid w:val="001360A3"/>
    <w:rsid w:val="00136937"/>
    <w:rsid w:val="00136F09"/>
    <w:rsid w:val="001372C6"/>
    <w:rsid w:val="001377CC"/>
    <w:rsid w:val="00137B2F"/>
    <w:rsid w:val="00140B41"/>
    <w:rsid w:val="00141BBF"/>
    <w:rsid w:val="001422E3"/>
    <w:rsid w:val="0014268B"/>
    <w:rsid w:val="00142DA8"/>
    <w:rsid w:val="00142DF7"/>
    <w:rsid w:val="001433E9"/>
    <w:rsid w:val="00144145"/>
    <w:rsid w:val="0014478D"/>
    <w:rsid w:val="00145335"/>
    <w:rsid w:val="00145DDC"/>
    <w:rsid w:val="00146860"/>
    <w:rsid w:val="00146910"/>
    <w:rsid w:val="0014717B"/>
    <w:rsid w:val="00147870"/>
    <w:rsid w:val="00147F47"/>
    <w:rsid w:val="00150311"/>
    <w:rsid w:val="00150AD6"/>
    <w:rsid w:val="00151B62"/>
    <w:rsid w:val="0015357B"/>
    <w:rsid w:val="00153821"/>
    <w:rsid w:val="001538BC"/>
    <w:rsid w:val="00153EAE"/>
    <w:rsid w:val="00154423"/>
    <w:rsid w:val="00154F41"/>
    <w:rsid w:val="0015560D"/>
    <w:rsid w:val="00155830"/>
    <w:rsid w:val="00156E4F"/>
    <w:rsid w:val="001577EE"/>
    <w:rsid w:val="00157C69"/>
    <w:rsid w:val="00161739"/>
    <w:rsid w:val="0016240C"/>
    <w:rsid w:val="0016348D"/>
    <w:rsid w:val="001639D0"/>
    <w:rsid w:val="00164216"/>
    <w:rsid w:val="00165E09"/>
    <w:rsid w:val="00166223"/>
    <w:rsid w:val="001662A0"/>
    <w:rsid w:val="001662CF"/>
    <w:rsid w:val="001663A8"/>
    <w:rsid w:val="0016661A"/>
    <w:rsid w:val="001669A3"/>
    <w:rsid w:val="00167A8F"/>
    <w:rsid w:val="001701AB"/>
    <w:rsid w:val="001704B3"/>
    <w:rsid w:val="001705BA"/>
    <w:rsid w:val="001706B7"/>
    <w:rsid w:val="00170B33"/>
    <w:rsid w:val="00171378"/>
    <w:rsid w:val="00171A60"/>
    <w:rsid w:val="00172205"/>
    <w:rsid w:val="00172369"/>
    <w:rsid w:val="00172384"/>
    <w:rsid w:val="00172A98"/>
    <w:rsid w:val="00172C92"/>
    <w:rsid w:val="00172E4A"/>
    <w:rsid w:val="001735D1"/>
    <w:rsid w:val="00173722"/>
    <w:rsid w:val="00173846"/>
    <w:rsid w:val="001739F5"/>
    <w:rsid w:val="001744C1"/>
    <w:rsid w:val="00174A59"/>
    <w:rsid w:val="001762C1"/>
    <w:rsid w:val="001763FE"/>
    <w:rsid w:val="00176963"/>
    <w:rsid w:val="00176E5D"/>
    <w:rsid w:val="0017704E"/>
    <w:rsid w:val="0017706B"/>
    <w:rsid w:val="00177353"/>
    <w:rsid w:val="00177736"/>
    <w:rsid w:val="00177DC6"/>
    <w:rsid w:val="0018057B"/>
    <w:rsid w:val="001813B4"/>
    <w:rsid w:val="00181983"/>
    <w:rsid w:val="00181C9B"/>
    <w:rsid w:val="00182407"/>
    <w:rsid w:val="00182D1E"/>
    <w:rsid w:val="001842AB"/>
    <w:rsid w:val="00184347"/>
    <w:rsid w:val="001848BE"/>
    <w:rsid w:val="00185280"/>
    <w:rsid w:val="00185EB2"/>
    <w:rsid w:val="001865F2"/>
    <w:rsid w:val="00190079"/>
    <w:rsid w:val="001901EB"/>
    <w:rsid w:val="0019041D"/>
    <w:rsid w:val="00190A5D"/>
    <w:rsid w:val="001912DB"/>
    <w:rsid w:val="001916EC"/>
    <w:rsid w:val="00191D6A"/>
    <w:rsid w:val="001920AA"/>
    <w:rsid w:val="00192A63"/>
    <w:rsid w:val="00194A59"/>
    <w:rsid w:val="00194FD2"/>
    <w:rsid w:val="00195665"/>
    <w:rsid w:val="00195F36"/>
    <w:rsid w:val="001964EA"/>
    <w:rsid w:val="0019690E"/>
    <w:rsid w:val="00196A93"/>
    <w:rsid w:val="00196C1B"/>
    <w:rsid w:val="00196CE0"/>
    <w:rsid w:val="00196F5D"/>
    <w:rsid w:val="001972B6"/>
    <w:rsid w:val="00197989"/>
    <w:rsid w:val="001A14D8"/>
    <w:rsid w:val="001A1617"/>
    <w:rsid w:val="001A1A94"/>
    <w:rsid w:val="001A1F25"/>
    <w:rsid w:val="001A2150"/>
    <w:rsid w:val="001A2532"/>
    <w:rsid w:val="001A27E2"/>
    <w:rsid w:val="001A29E5"/>
    <w:rsid w:val="001A2B4E"/>
    <w:rsid w:val="001A2B94"/>
    <w:rsid w:val="001A30FD"/>
    <w:rsid w:val="001A3FCB"/>
    <w:rsid w:val="001A47D0"/>
    <w:rsid w:val="001A4E3E"/>
    <w:rsid w:val="001A5132"/>
    <w:rsid w:val="001A57A3"/>
    <w:rsid w:val="001A5D1F"/>
    <w:rsid w:val="001A5F50"/>
    <w:rsid w:val="001A6FCA"/>
    <w:rsid w:val="001A70F1"/>
    <w:rsid w:val="001A737A"/>
    <w:rsid w:val="001A7517"/>
    <w:rsid w:val="001B07F9"/>
    <w:rsid w:val="001B0F3E"/>
    <w:rsid w:val="001B0F67"/>
    <w:rsid w:val="001B138B"/>
    <w:rsid w:val="001B1F8E"/>
    <w:rsid w:val="001B2B73"/>
    <w:rsid w:val="001B2E86"/>
    <w:rsid w:val="001B3099"/>
    <w:rsid w:val="001B393C"/>
    <w:rsid w:val="001B3941"/>
    <w:rsid w:val="001B3AF5"/>
    <w:rsid w:val="001B473B"/>
    <w:rsid w:val="001B48F1"/>
    <w:rsid w:val="001B542F"/>
    <w:rsid w:val="001B57B9"/>
    <w:rsid w:val="001B66C3"/>
    <w:rsid w:val="001B6EFA"/>
    <w:rsid w:val="001B71C0"/>
    <w:rsid w:val="001B7684"/>
    <w:rsid w:val="001B778A"/>
    <w:rsid w:val="001B78F4"/>
    <w:rsid w:val="001B7CDF"/>
    <w:rsid w:val="001C0056"/>
    <w:rsid w:val="001C07A3"/>
    <w:rsid w:val="001C090C"/>
    <w:rsid w:val="001C0DC2"/>
    <w:rsid w:val="001C195E"/>
    <w:rsid w:val="001C204F"/>
    <w:rsid w:val="001C26DA"/>
    <w:rsid w:val="001C2794"/>
    <w:rsid w:val="001C282E"/>
    <w:rsid w:val="001C3313"/>
    <w:rsid w:val="001C392E"/>
    <w:rsid w:val="001C4314"/>
    <w:rsid w:val="001C46D5"/>
    <w:rsid w:val="001C4774"/>
    <w:rsid w:val="001C4856"/>
    <w:rsid w:val="001C485C"/>
    <w:rsid w:val="001C68FB"/>
    <w:rsid w:val="001C793B"/>
    <w:rsid w:val="001D08BB"/>
    <w:rsid w:val="001D11FD"/>
    <w:rsid w:val="001D258F"/>
    <w:rsid w:val="001D299C"/>
    <w:rsid w:val="001D4915"/>
    <w:rsid w:val="001D49A2"/>
    <w:rsid w:val="001D5B25"/>
    <w:rsid w:val="001D6939"/>
    <w:rsid w:val="001D7975"/>
    <w:rsid w:val="001E06F2"/>
    <w:rsid w:val="001E0A00"/>
    <w:rsid w:val="001E0C30"/>
    <w:rsid w:val="001E0E77"/>
    <w:rsid w:val="001E0F9E"/>
    <w:rsid w:val="001E1512"/>
    <w:rsid w:val="001E2B7A"/>
    <w:rsid w:val="001E338A"/>
    <w:rsid w:val="001E39B2"/>
    <w:rsid w:val="001E3A3E"/>
    <w:rsid w:val="001E3FC4"/>
    <w:rsid w:val="001E5A18"/>
    <w:rsid w:val="001E6591"/>
    <w:rsid w:val="001E69E6"/>
    <w:rsid w:val="001E6AE3"/>
    <w:rsid w:val="001E6CBC"/>
    <w:rsid w:val="001E701F"/>
    <w:rsid w:val="001E704D"/>
    <w:rsid w:val="001E7680"/>
    <w:rsid w:val="001E7AC3"/>
    <w:rsid w:val="001E7E05"/>
    <w:rsid w:val="001F10B8"/>
    <w:rsid w:val="001F119D"/>
    <w:rsid w:val="001F121E"/>
    <w:rsid w:val="001F17D3"/>
    <w:rsid w:val="001F2878"/>
    <w:rsid w:val="001F3A41"/>
    <w:rsid w:val="001F3F8C"/>
    <w:rsid w:val="001F459A"/>
    <w:rsid w:val="001F46DC"/>
    <w:rsid w:val="001F4B43"/>
    <w:rsid w:val="001F519C"/>
    <w:rsid w:val="001F5384"/>
    <w:rsid w:val="001F69DC"/>
    <w:rsid w:val="001F6A43"/>
    <w:rsid w:val="001F6BA5"/>
    <w:rsid w:val="001F74EB"/>
    <w:rsid w:val="00200213"/>
    <w:rsid w:val="0020045D"/>
    <w:rsid w:val="0020129C"/>
    <w:rsid w:val="002016AC"/>
    <w:rsid w:val="00201AB2"/>
    <w:rsid w:val="00203007"/>
    <w:rsid w:val="002030DF"/>
    <w:rsid w:val="00203175"/>
    <w:rsid w:val="0020321D"/>
    <w:rsid w:val="00203862"/>
    <w:rsid w:val="00203CB9"/>
    <w:rsid w:val="002046D7"/>
    <w:rsid w:val="00204AF3"/>
    <w:rsid w:val="00204C46"/>
    <w:rsid w:val="0020537E"/>
    <w:rsid w:val="002075D4"/>
    <w:rsid w:val="00207D31"/>
    <w:rsid w:val="00207F87"/>
    <w:rsid w:val="002108A9"/>
    <w:rsid w:val="00210A3A"/>
    <w:rsid w:val="00210EFA"/>
    <w:rsid w:val="00211602"/>
    <w:rsid w:val="00211A1D"/>
    <w:rsid w:val="002121DB"/>
    <w:rsid w:val="002122D2"/>
    <w:rsid w:val="0021244F"/>
    <w:rsid w:val="002132CA"/>
    <w:rsid w:val="002134D7"/>
    <w:rsid w:val="002134FA"/>
    <w:rsid w:val="00213D1A"/>
    <w:rsid w:val="00213DB9"/>
    <w:rsid w:val="00213FA3"/>
    <w:rsid w:val="0021459E"/>
    <w:rsid w:val="002145EA"/>
    <w:rsid w:val="00214614"/>
    <w:rsid w:val="00214E78"/>
    <w:rsid w:val="00215011"/>
    <w:rsid w:val="00215F93"/>
    <w:rsid w:val="002162AB"/>
    <w:rsid w:val="0021639C"/>
    <w:rsid w:val="00217D0F"/>
    <w:rsid w:val="0022017D"/>
    <w:rsid w:val="00220AF3"/>
    <w:rsid w:val="00220E90"/>
    <w:rsid w:val="00221368"/>
    <w:rsid w:val="00222A1A"/>
    <w:rsid w:val="002246E1"/>
    <w:rsid w:val="0022579F"/>
    <w:rsid w:val="002259A8"/>
    <w:rsid w:val="00227263"/>
    <w:rsid w:val="00227641"/>
    <w:rsid w:val="00227984"/>
    <w:rsid w:val="00230381"/>
    <w:rsid w:val="002308B9"/>
    <w:rsid w:val="00230D28"/>
    <w:rsid w:val="00230EAA"/>
    <w:rsid w:val="00231684"/>
    <w:rsid w:val="002320B6"/>
    <w:rsid w:val="0023253D"/>
    <w:rsid w:val="00232903"/>
    <w:rsid w:val="00232DF5"/>
    <w:rsid w:val="002330C2"/>
    <w:rsid w:val="0023383C"/>
    <w:rsid w:val="00233C04"/>
    <w:rsid w:val="00234E58"/>
    <w:rsid w:val="002350F4"/>
    <w:rsid w:val="0023548C"/>
    <w:rsid w:val="002362D5"/>
    <w:rsid w:val="00236F91"/>
    <w:rsid w:val="0023780E"/>
    <w:rsid w:val="0024060C"/>
    <w:rsid w:val="0024099D"/>
    <w:rsid w:val="00240E76"/>
    <w:rsid w:val="00240EAB"/>
    <w:rsid w:val="00241493"/>
    <w:rsid w:val="002420ED"/>
    <w:rsid w:val="00243A11"/>
    <w:rsid w:val="0024436C"/>
    <w:rsid w:val="00245147"/>
    <w:rsid w:val="0024559F"/>
    <w:rsid w:val="00245897"/>
    <w:rsid w:val="002458BC"/>
    <w:rsid w:val="00245ADA"/>
    <w:rsid w:val="00246369"/>
    <w:rsid w:val="002467D5"/>
    <w:rsid w:val="002473A0"/>
    <w:rsid w:val="002508BA"/>
    <w:rsid w:val="00251790"/>
    <w:rsid w:val="0025209F"/>
    <w:rsid w:val="002521B7"/>
    <w:rsid w:val="00252A8E"/>
    <w:rsid w:val="002533FD"/>
    <w:rsid w:val="00253485"/>
    <w:rsid w:val="002538B1"/>
    <w:rsid w:val="00253D0B"/>
    <w:rsid w:val="00253E66"/>
    <w:rsid w:val="002542E4"/>
    <w:rsid w:val="002543C7"/>
    <w:rsid w:val="0025525A"/>
    <w:rsid w:val="0025548C"/>
    <w:rsid w:val="00256699"/>
    <w:rsid w:val="00256A0B"/>
    <w:rsid w:val="00256B81"/>
    <w:rsid w:val="00256D96"/>
    <w:rsid w:val="0025762A"/>
    <w:rsid w:val="00257A11"/>
    <w:rsid w:val="00257A1E"/>
    <w:rsid w:val="00257B68"/>
    <w:rsid w:val="0026014A"/>
    <w:rsid w:val="002615D1"/>
    <w:rsid w:val="00262C57"/>
    <w:rsid w:val="00263059"/>
    <w:rsid w:val="002635EB"/>
    <w:rsid w:val="0026365A"/>
    <w:rsid w:val="00263A6B"/>
    <w:rsid w:val="00263FB5"/>
    <w:rsid w:val="00264868"/>
    <w:rsid w:val="00264E62"/>
    <w:rsid w:val="00264F43"/>
    <w:rsid w:val="00265036"/>
    <w:rsid w:val="00265E70"/>
    <w:rsid w:val="00266574"/>
    <w:rsid w:val="00266889"/>
    <w:rsid w:val="00267313"/>
    <w:rsid w:val="00267E22"/>
    <w:rsid w:val="002703D6"/>
    <w:rsid w:val="0027135C"/>
    <w:rsid w:val="00272294"/>
    <w:rsid w:val="002728EC"/>
    <w:rsid w:val="00272BF8"/>
    <w:rsid w:val="002747A6"/>
    <w:rsid w:val="002755CD"/>
    <w:rsid w:val="00276D6B"/>
    <w:rsid w:val="00276FDF"/>
    <w:rsid w:val="00277063"/>
    <w:rsid w:val="00277A56"/>
    <w:rsid w:val="00277FB3"/>
    <w:rsid w:val="00280738"/>
    <w:rsid w:val="00280830"/>
    <w:rsid w:val="00280B9D"/>
    <w:rsid w:val="00280F5E"/>
    <w:rsid w:val="00281659"/>
    <w:rsid w:val="00281D20"/>
    <w:rsid w:val="00282A2F"/>
    <w:rsid w:val="00282B7B"/>
    <w:rsid w:val="00283DD6"/>
    <w:rsid w:val="00284FCF"/>
    <w:rsid w:val="00285392"/>
    <w:rsid w:val="002857C4"/>
    <w:rsid w:val="00285A0B"/>
    <w:rsid w:val="0028663E"/>
    <w:rsid w:val="00286DB3"/>
    <w:rsid w:val="00286F59"/>
    <w:rsid w:val="002876AD"/>
    <w:rsid w:val="00287AC7"/>
    <w:rsid w:val="002913F9"/>
    <w:rsid w:val="00291D93"/>
    <w:rsid w:val="0029220E"/>
    <w:rsid w:val="00292688"/>
    <w:rsid w:val="00292D32"/>
    <w:rsid w:val="002930CE"/>
    <w:rsid w:val="00293267"/>
    <w:rsid w:val="002932FD"/>
    <w:rsid w:val="00293799"/>
    <w:rsid w:val="00293851"/>
    <w:rsid w:val="00293B17"/>
    <w:rsid w:val="00293C16"/>
    <w:rsid w:val="002941E7"/>
    <w:rsid w:val="00294395"/>
    <w:rsid w:val="0029452E"/>
    <w:rsid w:val="00294DE7"/>
    <w:rsid w:val="002950AB"/>
    <w:rsid w:val="00296087"/>
    <w:rsid w:val="0029683A"/>
    <w:rsid w:val="00297A38"/>
    <w:rsid w:val="002A0630"/>
    <w:rsid w:val="002A068B"/>
    <w:rsid w:val="002A1E4A"/>
    <w:rsid w:val="002A1EFD"/>
    <w:rsid w:val="002A2EDD"/>
    <w:rsid w:val="002A347C"/>
    <w:rsid w:val="002A39D4"/>
    <w:rsid w:val="002A4108"/>
    <w:rsid w:val="002A4568"/>
    <w:rsid w:val="002A4A15"/>
    <w:rsid w:val="002A4FC5"/>
    <w:rsid w:val="002A567E"/>
    <w:rsid w:val="002A57E9"/>
    <w:rsid w:val="002A592E"/>
    <w:rsid w:val="002A6023"/>
    <w:rsid w:val="002A6137"/>
    <w:rsid w:val="002A623F"/>
    <w:rsid w:val="002A7342"/>
    <w:rsid w:val="002A7C85"/>
    <w:rsid w:val="002A7DFC"/>
    <w:rsid w:val="002B0135"/>
    <w:rsid w:val="002B0CFC"/>
    <w:rsid w:val="002B0D1F"/>
    <w:rsid w:val="002B1349"/>
    <w:rsid w:val="002B3086"/>
    <w:rsid w:val="002B3418"/>
    <w:rsid w:val="002B386E"/>
    <w:rsid w:val="002B4B6A"/>
    <w:rsid w:val="002B4E65"/>
    <w:rsid w:val="002B505D"/>
    <w:rsid w:val="002B511F"/>
    <w:rsid w:val="002B6031"/>
    <w:rsid w:val="002B6B52"/>
    <w:rsid w:val="002B70E4"/>
    <w:rsid w:val="002B70FE"/>
    <w:rsid w:val="002C0FE9"/>
    <w:rsid w:val="002C10BC"/>
    <w:rsid w:val="002C1812"/>
    <w:rsid w:val="002C19D0"/>
    <w:rsid w:val="002C29C6"/>
    <w:rsid w:val="002C36A2"/>
    <w:rsid w:val="002C3E8E"/>
    <w:rsid w:val="002C44BB"/>
    <w:rsid w:val="002C48F1"/>
    <w:rsid w:val="002C61BF"/>
    <w:rsid w:val="002C6307"/>
    <w:rsid w:val="002C6701"/>
    <w:rsid w:val="002C7119"/>
    <w:rsid w:val="002C762A"/>
    <w:rsid w:val="002C7D36"/>
    <w:rsid w:val="002C7E26"/>
    <w:rsid w:val="002D13C1"/>
    <w:rsid w:val="002D1542"/>
    <w:rsid w:val="002D171B"/>
    <w:rsid w:val="002D1F70"/>
    <w:rsid w:val="002D2525"/>
    <w:rsid w:val="002D2CFE"/>
    <w:rsid w:val="002D2F8E"/>
    <w:rsid w:val="002D3497"/>
    <w:rsid w:val="002D356E"/>
    <w:rsid w:val="002D3635"/>
    <w:rsid w:val="002D608A"/>
    <w:rsid w:val="002D63F3"/>
    <w:rsid w:val="002D6D70"/>
    <w:rsid w:val="002D704E"/>
    <w:rsid w:val="002D74C7"/>
    <w:rsid w:val="002E019A"/>
    <w:rsid w:val="002E07C4"/>
    <w:rsid w:val="002E15B3"/>
    <w:rsid w:val="002E1DC1"/>
    <w:rsid w:val="002E1ED2"/>
    <w:rsid w:val="002E212D"/>
    <w:rsid w:val="002E2220"/>
    <w:rsid w:val="002E2235"/>
    <w:rsid w:val="002E2789"/>
    <w:rsid w:val="002E27CA"/>
    <w:rsid w:val="002E2B02"/>
    <w:rsid w:val="002E2C54"/>
    <w:rsid w:val="002E2DEF"/>
    <w:rsid w:val="002E3B40"/>
    <w:rsid w:val="002E3BB7"/>
    <w:rsid w:val="002E3F50"/>
    <w:rsid w:val="002E49B0"/>
    <w:rsid w:val="002E4A44"/>
    <w:rsid w:val="002E4B1B"/>
    <w:rsid w:val="002E5F13"/>
    <w:rsid w:val="002E6C95"/>
    <w:rsid w:val="002E7126"/>
    <w:rsid w:val="002E7132"/>
    <w:rsid w:val="002E7144"/>
    <w:rsid w:val="002E79B6"/>
    <w:rsid w:val="002E7A64"/>
    <w:rsid w:val="002E7F1E"/>
    <w:rsid w:val="002F0300"/>
    <w:rsid w:val="002F0847"/>
    <w:rsid w:val="002F0894"/>
    <w:rsid w:val="002F094B"/>
    <w:rsid w:val="002F1686"/>
    <w:rsid w:val="002F18D3"/>
    <w:rsid w:val="002F1C67"/>
    <w:rsid w:val="002F1CE2"/>
    <w:rsid w:val="002F22E0"/>
    <w:rsid w:val="002F313D"/>
    <w:rsid w:val="002F392F"/>
    <w:rsid w:val="002F4398"/>
    <w:rsid w:val="002F49CF"/>
    <w:rsid w:val="002F49D5"/>
    <w:rsid w:val="002F4CF3"/>
    <w:rsid w:val="002F552C"/>
    <w:rsid w:val="002F67B5"/>
    <w:rsid w:val="002F6C73"/>
    <w:rsid w:val="002F702C"/>
    <w:rsid w:val="002F731D"/>
    <w:rsid w:val="002F77BB"/>
    <w:rsid w:val="002F7B91"/>
    <w:rsid w:val="002F7C1F"/>
    <w:rsid w:val="0030019E"/>
    <w:rsid w:val="00300926"/>
    <w:rsid w:val="00300C9D"/>
    <w:rsid w:val="00301014"/>
    <w:rsid w:val="0030125B"/>
    <w:rsid w:val="00302500"/>
    <w:rsid w:val="00302AB3"/>
    <w:rsid w:val="00302C82"/>
    <w:rsid w:val="003033E2"/>
    <w:rsid w:val="00303B20"/>
    <w:rsid w:val="00303C04"/>
    <w:rsid w:val="00304422"/>
    <w:rsid w:val="00304792"/>
    <w:rsid w:val="00305159"/>
    <w:rsid w:val="0030577E"/>
    <w:rsid w:val="003068FA"/>
    <w:rsid w:val="00307322"/>
    <w:rsid w:val="00307D07"/>
    <w:rsid w:val="00307E79"/>
    <w:rsid w:val="00307F46"/>
    <w:rsid w:val="003104A8"/>
    <w:rsid w:val="00310BAC"/>
    <w:rsid w:val="00311047"/>
    <w:rsid w:val="00311331"/>
    <w:rsid w:val="003117CD"/>
    <w:rsid w:val="00311E9F"/>
    <w:rsid w:val="00311F19"/>
    <w:rsid w:val="00312DA9"/>
    <w:rsid w:val="0031326A"/>
    <w:rsid w:val="003135D4"/>
    <w:rsid w:val="003138AA"/>
    <w:rsid w:val="00315D68"/>
    <w:rsid w:val="0031608B"/>
    <w:rsid w:val="00316AEE"/>
    <w:rsid w:val="00316CCA"/>
    <w:rsid w:val="00317AA5"/>
    <w:rsid w:val="003205D0"/>
    <w:rsid w:val="00320718"/>
    <w:rsid w:val="003217AD"/>
    <w:rsid w:val="00321AF3"/>
    <w:rsid w:val="00322161"/>
    <w:rsid w:val="003223AA"/>
    <w:rsid w:val="0032259A"/>
    <w:rsid w:val="00322891"/>
    <w:rsid w:val="0032292B"/>
    <w:rsid w:val="003229CD"/>
    <w:rsid w:val="00323450"/>
    <w:rsid w:val="00323C9A"/>
    <w:rsid w:val="00324AE8"/>
    <w:rsid w:val="00324BBD"/>
    <w:rsid w:val="003254A0"/>
    <w:rsid w:val="00325B44"/>
    <w:rsid w:val="00327012"/>
    <w:rsid w:val="00327094"/>
    <w:rsid w:val="00327D0B"/>
    <w:rsid w:val="0033055C"/>
    <w:rsid w:val="00330EBE"/>
    <w:rsid w:val="003310C3"/>
    <w:rsid w:val="00331815"/>
    <w:rsid w:val="00331E2A"/>
    <w:rsid w:val="00331EA3"/>
    <w:rsid w:val="00331FAB"/>
    <w:rsid w:val="00332122"/>
    <w:rsid w:val="003322AC"/>
    <w:rsid w:val="0033277E"/>
    <w:rsid w:val="0033332A"/>
    <w:rsid w:val="00333775"/>
    <w:rsid w:val="00333979"/>
    <w:rsid w:val="00333F87"/>
    <w:rsid w:val="00334A30"/>
    <w:rsid w:val="00334D49"/>
    <w:rsid w:val="00335C7F"/>
    <w:rsid w:val="00335DD6"/>
    <w:rsid w:val="0033646E"/>
    <w:rsid w:val="003365DE"/>
    <w:rsid w:val="0033671E"/>
    <w:rsid w:val="00337003"/>
    <w:rsid w:val="00337A3B"/>
    <w:rsid w:val="003400D9"/>
    <w:rsid w:val="00340101"/>
    <w:rsid w:val="00340F4B"/>
    <w:rsid w:val="00341DDF"/>
    <w:rsid w:val="00341E47"/>
    <w:rsid w:val="00341EC4"/>
    <w:rsid w:val="003420AC"/>
    <w:rsid w:val="00342228"/>
    <w:rsid w:val="003427E5"/>
    <w:rsid w:val="00342AC4"/>
    <w:rsid w:val="003434DC"/>
    <w:rsid w:val="00343DFA"/>
    <w:rsid w:val="00344271"/>
    <w:rsid w:val="0034438B"/>
    <w:rsid w:val="003451F7"/>
    <w:rsid w:val="0034639C"/>
    <w:rsid w:val="00346595"/>
    <w:rsid w:val="0034666C"/>
    <w:rsid w:val="0034722A"/>
    <w:rsid w:val="00347D20"/>
    <w:rsid w:val="003501AA"/>
    <w:rsid w:val="0035037D"/>
    <w:rsid w:val="00350640"/>
    <w:rsid w:val="003507AC"/>
    <w:rsid w:val="00351002"/>
    <w:rsid w:val="003517A6"/>
    <w:rsid w:val="00351AA9"/>
    <w:rsid w:val="00351EE9"/>
    <w:rsid w:val="00352462"/>
    <w:rsid w:val="00352E0B"/>
    <w:rsid w:val="00352E1A"/>
    <w:rsid w:val="00352E38"/>
    <w:rsid w:val="00354375"/>
    <w:rsid w:val="00354397"/>
    <w:rsid w:val="00355236"/>
    <w:rsid w:val="0035525D"/>
    <w:rsid w:val="00355E05"/>
    <w:rsid w:val="003564C7"/>
    <w:rsid w:val="00356762"/>
    <w:rsid w:val="003569FB"/>
    <w:rsid w:val="0035751E"/>
    <w:rsid w:val="003576A4"/>
    <w:rsid w:val="003600EF"/>
    <w:rsid w:val="0036056D"/>
    <w:rsid w:val="00360A73"/>
    <w:rsid w:val="00361588"/>
    <w:rsid w:val="00361AF7"/>
    <w:rsid w:val="00361E0C"/>
    <w:rsid w:val="0036241F"/>
    <w:rsid w:val="0036291E"/>
    <w:rsid w:val="00362C10"/>
    <w:rsid w:val="003634E0"/>
    <w:rsid w:val="00363913"/>
    <w:rsid w:val="00363E5B"/>
    <w:rsid w:val="00364AF6"/>
    <w:rsid w:val="00364E33"/>
    <w:rsid w:val="003654E1"/>
    <w:rsid w:val="0036646E"/>
    <w:rsid w:val="003670DA"/>
    <w:rsid w:val="00367140"/>
    <w:rsid w:val="003672DB"/>
    <w:rsid w:val="0036761C"/>
    <w:rsid w:val="003678CC"/>
    <w:rsid w:val="00370098"/>
    <w:rsid w:val="00370A00"/>
    <w:rsid w:val="00370EAA"/>
    <w:rsid w:val="0037105D"/>
    <w:rsid w:val="003720E7"/>
    <w:rsid w:val="00372362"/>
    <w:rsid w:val="003725DF"/>
    <w:rsid w:val="00373143"/>
    <w:rsid w:val="0037361F"/>
    <w:rsid w:val="003745EF"/>
    <w:rsid w:val="00374925"/>
    <w:rsid w:val="00374B29"/>
    <w:rsid w:val="00374FE3"/>
    <w:rsid w:val="00375216"/>
    <w:rsid w:val="00375AF8"/>
    <w:rsid w:val="00375EEB"/>
    <w:rsid w:val="0037629B"/>
    <w:rsid w:val="00377216"/>
    <w:rsid w:val="0038021B"/>
    <w:rsid w:val="0038032C"/>
    <w:rsid w:val="00382124"/>
    <w:rsid w:val="00382307"/>
    <w:rsid w:val="00382A77"/>
    <w:rsid w:val="00383CC9"/>
    <w:rsid w:val="0038470D"/>
    <w:rsid w:val="00385163"/>
    <w:rsid w:val="00385D81"/>
    <w:rsid w:val="00385EB5"/>
    <w:rsid w:val="00385F7A"/>
    <w:rsid w:val="003860BB"/>
    <w:rsid w:val="003865E6"/>
    <w:rsid w:val="00387255"/>
    <w:rsid w:val="00390B73"/>
    <w:rsid w:val="00391D25"/>
    <w:rsid w:val="00391DB0"/>
    <w:rsid w:val="00392894"/>
    <w:rsid w:val="00392958"/>
    <w:rsid w:val="00392B28"/>
    <w:rsid w:val="00392D73"/>
    <w:rsid w:val="0039434C"/>
    <w:rsid w:val="00394474"/>
    <w:rsid w:val="00394B64"/>
    <w:rsid w:val="003956E2"/>
    <w:rsid w:val="00395C12"/>
    <w:rsid w:val="003973E0"/>
    <w:rsid w:val="003A0231"/>
    <w:rsid w:val="003A0512"/>
    <w:rsid w:val="003A09E0"/>
    <w:rsid w:val="003A0EB4"/>
    <w:rsid w:val="003A1163"/>
    <w:rsid w:val="003A14B5"/>
    <w:rsid w:val="003A1A4D"/>
    <w:rsid w:val="003A1C3F"/>
    <w:rsid w:val="003A29B1"/>
    <w:rsid w:val="003A2AD1"/>
    <w:rsid w:val="003A2B90"/>
    <w:rsid w:val="003A3A3E"/>
    <w:rsid w:val="003A3B3E"/>
    <w:rsid w:val="003A49F9"/>
    <w:rsid w:val="003A4F91"/>
    <w:rsid w:val="003A5C24"/>
    <w:rsid w:val="003A6B5F"/>
    <w:rsid w:val="003A6E11"/>
    <w:rsid w:val="003A7066"/>
    <w:rsid w:val="003A748A"/>
    <w:rsid w:val="003A7961"/>
    <w:rsid w:val="003A7E62"/>
    <w:rsid w:val="003A7EE7"/>
    <w:rsid w:val="003B0A8D"/>
    <w:rsid w:val="003B1535"/>
    <w:rsid w:val="003B1910"/>
    <w:rsid w:val="003B2065"/>
    <w:rsid w:val="003B2CD4"/>
    <w:rsid w:val="003B2E6E"/>
    <w:rsid w:val="003B3BA6"/>
    <w:rsid w:val="003B4304"/>
    <w:rsid w:val="003B4C1E"/>
    <w:rsid w:val="003B50B6"/>
    <w:rsid w:val="003B52AB"/>
    <w:rsid w:val="003B6674"/>
    <w:rsid w:val="003B79BC"/>
    <w:rsid w:val="003B7D8C"/>
    <w:rsid w:val="003B7E38"/>
    <w:rsid w:val="003C042E"/>
    <w:rsid w:val="003C046F"/>
    <w:rsid w:val="003C08EF"/>
    <w:rsid w:val="003C1193"/>
    <w:rsid w:val="003C125E"/>
    <w:rsid w:val="003C133A"/>
    <w:rsid w:val="003C1594"/>
    <w:rsid w:val="003C2A3B"/>
    <w:rsid w:val="003C3114"/>
    <w:rsid w:val="003C3228"/>
    <w:rsid w:val="003C3AB9"/>
    <w:rsid w:val="003C4248"/>
    <w:rsid w:val="003C487A"/>
    <w:rsid w:val="003C49EF"/>
    <w:rsid w:val="003C4D08"/>
    <w:rsid w:val="003C55C7"/>
    <w:rsid w:val="003C688B"/>
    <w:rsid w:val="003C6BA6"/>
    <w:rsid w:val="003C7ABB"/>
    <w:rsid w:val="003C7BDC"/>
    <w:rsid w:val="003D0839"/>
    <w:rsid w:val="003D0FD8"/>
    <w:rsid w:val="003D107A"/>
    <w:rsid w:val="003D13B3"/>
    <w:rsid w:val="003D13F0"/>
    <w:rsid w:val="003D1CEC"/>
    <w:rsid w:val="003D21E6"/>
    <w:rsid w:val="003D2FBD"/>
    <w:rsid w:val="003D44B9"/>
    <w:rsid w:val="003D4A74"/>
    <w:rsid w:val="003D4EB6"/>
    <w:rsid w:val="003D512D"/>
    <w:rsid w:val="003D5299"/>
    <w:rsid w:val="003D5973"/>
    <w:rsid w:val="003D623C"/>
    <w:rsid w:val="003D63E0"/>
    <w:rsid w:val="003D69C1"/>
    <w:rsid w:val="003D742C"/>
    <w:rsid w:val="003D7757"/>
    <w:rsid w:val="003D7BA3"/>
    <w:rsid w:val="003E05B9"/>
    <w:rsid w:val="003E0618"/>
    <w:rsid w:val="003E1A67"/>
    <w:rsid w:val="003E1F4F"/>
    <w:rsid w:val="003E212E"/>
    <w:rsid w:val="003E269F"/>
    <w:rsid w:val="003E28B3"/>
    <w:rsid w:val="003E31CE"/>
    <w:rsid w:val="003E38F6"/>
    <w:rsid w:val="003E4435"/>
    <w:rsid w:val="003E4665"/>
    <w:rsid w:val="003E57CB"/>
    <w:rsid w:val="003E57EC"/>
    <w:rsid w:val="003E6193"/>
    <w:rsid w:val="003E6989"/>
    <w:rsid w:val="003E6CC4"/>
    <w:rsid w:val="003E7155"/>
    <w:rsid w:val="003E758E"/>
    <w:rsid w:val="003E782D"/>
    <w:rsid w:val="003F2210"/>
    <w:rsid w:val="003F253C"/>
    <w:rsid w:val="003F28A0"/>
    <w:rsid w:val="003F3616"/>
    <w:rsid w:val="003F59CE"/>
    <w:rsid w:val="003F5E33"/>
    <w:rsid w:val="003F5FD7"/>
    <w:rsid w:val="003F65E4"/>
    <w:rsid w:val="003F704A"/>
    <w:rsid w:val="003F747D"/>
    <w:rsid w:val="003F76AA"/>
    <w:rsid w:val="003F7B19"/>
    <w:rsid w:val="0040010B"/>
    <w:rsid w:val="00400D09"/>
    <w:rsid w:val="004024A1"/>
    <w:rsid w:val="00403270"/>
    <w:rsid w:val="00403AA9"/>
    <w:rsid w:val="00403C92"/>
    <w:rsid w:val="00403DDB"/>
    <w:rsid w:val="00403E75"/>
    <w:rsid w:val="00404EA7"/>
    <w:rsid w:val="00405731"/>
    <w:rsid w:val="00405C22"/>
    <w:rsid w:val="00406069"/>
    <w:rsid w:val="00406AA3"/>
    <w:rsid w:val="004071D9"/>
    <w:rsid w:val="00407A1E"/>
    <w:rsid w:val="00407BEE"/>
    <w:rsid w:val="00407D07"/>
    <w:rsid w:val="00407D7F"/>
    <w:rsid w:val="004100D6"/>
    <w:rsid w:val="00410BB7"/>
    <w:rsid w:val="00410C05"/>
    <w:rsid w:val="004116C8"/>
    <w:rsid w:val="00412639"/>
    <w:rsid w:val="00412AB0"/>
    <w:rsid w:val="00413440"/>
    <w:rsid w:val="0041396A"/>
    <w:rsid w:val="0041402F"/>
    <w:rsid w:val="004146FA"/>
    <w:rsid w:val="00414838"/>
    <w:rsid w:val="0041573C"/>
    <w:rsid w:val="00415AEA"/>
    <w:rsid w:val="00416213"/>
    <w:rsid w:val="004162C5"/>
    <w:rsid w:val="0041633C"/>
    <w:rsid w:val="00416E94"/>
    <w:rsid w:val="00417223"/>
    <w:rsid w:val="004173A8"/>
    <w:rsid w:val="004173C0"/>
    <w:rsid w:val="00417492"/>
    <w:rsid w:val="00417566"/>
    <w:rsid w:val="0042005C"/>
    <w:rsid w:val="00420260"/>
    <w:rsid w:val="004206AF"/>
    <w:rsid w:val="00420747"/>
    <w:rsid w:val="00420879"/>
    <w:rsid w:val="00420FDE"/>
    <w:rsid w:val="00421BE6"/>
    <w:rsid w:val="004220FD"/>
    <w:rsid w:val="00422342"/>
    <w:rsid w:val="004232C4"/>
    <w:rsid w:val="0042348A"/>
    <w:rsid w:val="0042367B"/>
    <w:rsid w:val="004252B2"/>
    <w:rsid w:val="0042567D"/>
    <w:rsid w:val="004259CB"/>
    <w:rsid w:val="0042602B"/>
    <w:rsid w:val="00426A8D"/>
    <w:rsid w:val="00426CF8"/>
    <w:rsid w:val="00426F65"/>
    <w:rsid w:val="0042793A"/>
    <w:rsid w:val="00427ECE"/>
    <w:rsid w:val="0043022C"/>
    <w:rsid w:val="004304CA"/>
    <w:rsid w:val="0043068B"/>
    <w:rsid w:val="004307D3"/>
    <w:rsid w:val="00430D04"/>
    <w:rsid w:val="004316CD"/>
    <w:rsid w:val="00431F18"/>
    <w:rsid w:val="004320FE"/>
    <w:rsid w:val="0043293F"/>
    <w:rsid w:val="004342F8"/>
    <w:rsid w:val="00434382"/>
    <w:rsid w:val="004354ED"/>
    <w:rsid w:val="00435A26"/>
    <w:rsid w:val="00435D2F"/>
    <w:rsid w:val="00435D8B"/>
    <w:rsid w:val="004372C0"/>
    <w:rsid w:val="0044034C"/>
    <w:rsid w:val="004408F3"/>
    <w:rsid w:val="00440C0E"/>
    <w:rsid w:val="00442D77"/>
    <w:rsid w:val="0044330C"/>
    <w:rsid w:val="00443A7D"/>
    <w:rsid w:val="00444023"/>
    <w:rsid w:val="004440DE"/>
    <w:rsid w:val="00444230"/>
    <w:rsid w:val="00444348"/>
    <w:rsid w:val="004445C9"/>
    <w:rsid w:val="00445221"/>
    <w:rsid w:val="00445A11"/>
    <w:rsid w:val="004463AB"/>
    <w:rsid w:val="00446C24"/>
    <w:rsid w:val="00446E5B"/>
    <w:rsid w:val="00446EA6"/>
    <w:rsid w:val="00447C18"/>
    <w:rsid w:val="00447DD8"/>
    <w:rsid w:val="00450D39"/>
    <w:rsid w:val="00450F97"/>
    <w:rsid w:val="00451359"/>
    <w:rsid w:val="00451D0A"/>
    <w:rsid w:val="0045219A"/>
    <w:rsid w:val="004521C6"/>
    <w:rsid w:val="004529CD"/>
    <w:rsid w:val="00452C5F"/>
    <w:rsid w:val="00452CB6"/>
    <w:rsid w:val="00452E5B"/>
    <w:rsid w:val="00453A7C"/>
    <w:rsid w:val="00454405"/>
    <w:rsid w:val="004547B8"/>
    <w:rsid w:val="00454AE8"/>
    <w:rsid w:val="00454CA7"/>
    <w:rsid w:val="004555FD"/>
    <w:rsid w:val="00456852"/>
    <w:rsid w:val="00456CB4"/>
    <w:rsid w:val="00456FF2"/>
    <w:rsid w:val="00457214"/>
    <w:rsid w:val="00460009"/>
    <w:rsid w:val="0046015A"/>
    <w:rsid w:val="00460701"/>
    <w:rsid w:val="00460FAA"/>
    <w:rsid w:val="00461427"/>
    <w:rsid w:val="00461601"/>
    <w:rsid w:val="00462553"/>
    <w:rsid w:val="00462E78"/>
    <w:rsid w:val="00462FD8"/>
    <w:rsid w:val="004630AB"/>
    <w:rsid w:val="004632F9"/>
    <w:rsid w:val="004649C5"/>
    <w:rsid w:val="00465560"/>
    <w:rsid w:val="00465753"/>
    <w:rsid w:val="00466280"/>
    <w:rsid w:val="004663B5"/>
    <w:rsid w:val="004666BD"/>
    <w:rsid w:val="00466968"/>
    <w:rsid w:val="00466FAA"/>
    <w:rsid w:val="004670DA"/>
    <w:rsid w:val="00470186"/>
    <w:rsid w:val="004703AC"/>
    <w:rsid w:val="004707A5"/>
    <w:rsid w:val="00470F85"/>
    <w:rsid w:val="00471292"/>
    <w:rsid w:val="0047135F"/>
    <w:rsid w:val="00471579"/>
    <w:rsid w:val="00471F18"/>
    <w:rsid w:val="00472D50"/>
    <w:rsid w:val="00473272"/>
    <w:rsid w:val="00473477"/>
    <w:rsid w:val="004736CF"/>
    <w:rsid w:val="004738E2"/>
    <w:rsid w:val="00473912"/>
    <w:rsid w:val="00473AB1"/>
    <w:rsid w:val="00473E91"/>
    <w:rsid w:val="00475146"/>
    <w:rsid w:val="00475DD2"/>
    <w:rsid w:val="0047641B"/>
    <w:rsid w:val="00476F97"/>
    <w:rsid w:val="00480B57"/>
    <w:rsid w:val="00480D3B"/>
    <w:rsid w:val="00480F33"/>
    <w:rsid w:val="004815F9"/>
    <w:rsid w:val="00481FDA"/>
    <w:rsid w:val="00482CCF"/>
    <w:rsid w:val="004840E5"/>
    <w:rsid w:val="0048428D"/>
    <w:rsid w:val="004845C4"/>
    <w:rsid w:val="004847EF"/>
    <w:rsid w:val="004854C6"/>
    <w:rsid w:val="0048557C"/>
    <w:rsid w:val="00485F1B"/>
    <w:rsid w:val="00486670"/>
    <w:rsid w:val="00486B64"/>
    <w:rsid w:val="00486C75"/>
    <w:rsid w:val="00486ECA"/>
    <w:rsid w:val="00487069"/>
    <w:rsid w:val="004876FD"/>
    <w:rsid w:val="00490616"/>
    <w:rsid w:val="00490A25"/>
    <w:rsid w:val="00490CC5"/>
    <w:rsid w:val="00492048"/>
    <w:rsid w:val="0049229A"/>
    <w:rsid w:val="0049237C"/>
    <w:rsid w:val="004927D9"/>
    <w:rsid w:val="00492CD9"/>
    <w:rsid w:val="004937AD"/>
    <w:rsid w:val="004944F4"/>
    <w:rsid w:val="0049459A"/>
    <w:rsid w:val="0049465B"/>
    <w:rsid w:val="00496D3B"/>
    <w:rsid w:val="00497473"/>
    <w:rsid w:val="00497865"/>
    <w:rsid w:val="00497B10"/>
    <w:rsid w:val="004A0507"/>
    <w:rsid w:val="004A131F"/>
    <w:rsid w:val="004A16D1"/>
    <w:rsid w:val="004A16EC"/>
    <w:rsid w:val="004A1D61"/>
    <w:rsid w:val="004A303E"/>
    <w:rsid w:val="004A3486"/>
    <w:rsid w:val="004A35B7"/>
    <w:rsid w:val="004A3D5B"/>
    <w:rsid w:val="004A4048"/>
    <w:rsid w:val="004A4197"/>
    <w:rsid w:val="004A56DB"/>
    <w:rsid w:val="004A59AD"/>
    <w:rsid w:val="004A5EAE"/>
    <w:rsid w:val="004A5FDC"/>
    <w:rsid w:val="004A6155"/>
    <w:rsid w:val="004A6566"/>
    <w:rsid w:val="004A71D3"/>
    <w:rsid w:val="004A7582"/>
    <w:rsid w:val="004A7A11"/>
    <w:rsid w:val="004A7F06"/>
    <w:rsid w:val="004B0856"/>
    <w:rsid w:val="004B0D50"/>
    <w:rsid w:val="004B1208"/>
    <w:rsid w:val="004B12EA"/>
    <w:rsid w:val="004B191F"/>
    <w:rsid w:val="004B2986"/>
    <w:rsid w:val="004B2F5B"/>
    <w:rsid w:val="004B315E"/>
    <w:rsid w:val="004B3924"/>
    <w:rsid w:val="004B4748"/>
    <w:rsid w:val="004B515B"/>
    <w:rsid w:val="004B51F1"/>
    <w:rsid w:val="004B5565"/>
    <w:rsid w:val="004B5590"/>
    <w:rsid w:val="004B597E"/>
    <w:rsid w:val="004B5E3F"/>
    <w:rsid w:val="004B679D"/>
    <w:rsid w:val="004B6C2E"/>
    <w:rsid w:val="004B718F"/>
    <w:rsid w:val="004B726C"/>
    <w:rsid w:val="004B7BFF"/>
    <w:rsid w:val="004B7F9B"/>
    <w:rsid w:val="004C020F"/>
    <w:rsid w:val="004C0ACC"/>
    <w:rsid w:val="004C0E61"/>
    <w:rsid w:val="004C12D4"/>
    <w:rsid w:val="004C16F3"/>
    <w:rsid w:val="004C1B32"/>
    <w:rsid w:val="004C24EE"/>
    <w:rsid w:val="004C2703"/>
    <w:rsid w:val="004C31D8"/>
    <w:rsid w:val="004C338E"/>
    <w:rsid w:val="004C3B86"/>
    <w:rsid w:val="004C3DB6"/>
    <w:rsid w:val="004C3EC4"/>
    <w:rsid w:val="004C4A5C"/>
    <w:rsid w:val="004C605D"/>
    <w:rsid w:val="004C6934"/>
    <w:rsid w:val="004C6AC8"/>
    <w:rsid w:val="004C6B7D"/>
    <w:rsid w:val="004D158C"/>
    <w:rsid w:val="004D2B50"/>
    <w:rsid w:val="004D399F"/>
    <w:rsid w:val="004D4826"/>
    <w:rsid w:val="004D517A"/>
    <w:rsid w:val="004D5787"/>
    <w:rsid w:val="004D6E65"/>
    <w:rsid w:val="004D6EEB"/>
    <w:rsid w:val="004D715E"/>
    <w:rsid w:val="004D7361"/>
    <w:rsid w:val="004D7FBA"/>
    <w:rsid w:val="004E017E"/>
    <w:rsid w:val="004E190D"/>
    <w:rsid w:val="004E1B23"/>
    <w:rsid w:val="004E2482"/>
    <w:rsid w:val="004E2A23"/>
    <w:rsid w:val="004E32DF"/>
    <w:rsid w:val="004E3DCC"/>
    <w:rsid w:val="004E58AB"/>
    <w:rsid w:val="004E5C77"/>
    <w:rsid w:val="004E5F70"/>
    <w:rsid w:val="004E60E3"/>
    <w:rsid w:val="004E63E2"/>
    <w:rsid w:val="004E69AF"/>
    <w:rsid w:val="004E6AC5"/>
    <w:rsid w:val="004E6B49"/>
    <w:rsid w:val="004E6E06"/>
    <w:rsid w:val="004E6FDA"/>
    <w:rsid w:val="004E722E"/>
    <w:rsid w:val="004E7A36"/>
    <w:rsid w:val="004E7A9B"/>
    <w:rsid w:val="004E7B9D"/>
    <w:rsid w:val="004F071D"/>
    <w:rsid w:val="004F0747"/>
    <w:rsid w:val="004F16F1"/>
    <w:rsid w:val="004F1F55"/>
    <w:rsid w:val="004F2169"/>
    <w:rsid w:val="004F2263"/>
    <w:rsid w:val="004F27D3"/>
    <w:rsid w:val="004F2E1C"/>
    <w:rsid w:val="004F3412"/>
    <w:rsid w:val="004F40DF"/>
    <w:rsid w:val="004F4223"/>
    <w:rsid w:val="004F427A"/>
    <w:rsid w:val="004F46BF"/>
    <w:rsid w:val="004F4907"/>
    <w:rsid w:val="004F498A"/>
    <w:rsid w:val="004F49DA"/>
    <w:rsid w:val="004F54CE"/>
    <w:rsid w:val="004F5AC6"/>
    <w:rsid w:val="004F5B53"/>
    <w:rsid w:val="004F6497"/>
    <w:rsid w:val="004F6767"/>
    <w:rsid w:val="004F678D"/>
    <w:rsid w:val="004F6AE6"/>
    <w:rsid w:val="004F74DE"/>
    <w:rsid w:val="004F7599"/>
    <w:rsid w:val="004F7CA0"/>
    <w:rsid w:val="00500351"/>
    <w:rsid w:val="005010D4"/>
    <w:rsid w:val="00501841"/>
    <w:rsid w:val="00501869"/>
    <w:rsid w:val="00501EA1"/>
    <w:rsid w:val="00501F5B"/>
    <w:rsid w:val="00504339"/>
    <w:rsid w:val="00504C4C"/>
    <w:rsid w:val="00504D7B"/>
    <w:rsid w:val="005050F2"/>
    <w:rsid w:val="00505E81"/>
    <w:rsid w:val="0050629B"/>
    <w:rsid w:val="00506AFD"/>
    <w:rsid w:val="00507AA7"/>
    <w:rsid w:val="005105D0"/>
    <w:rsid w:val="00510A0C"/>
    <w:rsid w:val="005113D9"/>
    <w:rsid w:val="00511455"/>
    <w:rsid w:val="00511DCB"/>
    <w:rsid w:val="00512395"/>
    <w:rsid w:val="00512712"/>
    <w:rsid w:val="00512965"/>
    <w:rsid w:val="005129CE"/>
    <w:rsid w:val="00513756"/>
    <w:rsid w:val="00513BFE"/>
    <w:rsid w:val="00514916"/>
    <w:rsid w:val="00514BA9"/>
    <w:rsid w:val="00514DE4"/>
    <w:rsid w:val="0051599A"/>
    <w:rsid w:val="00515F20"/>
    <w:rsid w:val="0051653A"/>
    <w:rsid w:val="00516C14"/>
    <w:rsid w:val="00516F63"/>
    <w:rsid w:val="0052007B"/>
    <w:rsid w:val="005204B2"/>
    <w:rsid w:val="00520E3C"/>
    <w:rsid w:val="00521062"/>
    <w:rsid w:val="00521135"/>
    <w:rsid w:val="0052129E"/>
    <w:rsid w:val="0052212D"/>
    <w:rsid w:val="005222CF"/>
    <w:rsid w:val="00522420"/>
    <w:rsid w:val="005241F2"/>
    <w:rsid w:val="00524774"/>
    <w:rsid w:val="005249F3"/>
    <w:rsid w:val="00524FCF"/>
    <w:rsid w:val="0052597F"/>
    <w:rsid w:val="00525E16"/>
    <w:rsid w:val="00525FFB"/>
    <w:rsid w:val="0052620B"/>
    <w:rsid w:val="005263DB"/>
    <w:rsid w:val="00526A1E"/>
    <w:rsid w:val="00526CF9"/>
    <w:rsid w:val="005270F7"/>
    <w:rsid w:val="00527319"/>
    <w:rsid w:val="005275AD"/>
    <w:rsid w:val="00527B0A"/>
    <w:rsid w:val="00530043"/>
    <w:rsid w:val="00530102"/>
    <w:rsid w:val="0053074A"/>
    <w:rsid w:val="00531233"/>
    <w:rsid w:val="005318C8"/>
    <w:rsid w:val="00531A44"/>
    <w:rsid w:val="00532210"/>
    <w:rsid w:val="0053226E"/>
    <w:rsid w:val="005329B3"/>
    <w:rsid w:val="00532DB5"/>
    <w:rsid w:val="00534405"/>
    <w:rsid w:val="005348D9"/>
    <w:rsid w:val="0053535F"/>
    <w:rsid w:val="00535D83"/>
    <w:rsid w:val="00536485"/>
    <w:rsid w:val="00536771"/>
    <w:rsid w:val="0053685D"/>
    <w:rsid w:val="005373D5"/>
    <w:rsid w:val="00537555"/>
    <w:rsid w:val="00537720"/>
    <w:rsid w:val="00537A2A"/>
    <w:rsid w:val="005403E2"/>
    <w:rsid w:val="005406D4"/>
    <w:rsid w:val="00540A08"/>
    <w:rsid w:val="00540BDE"/>
    <w:rsid w:val="005421A6"/>
    <w:rsid w:val="00542518"/>
    <w:rsid w:val="0054296A"/>
    <w:rsid w:val="005429E5"/>
    <w:rsid w:val="00542AB6"/>
    <w:rsid w:val="00542F50"/>
    <w:rsid w:val="00543876"/>
    <w:rsid w:val="00543D01"/>
    <w:rsid w:val="00543D31"/>
    <w:rsid w:val="00543D83"/>
    <w:rsid w:val="005442C1"/>
    <w:rsid w:val="00544696"/>
    <w:rsid w:val="0054508F"/>
    <w:rsid w:val="0054578A"/>
    <w:rsid w:val="00545A27"/>
    <w:rsid w:val="00545AEC"/>
    <w:rsid w:val="00547936"/>
    <w:rsid w:val="00550118"/>
    <w:rsid w:val="00550202"/>
    <w:rsid w:val="005508E9"/>
    <w:rsid w:val="005509A5"/>
    <w:rsid w:val="0055182C"/>
    <w:rsid w:val="00552257"/>
    <w:rsid w:val="005522F9"/>
    <w:rsid w:val="00552345"/>
    <w:rsid w:val="0055375F"/>
    <w:rsid w:val="00553E99"/>
    <w:rsid w:val="00554242"/>
    <w:rsid w:val="00554AF7"/>
    <w:rsid w:val="00554D7F"/>
    <w:rsid w:val="0055593C"/>
    <w:rsid w:val="00556976"/>
    <w:rsid w:val="00556BCB"/>
    <w:rsid w:val="005570DA"/>
    <w:rsid w:val="00557374"/>
    <w:rsid w:val="00557555"/>
    <w:rsid w:val="005576F9"/>
    <w:rsid w:val="00557713"/>
    <w:rsid w:val="0055787B"/>
    <w:rsid w:val="00557EEB"/>
    <w:rsid w:val="005601A1"/>
    <w:rsid w:val="005602F0"/>
    <w:rsid w:val="00560661"/>
    <w:rsid w:val="005608E6"/>
    <w:rsid w:val="00560A3C"/>
    <w:rsid w:val="00560D36"/>
    <w:rsid w:val="00561320"/>
    <w:rsid w:val="005617ED"/>
    <w:rsid w:val="00561CE4"/>
    <w:rsid w:val="00561D65"/>
    <w:rsid w:val="00561E46"/>
    <w:rsid w:val="00562120"/>
    <w:rsid w:val="00562497"/>
    <w:rsid w:val="00562735"/>
    <w:rsid w:val="00562B60"/>
    <w:rsid w:val="005639CA"/>
    <w:rsid w:val="00563BC7"/>
    <w:rsid w:val="005671C3"/>
    <w:rsid w:val="005674CA"/>
    <w:rsid w:val="0057052A"/>
    <w:rsid w:val="00570C9E"/>
    <w:rsid w:val="00570F90"/>
    <w:rsid w:val="0057118A"/>
    <w:rsid w:val="0057130F"/>
    <w:rsid w:val="00571477"/>
    <w:rsid w:val="005714A0"/>
    <w:rsid w:val="00571A7F"/>
    <w:rsid w:val="00571F01"/>
    <w:rsid w:val="0057216B"/>
    <w:rsid w:val="005727E3"/>
    <w:rsid w:val="0057295A"/>
    <w:rsid w:val="00572B4B"/>
    <w:rsid w:val="00573FD1"/>
    <w:rsid w:val="00574F31"/>
    <w:rsid w:val="00575043"/>
    <w:rsid w:val="0057657B"/>
    <w:rsid w:val="00576A7A"/>
    <w:rsid w:val="00577369"/>
    <w:rsid w:val="00577539"/>
    <w:rsid w:val="00580C63"/>
    <w:rsid w:val="005812DC"/>
    <w:rsid w:val="00581ACD"/>
    <w:rsid w:val="00582D6A"/>
    <w:rsid w:val="005833B3"/>
    <w:rsid w:val="00583E45"/>
    <w:rsid w:val="00583ED3"/>
    <w:rsid w:val="00584199"/>
    <w:rsid w:val="00584391"/>
    <w:rsid w:val="005847BF"/>
    <w:rsid w:val="00584A2F"/>
    <w:rsid w:val="00584D46"/>
    <w:rsid w:val="00585DA8"/>
    <w:rsid w:val="00585F7B"/>
    <w:rsid w:val="005865AF"/>
    <w:rsid w:val="005865F8"/>
    <w:rsid w:val="00586AC8"/>
    <w:rsid w:val="00586DFA"/>
    <w:rsid w:val="0058714A"/>
    <w:rsid w:val="00587733"/>
    <w:rsid w:val="0059014B"/>
    <w:rsid w:val="0059198C"/>
    <w:rsid w:val="005919CC"/>
    <w:rsid w:val="00591A8A"/>
    <w:rsid w:val="005920F8"/>
    <w:rsid w:val="00592789"/>
    <w:rsid w:val="0059280B"/>
    <w:rsid w:val="00592D56"/>
    <w:rsid w:val="0059301F"/>
    <w:rsid w:val="00593327"/>
    <w:rsid w:val="00594799"/>
    <w:rsid w:val="00594914"/>
    <w:rsid w:val="0059493A"/>
    <w:rsid w:val="00594A9A"/>
    <w:rsid w:val="00595487"/>
    <w:rsid w:val="00595842"/>
    <w:rsid w:val="00595AB2"/>
    <w:rsid w:val="00595D64"/>
    <w:rsid w:val="0059636A"/>
    <w:rsid w:val="005967C6"/>
    <w:rsid w:val="00596C53"/>
    <w:rsid w:val="00597E30"/>
    <w:rsid w:val="00597EBE"/>
    <w:rsid w:val="005A19A0"/>
    <w:rsid w:val="005A1AC4"/>
    <w:rsid w:val="005A1FA8"/>
    <w:rsid w:val="005A204D"/>
    <w:rsid w:val="005A23F8"/>
    <w:rsid w:val="005A2B1E"/>
    <w:rsid w:val="005A33D9"/>
    <w:rsid w:val="005A3E4B"/>
    <w:rsid w:val="005A4374"/>
    <w:rsid w:val="005A4B10"/>
    <w:rsid w:val="005A4E7A"/>
    <w:rsid w:val="005A4EEB"/>
    <w:rsid w:val="005A58B9"/>
    <w:rsid w:val="005A59DE"/>
    <w:rsid w:val="005A5B68"/>
    <w:rsid w:val="005A622B"/>
    <w:rsid w:val="005A6252"/>
    <w:rsid w:val="005A670E"/>
    <w:rsid w:val="005A71B4"/>
    <w:rsid w:val="005A7AB5"/>
    <w:rsid w:val="005B044F"/>
    <w:rsid w:val="005B136B"/>
    <w:rsid w:val="005B1A9A"/>
    <w:rsid w:val="005B3258"/>
    <w:rsid w:val="005B45EF"/>
    <w:rsid w:val="005B4852"/>
    <w:rsid w:val="005B543C"/>
    <w:rsid w:val="005B5600"/>
    <w:rsid w:val="005B6295"/>
    <w:rsid w:val="005B6691"/>
    <w:rsid w:val="005B6CBB"/>
    <w:rsid w:val="005B746C"/>
    <w:rsid w:val="005B7B72"/>
    <w:rsid w:val="005B7CBF"/>
    <w:rsid w:val="005B7D0B"/>
    <w:rsid w:val="005B7D50"/>
    <w:rsid w:val="005C0131"/>
    <w:rsid w:val="005C031F"/>
    <w:rsid w:val="005C0F51"/>
    <w:rsid w:val="005C19C2"/>
    <w:rsid w:val="005C19CC"/>
    <w:rsid w:val="005C1A4D"/>
    <w:rsid w:val="005C1A67"/>
    <w:rsid w:val="005C1F9D"/>
    <w:rsid w:val="005C206D"/>
    <w:rsid w:val="005C2580"/>
    <w:rsid w:val="005C291B"/>
    <w:rsid w:val="005C2C0D"/>
    <w:rsid w:val="005C3DF5"/>
    <w:rsid w:val="005C3E56"/>
    <w:rsid w:val="005C536B"/>
    <w:rsid w:val="005C55ED"/>
    <w:rsid w:val="005C5690"/>
    <w:rsid w:val="005C5F79"/>
    <w:rsid w:val="005C6324"/>
    <w:rsid w:val="005C6478"/>
    <w:rsid w:val="005C736B"/>
    <w:rsid w:val="005C79D4"/>
    <w:rsid w:val="005C7E0A"/>
    <w:rsid w:val="005D08AF"/>
    <w:rsid w:val="005D0B97"/>
    <w:rsid w:val="005D162A"/>
    <w:rsid w:val="005D1B7E"/>
    <w:rsid w:val="005D1F31"/>
    <w:rsid w:val="005D3682"/>
    <w:rsid w:val="005D377F"/>
    <w:rsid w:val="005D38D8"/>
    <w:rsid w:val="005D3F68"/>
    <w:rsid w:val="005D400F"/>
    <w:rsid w:val="005D447B"/>
    <w:rsid w:val="005D4F36"/>
    <w:rsid w:val="005D52C8"/>
    <w:rsid w:val="005D53E6"/>
    <w:rsid w:val="005D54E9"/>
    <w:rsid w:val="005D588D"/>
    <w:rsid w:val="005D596C"/>
    <w:rsid w:val="005D5A76"/>
    <w:rsid w:val="005D5F88"/>
    <w:rsid w:val="005D66AB"/>
    <w:rsid w:val="005D78BE"/>
    <w:rsid w:val="005D7C3F"/>
    <w:rsid w:val="005D7DE5"/>
    <w:rsid w:val="005E05FF"/>
    <w:rsid w:val="005E084A"/>
    <w:rsid w:val="005E0DE7"/>
    <w:rsid w:val="005E11FC"/>
    <w:rsid w:val="005E2259"/>
    <w:rsid w:val="005E2339"/>
    <w:rsid w:val="005E240F"/>
    <w:rsid w:val="005E281D"/>
    <w:rsid w:val="005E40BE"/>
    <w:rsid w:val="005E4943"/>
    <w:rsid w:val="005E59E2"/>
    <w:rsid w:val="005E6072"/>
    <w:rsid w:val="005E7D79"/>
    <w:rsid w:val="005F0565"/>
    <w:rsid w:val="005F0602"/>
    <w:rsid w:val="005F0ACC"/>
    <w:rsid w:val="005F161E"/>
    <w:rsid w:val="005F1B4D"/>
    <w:rsid w:val="005F2393"/>
    <w:rsid w:val="005F3427"/>
    <w:rsid w:val="005F3680"/>
    <w:rsid w:val="005F385B"/>
    <w:rsid w:val="005F3A5D"/>
    <w:rsid w:val="005F5263"/>
    <w:rsid w:val="005F6240"/>
    <w:rsid w:val="005F69AE"/>
    <w:rsid w:val="005F6C47"/>
    <w:rsid w:val="005F6DB6"/>
    <w:rsid w:val="005F71B6"/>
    <w:rsid w:val="005F7F67"/>
    <w:rsid w:val="006006B8"/>
    <w:rsid w:val="00600F77"/>
    <w:rsid w:val="006012D2"/>
    <w:rsid w:val="0060156C"/>
    <w:rsid w:val="00601A79"/>
    <w:rsid w:val="00602222"/>
    <w:rsid w:val="0060234E"/>
    <w:rsid w:val="006025B0"/>
    <w:rsid w:val="006029EC"/>
    <w:rsid w:val="00602B15"/>
    <w:rsid w:val="00603577"/>
    <w:rsid w:val="00605741"/>
    <w:rsid w:val="0060624F"/>
    <w:rsid w:val="0060627D"/>
    <w:rsid w:val="00606374"/>
    <w:rsid w:val="006074E1"/>
    <w:rsid w:val="00607E83"/>
    <w:rsid w:val="006107BE"/>
    <w:rsid w:val="00610CFA"/>
    <w:rsid w:val="00611186"/>
    <w:rsid w:val="00611DE9"/>
    <w:rsid w:val="00611F6A"/>
    <w:rsid w:val="00612205"/>
    <w:rsid w:val="006122FA"/>
    <w:rsid w:val="00612922"/>
    <w:rsid w:val="0061303B"/>
    <w:rsid w:val="0061459A"/>
    <w:rsid w:val="006145FD"/>
    <w:rsid w:val="0061485B"/>
    <w:rsid w:val="006150C0"/>
    <w:rsid w:val="0061594A"/>
    <w:rsid w:val="00615AEE"/>
    <w:rsid w:val="00615C85"/>
    <w:rsid w:val="00615DAA"/>
    <w:rsid w:val="0061704D"/>
    <w:rsid w:val="00617724"/>
    <w:rsid w:val="0061774A"/>
    <w:rsid w:val="00617773"/>
    <w:rsid w:val="006211C6"/>
    <w:rsid w:val="00621332"/>
    <w:rsid w:val="006230C6"/>
    <w:rsid w:val="00623721"/>
    <w:rsid w:val="00623FF7"/>
    <w:rsid w:val="0062403B"/>
    <w:rsid w:val="0062421F"/>
    <w:rsid w:val="0062428B"/>
    <w:rsid w:val="006245D5"/>
    <w:rsid w:val="00624BFC"/>
    <w:rsid w:val="00625258"/>
    <w:rsid w:val="00625C62"/>
    <w:rsid w:val="006263CE"/>
    <w:rsid w:val="00626490"/>
    <w:rsid w:val="006270F2"/>
    <w:rsid w:val="006271A0"/>
    <w:rsid w:val="0062791D"/>
    <w:rsid w:val="00630E31"/>
    <w:rsid w:val="00631589"/>
    <w:rsid w:val="0063289F"/>
    <w:rsid w:val="00633AB7"/>
    <w:rsid w:val="00633C07"/>
    <w:rsid w:val="00633C29"/>
    <w:rsid w:val="006341FB"/>
    <w:rsid w:val="00634529"/>
    <w:rsid w:val="00634798"/>
    <w:rsid w:val="0063482D"/>
    <w:rsid w:val="00635E6F"/>
    <w:rsid w:val="00636303"/>
    <w:rsid w:val="00636319"/>
    <w:rsid w:val="0063659B"/>
    <w:rsid w:val="00636942"/>
    <w:rsid w:val="00640338"/>
    <w:rsid w:val="0064105D"/>
    <w:rsid w:val="00641500"/>
    <w:rsid w:val="006430A5"/>
    <w:rsid w:val="00643DF7"/>
    <w:rsid w:val="0064419D"/>
    <w:rsid w:val="00644829"/>
    <w:rsid w:val="00645260"/>
    <w:rsid w:val="006459EE"/>
    <w:rsid w:val="00645BD7"/>
    <w:rsid w:val="00645EF6"/>
    <w:rsid w:val="00646587"/>
    <w:rsid w:val="006465E0"/>
    <w:rsid w:val="006467E9"/>
    <w:rsid w:val="00646F68"/>
    <w:rsid w:val="00647137"/>
    <w:rsid w:val="00647325"/>
    <w:rsid w:val="00647776"/>
    <w:rsid w:val="0065125D"/>
    <w:rsid w:val="006522A8"/>
    <w:rsid w:val="006525B9"/>
    <w:rsid w:val="0065303C"/>
    <w:rsid w:val="006536DF"/>
    <w:rsid w:val="00653ABF"/>
    <w:rsid w:val="00654050"/>
    <w:rsid w:val="00654C11"/>
    <w:rsid w:val="00654F26"/>
    <w:rsid w:val="00655925"/>
    <w:rsid w:val="00655A04"/>
    <w:rsid w:val="0065625B"/>
    <w:rsid w:val="00656C17"/>
    <w:rsid w:val="006572D9"/>
    <w:rsid w:val="006573D9"/>
    <w:rsid w:val="0065769B"/>
    <w:rsid w:val="006579FD"/>
    <w:rsid w:val="00657AB1"/>
    <w:rsid w:val="00660004"/>
    <w:rsid w:val="006604C1"/>
    <w:rsid w:val="006604CB"/>
    <w:rsid w:val="006607B6"/>
    <w:rsid w:val="00661A3D"/>
    <w:rsid w:val="00661EB8"/>
    <w:rsid w:val="00662C95"/>
    <w:rsid w:val="00662DF1"/>
    <w:rsid w:val="006635DA"/>
    <w:rsid w:val="006637BE"/>
    <w:rsid w:val="00663889"/>
    <w:rsid w:val="006639BB"/>
    <w:rsid w:val="00663CF6"/>
    <w:rsid w:val="006647E3"/>
    <w:rsid w:val="006648EE"/>
    <w:rsid w:val="00664A56"/>
    <w:rsid w:val="00664AE6"/>
    <w:rsid w:val="00664C8D"/>
    <w:rsid w:val="006653E5"/>
    <w:rsid w:val="006655FE"/>
    <w:rsid w:val="006671CE"/>
    <w:rsid w:val="00667461"/>
    <w:rsid w:val="0066769A"/>
    <w:rsid w:val="00667EB0"/>
    <w:rsid w:val="0067020B"/>
    <w:rsid w:val="006702F3"/>
    <w:rsid w:val="006711BD"/>
    <w:rsid w:val="006712DA"/>
    <w:rsid w:val="00671750"/>
    <w:rsid w:val="00672242"/>
    <w:rsid w:val="00672605"/>
    <w:rsid w:val="00672C2A"/>
    <w:rsid w:val="006731FC"/>
    <w:rsid w:val="006733A7"/>
    <w:rsid w:val="006736C0"/>
    <w:rsid w:val="00673B6B"/>
    <w:rsid w:val="00673F60"/>
    <w:rsid w:val="00674430"/>
    <w:rsid w:val="00675917"/>
    <w:rsid w:val="00675B1F"/>
    <w:rsid w:val="0067608F"/>
    <w:rsid w:val="00676C85"/>
    <w:rsid w:val="00676F60"/>
    <w:rsid w:val="00677299"/>
    <w:rsid w:val="006772B5"/>
    <w:rsid w:val="00680DB1"/>
    <w:rsid w:val="00682308"/>
    <w:rsid w:val="00683491"/>
    <w:rsid w:val="00683ECF"/>
    <w:rsid w:val="00684877"/>
    <w:rsid w:val="006851BC"/>
    <w:rsid w:val="00685E0F"/>
    <w:rsid w:val="00686BC3"/>
    <w:rsid w:val="0068722C"/>
    <w:rsid w:val="00687821"/>
    <w:rsid w:val="00687B45"/>
    <w:rsid w:val="00687D9F"/>
    <w:rsid w:val="00687FE9"/>
    <w:rsid w:val="00690F4B"/>
    <w:rsid w:val="0069156B"/>
    <w:rsid w:val="0069170F"/>
    <w:rsid w:val="006919B9"/>
    <w:rsid w:val="00691D8F"/>
    <w:rsid w:val="00692250"/>
    <w:rsid w:val="00692D00"/>
    <w:rsid w:val="00692F14"/>
    <w:rsid w:val="00692FE2"/>
    <w:rsid w:val="006934A1"/>
    <w:rsid w:val="00693B6F"/>
    <w:rsid w:val="00693D10"/>
    <w:rsid w:val="00694233"/>
    <w:rsid w:val="0069469E"/>
    <w:rsid w:val="00694DB9"/>
    <w:rsid w:val="00695890"/>
    <w:rsid w:val="00695D34"/>
    <w:rsid w:val="006962EA"/>
    <w:rsid w:val="00696825"/>
    <w:rsid w:val="00696A48"/>
    <w:rsid w:val="0069733F"/>
    <w:rsid w:val="006A04CA"/>
    <w:rsid w:val="006A07D6"/>
    <w:rsid w:val="006A0FEE"/>
    <w:rsid w:val="006A1152"/>
    <w:rsid w:val="006A157A"/>
    <w:rsid w:val="006A241B"/>
    <w:rsid w:val="006A2BB1"/>
    <w:rsid w:val="006A2D03"/>
    <w:rsid w:val="006A2D82"/>
    <w:rsid w:val="006A2F2C"/>
    <w:rsid w:val="006A33D9"/>
    <w:rsid w:val="006A3A58"/>
    <w:rsid w:val="006A42E7"/>
    <w:rsid w:val="006A45C7"/>
    <w:rsid w:val="006A4A39"/>
    <w:rsid w:val="006A5962"/>
    <w:rsid w:val="006A67D3"/>
    <w:rsid w:val="006A688D"/>
    <w:rsid w:val="006B020E"/>
    <w:rsid w:val="006B09AC"/>
    <w:rsid w:val="006B0C7F"/>
    <w:rsid w:val="006B0EB0"/>
    <w:rsid w:val="006B1679"/>
    <w:rsid w:val="006B1955"/>
    <w:rsid w:val="006B1C83"/>
    <w:rsid w:val="006B1F5B"/>
    <w:rsid w:val="006B2300"/>
    <w:rsid w:val="006B2F71"/>
    <w:rsid w:val="006B3656"/>
    <w:rsid w:val="006B37BF"/>
    <w:rsid w:val="006B3A46"/>
    <w:rsid w:val="006B4394"/>
    <w:rsid w:val="006B5415"/>
    <w:rsid w:val="006B5494"/>
    <w:rsid w:val="006B550B"/>
    <w:rsid w:val="006B5604"/>
    <w:rsid w:val="006B646C"/>
    <w:rsid w:val="006B6754"/>
    <w:rsid w:val="006B6FE6"/>
    <w:rsid w:val="006C0096"/>
    <w:rsid w:val="006C0796"/>
    <w:rsid w:val="006C1C36"/>
    <w:rsid w:val="006C1E08"/>
    <w:rsid w:val="006C300A"/>
    <w:rsid w:val="006C348A"/>
    <w:rsid w:val="006C3B59"/>
    <w:rsid w:val="006C3DFD"/>
    <w:rsid w:val="006C4E2D"/>
    <w:rsid w:val="006C4E2E"/>
    <w:rsid w:val="006C4F32"/>
    <w:rsid w:val="006C51F7"/>
    <w:rsid w:val="006C55B5"/>
    <w:rsid w:val="006C5791"/>
    <w:rsid w:val="006C6761"/>
    <w:rsid w:val="006C6E14"/>
    <w:rsid w:val="006C7455"/>
    <w:rsid w:val="006C7576"/>
    <w:rsid w:val="006C7E75"/>
    <w:rsid w:val="006D0D75"/>
    <w:rsid w:val="006D1508"/>
    <w:rsid w:val="006D221E"/>
    <w:rsid w:val="006D27DE"/>
    <w:rsid w:val="006D3034"/>
    <w:rsid w:val="006D33E5"/>
    <w:rsid w:val="006D3BA3"/>
    <w:rsid w:val="006D3DA9"/>
    <w:rsid w:val="006D4439"/>
    <w:rsid w:val="006D46F3"/>
    <w:rsid w:val="006D48EC"/>
    <w:rsid w:val="006D5BC1"/>
    <w:rsid w:val="006D5F4E"/>
    <w:rsid w:val="006D6160"/>
    <w:rsid w:val="006D711A"/>
    <w:rsid w:val="006E02A4"/>
    <w:rsid w:val="006E0D40"/>
    <w:rsid w:val="006E1056"/>
    <w:rsid w:val="006E244D"/>
    <w:rsid w:val="006E2510"/>
    <w:rsid w:val="006E294B"/>
    <w:rsid w:val="006E4285"/>
    <w:rsid w:val="006E45B4"/>
    <w:rsid w:val="006E4F6A"/>
    <w:rsid w:val="006E51EA"/>
    <w:rsid w:val="006E5E03"/>
    <w:rsid w:val="006E6FDB"/>
    <w:rsid w:val="006E7537"/>
    <w:rsid w:val="006E7578"/>
    <w:rsid w:val="006E77C4"/>
    <w:rsid w:val="006E7A06"/>
    <w:rsid w:val="006E7DC5"/>
    <w:rsid w:val="006F0B59"/>
    <w:rsid w:val="006F228B"/>
    <w:rsid w:val="006F22F7"/>
    <w:rsid w:val="006F2941"/>
    <w:rsid w:val="006F2F98"/>
    <w:rsid w:val="006F3EF0"/>
    <w:rsid w:val="006F49B1"/>
    <w:rsid w:val="006F5280"/>
    <w:rsid w:val="006F55B5"/>
    <w:rsid w:val="006F59BC"/>
    <w:rsid w:val="006F5CE6"/>
    <w:rsid w:val="006F66E1"/>
    <w:rsid w:val="006F6714"/>
    <w:rsid w:val="006F6973"/>
    <w:rsid w:val="006F70C0"/>
    <w:rsid w:val="006F7112"/>
    <w:rsid w:val="006F743F"/>
    <w:rsid w:val="006F77BF"/>
    <w:rsid w:val="006F7813"/>
    <w:rsid w:val="006F7B5A"/>
    <w:rsid w:val="006F7DC5"/>
    <w:rsid w:val="007001F6"/>
    <w:rsid w:val="007002C4"/>
    <w:rsid w:val="00701E05"/>
    <w:rsid w:val="00701EDF"/>
    <w:rsid w:val="00702C10"/>
    <w:rsid w:val="00702E64"/>
    <w:rsid w:val="007039D4"/>
    <w:rsid w:val="00703C82"/>
    <w:rsid w:val="00704164"/>
    <w:rsid w:val="00704968"/>
    <w:rsid w:val="00705107"/>
    <w:rsid w:val="00705136"/>
    <w:rsid w:val="00706632"/>
    <w:rsid w:val="00707D56"/>
    <w:rsid w:val="00710DEE"/>
    <w:rsid w:val="00711564"/>
    <w:rsid w:val="00711ADE"/>
    <w:rsid w:val="00711CBE"/>
    <w:rsid w:val="00711DCB"/>
    <w:rsid w:val="0071268D"/>
    <w:rsid w:val="0071288C"/>
    <w:rsid w:val="00712CA8"/>
    <w:rsid w:val="007130AB"/>
    <w:rsid w:val="007140B4"/>
    <w:rsid w:val="00714476"/>
    <w:rsid w:val="00714CB3"/>
    <w:rsid w:val="0071547A"/>
    <w:rsid w:val="0071612D"/>
    <w:rsid w:val="0071760B"/>
    <w:rsid w:val="0071768C"/>
    <w:rsid w:val="007177FE"/>
    <w:rsid w:val="00717FDD"/>
    <w:rsid w:val="007204EE"/>
    <w:rsid w:val="00721641"/>
    <w:rsid w:val="0072182E"/>
    <w:rsid w:val="00722730"/>
    <w:rsid w:val="007229CA"/>
    <w:rsid w:val="00722D37"/>
    <w:rsid w:val="00723B8E"/>
    <w:rsid w:val="00723FEA"/>
    <w:rsid w:val="00724F2B"/>
    <w:rsid w:val="00724FC0"/>
    <w:rsid w:val="007253B9"/>
    <w:rsid w:val="00725EAB"/>
    <w:rsid w:val="00725F4C"/>
    <w:rsid w:val="00726A1D"/>
    <w:rsid w:val="007302AC"/>
    <w:rsid w:val="0073041B"/>
    <w:rsid w:val="00730421"/>
    <w:rsid w:val="0073090D"/>
    <w:rsid w:val="007309F8"/>
    <w:rsid w:val="00730DA4"/>
    <w:rsid w:val="007310CE"/>
    <w:rsid w:val="007311A8"/>
    <w:rsid w:val="007315E6"/>
    <w:rsid w:val="007317F7"/>
    <w:rsid w:val="00731EDD"/>
    <w:rsid w:val="0073201A"/>
    <w:rsid w:val="007329D2"/>
    <w:rsid w:val="00732A67"/>
    <w:rsid w:val="00732C40"/>
    <w:rsid w:val="00732F80"/>
    <w:rsid w:val="007330D9"/>
    <w:rsid w:val="007336DD"/>
    <w:rsid w:val="007342E4"/>
    <w:rsid w:val="007347E1"/>
    <w:rsid w:val="00734ACE"/>
    <w:rsid w:val="007350B7"/>
    <w:rsid w:val="0073529A"/>
    <w:rsid w:val="00735855"/>
    <w:rsid w:val="00736033"/>
    <w:rsid w:val="00736381"/>
    <w:rsid w:val="00736F9E"/>
    <w:rsid w:val="00737339"/>
    <w:rsid w:val="00737760"/>
    <w:rsid w:val="00737AAE"/>
    <w:rsid w:val="00737BCF"/>
    <w:rsid w:val="00737BF7"/>
    <w:rsid w:val="00737E04"/>
    <w:rsid w:val="00740554"/>
    <w:rsid w:val="00740E55"/>
    <w:rsid w:val="007412DA"/>
    <w:rsid w:val="007416CB"/>
    <w:rsid w:val="00741B52"/>
    <w:rsid w:val="00741BF9"/>
    <w:rsid w:val="00743B16"/>
    <w:rsid w:val="007441DA"/>
    <w:rsid w:val="0074433A"/>
    <w:rsid w:val="00744A60"/>
    <w:rsid w:val="00744E35"/>
    <w:rsid w:val="007450F9"/>
    <w:rsid w:val="0074527E"/>
    <w:rsid w:val="0074578A"/>
    <w:rsid w:val="0074592D"/>
    <w:rsid w:val="00745CE7"/>
    <w:rsid w:val="00745EC9"/>
    <w:rsid w:val="00747D81"/>
    <w:rsid w:val="00747E85"/>
    <w:rsid w:val="007506D4"/>
    <w:rsid w:val="007506F0"/>
    <w:rsid w:val="00750CB3"/>
    <w:rsid w:val="00751E4F"/>
    <w:rsid w:val="00753BE0"/>
    <w:rsid w:val="007554F9"/>
    <w:rsid w:val="00756574"/>
    <w:rsid w:val="0075661D"/>
    <w:rsid w:val="00756D6B"/>
    <w:rsid w:val="00756DAF"/>
    <w:rsid w:val="00756EAB"/>
    <w:rsid w:val="00757171"/>
    <w:rsid w:val="00757AA2"/>
    <w:rsid w:val="00757B54"/>
    <w:rsid w:val="007604BA"/>
    <w:rsid w:val="00760B2A"/>
    <w:rsid w:val="00760BD1"/>
    <w:rsid w:val="00760D81"/>
    <w:rsid w:val="00760E3E"/>
    <w:rsid w:val="007613A3"/>
    <w:rsid w:val="007621D6"/>
    <w:rsid w:val="0076237B"/>
    <w:rsid w:val="0076260B"/>
    <w:rsid w:val="00762973"/>
    <w:rsid w:val="00762AAE"/>
    <w:rsid w:val="007635F6"/>
    <w:rsid w:val="007636F6"/>
    <w:rsid w:val="007639D9"/>
    <w:rsid w:val="0076417D"/>
    <w:rsid w:val="007642B6"/>
    <w:rsid w:val="00764784"/>
    <w:rsid w:val="007659CB"/>
    <w:rsid w:val="0076603D"/>
    <w:rsid w:val="0076694A"/>
    <w:rsid w:val="0076791A"/>
    <w:rsid w:val="00770125"/>
    <w:rsid w:val="007708D7"/>
    <w:rsid w:val="0077099A"/>
    <w:rsid w:val="00770B6D"/>
    <w:rsid w:val="0077218D"/>
    <w:rsid w:val="007726BD"/>
    <w:rsid w:val="00772B55"/>
    <w:rsid w:val="00772B98"/>
    <w:rsid w:val="00773097"/>
    <w:rsid w:val="007731A1"/>
    <w:rsid w:val="007736CA"/>
    <w:rsid w:val="00773CF1"/>
    <w:rsid w:val="00773E64"/>
    <w:rsid w:val="00773FEB"/>
    <w:rsid w:val="007745F4"/>
    <w:rsid w:val="007745F5"/>
    <w:rsid w:val="0077460B"/>
    <w:rsid w:val="00775195"/>
    <w:rsid w:val="007751B1"/>
    <w:rsid w:val="007751E7"/>
    <w:rsid w:val="00775E15"/>
    <w:rsid w:val="00777B28"/>
    <w:rsid w:val="00777EB5"/>
    <w:rsid w:val="0078040C"/>
    <w:rsid w:val="0078088A"/>
    <w:rsid w:val="00780A07"/>
    <w:rsid w:val="00780C7F"/>
    <w:rsid w:val="00780ED7"/>
    <w:rsid w:val="00781927"/>
    <w:rsid w:val="00781ACC"/>
    <w:rsid w:val="00782CA5"/>
    <w:rsid w:val="007831E7"/>
    <w:rsid w:val="00783253"/>
    <w:rsid w:val="007836E0"/>
    <w:rsid w:val="00783E54"/>
    <w:rsid w:val="00784C58"/>
    <w:rsid w:val="00784FD5"/>
    <w:rsid w:val="00785944"/>
    <w:rsid w:val="00785B47"/>
    <w:rsid w:val="0078723E"/>
    <w:rsid w:val="0078733F"/>
    <w:rsid w:val="00787444"/>
    <w:rsid w:val="00787618"/>
    <w:rsid w:val="0078774F"/>
    <w:rsid w:val="00787D20"/>
    <w:rsid w:val="007902FE"/>
    <w:rsid w:val="007903CA"/>
    <w:rsid w:val="00790A3C"/>
    <w:rsid w:val="00790C68"/>
    <w:rsid w:val="00791CAC"/>
    <w:rsid w:val="007923DF"/>
    <w:rsid w:val="007934B6"/>
    <w:rsid w:val="00793D41"/>
    <w:rsid w:val="00794030"/>
    <w:rsid w:val="00794BA5"/>
    <w:rsid w:val="00794F87"/>
    <w:rsid w:val="00795498"/>
    <w:rsid w:val="007954B9"/>
    <w:rsid w:val="00795822"/>
    <w:rsid w:val="00797148"/>
    <w:rsid w:val="007A05E2"/>
    <w:rsid w:val="007A0A85"/>
    <w:rsid w:val="007A0AB1"/>
    <w:rsid w:val="007A0B6A"/>
    <w:rsid w:val="007A2540"/>
    <w:rsid w:val="007A2587"/>
    <w:rsid w:val="007A28C0"/>
    <w:rsid w:val="007A360C"/>
    <w:rsid w:val="007A3FC3"/>
    <w:rsid w:val="007A411F"/>
    <w:rsid w:val="007A4271"/>
    <w:rsid w:val="007A4A10"/>
    <w:rsid w:val="007A4A16"/>
    <w:rsid w:val="007A4B6D"/>
    <w:rsid w:val="007A4BF1"/>
    <w:rsid w:val="007A4F2D"/>
    <w:rsid w:val="007A5332"/>
    <w:rsid w:val="007A53E7"/>
    <w:rsid w:val="007A55C2"/>
    <w:rsid w:val="007A5A1B"/>
    <w:rsid w:val="007A611B"/>
    <w:rsid w:val="007A7294"/>
    <w:rsid w:val="007A7480"/>
    <w:rsid w:val="007A7DBC"/>
    <w:rsid w:val="007B0427"/>
    <w:rsid w:val="007B051C"/>
    <w:rsid w:val="007B092B"/>
    <w:rsid w:val="007B1BE2"/>
    <w:rsid w:val="007B2197"/>
    <w:rsid w:val="007B21DD"/>
    <w:rsid w:val="007B239C"/>
    <w:rsid w:val="007B324A"/>
    <w:rsid w:val="007B33DF"/>
    <w:rsid w:val="007B4E28"/>
    <w:rsid w:val="007B565A"/>
    <w:rsid w:val="007B5889"/>
    <w:rsid w:val="007B6009"/>
    <w:rsid w:val="007B6875"/>
    <w:rsid w:val="007B6BF8"/>
    <w:rsid w:val="007B6D1E"/>
    <w:rsid w:val="007B6E1D"/>
    <w:rsid w:val="007B792D"/>
    <w:rsid w:val="007B7C62"/>
    <w:rsid w:val="007B7CCB"/>
    <w:rsid w:val="007C02AA"/>
    <w:rsid w:val="007C0494"/>
    <w:rsid w:val="007C0528"/>
    <w:rsid w:val="007C0659"/>
    <w:rsid w:val="007C0EB8"/>
    <w:rsid w:val="007C1054"/>
    <w:rsid w:val="007C185F"/>
    <w:rsid w:val="007C1E6B"/>
    <w:rsid w:val="007C28E8"/>
    <w:rsid w:val="007C315D"/>
    <w:rsid w:val="007C3209"/>
    <w:rsid w:val="007C3342"/>
    <w:rsid w:val="007C33A3"/>
    <w:rsid w:val="007C3D4E"/>
    <w:rsid w:val="007C411F"/>
    <w:rsid w:val="007C5AC3"/>
    <w:rsid w:val="007C5F1D"/>
    <w:rsid w:val="007C6692"/>
    <w:rsid w:val="007C7697"/>
    <w:rsid w:val="007C7E22"/>
    <w:rsid w:val="007D0279"/>
    <w:rsid w:val="007D08A9"/>
    <w:rsid w:val="007D11E1"/>
    <w:rsid w:val="007D1E77"/>
    <w:rsid w:val="007D20C3"/>
    <w:rsid w:val="007D22E3"/>
    <w:rsid w:val="007D2482"/>
    <w:rsid w:val="007D2617"/>
    <w:rsid w:val="007D2942"/>
    <w:rsid w:val="007D31CC"/>
    <w:rsid w:val="007D4F36"/>
    <w:rsid w:val="007D54A9"/>
    <w:rsid w:val="007D54DB"/>
    <w:rsid w:val="007D54E4"/>
    <w:rsid w:val="007D55C6"/>
    <w:rsid w:val="007D5CC5"/>
    <w:rsid w:val="007D61E8"/>
    <w:rsid w:val="007D6752"/>
    <w:rsid w:val="007D6D57"/>
    <w:rsid w:val="007D7812"/>
    <w:rsid w:val="007E017A"/>
    <w:rsid w:val="007E017F"/>
    <w:rsid w:val="007E088D"/>
    <w:rsid w:val="007E1E3F"/>
    <w:rsid w:val="007E1F25"/>
    <w:rsid w:val="007E25B1"/>
    <w:rsid w:val="007E3478"/>
    <w:rsid w:val="007E35BF"/>
    <w:rsid w:val="007E372C"/>
    <w:rsid w:val="007E41AB"/>
    <w:rsid w:val="007E4671"/>
    <w:rsid w:val="007E48E0"/>
    <w:rsid w:val="007E4AF9"/>
    <w:rsid w:val="007E4BF2"/>
    <w:rsid w:val="007E4C78"/>
    <w:rsid w:val="007E51E3"/>
    <w:rsid w:val="007E58C9"/>
    <w:rsid w:val="007E64C9"/>
    <w:rsid w:val="007E68D3"/>
    <w:rsid w:val="007E6B2B"/>
    <w:rsid w:val="007E73F3"/>
    <w:rsid w:val="007E7789"/>
    <w:rsid w:val="007E7B36"/>
    <w:rsid w:val="007E7DB6"/>
    <w:rsid w:val="007F021D"/>
    <w:rsid w:val="007F0C8A"/>
    <w:rsid w:val="007F0DD2"/>
    <w:rsid w:val="007F1B54"/>
    <w:rsid w:val="007F1CE7"/>
    <w:rsid w:val="007F1F96"/>
    <w:rsid w:val="007F2B65"/>
    <w:rsid w:val="007F3396"/>
    <w:rsid w:val="007F3F5E"/>
    <w:rsid w:val="007F492E"/>
    <w:rsid w:val="007F4DEC"/>
    <w:rsid w:val="007F4EA1"/>
    <w:rsid w:val="007F5896"/>
    <w:rsid w:val="007F5A8E"/>
    <w:rsid w:val="007F6569"/>
    <w:rsid w:val="007F76C5"/>
    <w:rsid w:val="00800260"/>
    <w:rsid w:val="008002A6"/>
    <w:rsid w:val="00800BC3"/>
    <w:rsid w:val="00801088"/>
    <w:rsid w:val="00801294"/>
    <w:rsid w:val="008024A3"/>
    <w:rsid w:val="008027FD"/>
    <w:rsid w:val="00802ABF"/>
    <w:rsid w:val="00802AED"/>
    <w:rsid w:val="0080343E"/>
    <w:rsid w:val="00804ADE"/>
    <w:rsid w:val="00804CC4"/>
    <w:rsid w:val="00804DEF"/>
    <w:rsid w:val="0080593D"/>
    <w:rsid w:val="008059D6"/>
    <w:rsid w:val="0081006C"/>
    <w:rsid w:val="00810A12"/>
    <w:rsid w:val="008114E9"/>
    <w:rsid w:val="008115FA"/>
    <w:rsid w:val="0081370A"/>
    <w:rsid w:val="00813854"/>
    <w:rsid w:val="00814A23"/>
    <w:rsid w:val="00814AFB"/>
    <w:rsid w:val="00815052"/>
    <w:rsid w:val="008153E2"/>
    <w:rsid w:val="00816092"/>
    <w:rsid w:val="00816821"/>
    <w:rsid w:val="00816D61"/>
    <w:rsid w:val="008177AA"/>
    <w:rsid w:val="00817A74"/>
    <w:rsid w:val="00820CF8"/>
    <w:rsid w:val="00821C5D"/>
    <w:rsid w:val="00821F4A"/>
    <w:rsid w:val="00822A0B"/>
    <w:rsid w:val="00822D94"/>
    <w:rsid w:val="008230AE"/>
    <w:rsid w:val="008232E5"/>
    <w:rsid w:val="0082351D"/>
    <w:rsid w:val="008235C8"/>
    <w:rsid w:val="00823BEE"/>
    <w:rsid w:val="0082420A"/>
    <w:rsid w:val="00824656"/>
    <w:rsid w:val="00824B05"/>
    <w:rsid w:val="008253A8"/>
    <w:rsid w:val="00825D4D"/>
    <w:rsid w:val="00825EFF"/>
    <w:rsid w:val="0082611F"/>
    <w:rsid w:val="00826550"/>
    <w:rsid w:val="00826842"/>
    <w:rsid w:val="00826ADC"/>
    <w:rsid w:val="00826B5B"/>
    <w:rsid w:val="00826B8D"/>
    <w:rsid w:val="008273BC"/>
    <w:rsid w:val="0083002C"/>
    <w:rsid w:val="008306AE"/>
    <w:rsid w:val="0083086B"/>
    <w:rsid w:val="00830E7F"/>
    <w:rsid w:val="008316B8"/>
    <w:rsid w:val="00831A32"/>
    <w:rsid w:val="00831C5A"/>
    <w:rsid w:val="00831CD9"/>
    <w:rsid w:val="00831EAC"/>
    <w:rsid w:val="00831F3B"/>
    <w:rsid w:val="0083289C"/>
    <w:rsid w:val="00834068"/>
    <w:rsid w:val="00834168"/>
    <w:rsid w:val="00834698"/>
    <w:rsid w:val="008348CF"/>
    <w:rsid w:val="00835204"/>
    <w:rsid w:val="00835A52"/>
    <w:rsid w:val="00836415"/>
    <w:rsid w:val="00836B17"/>
    <w:rsid w:val="00836E44"/>
    <w:rsid w:val="00837563"/>
    <w:rsid w:val="008400D4"/>
    <w:rsid w:val="008404BA"/>
    <w:rsid w:val="00840597"/>
    <w:rsid w:val="00840EF7"/>
    <w:rsid w:val="008412A8"/>
    <w:rsid w:val="008424FF"/>
    <w:rsid w:val="00842F6A"/>
    <w:rsid w:val="00843AB6"/>
    <w:rsid w:val="008449B7"/>
    <w:rsid w:val="008449EC"/>
    <w:rsid w:val="00844A21"/>
    <w:rsid w:val="00844AF6"/>
    <w:rsid w:val="00844E4B"/>
    <w:rsid w:val="00845767"/>
    <w:rsid w:val="008457DC"/>
    <w:rsid w:val="00845DA7"/>
    <w:rsid w:val="008461FB"/>
    <w:rsid w:val="00846A57"/>
    <w:rsid w:val="00846E59"/>
    <w:rsid w:val="008473C0"/>
    <w:rsid w:val="008475E6"/>
    <w:rsid w:val="00847A89"/>
    <w:rsid w:val="00847DF4"/>
    <w:rsid w:val="00847FAF"/>
    <w:rsid w:val="0085057F"/>
    <w:rsid w:val="00850BA4"/>
    <w:rsid w:val="0085183E"/>
    <w:rsid w:val="00851A8E"/>
    <w:rsid w:val="00851ECD"/>
    <w:rsid w:val="00852BE6"/>
    <w:rsid w:val="00853013"/>
    <w:rsid w:val="0085313A"/>
    <w:rsid w:val="00853401"/>
    <w:rsid w:val="00853D7E"/>
    <w:rsid w:val="00854608"/>
    <w:rsid w:val="00854ED3"/>
    <w:rsid w:val="00855000"/>
    <w:rsid w:val="008558D7"/>
    <w:rsid w:val="008564C2"/>
    <w:rsid w:val="0085777F"/>
    <w:rsid w:val="00857B66"/>
    <w:rsid w:val="0086010E"/>
    <w:rsid w:val="0086014A"/>
    <w:rsid w:val="0086095B"/>
    <w:rsid w:val="00860B47"/>
    <w:rsid w:val="008615B8"/>
    <w:rsid w:val="00861B9E"/>
    <w:rsid w:val="00861D5E"/>
    <w:rsid w:val="00861F81"/>
    <w:rsid w:val="008635A8"/>
    <w:rsid w:val="00864EBE"/>
    <w:rsid w:val="00870B0D"/>
    <w:rsid w:val="00870C51"/>
    <w:rsid w:val="00871D36"/>
    <w:rsid w:val="00872035"/>
    <w:rsid w:val="008737CC"/>
    <w:rsid w:val="00873BA3"/>
    <w:rsid w:val="00873CD3"/>
    <w:rsid w:val="008748E3"/>
    <w:rsid w:val="00874A93"/>
    <w:rsid w:val="00874ABF"/>
    <w:rsid w:val="00874E56"/>
    <w:rsid w:val="00874FF7"/>
    <w:rsid w:val="008758EB"/>
    <w:rsid w:val="00876615"/>
    <w:rsid w:val="008767DC"/>
    <w:rsid w:val="0088048F"/>
    <w:rsid w:val="00880F0D"/>
    <w:rsid w:val="008817D3"/>
    <w:rsid w:val="00883131"/>
    <w:rsid w:val="0088379A"/>
    <w:rsid w:val="00884459"/>
    <w:rsid w:val="00884793"/>
    <w:rsid w:val="0088481D"/>
    <w:rsid w:val="008848E3"/>
    <w:rsid w:val="00884CEB"/>
    <w:rsid w:val="00884F06"/>
    <w:rsid w:val="008853FB"/>
    <w:rsid w:val="0088550D"/>
    <w:rsid w:val="0088562F"/>
    <w:rsid w:val="00886C7E"/>
    <w:rsid w:val="0088736D"/>
    <w:rsid w:val="008875DD"/>
    <w:rsid w:val="008900BA"/>
    <w:rsid w:val="00891565"/>
    <w:rsid w:val="00891967"/>
    <w:rsid w:val="00891AA8"/>
    <w:rsid w:val="0089259E"/>
    <w:rsid w:val="00893113"/>
    <w:rsid w:val="00893711"/>
    <w:rsid w:val="008942F0"/>
    <w:rsid w:val="00894763"/>
    <w:rsid w:val="00894B50"/>
    <w:rsid w:val="00894BA6"/>
    <w:rsid w:val="00894C69"/>
    <w:rsid w:val="008953E9"/>
    <w:rsid w:val="008965FB"/>
    <w:rsid w:val="0089669E"/>
    <w:rsid w:val="00896780"/>
    <w:rsid w:val="00896E3F"/>
    <w:rsid w:val="008979DB"/>
    <w:rsid w:val="008A0076"/>
    <w:rsid w:val="008A0132"/>
    <w:rsid w:val="008A0495"/>
    <w:rsid w:val="008A0588"/>
    <w:rsid w:val="008A1005"/>
    <w:rsid w:val="008A244F"/>
    <w:rsid w:val="008A2682"/>
    <w:rsid w:val="008A26E6"/>
    <w:rsid w:val="008A3889"/>
    <w:rsid w:val="008A4856"/>
    <w:rsid w:val="008A5310"/>
    <w:rsid w:val="008A5329"/>
    <w:rsid w:val="008A62B5"/>
    <w:rsid w:val="008A687D"/>
    <w:rsid w:val="008A6C56"/>
    <w:rsid w:val="008A6DF7"/>
    <w:rsid w:val="008A6E84"/>
    <w:rsid w:val="008B0B4A"/>
    <w:rsid w:val="008B0D75"/>
    <w:rsid w:val="008B0F05"/>
    <w:rsid w:val="008B16A5"/>
    <w:rsid w:val="008B16A7"/>
    <w:rsid w:val="008B1D44"/>
    <w:rsid w:val="008B2AF5"/>
    <w:rsid w:val="008B2C1C"/>
    <w:rsid w:val="008B3C47"/>
    <w:rsid w:val="008B4CB8"/>
    <w:rsid w:val="008B4FA2"/>
    <w:rsid w:val="008B54CE"/>
    <w:rsid w:val="008B560B"/>
    <w:rsid w:val="008B5D85"/>
    <w:rsid w:val="008B64F7"/>
    <w:rsid w:val="008B6606"/>
    <w:rsid w:val="008B6857"/>
    <w:rsid w:val="008B6A78"/>
    <w:rsid w:val="008B791E"/>
    <w:rsid w:val="008B7AD7"/>
    <w:rsid w:val="008B7C0E"/>
    <w:rsid w:val="008B7C63"/>
    <w:rsid w:val="008C0D92"/>
    <w:rsid w:val="008C1738"/>
    <w:rsid w:val="008C1806"/>
    <w:rsid w:val="008C1809"/>
    <w:rsid w:val="008C26D1"/>
    <w:rsid w:val="008C333C"/>
    <w:rsid w:val="008C3634"/>
    <w:rsid w:val="008C3AEF"/>
    <w:rsid w:val="008C3D9C"/>
    <w:rsid w:val="008C4418"/>
    <w:rsid w:val="008C5172"/>
    <w:rsid w:val="008C5647"/>
    <w:rsid w:val="008C5957"/>
    <w:rsid w:val="008C5978"/>
    <w:rsid w:val="008C5A64"/>
    <w:rsid w:val="008C5CC8"/>
    <w:rsid w:val="008C648C"/>
    <w:rsid w:val="008C69C7"/>
    <w:rsid w:val="008C6C9C"/>
    <w:rsid w:val="008C7332"/>
    <w:rsid w:val="008C7E9C"/>
    <w:rsid w:val="008D02D2"/>
    <w:rsid w:val="008D052C"/>
    <w:rsid w:val="008D0AA1"/>
    <w:rsid w:val="008D0D68"/>
    <w:rsid w:val="008D0E5A"/>
    <w:rsid w:val="008D12E1"/>
    <w:rsid w:val="008D157F"/>
    <w:rsid w:val="008D337D"/>
    <w:rsid w:val="008D4B32"/>
    <w:rsid w:val="008D4EE7"/>
    <w:rsid w:val="008D55D1"/>
    <w:rsid w:val="008D5622"/>
    <w:rsid w:val="008D7226"/>
    <w:rsid w:val="008E036E"/>
    <w:rsid w:val="008E05EC"/>
    <w:rsid w:val="008E0AD2"/>
    <w:rsid w:val="008E0CC2"/>
    <w:rsid w:val="008E0E63"/>
    <w:rsid w:val="008E0EBD"/>
    <w:rsid w:val="008E23BE"/>
    <w:rsid w:val="008E2D61"/>
    <w:rsid w:val="008E3262"/>
    <w:rsid w:val="008E3396"/>
    <w:rsid w:val="008E33ED"/>
    <w:rsid w:val="008E36EF"/>
    <w:rsid w:val="008E3F44"/>
    <w:rsid w:val="008E45AD"/>
    <w:rsid w:val="008E4682"/>
    <w:rsid w:val="008E4737"/>
    <w:rsid w:val="008E528D"/>
    <w:rsid w:val="008E53E3"/>
    <w:rsid w:val="008E5537"/>
    <w:rsid w:val="008E5CBE"/>
    <w:rsid w:val="008E6BAE"/>
    <w:rsid w:val="008F0447"/>
    <w:rsid w:val="008F0CAC"/>
    <w:rsid w:val="008F17AC"/>
    <w:rsid w:val="008F19B4"/>
    <w:rsid w:val="008F2D6D"/>
    <w:rsid w:val="008F2ED9"/>
    <w:rsid w:val="008F3370"/>
    <w:rsid w:val="008F3C4C"/>
    <w:rsid w:val="008F410D"/>
    <w:rsid w:val="008F4530"/>
    <w:rsid w:val="008F45C6"/>
    <w:rsid w:val="008F4A83"/>
    <w:rsid w:val="008F4D02"/>
    <w:rsid w:val="008F4E6C"/>
    <w:rsid w:val="008F5330"/>
    <w:rsid w:val="008F5622"/>
    <w:rsid w:val="008F5750"/>
    <w:rsid w:val="008F5A60"/>
    <w:rsid w:val="008F6169"/>
    <w:rsid w:val="008F692E"/>
    <w:rsid w:val="008F6B5A"/>
    <w:rsid w:val="008F6CFE"/>
    <w:rsid w:val="008F75CC"/>
    <w:rsid w:val="008F798E"/>
    <w:rsid w:val="008F7D25"/>
    <w:rsid w:val="009003C4"/>
    <w:rsid w:val="00900490"/>
    <w:rsid w:val="00900827"/>
    <w:rsid w:val="00900CAD"/>
    <w:rsid w:val="0090175C"/>
    <w:rsid w:val="00901F9E"/>
    <w:rsid w:val="00902B93"/>
    <w:rsid w:val="00902E3F"/>
    <w:rsid w:val="00902F09"/>
    <w:rsid w:val="00903331"/>
    <w:rsid w:val="009045E0"/>
    <w:rsid w:val="00904816"/>
    <w:rsid w:val="009048EF"/>
    <w:rsid w:val="009052D8"/>
    <w:rsid w:val="00905412"/>
    <w:rsid w:val="00905E98"/>
    <w:rsid w:val="0090676D"/>
    <w:rsid w:val="00910373"/>
    <w:rsid w:val="00910573"/>
    <w:rsid w:val="0091057A"/>
    <w:rsid w:val="00910C96"/>
    <w:rsid w:val="00910EB8"/>
    <w:rsid w:val="0091150F"/>
    <w:rsid w:val="00911B02"/>
    <w:rsid w:val="00912F54"/>
    <w:rsid w:val="009131A8"/>
    <w:rsid w:val="009133DD"/>
    <w:rsid w:val="009139EE"/>
    <w:rsid w:val="00914494"/>
    <w:rsid w:val="00915628"/>
    <w:rsid w:val="009157F9"/>
    <w:rsid w:val="00915A32"/>
    <w:rsid w:val="00915F81"/>
    <w:rsid w:val="009168F2"/>
    <w:rsid w:val="009179D4"/>
    <w:rsid w:val="009179ED"/>
    <w:rsid w:val="00920AF6"/>
    <w:rsid w:val="009215F5"/>
    <w:rsid w:val="00921FF7"/>
    <w:rsid w:val="00922129"/>
    <w:rsid w:val="00922ACA"/>
    <w:rsid w:val="0092309C"/>
    <w:rsid w:val="0092330B"/>
    <w:rsid w:val="009239E1"/>
    <w:rsid w:val="00923A0F"/>
    <w:rsid w:val="00923A4F"/>
    <w:rsid w:val="00923E6C"/>
    <w:rsid w:val="00923F11"/>
    <w:rsid w:val="0092421F"/>
    <w:rsid w:val="00924402"/>
    <w:rsid w:val="00925052"/>
    <w:rsid w:val="00925169"/>
    <w:rsid w:val="0092587D"/>
    <w:rsid w:val="00926443"/>
    <w:rsid w:val="00927BE4"/>
    <w:rsid w:val="00927DAB"/>
    <w:rsid w:val="00930145"/>
    <w:rsid w:val="00930280"/>
    <w:rsid w:val="00930FA2"/>
    <w:rsid w:val="00931191"/>
    <w:rsid w:val="00931691"/>
    <w:rsid w:val="00932B1A"/>
    <w:rsid w:val="00932CF5"/>
    <w:rsid w:val="00932D7A"/>
    <w:rsid w:val="00932FDF"/>
    <w:rsid w:val="0093313C"/>
    <w:rsid w:val="00933198"/>
    <w:rsid w:val="00933B7F"/>
    <w:rsid w:val="00933FD4"/>
    <w:rsid w:val="009347AF"/>
    <w:rsid w:val="009358DB"/>
    <w:rsid w:val="00935FB3"/>
    <w:rsid w:val="009361AA"/>
    <w:rsid w:val="00936C70"/>
    <w:rsid w:val="00936D67"/>
    <w:rsid w:val="00936F1D"/>
    <w:rsid w:val="009371DF"/>
    <w:rsid w:val="009371E5"/>
    <w:rsid w:val="00937693"/>
    <w:rsid w:val="009378AB"/>
    <w:rsid w:val="00937B19"/>
    <w:rsid w:val="009404A8"/>
    <w:rsid w:val="009406A4"/>
    <w:rsid w:val="00940869"/>
    <w:rsid w:val="009413AC"/>
    <w:rsid w:val="009417D0"/>
    <w:rsid w:val="00942148"/>
    <w:rsid w:val="009424F9"/>
    <w:rsid w:val="0094299E"/>
    <w:rsid w:val="009429A8"/>
    <w:rsid w:val="00943301"/>
    <w:rsid w:val="0094377B"/>
    <w:rsid w:val="00943783"/>
    <w:rsid w:val="009438B3"/>
    <w:rsid w:val="009446A1"/>
    <w:rsid w:val="00944FE9"/>
    <w:rsid w:val="00945216"/>
    <w:rsid w:val="00945747"/>
    <w:rsid w:val="00945C00"/>
    <w:rsid w:val="00946C07"/>
    <w:rsid w:val="009477F8"/>
    <w:rsid w:val="009503B1"/>
    <w:rsid w:val="00950BCA"/>
    <w:rsid w:val="00950BDA"/>
    <w:rsid w:val="009514C2"/>
    <w:rsid w:val="009519AC"/>
    <w:rsid w:val="0095201C"/>
    <w:rsid w:val="009523E5"/>
    <w:rsid w:val="0095278D"/>
    <w:rsid w:val="009535C9"/>
    <w:rsid w:val="009535EB"/>
    <w:rsid w:val="0095418B"/>
    <w:rsid w:val="00954537"/>
    <w:rsid w:val="00955465"/>
    <w:rsid w:val="00955680"/>
    <w:rsid w:val="00955FE8"/>
    <w:rsid w:val="00956704"/>
    <w:rsid w:val="0095697E"/>
    <w:rsid w:val="00957755"/>
    <w:rsid w:val="00957B20"/>
    <w:rsid w:val="00962043"/>
    <w:rsid w:val="009625A3"/>
    <w:rsid w:val="00963247"/>
    <w:rsid w:val="0096373F"/>
    <w:rsid w:val="00963D56"/>
    <w:rsid w:val="009643B6"/>
    <w:rsid w:val="00964AEB"/>
    <w:rsid w:val="0096501B"/>
    <w:rsid w:val="00965748"/>
    <w:rsid w:val="00965A27"/>
    <w:rsid w:val="00965DBA"/>
    <w:rsid w:val="00966AE3"/>
    <w:rsid w:val="00966FBD"/>
    <w:rsid w:val="0096793E"/>
    <w:rsid w:val="00970B58"/>
    <w:rsid w:val="0097102B"/>
    <w:rsid w:val="009710BD"/>
    <w:rsid w:val="00971956"/>
    <w:rsid w:val="009720C6"/>
    <w:rsid w:val="0097220A"/>
    <w:rsid w:val="009728C7"/>
    <w:rsid w:val="00974425"/>
    <w:rsid w:val="0097443C"/>
    <w:rsid w:val="0097486E"/>
    <w:rsid w:val="009748D7"/>
    <w:rsid w:val="00974CB2"/>
    <w:rsid w:val="009753CF"/>
    <w:rsid w:val="009754D1"/>
    <w:rsid w:val="009755C4"/>
    <w:rsid w:val="00975889"/>
    <w:rsid w:val="00975909"/>
    <w:rsid w:val="00975E6D"/>
    <w:rsid w:val="0097600C"/>
    <w:rsid w:val="00976621"/>
    <w:rsid w:val="00976A6D"/>
    <w:rsid w:val="00976DC0"/>
    <w:rsid w:val="00977D81"/>
    <w:rsid w:val="00981072"/>
    <w:rsid w:val="00981863"/>
    <w:rsid w:val="00981A3C"/>
    <w:rsid w:val="00981D31"/>
    <w:rsid w:val="0098280C"/>
    <w:rsid w:val="00983DCA"/>
    <w:rsid w:val="00984DE5"/>
    <w:rsid w:val="00986A1F"/>
    <w:rsid w:val="00987A78"/>
    <w:rsid w:val="009903F4"/>
    <w:rsid w:val="00990465"/>
    <w:rsid w:val="00991628"/>
    <w:rsid w:val="009924CF"/>
    <w:rsid w:val="00992A97"/>
    <w:rsid w:val="00992BB5"/>
    <w:rsid w:val="00992D7D"/>
    <w:rsid w:val="00992EA4"/>
    <w:rsid w:val="00993CB9"/>
    <w:rsid w:val="00993EDC"/>
    <w:rsid w:val="0099469C"/>
    <w:rsid w:val="00994738"/>
    <w:rsid w:val="009947DC"/>
    <w:rsid w:val="00994CB2"/>
    <w:rsid w:val="00994FF6"/>
    <w:rsid w:val="00995049"/>
    <w:rsid w:val="009954F8"/>
    <w:rsid w:val="00995BE4"/>
    <w:rsid w:val="00995C97"/>
    <w:rsid w:val="0099628E"/>
    <w:rsid w:val="00996560"/>
    <w:rsid w:val="009966AB"/>
    <w:rsid w:val="00996941"/>
    <w:rsid w:val="009970C3"/>
    <w:rsid w:val="00997649"/>
    <w:rsid w:val="009979F5"/>
    <w:rsid w:val="00997BB9"/>
    <w:rsid w:val="00997C07"/>
    <w:rsid w:val="00997D12"/>
    <w:rsid w:val="009A0E30"/>
    <w:rsid w:val="009A10EF"/>
    <w:rsid w:val="009A1A4F"/>
    <w:rsid w:val="009A1B26"/>
    <w:rsid w:val="009A1EA7"/>
    <w:rsid w:val="009A2895"/>
    <w:rsid w:val="009A2A12"/>
    <w:rsid w:val="009A56A9"/>
    <w:rsid w:val="009A57AC"/>
    <w:rsid w:val="009A59EC"/>
    <w:rsid w:val="009A5EA5"/>
    <w:rsid w:val="009A63CE"/>
    <w:rsid w:val="009A644D"/>
    <w:rsid w:val="009A6A4C"/>
    <w:rsid w:val="009A6D01"/>
    <w:rsid w:val="009A7082"/>
    <w:rsid w:val="009A72DC"/>
    <w:rsid w:val="009A7853"/>
    <w:rsid w:val="009A79F4"/>
    <w:rsid w:val="009B01A6"/>
    <w:rsid w:val="009B0A70"/>
    <w:rsid w:val="009B0BF7"/>
    <w:rsid w:val="009B0C40"/>
    <w:rsid w:val="009B0CA8"/>
    <w:rsid w:val="009B2EF7"/>
    <w:rsid w:val="009B321A"/>
    <w:rsid w:val="009B32D9"/>
    <w:rsid w:val="009B437E"/>
    <w:rsid w:val="009B501E"/>
    <w:rsid w:val="009B53B4"/>
    <w:rsid w:val="009C090C"/>
    <w:rsid w:val="009C0DEA"/>
    <w:rsid w:val="009C0FAF"/>
    <w:rsid w:val="009C14BC"/>
    <w:rsid w:val="009C233C"/>
    <w:rsid w:val="009C2E05"/>
    <w:rsid w:val="009C394E"/>
    <w:rsid w:val="009C472A"/>
    <w:rsid w:val="009C4BA1"/>
    <w:rsid w:val="009C4D82"/>
    <w:rsid w:val="009C55B9"/>
    <w:rsid w:val="009C56B2"/>
    <w:rsid w:val="009C5738"/>
    <w:rsid w:val="009C6A31"/>
    <w:rsid w:val="009C6CF0"/>
    <w:rsid w:val="009C6EA0"/>
    <w:rsid w:val="009C70A1"/>
    <w:rsid w:val="009C7F85"/>
    <w:rsid w:val="009D00C7"/>
    <w:rsid w:val="009D083D"/>
    <w:rsid w:val="009D0E38"/>
    <w:rsid w:val="009D194B"/>
    <w:rsid w:val="009D1AE0"/>
    <w:rsid w:val="009D1C63"/>
    <w:rsid w:val="009D2427"/>
    <w:rsid w:val="009D2DB3"/>
    <w:rsid w:val="009D328E"/>
    <w:rsid w:val="009D353A"/>
    <w:rsid w:val="009D3D76"/>
    <w:rsid w:val="009D59F0"/>
    <w:rsid w:val="009D6661"/>
    <w:rsid w:val="009D6735"/>
    <w:rsid w:val="009D684F"/>
    <w:rsid w:val="009D698A"/>
    <w:rsid w:val="009D6C94"/>
    <w:rsid w:val="009D74BF"/>
    <w:rsid w:val="009D757C"/>
    <w:rsid w:val="009D781D"/>
    <w:rsid w:val="009D784A"/>
    <w:rsid w:val="009D7BBD"/>
    <w:rsid w:val="009E0952"/>
    <w:rsid w:val="009E0B78"/>
    <w:rsid w:val="009E218E"/>
    <w:rsid w:val="009E27D4"/>
    <w:rsid w:val="009E2C85"/>
    <w:rsid w:val="009E2D8C"/>
    <w:rsid w:val="009E3E12"/>
    <w:rsid w:val="009E4113"/>
    <w:rsid w:val="009E414B"/>
    <w:rsid w:val="009E4202"/>
    <w:rsid w:val="009E4360"/>
    <w:rsid w:val="009E472D"/>
    <w:rsid w:val="009E4ED7"/>
    <w:rsid w:val="009E571E"/>
    <w:rsid w:val="009E6A01"/>
    <w:rsid w:val="009E75D7"/>
    <w:rsid w:val="009E7C93"/>
    <w:rsid w:val="009E7CD6"/>
    <w:rsid w:val="009F03A4"/>
    <w:rsid w:val="009F06B9"/>
    <w:rsid w:val="009F0C34"/>
    <w:rsid w:val="009F0E32"/>
    <w:rsid w:val="009F1492"/>
    <w:rsid w:val="009F1522"/>
    <w:rsid w:val="009F2A30"/>
    <w:rsid w:val="009F2BBD"/>
    <w:rsid w:val="009F2EBB"/>
    <w:rsid w:val="009F3074"/>
    <w:rsid w:val="009F30E1"/>
    <w:rsid w:val="009F312C"/>
    <w:rsid w:val="009F35BB"/>
    <w:rsid w:val="009F3DC0"/>
    <w:rsid w:val="009F3E24"/>
    <w:rsid w:val="009F4236"/>
    <w:rsid w:val="009F4B8C"/>
    <w:rsid w:val="009F4C3E"/>
    <w:rsid w:val="009F54B5"/>
    <w:rsid w:val="009F58C7"/>
    <w:rsid w:val="009F72A6"/>
    <w:rsid w:val="009F7919"/>
    <w:rsid w:val="00A00EB5"/>
    <w:rsid w:val="00A010E4"/>
    <w:rsid w:val="00A014E1"/>
    <w:rsid w:val="00A02EF4"/>
    <w:rsid w:val="00A03261"/>
    <w:rsid w:val="00A03448"/>
    <w:rsid w:val="00A038B8"/>
    <w:rsid w:val="00A04933"/>
    <w:rsid w:val="00A0615C"/>
    <w:rsid w:val="00A06627"/>
    <w:rsid w:val="00A06DBC"/>
    <w:rsid w:val="00A10639"/>
    <w:rsid w:val="00A10D1A"/>
    <w:rsid w:val="00A117CA"/>
    <w:rsid w:val="00A12692"/>
    <w:rsid w:val="00A12E5C"/>
    <w:rsid w:val="00A1331A"/>
    <w:rsid w:val="00A133DA"/>
    <w:rsid w:val="00A13C90"/>
    <w:rsid w:val="00A13CCB"/>
    <w:rsid w:val="00A15594"/>
    <w:rsid w:val="00A15671"/>
    <w:rsid w:val="00A157E5"/>
    <w:rsid w:val="00A158B7"/>
    <w:rsid w:val="00A15EC3"/>
    <w:rsid w:val="00A15F1F"/>
    <w:rsid w:val="00A160AC"/>
    <w:rsid w:val="00A16B92"/>
    <w:rsid w:val="00A16FA7"/>
    <w:rsid w:val="00A1700A"/>
    <w:rsid w:val="00A17697"/>
    <w:rsid w:val="00A2020B"/>
    <w:rsid w:val="00A20497"/>
    <w:rsid w:val="00A205DD"/>
    <w:rsid w:val="00A2092B"/>
    <w:rsid w:val="00A20BE0"/>
    <w:rsid w:val="00A20C13"/>
    <w:rsid w:val="00A20F66"/>
    <w:rsid w:val="00A21149"/>
    <w:rsid w:val="00A21386"/>
    <w:rsid w:val="00A21AB1"/>
    <w:rsid w:val="00A21C4C"/>
    <w:rsid w:val="00A21DA7"/>
    <w:rsid w:val="00A2217B"/>
    <w:rsid w:val="00A22F2A"/>
    <w:rsid w:val="00A23785"/>
    <w:rsid w:val="00A237D8"/>
    <w:rsid w:val="00A242F1"/>
    <w:rsid w:val="00A242FA"/>
    <w:rsid w:val="00A24ABD"/>
    <w:rsid w:val="00A267F1"/>
    <w:rsid w:val="00A277C1"/>
    <w:rsid w:val="00A27BDB"/>
    <w:rsid w:val="00A27E08"/>
    <w:rsid w:val="00A30375"/>
    <w:rsid w:val="00A30DC8"/>
    <w:rsid w:val="00A31048"/>
    <w:rsid w:val="00A313A3"/>
    <w:rsid w:val="00A31636"/>
    <w:rsid w:val="00A316DC"/>
    <w:rsid w:val="00A31FD8"/>
    <w:rsid w:val="00A32089"/>
    <w:rsid w:val="00A321B8"/>
    <w:rsid w:val="00A3250A"/>
    <w:rsid w:val="00A3263F"/>
    <w:rsid w:val="00A328F6"/>
    <w:rsid w:val="00A3364E"/>
    <w:rsid w:val="00A33A93"/>
    <w:rsid w:val="00A34042"/>
    <w:rsid w:val="00A34DC7"/>
    <w:rsid w:val="00A351D6"/>
    <w:rsid w:val="00A354EC"/>
    <w:rsid w:val="00A35F1B"/>
    <w:rsid w:val="00A36709"/>
    <w:rsid w:val="00A36845"/>
    <w:rsid w:val="00A36993"/>
    <w:rsid w:val="00A36B79"/>
    <w:rsid w:val="00A379E1"/>
    <w:rsid w:val="00A37C08"/>
    <w:rsid w:val="00A4038F"/>
    <w:rsid w:val="00A4084D"/>
    <w:rsid w:val="00A40B93"/>
    <w:rsid w:val="00A41121"/>
    <w:rsid w:val="00A411FF"/>
    <w:rsid w:val="00A4140A"/>
    <w:rsid w:val="00A41FAA"/>
    <w:rsid w:val="00A42818"/>
    <w:rsid w:val="00A43465"/>
    <w:rsid w:val="00A437B7"/>
    <w:rsid w:val="00A4391F"/>
    <w:rsid w:val="00A43D10"/>
    <w:rsid w:val="00A440DD"/>
    <w:rsid w:val="00A441B7"/>
    <w:rsid w:val="00A44BF3"/>
    <w:rsid w:val="00A45405"/>
    <w:rsid w:val="00A455C9"/>
    <w:rsid w:val="00A45651"/>
    <w:rsid w:val="00A457A1"/>
    <w:rsid w:val="00A466F8"/>
    <w:rsid w:val="00A46C75"/>
    <w:rsid w:val="00A47872"/>
    <w:rsid w:val="00A50A86"/>
    <w:rsid w:val="00A50E40"/>
    <w:rsid w:val="00A51189"/>
    <w:rsid w:val="00A5131F"/>
    <w:rsid w:val="00A522EC"/>
    <w:rsid w:val="00A527CF"/>
    <w:rsid w:val="00A52B82"/>
    <w:rsid w:val="00A52BC2"/>
    <w:rsid w:val="00A52D44"/>
    <w:rsid w:val="00A52FAE"/>
    <w:rsid w:val="00A544B7"/>
    <w:rsid w:val="00A545B3"/>
    <w:rsid w:val="00A554CC"/>
    <w:rsid w:val="00A55DAD"/>
    <w:rsid w:val="00A56307"/>
    <w:rsid w:val="00A56885"/>
    <w:rsid w:val="00A56E26"/>
    <w:rsid w:val="00A5781F"/>
    <w:rsid w:val="00A57DCF"/>
    <w:rsid w:val="00A6098D"/>
    <w:rsid w:val="00A60B5B"/>
    <w:rsid w:val="00A60CC5"/>
    <w:rsid w:val="00A60FB3"/>
    <w:rsid w:val="00A61167"/>
    <w:rsid w:val="00A61FB1"/>
    <w:rsid w:val="00A62190"/>
    <w:rsid w:val="00A62220"/>
    <w:rsid w:val="00A622B0"/>
    <w:rsid w:val="00A62836"/>
    <w:rsid w:val="00A62B05"/>
    <w:rsid w:val="00A63185"/>
    <w:rsid w:val="00A63896"/>
    <w:rsid w:val="00A642A2"/>
    <w:rsid w:val="00A64A08"/>
    <w:rsid w:val="00A64A83"/>
    <w:rsid w:val="00A658B3"/>
    <w:rsid w:val="00A6598C"/>
    <w:rsid w:val="00A66129"/>
    <w:rsid w:val="00A6617C"/>
    <w:rsid w:val="00A66679"/>
    <w:rsid w:val="00A66C8C"/>
    <w:rsid w:val="00A675A7"/>
    <w:rsid w:val="00A67A20"/>
    <w:rsid w:val="00A70975"/>
    <w:rsid w:val="00A709AF"/>
    <w:rsid w:val="00A711CE"/>
    <w:rsid w:val="00A71707"/>
    <w:rsid w:val="00A71B18"/>
    <w:rsid w:val="00A7290C"/>
    <w:rsid w:val="00A72F99"/>
    <w:rsid w:val="00A73B74"/>
    <w:rsid w:val="00A742D6"/>
    <w:rsid w:val="00A74450"/>
    <w:rsid w:val="00A74914"/>
    <w:rsid w:val="00A74C89"/>
    <w:rsid w:val="00A74EA7"/>
    <w:rsid w:val="00A75F1F"/>
    <w:rsid w:val="00A7638F"/>
    <w:rsid w:val="00A763E3"/>
    <w:rsid w:val="00A76E11"/>
    <w:rsid w:val="00A76EE6"/>
    <w:rsid w:val="00A76F78"/>
    <w:rsid w:val="00A77462"/>
    <w:rsid w:val="00A778B2"/>
    <w:rsid w:val="00A77E37"/>
    <w:rsid w:val="00A8077C"/>
    <w:rsid w:val="00A81006"/>
    <w:rsid w:val="00A81113"/>
    <w:rsid w:val="00A81629"/>
    <w:rsid w:val="00A8170B"/>
    <w:rsid w:val="00A82E67"/>
    <w:rsid w:val="00A8346F"/>
    <w:rsid w:val="00A83583"/>
    <w:rsid w:val="00A8358E"/>
    <w:rsid w:val="00A83A81"/>
    <w:rsid w:val="00A83FAE"/>
    <w:rsid w:val="00A84382"/>
    <w:rsid w:val="00A8496F"/>
    <w:rsid w:val="00A85662"/>
    <w:rsid w:val="00A85BD7"/>
    <w:rsid w:val="00A86057"/>
    <w:rsid w:val="00A8658C"/>
    <w:rsid w:val="00A869FC"/>
    <w:rsid w:val="00A86A23"/>
    <w:rsid w:val="00A86B01"/>
    <w:rsid w:val="00A8749D"/>
    <w:rsid w:val="00A87BA6"/>
    <w:rsid w:val="00A87E75"/>
    <w:rsid w:val="00A90915"/>
    <w:rsid w:val="00A91DA6"/>
    <w:rsid w:val="00A92315"/>
    <w:rsid w:val="00A92D17"/>
    <w:rsid w:val="00A92FE0"/>
    <w:rsid w:val="00A930B8"/>
    <w:rsid w:val="00A93803"/>
    <w:rsid w:val="00A9477D"/>
    <w:rsid w:val="00A94C3B"/>
    <w:rsid w:val="00A952EB"/>
    <w:rsid w:val="00A95819"/>
    <w:rsid w:val="00A95966"/>
    <w:rsid w:val="00A95BA5"/>
    <w:rsid w:val="00A95CF3"/>
    <w:rsid w:val="00A95FF5"/>
    <w:rsid w:val="00A96BDB"/>
    <w:rsid w:val="00A97937"/>
    <w:rsid w:val="00A9799E"/>
    <w:rsid w:val="00AA0177"/>
    <w:rsid w:val="00AA0410"/>
    <w:rsid w:val="00AA0DB3"/>
    <w:rsid w:val="00AA10C3"/>
    <w:rsid w:val="00AA10E9"/>
    <w:rsid w:val="00AA196C"/>
    <w:rsid w:val="00AA1994"/>
    <w:rsid w:val="00AA48D4"/>
    <w:rsid w:val="00AA5268"/>
    <w:rsid w:val="00AA52F6"/>
    <w:rsid w:val="00AB0251"/>
    <w:rsid w:val="00AB050F"/>
    <w:rsid w:val="00AB0585"/>
    <w:rsid w:val="00AB06DC"/>
    <w:rsid w:val="00AB0BAB"/>
    <w:rsid w:val="00AB0C6C"/>
    <w:rsid w:val="00AB0C73"/>
    <w:rsid w:val="00AB2B50"/>
    <w:rsid w:val="00AB3464"/>
    <w:rsid w:val="00AB3814"/>
    <w:rsid w:val="00AB390A"/>
    <w:rsid w:val="00AB41EC"/>
    <w:rsid w:val="00AB42E1"/>
    <w:rsid w:val="00AB488B"/>
    <w:rsid w:val="00AB48B2"/>
    <w:rsid w:val="00AB4B35"/>
    <w:rsid w:val="00AB5607"/>
    <w:rsid w:val="00AB5784"/>
    <w:rsid w:val="00AB6185"/>
    <w:rsid w:val="00AB6347"/>
    <w:rsid w:val="00AB6593"/>
    <w:rsid w:val="00AB66CA"/>
    <w:rsid w:val="00AB6E06"/>
    <w:rsid w:val="00AB72A4"/>
    <w:rsid w:val="00AB75F6"/>
    <w:rsid w:val="00AB7606"/>
    <w:rsid w:val="00AB7EB7"/>
    <w:rsid w:val="00AC008B"/>
    <w:rsid w:val="00AC0867"/>
    <w:rsid w:val="00AC0B78"/>
    <w:rsid w:val="00AC2033"/>
    <w:rsid w:val="00AC2879"/>
    <w:rsid w:val="00AC2C55"/>
    <w:rsid w:val="00AC3508"/>
    <w:rsid w:val="00AC3E7B"/>
    <w:rsid w:val="00AC4437"/>
    <w:rsid w:val="00AC5069"/>
    <w:rsid w:val="00AC51B2"/>
    <w:rsid w:val="00AC588D"/>
    <w:rsid w:val="00AC6628"/>
    <w:rsid w:val="00AC680E"/>
    <w:rsid w:val="00AC6C07"/>
    <w:rsid w:val="00AC71B7"/>
    <w:rsid w:val="00AC78AF"/>
    <w:rsid w:val="00AC7E7F"/>
    <w:rsid w:val="00AD000B"/>
    <w:rsid w:val="00AD02D5"/>
    <w:rsid w:val="00AD09DD"/>
    <w:rsid w:val="00AD0A7D"/>
    <w:rsid w:val="00AD14E5"/>
    <w:rsid w:val="00AD161A"/>
    <w:rsid w:val="00AD1A23"/>
    <w:rsid w:val="00AD2AEA"/>
    <w:rsid w:val="00AD2DDA"/>
    <w:rsid w:val="00AD2EF9"/>
    <w:rsid w:val="00AD338C"/>
    <w:rsid w:val="00AD4423"/>
    <w:rsid w:val="00AD44D8"/>
    <w:rsid w:val="00AD4AB5"/>
    <w:rsid w:val="00AD4D6D"/>
    <w:rsid w:val="00AD4DD3"/>
    <w:rsid w:val="00AD52FF"/>
    <w:rsid w:val="00AD54AE"/>
    <w:rsid w:val="00AD5539"/>
    <w:rsid w:val="00AD596D"/>
    <w:rsid w:val="00AD5BAE"/>
    <w:rsid w:val="00AD6A4A"/>
    <w:rsid w:val="00AD6C3E"/>
    <w:rsid w:val="00AD6E6E"/>
    <w:rsid w:val="00AD704B"/>
    <w:rsid w:val="00AD7483"/>
    <w:rsid w:val="00AD7523"/>
    <w:rsid w:val="00AE04A6"/>
    <w:rsid w:val="00AE0973"/>
    <w:rsid w:val="00AE12D0"/>
    <w:rsid w:val="00AE1DE4"/>
    <w:rsid w:val="00AE37FB"/>
    <w:rsid w:val="00AE3FDF"/>
    <w:rsid w:val="00AE4692"/>
    <w:rsid w:val="00AE47C9"/>
    <w:rsid w:val="00AE55BA"/>
    <w:rsid w:val="00AE5A05"/>
    <w:rsid w:val="00AE629D"/>
    <w:rsid w:val="00AE70EB"/>
    <w:rsid w:val="00AE77B5"/>
    <w:rsid w:val="00AE7A1F"/>
    <w:rsid w:val="00AE7CD2"/>
    <w:rsid w:val="00AE7DBA"/>
    <w:rsid w:val="00AF018A"/>
    <w:rsid w:val="00AF0434"/>
    <w:rsid w:val="00AF08F8"/>
    <w:rsid w:val="00AF15D7"/>
    <w:rsid w:val="00AF17DF"/>
    <w:rsid w:val="00AF1952"/>
    <w:rsid w:val="00AF1E47"/>
    <w:rsid w:val="00AF293C"/>
    <w:rsid w:val="00AF4068"/>
    <w:rsid w:val="00AF46B8"/>
    <w:rsid w:val="00AF5025"/>
    <w:rsid w:val="00AF57CC"/>
    <w:rsid w:val="00AF5B67"/>
    <w:rsid w:val="00AF5D44"/>
    <w:rsid w:val="00AF6395"/>
    <w:rsid w:val="00AF63B6"/>
    <w:rsid w:val="00AF6CFC"/>
    <w:rsid w:val="00AF717B"/>
    <w:rsid w:val="00AF7431"/>
    <w:rsid w:val="00AF7598"/>
    <w:rsid w:val="00AF7851"/>
    <w:rsid w:val="00B008B0"/>
    <w:rsid w:val="00B00AD8"/>
    <w:rsid w:val="00B00B06"/>
    <w:rsid w:val="00B00EB3"/>
    <w:rsid w:val="00B0120B"/>
    <w:rsid w:val="00B012DD"/>
    <w:rsid w:val="00B01401"/>
    <w:rsid w:val="00B02140"/>
    <w:rsid w:val="00B02939"/>
    <w:rsid w:val="00B03040"/>
    <w:rsid w:val="00B034DD"/>
    <w:rsid w:val="00B03757"/>
    <w:rsid w:val="00B037C0"/>
    <w:rsid w:val="00B0393C"/>
    <w:rsid w:val="00B04C9F"/>
    <w:rsid w:val="00B04DD5"/>
    <w:rsid w:val="00B05216"/>
    <w:rsid w:val="00B05323"/>
    <w:rsid w:val="00B0578C"/>
    <w:rsid w:val="00B05C02"/>
    <w:rsid w:val="00B062B0"/>
    <w:rsid w:val="00B064A5"/>
    <w:rsid w:val="00B06B1C"/>
    <w:rsid w:val="00B06D39"/>
    <w:rsid w:val="00B07CC2"/>
    <w:rsid w:val="00B10432"/>
    <w:rsid w:val="00B10AD3"/>
    <w:rsid w:val="00B10DA5"/>
    <w:rsid w:val="00B114BB"/>
    <w:rsid w:val="00B11946"/>
    <w:rsid w:val="00B11FFE"/>
    <w:rsid w:val="00B12BC0"/>
    <w:rsid w:val="00B12C70"/>
    <w:rsid w:val="00B12CBD"/>
    <w:rsid w:val="00B13D74"/>
    <w:rsid w:val="00B13E9B"/>
    <w:rsid w:val="00B142D6"/>
    <w:rsid w:val="00B144C8"/>
    <w:rsid w:val="00B14AEE"/>
    <w:rsid w:val="00B15258"/>
    <w:rsid w:val="00B15427"/>
    <w:rsid w:val="00B159B0"/>
    <w:rsid w:val="00B1602F"/>
    <w:rsid w:val="00B163C0"/>
    <w:rsid w:val="00B16F03"/>
    <w:rsid w:val="00B174DC"/>
    <w:rsid w:val="00B17A69"/>
    <w:rsid w:val="00B17CE2"/>
    <w:rsid w:val="00B2084E"/>
    <w:rsid w:val="00B22054"/>
    <w:rsid w:val="00B22310"/>
    <w:rsid w:val="00B23045"/>
    <w:rsid w:val="00B23325"/>
    <w:rsid w:val="00B23695"/>
    <w:rsid w:val="00B23B39"/>
    <w:rsid w:val="00B23E64"/>
    <w:rsid w:val="00B247DF"/>
    <w:rsid w:val="00B24C02"/>
    <w:rsid w:val="00B24E60"/>
    <w:rsid w:val="00B2559A"/>
    <w:rsid w:val="00B257E3"/>
    <w:rsid w:val="00B25D7F"/>
    <w:rsid w:val="00B25D83"/>
    <w:rsid w:val="00B25D8E"/>
    <w:rsid w:val="00B2641C"/>
    <w:rsid w:val="00B26992"/>
    <w:rsid w:val="00B2715D"/>
    <w:rsid w:val="00B27ED3"/>
    <w:rsid w:val="00B305B6"/>
    <w:rsid w:val="00B30763"/>
    <w:rsid w:val="00B30AFA"/>
    <w:rsid w:val="00B3220B"/>
    <w:rsid w:val="00B325B5"/>
    <w:rsid w:val="00B32696"/>
    <w:rsid w:val="00B32A49"/>
    <w:rsid w:val="00B32C7D"/>
    <w:rsid w:val="00B32F93"/>
    <w:rsid w:val="00B33195"/>
    <w:rsid w:val="00B3343E"/>
    <w:rsid w:val="00B3357B"/>
    <w:rsid w:val="00B3380C"/>
    <w:rsid w:val="00B33820"/>
    <w:rsid w:val="00B340E1"/>
    <w:rsid w:val="00B349AF"/>
    <w:rsid w:val="00B34C8F"/>
    <w:rsid w:val="00B35047"/>
    <w:rsid w:val="00B3592C"/>
    <w:rsid w:val="00B35D0A"/>
    <w:rsid w:val="00B36C9A"/>
    <w:rsid w:val="00B37547"/>
    <w:rsid w:val="00B3765B"/>
    <w:rsid w:val="00B37EA3"/>
    <w:rsid w:val="00B404AA"/>
    <w:rsid w:val="00B406BC"/>
    <w:rsid w:val="00B40E2C"/>
    <w:rsid w:val="00B40FF4"/>
    <w:rsid w:val="00B415F0"/>
    <w:rsid w:val="00B41D6E"/>
    <w:rsid w:val="00B423A4"/>
    <w:rsid w:val="00B425BC"/>
    <w:rsid w:val="00B4270B"/>
    <w:rsid w:val="00B42EEF"/>
    <w:rsid w:val="00B42F78"/>
    <w:rsid w:val="00B43D57"/>
    <w:rsid w:val="00B43DA2"/>
    <w:rsid w:val="00B456DA"/>
    <w:rsid w:val="00B4588E"/>
    <w:rsid w:val="00B460F4"/>
    <w:rsid w:val="00B46A68"/>
    <w:rsid w:val="00B477FC"/>
    <w:rsid w:val="00B47878"/>
    <w:rsid w:val="00B479C3"/>
    <w:rsid w:val="00B47E7B"/>
    <w:rsid w:val="00B47EFB"/>
    <w:rsid w:val="00B502A8"/>
    <w:rsid w:val="00B50725"/>
    <w:rsid w:val="00B50EB1"/>
    <w:rsid w:val="00B51FE0"/>
    <w:rsid w:val="00B522E8"/>
    <w:rsid w:val="00B52785"/>
    <w:rsid w:val="00B528F0"/>
    <w:rsid w:val="00B52E50"/>
    <w:rsid w:val="00B532EA"/>
    <w:rsid w:val="00B53D59"/>
    <w:rsid w:val="00B53EC1"/>
    <w:rsid w:val="00B54600"/>
    <w:rsid w:val="00B546B0"/>
    <w:rsid w:val="00B54DE2"/>
    <w:rsid w:val="00B54ED9"/>
    <w:rsid w:val="00B555A1"/>
    <w:rsid w:val="00B56053"/>
    <w:rsid w:val="00B57A8B"/>
    <w:rsid w:val="00B6022A"/>
    <w:rsid w:val="00B60807"/>
    <w:rsid w:val="00B63485"/>
    <w:rsid w:val="00B641D1"/>
    <w:rsid w:val="00B648F6"/>
    <w:rsid w:val="00B64E88"/>
    <w:rsid w:val="00B65345"/>
    <w:rsid w:val="00B65A65"/>
    <w:rsid w:val="00B65F82"/>
    <w:rsid w:val="00B673CC"/>
    <w:rsid w:val="00B678BE"/>
    <w:rsid w:val="00B67AA2"/>
    <w:rsid w:val="00B70B96"/>
    <w:rsid w:val="00B70E02"/>
    <w:rsid w:val="00B70E81"/>
    <w:rsid w:val="00B715F7"/>
    <w:rsid w:val="00B7175B"/>
    <w:rsid w:val="00B71B64"/>
    <w:rsid w:val="00B72344"/>
    <w:rsid w:val="00B72654"/>
    <w:rsid w:val="00B729BE"/>
    <w:rsid w:val="00B73360"/>
    <w:rsid w:val="00B74E6D"/>
    <w:rsid w:val="00B75F5C"/>
    <w:rsid w:val="00B7656B"/>
    <w:rsid w:val="00B77D3F"/>
    <w:rsid w:val="00B77DB9"/>
    <w:rsid w:val="00B80861"/>
    <w:rsid w:val="00B80953"/>
    <w:rsid w:val="00B80AF4"/>
    <w:rsid w:val="00B80B7E"/>
    <w:rsid w:val="00B82126"/>
    <w:rsid w:val="00B83ACD"/>
    <w:rsid w:val="00B83F4A"/>
    <w:rsid w:val="00B84E1E"/>
    <w:rsid w:val="00B86AFA"/>
    <w:rsid w:val="00B87050"/>
    <w:rsid w:val="00B874DE"/>
    <w:rsid w:val="00B87AC4"/>
    <w:rsid w:val="00B90776"/>
    <w:rsid w:val="00B90DA4"/>
    <w:rsid w:val="00B9145F"/>
    <w:rsid w:val="00B920D8"/>
    <w:rsid w:val="00B9288F"/>
    <w:rsid w:val="00B92B85"/>
    <w:rsid w:val="00B92C29"/>
    <w:rsid w:val="00B93B47"/>
    <w:rsid w:val="00B93C09"/>
    <w:rsid w:val="00B93E27"/>
    <w:rsid w:val="00B94311"/>
    <w:rsid w:val="00B943D3"/>
    <w:rsid w:val="00B94AA2"/>
    <w:rsid w:val="00B94F27"/>
    <w:rsid w:val="00B953CE"/>
    <w:rsid w:val="00B956AB"/>
    <w:rsid w:val="00B95F87"/>
    <w:rsid w:val="00B96114"/>
    <w:rsid w:val="00B96609"/>
    <w:rsid w:val="00B96DF5"/>
    <w:rsid w:val="00B96F95"/>
    <w:rsid w:val="00B9719E"/>
    <w:rsid w:val="00B97382"/>
    <w:rsid w:val="00B975E4"/>
    <w:rsid w:val="00B97F84"/>
    <w:rsid w:val="00BA0207"/>
    <w:rsid w:val="00BA0CAD"/>
    <w:rsid w:val="00BA1039"/>
    <w:rsid w:val="00BA1292"/>
    <w:rsid w:val="00BA13BF"/>
    <w:rsid w:val="00BA18C7"/>
    <w:rsid w:val="00BA2C65"/>
    <w:rsid w:val="00BA2CEB"/>
    <w:rsid w:val="00BA3479"/>
    <w:rsid w:val="00BA3659"/>
    <w:rsid w:val="00BA4254"/>
    <w:rsid w:val="00BA436D"/>
    <w:rsid w:val="00BA4CC0"/>
    <w:rsid w:val="00BA52D7"/>
    <w:rsid w:val="00BA584C"/>
    <w:rsid w:val="00BA6DC2"/>
    <w:rsid w:val="00BA6E70"/>
    <w:rsid w:val="00BA70C8"/>
    <w:rsid w:val="00BA7107"/>
    <w:rsid w:val="00BA7572"/>
    <w:rsid w:val="00BA75A6"/>
    <w:rsid w:val="00BB03A8"/>
    <w:rsid w:val="00BB04FC"/>
    <w:rsid w:val="00BB0AD0"/>
    <w:rsid w:val="00BB0E4F"/>
    <w:rsid w:val="00BB133B"/>
    <w:rsid w:val="00BB1B77"/>
    <w:rsid w:val="00BB25AD"/>
    <w:rsid w:val="00BB2B04"/>
    <w:rsid w:val="00BB2B93"/>
    <w:rsid w:val="00BB32D0"/>
    <w:rsid w:val="00BB3381"/>
    <w:rsid w:val="00BB3CD2"/>
    <w:rsid w:val="00BB3DBF"/>
    <w:rsid w:val="00BB422B"/>
    <w:rsid w:val="00BB4255"/>
    <w:rsid w:val="00BB5148"/>
    <w:rsid w:val="00BB5AA0"/>
    <w:rsid w:val="00BB5CA8"/>
    <w:rsid w:val="00BB6BA6"/>
    <w:rsid w:val="00BB71F3"/>
    <w:rsid w:val="00BB7E21"/>
    <w:rsid w:val="00BC0D5A"/>
    <w:rsid w:val="00BC16B9"/>
    <w:rsid w:val="00BC3625"/>
    <w:rsid w:val="00BC3FB9"/>
    <w:rsid w:val="00BC421E"/>
    <w:rsid w:val="00BC471F"/>
    <w:rsid w:val="00BC483D"/>
    <w:rsid w:val="00BC5D3B"/>
    <w:rsid w:val="00BC5E96"/>
    <w:rsid w:val="00BC5EC1"/>
    <w:rsid w:val="00BC5F91"/>
    <w:rsid w:val="00BC6BFA"/>
    <w:rsid w:val="00BC7753"/>
    <w:rsid w:val="00BC797C"/>
    <w:rsid w:val="00BD03BD"/>
    <w:rsid w:val="00BD0F0D"/>
    <w:rsid w:val="00BD11AD"/>
    <w:rsid w:val="00BD174E"/>
    <w:rsid w:val="00BD17B5"/>
    <w:rsid w:val="00BD1AD2"/>
    <w:rsid w:val="00BD2555"/>
    <w:rsid w:val="00BD26CC"/>
    <w:rsid w:val="00BD2925"/>
    <w:rsid w:val="00BD312E"/>
    <w:rsid w:val="00BD3BC9"/>
    <w:rsid w:val="00BD5136"/>
    <w:rsid w:val="00BD55C9"/>
    <w:rsid w:val="00BD5BEE"/>
    <w:rsid w:val="00BD681C"/>
    <w:rsid w:val="00BD714C"/>
    <w:rsid w:val="00BE10E1"/>
    <w:rsid w:val="00BE148D"/>
    <w:rsid w:val="00BE3432"/>
    <w:rsid w:val="00BE3444"/>
    <w:rsid w:val="00BE3778"/>
    <w:rsid w:val="00BE3837"/>
    <w:rsid w:val="00BE3DC0"/>
    <w:rsid w:val="00BE44BD"/>
    <w:rsid w:val="00BE4F5B"/>
    <w:rsid w:val="00BE5399"/>
    <w:rsid w:val="00BE5E6E"/>
    <w:rsid w:val="00BE6261"/>
    <w:rsid w:val="00BE63FE"/>
    <w:rsid w:val="00BE776F"/>
    <w:rsid w:val="00BF06D1"/>
    <w:rsid w:val="00BF0818"/>
    <w:rsid w:val="00BF098D"/>
    <w:rsid w:val="00BF152A"/>
    <w:rsid w:val="00BF21F8"/>
    <w:rsid w:val="00BF24AB"/>
    <w:rsid w:val="00BF253A"/>
    <w:rsid w:val="00BF3149"/>
    <w:rsid w:val="00BF3BF2"/>
    <w:rsid w:val="00BF4455"/>
    <w:rsid w:val="00BF489A"/>
    <w:rsid w:val="00BF4CCE"/>
    <w:rsid w:val="00BF54CD"/>
    <w:rsid w:val="00BF566C"/>
    <w:rsid w:val="00BF5736"/>
    <w:rsid w:val="00BF6118"/>
    <w:rsid w:val="00BF632D"/>
    <w:rsid w:val="00BF6D68"/>
    <w:rsid w:val="00BF70E0"/>
    <w:rsid w:val="00BF718D"/>
    <w:rsid w:val="00BF73EE"/>
    <w:rsid w:val="00BF7485"/>
    <w:rsid w:val="00BF7E62"/>
    <w:rsid w:val="00BF7EC1"/>
    <w:rsid w:val="00C000DF"/>
    <w:rsid w:val="00C0035F"/>
    <w:rsid w:val="00C00C42"/>
    <w:rsid w:val="00C01203"/>
    <w:rsid w:val="00C0125B"/>
    <w:rsid w:val="00C0231F"/>
    <w:rsid w:val="00C025A4"/>
    <w:rsid w:val="00C03C01"/>
    <w:rsid w:val="00C03C53"/>
    <w:rsid w:val="00C042D4"/>
    <w:rsid w:val="00C0588C"/>
    <w:rsid w:val="00C05A5A"/>
    <w:rsid w:val="00C05AD9"/>
    <w:rsid w:val="00C06188"/>
    <w:rsid w:val="00C07BF0"/>
    <w:rsid w:val="00C1015D"/>
    <w:rsid w:val="00C108C7"/>
    <w:rsid w:val="00C11339"/>
    <w:rsid w:val="00C11622"/>
    <w:rsid w:val="00C1197C"/>
    <w:rsid w:val="00C122C6"/>
    <w:rsid w:val="00C12653"/>
    <w:rsid w:val="00C128F5"/>
    <w:rsid w:val="00C13671"/>
    <w:rsid w:val="00C13856"/>
    <w:rsid w:val="00C1394A"/>
    <w:rsid w:val="00C13E12"/>
    <w:rsid w:val="00C13EE8"/>
    <w:rsid w:val="00C145FA"/>
    <w:rsid w:val="00C14BF1"/>
    <w:rsid w:val="00C1500D"/>
    <w:rsid w:val="00C150DE"/>
    <w:rsid w:val="00C15143"/>
    <w:rsid w:val="00C1586E"/>
    <w:rsid w:val="00C159D8"/>
    <w:rsid w:val="00C16A8B"/>
    <w:rsid w:val="00C16B4B"/>
    <w:rsid w:val="00C16D29"/>
    <w:rsid w:val="00C17C37"/>
    <w:rsid w:val="00C20624"/>
    <w:rsid w:val="00C2063E"/>
    <w:rsid w:val="00C20C00"/>
    <w:rsid w:val="00C211C0"/>
    <w:rsid w:val="00C21620"/>
    <w:rsid w:val="00C2175F"/>
    <w:rsid w:val="00C229F1"/>
    <w:rsid w:val="00C2355A"/>
    <w:rsid w:val="00C23BCA"/>
    <w:rsid w:val="00C23CFC"/>
    <w:rsid w:val="00C23FAC"/>
    <w:rsid w:val="00C24443"/>
    <w:rsid w:val="00C248BA"/>
    <w:rsid w:val="00C24B43"/>
    <w:rsid w:val="00C256D2"/>
    <w:rsid w:val="00C25D10"/>
    <w:rsid w:val="00C25D28"/>
    <w:rsid w:val="00C26596"/>
    <w:rsid w:val="00C267A2"/>
    <w:rsid w:val="00C26EE9"/>
    <w:rsid w:val="00C300FA"/>
    <w:rsid w:val="00C31451"/>
    <w:rsid w:val="00C31845"/>
    <w:rsid w:val="00C31D93"/>
    <w:rsid w:val="00C3289E"/>
    <w:rsid w:val="00C331B8"/>
    <w:rsid w:val="00C3321E"/>
    <w:rsid w:val="00C332E9"/>
    <w:rsid w:val="00C34304"/>
    <w:rsid w:val="00C347DA"/>
    <w:rsid w:val="00C34F6D"/>
    <w:rsid w:val="00C350BB"/>
    <w:rsid w:val="00C3514A"/>
    <w:rsid w:val="00C35556"/>
    <w:rsid w:val="00C35CF1"/>
    <w:rsid w:val="00C36022"/>
    <w:rsid w:val="00C3644B"/>
    <w:rsid w:val="00C364DD"/>
    <w:rsid w:val="00C368E3"/>
    <w:rsid w:val="00C37893"/>
    <w:rsid w:val="00C4048A"/>
    <w:rsid w:val="00C40766"/>
    <w:rsid w:val="00C4096C"/>
    <w:rsid w:val="00C40AF9"/>
    <w:rsid w:val="00C4161E"/>
    <w:rsid w:val="00C42416"/>
    <w:rsid w:val="00C42CFA"/>
    <w:rsid w:val="00C431D0"/>
    <w:rsid w:val="00C43432"/>
    <w:rsid w:val="00C439B9"/>
    <w:rsid w:val="00C43AB1"/>
    <w:rsid w:val="00C43B0E"/>
    <w:rsid w:val="00C43CF9"/>
    <w:rsid w:val="00C44334"/>
    <w:rsid w:val="00C44400"/>
    <w:rsid w:val="00C4452A"/>
    <w:rsid w:val="00C44F38"/>
    <w:rsid w:val="00C4519D"/>
    <w:rsid w:val="00C457AC"/>
    <w:rsid w:val="00C462A3"/>
    <w:rsid w:val="00C46DC2"/>
    <w:rsid w:val="00C46F3A"/>
    <w:rsid w:val="00C475E5"/>
    <w:rsid w:val="00C4776D"/>
    <w:rsid w:val="00C47935"/>
    <w:rsid w:val="00C47E70"/>
    <w:rsid w:val="00C50049"/>
    <w:rsid w:val="00C502BD"/>
    <w:rsid w:val="00C506FE"/>
    <w:rsid w:val="00C5330B"/>
    <w:rsid w:val="00C534FF"/>
    <w:rsid w:val="00C538A8"/>
    <w:rsid w:val="00C539F5"/>
    <w:rsid w:val="00C53E49"/>
    <w:rsid w:val="00C543AD"/>
    <w:rsid w:val="00C54D4D"/>
    <w:rsid w:val="00C54EB7"/>
    <w:rsid w:val="00C55079"/>
    <w:rsid w:val="00C55D28"/>
    <w:rsid w:val="00C55D68"/>
    <w:rsid w:val="00C56135"/>
    <w:rsid w:val="00C579EC"/>
    <w:rsid w:val="00C60014"/>
    <w:rsid w:val="00C6004B"/>
    <w:rsid w:val="00C608F6"/>
    <w:rsid w:val="00C61299"/>
    <w:rsid w:val="00C61BBC"/>
    <w:rsid w:val="00C628E2"/>
    <w:rsid w:val="00C629B4"/>
    <w:rsid w:val="00C62B9D"/>
    <w:rsid w:val="00C63F2D"/>
    <w:rsid w:val="00C641CE"/>
    <w:rsid w:val="00C652BA"/>
    <w:rsid w:val="00C6573F"/>
    <w:rsid w:val="00C65E50"/>
    <w:rsid w:val="00C6637E"/>
    <w:rsid w:val="00C6647C"/>
    <w:rsid w:val="00C66BF3"/>
    <w:rsid w:val="00C704E7"/>
    <w:rsid w:val="00C723AB"/>
    <w:rsid w:val="00C723C3"/>
    <w:rsid w:val="00C72530"/>
    <w:rsid w:val="00C725D1"/>
    <w:rsid w:val="00C7355B"/>
    <w:rsid w:val="00C735C5"/>
    <w:rsid w:val="00C74AD0"/>
    <w:rsid w:val="00C74FE0"/>
    <w:rsid w:val="00C76068"/>
    <w:rsid w:val="00C76DD6"/>
    <w:rsid w:val="00C7730E"/>
    <w:rsid w:val="00C77E35"/>
    <w:rsid w:val="00C813CC"/>
    <w:rsid w:val="00C814AF"/>
    <w:rsid w:val="00C81A52"/>
    <w:rsid w:val="00C82452"/>
    <w:rsid w:val="00C82F26"/>
    <w:rsid w:val="00C8324C"/>
    <w:rsid w:val="00C83732"/>
    <w:rsid w:val="00C837BB"/>
    <w:rsid w:val="00C83D55"/>
    <w:rsid w:val="00C8483D"/>
    <w:rsid w:val="00C84F1C"/>
    <w:rsid w:val="00C857BE"/>
    <w:rsid w:val="00C85988"/>
    <w:rsid w:val="00C866EE"/>
    <w:rsid w:val="00C87036"/>
    <w:rsid w:val="00C87269"/>
    <w:rsid w:val="00C874A4"/>
    <w:rsid w:val="00C87D18"/>
    <w:rsid w:val="00C90BB8"/>
    <w:rsid w:val="00C916BE"/>
    <w:rsid w:val="00C917D2"/>
    <w:rsid w:val="00C921FE"/>
    <w:rsid w:val="00C92CD9"/>
    <w:rsid w:val="00C92F92"/>
    <w:rsid w:val="00C93167"/>
    <w:rsid w:val="00C939B6"/>
    <w:rsid w:val="00C9539C"/>
    <w:rsid w:val="00C95E0A"/>
    <w:rsid w:val="00C968A6"/>
    <w:rsid w:val="00C968D0"/>
    <w:rsid w:val="00C96C2B"/>
    <w:rsid w:val="00C97337"/>
    <w:rsid w:val="00C97D08"/>
    <w:rsid w:val="00CA0EAC"/>
    <w:rsid w:val="00CA1698"/>
    <w:rsid w:val="00CA18F8"/>
    <w:rsid w:val="00CA2C2D"/>
    <w:rsid w:val="00CA2D0C"/>
    <w:rsid w:val="00CA37CC"/>
    <w:rsid w:val="00CA384C"/>
    <w:rsid w:val="00CA39A4"/>
    <w:rsid w:val="00CA39F8"/>
    <w:rsid w:val="00CA3C17"/>
    <w:rsid w:val="00CA4443"/>
    <w:rsid w:val="00CA5A7D"/>
    <w:rsid w:val="00CA5D60"/>
    <w:rsid w:val="00CA659C"/>
    <w:rsid w:val="00CA65A8"/>
    <w:rsid w:val="00CA6C6C"/>
    <w:rsid w:val="00CA6D09"/>
    <w:rsid w:val="00CA6FC5"/>
    <w:rsid w:val="00CA75B0"/>
    <w:rsid w:val="00CA75F8"/>
    <w:rsid w:val="00CA76D2"/>
    <w:rsid w:val="00CA7713"/>
    <w:rsid w:val="00CA7F2F"/>
    <w:rsid w:val="00CB06AD"/>
    <w:rsid w:val="00CB0D1F"/>
    <w:rsid w:val="00CB0F69"/>
    <w:rsid w:val="00CB3452"/>
    <w:rsid w:val="00CB396A"/>
    <w:rsid w:val="00CB44A8"/>
    <w:rsid w:val="00CB46F3"/>
    <w:rsid w:val="00CB4842"/>
    <w:rsid w:val="00CB4D96"/>
    <w:rsid w:val="00CB4D9A"/>
    <w:rsid w:val="00CB527B"/>
    <w:rsid w:val="00CB52D0"/>
    <w:rsid w:val="00CB61E3"/>
    <w:rsid w:val="00CB6428"/>
    <w:rsid w:val="00CB6CCA"/>
    <w:rsid w:val="00CB6D89"/>
    <w:rsid w:val="00CB7291"/>
    <w:rsid w:val="00CB73C8"/>
    <w:rsid w:val="00CC0284"/>
    <w:rsid w:val="00CC03A8"/>
    <w:rsid w:val="00CC0600"/>
    <w:rsid w:val="00CC1295"/>
    <w:rsid w:val="00CC16B4"/>
    <w:rsid w:val="00CC1E13"/>
    <w:rsid w:val="00CC272D"/>
    <w:rsid w:val="00CC282F"/>
    <w:rsid w:val="00CC29E0"/>
    <w:rsid w:val="00CC3FEF"/>
    <w:rsid w:val="00CC408F"/>
    <w:rsid w:val="00CC44FE"/>
    <w:rsid w:val="00CC5BDD"/>
    <w:rsid w:val="00CC77E1"/>
    <w:rsid w:val="00CC7937"/>
    <w:rsid w:val="00CD01FD"/>
    <w:rsid w:val="00CD03AE"/>
    <w:rsid w:val="00CD071C"/>
    <w:rsid w:val="00CD109E"/>
    <w:rsid w:val="00CD183E"/>
    <w:rsid w:val="00CD19E8"/>
    <w:rsid w:val="00CD226B"/>
    <w:rsid w:val="00CD23BD"/>
    <w:rsid w:val="00CD38BC"/>
    <w:rsid w:val="00CD3B3C"/>
    <w:rsid w:val="00CD3F24"/>
    <w:rsid w:val="00CD46F5"/>
    <w:rsid w:val="00CD525C"/>
    <w:rsid w:val="00CD5373"/>
    <w:rsid w:val="00CD539B"/>
    <w:rsid w:val="00CD6100"/>
    <w:rsid w:val="00CD6BA0"/>
    <w:rsid w:val="00CD71CF"/>
    <w:rsid w:val="00CD7680"/>
    <w:rsid w:val="00CD79AD"/>
    <w:rsid w:val="00CE048F"/>
    <w:rsid w:val="00CE0603"/>
    <w:rsid w:val="00CE1096"/>
    <w:rsid w:val="00CE114E"/>
    <w:rsid w:val="00CE1478"/>
    <w:rsid w:val="00CE1875"/>
    <w:rsid w:val="00CE211B"/>
    <w:rsid w:val="00CE2543"/>
    <w:rsid w:val="00CE3187"/>
    <w:rsid w:val="00CE3399"/>
    <w:rsid w:val="00CE3953"/>
    <w:rsid w:val="00CE3985"/>
    <w:rsid w:val="00CE4321"/>
    <w:rsid w:val="00CE4559"/>
    <w:rsid w:val="00CE489A"/>
    <w:rsid w:val="00CE48C0"/>
    <w:rsid w:val="00CE4FB5"/>
    <w:rsid w:val="00CE5430"/>
    <w:rsid w:val="00CE56BA"/>
    <w:rsid w:val="00CE5C2D"/>
    <w:rsid w:val="00CE5DB2"/>
    <w:rsid w:val="00CE6166"/>
    <w:rsid w:val="00CE6663"/>
    <w:rsid w:val="00CE742F"/>
    <w:rsid w:val="00CF0A4A"/>
    <w:rsid w:val="00CF0BC5"/>
    <w:rsid w:val="00CF0DEF"/>
    <w:rsid w:val="00CF1371"/>
    <w:rsid w:val="00CF18E1"/>
    <w:rsid w:val="00CF29F1"/>
    <w:rsid w:val="00CF2A10"/>
    <w:rsid w:val="00CF3682"/>
    <w:rsid w:val="00CF37CF"/>
    <w:rsid w:val="00CF4BFC"/>
    <w:rsid w:val="00CF50F2"/>
    <w:rsid w:val="00CF5215"/>
    <w:rsid w:val="00CF542F"/>
    <w:rsid w:val="00CF589F"/>
    <w:rsid w:val="00CF634F"/>
    <w:rsid w:val="00CF6777"/>
    <w:rsid w:val="00CF7222"/>
    <w:rsid w:val="00D00B44"/>
    <w:rsid w:val="00D00C8C"/>
    <w:rsid w:val="00D00ED3"/>
    <w:rsid w:val="00D038DB"/>
    <w:rsid w:val="00D03D19"/>
    <w:rsid w:val="00D05D78"/>
    <w:rsid w:val="00D061E4"/>
    <w:rsid w:val="00D062F7"/>
    <w:rsid w:val="00D07041"/>
    <w:rsid w:val="00D07413"/>
    <w:rsid w:val="00D0745F"/>
    <w:rsid w:val="00D07AFE"/>
    <w:rsid w:val="00D07E4A"/>
    <w:rsid w:val="00D100CE"/>
    <w:rsid w:val="00D1080A"/>
    <w:rsid w:val="00D10816"/>
    <w:rsid w:val="00D10D0C"/>
    <w:rsid w:val="00D10E4C"/>
    <w:rsid w:val="00D111A1"/>
    <w:rsid w:val="00D120C6"/>
    <w:rsid w:val="00D12223"/>
    <w:rsid w:val="00D124B6"/>
    <w:rsid w:val="00D12945"/>
    <w:rsid w:val="00D132E1"/>
    <w:rsid w:val="00D13B00"/>
    <w:rsid w:val="00D13B71"/>
    <w:rsid w:val="00D13BBD"/>
    <w:rsid w:val="00D13F3D"/>
    <w:rsid w:val="00D1475A"/>
    <w:rsid w:val="00D14C24"/>
    <w:rsid w:val="00D14CF3"/>
    <w:rsid w:val="00D15300"/>
    <w:rsid w:val="00D15658"/>
    <w:rsid w:val="00D15E87"/>
    <w:rsid w:val="00D1669B"/>
    <w:rsid w:val="00D16CA8"/>
    <w:rsid w:val="00D16F7E"/>
    <w:rsid w:val="00D170AA"/>
    <w:rsid w:val="00D1739F"/>
    <w:rsid w:val="00D20124"/>
    <w:rsid w:val="00D2052E"/>
    <w:rsid w:val="00D20965"/>
    <w:rsid w:val="00D20A60"/>
    <w:rsid w:val="00D20B22"/>
    <w:rsid w:val="00D2233B"/>
    <w:rsid w:val="00D2282B"/>
    <w:rsid w:val="00D232B8"/>
    <w:rsid w:val="00D232C1"/>
    <w:rsid w:val="00D238DF"/>
    <w:rsid w:val="00D23DA5"/>
    <w:rsid w:val="00D24B6D"/>
    <w:rsid w:val="00D253BC"/>
    <w:rsid w:val="00D25538"/>
    <w:rsid w:val="00D255BC"/>
    <w:rsid w:val="00D25CEA"/>
    <w:rsid w:val="00D2625A"/>
    <w:rsid w:val="00D263EF"/>
    <w:rsid w:val="00D26882"/>
    <w:rsid w:val="00D26A27"/>
    <w:rsid w:val="00D26CF5"/>
    <w:rsid w:val="00D277F3"/>
    <w:rsid w:val="00D278E1"/>
    <w:rsid w:val="00D30284"/>
    <w:rsid w:val="00D30D27"/>
    <w:rsid w:val="00D3124E"/>
    <w:rsid w:val="00D313E7"/>
    <w:rsid w:val="00D314FB"/>
    <w:rsid w:val="00D315BC"/>
    <w:rsid w:val="00D316C0"/>
    <w:rsid w:val="00D320A3"/>
    <w:rsid w:val="00D3272F"/>
    <w:rsid w:val="00D32AF6"/>
    <w:rsid w:val="00D3339E"/>
    <w:rsid w:val="00D336DF"/>
    <w:rsid w:val="00D337ED"/>
    <w:rsid w:val="00D33B87"/>
    <w:rsid w:val="00D34682"/>
    <w:rsid w:val="00D349E2"/>
    <w:rsid w:val="00D34F4A"/>
    <w:rsid w:val="00D41365"/>
    <w:rsid w:val="00D4179D"/>
    <w:rsid w:val="00D42B45"/>
    <w:rsid w:val="00D42FA4"/>
    <w:rsid w:val="00D431A3"/>
    <w:rsid w:val="00D43C1B"/>
    <w:rsid w:val="00D4408F"/>
    <w:rsid w:val="00D44652"/>
    <w:rsid w:val="00D449F3"/>
    <w:rsid w:val="00D44B4D"/>
    <w:rsid w:val="00D44E17"/>
    <w:rsid w:val="00D44F71"/>
    <w:rsid w:val="00D45790"/>
    <w:rsid w:val="00D46986"/>
    <w:rsid w:val="00D4742E"/>
    <w:rsid w:val="00D477B2"/>
    <w:rsid w:val="00D50651"/>
    <w:rsid w:val="00D50A11"/>
    <w:rsid w:val="00D513BC"/>
    <w:rsid w:val="00D5167F"/>
    <w:rsid w:val="00D52034"/>
    <w:rsid w:val="00D5264D"/>
    <w:rsid w:val="00D5294A"/>
    <w:rsid w:val="00D529E5"/>
    <w:rsid w:val="00D52B1A"/>
    <w:rsid w:val="00D52C88"/>
    <w:rsid w:val="00D53235"/>
    <w:rsid w:val="00D542F9"/>
    <w:rsid w:val="00D54363"/>
    <w:rsid w:val="00D55263"/>
    <w:rsid w:val="00D55539"/>
    <w:rsid w:val="00D55606"/>
    <w:rsid w:val="00D55B73"/>
    <w:rsid w:val="00D55C3A"/>
    <w:rsid w:val="00D56893"/>
    <w:rsid w:val="00D56CDA"/>
    <w:rsid w:val="00D570A7"/>
    <w:rsid w:val="00D57459"/>
    <w:rsid w:val="00D574D9"/>
    <w:rsid w:val="00D604D0"/>
    <w:rsid w:val="00D608B5"/>
    <w:rsid w:val="00D61021"/>
    <w:rsid w:val="00D61408"/>
    <w:rsid w:val="00D616B8"/>
    <w:rsid w:val="00D61CC2"/>
    <w:rsid w:val="00D6215D"/>
    <w:rsid w:val="00D6280A"/>
    <w:rsid w:val="00D62A1E"/>
    <w:rsid w:val="00D6312C"/>
    <w:rsid w:val="00D6331D"/>
    <w:rsid w:val="00D65026"/>
    <w:rsid w:val="00D6516D"/>
    <w:rsid w:val="00D655A7"/>
    <w:rsid w:val="00D672A1"/>
    <w:rsid w:val="00D67D55"/>
    <w:rsid w:val="00D67D92"/>
    <w:rsid w:val="00D67F52"/>
    <w:rsid w:val="00D70222"/>
    <w:rsid w:val="00D7057E"/>
    <w:rsid w:val="00D7085F"/>
    <w:rsid w:val="00D70D9F"/>
    <w:rsid w:val="00D71055"/>
    <w:rsid w:val="00D718D9"/>
    <w:rsid w:val="00D71E95"/>
    <w:rsid w:val="00D725FE"/>
    <w:rsid w:val="00D72708"/>
    <w:rsid w:val="00D72CD7"/>
    <w:rsid w:val="00D73004"/>
    <w:rsid w:val="00D736E5"/>
    <w:rsid w:val="00D73DBF"/>
    <w:rsid w:val="00D74FAC"/>
    <w:rsid w:val="00D75B53"/>
    <w:rsid w:val="00D7641D"/>
    <w:rsid w:val="00D76779"/>
    <w:rsid w:val="00D77256"/>
    <w:rsid w:val="00D777BF"/>
    <w:rsid w:val="00D77BDA"/>
    <w:rsid w:val="00D8036E"/>
    <w:rsid w:val="00D8047A"/>
    <w:rsid w:val="00D8052E"/>
    <w:rsid w:val="00D81AB8"/>
    <w:rsid w:val="00D81F5A"/>
    <w:rsid w:val="00D82EFC"/>
    <w:rsid w:val="00D835D7"/>
    <w:rsid w:val="00D8383C"/>
    <w:rsid w:val="00D83E6E"/>
    <w:rsid w:val="00D83E74"/>
    <w:rsid w:val="00D844E5"/>
    <w:rsid w:val="00D84A79"/>
    <w:rsid w:val="00D8589E"/>
    <w:rsid w:val="00D85AD0"/>
    <w:rsid w:val="00D86476"/>
    <w:rsid w:val="00D86EE7"/>
    <w:rsid w:val="00D87498"/>
    <w:rsid w:val="00D87D3B"/>
    <w:rsid w:val="00D90A44"/>
    <w:rsid w:val="00D912B0"/>
    <w:rsid w:val="00D916BB"/>
    <w:rsid w:val="00D92F82"/>
    <w:rsid w:val="00D936D4"/>
    <w:rsid w:val="00D9441E"/>
    <w:rsid w:val="00D95967"/>
    <w:rsid w:val="00D9661A"/>
    <w:rsid w:val="00D96AC4"/>
    <w:rsid w:val="00D96C10"/>
    <w:rsid w:val="00D9701C"/>
    <w:rsid w:val="00D97B8B"/>
    <w:rsid w:val="00DA0D6D"/>
    <w:rsid w:val="00DA0E26"/>
    <w:rsid w:val="00DA10AF"/>
    <w:rsid w:val="00DA14CA"/>
    <w:rsid w:val="00DA3541"/>
    <w:rsid w:val="00DA3669"/>
    <w:rsid w:val="00DA5547"/>
    <w:rsid w:val="00DA6B6F"/>
    <w:rsid w:val="00DA6BF2"/>
    <w:rsid w:val="00DA6C1A"/>
    <w:rsid w:val="00DA73AD"/>
    <w:rsid w:val="00DA794A"/>
    <w:rsid w:val="00DB000F"/>
    <w:rsid w:val="00DB111A"/>
    <w:rsid w:val="00DB37AB"/>
    <w:rsid w:val="00DB3D32"/>
    <w:rsid w:val="00DB3E84"/>
    <w:rsid w:val="00DB447F"/>
    <w:rsid w:val="00DB49C6"/>
    <w:rsid w:val="00DB4E8C"/>
    <w:rsid w:val="00DB5150"/>
    <w:rsid w:val="00DB588A"/>
    <w:rsid w:val="00DB59DA"/>
    <w:rsid w:val="00DB5E74"/>
    <w:rsid w:val="00DB5F97"/>
    <w:rsid w:val="00DB6714"/>
    <w:rsid w:val="00DB6A8A"/>
    <w:rsid w:val="00DB77C3"/>
    <w:rsid w:val="00DB7A11"/>
    <w:rsid w:val="00DB7FCE"/>
    <w:rsid w:val="00DC0617"/>
    <w:rsid w:val="00DC0938"/>
    <w:rsid w:val="00DC0B3F"/>
    <w:rsid w:val="00DC0CE8"/>
    <w:rsid w:val="00DC0F0B"/>
    <w:rsid w:val="00DC216C"/>
    <w:rsid w:val="00DC2BFC"/>
    <w:rsid w:val="00DC307D"/>
    <w:rsid w:val="00DC339B"/>
    <w:rsid w:val="00DC417B"/>
    <w:rsid w:val="00DC49E9"/>
    <w:rsid w:val="00DC51CA"/>
    <w:rsid w:val="00DC53CF"/>
    <w:rsid w:val="00DC5590"/>
    <w:rsid w:val="00DC5987"/>
    <w:rsid w:val="00DC5B9F"/>
    <w:rsid w:val="00DC5F46"/>
    <w:rsid w:val="00DC60A1"/>
    <w:rsid w:val="00DC666F"/>
    <w:rsid w:val="00DC67AF"/>
    <w:rsid w:val="00DC6825"/>
    <w:rsid w:val="00DC6C20"/>
    <w:rsid w:val="00DC71B3"/>
    <w:rsid w:val="00DC7E19"/>
    <w:rsid w:val="00DC7EBD"/>
    <w:rsid w:val="00DD035F"/>
    <w:rsid w:val="00DD059A"/>
    <w:rsid w:val="00DD068A"/>
    <w:rsid w:val="00DD0E4A"/>
    <w:rsid w:val="00DD0F03"/>
    <w:rsid w:val="00DD10ED"/>
    <w:rsid w:val="00DD1B0B"/>
    <w:rsid w:val="00DD208E"/>
    <w:rsid w:val="00DD2207"/>
    <w:rsid w:val="00DD2C5C"/>
    <w:rsid w:val="00DD307B"/>
    <w:rsid w:val="00DD38FC"/>
    <w:rsid w:val="00DD3902"/>
    <w:rsid w:val="00DD49AB"/>
    <w:rsid w:val="00DD527F"/>
    <w:rsid w:val="00DD552B"/>
    <w:rsid w:val="00DD592D"/>
    <w:rsid w:val="00DD6375"/>
    <w:rsid w:val="00DD64C0"/>
    <w:rsid w:val="00DD6E93"/>
    <w:rsid w:val="00DD751D"/>
    <w:rsid w:val="00DD7830"/>
    <w:rsid w:val="00DD7D9B"/>
    <w:rsid w:val="00DE0A27"/>
    <w:rsid w:val="00DE0F82"/>
    <w:rsid w:val="00DE1422"/>
    <w:rsid w:val="00DE1812"/>
    <w:rsid w:val="00DE22C3"/>
    <w:rsid w:val="00DE2497"/>
    <w:rsid w:val="00DE2A51"/>
    <w:rsid w:val="00DE2BC9"/>
    <w:rsid w:val="00DE4264"/>
    <w:rsid w:val="00DE42EF"/>
    <w:rsid w:val="00DE4A9F"/>
    <w:rsid w:val="00DE4B17"/>
    <w:rsid w:val="00DE4DDD"/>
    <w:rsid w:val="00DE4E10"/>
    <w:rsid w:val="00DE511D"/>
    <w:rsid w:val="00DE5766"/>
    <w:rsid w:val="00DE5C99"/>
    <w:rsid w:val="00DE5FB5"/>
    <w:rsid w:val="00DE6254"/>
    <w:rsid w:val="00DE6D7B"/>
    <w:rsid w:val="00DE6F4F"/>
    <w:rsid w:val="00DE6F6E"/>
    <w:rsid w:val="00DF1B9E"/>
    <w:rsid w:val="00DF1D3F"/>
    <w:rsid w:val="00DF22A8"/>
    <w:rsid w:val="00DF2F3D"/>
    <w:rsid w:val="00DF3569"/>
    <w:rsid w:val="00DF3793"/>
    <w:rsid w:val="00DF3CAE"/>
    <w:rsid w:val="00DF43E8"/>
    <w:rsid w:val="00DF4731"/>
    <w:rsid w:val="00DF477C"/>
    <w:rsid w:val="00DF553C"/>
    <w:rsid w:val="00DF5C54"/>
    <w:rsid w:val="00DF70DB"/>
    <w:rsid w:val="00DF7A44"/>
    <w:rsid w:val="00E009DE"/>
    <w:rsid w:val="00E00B79"/>
    <w:rsid w:val="00E01EC8"/>
    <w:rsid w:val="00E02725"/>
    <w:rsid w:val="00E02E5D"/>
    <w:rsid w:val="00E0365B"/>
    <w:rsid w:val="00E0385C"/>
    <w:rsid w:val="00E038D1"/>
    <w:rsid w:val="00E03AAF"/>
    <w:rsid w:val="00E04027"/>
    <w:rsid w:val="00E04F39"/>
    <w:rsid w:val="00E05181"/>
    <w:rsid w:val="00E05184"/>
    <w:rsid w:val="00E060B6"/>
    <w:rsid w:val="00E0618F"/>
    <w:rsid w:val="00E0686A"/>
    <w:rsid w:val="00E0747C"/>
    <w:rsid w:val="00E07CF3"/>
    <w:rsid w:val="00E07D5D"/>
    <w:rsid w:val="00E10AB2"/>
    <w:rsid w:val="00E10FBC"/>
    <w:rsid w:val="00E11847"/>
    <w:rsid w:val="00E11B4C"/>
    <w:rsid w:val="00E130F9"/>
    <w:rsid w:val="00E13C88"/>
    <w:rsid w:val="00E13E23"/>
    <w:rsid w:val="00E13ECD"/>
    <w:rsid w:val="00E14B47"/>
    <w:rsid w:val="00E152EB"/>
    <w:rsid w:val="00E16C6D"/>
    <w:rsid w:val="00E16F3D"/>
    <w:rsid w:val="00E17270"/>
    <w:rsid w:val="00E1731F"/>
    <w:rsid w:val="00E17998"/>
    <w:rsid w:val="00E17EDB"/>
    <w:rsid w:val="00E206F9"/>
    <w:rsid w:val="00E222AD"/>
    <w:rsid w:val="00E22CA7"/>
    <w:rsid w:val="00E233FD"/>
    <w:rsid w:val="00E25329"/>
    <w:rsid w:val="00E25577"/>
    <w:rsid w:val="00E25770"/>
    <w:rsid w:val="00E258E7"/>
    <w:rsid w:val="00E25D66"/>
    <w:rsid w:val="00E2620E"/>
    <w:rsid w:val="00E266AE"/>
    <w:rsid w:val="00E267F6"/>
    <w:rsid w:val="00E27D70"/>
    <w:rsid w:val="00E3010C"/>
    <w:rsid w:val="00E309B9"/>
    <w:rsid w:val="00E309EB"/>
    <w:rsid w:val="00E30A08"/>
    <w:rsid w:val="00E30A1B"/>
    <w:rsid w:val="00E30EAC"/>
    <w:rsid w:val="00E3123F"/>
    <w:rsid w:val="00E31B38"/>
    <w:rsid w:val="00E31B4E"/>
    <w:rsid w:val="00E32791"/>
    <w:rsid w:val="00E32A0E"/>
    <w:rsid w:val="00E334A4"/>
    <w:rsid w:val="00E337DE"/>
    <w:rsid w:val="00E3400D"/>
    <w:rsid w:val="00E3475D"/>
    <w:rsid w:val="00E34DA7"/>
    <w:rsid w:val="00E35186"/>
    <w:rsid w:val="00E356B4"/>
    <w:rsid w:val="00E35FD2"/>
    <w:rsid w:val="00E401E1"/>
    <w:rsid w:val="00E406D7"/>
    <w:rsid w:val="00E418CF"/>
    <w:rsid w:val="00E42722"/>
    <w:rsid w:val="00E42A43"/>
    <w:rsid w:val="00E42A8D"/>
    <w:rsid w:val="00E4343B"/>
    <w:rsid w:val="00E439A2"/>
    <w:rsid w:val="00E44352"/>
    <w:rsid w:val="00E44744"/>
    <w:rsid w:val="00E44752"/>
    <w:rsid w:val="00E448B7"/>
    <w:rsid w:val="00E44B42"/>
    <w:rsid w:val="00E44C05"/>
    <w:rsid w:val="00E45AFD"/>
    <w:rsid w:val="00E45E57"/>
    <w:rsid w:val="00E460C8"/>
    <w:rsid w:val="00E46219"/>
    <w:rsid w:val="00E46AAB"/>
    <w:rsid w:val="00E46B06"/>
    <w:rsid w:val="00E46EAF"/>
    <w:rsid w:val="00E46EFB"/>
    <w:rsid w:val="00E47FF8"/>
    <w:rsid w:val="00E5170E"/>
    <w:rsid w:val="00E5269B"/>
    <w:rsid w:val="00E52950"/>
    <w:rsid w:val="00E52EF3"/>
    <w:rsid w:val="00E53789"/>
    <w:rsid w:val="00E53BC6"/>
    <w:rsid w:val="00E53C38"/>
    <w:rsid w:val="00E53D72"/>
    <w:rsid w:val="00E55023"/>
    <w:rsid w:val="00E55B8F"/>
    <w:rsid w:val="00E56388"/>
    <w:rsid w:val="00E564C8"/>
    <w:rsid w:val="00E56637"/>
    <w:rsid w:val="00E57320"/>
    <w:rsid w:val="00E576DB"/>
    <w:rsid w:val="00E57B1B"/>
    <w:rsid w:val="00E57B65"/>
    <w:rsid w:val="00E57DF9"/>
    <w:rsid w:val="00E603E8"/>
    <w:rsid w:val="00E60468"/>
    <w:rsid w:val="00E620E1"/>
    <w:rsid w:val="00E626A0"/>
    <w:rsid w:val="00E63D19"/>
    <w:rsid w:val="00E6401A"/>
    <w:rsid w:val="00E64427"/>
    <w:rsid w:val="00E644D6"/>
    <w:rsid w:val="00E64F52"/>
    <w:rsid w:val="00E6540C"/>
    <w:rsid w:val="00E65499"/>
    <w:rsid w:val="00E65962"/>
    <w:rsid w:val="00E660D2"/>
    <w:rsid w:val="00E664A6"/>
    <w:rsid w:val="00E67470"/>
    <w:rsid w:val="00E67874"/>
    <w:rsid w:val="00E67E45"/>
    <w:rsid w:val="00E70610"/>
    <w:rsid w:val="00E7088C"/>
    <w:rsid w:val="00E7161A"/>
    <w:rsid w:val="00E71A01"/>
    <w:rsid w:val="00E71C82"/>
    <w:rsid w:val="00E71CC8"/>
    <w:rsid w:val="00E71FA4"/>
    <w:rsid w:val="00E720E6"/>
    <w:rsid w:val="00E72AC5"/>
    <w:rsid w:val="00E73001"/>
    <w:rsid w:val="00E731AB"/>
    <w:rsid w:val="00E73487"/>
    <w:rsid w:val="00E73ED0"/>
    <w:rsid w:val="00E74D2B"/>
    <w:rsid w:val="00E751A4"/>
    <w:rsid w:val="00E752C3"/>
    <w:rsid w:val="00E75622"/>
    <w:rsid w:val="00E7591B"/>
    <w:rsid w:val="00E766B7"/>
    <w:rsid w:val="00E76959"/>
    <w:rsid w:val="00E76CBC"/>
    <w:rsid w:val="00E76F12"/>
    <w:rsid w:val="00E806BA"/>
    <w:rsid w:val="00E808D7"/>
    <w:rsid w:val="00E8187B"/>
    <w:rsid w:val="00E8191C"/>
    <w:rsid w:val="00E81B66"/>
    <w:rsid w:val="00E8215E"/>
    <w:rsid w:val="00E823EC"/>
    <w:rsid w:val="00E826A2"/>
    <w:rsid w:val="00E82F3F"/>
    <w:rsid w:val="00E832D0"/>
    <w:rsid w:val="00E8383F"/>
    <w:rsid w:val="00E844D6"/>
    <w:rsid w:val="00E845D9"/>
    <w:rsid w:val="00E84C55"/>
    <w:rsid w:val="00E851C7"/>
    <w:rsid w:val="00E8522E"/>
    <w:rsid w:val="00E859ED"/>
    <w:rsid w:val="00E85CFA"/>
    <w:rsid w:val="00E866E6"/>
    <w:rsid w:val="00E86A40"/>
    <w:rsid w:val="00E86E16"/>
    <w:rsid w:val="00E87061"/>
    <w:rsid w:val="00E87866"/>
    <w:rsid w:val="00E87D4D"/>
    <w:rsid w:val="00E9065B"/>
    <w:rsid w:val="00E907DC"/>
    <w:rsid w:val="00E90962"/>
    <w:rsid w:val="00E9141A"/>
    <w:rsid w:val="00E9184B"/>
    <w:rsid w:val="00E91B84"/>
    <w:rsid w:val="00E92BD2"/>
    <w:rsid w:val="00E92C88"/>
    <w:rsid w:val="00E946AD"/>
    <w:rsid w:val="00E94D4B"/>
    <w:rsid w:val="00E958BC"/>
    <w:rsid w:val="00E969FB"/>
    <w:rsid w:val="00EA0A5E"/>
    <w:rsid w:val="00EA0E95"/>
    <w:rsid w:val="00EA1309"/>
    <w:rsid w:val="00EA153D"/>
    <w:rsid w:val="00EA186E"/>
    <w:rsid w:val="00EA1BFD"/>
    <w:rsid w:val="00EA213B"/>
    <w:rsid w:val="00EA350D"/>
    <w:rsid w:val="00EA4597"/>
    <w:rsid w:val="00EA4A91"/>
    <w:rsid w:val="00EA4D61"/>
    <w:rsid w:val="00EA4E54"/>
    <w:rsid w:val="00EA5190"/>
    <w:rsid w:val="00EA57CE"/>
    <w:rsid w:val="00EA5BFE"/>
    <w:rsid w:val="00EA5F81"/>
    <w:rsid w:val="00EA7556"/>
    <w:rsid w:val="00EA7A82"/>
    <w:rsid w:val="00EB0307"/>
    <w:rsid w:val="00EB0491"/>
    <w:rsid w:val="00EB1246"/>
    <w:rsid w:val="00EB1485"/>
    <w:rsid w:val="00EB2349"/>
    <w:rsid w:val="00EB23D7"/>
    <w:rsid w:val="00EB281D"/>
    <w:rsid w:val="00EB2B0C"/>
    <w:rsid w:val="00EB367D"/>
    <w:rsid w:val="00EB3B09"/>
    <w:rsid w:val="00EB3D6D"/>
    <w:rsid w:val="00EB43EB"/>
    <w:rsid w:val="00EB52AC"/>
    <w:rsid w:val="00EB53E2"/>
    <w:rsid w:val="00EB5BDB"/>
    <w:rsid w:val="00EB60DE"/>
    <w:rsid w:val="00EB6194"/>
    <w:rsid w:val="00EB623C"/>
    <w:rsid w:val="00EB6F06"/>
    <w:rsid w:val="00EB7068"/>
    <w:rsid w:val="00EB732F"/>
    <w:rsid w:val="00EB7A3C"/>
    <w:rsid w:val="00EB7F44"/>
    <w:rsid w:val="00EC05EB"/>
    <w:rsid w:val="00EC1CFE"/>
    <w:rsid w:val="00EC21F3"/>
    <w:rsid w:val="00EC2420"/>
    <w:rsid w:val="00EC2875"/>
    <w:rsid w:val="00EC3BDB"/>
    <w:rsid w:val="00EC3E1A"/>
    <w:rsid w:val="00EC481D"/>
    <w:rsid w:val="00EC4865"/>
    <w:rsid w:val="00EC4DCD"/>
    <w:rsid w:val="00EC517E"/>
    <w:rsid w:val="00EC5958"/>
    <w:rsid w:val="00EC5A4D"/>
    <w:rsid w:val="00EC5B0D"/>
    <w:rsid w:val="00EC5FA7"/>
    <w:rsid w:val="00EC610D"/>
    <w:rsid w:val="00EC64EB"/>
    <w:rsid w:val="00EC684C"/>
    <w:rsid w:val="00EC69C2"/>
    <w:rsid w:val="00EC7868"/>
    <w:rsid w:val="00EC7A71"/>
    <w:rsid w:val="00EC7D39"/>
    <w:rsid w:val="00EC7EB8"/>
    <w:rsid w:val="00ED02CA"/>
    <w:rsid w:val="00ED0EB6"/>
    <w:rsid w:val="00ED19D9"/>
    <w:rsid w:val="00ED1C5C"/>
    <w:rsid w:val="00ED224D"/>
    <w:rsid w:val="00ED3114"/>
    <w:rsid w:val="00ED3AD7"/>
    <w:rsid w:val="00ED3CAC"/>
    <w:rsid w:val="00ED3E5D"/>
    <w:rsid w:val="00ED4280"/>
    <w:rsid w:val="00ED45EF"/>
    <w:rsid w:val="00ED66D0"/>
    <w:rsid w:val="00ED6913"/>
    <w:rsid w:val="00ED73D8"/>
    <w:rsid w:val="00ED76CE"/>
    <w:rsid w:val="00ED776F"/>
    <w:rsid w:val="00EE0658"/>
    <w:rsid w:val="00EE073C"/>
    <w:rsid w:val="00EE08B1"/>
    <w:rsid w:val="00EE1024"/>
    <w:rsid w:val="00EE21E8"/>
    <w:rsid w:val="00EE247C"/>
    <w:rsid w:val="00EE2950"/>
    <w:rsid w:val="00EE2FB5"/>
    <w:rsid w:val="00EE3246"/>
    <w:rsid w:val="00EE4B0A"/>
    <w:rsid w:val="00EE4BC8"/>
    <w:rsid w:val="00EE53B0"/>
    <w:rsid w:val="00EE5DBF"/>
    <w:rsid w:val="00EE70B0"/>
    <w:rsid w:val="00EE71C3"/>
    <w:rsid w:val="00EE7314"/>
    <w:rsid w:val="00EE7417"/>
    <w:rsid w:val="00EE7717"/>
    <w:rsid w:val="00EE7913"/>
    <w:rsid w:val="00EF00C6"/>
    <w:rsid w:val="00EF0FF9"/>
    <w:rsid w:val="00EF129A"/>
    <w:rsid w:val="00EF1572"/>
    <w:rsid w:val="00EF2735"/>
    <w:rsid w:val="00EF3173"/>
    <w:rsid w:val="00EF35A6"/>
    <w:rsid w:val="00EF3C39"/>
    <w:rsid w:val="00EF410D"/>
    <w:rsid w:val="00EF4291"/>
    <w:rsid w:val="00EF48A7"/>
    <w:rsid w:val="00EF4BD1"/>
    <w:rsid w:val="00EF4CE8"/>
    <w:rsid w:val="00EF6425"/>
    <w:rsid w:val="00EF65ED"/>
    <w:rsid w:val="00EF6AB2"/>
    <w:rsid w:val="00EF6EE9"/>
    <w:rsid w:val="00EF7D24"/>
    <w:rsid w:val="00EF7D5A"/>
    <w:rsid w:val="00EF7EE7"/>
    <w:rsid w:val="00F00765"/>
    <w:rsid w:val="00F00B4C"/>
    <w:rsid w:val="00F015D6"/>
    <w:rsid w:val="00F01912"/>
    <w:rsid w:val="00F01DCA"/>
    <w:rsid w:val="00F02107"/>
    <w:rsid w:val="00F022F5"/>
    <w:rsid w:val="00F0279A"/>
    <w:rsid w:val="00F034A1"/>
    <w:rsid w:val="00F03D1E"/>
    <w:rsid w:val="00F04A15"/>
    <w:rsid w:val="00F04E1F"/>
    <w:rsid w:val="00F05314"/>
    <w:rsid w:val="00F053CB"/>
    <w:rsid w:val="00F054BB"/>
    <w:rsid w:val="00F059A3"/>
    <w:rsid w:val="00F05AEB"/>
    <w:rsid w:val="00F05D63"/>
    <w:rsid w:val="00F068D5"/>
    <w:rsid w:val="00F06EF6"/>
    <w:rsid w:val="00F071A7"/>
    <w:rsid w:val="00F078BA"/>
    <w:rsid w:val="00F10139"/>
    <w:rsid w:val="00F10727"/>
    <w:rsid w:val="00F11CB8"/>
    <w:rsid w:val="00F11DDC"/>
    <w:rsid w:val="00F11F4F"/>
    <w:rsid w:val="00F12651"/>
    <w:rsid w:val="00F13277"/>
    <w:rsid w:val="00F14467"/>
    <w:rsid w:val="00F1450C"/>
    <w:rsid w:val="00F1589A"/>
    <w:rsid w:val="00F159E6"/>
    <w:rsid w:val="00F15DA0"/>
    <w:rsid w:val="00F16714"/>
    <w:rsid w:val="00F16770"/>
    <w:rsid w:val="00F168F0"/>
    <w:rsid w:val="00F169CE"/>
    <w:rsid w:val="00F177A6"/>
    <w:rsid w:val="00F17939"/>
    <w:rsid w:val="00F207E2"/>
    <w:rsid w:val="00F209CE"/>
    <w:rsid w:val="00F212E8"/>
    <w:rsid w:val="00F2220B"/>
    <w:rsid w:val="00F222B3"/>
    <w:rsid w:val="00F232BB"/>
    <w:rsid w:val="00F239B2"/>
    <w:rsid w:val="00F23E49"/>
    <w:rsid w:val="00F23EBF"/>
    <w:rsid w:val="00F23F70"/>
    <w:rsid w:val="00F23F89"/>
    <w:rsid w:val="00F242DA"/>
    <w:rsid w:val="00F2588D"/>
    <w:rsid w:val="00F2652F"/>
    <w:rsid w:val="00F27D7B"/>
    <w:rsid w:val="00F3072E"/>
    <w:rsid w:val="00F310A4"/>
    <w:rsid w:val="00F310C1"/>
    <w:rsid w:val="00F31688"/>
    <w:rsid w:val="00F32209"/>
    <w:rsid w:val="00F3283A"/>
    <w:rsid w:val="00F32B75"/>
    <w:rsid w:val="00F33F06"/>
    <w:rsid w:val="00F3492E"/>
    <w:rsid w:val="00F34953"/>
    <w:rsid w:val="00F367EB"/>
    <w:rsid w:val="00F36BE6"/>
    <w:rsid w:val="00F40664"/>
    <w:rsid w:val="00F408AC"/>
    <w:rsid w:val="00F424AD"/>
    <w:rsid w:val="00F4289C"/>
    <w:rsid w:val="00F42B12"/>
    <w:rsid w:val="00F43C15"/>
    <w:rsid w:val="00F44649"/>
    <w:rsid w:val="00F447DC"/>
    <w:rsid w:val="00F45012"/>
    <w:rsid w:val="00F4502D"/>
    <w:rsid w:val="00F4594F"/>
    <w:rsid w:val="00F45C73"/>
    <w:rsid w:val="00F4692E"/>
    <w:rsid w:val="00F46BEC"/>
    <w:rsid w:val="00F4704D"/>
    <w:rsid w:val="00F47380"/>
    <w:rsid w:val="00F47867"/>
    <w:rsid w:val="00F478BC"/>
    <w:rsid w:val="00F47C63"/>
    <w:rsid w:val="00F503A1"/>
    <w:rsid w:val="00F507A0"/>
    <w:rsid w:val="00F50B0C"/>
    <w:rsid w:val="00F50D49"/>
    <w:rsid w:val="00F5249D"/>
    <w:rsid w:val="00F524DC"/>
    <w:rsid w:val="00F530A5"/>
    <w:rsid w:val="00F53CDA"/>
    <w:rsid w:val="00F54602"/>
    <w:rsid w:val="00F54D9B"/>
    <w:rsid w:val="00F554E5"/>
    <w:rsid w:val="00F555D0"/>
    <w:rsid w:val="00F55707"/>
    <w:rsid w:val="00F57880"/>
    <w:rsid w:val="00F601BE"/>
    <w:rsid w:val="00F60D18"/>
    <w:rsid w:val="00F62255"/>
    <w:rsid w:val="00F627A7"/>
    <w:rsid w:val="00F62C44"/>
    <w:rsid w:val="00F63264"/>
    <w:rsid w:val="00F6370F"/>
    <w:rsid w:val="00F647DC"/>
    <w:rsid w:val="00F64999"/>
    <w:rsid w:val="00F64C60"/>
    <w:rsid w:val="00F64CB6"/>
    <w:rsid w:val="00F64E52"/>
    <w:rsid w:val="00F652F7"/>
    <w:rsid w:val="00F655E4"/>
    <w:rsid w:val="00F65B3A"/>
    <w:rsid w:val="00F661AD"/>
    <w:rsid w:val="00F66F64"/>
    <w:rsid w:val="00F67F1B"/>
    <w:rsid w:val="00F70624"/>
    <w:rsid w:val="00F7096C"/>
    <w:rsid w:val="00F70CF4"/>
    <w:rsid w:val="00F70F7E"/>
    <w:rsid w:val="00F71122"/>
    <w:rsid w:val="00F712EA"/>
    <w:rsid w:val="00F71396"/>
    <w:rsid w:val="00F72E2E"/>
    <w:rsid w:val="00F73192"/>
    <w:rsid w:val="00F742F1"/>
    <w:rsid w:val="00F743C9"/>
    <w:rsid w:val="00F7655E"/>
    <w:rsid w:val="00F76B7B"/>
    <w:rsid w:val="00F76CB6"/>
    <w:rsid w:val="00F76ED0"/>
    <w:rsid w:val="00F77FD1"/>
    <w:rsid w:val="00F8067A"/>
    <w:rsid w:val="00F81F9C"/>
    <w:rsid w:val="00F81FDE"/>
    <w:rsid w:val="00F81FF1"/>
    <w:rsid w:val="00F824B6"/>
    <w:rsid w:val="00F82720"/>
    <w:rsid w:val="00F82799"/>
    <w:rsid w:val="00F83061"/>
    <w:rsid w:val="00F83B6A"/>
    <w:rsid w:val="00F840D1"/>
    <w:rsid w:val="00F859D3"/>
    <w:rsid w:val="00F85B3C"/>
    <w:rsid w:val="00F86324"/>
    <w:rsid w:val="00F86497"/>
    <w:rsid w:val="00F865B3"/>
    <w:rsid w:val="00F867E6"/>
    <w:rsid w:val="00F9033F"/>
    <w:rsid w:val="00F904B4"/>
    <w:rsid w:val="00F90D2D"/>
    <w:rsid w:val="00F9215E"/>
    <w:rsid w:val="00F92BC2"/>
    <w:rsid w:val="00F930F2"/>
    <w:rsid w:val="00F93342"/>
    <w:rsid w:val="00F9346A"/>
    <w:rsid w:val="00F938CA"/>
    <w:rsid w:val="00F938E2"/>
    <w:rsid w:val="00F93A76"/>
    <w:rsid w:val="00F93DA8"/>
    <w:rsid w:val="00F93E2B"/>
    <w:rsid w:val="00F94994"/>
    <w:rsid w:val="00F94E9B"/>
    <w:rsid w:val="00F9522D"/>
    <w:rsid w:val="00F95789"/>
    <w:rsid w:val="00F95DCD"/>
    <w:rsid w:val="00F95F59"/>
    <w:rsid w:val="00F9611D"/>
    <w:rsid w:val="00F969CD"/>
    <w:rsid w:val="00F96BBC"/>
    <w:rsid w:val="00F97371"/>
    <w:rsid w:val="00F97443"/>
    <w:rsid w:val="00F97903"/>
    <w:rsid w:val="00F97CA4"/>
    <w:rsid w:val="00F97DA0"/>
    <w:rsid w:val="00F97E6D"/>
    <w:rsid w:val="00FA0132"/>
    <w:rsid w:val="00FA1534"/>
    <w:rsid w:val="00FA1A77"/>
    <w:rsid w:val="00FA1C35"/>
    <w:rsid w:val="00FA2A03"/>
    <w:rsid w:val="00FA52F3"/>
    <w:rsid w:val="00FA5406"/>
    <w:rsid w:val="00FA540B"/>
    <w:rsid w:val="00FA5AD6"/>
    <w:rsid w:val="00FB0163"/>
    <w:rsid w:val="00FB0666"/>
    <w:rsid w:val="00FB0D4C"/>
    <w:rsid w:val="00FB1151"/>
    <w:rsid w:val="00FB15E3"/>
    <w:rsid w:val="00FB1EB5"/>
    <w:rsid w:val="00FB2AA8"/>
    <w:rsid w:val="00FB31C8"/>
    <w:rsid w:val="00FB3920"/>
    <w:rsid w:val="00FB4049"/>
    <w:rsid w:val="00FB44A4"/>
    <w:rsid w:val="00FB4678"/>
    <w:rsid w:val="00FB49B4"/>
    <w:rsid w:val="00FB4BB9"/>
    <w:rsid w:val="00FB4CA8"/>
    <w:rsid w:val="00FB5B87"/>
    <w:rsid w:val="00FB5C62"/>
    <w:rsid w:val="00FB6A13"/>
    <w:rsid w:val="00FB72F2"/>
    <w:rsid w:val="00FB7529"/>
    <w:rsid w:val="00FB7C37"/>
    <w:rsid w:val="00FC018E"/>
    <w:rsid w:val="00FC045E"/>
    <w:rsid w:val="00FC072A"/>
    <w:rsid w:val="00FC07D2"/>
    <w:rsid w:val="00FC083E"/>
    <w:rsid w:val="00FC1931"/>
    <w:rsid w:val="00FC19EC"/>
    <w:rsid w:val="00FC202C"/>
    <w:rsid w:val="00FC2235"/>
    <w:rsid w:val="00FC38BE"/>
    <w:rsid w:val="00FC5495"/>
    <w:rsid w:val="00FC654E"/>
    <w:rsid w:val="00FC65F8"/>
    <w:rsid w:val="00FC6E09"/>
    <w:rsid w:val="00FC7F00"/>
    <w:rsid w:val="00FC7F33"/>
    <w:rsid w:val="00FD10B4"/>
    <w:rsid w:val="00FD10CD"/>
    <w:rsid w:val="00FD1215"/>
    <w:rsid w:val="00FD197B"/>
    <w:rsid w:val="00FD29CE"/>
    <w:rsid w:val="00FD31A2"/>
    <w:rsid w:val="00FD37B7"/>
    <w:rsid w:val="00FD3A1F"/>
    <w:rsid w:val="00FD4543"/>
    <w:rsid w:val="00FD4F04"/>
    <w:rsid w:val="00FD4FC0"/>
    <w:rsid w:val="00FD50E5"/>
    <w:rsid w:val="00FD51AB"/>
    <w:rsid w:val="00FD53DE"/>
    <w:rsid w:val="00FE0B84"/>
    <w:rsid w:val="00FE1D75"/>
    <w:rsid w:val="00FE2052"/>
    <w:rsid w:val="00FE30A5"/>
    <w:rsid w:val="00FE3DBD"/>
    <w:rsid w:val="00FE3DDC"/>
    <w:rsid w:val="00FE3FC2"/>
    <w:rsid w:val="00FE4701"/>
    <w:rsid w:val="00FE6C32"/>
    <w:rsid w:val="00FE71C2"/>
    <w:rsid w:val="00FE7990"/>
    <w:rsid w:val="00FE7C3B"/>
    <w:rsid w:val="00FF045A"/>
    <w:rsid w:val="00FF04D7"/>
    <w:rsid w:val="00FF0B91"/>
    <w:rsid w:val="00FF0F3C"/>
    <w:rsid w:val="00FF165A"/>
    <w:rsid w:val="00FF1B47"/>
    <w:rsid w:val="00FF1F5F"/>
    <w:rsid w:val="00FF234D"/>
    <w:rsid w:val="00FF250D"/>
    <w:rsid w:val="00FF270E"/>
    <w:rsid w:val="00FF3B61"/>
    <w:rsid w:val="00FF50AF"/>
    <w:rsid w:val="00FF53A5"/>
    <w:rsid w:val="00FF5EF3"/>
    <w:rsid w:val="00FF640A"/>
    <w:rsid w:val="00FF7285"/>
    <w:rsid w:val="00FF7728"/>
    <w:rsid w:val="00FF78F5"/>
    <w:rsid w:val="012E631D"/>
    <w:rsid w:val="0136380D"/>
    <w:rsid w:val="01527205"/>
    <w:rsid w:val="015534B2"/>
    <w:rsid w:val="015C1DFC"/>
    <w:rsid w:val="021D617C"/>
    <w:rsid w:val="02321783"/>
    <w:rsid w:val="023611B5"/>
    <w:rsid w:val="024A17F2"/>
    <w:rsid w:val="02690419"/>
    <w:rsid w:val="02E07E6D"/>
    <w:rsid w:val="02E33BC5"/>
    <w:rsid w:val="02FD0233"/>
    <w:rsid w:val="031F0C80"/>
    <w:rsid w:val="0388408C"/>
    <w:rsid w:val="03904A1D"/>
    <w:rsid w:val="03A01656"/>
    <w:rsid w:val="03B44AC3"/>
    <w:rsid w:val="03C508AA"/>
    <w:rsid w:val="040C0819"/>
    <w:rsid w:val="041734C8"/>
    <w:rsid w:val="04180A3F"/>
    <w:rsid w:val="04D31337"/>
    <w:rsid w:val="04FC4B5D"/>
    <w:rsid w:val="05016B68"/>
    <w:rsid w:val="056A7E52"/>
    <w:rsid w:val="05CF6924"/>
    <w:rsid w:val="05F01273"/>
    <w:rsid w:val="061C1120"/>
    <w:rsid w:val="06233BF8"/>
    <w:rsid w:val="06260D05"/>
    <w:rsid w:val="06284E3A"/>
    <w:rsid w:val="063F59AF"/>
    <w:rsid w:val="06B32A30"/>
    <w:rsid w:val="06EB509C"/>
    <w:rsid w:val="07C80BCB"/>
    <w:rsid w:val="07CD6F4E"/>
    <w:rsid w:val="08235482"/>
    <w:rsid w:val="09051063"/>
    <w:rsid w:val="09062D33"/>
    <w:rsid w:val="095232A4"/>
    <w:rsid w:val="09D624DE"/>
    <w:rsid w:val="0A11205C"/>
    <w:rsid w:val="0A427680"/>
    <w:rsid w:val="0AC04A86"/>
    <w:rsid w:val="0B1635A1"/>
    <w:rsid w:val="0B2A4141"/>
    <w:rsid w:val="0B830DCE"/>
    <w:rsid w:val="0B837DEE"/>
    <w:rsid w:val="0C7F4CFA"/>
    <w:rsid w:val="0CBA7B3B"/>
    <w:rsid w:val="0CEA0261"/>
    <w:rsid w:val="0CFC619A"/>
    <w:rsid w:val="0D02196D"/>
    <w:rsid w:val="0DB01A65"/>
    <w:rsid w:val="0DD732FB"/>
    <w:rsid w:val="0E015789"/>
    <w:rsid w:val="0E063FBD"/>
    <w:rsid w:val="0E1D4852"/>
    <w:rsid w:val="0E3A47FA"/>
    <w:rsid w:val="0E952C87"/>
    <w:rsid w:val="0F091C6C"/>
    <w:rsid w:val="0FF10AA2"/>
    <w:rsid w:val="0FF208F8"/>
    <w:rsid w:val="1008257A"/>
    <w:rsid w:val="105A33E8"/>
    <w:rsid w:val="106C55AB"/>
    <w:rsid w:val="111B6540"/>
    <w:rsid w:val="112C39A7"/>
    <w:rsid w:val="11611421"/>
    <w:rsid w:val="11A71710"/>
    <w:rsid w:val="12AE33B5"/>
    <w:rsid w:val="13596102"/>
    <w:rsid w:val="135D1017"/>
    <w:rsid w:val="13726942"/>
    <w:rsid w:val="139B74C4"/>
    <w:rsid w:val="13E30126"/>
    <w:rsid w:val="13E31BF2"/>
    <w:rsid w:val="13E87F77"/>
    <w:rsid w:val="147352A7"/>
    <w:rsid w:val="14851534"/>
    <w:rsid w:val="14942E09"/>
    <w:rsid w:val="14A55B51"/>
    <w:rsid w:val="14BC4E5A"/>
    <w:rsid w:val="14C41D43"/>
    <w:rsid w:val="14CC11E2"/>
    <w:rsid w:val="151E44C3"/>
    <w:rsid w:val="156223FE"/>
    <w:rsid w:val="15C23E47"/>
    <w:rsid w:val="16032655"/>
    <w:rsid w:val="168D0AC9"/>
    <w:rsid w:val="16DD18F2"/>
    <w:rsid w:val="16E565D0"/>
    <w:rsid w:val="173C3CFC"/>
    <w:rsid w:val="17894EE8"/>
    <w:rsid w:val="17F56D7D"/>
    <w:rsid w:val="182017A4"/>
    <w:rsid w:val="182C4D0E"/>
    <w:rsid w:val="18804891"/>
    <w:rsid w:val="18DC2D87"/>
    <w:rsid w:val="18FA5844"/>
    <w:rsid w:val="195943C5"/>
    <w:rsid w:val="19FA1AB3"/>
    <w:rsid w:val="1A6624D2"/>
    <w:rsid w:val="1A853F7F"/>
    <w:rsid w:val="1AE87A33"/>
    <w:rsid w:val="1B06323B"/>
    <w:rsid w:val="1B104B68"/>
    <w:rsid w:val="1B786F88"/>
    <w:rsid w:val="1BAB226E"/>
    <w:rsid w:val="1BB07408"/>
    <w:rsid w:val="1BC8267D"/>
    <w:rsid w:val="1BCC4E56"/>
    <w:rsid w:val="1C1F5EE0"/>
    <w:rsid w:val="1C564152"/>
    <w:rsid w:val="1C672BC9"/>
    <w:rsid w:val="1CAD010D"/>
    <w:rsid w:val="1CD657EF"/>
    <w:rsid w:val="1CD80DF4"/>
    <w:rsid w:val="1CE84199"/>
    <w:rsid w:val="1D347E40"/>
    <w:rsid w:val="1D5A1FFD"/>
    <w:rsid w:val="1DD71A40"/>
    <w:rsid w:val="1E0C580E"/>
    <w:rsid w:val="1E405681"/>
    <w:rsid w:val="1E7E1EBC"/>
    <w:rsid w:val="1EFC7359"/>
    <w:rsid w:val="1F13192E"/>
    <w:rsid w:val="1F141585"/>
    <w:rsid w:val="1F822453"/>
    <w:rsid w:val="1F8D4020"/>
    <w:rsid w:val="1F963387"/>
    <w:rsid w:val="1FAF4D7B"/>
    <w:rsid w:val="1FC0772C"/>
    <w:rsid w:val="1FD2252A"/>
    <w:rsid w:val="20156837"/>
    <w:rsid w:val="20934552"/>
    <w:rsid w:val="2095618B"/>
    <w:rsid w:val="209D396A"/>
    <w:rsid w:val="20A33E8D"/>
    <w:rsid w:val="20B11AA4"/>
    <w:rsid w:val="2117694C"/>
    <w:rsid w:val="2124465E"/>
    <w:rsid w:val="21776BA1"/>
    <w:rsid w:val="217A2F25"/>
    <w:rsid w:val="2186180B"/>
    <w:rsid w:val="21F77CCC"/>
    <w:rsid w:val="22055FCA"/>
    <w:rsid w:val="223A0450"/>
    <w:rsid w:val="22B52967"/>
    <w:rsid w:val="23A63AA9"/>
    <w:rsid w:val="23A958CD"/>
    <w:rsid w:val="23B84662"/>
    <w:rsid w:val="242F2ECB"/>
    <w:rsid w:val="246A40CC"/>
    <w:rsid w:val="248A25C0"/>
    <w:rsid w:val="249B1F0F"/>
    <w:rsid w:val="256D4C96"/>
    <w:rsid w:val="25FD5425"/>
    <w:rsid w:val="264F7235"/>
    <w:rsid w:val="265F2CD9"/>
    <w:rsid w:val="26B725F4"/>
    <w:rsid w:val="2701366F"/>
    <w:rsid w:val="271C35F7"/>
    <w:rsid w:val="276C7D0D"/>
    <w:rsid w:val="2794205E"/>
    <w:rsid w:val="27AB02FA"/>
    <w:rsid w:val="27B92E36"/>
    <w:rsid w:val="27C75796"/>
    <w:rsid w:val="27E96FD5"/>
    <w:rsid w:val="27EC4172"/>
    <w:rsid w:val="281F3792"/>
    <w:rsid w:val="28326B68"/>
    <w:rsid w:val="284E33B0"/>
    <w:rsid w:val="28A7492C"/>
    <w:rsid w:val="28EA1771"/>
    <w:rsid w:val="28F80680"/>
    <w:rsid w:val="294218C6"/>
    <w:rsid w:val="29D357CA"/>
    <w:rsid w:val="2A1A77FF"/>
    <w:rsid w:val="2A375D41"/>
    <w:rsid w:val="2A5D319E"/>
    <w:rsid w:val="2A8D715A"/>
    <w:rsid w:val="2B045A17"/>
    <w:rsid w:val="2B161A0E"/>
    <w:rsid w:val="2B2526D2"/>
    <w:rsid w:val="2BA633C3"/>
    <w:rsid w:val="2BF4291B"/>
    <w:rsid w:val="2C256299"/>
    <w:rsid w:val="2D0B7BB6"/>
    <w:rsid w:val="2D244686"/>
    <w:rsid w:val="2D297CCF"/>
    <w:rsid w:val="2D405114"/>
    <w:rsid w:val="2DB04987"/>
    <w:rsid w:val="2E1D575A"/>
    <w:rsid w:val="2E3F0D57"/>
    <w:rsid w:val="2E4E766A"/>
    <w:rsid w:val="2E7C5D8E"/>
    <w:rsid w:val="2E8C4694"/>
    <w:rsid w:val="2E9E6B78"/>
    <w:rsid w:val="2EEA2EF3"/>
    <w:rsid w:val="2F0009CE"/>
    <w:rsid w:val="2F397047"/>
    <w:rsid w:val="2FC8731E"/>
    <w:rsid w:val="2FCE7051"/>
    <w:rsid w:val="30200BC4"/>
    <w:rsid w:val="305467C4"/>
    <w:rsid w:val="306568D1"/>
    <w:rsid w:val="306B0438"/>
    <w:rsid w:val="307A6E68"/>
    <w:rsid w:val="30DA54DC"/>
    <w:rsid w:val="311B2E02"/>
    <w:rsid w:val="313E1569"/>
    <w:rsid w:val="319668C5"/>
    <w:rsid w:val="31A024CE"/>
    <w:rsid w:val="31BF3DAF"/>
    <w:rsid w:val="31DE7067"/>
    <w:rsid w:val="320F747F"/>
    <w:rsid w:val="326402C4"/>
    <w:rsid w:val="32EC6975"/>
    <w:rsid w:val="334A549E"/>
    <w:rsid w:val="34C5219B"/>
    <w:rsid w:val="34EE4655"/>
    <w:rsid w:val="353B568A"/>
    <w:rsid w:val="354301D6"/>
    <w:rsid w:val="35465515"/>
    <w:rsid w:val="35583BE8"/>
    <w:rsid w:val="358C20B7"/>
    <w:rsid w:val="35BF338C"/>
    <w:rsid w:val="35C93102"/>
    <w:rsid w:val="35E4775E"/>
    <w:rsid w:val="36303DE8"/>
    <w:rsid w:val="363976B2"/>
    <w:rsid w:val="372A1419"/>
    <w:rsid w:val="37513C22"/>
    <w:rsid w:val="37AA5442"/>
    <w:rsid w:val="38644118"/>
    <w:rsid w:val="38855EC9"/>
    <w:rsid w:val="38B34344"/>
    <w:rsid w:val="39E73F1E"/>
    <w:rsid w:val="39EA2C3F"/>
    <w:rsid w:val="3A7D1AB1"/>
    <w:rsid w:val="3A817BB4"/>
    <w:rsid w:val="3AB72576"/>
    <w:rsid w:val="3B3606E1"/>
    <w:rsid w:val="3B985625"/>
    <w:rsid w:val="3B9C5936"/>
    <w:rsid w:val="3BC5729F"/>
    <w:rsid w:val="3C8E3FF1"/>
    <w:rsid w:val="3D45015E"/>
    <w:rsid w:val="3D5B3B5C"/>
    <w:rsid w:val="3DFF191D"/>
    <w:rsid w:val="3E3659D8"/>
    <w:rsid w:val="3E503179"/>
    <w:rsid w:val="3E585C77"/>
    <w:rsid w:val="3E672861"/>
    <w:rsid w:val="3EAE23E0"/>
    <w:rsid w:val="3EB37BED"/>
    <w:rsid w:val="3F5633A0"/>
    <w:rsid w:val="3F6A0B47"/>
    <w:rsid w:val="3F817B1C"/>
    <w:rsid w:val="3FAE39DE"/>
    <w:rsid w:val="405B7BD1"/>
    <w:rsid w:val="40BD5482"/>
    <w:rsid w:val="416B1401"/>
    <w:rsid w:val="41C410C4"/>
    <w:rsid w:val="420F7D0E"/>
    <w:rsid w:val="42330CE1"/>
    <w:rsid w:val="423F412F"/>
    <w:rsid w:val="42601328"/>
    <w:rsid w:val="429B4342"/>
    <w:rsid w:val="42A45263"/>
    <w:rsid w:val="43181CE9"/>
    <w:rsid w:val="43D212AA"/>
    <w:rsid w:val="441964B0"/>
    <w:rsid w:val="44686190"/>
    <w:rsid w:val="44872DB6"/>
    <w:rsid w:val="44DF1BD8"/>
    <w:rsid w:val="451F1094"/>
    <w:rsid w:val="46050649"/>
    <w:rsid w:val="46304568"/>
    <w:rsid w:val="469B611D"/>
    <w:rsid w:val="46E3611D"/>
    <w:rsid w:val="4707159E"/>
    <w:rsid w:val="47B61A7C"/>
    <w:rsid w:val="47C33D86"/>
    <w:rsid w:val="47D83067"/>
    <w:rsid w:val="48592D0F"/>
    <w:rsid w:val="486649C6"/>
    <w:rsid w:val="48C42A3E"/>
    <w:rsid w:val="48DA711B"/>
    <w:rsid w:val="490D6193"/>
    <w:rsid w:val="493E2037"/>
    <w:rsid w:val="49730990"/>
    <w:rsid w:val="49C450EA"/>
    <w:rsid w:val="49D442EB"/>
    <w:rsid w:val="49EE5940"/>
    <w:rsid w:val="4A08695A"/>
    <w:rsid w:val="4A123A0B"/>
    <w:rsid w:val="4A126804"/>
    <w:rsid w:val="4A4C53ED"/>
    <w:rsid w:val="4A4F64E8"/>
    <w:rsid w:val="4AF84CA0"/>
    <w:rsid w:val="4B0B3D43"/>
    <w:rsid w:val="4B154B9C"/>
    <w:rsid w:val="4B681F81"/>
    <w:rsid w:val="4B6D6F5E"/>
    <w:rsid w:val="4B8600DF"/>
    <w:rsid w:val="4BA4432C"/>
    <w:rsid w:val="4BD86F03"/>
    <w:rsid w:val="4BF642D6"/>
    <w:rsid w:val="4C14190A"/>
    <w:rsid w:val="4D341ACA"/>
    <w:rsid w:val="4D3579BB"/>
    <w:rsid w:val="4D664747"/>
    <w:rsid w:val="4D8B538A"/>
    <w:rsid w:val="4E1512FF"/>
    <w:rsid w:val="4E4722B7"/>
    <w:rsid w:val="4E535D22"/>
    <w:rsid w:val="4E932B00"/>
    <w:rsid w:val="4EA1747B"/>
    <w:rsid w:val="4EDD5AA6"/>
    <w:rsid w:val="4F6A2602"/>
    <w:rsid w:val="4FA3280B"/>
    <w:rsid w:val="4FE75E16"/>
    <w:rsid w:val="4FF534DD"/>
    <w:rsid w:val="50571FAD"/>
    <w:rsid w:val="50A42905"/>
    <w:rsid w:val="50DD69A7"/>
    <w:rsid w:val="513025A5"/>
    <w:rsid w:val="513B37E3"/>
    <w:rsid w:val="516804E1"/>
    <w:rsid w:val="517539F1"/>
    <w:rsid w:val="518370C9"/>
    <w:rsid w:val="51BB0BE8"/>
    <w:rsid w:val="51F1176B"/>
    <w:rsid w:val="521721A0"/>
    <w:rsid w:val="521B0696"/>
    <w:rsid w:val="52675AA1"/>
    <w:rsid w:val="52EA053A"/>
    <w:rsid w:val="52ED0DE3"/>
    <w:rsid w:val="533B7582"/>
    <w:rsid w:val="534B75DF"/>
    <w:rsid w:val="53545E69"/>
    <w:rsid w:val="53835695"/>
    <w:rsid w:val="53B06098"/>
    <w:rsid w:val="53D67224"/>
    <w:rsid w:val="54AE11B3"/>
    <w:rsid w:val="54EC0D8E"/>
    <w:rsid w:val="550146D2"/>
    <w:rsid w:val="557B33C0"/>
    <w:rsid w:val="559D264C"/>
    <w:rsid w:val="56227BC8"/>
    <w:rsid w:val="565A52B0"/>
    <w:rsid w:val="56B872A2"/>
    <w:rsid w:val="57394619"/>
    <w:rsid w:val="575C61E1"/>
    <w:rsid w:val="57C21B7A"/>
    <w:rsid w:val="58440768"/>
    <w:rsid w:val="58583C6F"/>
    <w:rsid w:val="58F20129"/>
    <w:rsid w:val="58F74E9F"/>
    <w:rsid w:val="590D1724"/>
    <w:rsid w:val="59233D42"/>
    <w:rsid w:val="595604B4"/>
    <w:rsid w:val="59796F29"/>
    <w:rsid w:val="599A114F"/>
    <w:rsid w:val="59C92B2F"/>
    <w:rsid w:val="5A4F3ED6"/>
    <w:rsid w:val="5A8077CF"/>
    <w:rsid w:val="5A836C53"/>
    <w:rsid w:val="5A9A097F"/>
    <w:rsid w:val="5AAE15C8"/>
    <w:rsid w:val="5B855E2D"/>
    <w:rsid w:val="5BBB41BA"/>
    <w:rsid w:val="5BCB4E1E"/>
    <w:rsid w:val="5C1C6AE5"/>
    <w:rsid w:val="5C27791D"/>
    <w:rsid w:val="5C3B64AF"/>
    <w:rsid w:val="5C927199"/>
    <w:rsid w:val="5C9B3649"/>
    <w:rsid w:val="5CF92FF6"/>
    <w:rsid w:val="5CFF32EC"/>
    <w:rsid w:val="5D0905C7"/>
    <w:rsid w:val="5D555D03"/>
    <w:rsid w:val="5DF12F8B"/>
    <w:rsid w:val="5E020D91"/>
    <w:rsid w:val="5EB67219"/>
    <w:rsid w:val="5F9F484D"/>
    <w:rsid w:val="5FC26E6E"/>
    <w:rsid w:val="607D246B"/>
    <w:rsid w:val="61605860"/>
    <w:rsid w:val="616C418D"/>
    <w:rsid w:val="61A97C46"/>
    <w:rsid w:val="62261C1B"/>
    <w:rsid w:val="622C2785"/>
    <w:rsid w:val="622D0385"/>
    <w:rsid w:val="62356ACD"/>
    <w:rsid w:val="62A61555"/>
    <w:rsid w:val="62CB60E5"/>
    <w:rsid w:val="62DA4512"/>
    <w:rsid w:val="62E06FD3"/>
    <w:rsid w:val="632A7900"/>
    <w:rsid w:val="63E245CB"/>
    <w:rsid w:val="640D6A68"/>
    <w:rsid w:val="649D48F4"/>
    <w:rsid w:val="650565AA"/>
    <w:rsid w:val="65AE34C1"/>
    <w:rsid w:val="65DF487F"/>
    <w:rsid w:val="661E3A89"/>
    <w:rsid w:val="665F5688"/>
    <w:rsid w:val="666248E8"/>
    <w:rsid w:val="66F049A2"/>
    <w:rsid w:val="6721190B"/>
    <w:rsid w:val="673820B0"/>
    <w:rsid w:val="6756442D"/>
    <w:rsid w:val="67D652A3"/>
    <w:rsid w:val="67ED17AB"/>
    <w:rsid w:val="6877472A"/>
    <w:rsid w:val="689B3672"/>
    <w:rsid w:val="69093070"/>
    <w:rsid w:val="691D7093"/>
    <w:rsid w:val="69344A46"/>
    <w:rsid w:val="697B08CD"/>
    <w:rsid w:val="69A65228"/>
    <w:rsid w:val="69E12D39"/>
    <w:rsid w:val="6A8D2038"/>
    <w:rsid w:val="6ABF3DB5"/>
    <w:rsid w:val="6AD56A5F"/>
    <w:rsid w:val="6AF3292F"/>
    <w:rsid w:val="6AF930FE"/>
    <w:rsid w:val="6B131BE4"/>
    <w:rsid w:val="6CBB0B5E"/>
    <w:rsid w:val="6D0D1A0E"/>
    <w:rsid w:val="6D14387B"/>
    <w:rsid w:val="6D4C61F0"/>
    <w:rsid w:val="6D6F091A"/>
    <w:rsid w:val="6D9A2F69"/>
    <w:rsid w:val="6EC03978"/>
    <w:rsid w:val="6ECC732B"/>
    <w:rsid w:val="6EDD303A"/>
    <w:rsid w:val="6EEC61E5"/>
    <w:rsid w:val="6F0A38D1"/>
    <w:rsid w:val="6F4D507D"/>
    <w:rsid w:val="70090AB7"/>
    <w:rsid w:val="70434D11"/>
    <w:rsid w:val="707C21AF"/>
    <w:rsid w:val="70825A9C"/>
    <w:rsid w:val="71711D6E"/>
    <w:rsid w:val="719C7798"/>
    <w:rsid w:val="71AC5FE5"/>
    <w:rsid w:val="71E51813"/>
    <w:rsid w:val="72141A90"/>
    <w:rsid w:val="723E5A1F"/>
    <w:rsid w:val="72476A6F"/>
    <w:rsid w:val="727264D3"/>
    <w:rsid w:val="72CB65F3"/>
    <w:rsid w:val="72D24499"/>
    <w:rsid w:val="730C4CFF"/>
    <w:rsid w:val="736B2562"/>
    <w:rsid w:val="73832A2A"/>
    <w:rsid w:val="73EB348A"/>
    <w:rsid w:val="73FF5E2B"/>
    <w:rsid w:val="740B04E1"/>
    <w:rsid w:val="742C291C"/>
    <w:rsid w:val="7495683D"/>
    <w:rsid w:val="74A163D9"/>
    <w:rsid w:val="74B83F1D"/>
    <w:rsid w:val="74C6318D"/>
    <w:rsid w:val="753041BC"/>
    <w:rsid w:val="754B012E"/>
    <w:rsid w:val="7554392A"/>
    <w:rsid w:val="755763A8"/>
    <w:rsid w:val="758372BF"/>
    <w:rsid w:val="75B44645"/>
    <w:rsid w:val="75E5106D"/>
    <w:rsid w:val="75F30EB8"/>
    <w:rsid w:val="760778EF"/>
    <w:rsid w:val="76DE3D43"/>
    <w:rsid w:val="76EC6081"/>
    <w:rsid w:val="77492790"/>
    <w:rsid w:val="77587EE7"/>
    <w:rsid w:val="775E7A36"/>
    <w:rsid w:val="778B17A8"/>
    <w:rsid w:val="7793777A"/>
    <w:rsid w:val="78223FBD"/>
    <w:rsid w:val="786B5B41"/>
    <w:rsid w:val="79232D61"/>
    <w:rsid w:val="79234997"/>
    <w:rsid w:val="7938358D"/>
    <w:rsid w:val="79440EAD"/>
    <w:rsid w:val="795E65EF"/>
    <w:rsid w:val="79617E7A"/>
    <w:rsid w:val="796B654C"/>
    <w:rsid w:val="7A5E0D3D"/>
    <w:rsid w:val="7A6B246A"/>
    <w:rsid w:val="7AF34939"/>
    <w:rsid w:val="7B2368A0"/>
    <w:rsid w:val="7B49297F"/>
    <w:rsid w:val="7B6B0963"/>
    <w:rsid w:val="7B7300BB"/>
    <w:rsid w:val="7BA53A71"/>
    <w:rsid w:val="7BE62809"/>
    <w:rsid w:val="7C7BB7A2"/>
    <w:rsid w:val="7C7D2B74"/>
    <w:rsid w:val="7C9910EC"/>
    <w:rsid w:val="7CD50CFC"/>
    <w:rsid w:val="7CF72576"/>
    <w:rsid w:val="7D0D1476"/>
    <w:rsid w:val="7D30243D"/>
    <w:rsid w:val="7E9B316C"/>
    <w:rsid w:val="7EB31B6C"/>
    <w:rsid w:val="7EF20F46"/>
    <w:rsid w:val="7F470C10"/>
    <w:rsid w:val="7F4B7D2C"/>
    <w:rsid w:val="7F50774D"/>
    <w:rsid w:val="7F5F3DDC"/>
    <w:rsid w:val="DDEF3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qFormat="1" w:uiPriority="99"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7"/>
    <w:qFormat/>
    <w:uiPriority w:val="0"/>
    <w:pPr>
      <w:keepNext/>
      <w:numPr>
        <w:ilvl w:val="0"/>
        <w:numId w:val="1"/>
      </w:numPr>
      <w:autoSpaceDE w:val="0"/>
      <w:autoSpaceDN w:val="0"/>
      <w:adjustRightInd w:val="0"/>
      <w:jc w:val="left"/>
      <w:outlineLvl w:val="0"/>
    </w:pPr>
    <w:rPr>
      <w:rFonts w:ascii="仿宋_GB2312" w:eastAsia="仿宋_GB2312"/>
      <w:b/>
      <w:bCs/>
      <w:color w:val="000000"/>
      <w:kern w:val="0"/>
      <w:sz w:val="28"/>
      <w:szCs w:val="20"/>
    </w:rPr>
  </w:style>
  <w:style w:type="paragraph" w:styleId="4">
    <w:name w:val="heading 2"/>
    <w:basedOn w:val="1"/>
    <w:next w:val="1"/>
    <w:link w:val="115"/>
    <w:qFormat/>
    <w:uiPriority w:val="0"/>
    <w:pPr>
      <w:keepNext/>
      <w:keepLines/>
      <w:numPr>
        <w:ilvl w:val="1"/>
        <w:numId w:val="1"/>
      </w:numPr>
      <w:tabs>
        <w:tab w:val="left" w:pos="360"/>
      </w:tabs>
      <w:spacing w:before="120" w:after="120" w:line="360" w:lineRule="auto"/>
      <w:jc w:val="center"/>
      <w:outlineLvl w:val="1"/>
    </w:pPr>
    <w:rPr>
      <w:rFonts w:ascii="Arial" w:hAnsi="Arial"/>
      <w:b/>
      <w:bCs/>
      <w:sz w:val="28"/>
      <w:szCs w:val="32"/>
    </w:rPr>
  </w:style>
  <w:style w:type="paragraph" w:styleId="5">
    <w:name w:val="heading 3"/>
    <w:basedOn w:val="1"/>
    <w:next w:val="1"/>
    <w:qFormat/>
    <w:uiPriority w:val="0"/>
    <w:pPr>
      <w:keepNext/>
      <w:keepLines/>
      <w:numPr>
        <w:ilvl w:val="2"/>
        <w:numId w:val="1"/>
      </w:numPr>
      <w:spacing w:before="120" w:after="120" w:line="360" w:lineRule="auto"/>
      <w:jc w:val="center"/>
      <w:outlineLvl w:val="2"/>
    </w:pPr>
    <w:rPr>
      <w:rFonts w:ascii="宋体"/>
      <w:b/>
      <w:bCs/>
      <w:sz w:val="24"/>
      <w:szCs w:val="32"/>
    </w:rPr>
  </w:style>
  <w:style w:type="paragraph" w:styleId="6">
    <w:name w:val="heading 4"/>
    <w:basedOn w:val="1"/>
    <w:next w:val="1"/>
    <w:link w:val="12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qFormat/>
    <w:uiPriority w:val="0"/>
    <w:pPr>
      <w:keepNext/>
      <w:keepLines/>
      <w:numPr>
        <w:ilvl w:val="4"/>
        <w:numId w:val="2"/>
      </w:numPr>
      <w:adjustRightInd w:val="0"/>
      <w:spacing w:before="280" w:after="290" w:line="376" w:lineRule="atLeast"/>
      <w:textAlignment w:val="baseline"/>
      <w:outlineLvl w:val="4"/>
    </w:pPr>
    <w:rPr>
      <w:b/>
      <w:kern w:val="0"/>
      <w:sz w:val="28"/>
    </w:rPr>
  </w:style>
  <w:style w:type="paragraph" w:styleId="8">
    <w:name w:val="heading 9"/>
    <w:basedOn w:val="1"/>
    <w:next w:val="1"/>
    <w:link w:val="151"/>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sz w:val="24"/>
    </w:rPr>
  </w:style>
  <w:style w:type="paragraph" w:styleId="9">
    <w:name w:val="toc 7"/>
    <w:basedOn w:val="1"/>
    <w:next w:val="1"/>
    <w:qFormat/>
    <w:uiPriority w:val="0"/>
    <w:pPr>
      <w:ind w:left="1200" w:leftChars="1200"/>
    </w:pPr>
  </w:style>
  <w:style w:type="paragraph" w:styleId="10">
    <w:name w:val="index 8"/>
    <w:next w:val="1"/>
    <w:qFormat/>
    <w:uiPriority w:val="0"/>
    <w:pPr>
      <w:widowControl w:val="0"/>
      <w:spacing w:line="276" w:lineRule="auto"/>
    </w:pPr>
    <w:rPr>
      <w:rFonts w:ascii="宋体" w:hAnsi="宋体" w:eastAsia="宋体" w:cs="Times New Roman"/>
      <w:color w:val="FF0000"/>
      <w:sz w:val="34"/>
      <w:szCs w:val="21"/>
      <w:lang w:val="en-US" w:eastAsia="zh-CN" w:bidi="ar-SA"/>
    </w:rPr>
  </w:style>
  <w:style w:type="paragraph" w:styleId="11">
    <w:name w:val="Normal Indent"/>
    <w:basedOn w:val="1"/>
    <w:next w:val="1"/>
    <w:link w:val="119"/>
    <w:qFormat/>
    <w:uiPriority w:val="0"/>
    <w:pPr>
      <w:tabs>
        <w:tab w:val="left" w:pos="750"/>
      </w:tabs>
      <w:spacing w:beforeLines="50" w:line="300" w:lineRule="auto"/>
      <w:ind w:firstLine="200" w:firstLineChars="200"/>
    </w:pPr>
    <w:rPr>
      <w:rFonts w:ascii="宋体"/>
      <w:szCs w:val="20"/>
    </w:rPr>
  </w:style>
  <w:style w:type="paragraph" w:styleId="12">
    <w:name w:val="Document Map"/>
    <w:basedOn w:val="1"/>
    <w:qFormat/>
    <w:uiPriority w:val="0"/>
    <w:pPr>
      <w:shd w:val="clear" w:color="auto" w:fill="000080"/>
    </w:pPr>
  </w:style>
  <w:style w:type="paragraph" w:styleId="13">
    <w:name w:val="annotation text"/>
    <w:basedOn w:val="1"/>
    <w:link w:val="123"/>
    <w:qFormat/>
    <w:uiPriority w:val="99"/>
    <w:pPr>
      <w:jc w:val="left"/>
    </w:pPr>
    <w:rPr>
      <w:rFonts w:ascii="Calibri" w:hAnsi="Calibri"/>
    </w:rPr>
  </w:style>
  <w:style w:type="paragraph" w:styleId="14">
    <w:name w:val="Body Text"/>
    <w:basedOn w:val="1"/>
    <w:next w:val="1"/>
    <w:qFormat/>
    <w:uiPriority w:val="0"/>
    <w:pPr>
      <w:adjustRightInd w:val="0"/>
      <w:spacing w:line="360" w:lineRule="auto"/>
    </w:pPr>
    <w:rPr>
      <w:rFonts w:ascii="宋体"/>
      <w:bCs/>
      <w:iCs/>
      <w:color w:val="FF00FF"/>
      <w:kern w:val="44"/>
      <w:sz w:val="28"/>
      <w:szCs w:val="20"/>
    </w:rPr>
  </w:style>
  <w:style w:type="paragraph" w:styleId="15">
    <w:name w:val="Body Text Indent"/>
    <w:basedOn w:val="1"/>
    <w:next w:val="16"/>
    <w:qFormat/>
    <w:uiPriority w:val="0"/>
    <w:pPr>
      <w:ind w:firstLine="200" w:firstLineChars="200"/>
      <w:jc w:val="left"/>
    </w:pPr>
    <w:rPr>
      <w:rFonts w:ascii="仿宋_GB2312" w:eastAsia="仿宋_GB2312"/>
      <w:sz w:val="28"/>
    </w:rPr>
  </w:style>
  <w:style w:type="paragraph" w:styleId="16">
    <w:name w:val="envelope return"/>
    <w:basedOn w:val="1"/>
    <w:qFormat/>
    <w:uiPriority w:val="0"/>
    <w:rPr>
      <w:rFonts w:ascii="Arial" w:hAnsi="Arial"/>
    </w:rPr>
  </w:style>
  <w:style w:type="paragraph" w:styleId="17">
    <w:name w:val="Block Text"/>
    <w:basedOn w:val="1"/>
    <w:next w:val="1"/>
    <w:qFormat/>
    <w:uiPriority w:val="0"/>
    <w:pPr>
      <w:spacing w:after="120"/>
      <w:ind w:left="1440" w:leftChars="700" w:right="700" w:rightChars="700"/>
    </w:pPr>
  </w:style>
  <w:style w:type="paragraph" w:styleId="18">
    <w:name w:val="toc 5"/>
    <w:basedOn w:val="1"/>
    <w:next w:val="1"/>
    <w:qFormat/>
    <w:uiPriority w:val="0"/>
    <w:pPr>
      <w:ind w:left="800" w:leftChars="800"/>
    </w:pPr>
  </w:style>
  <w:style w:type="paragraph" w:styleId="19">
    <w:name w:val="toc 3"/>
    <w:basedOn w:val="1"/>
    <w:next w:val="1"/>
    <w:qFormat/>
    <w:uiPriority w:val="39"/>
    <w:pPr>
      <w:tabs>
        <w:tab w:val="right" w:leader="dot" w:pos="9515"/>
      </w:tabs>
      <w:ind w:left="400" w:leftChars="400"/>
    </w:pPr>
  </w:style>
  <w:style w:type="paragraph" w:styleId="20">
    <w:name w:val="Plain Text"/>
    <w:basedOn w:val="1"/>
    <w:next w:val="1"/>
    <w:link w:val="107"/>
    <w:qFormat/>
    <w:uiPriority w:val="0"/>
    <w:pPr>
      <w:autoSpaceDE w:val="0"/>
      <w:autoSpaceDN w:val="0"/>
      <w:adjustRightInd w:val="0"/>
      <w:jc w:val="left"/>
    </w:pPr>
    <w:rPr>
      <w:rFonts w:ascii="宋体"/>
      <w:kern w:val="0"/>
      <w:sz w:val="20"/>
    </w:rPr>
  </w:style>
  <w:style w:type="paragraph" w:styleId="21">
    <w:name w:val="toc 8"/>
    <w:basedOn w:val="1"/>
    <w:next w:val="1"/>
    <w:qFormat/>
    <w:uiPriority w:val="0"/>
    <w:pPr>
      <w:ind w:left="1400" w:leftChars="1400"/>
    </w:pPr>
  </w:style>
  <w:style w:type="paragraph" w:styleId="22">
    <w:name w:val="Date"/>
    <w:basedOn w:val="1"/>
    <w:next w:val="1"/>
    <w:qFormat/>
    <w:uiPriority w:val="0"/>
    <w:pPr>
      <w:ind w:left="2500" w:leftChars="2500"/>
    </w:pPr>
    <w:rPr>
      <w:rFonts w:ascii="仿宋_GB2312" w:eastAsia="仿宋_GB2312"/>
      <w:sz w:val="28"/>
    </w:rPr>
  </w:style>
  <w:style w:type="paragraph" w:styleId="23">
    <w:name w:val="Body Text Indent 2"/>
    <w:basedOn w:val="1"/>
    <w:qFormat/>
    <w:uiPriority w:val="0"/>
    <w:pPr>
      <w:spacing w:line="60" w:lineRule="auto"/>
      <w:ind w:firstLine="128" w:firstLineChars="128"/>
    </w:pPr>
    <w:rPr>
      <w:rFonts w:ascii="仿宋_GB2312" w:eastAsia="仿宋_GB2312"/>
      <w:sz w:val="28"/>
    </w:rPr>
  </w:style>
  <w:style w:type="paragraph" w:styleId="24">
    <w:name w:val="Balloon Text"/>
    <w:basedOn w:val="1"/>
    <w:qFormat/>
    <w:uiPriority w:val="0"/>
    <w:rPr>
      <w:sz w:val="18"/>
      <w:szCs w:val="18"/>
    </w:rPr>
  </w:style>
  <w:style w:type="paragraph" w:styleId="25">
    <w:name w:val="footer"/>
    <w:basedOn w:val="1"/>
    <w:link w:val="105"/>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26">
    <w:name w:val="header"/>
    <w:basedOn w:val="1"/>
    <w:link w:val="144"/>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27">
    <w:name w:val="toc 1"/>
    <w:basedOn w:val="1"/>
    <w:next w:val="1"/>
    <w:qFormat/>
    <w:uiPriority w:val="39"/>
  </w:style>
  <w:style w:type="paragraph" w:styleId="28">
    <w:name w:val="toc 4"/>
    <w:basedOn w:val="1"/>
    <w:next w:val="1"/>
    <w:qFormat/>
    <w:uiPriority w:val="0"/>
    <w:pPr>
      <w:ind w:left="600" w:leftChars="600"/>
    </w:pPr>
  </w:style>
  <w:style w:type="paragraph" w:styleId="29">
    <w:name w:val="footnote text"/>
    <w:basedOn w:val="1"/>
    <w:qFormat/>
    <w:uiPriority w:val="0"/>
    <w:pPr>
      <w:jc w:val="left"/>
    </w:pPr>
    <w:rPr>
      <w:sz w:val="18"/>
    </w:rPr>
  </w:style>
  <w:style w:type="paragraph" w:styleId="30">
    <w:name w:val="toc 6"/>
    <w:basedOn w:val="1"/>
    <w:next w:val="1"/>
    <w:qFormat/>
    <w:uiPriority w:val="0"/>
    <w:pPr>
      <w:ind w:left="1000" w:leftChars="1000"/>
    </w:pPr>
  </w:style>
  <w:style w:type="paragraph" w:styleId="31">
    <w:name w:val="List 5"/>
    <w:basedOn w:val="1"/>
    <w:next w:val="32"/>
    <w:unhideWhenUsed/>
    <w:qFormat/>
    <w:uiPriority w:val="99"/>
    <w:pPr>
      <w:ind w:left="100" w:hanging="200"/>
    </w:pPr>
  </w:style>
  <w:style w:type="paragraph" w:customStyle="1" w:styleId="32">
    <w:name w:val="目录 51"/>
    <w:basedOn w:val="1"/>
    <w:next w:val="1"/>
    <w:qFormat/>
    <w:uiPriority w:val="0"/>
    <w:pPr>
      <w:ind w:left="630"/>
    </w:pPr>
    <w:rPr>
      <w:sz w:val="20"/>
    </w:rPr>
  </w:style>
  <w:style w:type="paragraph" w:styleId="33">
    <w:name w:val="Body Text Indent 3"/>
    <w:basedOn w:val="1"/>
    <w:qFormat/>
    <w:uiPriority w:val="0"/>
    <w:pPr>
      <w:spacing w:line="360" w:lineRule="auto"/>
      <w:ind w:firstLine="192" w:firstLineChars="192"/>
    </w:pPr>
    <w:rPr>
      <w:rFonts w:ascii="仿宋_GB2312" w:eastAsia="仿宋_GB2312"/>
      <w:color w:val="3366FF"/>
      <w:sz w:val="24"/>
    </w:rPr>
  </w:style>
  <w:style w:type="paragraph" w:styleId="34">
    <w:name w:val="toc 2"/>
    <w:basedOn w:val="1"/>
    <w:next w:val="1"/>
    <w:qFormat/>
    <w:uiPriority w:val="39"/>
    <w:pPr>
      <w:ind w:left="60" w:firstLine="300"/>
    </w:pPr>
  </w:style>
  <w:style w:type="paragraph" w:styleId="35">
    <w:name w:val="toc 9"/>
    <w:basedOn w:val="1"/>
    <w:next w:val="1"/>
    <w:qFormat/>
    <w:uiPriority w:val="0"/>
    <w:pPr>
      <w:ind w:left="1600" w:leftChars="1600"/>
    </w:pPr>
  </w:style>
  <w:style w:type="paragraph" w:styleId="36">
    <w:name w:val="Body Text 2"/>
    <w:basedOn w:val="1"/>
    <w:qFormat/>
    <w:uiPriority w:val="0"/>
    <w:rPr>
      <w:rFonts w:ascii="宋体"/>
      <w:sz w:val="13"/>
      <w:szCs w:val="20"/>
    </w:rPr>
  </w:style>
  <w:style w:type="paragraph" w:styleId="37">
    <w:name w:val="HTML Preformatted"/>
    <w:basedOn w:val="1"/>
    <w:link w:val="1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qFormat/>
    <w:uiPriority w:val="0"/>
    <w:pPr>
      <w:adjustRightInd w:val="0"/>
      <w:spacing w:before="240" w:after="60" w:line="360" w:lineRule="atLeast"/>
      <w:jc w:val="center"/>
      <w:textAlignment w:val="baseline"/>
      <w:outlineLvl w:val="0"/>
    </w:pPr>
    <w:rPr>
      <w:rFonts w:ascii="Arial" w:hAnsi="Arial" w:cs="Arial"/>
      <w:b/>
      <w:bCs/>
      <w:kern w:val="0"/>
      <w:sz w:val="32"/>
      <w:szCs w:val="32"/>
    </w:rPr>
  </w:style>
  <w:style w:type="paragraph" w:styleId="40">
    <w:name w:val="Body Text First Indent"/>
    <w:basedOn w:val="14"/>
    <w:next w:val="1"/>
    <w:qFormat/>
    <w:uiPriority w:val="0"/>
    <w:pPr>
      <w:tabs>
        <w:tab w:val="center" w:pos="2185"/>
      </w:tabs>
      <w:adjustRightInd/>
      <w:spacing w:beforeLines="50" w:line="300" w:lineRule="auto"/>
      <w:ind w:firstLine="200" w:firstLineChars="200"/>
    </w:pPr>
    <w:rPr>
      <w:rFonts w:ascii="楷体_GB2312" w:eastAsia="楷体_GB2312"/>
      <w:bCs w:val="0"/>
      <w:iCs w:val="0"/>
      <w:color w:val="auto"/>
      <w:spacing w:val="4"/>
      <w:kern w:val="2"/>
      <w:sz w:val="21"/>
    </w:rPr>
  </w:style>
  <w:style w:type="paragraph" w:styleId="41">
    <w:name w:val="Body Text First Indent 2"/>
    <w:basedOn w:val="15"/>
    <w:next w:val="17"/>
    <w:unhideWhenUsed/>
    <w:qFormat/>
    <w:uiPriority w:val="99"/>
    <w:pPr>
      <w:spacing w:after="120" w:line="240" w:lineRule="auto"/>
      <w:ind w:left="420" w:leftChars="200" w:firstLine="420" w:firstLineChars="200"/>
    </w:pPr>
    <w:rPr>
      <w:sz w:val="21"/>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rPr>
  </w:style>
  <w:style w:type="character" w:styleId="46">
    <w:name w:val="page number"/>
    <w:basedOn w:val="44"/>
    <w:qFormat/>
    <w:uiPriority w:val="0"/>
  </w:style>
  <w:style w:type="character" w:styleId="47">
    <w:name w:val="FollowedHyperlink"/>
    <w:basedOn w:val="44"/>
    <w:qFormat/>
    <w:uiPriority w:val="0"/>
    <w:rPr>
      <w:color w:val="484A4B"/>
      <w:u w:val="none"/>
    </w:rPr>
  </w:style>
  <w:style w:type="character" w:styleId="48">
    <w:name w:val="Emphasis"/>
    <w:basedOn w:val="44"/>
    <w:qFormat/>
    <w:uiPriority w:val="0"/>
    <w:rPr>
      <w:i/>
      <w:color w:val="D8800E"/>
    </w:rPr>
  </w:style>
  <w:style w:type="character" w:styleId="49">
    <w:name w:val="Hyperlink"/>
    <w:basedOn w:val="44"/>
    <w:qFormat/>
    <w:uiPriority w:val="99"/>
    <w:rPr>
      <w:color w:val="484A4B"/>
      <w:u w:val="none"/>
    </w:rPr>
  </w:style>
  <w:style w:type="character" w:styleId="50">
    <w:name w:val="footnote reference"/>
    <w:basedOn w:val="44"/>
    <w:qFormat/>
    <w:uiPriority w:val="0"/>
    <w:rPr>
      <w:vertAlign w:val="superscript"/>
    </w:rPr>
  </w:style>
  <w:style w:type="paragraph" w:customStyle="1" w:styleId="51">
    <w:name w:val="Default"/>
    <w:basedOn w:val="52"/>
    <w:next w:val="5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3">
    <w:name w:val="正文缩进1"/>
    <w:basedOn w:val="1"/>
    <w:next w:val="31"/>
    <w:qFormat/>
    <w:uiPriority w:val="0"/>
    <w:pPr>
      <w:ind w:firstLine="567"/>
    </w:pPr>
    <w:rPr>
      <w:rFonts w:ascii="Times New Roman"/>
      <w:spacing w:val="20"/>
    </w:rPr>
  </w:style>
  <w:style w:type="paragraph" w:customStyle="1" w:styleId="54">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55">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6">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7">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8">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59">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60">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61">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62">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63">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64">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5">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6">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7">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8">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9">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70">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71">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72">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73">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74">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75">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76">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77">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78">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79">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80">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81">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82">
    <w:name w:val="font8"/>
    <w:basedOn w:val="1"/>
    <w:qFormat/>
    <w:uiPriority w:val="0"/>
    <w:pPr>
      <w:widowControl/>
      <w:spacing w:before="100" w:beforeAutospacing="1" w:after="100" w:afterAutospacing="1"/>
      <w:jc w:val="left"/>
    </w:pPr>
    <w:rPr>
      <w:kern w:val="0"/>
      <w:sz w:val="20"/>
      <w:szCs w:val="20"/>
    </w:rPr>
  </w:style>
  <w:style w:type="paragraph" w:customStyle="1" w:styleId="83">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84">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8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6">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87">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88">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89">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9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91">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92">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93">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94">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95">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96">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97">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98">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99">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00">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01">
    <w:name w:val="Bullet_Title"/>
    <w:basedOn w:val="1"/>
    <w:qFormat/>
    <w:uiPriority w:val="0"/>
    <w:pPr>
      <w:numPr>
        <w:ilvl w:val="0"/>
        <w:numId w:val="3"/>
      </w:numPr>
      <w:spacing w:after="78" w:line="300" w:lineRule="auto"/>
    </w:pPr>
    <w:rPr>
      <w:rFonts w:ascii="Arial Narrow" w:hAnsi="Arial Narrow"/>
      <w:sz w:val="24"/>
      <w:szCs w:val="20"/>
    </w:rPr>
  </w:style>
  <w:style w:type="paragraph" w:customStyle="1" w:styleId="102">
    <w:name w:val="Char Char Char Char Char Char Char Char Char Char"/>
    <w:basedOn w:val="1"/>
    <w:qFormat/>
    <w:uiPriority w:val="0"/>
    <w:rPr>
      <w:rFonts w:ascii="Tahoma" w:hAnsi="Tahoma"/>
      <w:sz w:val="24"/>
      <w:szCs w:val="20"/>
    </w:rPr>
  </w:style>
  <w:style w:type="character" w:customStyle="1" w:styleId="103">
    <w:name w:val="grame"/>
    <w:basedOn w:val="44"/>
    <w:qFormat/>
    <w:uiPriority w:val="0"/>
  </w:style>
  <w:style w:type="paragraph" w:customStyle="1" w:styleId="104">
    <w:name w:val="xl23"/>
    <w:next w:val="59"/>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character" w:customStyle="1" w:styleId="105">
    <w:name w:val="页脚 字符"/>
    <w:link w:val="25"/>
    <w:qFormat/>
    <w:uiPriority w:val="99"/>
    <w:rPr>
      <w:sz w:val="18"/>
    </w:rPr>
  </w:style>
  <w:style w:type="paragraph" w:customStyle="1" w:styleId="106">
    <w:name w:val="Char"/>
    <w:basedOn w:val="1"/>
    <w:qFormat/>
    <w:uiPriority w:val="0"/>
  </w:style>
  <w:style w:type="character" w:customStyle="1" w:styleId="107">
    <w:name w:val="纯文本 字符"/>
    <w:link w:val="20"/>
    <w:qFormat/>
    <w:uiPriority w:val="0"/>
    <w:rPr>
      <w:rFonts w:ascii="宋体" w:eastAsia="宋体"/>
      <w:szCs w:val="24"/>
      <w:lang w:val="en-US" w:eastAsia="zh-CN" w:bidi="ar-SA"/>
    </w:rPr>
  </w:style>
  <w:style w:type="paragraph" w:customStyle="1" w:styleId="108">
    <w:name w:val="TOC 标题1"/>
    <w:basedOn w:val="3"/>
    <w:next w:val="1"/>
    <w:qFormat/>
    <w:uiPriority w:val="39"/>
    <w:pPr>
      <w:keepLines/>
      <w:widowControl/>
      <w:numPr>
        <w:numId w:val="0"/>
      </w:numPr>
      <w:autoSpaceDE/>
      <w:autoSpaceDN/>
      <w:adjustRightInd/>
      <w:spacing w:before="480" w:line="276" w:lineRule="auto"/>
      <w:outlineLvl w:val="9"/>
    </w:pPr>
    <w:rPr>
      <w:rFonts w:ascii="Cambria" w:hAnsi="Cambria" w:eastAsia="宋体"/>
      <w:color w:val="365F91"/>
      <w:szCs w:val="28"/>
    </w:rPr>
  </w:style>
  <w:style w:type="paragraph" w:customStyle="1" w:styleId="109">
    <w:name w:val="采购申报表正文"/>
    <w:basedOn w:val="1"/>
    <w:qFormat/>
    <w:uiPriority w:val="0"/>
    <w:rPr>
      <w:rFonts w:ascii="仿宋_GB2312" w:eastAsia="仿宋_GB2312"/>
      <w:szCs w:val="28"/>
    </w:rPr>
  </w:style>
  <w:style w:type="paragraph" w:customStyle="1" w:styleId="110">
    <w:name w:val="采购申报表备注"/>
    <w:basedOn w:val="1"/>
    <w:qFormat/>
    <w:uiPriority w:val="0"/>
    <w:pPr>
      <w:tabs>
        <w:tab w:val="left" w:pos="2634"/>
      </w:tabs>
    </w:pPr>
    <w:rPr>
      <w:rFonts w:ascii="仿宋_GB2312" w:eastAsia="仿宋_GB2312"/>
    </w:rPr>
  </w:style>
  <w:style w:type="paragraph" w:customStyle="1" w:styleId="111">
    <w:name w:val="列出段落1"/>
    <w:basedOn w:val="1"/>
    <w:link w:val="116"/>
    <w:qFormat/>
    <w:uiPriority w:val="34"/>
    <w:pPr>
      <w:ind w:firstLine="420" w:firstLineChars="200"/>
    </w:pPr>
    <w:rPr>
      <w:rFonts w:ascii="Calibri" w:hAnsi="Calibri"/>
      <w:szCs w:val="22"/>
    </w:rPr>
  </w:style>
  <w:style w:type="character" w:customStyle="1" w:styleId="112">
    <w:name w:val="apple-converted-space"/>
    <w:basedOn w:val="44"/>
    <w:qFormat/>
    <w:uiPriority w:val="0"/>
  </w:style>
  <w:style w:type="paragraph" w:customStyle="1" w:styleId="11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
    <w:name w:val="标题 2 字符"/>
    <w:link w:val="4"/>
    <w:qFormat/>
    <w:uiPriority w:val="0"/>
    <w:rPr>
      <w:rFonts w:ascii="Arial" w:hAnsi="Arial"/>
      <w:b/>
      <w:bCs/>
      <w:kern w:val="2"/>
      <w:sz w:val="28"/>
      <w:szCs w:val="32"/>
    </w:rPr>
  </w:style>
  <w:style w:type="character" w:customStyle="1" w:styleId="116">
    <w:name w:val="列出段落 Char"/>
    <w:link w:val="111"/>
    <w:qFormat/>
    <w:uiPriority w:val="34"/>
    <w:rPr>
      <w:rFonts w:ascii="Calibri" w:hAnsi="Calibri"/>
      <w:kern w:val="2"/>
      <w:sz w:val="21"/>
      <w:szCs w:val="22"/>
    </w:rPr>
  </w:style>
  <w:style w:type="character" w:customStyle="1" w:styleId="117">
    <w:name w:val="标题 1 字符"/>
    <w:link w:val="3"/>
    <w:qFormat/>
    <w:uiPriority w:val="0"/>
    <w:rPr>
      <w:rFonts w:ascii="仿宋_GB2312" w:eastAsia="仿宋_GB2312"/>
      <w:b/>
      <w:bCs/>
      <w:color w:val="000000"/>
      <w:sz w:val="28"/>
    </w:rPr>
  </w:style>
  <w:style w:type="character" w:customStyle="1" w:styleId="118">
    <w:name w:val="纯文本 Char2"/>
    <w:qFormat/>
    <w:uiPriority w:val="0"/>
    <w:rPr>
      <w:rFonts w:ascii="宋体" w:eastAsia="宋体"/>
      <w:szCs w:val="24"/>
      <w:lang w:val="en-US" w:eastAsia="zh-CN" w:bidi="ar-SA"/>
    </w:rPr>
  </w:style>
  <w:style w:type="character" w:customStyle="1" w:styleId="119">
    <w:name w:val="正文缩进 字符"/>
    <w:link w:val="11"/>
    <w:qFormat/>
    <w:uiPriority w:val="0"/>
    <w:rPr>
      <w:rFonts w:ascii="宋体"/>
      <w:kern w:val="2"/>
      <w:sz w:val="21"/>
    </w:rPr>
  </w:style>
  <w:style w:type="paragraph" w:customStyle="1" w:styleId="120">
    <w:name w:val="列出段落11"/>
    <w:basedOn w:val="1"/>
    <w:unhideWhenUsed/>
    <w:qFormat/>
    <w:uiPriority w:val="99"/>
    <w:pPr>
      <w:ind w:firstLine="420" w:firstLineChars="200"/>
    </w:pPr>
  </w:style>
  <w:style w:type="paragraph" w:customStyle="1" w:styleId="121">
    <w:name w:val="p2"/>
    <w:basedOn w:val="1"/>
    <w:qFormat/>
    <w:uiPriority w:val="0"/>
    <w:pPr>
      <w:widowControl/>
      <w:spacing w:line="480" w:lineRule="auto"/>
      <w:ind w:firstLine="420"/>
      <w:jc w:val="left"/>
    </w:pPr>
    <w:rPr>
      <w:rFonts w:ascii="宋体" w:hAnsi="宋体" w:cs="宋体"/>
      <w:kern w:val="0"/>
      <w:szCs w:val="21"/>
    </w:rPr>
  </w:style>
  <w:style w:type="character" w:customStyle="1" w:styleId="122">
    <w:name w:val="font41"/>
    <w:qFormat/>
    <w:uiPriority w:val="0"/>
    <w:rPr>
      <w:rFonts w:hint="eastAsia" w:ascii="宋体" w:hAnsi="宋体" w:eastAsia="宋体" w:cs="宋体"/>
      <w:color w:val="000000"/>
      <w:sz w:val="20"/>
      <w:szCs w:val="20"/>
      <w:u w:val="none"/>
    </w:rPr>
  </w:style>
  <w:style w:type="character" w:customStyle="1" w:styleId="123">
    <w:name w:val="批注文字 字符"/>
    <w:basedOn w:val="44"/>
    <w:link w:val="13"/>
    <w:qFormat/>
    <w:uiPriority w:val="99"/>
    <w:rPr>
      <w:rFonts w:ascii="Calibri" w:hAnsi="Calibri"/>
      <w:kern w:val="2"/>
      <w:sz w:val="21"/>
      <w:szCs w:val="24"/>
    </w:rPr>
  </w:style>
  <w:style w:type="character" w:customStyle="1" w:styleId="124">
    <w:name w:val="批注文字 Char1"/>
    <w:basedOn w:val="44"/>
    <w:qFormat/>
    <w:uiPriority w:val="0"/>
    <w:rPr>
      <w:kern w:val="2"/>
      <w:sz w:val="21"/>
      <w:szCs w:val="24"/>
    </w:rPr>
  </w:style>
  <w:style w:type="character" w:customStyle="1" w:styleId="125">
    <w:name w:val="纯文本 Char1"/>
    <w:basedOn w:val="44"/>
    <w:qFormat/>
    <w:uiPriority w:val="0"/>
    <w:rPr>
      <w:rFonts w:ascii="宋体" w:eastAsia="宋体"/>
      <w:szCs w:val="24"/>
      <w:lang w:val="en-US" w:eastAsia="zh-CN" w:bidi="ar-SA"/>
    </w:rPr>
  </w:style>
  <w:style w:type="character" w:customStyle="1" w:styleId="126">
    <w:name w:val="List Paragraph Char Char"/>
    <w:link w:val="127"/>
    <w:qFormat/>
    <w:uiPriority w:val="0"/>
    <w:rPr>
      <w:rFonts w:ascii="Calibri" w:hAnsi="Calibri"/>
      <w:kern w:val="2"/>
      <w:sz w:val="22"/>
    </w:rPr>
  </w:style>
  <w:style w:type="paragraph" w:customStyle="1" w:styleId="127">
    <w:name w:val="List Paragraph Char"/>
    <w:basedOn w:val="1"/>
    <w:link w:val="126"/>
    <w:qFormat/>
    <w:uiPriority w:val="0"/>
    <w:pPr>
      <w:spacing w:line="360" w:lineRule="auto"/>
      <w:ind w:firstLine="420" w:firstLineChars="200"/>
    </w:pPr>
    <w:rPr>
      <w:rFonts w:ascii="Calibri" w:hAnsi="Calibri"/>
      <w:sz w:val="22"/>
      <w:szCs w:val="20"/>
    </w:rPr>
  </w:style>
  <w:style w:type="character" w:customStyle="1" w:styleId="128">
    <w:name w:val="标题 4 字符"/>
    <w:basedOn w:val="44"/>
    <w:link w:val="6"/>
    <w:qFormat/>
    <w:uiPriority w:val="0"/>
    <w:rPr>
      <w:rFonts w:asciiTheme="majorHAnsi" w:hAnsiTheme="majorHAnsi" w:eastAsiaTheme="majorEastAsia" w:cstheme="majorBidi"/>
      <w:b/>
      <w:bCs/>
      <w:kern w:val="2"/>
      <w:sz w:val="28"/>
      <w:szCs w:val="28"/>
    </w:rPr>
  </w:style>
  <w:style w:type="paragraph" w:customStyle="1" w:styleId="129">
    <w:name w:val="列出段落2"/>
    <w:basedOn w:val="1"/>
    <w:qFormat/>
    <w:uiPriority w:val="99"/>
    <w:pPr>
      <w:widowControl/>
      <w:ind w:firstLine="420" w:firstLineChars="200"/>
      <w:jc w:val="left"/>
    </w:pPr>
    <w:rPr>
      <w:kern w:val="0"/>
      <w:sz w:val="20"/>
      <w:szCs w:val="20"/>
    </w:rPr>
  </w:style>
  <w:style w:type="paragraph" w:customStyle="1" w:styleId="130">
    <w:name w:val="纯文本 New New"/>
    <w:basedOn w:val="1"/>
    <w:next w:val="1"/>
    <w:qFormat/>
    <w:uiPriority w:val="0"/>
    <w:pPr>
      <w:autoSpaceDE w:val="0"/>
      <w:autoSpaceDN w:val="0"/>
      <w:adjustRightInd w:val="0"/>
      <w:jc w:val="left"/>
    </w:pPr>
    <w:rPr>
      <w:rFonts w:ascii="宋体"/>
    </w:rPr>
  </w:style>
  <w:style w:type="character" w:customStyle="1" w:styleId="131">
    <w:name w:val="HTML 预设格式 Char"/>
    <w:qFormat/>
    <w:uiPriority w:val="99"/>
    <w:rPr>
      <w:rFonts w:ascii="宋体" w:hAnsi="宋体" w:cs="宋体"/>
      <w:sz w:val="24"/>
      <w:szCs w:val="24"/>
    </w:rPr>
  </w:style>
  <w:style w:type="character" w:customStyle="1" w:styleId="132">
    <w:name w:val="HTML 预设格式 字符"/>
    <w:basedOn w:val="44"/>
    <w:link w:val="37"/>
    <w:semiHidden/>
    <w:qFormat/>
    <w:uiPriority w:val="0"/>
    <w:rPr>
      <w:rFonts w:ascii="Courier New" w:hAnsi="Courier New" w:cs="Courier New"/>
      <w:kern w:val="2"/>
    </w:rPr>
  </w:style>
  <w:style w:type="character" w:customStyle="1" w:styleId="133">
    <w:name w:val="Char1 Char Char Char"/>
    <w:link w:val="134"/>
    <w:qFormat/>
    <w:uiPriority w:val="0"/>
    <w:rPr>
      <w:rFonts w:eastAsia="微软雅黑"/>
      <w:kern w:val="2"/>
      <w:sz w:val="24"/>
      <w:szCs w:val="24"/>
    </w:rPr>
  </w:style>
  <w:style w:type="paragraph" w:customStyle="1" w:styleId="134">
    <w:name w:val="Char1"/>
    <w:basedOn w:val="1"/>
    <w:next w:val="1"/>
    <w:link w:val="133"/>
    <w:qFormat/>
    <w:uiPriority w:val="0"/>
    <w:pPr>
      <w:tabs>
        <w:tab w:val="left" w:pos="425"/>
        <w:tab w:val="left" w:pos="981"/>
      </w:tabs>
      <w:spacing w:line="360" w:lineRule="auto"/>
      <w:ind w:firstLine="420"/>
      <w:jc w:val="left"/>
    </w:pPr>
    <w:rPr>
      <w:rFonts w:eastAsia="微软雅黑"/>
      <w:sz w:val="24"/>
    </w:rPr>
  </w:style>
  <w:style w:type="character" w:customStyle="1" w:styleId="135">
    <w:name w:val="font141"/>
    <w:basedOn w:val="44"/>
    <w:qFormat/>
    <w:uiPriority w:val="0"/>
    <w:rPr>
      <w:rFonts w:hint="eastAsia" w:ascii="宋体" w:hAnsi="宋体" w:eastAsia="宋体" w:cs="宋体"/>
      <w:color w:val="000000"/>
      <w:sz w:val="20"/>
      <w:szCs w:val="20"/>
      <w:u w:val="none"/>
      <w:vertAlign w:val="superscript"/>
    </w:rPr>
  </w:style>
  <w:style w:type="character" w:customStyle="1" w:styleId="136">
    <w:name w:val="font112"/>
    <w:basedOn w:val="44"/>
    <w:qFormat/>
    <w:uiPriority w:val="0"/>
    <w:rPr>
      <w:rFonts w:hint="eastAsia" w:ascii="宋体" w:hAnsi="宋体" w:eastAsia="宋体" w:cs="宋体"/>
      <w:color w:val="000000"/>
      <w:sz w:val="20"/>
      <w:szCs w:val="20"/>
      <w:u w:val="none"/>
    </w:rPr>
  </w:style>
  <w:style w:type="character" w:customStyle="1" w:styleId="137">
    <w:name w:val="font71"/>
    <w:basedOn w:val="44"/>
    <w:qFormat/>
    <w:uiPriority w:val="0"/>
    <w:rPr>
      <w:rFonts w:hint="eastAsia" w:ascii="宋体" w:hAnsi="宋体" w:eastAsia="宋体" w:cs="宋体"/>
      <w:color w:val="333333"/>
      <w:sz w:val="18"/>
      <w:szCs w:val="18"/>
      <w:u w:val="none"/>
    </w:rPr>
  </w:style>
  <w:style w:type="character" w:customStyle="1" w:styleId="138">
    <w:name w:val="font131"/>
    <w:basedOn w:val="44"/>
    <w:qFormat/>
    <w:uiPriority w:val="0"/>
    <w:rPr>
      <w:rFonts w:ascii="Calibri" w:hAnsi="Calibri" w:cs="Calibri"/>
      <w:color w:val="333333"/>
      <w:sz w:val="18"/>
      <w:szCs w:val="18"/>
      <w:u w:val="none"/>
    </w:rPr>
  </w:style>
  <w:style w:type="paragraph" w:customStyle="1" w:styleId="139">
    <w:name w:val="_Style 14"/>
    <w:basedOn w:val="1"/>
    <w:next w:val="1"/>
    <w:qFormat/>
    <w:uiPriority w:val="99"/>
    <w:pPr>
      <w:adjustRightInd w:val="0"/>
      <w:spacing w:beforeLines="50" w:line="300" w:lineRule="auto"/>
      <w:ind w:firstLine="420" w:firstLineChars="200"/>
      <w:textAlignment w:val="baseline"/>
    </w:pPr>
    <w:rPr>
      <w:rFonts w:ascii="Times" w:hAnsi="Times"/>
      <w:kern w:val="0"/>
      <w:sz w:val="24"/>
      <w:szCs w:val="20"/>
      <w:lang w:val="en-GB"/>
    </w:rPr>
  </w:style>
  <w:style w:type="paragraph" w:customStyle="1" w:styleId="140">
    <w:name w:val="列表段落1"/>
    <w:basedOn w:val="1"/>
    <w:qFormat/>
    <w:uiPriority w:val="34"/>
    <w:pPr>
      <w:ind w:firstLine="420" w:firstLineChars="200"/>
    </w:pPr>
  </w:style>
  <w:style w:type="character" w:customStyle="1" w:styleId="141">
    <w:name w:val="NormalCharacter"/>
    <w:qFormat/>
    <w:uiPriority w:val="0"/>
  </w:style>
  <w:style w:type="character" w:customStyle="1" w:styleId="142">
    <w:name w:val="UserStyle_3"/>
    <w:basedOn w:val="141"/>
    <w:qFormat/>
    <w:uiPriority w:val="0"/>
    <w:rPr>
      <w:rFonts w:ascii="宋体" w:hAnsi="宋体" w:eastAsia="宋体"/>
      <w:color w:val="FF0000"/>
      <w:sz w:val="18"/>
      <w:szCs w:val="18"/>
    </w:rPr>
  </w:style>
  <w:style w:type="paragraph" w:styleId="143">
    <w:name w:val="List Paragraph"/>
    <w:basedOn w:val="1"/>
    <w:qFormat/>
    <w:uiPriority w:val="99"/>
    <w:pPr>
      <w:ind w:firstLine="420" w:firstLineChars="200"/>
    </w:pPr>
  </w:style>
  <w:style w:type="character" w:customStyle="1" w:styleId="144">
    <w:name w:val="页眉 字符"/>
    <w:link w:val="26"/>
    <w:qFormat/>
    <w:uiPriority w:val="0"/>
    <w:rPr>
      <w:sz w:val="18"/>
    </w:rPr>
  </w:style>
  <w:style w:type="character" w:customStyle="1" w:styleId="145">
    <w:name w:val="样式18 字符"/>
    <w:link w:val="146"/>
    <w:qFormat/>
    <w:uiPriority w:val="0"/>
    <w:rPr>
      <w:rFonts w:ascii="黑体" w:hAnsi="黑体" w:eastAsia="黑体"/>
      <w:kern w:val="32"/>
      <w:sz w:val="32"/>
      <w:szCs w:val="32"/>
      <w:lang w:eastAsia="en-US" w:bidi="en-US"/>
    </w:rPr>
  </w:style>
  <w:style w:type="paragraph" w:customStyle="1" w:styleId="146">
    <w:name w:val="样式18"/>
    <w:basedOn w:val="3"/>
    <w:link w:val="145"/>
    <w:qFormat/>
    <w:uiPriority w:val="0"/>
    <w:pPr>
      <w:widowControl/>
      <w:numPr>
        <w:numId w:val="0"/>
      </w:numPr>
      <w:tabs>
        <w:tab w:val="clear" w:pos="360"/>
      </w:tabs>
      <w:suppressAutoHyphens/>
      <w:wordWrap w:val="0"/>
      <w:autoSpaceDE/>
      <w:autoSpaceDN/>
      <w:adjustRightInd/>
      <w:spacing w:before="240" w:after="60"/>
      <w:jc w:val="center"/>
    </w:pPr>
    <w:rPr>
      <w:rFonts w:ascii="黑体" w:hAnsi="黑体" w:eastAsia="黑体"/>
      <w:b w:val="0"/>
      <w:bCs w:val="0"/>
      <w:color w:val="auto"/>
      <w:kern w:val="32"/>
      <w:sz w:val="32"/>
      <w:szCs w:val="32"/>
      <w:lang w:eastAsia="en-US" w:bidi="en-US"/>
    </w:rPr>
  </w:style>
  <w:style w:type="character" w:customStyle="1" w:styleId="147">
    <w:name w:val="样式8 Char"/>
    <w:link w:val="148"/>
    <w:qFormat/>
    <w:uiPriority w:val="0"/>
    <w:rPr>
      <w:rFonts w:ascii="Calibri" w:hAnsi="Calibri"/>
    </w:rPr>
  </w:style>
  <w:style w:type="paragraph" w:customStyle="1" w:styleId="148">
    <w:name w:val="样式8"/>
    <w:basedOn w:val="1"/>
    <w:link w:val="147"/>
    <w:qFormat/>
    <w:uiPriority w:val="0"/>
    <w:pPr>
      <w:widowControl/>
      <w:jc w:val="left"/>
    </w:pPr>
    <w:rPr>
      <w:rFonts w:ascii="Calibri" w:hAnsi="Calibri"/>
      <w:kern w:val="0"/>
      <w:sz w:val="20"/>
      <w:szCs w:val="20"/>
    </w:rPr>
  </w:style>
  <w:style w:type="character" w:customStyle="1" w:styleId="149">
    <w:name w:val="font11"/>
    <w:basedOn w:val="44"/>
    <w:qFormat/>
    <w:uiPriority w:val="0"/>
    <w:rPr>
      <w:rFonts w:hint="eastAsia" w:ascii="仿宋" w:hAnsi="仿宋" w:eastAsia="仿宋" w:cs="仿宋"/>
      <w:color w:val="000000"/>
      <w:sz w:val="24"/>
      <w:szCs w:val="24"/>
      <w:u w:val="none"/>
    </w:rPr>
  </w:style>
  <w:style w:type="paragraph" w:customStyle="1" w:styleId="150">
    <w:name w:val="_Style 2"/>
    <w:qFormat/>
    <w:uiPriority w:val="0"/>
    <w:pPr>
      <w:widowControl w:val="0"/>
      <w:ind w:firstLine="420" w:firstLineChars="200"/>
      <w:jc w:val="both"/>
    </w:pPr>
    <w:rPr>
      <w:rFonts w:ascii="宋体" w:hAnsi="Times New Roman" w:eastAsia="宋体" w:cs="Times New Roman"/>
      <w:sz w:val="18"/>
      <w:szCs w:val="18"/>
      <w:lang w:val="en-US" w:eastAsia="zh-CN" w:bidi="ar-SA"/>
    </w:rPr>
  </w:style>
  <w:style w:type="character" w:customStyle="1" w:styleId="151">
    <w:name w:val="标题 9 字符"/>
    <w:basedOn w:val="44"/>
    <w:link w:val="8"/>
    <w:semiHidden/>
    <w:qFormat/>
    <w:uiPriority w:val="0"/>
    <w:rPr>
      <w:rFonts w:asciiTheme="majorHAnsi" w:hAnsiTheme="majorHAnsi" w:eastAsiaTheme="majorEastAsia" w:cstheme="majorBidi"/>
      <w:kern w:val="2"/>
      <w:sz w:val="21"/>
      <w:szCs w:val="21"/>
    </w:rPr>
  </w:style>
  <w:style w:type="character" w:customStyle="1" w:styleId="152">
    <w:name w:val="datebox"/>
    <w:basedOn w:val="44"/>
    <w:qFormat/>
    <w:uiPriority w:val="0"/>
  </w:style>
  <w:style w:type="character" w:customStyle="1" w:styleId="153">
    <w:name w:val="datebox1"/>
    <w:basedOn w:val="44"/>
    <w:qFormat/>
    <w:uiPriority w:val="0"/>
  </w:style>
  <w:style w:type="character" w:customStyle="1" w:styleId="154">
    <w:name w:val="time"/>
    <w:basedOn w:val="44"/>
    <w:qFormat/>
    <w:uiPriority w:val="0"/>
    <w:rPr>
      <w:color w:val="000000"/>
      <w:bdr w:val="single" w:color="C4C7C8" w:sz="6" w:space="0"/>
    </w:rPr>
  </w:style>
  <w:style w:type="character" w:customStyle="1" w:styleId="155">
    <w:name w:val="active6"/>
    <w:basedOn w:val="44"/>
    <w:qFormat/>
    <w:uiPriority w:val="0"/>
  </w:style>
  <w:style w:type="paragraph" w:customStyle="1" w:styleId="15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7">
    <w:name w:val="标题 5（有编号）（绿盟科技）"/>
    <w:basedOn w:val="1"/>
    <w:next w:val="158"/>
    <w:qFormat/>
    <w:uiPriority w:val="0"/>
    <w:pPr>
      <w:keepNext/>
      <w:keepLines/>
      <w:numPr>
        <w:ilvl w:val="4"/>
        <w:numId w:val="4"/>
      </w:numPr>
      <w:tabs>
        <w:tab w:val="left" w:pos="0"/>
      </w:tabs>
      <w:spacing w:before="280" w:after="156" w:line="377" w:lineRule="auto"/>
      <w:jc w:val="left"/>
      <w:outlineLvl w:val="4"/>
    </w:pPr>
    <w:rPr>
      <w:rFonts w:ascii="Arial" w:hAnsi="Arial" w:eastAsia="黑体"/>
      <w:b/>
      <w:kern w:val="0"/>
      <w:sz w:val="24"/>
      <w:szCs w:val="28"/>
    </w:rPr>
  </w:style>
  <w:style w:type="paragraph" w:customStyle="1" w:styleId="158">
    <w:name w:val="正文（绿盟科技）"/>
    <w:qFormat/>
    <w:uiPriority w:val="0"/>
    <w:pPr>
      <w:spacing w:line="300" w:lineRule="auto"/>
    </w:pPr>
    <w:rPr>
      <w:rFonts w:ascii="Arial" w:hAnsi="Arial" w:eastAsia="宋体" w:cs="黑体"/>
      <w:sz w:val="21"/>
      <w:szCs w:val="21"/>
      <w:lang w:val="en-US" w:eastAsia="zh-CN" w:bidi="ar-SA"/>
    </w:rPr>
  </w:style>
  <w:style w:type="table" w:customStyle="1" w:styleId="159">
    <w:name w:val="Table Normal"/>
    <w:semiHidden/>
    <w:unhideWhenUsed/>
    <w:qFormat/>
    <w:uiPriority w:val="0"/>
    <w:tblPr>
      <w:tblCellMar>
        <w:top w:w="0" w:type="dxa"/>
        <w:left w:w="0" w:type="dxa"/>
        <w:bottom w:w="0" w:type="dxa"/>
        <w:right w:w="0" w:type="dxa"/>
      </w:tblCellMar>
    </w:tblPr>
  </w:style>
  <w:style w:type="paragraph" w:customStyle="1" w:styleId="160">
    <w:name w:val="Table Text"/>
    <w:basedOn w:val="1"/>
    <w:semiHidden/>
    <w:qFormat/>
    <w:uiPriority w:val="0"/>
    <w:rPr>
      <w:rFonts w:ascii="宋体" w:hAnsi="宋体" w:cs="宋体"/>
      <w:sz w:val="19"/>
      <w:szCs w:val="19"/>
      <w:lang w:eastAsia="en-US"/>
    </w:rPr>
  </w:style>
  <w:style w:type="paragraph" w:customStyle="1" w:styleId="161">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页脚 New"/>
    <w:basedOn w:val="162"/>
    <w:qFormat/>
    <w:uiPriority w:val="0"/>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0463F-F488-4824-AA70-592654B54C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29679</Words>
  <Characters>31890</Characters>
  <Lines>317</Lines>
  <Paragraphs>89</Paragraphs>
  <TotalTime>17</TotalTime>
  <ScaleCrop>false</ScaleCrop>
  <LinksUpToDate>false</LinksUpToDate>
  <CharactersWithSpaces>33437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2021-06-10T01:01:00Z</dcterms:created>
  <dc:creator>z</dc:creator>
  <cp:lastModifiedBy>Administrator</cp:lastModifiedBy>
  <cp:lastPrinted>2025-12-17T03:07:00Z</cp:lastPrinted>
  <dcterms:modified xsi:type="dcterms:W3CDTF">2026-07-01T07:55:35Z</dcterms:modified>
  <dc:title>询价书</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9930B58F18E44192A6AC19A4B3D1479A</vt:lpwstr>
  </property>
</Properties>
</file>