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版本号：N510683202600008920260708001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美育楼计算机教室设备采购项目(二次)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N5106832026000089</w:t>
      </w:r>
    </w:p>
    <w:p>
      <w:pPr>
        <w:pStyle w:val="null3"/>
        <w:jc w:val="left"/>
        <w:outlineLvl w:val="2"/>
      </w:pPr>
      <w:r>
        <w:rPr>
          <w:rFonts w:ascii="仿宋_GB2312" w:hAnsi="仿宋_GB2312" w:cs="仿宋_GB2312" w:eastAsia="仿宋_GB2312"/>
          <w:sz w:val="28"/>
          <w:b/>
        </w:rPr>
        <w:t>绵竹市紫岩小学校</w:t>
      </w:r>
    </w:p>
    <w:p>
      <w:pPr>
        <w:pStyle w:val="null3"/>
        <w:jc w:val="center"/>
        <w:outlineLvl w:val="2"/>
      </w:pPr>
      <w:r>
        <w:rPr>
          <w:rFonts w:ascii="仿宋_GB2312" w:hAnsi="仿宋_GB2312" w:cs="仿宋_GB2312" w:eastAsia="仿宋_GB2312"/>
          <w:sz w:val="28"/>
          <w:b/>
        </w:rPr>
        <w:t>绵竹市政府政务服务和公共资源交易服务中心（绵竹市政府采购中心）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绵竹市紫岩小学校</w:t>
      </w:r>
      <w:r>
        <w:rPr>
          <w:rFonts w:ascii="仿宋_GB2312" w:hAnsi="仿宋_GB2312" w:cs="仿宋_GB2312" w:eastAsia="仿宋_GB2312"/>
        </w:rPr>
        <w:t xml:space="preserve"> 委托，拟对 </w:t>
      </w:r>
      <w:r>
        <w:rPr>
          <w:rFonts w:ascii="仿宋_GB2312" w:hAnsi="仿宋_GB2312" w:cs="仿宋_GB2312" w:eastAsia="仿宋_GB2312"/>
        </w:rPr>
        <w:t>美育楼计算机教室设备采购项目(二次)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N5106832026000089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美育楼计算机教室设备采购项目(二次)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建设一间多媒体语言教室、一间计算机网络教室，满足正常的教学使用。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绵竹市紫岩小学校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四川省德阳市绵竹市紫岩街道紫岩街264号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18090012099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绵竹市政府政务服务和公共资源交易服务中心（绵竹市政府采购中心）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四川省德阳市绵竹市苏绵大道中段21号政务服务中心D区4楼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勾女士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0838-6784411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绵竹市紫岩小学校</w:t>
      </w:r>
      <w:r>
        <w:rPr>
          <w:rFonts w:ascii="仿宋_GB2312" w:hAnsi="仿宋_GB2312" w:cs="仿宋_GB2312" w:eastAsia="仿宋_GB2312"/>
        </w:rPr>
        <w:t xml:space="preserve"> 和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绵竹市紫岩小学校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供应商提出书面申请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验收不合格将不予支付合同金额，并上报财政局相关主管部门予以处罚。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按照本项目询价通知书中“技术、服务要求”及中标供应商响应文件进行验收。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按照本项目询价通知书中“商务要求”及中标供应商响应文件进行验收。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1.合同签订后，供应商及时交货并提供相关服务，在合同签订生效之日起30日内全部交货至采购人指定地点并完成安装调试申请验收(如由于采购人的原因造成合同延迟履行的，时间顺延)。 2.现场验收由采购人组织，供应商配合进行： (1) 该项目安装调试完毕后，采购人在接到供应商书面验收申请 15日内进行最终验收； (2) 验收标准：按国家有关规定以及采购人询价通知书的质量要求和技术指标、供应商的响应文件及承诺与本合同约定标准进行验收；双方如对质量要求和技术指标的约定标准有相互抵触或异议的事项，由采购人在询价通知书与中标供应商的响应文件中按质量要求和技术指标比较优胜的原则确定该项的约定标准进行验收； (3) 验收时如发现所交付的货物有短装、次品、损坏或其它不符合标准及本合同规定之情形者，采购人应做出详尽的现场记录，或由双方签署备忘录，此现场记录或备忘录可用作补充、缺失和更换损坏部件的有效证据，供应商应当在验收之日起 7 日内完成货物的更换、补充或调试，并再次申请验收，由此产生的时间延误与有关费用由供应商承担，验收期限相应顺延； (4) 如质量验收合格，双方签署质量验收报告。 3.货物安装完成后15 日内，采购人无故不进行验收工作并已使用货物的，视同已安装调试完成并验收合格。 4.供应商应将所提供货物的装箱清单、配件、随机工具、用户使用手册、原厂保修卡等资料交付给采购人；供应商不能完整交付货物及本款规定的单证和工具的，必须负责补齐。 5.其他未尽事宜应严格按照《政府采购需求管理办法》财库〔2021〕22号及相关法律、法规的要求进行。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绵竹市紫岩小学校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联系电话：18090012099</w:t>
      </w:r>
    </w:p>
    <w:p>
      <w:pPr>
        <w:pStyle w:val="null3"/>
        <w:jc w:val="left"/>
      </w:pPr>
      <w:r>
        <w:rPr>
          <w:rFonts w:ascii="仿宋_GB2312" w:hAnsi="仿宋_GB2312" w:cs="仿宋_GB2312" w:eastAsia="仿宋_GB2312"/>
        </w:rPr>
        <w:t>地址：四川省德阳市绵竹市紫岩街道紫岩街264号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联系人：勾女士</w:t>
      </w:r>
    </w:p>
    <w:p>
      <w:pPr>
        <w:pStyle w:val="null3"/>
        <w:jc w:val="left"/>
      </w:pPr>
      <w:r>
        <w:rPr>
          <w:rFonts w:ascii="仿宋_GB2312" w:hAnsi="仿宋_GB2312" w:cs="仿宋_GB2312" w:eastAsia="仿宋_GB2312"/>
        </w:rPr>
        <w:t>联系电话：0838-6784411</w:t>
      </w:r>
    </w:p>
    <w:p>
      <w:pPr>
        <w:pStyle w:val="null3"/>
        <w:jc w:val="left"/>
      </w:pPr>
      <w:r>
        <w:rPr>
          <w:rFonts w:ascii="仿宋_GB2312" w:hAnsi="仿宋_GB2312" w:cs="仿宋_GB2312" w:eastAsia="仿宋_GB2312"/>
        </w:rPr>
        <w:t>地址：四川省德阳市绵竹市苏绵大道中段21号政务服务中心D区4楼</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680,000.00</w:t>
      </w:r>
    </w:p>
    <w:p>
      <w:pPr>
        <w:pStyle w:val="null3"/>
        <w:jc w:val="left"/>
      </w:pPr>
      <w:r>
        <w:rPr>
          <w:rFonts w:ascii="仿宋_GB2312" w:hAnsi="仿宋_GB2312" w:cs="仿宋_GB2312" w:eastAsia="仿宋_GB2312"/>
        </w:rPr>
        <w:t>采购包最高限价（元）: 680,000.00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学生机</w:t>
            </w:r>
          </w:p>
        </w:tc>
        <w:tc>
          <w:tcPr>
            <w:tcW w:type="dxa" w:w="821"/>
          </w:tcPr>
          <w:p>
            <w:pPr>
              <w:pStyle w:val="null3"/>
              <w:jc w:val="right"/>
            </w:pPr>
            <w:r>
              <w:rPr>
                <w:rFonts w:ascii="仿宋_GB2312" w:hAnsi="仿宋_GB2312" w:cs="仿宋_GB2312" w:eastAsia="仿宋_GB2312"/>
              </w:rPr>
              <w:t>112.00（台）</w:t>
            </w:r>
          </w:p>
        </w:tc>
        <w:tc>
          <w:tcPr>
            <w:tcW w:type="dxa" w:w="821"/>
          </w:tcPr>
          <w:p>
            <w:pPr>
              <w:pStyle w:val="null3"/>
              <w:jc w:val="right"/>
            </w:pPr>
            <w:r>
              <w:rPr>
                <w:rFonts w:ascii="仿宋_GB2312" w:hAnsi="仿宋_GB2312" w:cs="仿宋_GB2312" w:eastAsia="仿宋_GB2312"/>
              </w:rPr>
              <w:t>439,040.00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教师工作站</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数字语音室系统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网络教室软件系统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学生桌椅</w:t>
            </w:r>
          </w:p>
        </w:tc>
        <w:tc>
          <w:tcPr>
            <w:tcW w:type="dxa" w:w="821"/>
          </w:tcPr>
          <w:p>
            <w:pPr>
              <w:pStyle w:val="null3"/>
              <w:jc w:val="right"/>
            </w:pPr>
            <w:r>
              <w:rPr>
                <w:rFonts w:ascii="仿宋_GB2312" w:hAnsi="仿宋_GB2312" w:cs="仿宋_GB2312" w:eastAsia="仿宋_GB2312"/>
              </w:rPr>
              <w:t>56.00（套）</w:t>
            </w:r>
          </w:p>
        </w:tc>
        <w:tc>
          <w:tcPr>
            <w:tcW w:type="dxa" w:w="821"/>
          </w:tcPr>
          <w:p>
            <w:pPr>
              <w:pStyle w:val="null3"/>
              <w:jc w:val="right"/>
            </w:pPr>
            <w:r>
              <w:rPr>
                <w:rFonts w:ascii="仿宋_GB2312" w:hAnsi="仿宋_GB2312" w:cs="仿宋_GB2312" w:eastAsia="仿宋_GB2312"/>
              </w:rPr>
              <w:t>26,880.00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一体化有源音箱</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无线教学麦克风</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教师/学生耳机</w:t>
            </w:r>
          </w:p>
        </w:tc>
        <w:tc>
          <w:tcPr>
            <w:tcW w:type="dxa" w:w="821"/>
          </w:tcPr>
          <w:p>
            <w:pPr>
              <w:pStyle w:val="null3"/>
              <w:jc w:val="right"/>
            </w:pPr>
            <w:r>
              <w:rPr>
                <w:rFonts w:ascii="仿宋_GB2312" w:hAnsi="仿宋_GB2312" w:cs="仿宋_GB2312" w:eastAsia="仿宋_GB2312"/>
              </w:rPr>
              <w:t>114.00（套）</w:t>
            </w:r>
          </w:p>
        </w:tc>
        <w:tc>
          <w:tcPr>
            <w:tcW w:type="dxa" w:w="821"/>
          </w:tcPr>
          <w:p>
            <w:pPr>
              <w:pStyle w:val="null3"/>
              <w:jc w:val="right"/>
            </w:pPr>
            <w:r>
              <w:rPr>
                <w:rFonts w:ascii="仿宋_GB2312" w:hAnsi="仿宋_GB2312" w:cs="仿宋_GB2312" w:eastAsia="仿宋_GB2312"/>
              </w:rPr>
              <w:t>34,200.00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24口千兆交换机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防静电地板</w:t>
            </w:r>
          </w:p>
        </w:tc>
        <w:tc>
          <w:tcPr>
            <w:tcW w:type="dxa" w:w="821"/>
          </w:tcPr>
          <w:p>
            <w:pPr>
              <w:pStyle w:val="null3"/>
              <w:jc w:val="right"/>
            </w:pPr>
            <w:r>
              <w:rPr>
                <w:rFonts w:ascii="仿宋_GB2312" w:hAnsi="仿宋_GB2312" w:cs="仿宋_GB2312" w:eastAsia="仿宋_GB2312"/>
              </w:rPr>
              <w:t>200.00（平方米）</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系统集成</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46,960.00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学生机</w:t>
            </w:r>
          </w:p>
        </w:tc>
        <w:tc>
          <w:tcPr>
            <w:tcW w:type="dxa" w:w="1138"/>
          </w:tcPr>
          <w:p>
            <w:pPr>
              <w:pStyle w:val="null3"/>
              <w:jc w:val="center"/>
            </w:pPr>
            <w:r>
              <w:rPr>
                <w:rFonts w:ascii="仿宋_GB2312" w:hAnsi="仿宋_GB2312" w:cs="仿宋_GB2312" w:eastAsia="仿宋_GB2312"/>
              </w:rPr>
              <w:t>112.00（台）</w:t>
            </w:r>
          </w:p>
        </w:tc>
        <w:tc>
          <w:tcPr>
            <w:tcW w:type="dxa" w:w="1365"/>
          </w:tcPr>
          <w:p>
            <w:pPr>
              <w:pStyle w:val="null3"/>
              <w:jc w:val="center"/>
            </w:pPr>
            <w:r>
              <w:rPr>
                <w:rFonts w:ascii="仿宋_GB2312" w:hAnsi="仿宋_GB2312" w:cs="仿宋_GB2312" w:eastAsia="仿宋_GB2312"/>
              </w:rPr>
              <w:t>439,040.00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教师工作站</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数字语音室系统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网络教室软件系统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学生桌椅</w:t>
            </w:r>
          </w:p>
        </w:tc>
        <w:tc>
          <w:tcPr>
            <w:tcW w:type="dxa" w:w="1138"/>
          </w:tcPr>
          <w:p>
            <w:pPr>
              <w:pStyle w:val="null3"/>
              <w:jc w:val="center"/>
            </w:pPr>
            <w:r>
              <w:rPr>
                <w:rFonts w:ascii="仿宋_GB2312" w:hAnsi="仿宋_GB2312" w:cs="仿宋_GB2312" w:eastAsia="仿宋_GB2312"/>
              </w:rPr>
              <w:t>56.00（套）</w:t>
            </w:r>
          </w:p>
        </w:tc>
        <w:tc>
          <w:tcPr>
            <w:tcW w:type="dxa" w:w="1365"/>
          </w:tcPr>
          <w:p>
            <w:pPr>
              <w:pStyle w:val="null3"/>
              <w:jc w:val="center"/>
            </w:pPr>
            <w:r>
              <w:rPr>
                <w:rFonts w:ascii="仿宋_GB2312" w:hAnsi="仿宋_GB2312" w:cs="仿宋_GB2312" w:eastAsia="仿宋_GB2312"/>
              </w:rPr>
              <w:t>26,880.00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一体化有源音箱</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无线教学麦克风</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教师/学生耳机</w:t>
            </w:r>
          </w:p>
        </w:tc>
        <w:tc>
          <w:tcPr>
            <w:tcW w:type="dxa" w:w="1138"/>
          </w:tcPr>
          <w:p>
            <w:pPr>
              <w:pStyle w:val="null3"/>
              <w:jc w:val="center"/>
            </w:pPr>
            <w:r>
              <w:rPr>
                <w:rFonts w:ascii="仿宋_GB2312" w:hAnsi="仿宋_GB2312" w:cs="仿宋_GB2312" w:eastAsia="仿宋_GB2312"/>
              </w:rPr>
              <w:t>114.00（套）</w:t>
            </w:r>
          </w:p>
        </w:tc>
        <w:tc>
          <w:tcPr>
            <w:tcW w:type="dxa" w:w="1365"/>
          </w:tcPr>
          <w:p>
            <w:pPr>
              <w:pStyle w:val="null3"/>
              <w:jc w:val="center"/>
            </w:pPr>
            <w:r>
              <w:rPr>
                <w:rFonts w:ascii="仿宋_GB2312" w:hAnsi="仿宋_GB2312" w:cs="仿宋_GB2312" w:eastAsia="仿宋_GB2312"/>
              </w:rPr>
              <w:t>34,200.00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24口千兆交换机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防静电地板</w:t>
            </w:r>
          </w:p>
        </w:tc>
        <w:tc>
          <w:tcPr>
            <w:tcW w:type="dxa" w:w="1138"/>
          </w:tcPr>
          <w:p>
            <w:pPr>
              <w:pStyle w:val="null3"/>
              <w:jc w:val="center"/>
            </w:pPr>
            <w:r>
              <w:rPr>
                <w:rFonts w:ascii="仿宋_GB2312" w:hAnsi="仿宋_GB2312" w:cs="仿宋_GB2312" w:eastAsia="仿宋_GB2312"/>
              </w:rPr>
              <w:t>200.00（平方米）</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系统集成</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46,960.00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教师工作站</w:t>
            </w:r>
          </w:p>
        </w:tc>
        <w:tc>
          <w:tcPr>
            <w:tcW w:type="dxa" w:w="2492"/>
          </w:tcPr>
          <w:p>
            <w:pPr>
              <w:pStyle w:val="null3"/>
              <w:jc w:val="left"/>
            </w:pPr>
            <w:r>
              <w:rPr>
                <w:rFonts w:ascii="仿宋_GB2312" w:hAnsi="仿宋_GB2312" w:cs="仿宋_GB2312" w:eastAsia="仿宋_GB2312"/>
              </w:rPr>
              <w:t>教师工作站</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教师工作站</w:t>
            </w:r>
          </w:p>
        </w:tc>
        <w:tc>
          <w:tcPr>
            <w:tcW w:type="dxa" w:w="2492"/>
          </w:tcPr>
          <w:p>
            <w:pPr>
              <w:pStyle w:val="null3"/>
              <w:jc w:val="left"/>
            </w:pPr>
            <w:r>
              <w:rPr>
                <w:rFonts w:ascii="仿宋_GB2312" w:hAnsi="仿宋_GB2312" w:cs="仿宋_GB2312" w:eastAsia="仿宋_GB2312"/>
              </w:rPr>
              <w:t>教师工作站</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教师工作站</w:t>
            </w:r>
          </w:p>
        </w:tc>
        <w:tc>
          <w:tcPr>
            <w:tcW w:type="dxa" w:w="2492"/>
          </w:tcPr>
          <w:p>
            <w:pPr>
              <w:pStyle w:val="null3"/>
              <w:jc w:val="left"/>
            </w:pPr>
            <w:r>
              <w:rPr>
                <w:rFonts w:ascii="仿宋_GB2312" w:hAnsi="仿宋_GB2312" w:cs="仿宋_GB2312" w:eastAsia="仿宋_GB2312"/>
              </w:rPr>
              <w:t>教师工作站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学生桌椅</w:t>
            </w:r>
          </w:p>
        </w:tc>
        <w:tc>
          <w:tcPr>
            <w:tcW w:type="dxa" w:w="2492"/>
          </w:tcPr>
          <w:p>
            <w:pPr>
              <w:pStyle w:val="null3"/>
              <w:jc w:val="left"/>
            </w:pPr>
            <w:r>
              <w:rPr>
                <w:rFonts w:ascii="仿宋_GB2312" w:hAnsi="仿宋_GB2312" w:cs="仿宋_GB2312" w:eastAsia="仿宋_GB2312"/>
              </w:rPr>
              <w:t>学生桌椅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机柜</w:t>
            </w:r>
          </w:p>
        </w:tc>
        <w:tc>
          <w:tcPr>
            <w:tcW w:type="dxa" w:w="2492"/>
          </w:tcPr>
          <w:p>
            <w:pPr>
              <w:pStyle w:val="null3"/>
              <w:jc w:val="left"/>
            </w:pPr>
            <w:r>
              <w:rPr>
                <w:rFonts w:ascii="仿宋_GB2312" w:hAnsi="仿宋_GB2312" w:cs="仿宋_GB2312" w:eastAsia="仿宋_GB2312"/>
              </w:rPr>
              <w:t>机柜</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商用黑色台式计算机</w:t>
            </w:r>
            <w:r>
              <w:br/>
            </w:r>
            <w:r>
              <w:rPr>
                <w:rFonts w:ascii="仿宋_GB2312" w:hAnsi="仿宋_GB2312" w:cs="仿宋_GB2312" w:eastAsia="仿宋_GB2312"/>
              </w:rPr>
              <w:t xml:space="preserve"> 1、CPU:≥4核，主频≥3.4Ghz;</w:t>
            </w:r>
            <w:r>
              <w:br/>
            </w:r>
            <w:r>
              <w:rPr>
                <w:rFonts w:ascii="仿宋_GB2312" w:hAnsi="仿宋_GB2312" w:cs="仿宋_GB2312" w:eastAsia="仿宋_GB2312"/>
              </w:rPr>
              <w:t xml:space="preserve"> 2、显示器:≥21.5寸LED显示器，带有护眼功能，并达到3C标准;</w:t>
            </w:r>
            <w:r>
              <w:br/>
            </w:r>
            <w:r>
              <w:rPr>
                <w:rFonts w:ascii="仿宋_GB2312" w:hAnsi="仿宋_GB2312" w:cs="仿宋_GB2312" w:eastAsia="仿宋_GB2312"/>
              </w:rPr>
              <w:t xml:space="preserve"> 3、主板:≥B760系列芯片组;</w:t>
            </w:r>
            <w:r>
              <w:br/>
            </w:r>
            <w:r>
              <w:rPr>
                <w:rFonts w:ascii="仿宋_GB2312" w:hAnsi="仿宋_GB2312" w:cs="仿宋_GB2312" w:eastAsia="仿宋_GB2312"/>
              </w:rPr>
              <w:t xml:space="preserve"> 4、内存:≥16G DDR5 5600MHz内存,提供双内存槽位;</w:t>
            </w:r>
            <w:r>
              <w:br/>
            </w:r>
            <w:r>
              <w:rPr>
                <w:rFonts w:ascii="仿宋_GB2312" w:hAnsi="仿宋_GB2312" w:cs="仿宋_GB2312" w:eastAsia="仿宋_GB2312"/>
              </w:rPr>
              <w:t xml:space="preserve"> 5、显卡:集成显卡;</w:t>
            </w:r>
            <w:r>
              <w:br/>
            </w:r>
            <w:r>
              <w:rPr>
                <w:rFonts w:ascii="仿宋_GB2312" w:hAnsi="仿宋_GB2312" w:cs="仿宋_GB2312" w:eastAsia="仿宋_GB2312"/>
              </w:rPr>
              <w:t xml:space="preserve"> 6、声卡:集成声卡;</w:t>
            </w:r>
            <w:r>
              <w:br/>
            </w:r>
            <w:r>
              <w:rPr>
                <w:rFonts w:ascii="仿宋_GB2312" w:hAnsi="仿宋_GB2312" w:cs="仿宋_GB2312" w:eastAsia="仿宋_GB2312"/>
              </w:rPr>
              <w:t xml:space="preserve"> 7、硬盘:≥256G SSD;</w:t>
            </w:r>
            <w:r>
              <w:br/>
            </w:r>
            <w:r>
              <w:rPr>
                <w:rFonts w:ascii="仿宋_GB2312" w:hAnsi="仿宋_GB2312" w:cs="仿宋_GB2312" w:eastAsia="仿宋_GB2312"/>
              </w:rPr>
              <w:t xml:space="preserve"> 8、网卡:集成10/100/1000M以太网卡;</w:t>
            </w:r>
            <w:r>
              <w:br/>
            </w:r>
            <w:r>
              <w:rPr>
                <w:rFonts w:ascii="仿宋_GB2312" w:hAnsi="仿宋_GB2312" w:cs="仿宋_GB2312" w:eastAsia="仿宋_GB2312"/>
              </w:rPr>
              <w:t xml:space="preserve"> 9、板载扩展槽:≥1个PCI-E*16、≥1个PCI-E*1槽位;</w:t>
            </w:r>
            <w:r>
              <w:br/>
            </w:r>
            <w:r>
              <w:rPr>
                <w:rFonts w:ascii="仿宋_GB2312" w:hAnsi="仿宋_GB2312" w:cs="仿宋_GB2312" w:eastAsia="仿宋_GB2312"/>
              </w:rPr>
              <w:t xml:space="preserve"> 10、板载接口:≥6个USB接口（不低于2个USB3.2,后置不低于4个USB3.2 Gen1)，≥1*VGA接口、原生≥1*HDMI接口（非VGA转接口）;</w:t>
            </w:r>
            <w:r>
              <w:br/>
            </w:r>
            <w:r>
              <w:rPr>
                <w:rFonts w:ascii="仿宋_GB2312" w:hAnsi="仿宋_GB2312" w:cs="仿宋_GB2312" w:eastAsia="仿宋_GB2312"/>
              </w:rPr>
              <w:t xml:space="preserve"> 11、电源:≥180W节能电源;</w:t>
            </w:r>
            <w:r>
              <w:br/>
            </w:r>
            <w:r>
              <w:rPr>
                <w:rFonts w:ascii="仿宋_GB2312" w:hAnsi="仿宋_GB2312" w:cs="仿宋_GB2312" w:eastAsia="仿宋_GB2312"/>
              </w:rPr>
              <w:t xml:space="preserve"> 12、机箱:8.0L&lt;机箱&lt;8.5L，顶置或前置电源开关键，方便使用;</w:t>
            </w:r>
            <w:r>
              <w:br/>
            </w:r>
            <w:r>
              <w:rPr>
                <w:rFonts w:ascii="仿宋_GB2312" w:hAnsi="仿宋_GB2312" w:cs="仿宋_GB2312" w:eastAsia="仿宋_GB2312"/>
              </w:rPr>
              <w:t xml:space="preserve"> 13、安全:BI0S底层支持USB智能屏蔽技术，仅识别USB键盘、鼠标，无法识别USB读取设备，有效防止数据泄露:</w:t>
            </w:r>
            <w:r>
              <w:br/>
            </w:r>
            <w:r>
              <w:rPr>
                <w:rFonts w:ascii="仿宋_GB2312" w:hAnsi="仿宋_GB2312" w:cs="仿宋_GB2312" w:eastAsia="仿宋_GB2312"/>
              </w:rPr>
              <w:t xml:space="preserve"> 14、操作系统:出厂预装Windows11正版专业版操作系统;</w:t>
            </w:r>
            <w:r>
              <w:br/>
            </w:r>
            <w:r>
              <w:rPr>
                <w:rFonts w:ascii="仿宋_GB2312" w:hAnsi="仿宋_GB2312" w:cs="仿宋_GB2312" w:eastAsia="仿宋_GB2312"/>
              </w:rPr>
              <w:t xml:space="preserve"> 15、所有设备需为原厂出厂标配，不允许组装。</w:t>
            </w:r>
          </w:p>
        </w:tc>
      </w:tr>
    </w:tbl>
    <w:p>
      <w:pPr>
        <w:pStyle w:val="null3"/>
        <w:jc w:val="left"/>
      </w:pPr>
      <w:r>
        <w:rPr>
          <w:rFonts w:ascii="仿宋_GB2312" w:hAnsi="仿宋_GB2312" w:cs="仿宋_GB2312" w:eastAsia="仿宋_GB2312"/>
        </w:rPr>
        <w:t>标的名称：教师工作站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塔式专业图形工作站</w:t>
            </w:r>
            <w:r>
              <w:br/>
            </w:r>
            <w:r>
              <w:rPr>
                <w:rFonts w:ascii="仿宋_GB2312" w:hAnsi="仿宋_GB2312" w:cs="仿宋_GB2312" w:eastAsia="仿宋_GB2312"/>
              </w:rPr>
              <w:t xml:space="preserve"> 1、CPU:核心数≥16,主频≥2.1GHz，最大睿频≥5.2GHz,三级缓存≥30M,线程≥24;</w:t>
            </w:r>
            <w:r>
              <w:br/>
            </w:r>
            <w:r>
              <w:rPr>
                <w:rFonts w:ascii="仿宋_GB2312" w:hAnsi="仿宋_GB2312" w:cs="仿宋_GB2312" w:eastAsia="仿宋_GB2312"/>
              </w:rPr>
              <w:t xml:space="preserve"> 2、主板:不低于Q670 vPro</w:t>
            </w:r>
            <w:r>
              <w:br/>
            </w:r>
            <w:r>
              <w:rPr>
                <w:rFonts w:ascii="仿宋_GB2312" w:hAnsi="仿宋_GB2312" w:cs="仿宋_GB2312" w:eastAsia="仿宋_GB2312"/>
              </w:rPr>
              <w:t xml:space="preserve"> 3、内存:≥16G，主板原生不低于4个内存槽位</w:t>
            </w:r>
            <w:r>
              <w:br/>
            </w:r>
            <w:r>
              <w:rPr>
                <w:rFonts w:ascii="仿宋_GB2312" w:hAnsi="仿宋_GB2312" w:cs="仿宋_GB2312" w:eastAsia="仿宋_GB2312"/>
              </w:rPr>
              <w:t xml:space="preserve"> 4、显卡:独立显卡RTX3060或以上，显存≥12G</w:t>
            </w:r>
            <w:r>
              <w:br/>
            </w:r>
            <w:r>
              <w:rPr>
                <w:rFonts w:ascii="仿宋_GB2312" w:hAnsi="仿宋_GB2312" w:cs="仿宋_GB2312" w:eastAsia="仿宋_GB2312"/>
              </w:rPr>
              <w:t xml:space="preserve"> 5、声卡网卡:集成声卡，千兆有线网卡，支持Wi-Fi6E+BT5.3;</w:t>
            </w:r>
            <w:r>
              <w:br/>
            </w:r>
            <w:r>
              <w:rPr>
                <w:rFonts w:ascii="仿宋_GB2312" w:hAnsi="仿宋_GB2312" w:cs="仿宋_GB2312" w:eastAsia="仿宋_GB2312"/>
              </w:rPr>
              <w:t xml:space="preserve"> 6、硬盘:≥512GM.2SSD</w:t>
            </w:r>
            <w:r>
              <w:br/>
            </w:r>
            <w:r>
              <w:rPr>
                <w:rFonts w:ascii="仿宋_GB2312" w:hAnsi="仿宋_GB2312" w:cs="仿宋_GB2312" w:eastAsia="仿宋_GB2312"/>
              </w:rPr>
              <w:t xml:space="preserve"> 7、扩展槽:≥1个PCIe 4*16,≥2个PCIe*4,≥1个M.2WiFi, ≥1个M.2PCIeSSD, ≥3个SATA;</w:t>
            </w:r>
            <w:r>
              <w:br/>
            </w:r>
            <w:r>
              <w:rPr>
                <w:rFonts w:ascii="仿宋_GB2312" w:hAnsi="仿宋_GB2312" w:cs="仿宋_GB2312" w:eastAsia="仿宋_GB2312"/>
              </w:rPr>
              <w:t xml:space="preserve"> 8、键盘、鼠标:原厂防水键盘、抗菌鼠标；</w:t>
            </w:r>
            <w:r>
              <w:br/>
            </w:r>
            <w:r>
              <w:rPr>
                <w:rFonts w:ascii="仿宋_GB2312" w:hAnsi="仿宋_GB2312" w:cs="仿宋_GB2312" w:eastAsia="仿宋_GB2312"/>
              </w:rPr>
              <w:t xml:space="preserve"> 9、接口:≥9个USB接口(其中不低于5个USB3.2接口，至少有1个Typc-C)， 主板原生视频接口:DP1.4HBR2+HDMI1.4b+VGA；</w:t>
            </w:r>
            <w:r>
              <w:br/>
            </w:r>
            <w:r>
              <w:rPr>
                <w:rFonts w:ascii="仿宋_GB2312" w:hAnsi="仿宋_GB2312" w:cs="仿宋_GB2312" w:eastAsia="仿宋_GB2312"/>
              </w:rPr>
              <w:t xml:space="preserve"> 10、电源:≥500W,≥92%能效;</w:t>
            </w:r>
            <w:r>
              <w:br/>
            </w:r>
            <w:r>
              <w:rPr>
                <w:rFonts w:ascii="仿宋_GB2312" w:hAnsi="仿宋_GB2312" w:cs="仿宋_GB2312" w:eastAsia="仿宋_GB2312"/>
              </w:rPr>
              <w:t xml:space="preserve"> 11、操作系统:出厂预装Windows11正版专业版操作系统;</w:t>
            </w:r>
            <w:r>
              <w:br/>
            </w:r>
            <w:r>
              <w:rPr>
                <w:rFonts w:ascii="仿宋_GB2312" w:hAnsi="仿宋_GB2312" w:cs="仿宋_GB2312" w:eastAsia="仿宋_GB2312"/>
              </w:rPr>
              <w:t xml:space="preserve"> 12、安全特性:主机硬件具备智能USB屏蔽，仅识别USB键盘、鼠标，无法识别USB读取设备，防止数据拷贝，保护信息安全；</w:t>
            </w:r>
            <w:r>
              <w:br/>
            </w:r>
            <w:r>
              <w:rPr>
                <w:rFonts w:ascii="仿宋_GB2312" w:hAnsi="仿宋_GB2312" w:cs="仿宋_GB2312" w:eastAsia="仿宋_GB2312"/>
              </w:rPr>
              <w:t xml:space="preserve"> 13、机箱:标准塔式机箱，免工具拆卸/运维，机箱≥17L</w:t>
            </w:r>
            <w:r>
              <w:br/>
            </w:r>
            <w:r>
              <w:rPr>
                <w:rFonts w:ascii="仿宋_GB2312" w:hAnsi="仿宋_GB2312" w:cs="仿宋_GB2312" w:eastAsia="仿宋_GB2312"/>
              </w:rPr>
              <w:t xml:space="preserve"> 14、显示器:不低于23.8英寸，分辨率不低于1920*1080</w:t>
            </w:r>
          </w:p>
          <w:p>
            <w:pPr>
              <w:pStyle w:val="null3"/>
              <w:jc w:val="left"/>
            </w:pPr>
            <w:r>
              <w:rPr>
                <w:rFonts w:ascii="仿宋_GB2312" w:hAnsi="仿宋_GB2312" w:cs="仿宋_GB2312" w:eastAsia="仿宋_GB2312"/>
              </w:rPr>
              <w:t>15、所有设备需为原厂出厂标配，不允许组装。</w:t>
            </w:r>
          </w:p>
        </w:tc>
      </w:tr>
    </w:tbl>
    <w:p>
      <w:pPr>
        <w:pStyle w:val="null3"/>
        <w:jc w:val="left"/>
      </w:pPr>
      <w:r>
        <w:rPr>
          <w:rFonts w:ascii="仿宋_GB2312" w:hAnsi="仿宋_GB2312" w:cs="仿宋_GB2312" w:eastAsia="仿宋_GB2312"/>
        </w:rPr>
        <w:t>标的名称：数字语音室系统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1、安装部署方便，支持预设频道号及一键自动安装，支持Windows 7/8/8.1/10/11（x86&amp;x64）等系统；软件支持在线激活、加密狗激活、离线文件激活方式；界面支持多种语言，包括简体中文、繁体中文、英语、日语、韩语，方便外教使用。</w:t>
            </w:r>
            <w:r>
              <w:br/>
            </w:r>
            <w:r>
              <w:rPr>
                <w:rFonts w:ascii="仿宋_GB2312" w:hAnsi="仿宋_GB2312" w:cs="仿宋_GB2312" w:eastAsia="仿宋_GB2312"/>
              </w:rPr>
              <w:t xml:space="preserve"> 2、采用高品质语音编码和传输技术，广播教学流畅无延时，支持全屏广播、窗口广播、语音广播、学生转播，支持DirectDraw、Direct3D、OpenGL、3DMax、AutoCAD、Flash、DVD光驱内容广播，接收屏幕广播及语音广播的各学生端桌面画面及耳机声音同步。在窗口广播的模式下，学生端可以自主使用快捷键切换接收窗口的属性：全屏显示、窗口显示等；当教师端的桌面与学生端的桌面分辨率不一致时，作为接收端的学生端桌面可以智能滚动接收教师端的桌面。在屏幕广播的模式下，教师端和学生端都支持双显示器广播模式。广播时支持教师端和学生端显示CPU、内存等资源占用情况。</w:t>
            </w:r>
            <w:r>
              <w:br/>
            </w:r>
            <w:r>
              <w:rPr>
                <w:rFonts w:ascii="仿宋_GB2312" w:hAnsi="仿宋_GB2312" w:cs="仿宋_GB2312" w:eastAsia="仿宋_GB2312"/>
              </w:rPr>
              <w:t xml:space="preserve"> 3、考试支持综合考试、口语考试、随堂测试，以及执行文件传输功能发送文件或文件夹；综合考试支持AB卷，支持限定考试时间，考试结束后可以智能分析答卷；支持word试题导入；考试支持ABCD卷，指定不同学生对不同考试内容进行测试。支持添加音视频，设置播放时间，支持标准试卷版口语考试方式，同时可以编辑座位模型。</w:t>
            </w:r>
            <w:r>
              <w:br/>
            </w:r>
            <w:r>
              <w:rPr>
                <w:rFonts w:ascii="仿宋_GB2312" w:hAnsi="仿宋_GB2312" w:cs="仿宋_GB2312" w:eastAsia="仿宋_GB2312"/>
              </w:rPr>
              <w:t xml:space="preserve"> 4、提供多种语言学习的方式：语音示范、老师训话、复读联系、存储声音、声音练习、语音比较、角色扮演、同声传译、群组聊天、多路广播、主题讨论；语音清晰、无延时；声音练习支持多个音视频文件的点播，要求在学生点播时，无延时；角色扮演支持教师端指定学生扮演视频中的人物模拟对话，教师在对话过程中可以发布些指导信息，提高教学互动性和学生口语水平；群组聊天支持不限个群组同时进行语音聊天，老师可以随时加入讨论、循环监听各个分组的讨论；音视频同时广播，指定学生选择不同的训练文件；主题讨论支持添加文本（.txt，.log）、图片（.bmp，.jpg，.png）、视频（.mp3，.avi，.wav）文件指定学生以此为主题进行讨论，也可以套用分组，支持文字和语音。</w:t>
            </w:r>
            <w:r>
              <w:br/>
            </w:r>
            <w:r>
              <w:rPr>
                <w:rFonts w:ascii="仿宋_GB2312" w:hAnsi="仿宋_GB2312" w:cs="仿宋_GB2312" w:eastAsia="仿宋_GB2312"/>
              </w:rPr>
              <w:t xml:space="preserve"> 5、远程管理支持远程桌面、远程遥控、远程设置、远程命令、远程开关机、远程注销、远程重启、远程登录windows、远程修改学生端密码、同步用户操作系统时间、远程关闭应用程序、远程上网限制、远程U盘限制、远程光驱限制、远程卸载学生端程序，教师端可以以「全屏/窗口」方式「轮流/顺序」监看学生端的电脑桌面并可以自定义学生端桌面显示的分辨率，教师端可在监看学生端桌面时远程发送「Ctrl+Alt+Del」键、进行文件传输、截屏操作，远程遥控支持剪切板同步以及群组遥控。</w:t>
            </w:r>
            <w:r>
              <w:br/>
            </w:r>
            <w:r>
              <w:rPr>
                <w:rFonts w:ascii="仿宋_GB2312" w:hAnsi="仿宋_GB2312" w:cs="仿宋_GB2312" w:eastAsia="仿宋_GB2312"/>
              </w:rPr>
              <w:t xml:space="preserve"> 6、其他教学工具支持屏幕录制、教师端可以远程统一启动学生端自学、网站教学、指定学生上/下线、显示/隐藏学生端面板、锁定键鼠/解锁键鼠、自定义工具栏、创建不同权限的用户、同步操作系统时间、发送消息、发送通知支持学生端显示倒计时可自动关闭的窗口、浮动工具条。</w:t>
            </w:r>
          </w:p>
        </w:tc>
      </w:tr>
    </w:tbl>
    <w:p>
      <w:pPr>
        <w:pStyle w:val="null3"/>
        <w:jc w:val="left"/>
      </w:pPr>
      <w:r>
        <w:rPr>
          <w:rFonts w:ascii="仿宋_GB2312" w:hAnsi="仿宋_GB2312" w:cs="仿宋_GB2312" w:eastAsia="仿宋_GB2312"/>
        </w:rPr>
        <w:t>标的名称：网络教室软件系统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1.安装部署：支持≥100用户数，快捷系统部署；全面兼容Windows 7/8/10/11的操作系统。</w:t>
            </w:r>
            <w:r>
              <w:br/>
            </w:r>
            <w:r>
              <w:rPr>
                <w:rFonts w:ascii="仿宋_GB2312" w:hAnsi="仿宋_GB2312" w:cs="仿宋_GB2312" w:eastAsia="仿宋_GB2312"/>
              </w:rPr>
              <w:t xml:space="preserve"> 2.支持登录教师端的学生端图标显示方式：缩略图、大图标、小图标、详细信息四种显示，对于缩略图显示可以自定义显示的尺寸及刷新时间。</w:t>
            </w:r>
            <w:r>
              <w:br/>
            </w:r>
            <w:r>
              <w:rPr>
                <w:rFonts w:ascii="仿宋_GB2312" w:hAnsi="仿宋_GB2312" w:cs="仿宋_GB2312" w:eastAsia="仿宋_GB2312"/>
              </w:rPr>
              <w:t xml:space="preserve"> 3.支持综合考试，综合考试的试卷支持选择题、填空题、口试题及主观笔试题，任何试题的编辑支持插入word文档、视音频文件、及图片等，支持对考试时间的限定，支持老师自定义控制试题中的口语试题的播放，综合考试必须支持及时批改客观题、分析客观题的答题情况并保存和生成文件，对学生显示正确答案和学生考试分数。</w:t>
            </w:r>
            <w:r>
              <w:br/>
            </w:r>
            <w:r>
              <w:rPr>
                <w:rFonts w:ascii="仿宋_GB2312" w:hAnsi="仿宋_GB2312" w:cs="仿宋_GB2312" w:eastAsia="仿宋_GB2312"/>
              </w:rPr>
              <w:t xml:space="preserve"> 4.支持轮流浏览和顺序浏览执行远端监看，可全屏幕和多窗口监看，在监看的同时可以显示学生端的鼠标操作轨迹，可随时切换为「远程遥控」的操作，可随时对所选择的学生端，执行「传送／接收 文件」，支持画面传输控制设定（画面质量、监看的传送速度、图像压缩方式和图像压缩率）和浏览方式设定；执行远端桌面不会修改学生端键盘的numlock的状态。</w:t>
            </w:r>
            <w:r>
              <w:br/>
            </w:r>
            <w:r>
              <w:rPr>
                <w:rFonts w:ascii="仿宋_GB2312" w:hAnsi="仿宋_GB2312" w:cs="仿宋_GB2312" w:eastAsia="仿宋_GB2312"/>
              </w:rPr>
              <w:t xml:space="preserve"> 5.支持资产管理功能，老师在教师端可对学生端进行软、硬件设施的同步盘点，并且，可对这些盘点信息加以统计，自动生成报表；若软、硬件设施有异动时，系统会自动针对异动部分进行异常信息的提示；可以对所有的学生端进行软件资产的整理、统计与生成报表，明了整个机房的学生机安装的软件资产状况。</w:t>
            </w:r>
            <w:r>
              <w:br/>
            </w:r>
            <w:r>
              <w:rPr>
                <w:rFonts w:ascii="仿宋_GB2312" w:hAnsi="仿宋_GB2312" w:cs="仿宋_GB2312" w:eastAsia="仿宋_GB2312"/>
              </w:rPr>
              <w:t xml:space="preserve"> 6.支持语音广播、学生演示、监控转播、电子白板、班级模型、电子点名、断线锁屏、黑屏肃静与解除黑屏肃静、视频直播、分组教学与分组讨论、文件传输、发送与回收作业、屏幕录制、远程开关机、远程登录、远程登出、远程信息、远程设置、远程关闭应用程序、学生端上网限制、U盘限制、光驱限制、禁止发言、禁止举手及教师端的操作日志功能。</w:t>
            </w:r>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1、钢木结构，≥尺寸：L1600mm*W700mm*H750mm；；</w:t>
            </w:r>
            <w:r>
              <w:br/>
            </w:r>
            <w:r>
              <w:rPr>
                <w:rFonts w:ascii="仿宋_GB2312" w:hAnsi="仿宋_GB2312" w:cs="仿宋_GB2312" w:eastAsia="仿宋_GB2312"/>
              </w:rPr>
              <w:t xml:space="preserve"> 2、钢架尺寸：≥50*50mm，带边柜；</w:t>
            </w:r>
            <w:r>
              <w:br/>
            </w:r>
            <w:r>
              <w:rPr>
                <w:rFonts w:ascii="仿宋_GB2312" w:hAnsi="仿宋_GB2312" w:cs="仿宋_GB2312" w:eastAsia="仿宋_GB2312"/>
              </w:rPr>
              <w:t xml:space="preserve"> 3、桌面采用E1级双贴面三氨板，安全倒角设计；</w:t>
            </w:r>
            <w:r>
              <w:br/>
            </w:r>
            <w:r>
              <w:rPr>
                <w:rFonts w:ascii="仿宋_GB2312" w:hAnsi="仿宋_GB2312" w:cs="仿宋_GB2312" w:eastAsia="仿宋_GB2312"/>
              </w:rPr>
              <w:t xml:space="preserve"> 4、左边为设备边柜，外形精美，环保防潮，安装简易，维护快捷，防火耐用；</w:t>
            </w:r>
            <w:r>
              <w:br/>
            </w:r>
            <w:r>
              <w:rPr>
                <w:rFonts w:ascii="仿宋_GB2312" w:hAnsi="仿宋_GB2312" w:cs="仿宋_GB2312" w:eastAsia="仿宋_GB2312"/>
              </w:rPr>
              <w:t xml:space="preserve"> 5、教师椅：尺寸L600*W600*H（1120-1280）mm，支出升降；采用优质坐垫，旋转扶手；采用尼龙脚，高稳定性，抗老化性强。</w:t>
            </w:r>
          </w:p>
          <w:p>
            <w:pPr>
              <w:pStyle w:val="null3"/>
              <w:jc w:val="left"/>
            </w:pPr>
            <w:r>
              <w:rPr>
                <w:rFonts w:ascii="仿宋_GB2312" w:hAnsi="仿宋_GB2312" w:cs="仿宋_GB2312" w:eastAsia="仿宋_GB2312"/>
              </w:rPr>
              <w:t>6、一套桌椅是指一张教师桌配一张教师椅。</w:t>
            </w:r>
          </w:p>
        </w:tc>
      </w:tr>
    </w:tbl>
    <w:p>
      <w:pPr>
        <w:pStyle w:val="null3"/>
        <w:jc w:val="left"/>
      </w:pPr>
      <w:r>
        <w:rPr>
          <w:rFonts w:ascii="仿宋_GB2312" w:hAnsi="仿宋_GB2312" w:cs="仿宋_GB2312" w:eastAsia="仿宋_GB2312"/>
        </w:rPr>
        <w:t>标的名称：学生桌椅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1、学生桌规格：≥L1200mm*W600mm*H760mm，材质：桌面≥18mm厚，三聚氰胺饰面板, 采用倒鸭嘴注塑封边一次性成型；</w:t>
            </w:r>
            <w:r>
              <w:br/>
            </w:r>
            <w:r>
              <w:rPr>
                <w:rFonts w:ascii="仿宋_GB2312" w:hAnsi="仿宋_GB2312" w:cs="仿宋_GB2312" w:eastAsia="仿宋_GB2312"/>
              </w:rPr>
              <w:t xml:space="preserve"> 2、桌体：所有板材采用≥15mm实木颗粒板贴面，设有2个主机位（8.0L&lt;每个主机位</w:t>
            </w:r>
            <w:r>
              <w:rPr>
                <w:rFonts w:ascii="仿宋_GB2312" w:hAnsi="仿宋_GB2312" w:cs="仿宋_GB2312" w:eastAsia="仿宋_GB2312"/>
                <w:sz w:val="21"/>
              </w:rPr>
              <w:t>&lt;</w:t>
            </w:r>
            <w:r>
              <w:rPr>
                <w:rFonts w:ascii="仿宋_GB2312" w:hAnsi="仿宋_GB2312" w:cs="仿宋_GB2312" w:eastAsia="仿宋_GB2312"/>
              </w:rPr>
              <w:t>8.5L），桌后方设有隐形线槽，立板与地面接触设有不低于5mm厚防潮防滑脚垫；</w:t>
            </w:r>
            <w:r>
              <w:br/>
            </w:r>
            <w:r>
              <w:rPr>
                <w:rFonts w:ascii="仿宋_GB2312" w:hAnsi="仿宋_GB2312" w:cs="仿宋_GB2312" w:eastAsia="仿宋_GB2312"/>
              </w:rPr>
              <w:t xml:space="preserve"> 3、配件：采用优质五金配件；</w:t>
            </w:r>
            <w:r>
              <w:br/>
            </w:r>
            <w:r>
              <w:rPr>
                <w:rFonts w:ascii="仿宋_GB2312" w:hAnsi="仿宋_GB2312" w:cs="仿宋_GB2312" w:eastAsia="仿宋_GB2312"/>
              </w:rPr>
              <w:t xml:space="preserve"> 4、封边：PVC全自动机器封边,经久耐用，不易脱落；</w:t>
            </w:r>
            <w:r>
              <w:br/>
            </w:r>
            <w:r>
              <w:rPr>
                <w:rFonts w:ascii="仿宋_GB2312" w:hAnsi="仿宋_GB2312" w:cs="仿宋_GB2312" w:eastAsia="仿宋_GB2312"/>
              </w:rPr>
              <w:t xml:space="preserve"> 5、学生电脑方凳（每桌2个）规格为：≥L340mm*W240mm*H450mm。凳子材料采用25mm贴面三聚氰胺板，四周采用倒鸭嘴注塑封边一次性成型。凳架为≥25mm*25mm方管，钢材厚度≥1.2mm，酸洗，磷化，喷塑处理，经久耐用，外形美观大方；</w:t>
            </w:r>
          </w:p>
        </w:tc>
      </w:tr>
    </w:tbl>
    <w:p>
      <w:pPr>
        <w:pStyle w:val="null3"/>
        <w:jc w:val="left"/>
      </w:pPr>
      <w:r>
        <w:rPr>
          <w:rFonts w:ascii="仿宋_GB2312" w:hAnsi="仿宋_GB2312" w:cs="仿宋_GB2312" w:eastAsia="仿宋_GB2312"/>
        </w:rPr>
        <w:t>标的名称：一体化有源音箱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1、采用功放与有源音箱一体化设计，内置麦克风无线接收模块，帮助教师实现多媒体扩音以及本地扩声功能。</w:t>
            </w:r>
            <w:r>
              <w:br/>
            </w:r>
            <w:r>
              <w:rPr>
                <w:rFonts w:ascii="仿宋_GB2312" w:hAnsi="仿宋_GB2312" w:cs="仿宋_GB2312" w:eastAsia="仿宋_GB2312"/>
              </w:rPr>
              <w:t xml:space="preserve"> 2、双音箱有线连接，机箱采用塑胶材质，保护设备免受环境影响。</w:t>
            </w:r>
            <w:r>
              <w:br/>
            </w:r>
            <w:r>
              <w:rPr>
                <w:rFonts w:ascii="仿宋_GB2312" w:hAnsi="仿宋_GB2312" w:cs="仿宋_GB2312" w:eastAsia="仿宋_GB2312"/>
              </w:rPr>
              <w:t xml:space="preserve"> 3、为确保与教室白色墙面一致，音箱采取白色外观设计，更加美观。</w:t>
            </w:r>
            <w:r>
              <w:br/>
            </w:r>
            <w:r>
              <w:rPr>
                <w:rFonts w:ascii="仿宋_GB2312" w:hAnsi="仿宋_GB2312" w:cs="仿宋_GB2312" w:eastAsia="仿宋_GB2312"/>
              </w:rPr>
              <w:t xml:space="preserve"> 4、双音箱总重量不超过5KG。</w:t>
            </w:r>
            <w:r>
              <w:br/>
            </w:r>
            <w:r>
              <w:rPr>
                <w:rFonts w:ascii="仿宋_GB2312" w:hAnsi="仿宋_GB2312" w:cs="仿宋_GB2312" w:eastAsia="仿宋_GB2312"/>
              </w:rPr>
              <w:t xml:space="preserve"> 5、输出额定功率: 2*15W，喇叭单元尺寸≥5寸。</w:t>
            </w:r>
            <w:r>
              <w:br/>
            </w:r>
            <w:r>
              <w:rPr>
                <w:rFonts w:ascii="仿宋_GB2312" w:hAnsi="仿宋_GB2312" w:cs="仿宋_GB2312" w:eastAsia="仿宋_GB2312"/>
              </w:rPr>
              <w:t xml:space="preserve"> 6、端口：≥电源开关*1、≥Line in*1、≥USB*1。USB接口可外接U盘设备对音箱固件进行升级。</w:t>
            </w:r>
            <w:r>
              <w:br/>
            </w:r>
            <w:r>
              <w:rPr>
                <w:rFonts w:ascii="仿宋_GB2312" w:hAnsi="仿宋_GB2312" w:cs="仿宋_GB2312" w:eastAsia="仿宋_GB2312"/>
              </w:rPr>
              <w:t xml:space="preserve"> 7、麦克风和功放音箱之间采用数字Wi-Fi传输技术，支持5.18~5.815Ghz传输频段的无线麦克风扩音接收，与U段不处于同一频段。</w:t>
            </w:r>
            <w:r>
              <w:br/>
            </w:r>
            <w:r>
              <w:rPr>
                <w:rFonts w:ascii="仿宋_GB2312" w:hAnsi="仿宋_GB2312" w:cs="仿宋_GB2312" w:eastAsia="仿宋_GB2312"/>
              </w:rPr>
              <w:t xml:space="preserve"> 8、支持教师扩声和输入音源叠加输出，可对接录播系统实现教师扩声音频的纯净采集，避免环境杂音干扰采集效果。</w:t>
            </w:r>
            <w:r>
              <w:br/>
            </w:r>
            <w:r>
              <w:rPr>
                <w:rFonts w:ascii="仿宋_GB2312" w:hAnsi="仿宋_GB2312" w:cs="仿宋_GB2312" w:eastAsia="仿宋_GB2312"/>
              </w:rPr>
              <w:t xml:space="preserve"> 9、支持蓝牙无线接收，可分享移动设备上的音频。支持密码模式，防止学生连接。</w:t>
            </w:r>
            <w:r>
              <w:br/>
            </w:r>
            <w:r>
              <w:rPr>
                <w:rFonts w:ascii="仿宋_GB2312" w:hAnsi="仿宋_GB2312" w:cs="仿宋_GB2312" w:eastAsia="仿宋_GB2312"/>
              </w:rPr>
              <w:t xml:space="preserve"> 10、支持安卓手机通过蓝牙无线连接音箱，实现控制有源音箱的音量、设置蓝牙名称、设置蓝牙密码等功能，方便教师对音箱的管控。</w:t>
            </w:r>
            <w:r>
              <w:br/>
            </w:r>
            <w:r>
              <w:rPr>
                <w:rFonts w:ascii="仿宋_GB2312" w:hAnsi="仿宋_GB2312" w:cs="仿宋_GB2312" w:eastAsia="仿宋_GB2312"/>
              </w:rPr>
              <w:t xml:space="preserve"> 11、支持交互智能平板显示设备通过蓝牙无线连接音箱，实现快速控制有源音箱音量的功能。</w:t>
            </w:r>
          </w:p>
        </w:tc>
      </w:tr>
    </w:tbl>
    <w:p>
      <w:pPr>
        <w:pStyle w:val="null3"/>
        <w:jc w:val="left"/>
      </w:pPr>
      <w:r>
        <w:rPr>
          <w:rFonts w:ascii="仿宋_GB2312" w:hAnsi="仿宋_GB2312" w:cs="仿宋_GB2312" w:eastAsia="仿宋_GB2312"/>
        </w:rPr>
        <w:t>标的名称：无线教学麦克风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rPr>
              <w:t xml:space="preserve"> 2、采样率≥48KHz，16bit</w:t>
            </w:r>
            <w:r>
              <w:br/>
            </w:r>
            <w:r>
              <w:rPr>
                <w:rFonts w:ascii="仿宋_GB2312" w:hAnsi="仿宋_GB2312" w:cs="仿宋_GB2312" w:eastAsia="仿宋_GB2312"/>
              </w:rPr>
              <w:t xml:space="preserve"> 3、配合一体化有源音箱，扩音延时≤35ms，扩音增益≥15dB</w:t>
            </w:r>
            <w:r>
              <w:br/>
            </w:r>
            <w:r>
              <w:rPr>
                <w:rFonts w:ascii="仿宋_GB2312" w:hAnsi="仿宋_GB2312" w:cs="仿宋_GB2312" w:eastAsia="仿宋_GB2312"/>
              </w:rPr>
              <w:t xml:space="preserve"> 4、声频响100Hz-16kHz，底噪≤100uVrms，声信噪比≥60dB  </w:t>
            </w:r>
            <w:r>
              <w:br/>
            </w:r>
            <w:r>
              <w:rPr>
                <w:rFonts w:ascii="仿宋_GB2312" w:hAnsi="仿宋_GB2312" w:cs="仿宋_GB2312" w:eastAsia="仿宋_GB2312"/>
              </w:rPr>
              <w:t xml:space="preserve"> 5、用Wi-Fi射频频段传输，有效避免环境中运营商信号干扰。</w:t>
            </w:r>
            <w:r>
              <w:br/>
            </w:r>
            <w:r>
              <w:rPr>
                <w:rFonts w:ascii="仿宋_GB2312" w:hAnsi="仿宋_GB2312" w:cs="仿宋_GB2312" w:eastAsia="仿宋_GB2312"/>
              </w:rPr>
              <w:t xml:space="preserve"> 6、支持2.4GHz与5.8GHz双频段工作，信道数量≥26以保障传输稳定性。</w:t>
            </w:r>
            <w:r>
              <w:br/>
            </w:r>
            <w:r>
              <w:rPr>
                <w:rFonts w:ascii="仿宋_GB2312" w:hAnsi="仿宋_GB2312" w:cs="仿宋_GB2312" w:eastAsia="仿宋_GB2312"/>
              </w:rPr>
              <w:t xml:space="preserve"> 7、电续航时间≥5小时，满电状态可满足一天内7节课（45分钟/一节课）的高频授课，充电10分钟满足一节课（45分钟/一节课）授课时间。（承诺验收时提供国家认可的第三方检测机构出具的检测报告的复印件并加盖供应商电子印章）</w:t>
            </w:r>
            <w:r>
              <w:br/>
            </w:r>
            <w:r>
              <w:rPr>
                <w:rFonts w:ascii="仿宋_GB2312" w:hAnsi="仿宋_GB2312" w:cs="仿宋_GB2312" w:eastAsia="仿宋_GB2312"/>
              </w:rPr>
              <w:t xml:space="preserve"> 8、采用红外对码方式连接，避免连接到其他教室音箱。可在5S内快速完成与教学扩声音箱对码，无需繁琐操作。</w:t>
            </w:r>
            <w:r>
              <w:br/>
            </w:r>
            <w:r>
              <w:rPr>
                <w:rFonts w:ascii="仿宋_GB2312" w:hAnsi="仿宋_GB2312" w:cs="仿宋_GB2312" w:eastAsia="仿宋_GB2312"/>
              </w:rPr>
              <w:t xml:space="preserve"> 9、支持两个无线麦克风同时配对一个一体化有源音箱使用，实现两个麦克风混音输出进行扩音。</w:t>
            </w:r>
            <w:r>
              <w:br/>
            </w:r>
            <w:r>
              <w:rPr>
                <w:rFonts w:ascii="仿宋_GB2312" w:hAnsi="仿宋_GB2312" w:cs="仿宋_GB2312" w:eastAsia="仿宋_GB2312"/>
              </w:rPr>
              <w:t xml:space="preserve"> 10、具备Type-c外置麦克风接口，与充电接口复用。可搭配Type-C接口的麦克风进行使用，比如头戴式、挂耳式的外置麦克风。</w:t>
            </w:r>
            <w:r>
              <w:br/>
            </w:r>
            <w:r>
              <w:rPr>
                <w:rFonts w:ascii="仿宋_GB2312" w:hAnsi="仿宋_GB2312" w:cs="仿宋_GB2312" w:eastAsia="仿宋_GB2312"/>
              </w:rPr>
              <w:t xml:space="preserve"> 11、有效工作距离≥15米，保证全教室覆盖。</w:t>
            </w:r>
          </w:p>
        </w:tc>
      </w:tr>
    </w:tbl>
    <w:p>
      <w:pPr>
        <w:pStyle w:val="null3"/>
        <w:jc w:val="left"/>
      </w:pPr>
      <w:r>
        <w:rPr>
          <w:rFonts w:ascii="仿宋_GB2312" w:hAnsi="仿宋_GB2312" w:cs="仿宋_GB2312" w:eastAsia="仿宋_GB2312"/>
        </w:rPr>
        <w:t>标的名称：教师/学生耳机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头戴式耳机，阻抗32Ω±15%，灵敏度：95±3dB，麦克风灵敏度：-54±3dB，额定功率：15WM，最大功率：150WM，音控可调节。</w:t>
            </w:r>
          </w:p>
        </w:tc>
      </w:tr>
    </w:tbl>
    <w:p>
      <w:pPr>
        <w:pStyle w:val="null3"/>
        <w:jc w:val="left"/>
      </w:pPr>
      <w:r>
        <w:rPr>
          <w:rFonts w:ascii="仿宋_GB2312" w:hAnsi="仿宋_GB2312" w:cs="仿宋_GB2312" w:eastAsia="仿宋_GB2312"/>
        </w:rPr>
        <w:t>标的名称：24口千兆交换机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1.配置10/100/1000M以太网端口≥24个，千兆SFP光接口≥4个；</w:t>
            </w:r>
            <w:r>
              <w:br/>
            </w:r>
            <w:r>
              <w:rPr>
                <w:rFonts w:ascii="仿宋_GB2312" w:hAnsi="仿宋_GB2312" w:cs="仿宋_GB2312" w:eastAsia="仿宋_GB2312"/>
              </w:rPr>
              <w:t xml:space="preserve"> 2.交换容量≥335Gbps，包转发率≥125Mpps，以官方网站最小值为准；</w:t>
            </w:r>
            <w:r>
              <w:br/>
            </w:r>
            <w:r>
              <w:rPr>
                <w:rFonts w:ascii="仿宋_GB2312" w:hAnsi="仿宋_GB2312" w:cs="仿宋_GB2312" w:eastAsia="仿宋_GB2312"/>
              </w:rPr>
              <w:t xml:space="preserve"> 3.支持生成树协议STP(IEEE 802.1d)，RSTP(IEEE 802.1w)和MSTP(IEEE 802.1s)，完全保证快速收敛，提高容错能力，保证网络的稳定运行和链路的负载均衡，合理使用网络通道，提供冗余链路利用率；</w:t>
            </w:r>
            <w:r>
              <w:br/>
            </w:r>
            <w:r>
              <w:rPr>
                <w:rFonts w:ascii="仿宋_GB2312" w:hAnsi="仿宋_GB2312" w:cs="仿宋_GB2312" w:eastAsia="仿宋_GB2312"/>
              </w:rPr>
              <w:t xml:space="preserve"> 4.支持IPv4/IPv6静态路由，RIP、RIPng；</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rPr>
              <w:t>≥L600mm*W600mm*H1200（mm），冷轧钢板。</w:t>
            </w:r>
          </w:p>
        </w:tc>
      </w:tr>
    </w:tbl>
    <w:p>
      <w:pPr>
        <w:pStyle w:val="null3"/>
        <w:jc w:val="left"/>
      </w:pPr>
      <w:r>
        <w:rPr>
          <w:rFonts w:ascii="仿宋_GB2312" w:hAnsi="仿宋_GB2312" w:cs="仿宋_GB2312" w:eastAsia="仿宋_GB2312"/>
        </w:rPr>
        <w:t>标的名称：防静电地板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rPr>
              <w:t>1.全钢抗静电活动地板。规格≥L600mm*W600mm*H35mm，可调整金属支架(支架最大可调节高度25cm)；</w:t>
            </w:r>
            <w:r>
              <w:br/>
            </w:r>
            <w:r>
              <w:rPr>
                <w:rFonts w:ascii="仿宋_GB2312" w:hAnsi="仿宋_GB2312" w:cs="仿宋_GB2312" w:eastAsia="仿宋_GB2312"/>
                <w:sz w:val="24"/>
              </w:rPr>
              <w:t xml:space="preserve"> 2.地板极限集中荷载≥9064N，防火性能：国家A1级不燃。（</w:t>
            </w:r>
            <w:r>
              <w:rPr>
                <w:rFonts w:ascii="仿宋_GB2312" w:hAnsi="仿宋_GB2312" w:cs="仿宋_GB2312" w:eastAsia="仿宋_GB2312"/>
                <w:sz w:val="24"/>
              </w:rPr>
              <w:t>交货时</w:t>
            </w:r>
            <w:r>
              <w:rPr>
                <w:rFonts w:ascii="仿宋_GB2312" w:hAnsi="仿宋_GB2312" w:cs="仿宋_GB2312" w:eastAsia="仿宋_GB2312"/>
                <w:sz w:val="24"/>
              </w:rPr>
              <w:t>提供国家认可的第三方检测机构出具的检测报告的复印件并加盖供应商电子印章</w:t>
            </w:r>
            <w:r>
              <w:rPr>
                <w:rFonts w:ascii="仿宋_GB2312" w:hAnsi="仿宋_GB2312" w:cs="仿宋_GB2312" w:eastAsia="仿宋_GB2312"/>
                <w:sz w:val="24"/>
              </w:rPr>
              <w:t>，</w:t>
            </w:r>
            <w:r>
              <w:rPr>
                <w:rFonts w:ascii="仿宋_GB2312" w:hAnsi="仿宋_GB2312" w:cs="仿宋_GB2312" w:eastAsia="仿宋_GB2312"/>
                <w:sz w:val="24"/>
              </w:rPr>
              <w:t>供应商提供承诺函，格式自拟</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3.静电地板安装配套配件。</w:t>
            </w:r>
          </w:p>
        </w:tc>
      </w:tr>
    </w:tbl>
    <w:p>
      <w:pPr>
        <w:pStyle w:val="null3"/>
        <w:jc w:val="left"/>
      </w:pPr>
      <w:r>
        <w:rPr>
          <w:rFonts w:ascii="仿宋_GB2312" w:hAnsi="仿宋_GB2312" w:cs="仿宋_GB2312" w:eastAsia="仿宋_GB2312"/>
        </w:rPr>
        <w:t>标的名称：系统集成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rPr>
              <w:t>1.辅材：六类非屏蔽线1800米、水晶头240个、电胶布5圈、PVC管材150米、强电线120米，面板120孔位、电源线200米、机房配电接通、跳线120根、理线架4组、信息模块120个；</w:t>
            </w:r>
            <w:r>
              <w:br/>
            </w:r>
            <w:r>
              <w:rPr>
                <w:rFonts w:ascii="仿宋_GB2312" w:hAnsi="仿宋_GB2312" w:cs="仿宋_GB2312" w:eastAsia="仿宋_GB2312"/>
                <w:sz w:val="24"/>
              </w:rPr>
              <w:t xml:space="preserve"> 2.包含运输、搬运、安装、调试、培训。</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质量及服务要求（因系统固有化格式所有标的均适用）</w:t>
            </w:r>
          </w:p>
        </w:tc>
        <w:tc>
          <w:tcPr>
            <w:tcW w:type="dxa" w:w="5814"/>
          </w:tcPr>
          <w:p>
            <w:pPr>
              <w:pStyle w:val="null3"/>
              <w:ind w:firstLine="420"/>
              <w:jc w:val="left"/>
            </w:pPr>
            <w:r>
              <w:rPr>
                <w:rFonts w:ascii="仿宋_GB2312" w:hAnsi="仿宋_GB2312" w:cs="仿宋_GB2312" w:eastAsia="仿宋_GB2312"/>
                <w:sz w:val="24"/>
              </w:rPr>
              <w:t>1、供应商须提供全新的货物（含零部件、配件等），表面无划伤、无碰撞痕迹，且权属清楚，不得侵害他人的知识产权。</w:t>
            </w:r>
          </w:p>
          <w:p>
            <w:pPr>
              <w:pStyle w:val="null3"/>
              <w:ind w:firstLine="420"/>
              <w:jc w:val="left"/>
            </w:pPr>
            <w:r>
              <w:rPr>
                <w:rFonts w:ascii="仿宋_GB2312" w:hAnsi="仿宋_GB2312" w:cs="仿宋_GB2312" w:eastAsia="仿宋_GB2312"/>
                <w:sz w:val="24"/>
              </w:rPr>
              <w:t>2、报价产品必须符合或优于国家(行业)标准、地方标准，以及本项目</w:t>
            </w:r>
            <w:r>
              <w:rPr>
                <w:rFonts w:ascii="仿宋_GB2312" w:hAnsi="仿宋_GB2312" w:cs="仿宋_GB2312" w:eastAsia="仿宋_GB2312"/>
                <w:sz w:val="24"/>
              </w:rPr>
              <w:t>询价</w:t>
            </w:r>
            <w:r>
              <w:rPr>
                <w:rFonts w:ascii="仿宋_GB2312" w:hAnsi="仿宋_GB2312" w:cs="仿宋_GB2312" w:eastAsia="仿宋_GB2312"/>
                <w:sz w:val="24"/>
              </w:rPr>
              <w:t>文件的质量要求。</w:t>
            </w:r>
          </w:p>
          <w:p>
            <w:pPr>
              <w:pStyle w:val="null3"/>
              <w:ind w:firstLine="420"/>
              <w:jc w:val="left"/>
            </w:pPr>
            <w:r>
              <w:rPr>
                <w:rFonts w:ascii="仿宋_GB2312" w:hAnsi="仿宋_GB2312" w:cs="仿宋_GB2312" w:eastAsia="仿宋_GB2312"/>
                <w:sz w:val="24"/>
              </w:rPr>
              <w:t>3、学生机和教师工作站需提供产品质量检验合格标志，否则采购人有权拒收。</w:t>
            </w:r>
          </w:p>
          <w:p>
            <w:pPr>
              <w:pStyle w:val="null3"/>
              <w:ind w:firstLine="420"/>
              <w:jc w:val="left"/>
            </w:pPr>
            <w:r>
              <w:rPr>
                <w:rFonts w:ascii="仿宋_GB2312" w:hAnsi="仿宋_GB2312" w:cs="仿宋_GB2312" w:eastAsia="仿宋_GB2312"/>
                <w:sz w:val="24"/>
              </w:rPr>
              <w:t>4、报价产品制造质量出现问题，供应商须负责三包(包修、包换、包退)，费用由供应商自行承担。</w:t>
            </w:r>
          </w:p>
          <w:p>
            <w:pPr>
              <w:pStyle w:val="null3"/>
              <w:ind w:firstLine="420"/>
              <w:jc w:val="left"/>
            </w:pPr>
            <w:r>
              <w:rPr>
                <w:rFonts w:ascii="仿宋_GB2312" w:hAnsi="仿宋_GB2312" w:cs="仿宋_GB2312" w:eastAsia="仿宋_GB2312"/>
                <w:sz w:val="24"/>
              </w:rPr>
              <w:t>5、货到现</w:t>
            </w:r>
            <w:r>
              <w:rPr>
                <w:rFonts w:ascii="仿宋_GB2312" w:hAnsi="仿宋_GB2312" w:cs="仿宋_GB2312" w:eastAsia="仿宋_GB2312"/>
                <w:sz w:val="21"/>
              </w:rPr>
              <w:t>场后交付采购人使用前由于供应商运输、装卸、保管不当造成的质量问题，费用由供应商承担。</w:t>
            </w:r>
          </w:p>
          <w:p>
            <w:pPr>
              <w:pStyle w:val="null3"/>
              <w:ind w:firstLine="240"/>
              <w:jc w:val="left"/>
            </w:pPr>
            <w:r>
              <w:rPr>
                <w:rFonts w:ascii="仿宋_GB2312" w:hAnsi="仿宋_GB2312" w:cs="仿宋_GB2312" w:eastAsia="仿宋_GB2312"/>
                <w:sz w:val="15"/>
              </w:rPr>
              <w:t xml:space="preserve"> </w:t>
            </w:r>
            <w:r>
              <w:rPr>
                <w:rFonts w:ascii="仿宋_GB2312" w:hAnsi="仿宋_GB2312" w:cs="仿宋_GB2312" w:eastAsia="仿宋_GB2312"/>
                <w:sz w:val="21"/>
              </w:rPr>
              <w:t xml:space="preserve">  6、质保期：学生机和教师工作站3年，其他的设备为1年。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商务要求（因系统固有化格式所有标的均适用）</w:t>
            </w:r>
          </w:p>
        </w:tc>
        <w:tc>
          <w:tcPr>
            <w:tcW w:type="dxa" w:w="5814"/>
          </w:tcPr>
          <w:p>
            <w:pPr>
              <w:pStyle w:val="null3"/>
              <w:jc w:val="left"/>
            </w:pPr>
            <w:r>
              <w:rPr>
                <w:rFonts w:ascii="仿宋_GB2312" w:hAnsi="仿宋_GB2312" w:cs="仿宋_GB2312" w:eastAsia="仿宋_GB2312"/>
                <w:sz w:val="24"/>
              </w:rPr>
              <w:t>1.本项目涉及的法律、法规、规章、标准、规范性文件如有更新时，供应商须按照最新标准执行。</w:t>
            </w:r>
          </w:p>
          <w:p>
            <w:pPr>
              <w:pStyle w:val="null3"/>
              <w:jc w:val="left"/>
            </w:pPr>
            <w:r>
              <w:rPr>
                <w:rFonts w:ascii="仿宋_GB2312" w:hAnsi="仿宋_GB2312" w:cs="仿宋_GB2312" w:eastAsia="仿宋_GB2312"/>
              </w:rPr>
              <w:t>2.</w:t>
            </w:r>
            <w:r>
              <w:rPr>
                <w:rFonts w:ascii="仿宋_GB2312" w:hAnsi="仿宋_GB2312" w:cs="仿宋_GB2312" w:eastAsia="仿宋_GB2312"/>
                <w:sz w:val="24"/>
              </w:rPr>
              <w:t>供应商提供的佐证材料务必注明页码并进行圈注，未标明页码或圈注的，供应商自行承担相应不利后果。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绵竹市紫岩小学校校内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进度款，经采购人履约验收合格后，由供应商提供合法有效的支付凭证，达到付款条件起10个工作日内，据实情况为采购人按照资金支付流程支付合同金额的100%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1.合同签订后，供应商及时交货并提供相关服务，在合同签订生效之日起30日内全部交货至采购人指定地点并完成安装调试申请验收(如由于采购人的原因造成合同延迟履行的，时间顺延)。 2.现场验收由采购人组织，供应商配合进行： (1) 该项目安装调试完毕后，采购人在接到供应商书面验收申请 15日内进行最终验收； (2) 验收标准：按国家有关规定以及采购人询价通知书的质量要求和技术指标、供应商的响应文件及承诺与本合同约定标准进行验收；双方如对质量要求和技术指标的约定标准有相互抵触或异议的事项，由采购人在询价通知书与中标供应商的响应文件中按质量要求和技术指标比较优胜的原则确定该项的约定标准进行验收； (3) 验收时如发现所交付的货物有短装、次品、损坏或其它不符合标准及本合同规定之情形者，采购人应做出详尽的现场记录，或由双方签署备忘录，此现场记录或备忘录可用作补充、缺失和更换损坏部件的有效证据，供应商应当在验收之日起 7 日内完成货物的更换、补充或调试，并再次申请验收，由此产生的时间延误与有关费用由供应商承担，验收期限相应顺延； (4) 如质量验收合格，双方签署质量验收报告。 3.货物安装完成后15 日内，采购人无故不进行验收工作并已使用货物的，视同已安装调试完成并验收合格。 4.供应商应将所提供货物的装箱清单、配件、随机工具、用户使用手册、原厂保修卡等资料交付给采购人；供应商不能完整交付货物及本款规定的单证和工具的，必须负责补齐。 5.其他未尽事宜应严格按照《政府采购需求管理办法》财库〔2021〕22号及相关法律、法规的要求进行。</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1.供应商应有完善的技术支持与服务体系，专人负责与采购人联系售后服务事宜。 2.设备质保期内的所有售后服务,包括原厂商服务和非原厂商服务,其中硬件的售后服务包括但不限于硬件维护维修、配件更换、整机更换、硬件升级、提供替代品；应用软件的售后服务包括但不限于应用软件维护升级以及非结构性修改；质保期内售后服务所产生的费用均由成交供应商承担。 3.提供7*24小时服务,接到用户通知后24小时内作出实质响应(远程解决或抵达现场并开始采取相应措施) ,并在48小时内恢复设备运行；采购人在储存和使用中若发现存在质量问题的产品或非人为因素造成的损坏的产品，供应商应无条件换货。</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 采购人逾期支付货款的，除应及时补足货款外，还应按人民银行活期存款利率向供应商支付逾期货款的利息。 2.供应商违约责任：（1）供应商交付的货物质量不符合合同规定的，供应商应向采购人支付合同总价的百分之 三的违约金，并须在合同规定的交货时间内更换合格的货物给采购人，否则，视作供应商不能交付货物而违约，按本条本款下述第“（2）”项规定由供应商偿付违约赔偿金给采购人。（2）供应商不能交付货物或逾期交付货物而违约的，除应及时交足货物外，应向采购人偿付逾期交货部分货款总额的万分之 三/天的违约金；逾期交货超过 60 天，采购人有权终止合同，供应商则应按合同总价的百分之 三的款额向采购人偿付赔偿金，并须全额退还采购人已经付给供应商的货款及其利息。 （3）供应商货物经采购人送交具有法定资格的质量技术监督机构检测后，如检测结果认定货物质量不符合本合同规定标准的，则视为供应商没有按时交货而违约，供应商须在 60 天内无条件更换合格的货物，如逾期不能更换合格的货物，采购人有权终止本合同，供应商应另付合同总价的百分之 三的赔偿金给采购人。（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三向采购人支付违约金并赔偿因此给采购人造成的一切损失。（5）供应商偿付的违约金不足以弥补采购人损失的，还应按采购人损失尚未弥补的部分，支付赔偿金给采购人。（6）供应商不履行或迟延履行售后维保义务的，每发生一次，应向采购人支付合同总价款百分之 三 的违约金，且采购人有权委托第三方维保，由此发生的维保费用由供应商承担。</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询价通知书中的其他需要提供的资料</w:t>
            </w:r>
          </w:p>
        </w:tc>
        <w:tc>
          <w:tcPr>
            <w:tcW w:type="dxa" w:w="3322"/>
          </w:tcPr>
          <w:p>
            <w:pPr>
              <w:pStyle w:val="null3"/>
              <w:jc w:val="left"/>
            </w:pPr>
            <w:r>
              <w:rPr>
                <w:rFonts w:ascii="仿宋_GB2312" w:hAnsi="仿宋_GB2312" w:cs="仿宋_GB2312" w:eastAsia="仿宋_GB2312"/>
              </w:rPr>
              <w:t>按照询价通知书中的要求进行响应</w:t>
            </w:r>
          </w:p>
        </w:tc>
        <w:tc>
          <w:tcPr>
            <w:tcW w:type="dxa" w:w="1661"/>
          </w:tcPr>
          <w:p>
            <w:pPr>
              <w:pStyle w:val="null3"/>
              <w:jc w:val="left"/>
            </w:pPr>
            <w:r>
              <w:rPr>
                <w:rFonts w:ascii="仿宋_GB2312" w:hAnsi="仿宋_GB2312" w:cs="仿宋_GB2312" w:eastAsia="仿宋_GB2312"/>
              </w:rPr>
              <w:t>产品技术参数响应表,强制节能产品认证证书.docx,供应商应提交的相关证明材料,服务应答表,报价表,承诺函.docx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强制、优先采购产品承诺函.docx,优先采购产品认证证书.docx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详见附件：强制节能产品认证证书.docx</w:t>
      </w:r>
    </w:p>
    <w:p>
      <w:pPr>
        <w:pStyle w:val="null3"/>
        <w:ind w:firstLine="960"/>
        <w:jc w:val="left"/>
      </w:pPr>
      <w:r>
        <w:rPr>
          <w:rFonts w:ascii="仿宋_GB2312" w:hAnsi="仿宋_GB2312" w:cs="仿宋_GB2312" w:eastAsia="仿宋_GB2312"/>
        </w:rPr>
        <w:t>详见附件：优先采购产品认证证书.docx</w:t>
      </w:r>
    </w:p>
    <w:p>
      <w:pPr>
        <w:pStyle w:val="null3"/>
        <w:ind w:firstLine="960"/>
        <w:jc w:val="left"/>
      </w:pPr>
      <w:r>
        <w:rPr>
          <w:rFonts w:ascii="仿宋_GB2312" w:hAnsi="仿宋_GB2312" w:cs="仿宋_GB2312" w:eastAsia="仿宋_GB2312"/>
        </w:rPr>
        <w:t>详见附件：强制、优先采购产品承诺函.docx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