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版本号：N510107202600012720260625003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计算机专业实训室更新采购项目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N5101072026000127</w:t>
      </w:r>
    </w:p>
    <w:p>
      <w:pPr>
        <w:pStyle w:val="null3"/>
        <w:jc w:val="left"/>
        <w:outlineLvl w:val="2"/>
      </w:pPr>
      <w:r>
        <w:rPr>
          <w:rFonts w:ascii="仿宋_GB2312" w:hAnsi="仿宋_GB2312" w:cs="仿宋_GB2312" w:eastAsia="仿宋_GB2312"/>
          <w:sz w:val="28"/>
          <w:b/>
        </w:rPr>
        <w:t>四川省成都市礼仪职业中学</w:t>
      </w:r>
    </w:p>
    <w:p>
      <w:pPr>
        <w:pStyle w:val="null3"/>
        <w:jc w:val="center"/>
        <w:outlineLvl w:val="2"/>
      </w:pPr>
      <w:r>
        <w:rPr>
          <w:rFonts w:ascii="仿宋_GB2312" w:hAnsi="仿宋_GB2312" w:cs="仿宋_GB2312" w:eastAsia="仿宋_GB2312"/>
          <w:sz w:val="28"/>
          <w:b/>
        </w:rPr>
        <w:t>成都市武侯区政府采购中心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成都市武侯区政府采购中心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四川省成都市礼仪职业中学</w:t>
      </w:r>
      <w:r>
        <w:rPr>
          <w:rFonts w:ascii="仿宋_GB2312" w:hAnsi="仿宋_GB2312" w:cs="仿宋_GB2312" w:eastAsia="仿宋_GB2312"/>
        </w:rPr>
        <w:t xml:space="preserve"> 委托，拟对 </w:t>
      </w:r>
      <w:r>
        <w:rPr>
          <w:rFonts w:ascii="仿宋_GB2312" w:hAnsi="仿宋_GB2312" w:cs="仿宋_GB2312" w:eastAsia="仿宋_GB2312"/>
        </w:rPr>
        <w:t>计算机专业实训室更新采购项目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成都市武侯区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N5101072026000127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计算机专业实训室更新采购项目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项目建设具体地点为成都市礼仪职业中学，内容为计算机专业实训室更新项目，包含教学用台式计算机122台等设备建设。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四川省成都市礼仪职业中学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成都市武侯区智通一路210号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钟晓霞</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028-85553980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成都市武侯区政府采购中心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成都市武侯区武科西五路360号武侯区市民中心2栋5单元5楼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黄芙娜</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028-85557213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四川省成都市礼仪职业中学</w:t>
      </w:r>
      <w:r>
        <w:rPr>
          <w:rFonts w:ascii="仿宋_GB2312" w:hAnsi="仿宋_GB2312" w:cs="仿宋_GB2312" w:eastAsia="仿宋_GB2312"/>
        </w:rPr>
        <w:t xml:space="preserve"> 和 </w:t>
      </w:r>
      <w:r>
        <w:rPr>
          <w:rFonts w:ascii="仿宋_GB2312" w:hAnsi="仿宋_GB2312" w:cs="仿宋_GB2312" w:eastAsia="仿宋_GB2312"/>
        </w:rPr>
        <w:t>成都市武侯区政府采购中心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四川省成都市礼仪职业中学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成都市武侯区政府采购中心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供货商供货完成且安装、调试完毕后7日内初步验收。初步验收合格后，进入10天试用期；试用期间发生重大质量问题，修复后试用期相应顺延；试用期结束后，供应商提出验收申请后，采购人组织学校相关人员及聘请的3位专家组成的验收小组进行</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采购人将严格按照政府采购相关法律法规以及《财政部关于进一步加强政府采购需求和履约验收管理的指导意见》（财库〔2016〕205号）的要求以及招标文件技术参数要求及投标文件技术响应内容进行验收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按招标文件技术要求内容和投标响应文件内容进行验收。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按招标文件商务服务要求内容及投标文件响应内容进行验收。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验收严格按照《财政部关于进一步加强政府采购需求和履约验收管理的指导意见》（财库〔2016〕205号）的要求组织验收，以采购文件技术参数要求、商务要求、服务要求及投标人的投标文件为准。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四川省成都市礼仪职业中学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成都市武侯区政府采购中心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成都市武侯区政府采购中心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联系人：钟晓霞</w:t>
      </w:r>
    </w:p>
    <w:p>
      <w:pPr>
        <w:pStyle w:val="null3"/>
        <w:jc w:val="left"/>
      </w:pPr>
      <w:r>
        <w:rPr>
          <w:rFonts w:ascii="仿宋_GB2312" w:hAnsi="仿宋_GB2312" w:cs="仿宋_GB2312" w:eastAsia="仿宋_GB2312"/>
        </w:rPr>
        <w:t>联系电话：028-85553980</w:t>
      </w:r>
    </w:p>
    <w:p>
      <w:pPr>
        <w:pStyle w:val="null3"/>
        <w:jc w:val="left"/>
      </w:pPr>
      <w:r>
        <w:rPr>
          <w:rFonts w:ascii="仿宋_GB2312" w:hAnsi="仿宋_GB2312" w:cs="仿宋_GB2312" w:eastAsia="仿宋_GB2312"/>
        </w:rPr>
        <w:t>地址：成都市武侯区智通一路210号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联系人：黄芙娜</w:t>
      </w:r>
    </w:p>
    <w:p>
      <w:pPr>
        <w:pStyle w:val="null3"/>
        <w:jc w:val="left"/>
      </w:pPr>
      <w:r>
        <w:rPr>
          <w:rFonts w:ascii="仿宋_GB2312" w:hAnsi="仿宋_GB2312" w:cs="仿宋_GB2312" w:eastAsia="仿宋_GB2312"/>
        </w:rPr>
        <w:t>联系电话：028-85557213</w:t>
      </w:r>
    </w:p>
    <w:p>
      <w:pPr>
        <w:pStyle w:val="null3"/>
        <w:jc w:val="left"/>
      </w:pPr>
      <w:r>
        <w:rPr>
          <w:rFonts w:ascii="仿宋_GB2312" w:hAnsi="仿宋_GB2312" w:cs="仿宋_GB2312" w:eastAsia="仿宋_GB2312"/>
        </w:rPr>
        <w:t>地址： 成都市武侯区武科西五路360号武侯区市民中心2栋5单元5楼</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1,200,000.00</w:t>
      </w:r>
    </w:p>
    <w:p>
      <w:pPr>
        <w:pStyle w:val="null3"/>
        <w:jc w:val="left"/>
      </w:pPr>
      <w:r>
        <w:rPr>
          <w:rFonts w:ascii="仿宋_GB2312" w:hAnsi="仿宋_GB2312" w:cs="仿宋_GB2312" w:eastAsia="仿宋_GB2312"/>
        </w:rPr>
        <w:t>采购包最高限价（元）: 1,200,000.00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教学用台式计算机</w:t>
            </w:r>
          </w:p>
        </w:tc>
        <w:tc>
          <w:tcPr>
            <w:tcW w:type="dxa" w:w="821"/>
          </w:tcPr>
          <w:p>
            <w:pPr>
              <w:pStyle w:val="null3"/>
              <w:jc w:val="right"/>
            </w:pPr>
            <w:r>
              <w:rPr>
                <w:rFonts w:ascii="仿宋_GB2312" w:hAnsi="仿宋_GB2312" w:cs="仿宋_GB2312" w:eastAsia="仿宋_GB2312"/>
              </w:rPr>
              <w:t>122.00（台）</w:t>
            </w:r>
          </w:p>
        </w:tc>
        <w:tc>
          <w:tcPr>
            <w:tcW w:type="dxa" w:w="821"/>
          </w:tcPr>
          <w:p>
            <w:pPr>
              <w:pStyle w:val="null3"/>
              <w:jc w:val="right"/>
            </w:pPr>
            <w:r>
              <w:rPr>
                <w:rFonts w:ascii="仿宋_GB2312" w:hAnsi="仿宋_GB2312" w:cs="仿宋_GB2312" w:eastAsia="仿宋_GB2312"/>
              </w:rPr>
              <w:t>1,057,130.00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教学管理软件</w:t>
            </w:r>
          </w:p>
        </w:tc>
        <w:tc>
          <w:tcPr>
            <w:tcW w:type="dxa" w:w="821"/>
          </w:tcPr>
          <w:p>
            <w:pPr>
              <w:pStyle w:val="null3"/>
              <w:jc w:val="right"/>
            </w:pPr>
            <w:r>
              <w:rPr>
                <w:rFonts w:ascii="仿宋_GB2312" w:hAnsi="仿宋_GB2312" w:cs="仿宋_GB2312" w:eastAsia="仿宋_GB2312"/>
              </w:rPr>
              <w:t>122.00（点）</w:t>
            </w:r>
          </w:p>
        </w:tc>
        <w:tc>
          <w:tcPr>
            <w:tcW w:type="dxa" w:w="821"/>
          </w:tcPr>
          <w:p>
            <w:pPr>
              <w:pStyle w:val="null3"/>
              <w:jc w:val="right"/>
            </w:pPr>
            <w:r>
              <w:rPr>
                <w:rFonts w:ascii="仿宋_GB2312" w:hAnsi="仿宋_GB2312" w:cs="仿宋_GB2312" w:eastAsia="仿宋_GB2312"/>
              </w:rPr>
              <w:t>15,860.00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桌面运维软件</w:t>
            </w:r>
          </w:p>
        </w:tc>
        <w:tc>
          <w:tcPr>
            <w:tcW w:type="dxa" w:w="821"/>
          </w:tcPr>
          <w:p>
            <w:pPr>
              <w:pStyle w:val="null3"/>
              <w:jc w:val="right"/>
            </w:pPr>
            <w:r>
              <w:rPr>
                <w:rFonts w:ascii="仿宋_GB2312" w:hAnsi="仿宋_GB2312" w:cs="仿宋_GB2312" w:eastAsia="仿宋_GB2312"/>
              </w:rPr>
              <w:t>122.00（点）</w:t>
            </w:r>
          </w:p>
        </w:tc>
        <w:tc>
          <w:tcPr>
            <w:tcW w:type="dxa" w:w="821"/>
          </w:tcPr>
          <w:p>
            <w:pPr>
              <w:pStyle w:val="null3"/>
              <w:jc w:val="right"/>
            </w:pPr>
            <w:r>
              <w:rPr>
                <w:rFonts w:ascii="仿宋_GB2312" w:hAnsi="仿宋_GB2312" w:cs="仿宋_GB2312" w:eastAsia="仿宋_GB2312"/>
              </w:rPr>
              <w:t>8,540.00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高清智能显示器（液晶显示器）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19,510.00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教师桌椅</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学生桌凳</w:t>
            </w:r>
          </w:p>
        </w:tc>
        <w:tc>
          <w:tcPr>
            <w:tcW w:type="dxa" w:w="821"/>
          </w:tcPr>
          <w:p>
            <w:pPr>
              <w:pStyle w:val="null3"/>
              <w:jc w:val="right"/>
            </w:pPr>
            <w:r>
              <w:rPr>
                <w:rFonts w:ascii="仿宋_GB2312" w:hAnsi="仿宋_GB2312" w:cs="仿宋_GB2312" w:eastAsia="仿宋_GB2312"/>
              </w:rPr>
              <w:t>60.00（套）</w:t>
            </w:r>
          </w:p>
        </w:tc>
        <w:tc>
          <w:tcPr>
            <w:tcW w:type="dxa" w:w="821"/>
          </w:tcPr>
          <w:p>
            <w:pPr>
              <w:pStyle w:val="null3"/>
              <w:jc w:val="right"/>
            </w:pPr>
            <w:r>
              <w:rPr>
                <w:rFonts w:ascii="仿宋_GB2312" w:hAnsi="仿宋_GB2312" w:cs="仿宋_GB2312" w:eastAsia="仿宋_GB2312"/>
              </w:rPr>
              <w:t>58,800.00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系统集成</w:t>
            </w:r>
          </w:p>
        </w:tc>
        <w:tc>
          <w:tcPr>
            <w:tcW w:type="dxa" w:w="821"/>
          </w:tcPr>
          <w:p>
            <w:pPr>
              <w:pStyle w:val="null3"/>
              <w:jc w:val="right"/>
            </w:pPr>
            <w:r>
              <w:rPr>
                <w:rFonts w:ascii="仿宋_GB2312" w:hAnsi="仿宋_GB2312" w:cs="仿宋_GB2312" w:eastAsia="仿宋_GB2312"/>
              </w:rPr>
              <w:t>122.00（点）</w:t>
            </w:r>
          </w:p>
        </w:tc>
        <w:tc>
          <w:tcPr>
            <w:tcW w:type="dxa" w:w="821"/>
          </w:tcPr>
          <w:p>
            <w:pPr>
              <w:pStyle w:val="null3"/>
              <w:jc w:val="right"/>
            </w:pPr>
            <w:r>
              <w:rPr>
                <w:rFonts w:ascii="仿宋_GB2312" w:hAnsi="仿宋_GB2312" w:cs="仿宋_GB2312" w:eastAsia="仿宋_GB2312"/>
              </w:rPr>
              <w:t>36,600.00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教学用台式计算机</w:t>
            </w:r>
          </w:p>
        </w:tc>
        <w:tc>
          <w:tcPr>
            <w:tcW w:type="dxa" w:w="1138"/>
          </w:tcPr>
          <w:p>
            <w:pPr>
              <w:pStyle w:val="null3"/>
              <w:jc w:val="center"/>
            </w:pPr>
            <w:r>
              <w:rPr>
                <w:rFonts w:ascii="仿宋_GB2312" w:hAnsi="仿宋_GB2312" w:cs="仿宋_GB2312" w:eastAsia="仿宋_GB2312"/>
              </w:rPr>
              <w:t>122.00（台）</w:t>
            </w:r>
          </w:p>
        </w:tc>
        <w:tc>
          <w:tcPr>
            <w:tcW w:type="dxa" w:w="1365"/>
          </w:tcPr>
          <w:p>
            <w:pPr>
              <w:pStyle w:val="null3"/>
              <w:jc w:val="center"/>
            </w:pPr>
            <w:r>
              <w:rPr>
                <w:rFonts w:ascii="仿宋_GB2312" w:hAnsi="仿宋_GB2312" w:cs="仿宋_GB2312" w:eastAsia="仿宋_GB2312"/>
              </w:rPr>
              <w:t>1,057,130.00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教学管理软件</w:t>
            </w:r>
          </w:p>
        </w:tc>
        <w:tc>
          <w:tcPr>
            <w:tcW w:type="dxa" w:w="1138"/>
          </w:tcPr>
          <w:p>
            <w:pPr>
              <w:pStyle w:val="null3"/>
              <w:jc w:val="center"/>
            </w:pPr>
            <w:r>
              <w:rPr>
                <w:rFonts w:ascii="仿宋_GB2312" w:hAnsi="仿宋_GB2312" w:cs="仿宋_GB2312" w:eastAsia="仿宋_GB2312"/>
              </w:rPr>
              <w:t>122.00（点）</w:t>
            </w:r>
          </w:p>
        </w:tc>
        <w:tc>
          <w:tcPr>
            <w:tcW w:type="dxa" w:w="1365"/>
          </w:tcPr>
          <w:p>
            <w:pPr>
              <w:pStyle w:val="null3"/>
              <w:jc w:val="center"/>
            </w:pPr>
            <w:r>
              <w:rPr>
                <w:rFonts w:ascii="仿宋_GB2312" w:hAnsi="仿宋_GB2312" w:cs="仿宋_GB2312" w:eastAsia="仿宋_GB2312"/>
              </w:rPr>
              <w:t>15,860.00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桌面运维软件</w:t>
            </w:r>
          </w:p>
        </w:tc>
        <w:tc>
          <w:tcPr>
            <w:tcW w:type="dxa" w:w="1138"/>
          </w:tcPr>
          <w:p>
            <w:pPr>
              <w:pStyle w:val="null3"/>
              <w:jc w:val="center"/>
            </w:pPr>
            <w:r>
              <w:rPr>
                <w:rFonts w:ascii="仿宋_GB2312" w:hAnsi="仿宋_GB2312" w:cs="仿宋_GB2312" w:eastAsia="仿宋_GB2312"/>
              </w:rPr>
              <w:t>122.00（点）</w:t>
            </w:r>
          </w:p>
        </w:tc>
        <w:tc>
          <w:tcPr>
            <w:tcW w:type="dxa" w:w="1365"/>
          </w:tcPr>
          <w:p>
            <w:pPr>
              <w:pStyle w:val="null3"/>
              <w:jc w:val="center"/>
            </w:pPr>
            <w:r>
              <w:rPr>
                <w:rFonts w:ascii="仿宋_GB2312" w:hAnsi="仿宋_GB2312" w:cs="仿宋_GB2312" w:eastAsia="仿宋_GB2312"/>
              </w:rPr>
              <w:t>8,540.00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高清智能显示器（液晶显示器）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19,510.00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教师桌椅</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学生桌凳</w:t>
            </w:r>
          </w:p>
        </w:tc>
        <w:tc>
          <w:tcPr>
            <w:tcW w:type="dxa" w:w="1138"/>
          </w:tcPr>
          <w:p>
            <w:pPr>
              <w:pStyle w:val="null3"/>
              <w:jc w:val="center"/>
            </w:pPr>
            <w:r>
              <w:rPr>
                <w:rFonts w:ascii="仿宋_GB2312" w:hAnsi="仿宋_GB2312" w:cs="仿宋_GB2312" w:eastAsia="仿宋_GB2312"/>
              </w:rPr>
              <w:t>60.00（套）</w:t>
            </w:r>
          </w:p>
        </w:tc>
        <w:tc>
          <w:tcPr>
            <w:tcW w:type="dxa" w:w="1365"/>
          </w:tcPr>
          <w:p>
            <w:pPr>
              <w:pStyle w:val="null3"/>
              <w:jc w:val="center"/>
            </w:pPr>
            <w:r>
              <w:rPr>
                <w:rFonts w:ascii="仿宋_GB2312" w:hAnsi="仿宋_GB2312" w:cs="仿宋_GB2312" w:eastAsia="仿宋_GB2312"/>
              </w:rPr>
              <w:t>58,800.00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系统集成</w:t>
            </w:r>
          </w:p>
        </w:tc>
        <w:tc>
          <w:tcPr>
            <w:tcW w:type="dxa" w:w="1138"/>
          </w:tcPr>
          <w:p>
            <w:pPr>
              <w:pStyle w:val="null3"/>
              <w:jc w:val="center"/>
            </w:pPr>
            <w:r>
              <w:rPr>
                <w:rFonts w:ascii="仿宋_GB2312" w:hAnsi="仿宋_GB2312" w:cs="仿宋_GB2312" w:eastAsia="仿宋_GB2312"/>
              </w:rPr>
              <w:t>122.00（点）</w:t>
            </w:r>
          </w:p>
        </w:tc>
        <w:tc>
          <w:tcPr>
            <w:tcW w:type="dxa" w:w="1365"/>
          </w:tcPr>
          <w:p>
            <w:pPr>
              <w:pStyle w:val="null3"/>
              <w:jc w:val="center"/>
            </w:pPr>
            <w:r>
              <w:rPr>
                <w:rFonts w:ascii="仿宋_GB2312" w:hAnsi="仿宋_GB2312" w:cs="仿宋_GB2312" w:eastAsia="仿宋_GB2312"/>
              </w:rPr>
              <w:t>36,600.00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教学用台式计算机</w:t>
            </w:r>
          </w:p>
        </w:tc>
        <w:tc>
          <w:tcPr>
            <w:tcW w:type="dxa" w:w="2492"/>
          </w:tcPr>
          <w:p>
            <w:pPr>
              <w:pStyle w:val="null3"/>
              <w:jc w:val="left"/>
            </w:pPr>
            <w:r>
              <w:rPr>
                <w:rFonts w:ascii="仿宋_GB2312" w:hAnsi="仿宋_GB2312" w:cs="仿宋_GB2312" w:eastAsia="仿宋_GB2312"/>
              </w:rPr>
              <w:t>教学用台式计算机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教学用台式计算机</w:t>
            </w:r>
          </w:p>
        </w:tc>
        <w:tc>
          <w:tcPr>
            <w:tcW w:type="dxa" w:w="2492"/>
          </w:tcPr>
          <w:p>
            <w:pPr>
              <w:pStyle w:val="null3"/>
              <w:jc w:val="left"/>
            </w:pPr>
            <w:r>
              <w:rPr>
                <w:rFonts w:ascii="仿宋_GB2312" w:hAnsi="仿宋_GB2312" w:cs="仿宋_GB2312" w:eastAsia="仿宋_GB2312"/>
              </w:rPr>
              <w:t>教学用台式计算机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高清智能显示器（液晶显示器）</w:t>
            </w:r>
          </w:p>
        </w:tc>
        <w:tc>
          <w:tcPr>
            <w:tcW w:type="dxa" w:w="2492"/>
          </w:tcPr>
          <w:p>
            <w:pPr>
              <w:pStyle w:val="null3"/>
              <w:jc w:val="left"/>
            </w:pPr>
            <w:r>
              <w:rPr>
                <w:rFonts w:ascii="仿宋_GB2312" w:hAnsi="仿宋_GB2312" w:cs="仿宋_GB2312" w:eastAsia="仿宋_GB2312"/>
              </w:rPr>
              <w:t>高清智能显示器（液晶显示器）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教学用台式计算机</w:t>
            </w:r>
          </w:p>
        </w:tc>
        <w:tc>
          <w:tcPr>
            <w:tcW w:type="dxa" w:w="2492"/>
          </w:tcPr>
          <w:p>
            <w:pPr>
              <w:pStyle w:val="null3"/>
              <w:jc w:val="left"/>
            </w:pPr>
            <w:r>
              <w:rPr>
                <w:rFonts w:ascii="仿宋_GB2312" w:hAnsi="仿宋_GB2312" w:cs="仿宋_GB2312" w:eastAsia="仿宋_GB2312"/>
              </w:rPr>
              <w:t>教学用台式计算机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高清智能显示器（液晶显示器）</w:t>
            </w:r>
          </w:p>
        </w:tc>
        <w:tc>
          <w:tcPr>
            <w:tcW w:type="dxa" w:w="2492"/>
          </w:tcPr>
          <w:p>
            <w:pPr>
              <w:pStyle w:val="null3"/>
              <w:jc w:val="left"/>
            </w:pPr>
            <w:r>
              <w:rPr>
                <w:rFonts w:ascii="仿宋_GB2312" w:hAnsi="仿宋_GB2312" w:cs="仿宋_GB2312" w:eastAsia="仿宋_GB2312"/>
              </w:rPr>
              <w:t>高清智能显示器（液晶显示器）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教师桌椅</w:t>
            </w:r>
          </w:p>
        </w:tc>
        <w:tc>
          <w:tcPr>
            <w:tcW w:type="dxa" w:w="2492"/>
          </w:tcPr>
          <w:p>
            <w:pPr>
              <w:pStyle w:val="null3"/>
              <w:jc w:val="left"/>
            </w:pPr>
            <w:r>
              <w:rPr>
                <w:rFonts w:ascii="仿宋_GB2312" w:hAnsi="仿宋_GB2312" w:cs="仿宋_GB2312" w:eastAsia="仿宋_GB2312"/>
              </w:rPr>
              <w:t>教师桌椅</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学生桌凳</w:t>
            </w:r>
          </w:p>
        </w:tc>
        <w:tc>
          <w:tcPr>
            <w:tcW w:type="dxa" w:w="2492"/>
          </w:tcPr>
          <w:p>
            <w:pPr>
              <w:pStyle w:val="null3"/>
              <w:jc w:val="left"/>
            </w:pPr>
            <w:r>
              <w:rPr>
                <w:rFonts w:ascii="仿宋_GB2312" w:hAnsi="仿宋_GB2312" w:cs="仿宋_GB2312" w:eastAsia="仿宋_GB2312"/>
              </w:rPr>
              <w:t>学生桌凳</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标的名称：教学用台式计算机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教学用台式计算机</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CPU：处理器:≥1 颗；基础频率≥2.</w:t>
            </w:r>
            <w:r>
              <w:rPr>
                <w:rFonts w:ascii="仿宋_GB2312" w:hAnsi="仿宋_GB2312" w:cs="仿宋_GB2312" w:eastAsia="仿宋_GB2312"/>
                <w:sz w:val="21"/>
              </w:rPr>
              <w:t>1</w:t>
            </w:r>
            <w:r>
              <w:rPr>
                <w:rFonts w:ascii="仿宋_GB2312" w:hAnsi="仿宋_GB2312" w:cs="仿宋_GB2312" w:eastAsia="仿宋_GB2312"/>
                <w:sz w:val="21"/>
              </w:rPr>
              <w:t>GHz ；睿频≥5.</w:t>
            </w:r>
            <w:r>
              <w:rPr>
                <w:rFonts w:ascii="仿宋_GB2312" w:hAnsi="仿宋_GB2312" w:cs="仿宋_GB2312" w:eastAsia="仿宋_GB2312"/>
                <w:sz w:val="21"/>
              </w:rPr>
              <w:t>4</w:t>
            </w:r>
            <w:r>
              <w:rPr>
                <w:rFonts w:ascii="仿宋_GB2312" w:hAnsi="仿宋_GB2312" w:cs="仿宋_GB2312" w:eastAsia="仿宋_GB2312"/>
                <w:sz w:val="21"/>
              </w:rPr>
              <w:t>GHz；总核心数量≥20；总线程数≥28；末级缓存≥33MB。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≥16GB，内存类型：≥DDR5，内存条配置数量;≥1，内存读写速率：≥3200MT/s；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3.主板: 支持USB瞬间过流保护功能，支持防静电保护功能，I/O接口功能：提供基于标准 USB 接口外设连接功能、基于音频输入输出接口的音频扩展功能、基于 PCIe 接口板卡扩展功能、基于 HDMI/VGA/Type-C/DVI/DP 等接口外接显示器扩展功能、基于存储接口对产品进行增容功能等。计算机 I/O 接口应具备外接标准 USB 设备、显示器、音频设备等内外部设备能力，主板集成模块：集成资源扩展模块，计算机处理模块，音频扩展模块等，主板的互联拓补性可通过处理器或交换电路实现；支持的内存类型：≥DDR5，最大支持≥64GB内存，主板接口数量：≥3个SATA，≥1个M.2，≥1个HDMI，≥1个VGA，≥1个DP，≥9个USB，≥4个DDR5内存插槽，扩展槽≥1个PCI-E X16，≥1个PCI-E X4，</w:t>
            </w:r>
            <w:r>
              <w:rPr>
                <w:rFonts w:ascii="仿宋_GB2312" w:hAnsi="仿宋_GB2312" w:cs="仿宋_GB2312" w:eastAsia="仿宋_GB2312"/>
                <w:sz w:val="21"/>
              </w:rPr>
              <w:t>≥1个COM插针</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4.硬盘：≥1个512GB固态硬盘，≥1个1TB机械硬盘，机械硬盘转速≥7200rpm，其中固态硬盘采用插卡形态，TBW≥80TB，机械硬盘通电时间≥5万小时，其他参数应符合SJ/T 11654 相关规定；机械硬盘准备时间应不大于30s；侧面固定螺丝孔数量可为4孔或6孔；工作状态环境温度应满足5℃～55℃；其它参数应符合 GB/T 12628 的相关规定；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5.显卡:≥6G独立显卡，显存类型≥GDDR6，显存位宽≥128位，显示分辨率:≥2560*1440，显卡显示芯片核心频率:≥1.53GHz，显卡可支持多屏同时显示数量:≥3块屏同时显示，支持DP、DVI、HDMI等接口；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显示器：≥23.8"（屏占比≥80%，分辨率≥1920*1080），支持蓝光护眼（蓝光加权辐射亮度比应≤0.00035W/(·cd·sr)（瓦每坎特拉每球面度））；屏幕比例16：9，显示器外观颜色：黑色，显示器支持低屏闪≤-49.26dB，显示屏支持防炫目（镜面反射率≤3.6%），显示屏刷新率：≥75Hz，显示屏位深度≥8位，显示屏色域：≥99%sRGB，显示屏色准：△E≤4，显示屏响应时间≤6ms，最大显示屏亮度：≥250尼特，显示屏亮度一致性：≥75%，显示屏对比度：≥1300：1，支持VGA,HDMI等接口，具有自带的显示器支架，支持色彩，模式，色温，亮度，对比度调节，其他要求：显示屏应符合SJ/T 11292的相关规定；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7.有线键盘：数量≥1，按键数量≥101，键盘键程：2.3mm～4.0mm，按键压力：0.54 N±0.14N，连接线长度：≥1.5米，线材寿命：经±60°弯折不低于3000次，功能外观完好，键盘颜色：黑色，键盘按键寿命：≥1000万次，其他要求：应符合GB/T14081相关规定；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8.有线鼠标：数量≥1，连接线长度：≥1.5米，线材寿命：经±60°弯折不低于3000次，功能外观完，DPI分辨率：800～1600，鼠标按键寿命：≥500万次，其他要求：应符合GB/T 26245相关规定；</w:t>
            </w:r>
          </w:p>
          <w:p>
            <w:pPr>
              <w:pStyle w:val="null3"/>
              <w:jc w:val="left"/>
            </w:pPr>
            <w:r>
              <w:rPr>
                <w:rFonts w:ascii="仿宋_GB2312" w:hAnsi="仿宋_GB2312" w:cs="仿宋_GB2312" w:eastAsia="仿宋_GB2312"/>
                <w:sz w:val="21"/>
              </w:rPr>
              <w:t>9.摄像头数量</w:t>
            </w:r>
            <w:r>
              <w:rPr>
                <w:rFonts w:ascii="仿宋_GB2312" w:hAnsi="仿宋_GB2312" w:cs="仿宋_GB2312" w:eastAsia="仿宋_GB2312"/>
                <w:sz w:val="21"/>
              </w:rPr>
              <w:t>：</w:t>
            </w:r>
            <w:r>
              <w:rPr>
                <w:rFonts w:ascii="仿宋_GB2312" w:hAnsi="仿宋_GB2312" w:cs="仿宋_GB2312" w:eastAsia="仿宋_GB2312"/>
                <w:sz w:val="21"/>
              </w:rPr>
              <w:t>≥1个，像素≥50万，分辨率≥1920*1080；</w:t>
            </w:r>
          </w:p>
          <w:p>
            <w:pPr>
              <w:pStyle w:val="null3"/>
              <w:jc w:val="left"/>
            </w:pPr>
            <w:r>
              <w:rPr>
                <w:rFonts w:ascii="仿宋_GB2312" w:hAnsi="仿宋_GB2312" w:cs="仿宋_GB2312" w:eastAsia="仿宋_GB2312"/>
                <w:sz w:val="21"/>
              </w:rPr>
              <w:t>10.有线网卡数量：≥1个，</w:t>
            </w:r>
            <w:r>
              <w:rPr>
                <w:rFonts w:ascii="仿宋_GB2312" w:hAnsi="仿宋_GB2312" w:cs="仿宋_GB2312" w:eastAsia="仿宋_GB2312"/>
                <w:sz w:val="21"/>
              </w:rPr>
              <w:t>（★速率：≥1000Mbps）</w:t>
            </w:r>
            <w:r>
              <w:rPr>
                <w:rFonts w:ascii="仿宋_GB2312" w:hAnsi="仿宋_GB2312" w:cs="仿宋_GB2312" w:eastAsia="仿宋_GB2312"/>
                <w:sz w:val="21"/>
              </w:rPr>
              <w:t>，支持网络连接，网络开启</w:t>
            </w:r>
            <w:r>
              <w:rPr>
                <w:rFonts w:ascii="仿宋_GB2312" w:hAnsi="仿宋_GB2312" w:cs="仿宋_GB2312" w:eastAsia="仿宋_GB2312"/>
                <w:sz w:val="21"/>
              </w:rPr>
              <w:t>/关闭功能，支持访问网络和数据交换功能；支持数据传输，并提供数据流量和异常日志记录功能，具有RJ45接口；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11.外部接口：USB接口数量：≥9个，机箱前面板至少包含2个USB3.0及以上接口，视频接口数量≥3个（至少支持HDMI，并支持音频视频同步输出），音频接口数量：≥3个（至少支持3.5mm孔径三段式接口）；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整机外观：产品表面不应有凹痕、划伤、裂缝、变形和污染等。表面涂层均匀，不应起泡、龟裂、脱落和磨损，金属零部件无锈蚀及其它机械损伤；产品表面说明功能的文字、符号、标志，应清晰、端正、牢固；宜在产品显著位置提供运行状态指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13.机箱防护要求：机箱应不低于GB/T 4208 中 IP20 防护要求；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14.整机噪音：产品工作或空闲状态下，产品的声功率级应不超过 4.5 Bel；</w:t>
            </w:r>
          </w:p>
          <w:p>
            <w:pPr>
              <w:pStyle w:val="null3"/>
              <w:jc w:val="left"/>
            </w:pPr>
            <w:r>
              <w:rPr>
                <w:rFonts w:ascii="仿宋_GB2312" w:hAnsi="仿宋_GB2312" w:cs="仿宋_GB2312" w:eastAsia="仿宋_GB2312"/>
                <w:sz w:val="21"/>
              </w:rPr>
              <w:t>★15.整机散热：</w:t>
            </w:r>
            <w:r>
              <w:rPr>
                <w:rFonts w:ascii="仿宋_GB2312" w:hAnsi="仿宋_GB2312" w:cs="仿宋_GB2312" w:eastAsia="仿宋_GB2312"/>
                <w:sz w:val="21"/>
              </w:rPr>
              <w:t>在环境温度</w:t>
            </w:r>
            <w:r>
              <w:rPr>
                <w:rFonts w:ascii="仿宋_GB2312" w:hAnsi="仿宋_GB2312" w:cs="仿宋_GB2312" w:eastAsia="仿宋_GB2312"/>
                <w:sz w:val="21"/>
              </w:rPr>
              <w:t>25℃及处理器满载情况下，产品表面温度应符合下列要求：出风口在机箱后面板情况下，出风口温度不高于 55℃；可触及面温度小于45℃；显示器表面温度：显示屏温度不高于38℃，显示屏上下灯带位置温度（如涉及）不高于 40℃，出风口温度不高于 45℃；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16.整机能效限定值：产品能效限定值应达到GB 28380-2025标准中能效等级 2 级及以上；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17.机身颜色：黑色；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17L≤机箱容量≤30L；</w:t>
            </w:r>
          </w:p>
          <w:p>
            <w:pPr>
              <w:pStyle w:val="null3"/>
              <w:jc w:val="left"/>
            </w:pPr>
            <w:r>
              <w:rPr>
                <w:rFonts w:ascii="仿宋_GB2312" w:hAnsi="仿宋_GB2312" w:cs="仿宋_GB2312" w:eastAsia="仿宋_GB2312"/>
                <w:sz w:val="21"/>
              </w:rPr>
              <w:t>★19.电源≥500W电源；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操作系统：提供所需的操作系统，中文信息处理要求：支持操作系统备份及还原功能，支持固件备份及还原功能，支持通过网络，闪存盘等方式对操作系统、驱动进行升级，支持BIOS关闭以太网及USB接口功能，支持查看固件版本、内存信息、主板信息、处理器信息和系统时间信息等功能，支持设置启动顺序功能，并按照设置的启动顺序启动，支持设置口令，修改口令，验证口令功能，支持网络引导启动和关闭功能；应支持流式软件、版式软件、浏览器、邮件客户端、解压软件、多媒体、图形图像处理等常用软件；须兼容3个及以上厂商的数据库产品、中间件产品、云计算及大数据平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21.整机可靠性要求：电磁兼容性要求的抗扰度应符合GB/T 9254.2的规定；环境条件要求的气候环境适应性、振动适应性、冲击适应性、包装件跌落适应性均应符合 GB/T 9813.1 中规定的规定；</w:t>
            </w:r>
          </w:p>
          <w:p>
            <w:pPr>
              <w:pStyle w:val="null3"/>
              <w:jc w:val="left"/>
            </w:pPr>
            <w:r>
              <w:rPr>
                <w:rFonts w:ascii="仿宋_GB2312" w:hAnsi="仿宋_GB2312" w:cs="仿宋_GB2312" w:eastAsia="仿宋_GB2312"/>
                <w:sz w:val="21"/>
              </w:rPr>
              <w:t>22.出厂预装安全机制，定时对系统进行监测，如CPU是否卡死、操作系统是否正常启动等。如果检测到异常情况，安全机制将会通过复位方式强制重启系统或其他手段让系统恢复正常，从而提高系统稳定性和可靠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23.除以上技术参数与性能指标外，还应满足《财政部 工业和信息化部关于印发《计算机政府采购需求标准（2023 年版）》的通知》的附件“计算机政府采购需求标准（2023 年版）”中其他加*的指标要求。</w:t>
            </w:r>
          </w:p>
        </w:tc>
      </w:tr>
    </w:tbl>
    <w:p>
      <w:pPr>
        <w:pStyle w:val="null3"/>
        <w:jc w:val="left"/>
      </w:pPr>
      <w:r>
        <w:rPr>
          <w:rFonts w:ascii="仿宋_GB2312" w:hAnsi="仿宋_GB2312" w:cs="仿宋_GB2312" w:eastAsia="仿宋_GB2312"/>
        </w:rPr>
        <w:t>标的名称：教学管理软件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教学管理软件</w:t>
            </w:r>
          </w:p>
        </w:tc>
        <w:tc>
          <w:tcPr>
            <w:tcW w:type="dxa" w:w="5814"/>
          </w:tcPr>
          <w:p>
            <w:pPr>
              <w:pStyle w:val="null3"/>
              <w:jc w:val="left"/>
            </w:pPr>
            <w:r>
              <w:rPr>
                <w:rFonts w:ascii="仿宋_GB2312" w:hAnsi="仿宋_GB2312" w:cs="仿宋_GB2312" w:eastAsia="仿宋_GB2312"/>
                <w:sz w:val="21"/>
              </w:rPr>
              <w:t>1、支持操作系统，包括但不限于Windows系列操作系统或MacOS操作系统或Linux操作系统、麒麟系统、统信系统、鸿蒙系统等，同时需兼容虚拟机。</w:t>
            </w:r>
          </w:p>
          <w:p>
            <w:pPr>
              <w:pStyle w:val="null3"/>
              <w:jc w:val="left"/>
            </w:pPr>
            <w:r>
              <w:rPr>
                <w:rFonts w:ascii="仿宋_GB2312" w:hAnsi="仿宋_GB2312" w:cs="仿宋_GB2312" w:eastAsia="仿宋_GB2312"/>
                <w:sz w:val="21"/>
              </w:rPr>
              <w:t>2、软件支持中英文语言界面版本，至少满足中英文教师使用软件。</w:t>
            </w:r>
          </w:p>
          <w:p>
            <w:pPr>
              <w:pStyle w:val="null3"/>
              <w:jc w:val="left"/>
            </w:pPr>
            <w:r>
              <w:rPr>
                <w:rFonts w:ascii="仿宋_GB2312" w:hAnsi="仿宋_GB2312" w:cs="仿宋_GB2312" w:eastAsia="仿宋_GB2312"/>
                <w:sz w:val="21"/>
              </w:rPr>
              <w:t>▲3、软件的加密方式支持：加密狗加密、服务器端授权、在线序列号加密、离线文件加密、自定义短码激活、MAC地址预置激活等多种方式的激活方式。</w:t>
            </w:r>
          </w:p>
          <w:p>
            <w:pPr>
              <w:pStyle w:val="null3"/>
              <w:jc w:val="left"/>
            </w:pPr>
            <w:r>
              <w:rPr>
                <w:rFonts w:ascii="仿宋_GB2312" w:hAnsi="仿宋_GB2312" w:cs="仿宋_GB2312" w:eastAsia="仿宋_GB2312"/>
                <w:sz w:val="21"/>
              </w:rPr>
              <w:t>4、支持屏幕广播：支持教师机屏幕和教师讲话实时广播给单一、部分或全体学生，可选择全屏或窗口方式。窗口模式下或教师机与学生机分辨率不同情况下，学生机可以以“缩放模式”、“平移”或者“智能滚动”的窗口方式接收广播，屏幕广播的同时，支持教师指定学生演示教师机屏幕；广播多媒体课件，可使用屏幕笔添加批注，广播同时可进行屏幕录制。广播支持3dmax、maya等大型教学软件的广播。</w:t>
            </w:r>
          </w:p>
          <w:p>
            <w:pPr>
              <w:pStyle w:val="null3"/>
              <w:jc w:val="left"/>
            </w:pPr>
            <w:r>
              <w:rPr>
                <w:rFonts w:ascii="仿宋_GB2312" w:hAnsi="仿宋_GB2312" w:cs="仿宋_GB2312" w:eastAsia="仿宋_GB2312"/>
                <w:sz w:val="21"/>
              </w:rPr>
              <w:t>5、支持网络影院：实现教师机播放的视频同步广播到学生机，支持常用的媒体音视频格式，包括但不限于WindowsMedia文件，VCD文件，DVD文件，Real文件，AVI文件，MP3等主流文件格式，支持720p、1080p的高清视频。</w:t>
            </w:r>
          </w:p>
          <w:p>
            <w:pPr>
              <w:pStyle w:val="null3"/>
              <w:jc w:val="left"/>
            </w:pPr>
            <w:r>
              <w:rPr>
                <w:rFonts w:ascii="仿宋_GB2312" w:hAnsi="仿宋_GB2312" w:cs="仿宋_GB2312" w:eastAsia="仿宋_GB2312"/>
                <w:sz w:val="21"/>
              </w:rPr>
              <w:t>6、支持视频直播：可通过USB摄像头将教师的画面实时广播到学生机。</w:t>
            </w:r>
          </w:p>
          <w:p>
            <w:pPr>
              <w:pStyle w:val="null3"/>
              <w:jc w:val="left"/>
            </w:pPr>
            <w:r>
              <w:rPr>
                <w:rFonts w:ascii="仿宋_GB2312" w:hAnsi="仿宋_GB2312" w:cs="仿宋_GB2312" w:eastAsia="仿宋_GB2312"/>
                <w:sz w:val="21"/>
              </w:rPr>
              <w:t>7、支持学生演示：教师可以选定一台学生机作为示范，由此学生代替教师进行示范教学，二者可以切换。</w:t>
            </w:r>
          </w:p>
          <w:p>
            <w:pPr>
              <w:pStyle w:val="null3"/>
              <w:jc w:val="left"/>
            </w:pPr>
            <w:r>
              <w:rPr>
                <w:rFonts w:ascii="仿宋_GB2312" w:hAnsi="仿宋_GB2312" w:cs="仿宋_GB2312" w:eastAsia="仿宋_GB2312"/>
                <w:sz w:val="21"/>
              </w:rPr>
              <w:t>8、支持分组教学：可将学生分成几个组进行合作学习。小组长可使用多种功能来辅导同伴，例如：广播教学、监视、文件分发和网络影院。</w:t>
            </w:r>
          </w:p>
          <w:p>
            <w:pPr>
              <w:pStyle w:val="null3"/>
              <w:jc w:val="left"/>
            </w:pPr>
            <w:r>
              <w:rPr>
                <w:rFonts w:ascii="仿宋_GB2312" w:hAnsi="仿宋_GB2312" w:cs="仿宋_GB2312" w:eastAsia="仿宋_GB2312"/>
                <w:sz w:val="21"/>
              </w:rPr>
              <w:t>▲9、支持讨论：教师可组织学生使用文字、图片、手写板等方式开展讨论，可进行分组讨论或主题讨论，分组讨论允许教师将学生分成若干组，同组的组员之间可以相互讨论，教师可以参加任意组的讨论；主题讨论是由教师建立若干个主题，学生选择自己感兴趣的主题开展讨论。</w:t>
            </w:r>
          </w:p>
          <w:p>
            <w:pPr>
              <w:pStyle w:val="null3"/>
              <w:jc w:val="left"/>
            </w:pPr>
            <w:r>
              <w:rPr>
                <w:rFonts w:ascii="仿宋_GB2312" w:hAnsi="仿宋_GB2312" w:cs="仿宋_GB2312" w:eastAsia="仿宋_GB2312"/>
                <w:sz w:val="21"/>
              </w:rPr>
              <w:t>10、支持文件管理：支持文件分发、收集、提交等功能，可拖拽添加文件，可限制学生提交文件的数目和大小。</w:t>
            </w:r>
          </w:p>
          <w:p>
            <w:pPr>
              <w:pStyle w:val="null3"/>
              <w:jc w:val="left"/>
            </w:pPr>
            <w:r>
              <w:rPr>
                <w:rFonts w:ascii="仿宋_GB2312" w:hAnsi="仿宋_GB2312" w:cs="仿宋_GB2312" w:eastAsia="仿宋_GB2312"/>
                <w:sz w:val="21"/>
              </w:rPr>
              <w:t>11、支持屏幕监视：教师机可以监视单一、部分、全体学生机的屏幕，教师机每屏可监视≥36个学生屏幕。可以控制教师机监控的同屏幕各窗口间、屏幕与屏幕间的切换速度，可手动或自动循环监视。</w:t>
            </w:r>
          </w:p>
          <w:p>
            <w:pPr>
              <w:pStyle w:val="null3"/>
              <w:jc w:val="left"/>
            </w:pPr>
            <w:r>
              <w:rPr>
                <w:rFonts w:ascii="仿宋_GB2312" w:hAnsi="仿宋_GB2312" w:cs="仿宋_GB2312" w:eastAsia="仿宋_GB2312"/>
                <w:sz w:val="21"/>
              </w:rPr>
              <w:t>12、支持课堂策略控制：教师设置上网策略、应用程序策略、USB、CD使用、打印限制等策略，对不同学生设置不同策略，支持查看当前的学生策略，上网限制支持多浏览器，包括但不限于IE、Chrome、QQ浏览器、Firefox、360安全浏览器等。</w:t>
            </w:r>
          </w:p>
          <w:p>
            <w:pPr>
              <w:pStyle w:val="null3"/>
              <w:jc w:val="left"/>
            </w:pPr>
            <w:r>
              <w:rPr>
                <w:rFonts w:ascii="仿宋_GB2312" w:hAnsi="仿宋_GB2312" w:cs="仿宋_GB2312" w:eastAsia="仿宋_GB2312"/>
                <w:sz w:val="21"/>
              </w:rPr>
              <w:t>▲13、支持网络白板：教师通过导入图片、文档或截图创建白板，将白板内容共享给学生，学生和教师可以共享在白板上通过绘图工具和文本书写完成学习任务或绘画作品，教师可以在教师机上监看所有学生的完成情况。</w:t>
            </w:r>
          </w:p>
          <w:p>
            <w:pPr>
              <w:pStyle w:val="null3"/>
              <w:jc w:val="left"/>
            </w:pPr>
            <w:r>
              <w:rPr>
                <w:rFonts w:ascii="仿宋_GB2312" w:hAnsi="仿宋_GB2312" w:cs="仿宋_GB2312" w:eastAsia="仿宋_GB2312"/>
                <w:sz w:val="21"/>
              </w:rPr>
              <w:t>14、支持抢答和竞赛：学生抢答时按抢答按钮即可作答，作答正确系统给予奖励反馈，答题方式包括但不限于文字输入作答、学生桌面演示作答。</w:t>
            </w:r>
          </w:p>
          <w:p>
            <w:pPr>
              <w:pStyle w:val="null3"/>
              <w:jc w:val="left"/>
            </w:pPr>
            <w:r>
              <w:rPr>
                <w:rFonts w:ascii="仿宋_GB2312" w:hAnsi="仿宋_GB2312" w:cs="仿宋_GB2312" w:eastAsia="仿宋_GB2312"/>
                <w:sz w:val="21"/>
              </w:rPr>
              <w:t>15、支持随堂小考：单题考试（可在试题中添加图片）或随堂调查，支持限定考试时间，学生答题后系统立即给出结果反馈，支持显示学生答案柱状图分析和答题时间，可作为抢答依据。</w:t>
            </w:r>
          </w:p>
          <w:p>
            <w:pPr>
              <w:pStyle w:val="null3"/>
              <w:jc w:val="left"/>
            </w:pPr>
            <w:r>
              <w:rPr>
                <w:rFonts w:ascii="仿宋_GB2312" w:hAnsi="仿宋_GB2312" w:cs="仿宋_GB2312" w:eastAsia="仿宋_GB2312"/>
                <w:sz w:val="21"/>
              </w:rPr>
              <w:t>▲16、支持标准化考试：系统支持教师进行试卷分发，试题类型支持导入Word、PPT、Excel、PDF等，支持直接生成答题卡，支持多种不同的题型，包括但不限于：多选题，判断题，填空题和论述题等。支持考试过程中，看到学生答题的进度，答题情况。支持考试过程中教师有问题补充或特殊情况，可暂停考试或暂挂考试，下次启动系统后可继续考试；支持考试过程断电或关机等意外情况发生，学生机可断线重连，考试结束后学生可提交或时间到自动提交。支持自动评分，柱状图分析统计结果，将评分结果发送给学生，考试结果统一导出为HTML/XML形式。</w:t>
            </w:r>
          </w:p>
          <w:p>
            <w:pPr>
              <w:pStyle w:val="null3"/>
              <w:jc w:val="left"/>
            </w:pPr>
            <w:r>
              <w:rPr>
                <w:rFonts w:ascii="仿宋_GB2312" w:hAnsi="仿宋_GB2312" w:cs="仿宋_GB2312" w:eastAsia="仿宋_GB2312"/>
                <w:sz w:val="21"/>
              </w:rPr>
              <w:t>17、支持学生端属性查看：教师可以获取学生端计算机的名称、登录名和其他常用信息，并可以列出学生端的应用程序、进程和进程ID，系统支持远程终止学生端的进程。</w:t>
            </w:r>
          </w:p>
          <w:p>
            <w:pPr>
              <w:pStyle w:val="null3"/>
              <w:jc w:val="left"/>
            </w:pPr>
            <w:r>
              <w:rPr>
                <w:rFonts w:ascii="仿宋_GB2312" w:hAnsi="仿宋_GB2312" w:cs="仿宋_GB2312" w:eastAsia="仿宋_GB2312"/>
                <w:sz w:val="21"/>
              </w:rPr>
              <w:t>18、支持班级模型：支持单独的管理界面，实现对班级模型的统一管理，并能够导入、导出，调用不同网络教室中的班级模型，班级模型视图中可实时显示学生机电脑桌面（缩图）。</w:t>
            </w:r>
          </w:p>
          <w:p>
            <w:pPr>
              <w:pStyle w:val="null3"/>
              <w:jc w:val="left"/>
            </w:pPr>
            <w:r>
              <w:rPr>
                <w:rFonts w:ascii="仿宋_GB2312" w:hAnsi="仿宋_GB2312" w:cs="仿宋_GB2312" w:eastAsia="仿宋_GB2312"/>
                <w:sz w:val="21"/>
              </w:rPr>
              <w:t>19、支持签到：提供学生名单管理工具，为软件和考试模块提供实名验证。提供点名功能，支持保留学生多次登录记录、考勤统计、签到信息的导出与对比。</w:t>
            </w:r>
          </w:p>
          <w:p>
            <w:pPr>
              <w:pStyle w:val="null3"/>
              <w:jc w:val="left"/>
            </w:pPr>
            <w:r>
              <w:rPr>
                <w:rFonts w:ascii="仿宋_GB2312" w:hAnsi="仿宋_GB2312" w:cs="仿宋_GB2312" w:eastAsia="仿宋_GB2312"/>
                <w:sz w:val="21"/>
              </w:rPr>
              <w:t>20、支持语音广播、语音对讲、电子点名、远程开关机、远程命令、远程设置、远程登录、支持远程为学生端安装/卸载应用程序、登录windows前接受广播、请求帮助、举手、发言、自动锁屏、防杀进程、黑屏肃静等功能。</w:t>
            </w:r>
          </w:p>
        </w:tc>
      </w:tr>
    </w:tbl>
    <w:p>
      <w:pPr>
        <w:pStyle w:val="null3"/>
        <w:jc w:val="left"/>
      </w:pPr>
      <w:r>
        <w:rPr>
          <w:rFonts w:ascii="仿宋_GB2312" w:hAnsi="仿宋_GB2312" w:cs="仿宋_GB2312" w:eastAsia="仿宋_GB2312"/>
        </w:rPr>
        <w:t>标的名称：桌面运维软件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桌面运维软件</w:t>
            </w:r>
          </w:p>
        </w:tc>
        <w:tc>
          <w:tcPr>
            <w:tcW w:type="dxa" w:w="5814"/>
          </w:tcPr>
          <w:p>
            <w:pPr>
              <w:pStyle w:val="null3"/>
              <w:jc w:val="left"/>
            </w:pPr>
            <w:r>
              <w:rPr>
                <w:rFonts w:ascii="仿宋_GB2312" w:hAnsi="仿宋_GB2312" w:cs="仿宋_GB2312" w:eastAsia="仿宋_GB2312"/>
                <w:sz w:val="21"/>
              </w:rPr>
              <w:t>▲1、支持在管理集群内将主服务器内镜像提前下发至节点服务器，提升局域网内镜像的更新速度。</w:t>
            </w:r>
          </w:p>
          <w:p>
            <w:pPr>
              <w:pStyle w:val="null3"/>
              <w:jc w:val="left"/>
            </w:pPr>
            <w:r>
              <w:rPr>
                <w:rFonts w:ascii="仿宋_GB2312" w:hAnsi="仿宋_GB2312" w:cs="仿宋_GB2312" w:eastAsia="仿宋_GB2312"/>
                <w:sz w:val="21"/>
              </w:rPr>
              <w:t>▲2、支持在镜像下发时进行网速探测，可识别终端网络速率，提前优化镜像下发策略，保障传输效率。</w:t>
            </w:r>
          </w:p>
          <w:p>
            <w:pPr>
              <w:pStyle w:val="null3"/>
              <w:jc w:val="left"/>
            </w:pPr>
            <w:r>
              <w:rPr>
                <w:rFonts w:ascii="仿宋_GB2312" w:hAnsi="仿宋_GB2312" w:cs="仿宋_GB2312" w:eastAsia="仿宋_GB2312"/>
                <w:sz w:val="21"/>
              </w:rPr>
              <w:t>▲3、硬件资产管理：支持管理平台中所有终端硬件配置信息，包含终端名称、主板型号、CPU型号、内存容量、最近运行时间、合计运行时间、硬件变更和记录信息。</w:t>
            </w:r>
          </w:p>
          <w:p>
            <w:pPr>
              <w:pStyle w:val="null3"/>
              <w:jc w:val="left"/>
            </w:pPr>
            <w:r>
              <w:rPr>
                <w:rFonts w:ascii="仿宋_GB2312" w:hAnsi="仿宋_GB2312" w:cs="仿宋_GB2312" w:eastAsia="仿宋_GB2312"/>
                <w:sz w:val="21"/>
              </w:rPr>
              <w:t>4、软件资产管理，支持管理平台中所有终端的软件信息，至少包含程序名称、运行次数、运行时长、版本、程序大小。</w:t>
            </w:r>
          </w:p>
          <w:p>
            <w:pPr>
              <w:pStyle w:val="null3"/>
              <w:jc w:val="left"/>
            </w:pPr>
            <w:r>
              <w:rPr>
                <w:rFonts w:ascii="仿宋_GB2312" w:hAnsi="仿宋_GB2312" w:cs="仿宋_GB2312" w:eastAsia="仿宋_GB2312"/>
                <w:sz w:val="21"/>
              </w:rPr>
              <w:t>▲5、支持对服务器使用的网络端口进行检测，并与教学软件不冲突。</w:t>
            </w:r>
          </w:p>
          <w:p>
            <w:pPr>
              <w:pStyle w:val="null3"/>
              <w:jc w:val="left"/>
            </w:pPr>
            <w:r>
              <w:rPr>
                <w:rFonts w:ascii="仿宋_GB2312" w:hAnsi="仿宋_GB2312" w:cs="仿宋_GB2312" w:eastAsia="仿宋_GB2312"/>
                <w:sz w:val="21"/>
              </w:rPr>
              <w:t>6、为保障使用体验与传统PC无异，客户端采用分布式运算模式，在日常教学办公时无延时响应、颜色失真现象，场景至少包括打开Auto CAD、UGNX、3D MAX、Pro/E软件，打开并播放1080P视频文件。</w:t>
            </w:r>
          </w:p>
          <w:p>
            <w:pPr>
              <w:pStyle w:val="null3"/>
              <w:jc w:val="left"/>
            </w:pPr>
            <w:r>
              <w:rPr>
                <w:rFonts w:ascii="仿宋_GB2312" w:hAnsi="仿宋_GB2312" w:cs="仿宋_GB2312" w:eastAsia="仿宋_GB2312"/>
                <w:sz w:val="21"/>
              </w:rPr>
              <w:t>▲7、终端支持部署多操作系统：支持统信UOS、麒麟KOS、Linux、 Windows全系列，且支持多个系统环境可切换。</w:t>
            </w:r>
          </w:p>
          <w:p>
            <w:pPr>
              <w:pStyle w:val="null3"/>
              <w:jc w:val="left"/>
            </w:pPr>
            <w:r>
              <w:rPr>
                <w:rFonts w:ascii="仿宋_GB2312" w:hAnsi="仿宋_GB2312" w:cs="仿宋_GB2312" w:eastAsia="仿宋_GB2312"/>
                <w:sz w:val="21"/>
              </w:rPr>
              <w:t>8、为满足国产化要求，云桌面客户端支持部署在兆芯、海光、飞腾和龙芯架构的国产芯片终端设备上，实现设备的统一管理。</w:t>
            </w:r>
          </w:p>
          <w:p>
            <w:pPr>
              <w:pStyle w:val="null3"/>
              <w:jc w:val="left"/>
            </w:pPr>
            <w:r>
              <w:rPr>
                <w:rFonts w:ascii="仿宋_GB2312" w:hAnsi="仿宋_GB2312" w:cs="仿宋_GB2312" w:eastAsia="仿宋_GB2312"/>
                <w:sz w:val="21"/>
              </w:rPr>
              <w:t>9、当终端无法进入系统时，支持基于Linux和Windows两种方式进行系统数据恢复。</w:t>
            </w:r>
          </w:p>
          <w:p>
            <w:pPr>
              <w:pStyle w:val="null3"/>
              <w:jc w:val="left"/>
            </w:pPr>
            <w:r>
              <w:rPr>
                <w:rFonts w:ascii="仿宋_GB2312" w:hAnsi="仿宋_GB2312" w:cs="仿宋_GB2312" w:eastAsia="仿宋_GB2312"/>
                <w:sz w:val="21"/>
              </w:rPr>
              <w:t>▲10、支持对终端端口进行分类控制，至少包括控制所有USB 存储接口、光盘驱动器接口、打印机接口、1394接口、串并口接口、蓝牙驱动器接口。</w:t>
            </w:r>
          </w:p>
          <w:p>
            <w:pPr>
              <w:pStyle w:val="null3"/>
              <w:jc w:val="left"/>
            </w:pPr>
            <w:r>
              <w:rPr>
                <w:rFonts w:ascii="仿宋_GB2312" w:hAnsi="仿宋_GB2312" w:cs="仿宋_GB2312" w:eastAsia="仿宋_GB2312"/>
                <w:sz w:val="21"/>
              </w:rPr>
              <w:t>11、支持复杂网络环境及跨校区部署管理，支持客户端通过网络引导、光盘引导、U盘方式部署系统，客户端可通过VLAN、跨区域、跨互联网连接服务器并下发缓存。</w:t>
            </w:r>
          </w:p>
          <w:p>
            <w:pPr>
              <w:pStyle w:val="null3"/>
              <w:jc w:val="left"/>
            </w:pPr>
            <w:r>
              <w:rPr>
                <w:rFonts w:ascii="仿宋_GB2312" w:hAnsi="仿宋_GB2312" w:cs="仿宋_GB2312" w:eastAsia="仿宋_GB2312"/>
                <w:sz w:val="21"/>
              </w:rPr>
              <w:t>▲12、至少支持屏幕录制、文件分发、作业提交、上网限制、程序限制多种课堂教学和管理功能。</w:t>
            </w:r>
          </w:p>
          <w:p>
            <w:pPr>
              <w:pStyle w:val="null3"/>
              <w:jc w:val="left"/>
            </w:pPr>
            <w:r>
              <w:rPr>
                <w:rFonts w:ascii="仿宋_GB2312" w:hAnsi="仿宋_GB2312" w:cs="仿宋_GB2312" w:eastAsia="仿宋_GB2312"/>
                <w:sz w:val="21"/>
              </w:rPr>
              <w:t>13、学生端支持完成教师发起的试卷测验任务，可正常显示图片、影音内容；具有作答卡和作答卷两个部分；结束测验任务后，可查看得分情况、对错情况。</w:t>
            </w:r>
          </w:p>
          <w:p>
            <w:pPr>
              <w:pStyle w:val="null3"/>
              <w:jc w:val="left"/>
            </w:pPr>
            <w:r>
              <w:rPr>
                <w:rFonts w:ascii="仿宋_GB2312" w:hAnsi="仿宋_GB2312" w:cs="仿宋_GB2312" w:eastAsia="仿宋_GB2312"/>
                <w:sz w:val="21"/>
              </w:rPr>
              <w:t>14、进行任何网络同传或远程安装类操作时不得破坏各软件（特别是操作系统）的正版属性。</w:t>
            </w:r>
          </w:p>
        </w:tc>
      </w:tr>
    </w:tbl>
    <w:p>
      <w:pPr>
        <w:pStyle w:val="null3"/>
        <w:jc w:val="left"/>
      </w:pPr>
      <w:r>
        <w:rPr>
          <w:rFonts w:ascii="仿宋_GB2312" w:hAnsi="仿宋_GB2312" w:cs="仿宋_GB2312" w:eastAsia="仿宋_GB2312"/>
        </w:rPr>
        <w:t>标的名称：高清智能显示器（液晶显示器）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高清智能显示器（液晶显示器）</w:t>
            </w:r>
          </w:p>
        </w:tc>
        <w:tc>
          <w:tcPr>
            <w:tcW w:type="dxa" w:w="5814"/>
          </w:tcPr>
          <w:p>
            <w:pPr>
              <w:pStyle w:val="null3"/>
              <w:jc w:val="left"/>
            </w:pPr>
            <w:r>
              <w:rPr>
                <w:rFonts w:ascii="仿宋_GB2312" w:hAnsi="仿宋_GB2312" w:cs="仿宋_GB2312" w:eastAsia="仿宋_GB2312"/>
                <w:sz w:val="20"/>
              </w:rPr>
              <w:t>1、三边无边框设计，4K 高清显示，</w:t>
            </w:r>
            <w:r>
              <w:rPr>
                <w:rFonts w:ascii="仿宋_GB2312" w:hAnsi="仿宋_GB2312" w:cs="仿宋_GB2312" w:eastAsia="仿宋_GB2312"/>
                <w:sz w:val="15"/>
              </w:rPr>
              <w:t>Android 11.0或鸿蒙</w:t>
            </w:r>
            <w:r>
              <w:rPr>
                <w:rFonts w:ascii="仿宋_GB2312" w:hAnsi="仿宋_GB2312" w:cs="仿宋_GB2312" w:eastAsia="仿宋_GB2312"/>
                <w:sz w:val="20"/>
              </w:rPr>
              <w:t>，</w:t>
            </w:r>
            <w:r>
              <w:rPr>
                <w:rFonts w:ascii="仿宋_GB2312" w:hAnsi="仿宋_GB2312" w:cs="仿宋_GB2312" w:eastAsia="仿宋_GB2312"/>
                <w:sz w:val="20"/>
              </w:rPr>
              <w:t>≥4 核 CPU，≥4+32G，支持 RTC，RS232，支持无线双频 Wi-Fi 2.4/5G/AP，有线 LAN，前置 USB 接口，纯净商用场景化 OS，商业级无线传屏，无线 BYOM 视频会议，远程设备管理及运维；</w:t>
            </w:r>
          </w:p>
          <w:p>
            <w:pPr>
              <w:pStyle w:val="null3"/>
              <w:jc w:val="left"/>
            </w:pPr>
            <w:r>
              <w:rPr>
                <w:rFonts w:ascii="仿宋_GB2312" w:hAnsi="仿宋_GB2312" w:cs="仿宋_GB2312" w:eastAsia="仿宋_GB2312"/>
                <w:sz w:val="20"/>
              </w:rPr>
              <w:t>2、显示参数：尺寸≥ 85 英寸，屏类型 VA，响应时间≤8.5ms，画面比例 16:9，最大显示尺寸≥1872（H）×1053（V），分辨率≥3840(H)×2160(V)，像素间距≤0.4875(H)× 0.4875 (V)，刷新频率≥60Hz，色彩度 1.07G(8bit+FRC)，</w:t>
            </w:r>
            <w:r>
              <w:rPr>
                <w:rFonts w:ascii="仿宋_GB2312" w:hAnsi="仿宋_GB2312" w:cs="仿宋_GB2312" w:eastAsia="仿宋_GB2312"/>
                <w:sz w:val="15"/>
              </w:rPr>
              <w:t>色域 DCI-P3(Typ)≥ 90%，对比度(Typ) ≥4000:1</w:t>
            </w:r>
            <w:r>
              <w:rPr>
                <w:rFonts w:ascii="仿宋_GB2312" w:hAnsi="仿宋_GB2312" w:cs="仿宋_GB2312" w:eastAsia="仿宋_GB2312"/>
                <w:sz w:val="20"/>
              </w:rPr>
              <w:t>，可视角度</w:t>
            </w:r>
            <w:r>
              <w:rPr>
                <w:rFonts w:ascii="仿宋_GB2312" w:hAnsi="仿宋_GB2312" w:cs="仿宋_GB2312" w:eastAsia="仿宋_GB2312"/>
                <w:sz w:val="20"/>
              </w:rPr>
              <w:t>≥178°(H/V)，背光类型 DLED，</w:t>
            </w:r>
            <w:r>
              <w:rPr>
                <w:rFonts w:ascii="仿宋_GB2312" w:hAnsi="仿宋_GB2312" w:cs="仿宋_GB2312" w:eastAsia="仿宋_GB2312"/>
                <w:sz w:val="15"/>
              </w:rPr>
              <w:t>屏亮度(Typ) ≥350cd/m2 ，</w:t>
            </w:r>
            <w:r>
              <w:rPr>
                <w:rFonts w:ascii="仿宋_GB2312" w:hAnsi="仿宋_GB2312" w:cs="仿宋_GB2312" w:eastAsia="仿宋_GB2312"/>
                <w:sz w:val="20"/>
              </w:rPr>
              <w:t>寿命</w:t>
            </w:r>
            <w:r>
              <w:rPr>
                <w:rFonts w:ascii="仿宋_GB2312" w:hAnsi="仿宋_GB2312" w:cs="仿宋_GB2312" w:eastAsia="仿宋_GB2312"/>
                <w:sz w:val="20"/>
              </w:rPr>
              <w:t>≥30000 小时；</w:t>
            </w:r>
          </w:p>
          <w:p>
            <w:pPr>
              <w:pStyle w:val="null3"/>
              <w:jc w:val="left"/>
            </w:pPr>
            <w:r>
              <w:rPr>
                <w:rFonts w:ascii="仿宋_GB2312" w:hAnsi="仿宋_GB2312" w:cs="仿宋_GB2312" w:eastAsia="仿宋_GB2312"/>
                <w:sz w:val="20"/>
              </w:rPr>
              <w:t>3、扬声器：声道 2.0，功率 2×10W；</w:t>
            </w:r>
          </w:p>
          <w:p>
            <w:pPr>
              <w:pStyle w:val="null3"/>
              <w:jc w:val="left"/>
            </w:pPr>
            <w:r>
              <w:rPr>
                <w:rFonts w:ascii="仿宋_GB2312" w:hAnsi="仿宋_GB2312" w:cs="仿宋_GB2312" w:eastAsia="仿宋_GB2312"/>
                <w:sz w:val="20"/>
              </w:rPr>
              <w:t>4、蓝牙：版本 5.2，工作频率 2.4GHz，工作距离 0~10m；</w:t>
            </w:r>
          </w:p>
          <w:p>
            <w:pPr>
              <w:pStyle w:val="null3"/>
              <w:jc w:val="left"/>
            </w:pPr>
            <w:r>
              <w:rPr>
                <w:rFonts w:ascii="仿宋_GB2312" w:hAnsi="仿宋_GB2312" w:cs="仿宋_GB2312" w:eastAsia="仿宋_GB2312"/>
                <w:sz w:val="20"/>
              </w:rPr>
              <w:t>5、Wi-Fi：版本 802.11 a/b/g/n/ac/ax，工作频率 2.4GHz / 5GHz，工作距离 0~10m；</w:t>
            </w:r>
          </w:p>
          <w:p>
            <w:pPr>
              <w:pStyle w:val="null3"/>
              <w:jc w:val="left"/>
            </w:pPr>
            <w:r>
              <w:rPr>
                <w:rFonts w:ascii="仿宋_GB2312" w:hAnsi="仿宋_GB2312" w:cs="仿宋_GB2312" w:eastAsia="仿宋_GB2312"/>
                <w:sz w:val="20"/>
              </w:rPr>
              <w:t>6、电气参数：电源输入 100-240V~ 50/60Hz 2.5A，整机最大功耗 320W，待机功耗 ≤0.5W；</w:t>
            </w:r>
          </w:p>
          <w:p>
            <w:pPr>
              <w:pStyle w:val="null3"/>
              <w:jc w:val="left"/>
            </w:pPr>
            <w:r>
              <w:rPr>
                <w:rFonts w:ascii="仿宋_GB2312" w:hAnsi="仿宋_GB2312" w:cs="仿宋_GB2312" w:eastAsia="仿宋_GB2312"/>
                <w:sz w:val="20"/>
              </w:rPr>
              <w:t>7、I/O 接口：HDMI in ≥2，USB 2.0≥ 3（后置 x1+前置 USBx2)，USB 3.0 ≥1，Line in ≥1，AUDIO Out ≥1，RS232 ≥1，RJ45 IN ≥1；</w:t>
            </w:r>
          </w:p>
          <w:p>
            <w:pPr>
              <w:pStyle w:val="null3"/>
              <w:jc w:val="left"/>
            </w:pPr>
            <w:r>
              <w:rPr>
                <w:rFonts w:ascii="仿宋_GB2312" w:hAnsi="仿宋_GB2312" w:cs="仿宋_GB2312" w:eastAsia="仿宋_GB2312"/>
                <w:sz w:val="20"/>
              </w:rPr>
              <w:t>8、尺寸：整机尺寸（长×宽） ≥1889×1080mm 。</w:t>
            </w:r>
          </w:p>
        </w:tc>
      </w:tr>
    </w:tbl>
    <w:p>
      <w:pPr>
        <w:pStyle w:val="null3"/>
        <w:jc w:val="left"/>
      </w:pPr>
      <w:r>
        <w:rPr>
          <w:rFonts w:ascii="仿宋_GB2312" w:hAnsi="仿宋_GB2312" w:cs="仿宋_GB2312" w:eastAsia="仿宋_GB2312"/>
        </w:rPr>
        <w:t>标的名称：教师桌椅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教师桌椅</w:t>
            </w:r>
          </w:p>
        </w:tc>
        <w:tc>
          <w:tcPr>
            <w:tcW w:type="dxa" w:w="5814"/>
          </w:tcPr>
          <w:p>
            <w:pPr>
              <w:pStyle w:val="null3"/>
              <w:jc w:val="left"/>
            </w:pPr>
            <w:r>
              <w:rPr>
                <w:rFonts w:ascii="仿宋_GB2312" w:hAnsi="仿宋_GB2312" w:cs="仿宋_GB2312" w:eastAsia="仿宋_GB2312"/>
                <w:sz w:val="21"/>
              </w:rPr>
              <w:t>单人桌要求：</w:t>
            </w:r>
            <w:r>
              <w:br/>
            </w:r>
            <w:r>
              <w:rPr>
                <w:rFonts w:ascii="仿宋_GB2312" w:hAnsi="仿宋_GB2312" w:cs="仿宋_GB2312" w:eastAsia="仿宋_GB2312"/>
                <w:sz w:val="21"/>
              </w:rPr>
              <w:t xml:space="preserve"> ★1、规格尺寸1800mm*800mm*800mm（±5mm），颜色要求：原木色；</w:t>
            </w:r>
            <w:r>
              <w:br/>
            </w:r>
            <w:r>
              <w:rPr>
                <w:rFonts w:ascii="仿宋_GB2312" w:hAnsi="仿宋_GB2312" w:cs="仿宋_GB2312" w:eastAsia="仿宋_GB2312"/>
                <w:sz w:val="21"/>
              </w:rPr>
              <w:t xml:space="preserve"> 2、右置主机柜设计，前面加门加锁；</w:t>
            </w:r>
            <w:r>
              <w:br/>
            </w:r>
            <w:r>
              <w:rPr>
                <w:rFonts w:ascii="仿宋_GB2312" w:hAnsi="仿宋_GB2312" w:cs="仿宋_GB2312" w:eastAsia="仿宋_GB2312"/>
                <w:sz w:val="21"/>
              </w:rPr>
              <w:t xml:space="preserve"> 3、左侧加设三联抽屉方便存放物品，栅栏网片经过环保喷砂除锈，静电喷塑等工艺；</w:t>
            </w:r>
            <w:r>
              <w:br/>
            </w:r>
            <w:r>
              <w:rPr>
                <w:rFonts w:ascii="仿宋_GB2312" w:hAnsi="仿宋_GB2312" w:cs="仿宋_GB2312" w:eastAsia="仿宋_GB2312"/>
                <w:sz w:val="21"/>
              </w:rPr>
              <w:t xml:space="preserve"> 4、桌面采用2.5cm厚E1级别三聚氰胺板材，封边截面采用PVC封边条。桌面设有电源孔材质位pp材质方便计算机过线。桌腿40*40mm方管厚度≥1.5mm，外表为全环保喷塑工艺，符合GB/T 35607-2024《绿色产品评价家具》</w:t>
            </w:r>
            <w:r>
              <w:rPr>
                <w:rFonts w:ascii="仿宋_GB2312" w:hAnsi="仿宋_GB2312" w:cs="仿宋_GB2312" w:eastAsia="仿宋_GB2312"/>
                <w:sz w:val="21"/>
              </w:rPr>
              <w:t>；</w:t>
            </w:r>
            <w:r>
              <w:br/>
            </w:r>
            <w:r>
              <w:rPr>
                <w:rFonts w:ascii="仿宋_GB2312" w:hAnsi="仿宋_GB2312" w:cs="仿宋_GB2312" w:eastAsia="仿宋_GB2312"/>
                <w:sz w:val="21"/>
              </w:rPr>
              <w:t xml:space="preserve"> 5、桌脚底部使用专用ABS防滑垫。</w:t>
            </w:r>
            <w:r>
              <w:br/>
            </w:r>
            <w:r>
              <w:rPr>
                <w:rFonts w:ascii="仿宋_GB2312" w:hAnsi="仿宋_GB2312" w:cs="仿宋_GB2312" w:eastAsia="仿宋_GB2312"/>
                <w:sz w:val="21"/>
              </w:rPr>
              <w:t xml:space="preserve"> 转椅：</w:t>
            </w:r>
            <w:r>
              <w:br/>
            </w:r>
            <w:r>
              <w:rPr>
                <w:rFonts w:ascii="仿宋_GB2312" w:hAnsi="仿宋_GB2312" w:cs="仿宋_GB2312" w:eastAsia="仿宋_GB2312"/>
                <w:sz w:val="21"/>
              </w:rPr>
              <w:t xml:space="preserve"> 1、规格：450*450*850mm（±5mm）。</w:t>
            </w:r>
            <w:r>
              <w:br/>
            </w:r>
            <w:r>
              <w:rPr>
                <w:rFonts w:ascii="仿宋_GB2312" w:hAnsi="仿宋_GB2312" w:cs="仿宋_GB2312" w:eastAsia="仿宋_GB2312"/>
                <w:sz w:val="21"/>
              </w:rPr>
              <w:t xml:space="preserve"> 2、面料：采用纺织面料(无异味）。</w:t>
            </w:r>
            <w:r>
              <w:br/>
            </w:r>
            <w:r>
              <w:rPr>
                <w:rFonts w:ascii="仿宋_GB2312" w:hAnsi="仿宋_GB2312" w:cs="仿宋_GB2312" w:eastAsia="仿宋_GB2312"/>
                <w:sz w:val="21"/>
              </w:rPr>
              <w:t xml:space="preserve"> 3、海绵：采用高密度海绵，表观密度不低于45kg/m³。</w:t>
            </w:r>
            <w:r>
              <w:br/>
            </w:r>
            <w:r>
              <w:rPr>
                <w:rFonts w:ascii="仿宋_GB2312" w:hAnsi="仿宋_GB2312" w:cs="仿宋_GB2312" w:eastAsia="仿宋_GB2312"/>
                <w:sz w:val="21"/>
              </w:rPr>
              <w:t xml:space="preserve"> 4、气压棒：安全稳定，符合GB/T 29525-2013《座椅升降气弹簧技术条件》。</w:t>
            </w:r>
          </w:p>
          <w:p>
            <w:pPr>
              <w:pStyle w:val="null3"/>
              <w:jc w:val="left"/>
            </w:pPr>
            <w:r>
              <w:rPr>
                <w:rFonts w:ascii="仿宋_GB2312" w:hAnsi="仿宋_GB2312" w:cs="仿宋_GB2312" w:eastAsia="仿宋_GB2312"/>
                <w:sz w:val="21"/>
              </w:rPr>
              <w:t>5、脚架：尼龙纤维五星脚架。</w:t>
            </w:r>
          </w:p>
        </w:tc>
      </w:tr>
    </w:tbl>
    <w:p>
      <w:pPr>
        <w:pStyle w:val="null3"/>
        <w:jc w:val="left"/>
      </w:pPr>
      <w:r>
        <w:rPr>
          <w:rFonts w:ascii="仿宋_GB2312" w:hAnsi="仿宋_GB2312" w:cs="仿宋_GB2312" w:eastAsia="仿宋_GB2312"/>
        </w:rPr>
        <w:t>标的名称：学生桌凳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学生桌凳</w:t>
            </w:r>
          </w:p>
        </w:tc>
        <w:tc>
          <w:tcPr>
            <w:tcW w:type="dxa" w:w="5814"/>
          </w:tcPr>
          <w:p>
            <w:pPr>
              <w:pStyle w:val="null3"/>
              <w:jc w:val="left"/>
            </w:pPr>
            <w:r>
              <w:rPr>
                <w:rFonts w:ascii="仿宋_GB2312" w:hAnsi="仿宋_GB2312" w:cs="仿宋_GB2312" w:eastAsia="仿宋_GB2312"/>
                <w:sz w:val="20"/>
              </w:rPr>
              <w:t>双人学生桌要求：</w:t>
            </w:r>
            <w:r>
              <w:br/>
            </w:r>
            <w:r>
              <w:rPr>
                <w:rFonts w:ascii="仿宋_GB2312" w:hAnsi="仿宋_GB2312" w:cs="仿宋_GB2312" w:eastAsia="仿宋_GB2312"/>
                <w:sz w:val="21"/>
              </w:rPr>
              <w:t>★</w:t>
            </w:r>
            <w:r>
              <w:rPr>
                <w:rFonts w:ascii="仿宋_GB2312" w:hAnsi="仿宋_GB2312" w:cs="仿宋_GB2312" w:eastAsia="仿宋_GB2312"/>
                <w:sz w:val="20"/>
              </w:rPr>
              <w:t>1、规格尺寸≥1400*600*750mm（±5mm），颜色要求：原木色；</w:t>
            </w:r>
            <w:r>
              <w:br/>
            </w:r>
            <w:r>
              <w:rPr>
                <w:rFonts w:ascii="仿宋_GB2312" w:hAnsi="仿宋_GB2312" w:cs="仿宋_GB2312" w:eastAsia="仿宋_GB2312"/>
                <w:sz w:val="20"/>
              </w:rPr>
              <w:t>2、后置机位直腿设计，柜门前开，单锁中置，栅栏网片经过环保喷砂除锈，静电喷塑等工艺；</w:t>
            </w:r>
            <w:r>
              <w:br/>
            </w:r>
            <w:r>
              <w:rPr>
                <w:rFonts w:ascii="仿宋_GB2312" w:hAnsi="仿宋_GB2312" w:cs="仿宋_GB2312" w:eastAsia="仿宋_GB2312"/>
                <w:sz w:val="20"/>
              </w:rPr>
              <w:t>3、桌面采用2.5cm厚E1级别三聚氰胺板材，封边截面采用优质PVC封边条，高温热熔胶经封边机一次注塑成型；</w:t>
            </w:r>
            <w:r>
              <w:br/>
            </w:r>
            <w:r>
              <w:rPr>
                <w:rFonts w:ascii="仿宋_GB2312" w:hAnsi="仿宋_GB2312" w:cs="仿宋_GB2312" w:eastAsia="仿宋_GB2312"/>
                <w:sz w:val="20"/>
              </w:rPr>
              <w:t>4、桌面设有两个电源孔，材质为pp材质；</w:t>
            </w:r>
            <w:r>
              <w:br/>
            </w:r>
            <w:r>
              <w:rPr>
                <w:rFonts w:ascii="仿宋_GB2312" w:hAnsi="仿宋_GB2312" w:cs="仿宋_GB2312" w:eastAsia="仿宋_GB2312"/>
                <w:sz w:val="20"/>
              </w:rPr>
              <w:t>5、桌腿40*40mm方管厚度≥1.5mm，外表为全环保喷塑工艺，符合GB/T 35607-2024《绿色产品评价 家具》，耐用；桌脚底部使用专用ABS防滑垫；</w:t>
            </w:r>
            <w:r>
              <w:br/>
            </w:r>
            <w:r>
              <w:rPr>
                <w:rFonts w:ascii="仿宋_GB2312" w:hAnsi="仿宋_GB2312" w:cs="仿宋_GB2312" w:eastAsia="仿宋_GB2312"/>
                <w:sz w:val="20"/>
              </w:rPr>
              <w:t>凳子要求：</w:t>
            </w:r>
            <w:r>
              <w:br/>
            </w:r>
            <w:r>
              <w:rPr>
                <w:rFonts w:ascii="仿宋_GB2312" w:hAnsi="仿宋_GB2312" w:cs="仿宋_GB2312" w:eastAsia="仿宋_GB2312"/>
                <w:sz w:val="21"/>
              </w:rPr>
              <w:t>★</w:t>
            </w:r>
            <w:r>
              <w:rPr>
                <w:rFonts w:ascii="仿宋_GB2312" w:hAnsi="仿宋_GB2312" w:cs="仿宋_GB2312" w:eastAsia="仿宋_GB2312"/>
                <w:sz w:val="20"/>
              </w:rPr>
              <w:t>1、配套钢架方凳2个；</w:t>
            </w:r>
          </w:p>
          <w:p>
            <w:pPr>
              <w:pStyle w:val="null3"/>
              <w:jc w:val="left"/>
            </w:pPr>
            <w:r>
              <w:rPr>
                <w:rFonts w:ascii="仿宋_GB2312" w:hAnsi="仿宋_GB2312" w:cs="仿宋_GB2312" w:eastAsia="仿宋_GB2312"/>
                <w:sz w:val="20"/>
              </w:rPr>
              <w:t>2、规格尺寸≥340*240*450mm（±5mm）,与双人学生桌同色；</w:t>
            </w:r>
            <w:r>
              <w:br/>
            </w:r>
            <w:r>
              <w:rPr>
                <w:rFonts w:ascii="仿宋_GB2312" w:hAnsi="仿宋_GB2312" w:cs="仿宋_GB2312" w:eastAsia="仿宋_GB2312"/>
                <w:sz w:val="20"/>
              </w:rPr>
              <w:t>3、凳面采用2.5cm厚E1级别三聚氰胺板材，封边截面采用优质PVC封边条，高温热熔胶经封边机一次注塑成型。</w:t>
            </w:r>
            <w:r>
              <w:br/>
            </w:r>
            <w:r>
              <w:rPr>
                <w:rFonts w:ascii="仿宋_GB2312" w:hAnsi="仿宋_GB2312" w:cs="仿宋_GB2312" w:eastAsia="仿宋_GB2312"/>
                <w:sz w:val="20"/>
              </w:rPr>
              <w:t>4、凳腿采用25*25mm方管，外表为全环保喷塑工艺，GB/T 35607-2024《绿色产品评价 家具》，桌脚底部使用专用ABS防滑垫；</w:t>
            </w:r>
          </w:p>
        </w:tc>
      </w:tr>
    </w:tbl>
    <w:p>
      <w:pPr>
        <w:pStyle w:val="null3"/>
        <w:jc w:val="left"/>
      </w:pPr>
      <w:r>
        <w:rPr>
          <w:rFonts w:ascii="仿宋_GB2312" w:hAnsi="仿宋_GB2312" w:cs="仿宋_GB2312" w:eastAsia="仿宋_GB2312"/>
        </w:rPr>
        <w:t>标的名称：系统集成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系统集成</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1、使用耗材技术参数，满足两间教室122台计算机全部的需要（教室100平方左右/间）：</w:t>
            </w:r>
            <w:r>
              <w:br/>
            </w:r>
            <w:r>
              <w:rPr>
                <w:rFonts w:ascii="仿宋_GB2312" w:hAnsi="仿宋_GB2312" w:cs="仿宋_GB2312" w:eastAsia="仿宋_GB2312"/>
                <w:sz w:val="21"/>
              </w:rPr>
              <w:t>★</w:t>
            </w:r>
            <w:r>
              <w:rPr>
                <w:rFonts w:ascii="仿宋_GB2312" w:hAnsi="仿宋_GB2312" w:cs="仿宋_GB2312" w:eastAsia="仿宋_GB2312"/>
                <w:sz w:val="20"/>
              </w:rPr>
              <w:t>2、网线：≥六类网线；</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3、电缆：线径不低于国标BV 单芯或多芯4平方；</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4、电源面板采用多功能6孔面板；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5、含理线夹、弧形线槽、PVC管材及其他管材、辅材等；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6、安装调试到位。</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ind w:firstLine="565"/>
              <w:jc w:val="left"/>
            </w:pPr>
            <w:r>
              <w:rPr>
                <w:rFonts w:ascii="仿宋_GB2312" w:hAnsi="仿宋_GB2312" w:cs="仿宋_GB2312" w:eastAsia="仿宋_GB2312"/>
                <w:sz w:val="21"/>
              </w:rPr>
              <w:t>1.供应商应有完善的技术支持与服务体系，专人负责与采购人联系售后服务事宜，必要的售后服务工具配置、具有专门的服务电话，并能提供本地化服务。</w:t>
            </w:r>
          </w:p>
          <w:p>
            <w:pPr>
              <w:pStyle w:val="null3"/>
              <w:ind w:firstLine="565"/>
              <w:jc w:val="left"/>
            </w:pPr>
            <w:r>
              <w:rPr>
                <w:rFonts w:ascii="仿宋_GB2312" w:hAnsi="仿宋_GB2312" w:cs="仿宋_GB2312" w:eastAsia="仿宋_GB2312"/>
                <w:sz w:val="21"/>
              </w:rPr>
              <w:t>2.供应商负责对采购人技术人员进行不低于5个工作日免费现场培训，培训内容包括仪器的性能、原理、操作、保养和维护等。</w:t>
            </w:r>
          </w:p>
          <w:p>
            <w:pPr>
              <w:pStyle w:val="null3"/>
              <w:ind w:firstLine="565"/>
              <w:jc w:val="left"/>
            </w:pPr>
            <w:r>
              <w:rPr>
                <w:rFonts w:ascii="仿宋_GB2312" w:hAnsi="仿宋_GB2312" w:cs="仿宋_GB2312" w:eastAsia="仿宋_GB2312"/>
                <w:sz w:val="21"/>
              </w:rPr>
              <w:t>3.安装调试达到采购人可独立使用，并在培训后免费提供使用咨询，每年不得少于2次巡检，产品生命周期内提供维修服务，超出质保期的维修费用采购人自行承担。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安装调试及质量保证</w:t>
            </w:r>
          </w:p>
        </w:tc>
        <w:tc>
          <w:tcPr>
            <w:tcW w:type="dxa" w:w="5814"/>
          </w:tcPr>
          <w:p>
            <w:pPr>
              <w:pStyle w:val="null3"/>
              <w:ind w:firstLine="565"/>
              <w:jc w:val="left"/>
            </w:pPr>
            <w:r>
              <w:rPr>
                <w:rFonts w:ascii="仿宋_GB2312" w:hAnsi="仿宋_GB2312" w:cs="仿宋_GB2312" w:eastAsia="仿宋_GB2312"/>
                <w:sz w:val="21"/>
              </w:rPr>
              <w:t>本项目应按要求安装调试完成，提供相应的辅材并且确保能正常运行。</w:t>
            </w:r>
          </w:p>
          <w:p>
            <w:pPr>
              <w:pStyle w:val="null3"/>
              <w:jc w:val="left"/>
            </w:pPr>
            <w:r>
              <w:rPr>
                <w:rFonts w:ascii="仿宋_GB2312" w:hAnsi="仿宋_GB2312" w:cs="仿宋_GB2312" w:eastAsia="仿宋_GB2312"/>
                <w:sz w:val="21"/>
              </w:rPr>
              <w:t>注：以上内容不再另行收费需提供承诺函，格式自拟并加盖公章。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国家强制标准要求</w:t>
            </w:r>
          </w:p>
        </w:tc>
        <w:tc>
          <w:tcPr>
            <w:tcW w:type="dxa" w:w="5814"/>
          </w:tcPr>
          <w:p>
            <w:pPr>
              <w:pStyle w:val="null3"/>
              <w:jc w:val="left"/>
            </w:pPr>
            <w:r>
              <w:rPr>
                <w:rFonts w:ascii="仿宋_GB2312" w:hAnsi="仿宋_GB2312" w:cs="仿宋_GB2312" w:eastAsia="仿宋_GB2312"/>
                <w:sz w:val="21"/>
              </w:rPr>
              <w:t>1.供应商所投产品涉及国家强制认证的（CCC）或前置许可认证的，在投标文件中提供符合国家强制认证（CCC）或前置许可、认证的承诺函件，在供货时一并提供相关许可、认证材料。（提供承诺函并加盖投标人公章，承诺函格式自拟）</w:t>
            </w:r>
          </w:p>
          <w:p>
            <w:pPr>
              <w:pStyle w:val="null3"/>
              <w:jc w:val="left"/>
            </w:pPr>
            <w:r>
              <w:rPr>
                <w:rFonts w:ascii="仿宋_GB2312" w:hAnsi="仿宋_GB2312" w:cs="仿宋_GB2312" w:eastAsia="仿宋_GB2312"/>
                <w:sz w:val="21"/>
              </w:rPr>
              <w:t>2.涉及国家强制认证的（CCC）产品：教学用台式计算机（主机和显示器）、高清智能显示器（液晶显示器）。</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为保障项目质量，投标人需针对本项目提供实施方案，包含：①质量保障措施、②进度计划及保障措施、③人员配置、④安装、调试方案、⑤验收方案(含出厂检验、到货检验及配套服务检验)。</w:t>
            </w:r>
          </w:p>
          <w:p>
            <w:pPr>
              <w:pStyle w:val="null3"/>
              <w:jc w:val="left"/>
            </w:pPr>
            <w:r>
              <w:rPr>
                <w:rFonts w:ascii="仿宋_GB2312" w:hAnsi="仿宋_GB2312" w:cs="仿宋_GB2312" w:eastAsia="仿宋_GB2312"/>
                <w:sz w:val="21"/>
              </w:rPr>
              <w:t>2.为保障项目质量，投标人需针对本项目提供售后服务方案，包括：①故障报修后的服务流程；②培训方案；③质量保障措施；④应急方案。</w:t>
            </w:r>
          </w:p>
          <w:p>
            <w:pPr>
              <w:pStyle w:val="null3"/>
              <w:jc w:val="left"/>
            </w:pPr>
            <w:r>
              <w:rPr>
                <w:rFonts w:ascii="仿宋_GB2312" w:hAnsi="仿宋_GB2312" w:cs="仿宋_GB2312" w:eastAsia="仿宋_GB2312"/>
                <w:sz w:val="21"/>
              </w:rPr>
              <w:t>3.投标人应提供教学用台式计算机平均无故障时间MTBF的检验检测报告。</w:t>
            </w:r>
          </w:p>
          <w:p>
            <w:pPr>
              <w:pStyle w:val="null3"/>
              <w:jc w:val="left"/>
            </w:pPr>
            <w:r>
              <w:rPr>
                <w:rFonts w:ascii="仿宋_GB2312" w:hAnsi="仿宋_GB2312" w:cs="仿宋_GB2312" w:eastAsia="仿宋_GB2312"/>
                <w:sz w:val="21"/>
              </w:rPr>
              <w:t>4.投标人应提供桌面运维软件的软件著作权证书。</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60日内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四川省成都市礼仪职业中学（智通一路210号）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预付款，合同签订后，收到供应商发票，达到付款条件起10个工作日内，支付合同总金额的40.0%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进度款，设备到现场后（主要设备到货），收到供应商发票，达到付款条件起10个工作日内，支付合同总金额的10.0%</w:t>
            </w:r>
            <w:r>
              <w:br/>
            </w:r>
            <w:r>
              <w:rPr>
                <w:rFonts w:ascii="仿宋_GB2312" w:hAnsi="仿宋_GB2312" w:cs="仿宋_GB2312" w:eastAsia="仿宋_GB2312"/>
              </w:rPr>
              <w:t>3、</w:t>
            </w:r>
            <w:r>
              <w:rPr>
                <w:rFonts w:ascii="仿宋_GB2312" w:hAnsi="仿宋_GB2312" w:cs="仿宋_GB2312" w:eastAsia="仿宋_GB2312"/>
              </w:rPr>
              <w:t>尾款，项目安装、调试、验收合格后，收到供应商发票，达到付款条件起10个工作日内，支付合同总金额的50.0%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将严格按照政府采购相关法律法规以及《财政部关于进一步加强政府采购需求和履约验收管理的指导意见》（财库〔2016〕205号）的要求，在供货商供货完成且安装、调试完毕后7日内初步验收。初步验收合格后，进入10天试用期；试用期间发生重大质量问题，修复后试用期相应顺延；试用期结束后，供应商提出验收申请后10日内，组织学校相关人员及聘请的3位专家组成的验收小组进行。验收技术履约标准：按招标文件中技术参数标准及投标文件进行验收；商务履约标准：按招标文件中商务要求及投标文件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该项目预算总价包括货物设计、材料、制造、包装、运输、安装、调试、检测、验收合格交付使用之前及保修期内保修服务与备用物件等等所有其他有关各项的含税费用。 须提供全新的货物（含零部件、配件等），表面无划伤、无碰撞痕迹，且权属清楚，不得侵害他人的知识产权。</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（1）本项目质保期：教学用台式计算机三年，其它一年(验收合格之日起开始计算)； （2）质保期内供应商承担所有因设备质量问题而产生的费用，所有服务免费。保修期满前一个月，供应商免费负责一次全面的检查、维护，并出具正式报告，如发现潜在问题，应负责排除且不收取任何费用。 （3）产品生命周期内，若采购人遇故障后求援，供应商需要保证2小时内有专人回复，24小时内到现场处理，到达现场后，12小时内完成维修或更换，质保期内承担修理调换费用，质保期外费用由采购人自行承担。 （4）质保期内出现质量问题，如货物经供应商3次维修或更换产品仍不能达到本合同约定的质量标准，视作供应商未能按时交货，采购人有权退货并追究供应商的违约责任。货到现场后由于采购人保管不当造成的问题，供应商亦应负责修复，但费用由采购人负担。超出质保期外的维修事项产生的费用采购人自行承担，供应商应列明维修费用清单。 （5）供应商承诺项目全部设备的各种部件均保证齐备、充足供应，若因设备升级更新等原因不能保障供应造成采购人损失的，供应商承担全部赔偿责任。</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1．甲方违约责任 （1）甲方无正当理由拒收货物的，甲方应偿付合同总价百分之5的违约金； （2）甲方逾期支付货款的，除应及时付足货款外，应向乙方偿付欠款总额百分之0.05/天的违约金；逾期付款超过15天的，乙方有权终止合同； （3）甲方偿付的违约金不足以弥补乙方损失的，还应按乙方损失尚未弥补的部分，支付赔偿金给乙方。 2．乙方违约责任 （1）乙方交付的货物质量不符合合同规定的，乙方应向甲方支付合同总价的百分之5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百分之0.05/天的违约金；逾期交货超过15天，甲方有权终止合同，乙方则应按合同总价的百分之5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7天内无条件更换合格的货物，如逾期不能更换合格的货物，甲方有权终止本合同，乙方应另付合同总价的百分之5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5向甲方支付违约金并赔偿因此给甲方造成的一切损失。 （5）乙方偿付的违约金不足以弥补甲方损失的，还应按甲方损失尚未弥补的部分，支付赔偿金给甲方。 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★1.本项目所涉及证书需为法定有效证书，如有有效期需处于有效期内。 ★2.要求投标人中标后，在与甲方签订合同前提供“教学用台式计算机、教学管理软件、桌面运维软件”样品演示所有功能。 说明：技术要求中涉及的标准若有更新以更新后的标注为准，要求中“★”号的技术参数是本项目的实质性要求，不允许负偏离；加“▲”号的技术参数是重要技术参数，需提供厂家产品彩页资料或厂家技术白皮书或国家认可资质的第三方检测机构出具的检测报告等佐证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投标文件均实质性响应招标文件中加★号的技术、服务及其他要求，如要求提供佐证材料的，应同时提供佐证材料。</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详细评审45.00分</w:t>
            </w:r>
          </w:p>
          <w:p>
            <w:pPr>
              <w:pStyle w:val="null3"/>
              <w:jc w:val="left"/>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技术参数及配置</w:t>
            </w:r>
          </w:p>
        </w:tc>
        <w:tc>
          <w:tcPr>
            <w:tcW w:type="dxa" w:w="2575"/>
          </w:tcPr>
          <w:p>
            <w:pPr>
              <w:pStyle w:val="null3"/>
              <w:jc w:val="left"/>
            </w:pPr>
            <w:r>
              <w:rPr>
                <w:rFonts w:ascii="仿宋_GB2312" w:hAnsi="仿宋_GB2312" w:cs="仿宋_GB2312" w:eastAsia="仿宋_GB2312"/>
              </w:rPr>
              <w:t>注：招标文件技术参数是指采购需求中的功能和质量要求（指标），加“★”号的技术参数是本项目的实质性要求，不允许负偏离；加“▲”号的技术参数是重要技术参数(共11个)，每满足招标文件规定的一项得2分，本项最多得22分；不加“★”号或“▲”号的技术参数是一般技术参数(共50个)，每满足招标文件规定的一项得0.2分，本项最多得10分。技术参数的项数以编号“1”“2”“3”……计算（其上一级或下一级序号仅作为本级技术参数所包含的内容不作为项数计算）。加“▲”号的重要技术参数需提供厂家产品彩页资料或厂家技术白皮书或国家认可资质的第三方检测机构出具的检测报告等佐证材料，如某项重要技术参数未提供佐证材料则该项技术参数将被视为不满足。如果招标文件技术参数中对须提供证明材料有明确要求的，应按要求提供。</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产品质量、综合实力</w:t>
            </w:r>
          </w:p>
        </w:tc>
        <w:tc>
          <w:tcPr>
            <w:tcW w:type="dxa" w:w="2575"/>
          </w:tcPr>
          <w:p>
            <w:pPr>
              <w:pStyle w:val="null3"/>
              <w:jc w:val="left"/>
            </w:pPr>
            <w:r>
              <w:rPr>
                <w:rFonts w:ascii="仿宋_GB2312" w:hAnsi="仿宋_GB2312" w:cs="仿宋_GB2312" w:eastAsia="仿宋_GB2312"/>
              </w:rPr>
              <w:t>1、教学用台式计算机：整机平均无故障时间MTBF≥100万小时的得2分，100万小时＞MTBF≥50万小时的得1分，50万小时＞MTBF≥10万小时的得0.5分。（提供国家认可的第三方检测机构出具的带CNAS或CMA标识的检验检测报告并加盖投标人公章，未提供检测报告或报告无效的，不得分） 2、提供对应桌面运维软件的软件著作权证书（提供证书复印件）的得1分，未提供的不得分。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项目实施方案进行综合评审，包括以下内容要素：(1)质量保障措施、(2)进度计划及保障措施、(3)人员配置、(4)安装、调试方案、(5)验收方案(含出厂检验、到货检验及配套服务检验)。项目实施方案每提供一项方案包含上述内容的得1分，本项最多得5分。每项方案每存在一处内容缺陷的扣0.5分，单项分值扣完为止。缺陷指：方案内容与上述内容不符、与项目实际情况不符、套用其他项目方案（出现其他项目名称）或存在明显与本项目无关的文字内容、涉及的规范及标准错误、存在不可能实现的情形等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项目售后服务方案</w:t>
            </w:r>
          </w:p>
        </w:tc>
        <w:tc>
          <w:tcPr>
            <w:tcW w:type="dxa" w:w="2575"/>
          </w:tcPr>
          <w:p>
            <w:pPr>
              <w:pStyle w:val="null3"/>
              <w:jc w:val="left"/>
            </w:pPr>
            <w:r>
              <w:rPr>
                <w:rFonts w:ascii="仿宋_GB2312" w:hAnsi="仿宋_GB2312" w:cs="仿宋_GB2312" w:eastAsia="仿宋_GB2312"/>
              </w:rPr>
              <w:t>根据投标人提供的售后服务方进行综合评审，包含以下内容要素：①故障报修后的服务流程；②培训方案；③质量保障措施；④应急方案。项目售后服务方案每提供一项方案包含上述内容的得1分，本项最多得4分。每项方案每存在一处内容缺陷的扣0.5分，单项分值扣完为止。 缺陷指：方案内容与上述内容不符、与项目实际情况不符、套用其他项目方案（出现其他项目名称）或存在明显与本项目无关的文字内容、涉及的规范及标准错误、存在不可能实现的情形等任意一种情形。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优先采购环境标志产品</w:t>
            </w:r>
          </w:p>
        </w:tc>
        <w:tc>
          <w:tcPr>
            <w:tcW w:type="dxa" w:w="2575"/>
          </w:tcPr>
          <w:p>
            <w:pPr>
              <w:pStyle w:val="null3"/>
              <w:jc w:val="left"/>
            </w:pPr>
            <w:r>
              <w:rPr>
                <w:rFonts w:ascii="仿宋_GB2312" w:hAnsi="仿宋_GB2312" w:cs="仿宋_GB2312" w:eastAsia="仿宋_GB2312"/>
              </w:rPr>
              <w:t>1、投标人所投产品中每有一项属于环境标志产品政府采购品目清单中优先采购范围的得0.5分，本项共1分。 注：1、本项目采购的产品中属于政府采购品目清单中强制采购范围的，不属于本项评分范围。2、投标人所投产品属于环境标志产品政府采购品目清单中优先采购范围的，应当有效的环境标志产品认证证书的原件扫描件或“全国认证认可信息公共服务平台”（http://cx.cnca.cn）的认证信息截图。</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55.0000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