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版本号：N510101202600076920260708001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计算机终端维护和PC服务器维护(二次)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N5101012026000769</w:t>
      </w:r>
    </w:p>
    <w:p>
      <w:pPr>
        <w:pStyle w:val="null3"/>
        <w:jc w:val="left"/>
        <w:outlineLvl w:val="2"/>
      </w:pPr>
      <w:r>
        <w:rPr>
          <w:rFonts w:ascii="仿宋_GB2312" w:hAnsi="仿宋_GB2312" w:cs="仿宋_GB2312" w:eastAsia="仿宋_GB2312"/>
          <w:sz w:val="28"/>
          <w:b/>
        </w:rPr>
        <w:t>成都市人力资源社会保障信息中心</w:t>
      </w:r>
    </w:p>
    <w:p>
      <w:pPr>
        <w:pStyle w:val="null3"/>
        <w:jc w:val="center"/>
        <w:outlineLvl w:val="2"/>
      </w:pPr>
      <w:r>
        <w:rPr>
          <w:rFonts w:ascii="仿宋_GB2312" w:hAnsi="仿宋_GB2312" w:cs="仿宋_GB2312" w:eastAsia="仿宋_GB2312"/>
          <w:sz w:val="28"/>
          <w:b/>
        </w:rPr>
        <w:t>四川咨森招标代理有限公司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四川咨森招标代理有限公司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成都市人力资源社会保障信息中心</w:t>
      </w:r>
      <w:r>
        <w:rPr>
          <w:rFonts w:ascii="仿宋_GB2312" w:hAnsi="仿宋_GB2312" w:cs="仿宋_GB2312" w:eastAsia="仿宋_GB2312"/>
        </w:rPr>
        <w:t xml:space="preserve"> 委托，拟对 </w:t>
      </w:r>
      <w:r>
        <w:rPr>
          <w:rFonts w:ascii="仿宋_GB2312" w:hAnsi="仿宋_GB2312" w:cs="仿宋_GB2312" w:eastAsia="仿宋_GB2312"/>
        </w:rPr>
        <w:t>计算机终端维护和PC服务器维护(二次)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N5101012026000769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计算机终端维护和PC服务器维护(二次)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随着采购人业务系统应用场景越来越复杂，服务群众体量的不断扩大，信息系统对服务器资源的数量和要求越来越高。同时业务经办人员和办公、运维人员的电脑终端、打印机、扫描仪等办公终端数量日益增多。为保障信息系统服务器资源、办公终端设备的正常运行，需要实施计算机终端维护和PC服务器维护服务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成都市人力资源社会保障信息中心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成都市二环路北一段4号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028-87706855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四川咨森招标代理有限公司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四川省成都市武侯区中国（四川）自由贸易试验区成都高新区吉泰路666号2栋21层2109号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何女士、任女士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028-85330515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代理服务费收费标准：代理服务费以中标（成交）金额为基数乘以1.5%计算后下浮20%收取。服务费可使用银行转账、电汇或采购代理机构认可的其他方式支付。 服务费缴纳账户信息 账户名称：四川咨森招标代理有限公司 开户银行：招商银行股份有限公司成都天府大道支行 银行账号：1289 0762 3310 802 行 号：308651020242</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成都市人力资源社会保障信息中心</w:t>
      </w:r>
      <w:r>
        <w:rPr>
          <w:rFonts w:ascii="仿宋_GB2312" w:hAnsi="仿宋_GB2312" w:cs="仿宋_GB2312" w:eastAsia="仿宋_GB2312"/>
        </w:rPr>
        <w:t xml:space="preserve"> 和 </w:t>
      </w:r>
      <w:r>
        <w:rPr>
          <w:rFonts w:ascii="仿宋_GB2312" w:hAnsi="仿宋_GB2312" w:cs="仿宋_GB2312" w:eastAsia="仿宋_GB2312"/>
        </w:rPr>
        <w:t>四川咨森招标代理有限公司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成都市人力资源社会保障信息中心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四川咨森招标代理有限公司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验收资料：成交供应商项目实施总结报告、成交供应商合同履约的过程支撑材料等。 履约验收程序：成交供应商对合同履约情况进行总结汇报；采购人、监理对成交供应商合同履约情况进行评价；采购人、监理审阅项目相关文档；形成验收报告。</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按照本项目采购文件中“技术要求”、“服务内容要求”及成交供应商响应文件的内容进行验收。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严格按照《财政部关于进一步加强政府采购和履约验收管理的指导意见》（财库〔2016〕205号）、《成都市市级采购项目履约验收实施细则（试行）》、采购文件及合同约定等要求进行验收。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成都市人力资源社会保障信息中心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四川咨森招标代理有限公司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四川咨森招标代理有限公司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联系电话：028-87706855</w:t>
      </w:r>
    </w:p>
    <w:p>
      <w:pPr>
        <w:pStyle w:val="null3"/>
        <w:jc w:val="left"/>
      </w:pPr>
      <w:r>
        <w:rPr>
          <w:rFonts w:ascii="仿宋_GB2312" w:hAnsi="仿宋_GB2312" w:cs="仿宋_GB2312" w:eastAsia="仿宋_GB2312"/>
        </w:rPr>
        <w:t>地址：成都市二环路北一段4号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联系人：何女士、任女士</w:t>
      </w:r>
    </w:p>
    <w:p>
      <w:pPr>
        <w:pStyle w:val="null3"/>
        <w:jc w:val="left"/>
      </w:pPr>
      <w:r>
        <w:rPr>
          <w:rFonts w:ascii="仿宋_GB2312" w:hAnsi="仿宋_GB2312" w:cs="仿宋_GB2312" w:eastAsia="仿宋_GB2312"/>
        </w:rPr>
        <w:t>联系电话：028-85330515</w:t>
      </w:r>
    </w:p>
    <w:p>
      <w:pPr>
        <w:pStyle w:val="null3"/>
        <w:jc w:val="left"/>
      </w:pPr>
      <w:r>
        <w:rPr>
          <w:rFonts w:ascii="仿宋_GB2312" w:hAnsi="仿宋_GB2312" w:cs="仿宋_GB2312" w:eastAsia="仿宋_GB2312"/>
        </w:rPr>
        <w:t>地址：四川省成都市武侯区中国(四川)自由贸易试验区成都高新区吉泰路666号2栋21层2109号</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C16070200 硬件运维服务</w:t>
            </w:r>
          </w:p>
        </w:tc>
        <w:tc>
          <w:tcPr>
            <w:tcW w:type="dxa" w:w="821"/>
          </w:tcPr>
          <w:p>
            <w:pPr>
              <w:pStyle w:val="null3"/>
              <w:jc w:val="left"/>
            </w:pPr>
            <w:r>
              <w:rPr>
                <w:rFonts w:ascii="仿宋_GB2312" w:hAnsi="仿宋_GB2312" w:cs="仿宋_GB2312" w:eastAsia="仿宋_GB2312"/>
              </w:rPr>
              <w:t>2026年计算机终端维护和PC服务器维护服务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2026年计算机终端维护和PC服务器维护服务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标的名称：2026年计算机终端维护和PC服务器维护服务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技术要求和商务要求</w:t>
            </w:r>
          </w:p>
        </w:tc>
        <w:tc>
          <w:tcPr>
            <w:tcW w:type="dxa" w:w="5814"/>
          </w:tcPr>
          <w:p>
            <w:pPr>
              <w:pStyle w:val="null3"/>
              <w:ind w:firstLine="552"/>
              <w:jc w:val="both"/>
            </w:pPr>
            <w:r>
              <w:rPr>
                <w:rFonts w:ascii="仿宋_GB2312" w:hAnsi="仿宋_GB2312" w:cs="仿宋_GB2312" w:eastAsia="仿宋_GB2312"/>
                <w:sz w:val="20"/>
                <w:b/>
              </w:rPr>
              <w:t>【一】项目概况</w:t>
            </w:r>
          </w:p>
          <w:p>
            <w:pPr>
              <w:pStyle w:val="null3"/>
              <w:ind w:firstLine="552"/>
              <w:jc w:val="both"/>
            </w:pPr>
            <w:r>
              <w:rPr>
                <w:rFonts w:ascii="仿宋_GB2312" w:hAnsi="仿宋_GB2312" w:cs="仿宋_GB2312" w:eastAsia="仿宋_GB2312"/>
                <w:sz w:val="20"/>
              </w:rPr>
              <w:t>随着采购人业务系统应用场景越来越复杂，服务群众体量的不断扩大，信息系统对服务器资源的数量和要求越来越高。同时业务经办人员和办公、运维人员的电脑终端、打印机、扫描仪等办公终端数量日益增多。为保障信息系统服务器资源、办公终端设备的正常运行，需要实施计算机终端维护和</w:t>
            </w:r>
            <w:r>
              <w:rPr>
                <w:rFonts w:ascii="仿宋_GB2312" w:hAnsi="仿宋_GB2312" w:cs="仿宋_GB2312" w:eastAsia="仿宋_GB2312"/>
                <w:sz w:val="20"/>
              </w:rPr>
              <w:t>PC服务器维护服务项目。</w:t>
            </w:r>
          </w:p>
          <w:p>
            <w:pPr>
              <w:pStyle w:val="null3"/>
              <w:ind w:firstLine="552"/>
              <w:jc w:val="both"/>
            </w:pPr>
            <w:r>
              <w:rPr>
                <w:rFonts w:ascii="仿宋_GB2312" w:hAnsi="仿宋_GB2312" w:cs="仿宋_GB2312" w:eastAsia="仿宋_GB2312"/>
                <w:sz w:val="20"/>
                <w:b/>
              </w:rPr>
              <w:t>【二】服务范围及内容</w:t>
            </w:r>
          </w:p>
          <w:p>
            <w:pPr>
              <w:pStyle w:val="null3"/>
              <w:ind w:firstLine="552"/>
              <w:jc w:val="both"/>
            </w:pPr>
            <w:r>
              <w:rPr>
                <w:rFonts w:ascii="仿宋_GB2312" w:hAnsi="仿宋_GB2312" w:cs="仿宋_GB2312" w:eastAsia="仿宋_GB2312"/>
                <w:sz w:val="20"/>
              </w:rPr>
              <w:t>★1.服务范围</w:t>
            </w:r>
          </w:p>
          <w:p>
            <w:pPr>
              <w:pStyle w:val="null3"/>
              <w:ind w:firstLine="552"/>
              <w:jc w:val="both"/>
            </w:pPr>
            <w:r>
              <w:rPr>
                <w:rFonts w:ascii="仿宋_GB2312" w:hAnsi="仿宋_GB2312" w:cs="仿宋_GB2312" w:eastAsia="仿宋_GB2312"/>
                <w:sz w:val="20"/>
              </w:rPr>
              <w:t>计算机终端、外设及计算机网络维护，涉及各类终端数量约</w:t>
            </w:r>
            <w:r>
              <w:rPr>
                <w:rFonts w:ascii="仿宋_GB2312" w:hAnsi="仿宋_GB2312" w:cs="仿宋_GB2312" w:eastAsia="仿宋_GB2312"/>
                <w:sz w:val="20"/>
              </w:rPr>
              <w:t>2000多台；PC服务器维护服务（包括但不限于以下设备）：</w:t>
            </w:r>
          </w:p>
          <w:tbl>
            <w:tblPr>
              <w:tblInd w:type="dxa" w:w="240"/>
              <w:tblBorders>
                <w:top w:val="none" w:color="000000" w:sz="4"/>
                <w:left w:val="none" w:color="000000" w:sz="4"/>
                <w:bottom w:val="none" w:color="000000" w:sz="4"/>
                <w:right w:val="none" w:color="000000" w:sz="4"/>
                <w:insideH w:val="none"/>
                <w:insideV w:val="none"/>
              </w:tblBorders>
            </w:tblPr>
            <w:tblGrid>
              <w:gridCol w:w="497"/>
              <w:gridCol w:w="1460"/>
              <w:gridCol w:w="2618"/>
              <w:gridCol w:w="1023"/>
            </w:tblGrid>
            <w:tr>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品牌</w:t>
                  </w:r>
                </w:p>
              </w:tc>
              <w:tc>
                <w:tcPr>
                  <w:tcW w:type="dxa" w:w="2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型号</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r>
                    <w:rPr>
                      <w:rFonts w:ascii="仿宋_GB2312" w:hAnsi="仿宋_GB2312" w:cs="仿宋_GB2312" w:eastAsia="仿宋_GB2312"/>
                      <w:sz w:val="20"/>
                    </w:rPr>
                    <w:t>（台）</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R710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R910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IBM</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IBM X3650 M3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PowerEdge 2950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PowerEdge 6850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R900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PowerEdge 2850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PowerEdge 2650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IBM</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IBM X3850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IBM</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IBM X366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R410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PowerEdge T410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PowerEdge 6650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PowerEdge 1950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ML150G6</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r>
                    <w:rPr>
                      <w:rFonts w:ascii="仿宋_GB2312" w:hAnsi="仿宋_GB2312" w:cs="仿宋_GB2312" w:eastAsia="仿宋_GB2312"/>
                      <w:sz w:val="20"/>
                    </w:rPr>
                    <w:t>Thinksystem SR850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R830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戴尔</w:t>
                  </w:r>
                </w:p>
              </w:tc>
              <w:tc>
                <w:tcPr>
                  <w:tcW w:type="dxa" w:w="2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DELL power edge R730xd</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r>
          </w:tbl>
          <w:p>
            <w:pPr>
              <w:pStyle w:val="null3"/>
              <w:ind w:firstLine="552"/>
              <w:jc w:val="both"/>
            </w:pPr>
            <w:r>
              <w:rPr>
                <w:rFonts w:ascii="仿宋_GB2312" w:hAnsi="仿宋_GB2312" w:cs="仿宋_GB2312" w:eastAsia="仿宋_GB2312"/>
                <w:sz w:val="20"/>
              </w:rPr>
              <w:t>2.服务项目</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1）计算机终端运维（包括市就业社保大厦（成都市二环路北一段4号）市人社局局属单位、市政府第三办公区市人社局的计算机终端、网络、外设及其他硬件，不含零部件）：</w:t>
            </w:r>
          </w:p>
          <w:p>
            <w:pPr>
              <w:pStyle w:val="null3"/>
              <w:ind w:firstLine="552"/>
              <w:jc w:val="both"/>
            </w:pPr>
            <w:r>
              <w:rPr>
                <w:rFonts w:ascii="仿宋_GB2312" w:hAnsi="仿宋_GB2312" w:cs="仿宋_GB2312" w:eastAsia="仿宋_GB2312"/>
                <w:sz w:val="20"/>
              </w:rPr>
              <w:t>①办公计算机的故障排查（包括显示器、主机电源、主板、显示卡、内存、硬盘、光驱等部件及键盘鼠标等输入输出设备）。</w:t>
            </w:r>
          </w:p>
          <w:p>
            <w:pPr>
              <w:pStyle w:val="null3"/>
              <w:ind w:firstLine="552"/>
              <w:jc w:val="both"/>
            </w:pPr>
            <w:r>
              <w:rPr>
                <w:rFonts w:ascii="仿宋_GB2312" w:hAnsi="仿宋_GB2312" w:cs="仿宋_GB2312" w:eastAsia="仿宋_GB2312"/>
                <w:sz w:val="20"/>
              </w:rPr>
              <w:t>②各类型打印机的故障排查（如打印针、硒鼓、墨盒以及走纸部件等）。</w:t>
            </w:r>
          </w:p>
          <w:p>
            <w:pPr>
              <w:pStyle w:val="null3"/>
              <w:ind w:firstLine="552"/>
              <w:jc w:val="both"/>
            </w:pPr>
            <w:r>
              <w:rPr>
                <w:rFonts w:ascii="仿宋_GB2312" w:hAnsi="仿宋_GB2312" w:cs="仿宋_GB2312" w:eastAsia="仿宋_GB2312"/>
                <w:sz w:val="20"/>
              </w:rPr>
              <w:t>③各类输入输出终端、终端工作站的故障排查（如手写板、密码键盘、高速扫描仪等）。④触摸屏查询一体计算机的故障排查。</w:t>
            </w:r>
          </w:p>
          <w:p>
            <w:pPr>
              <w:pStyle w:val="null3"/>
              <w:ind w:firstLine="552"/>
              <w:jc w:val="both"/>
            </w:pPr>
            <w:r>
              <w:rPr>
                <w:rFonts w:ascii="仿宋_GB2312" w:hAnsi="仿宋_GB2312" w:cs="仿宋_GB2312" w:eastAsia="仿宋_GB2312"/>
                <w:sz w:val="20"/>
              </w:rPr>
              <w:t>⑤办公区内其他信息化设备的故障排查（如LED显示屏、会议室投影仪等）；局域网内网络线缆的制作及更换；局域网内，用户终端交换机、路由器、集线器的安装及更换；办公室内墙面信息模块的维修及更换。</w:t>
            </w:r>
          </w:p>
          <w:p>
            <w:pPr>
              <w:pStyle w:val="null3"/>
              <w:ind w:firstLine="552"/>
              <w:jc w:val="both"/>
            </w:pPr>
            <w:r>
              <w:rPr>
                <w:rFonts w:ascii="仿宋_GB2312" w:hAnsi="仿宋_GB2312" w:cs="仿宋_GB2312" w:eastAsia="仿宋_GB2312"/>
                <w:sz w:val="20"/>
              </w:rPr>
              <w:t>⑥针对采购人遇到集中突发性工作（如人事变动等原因的办公室搬迁，信息化突发事件的配合处理等），根据需求提供临时性驻场人员增配及其他配套支持服务。</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2）终端软件运维：</w:t>
            </w:r>
          </w:p>
          <w:p>
            <w:pPr>
              <w:pStyle w:val="null3"/>
              <w:ind w:firstLine="552"/>
              <w:jc w:val="both"/>
            </w:pPr>
            <w:r>
              <w:rPr>
                <w:rFonts w:ascii="仿宋_GB2312" w:hAnsi="仿宋_GB2312" w:cs="仿宋_GB2312" w:eastAsia="仿宋_GB2312"/>
                <w:sz w:val="20"/>
              </w:rPr>
              <w:t>①操作系统及计算机相关驱动程序修复、升级或重新安装。</w:t>
            </w:r>
          </w:p>
          <w:p>
            <w:pPr>
              <w:pStyle w:val="null3"/>
              <w:ind w:firstLine="552"/>
              <w:jc w:val="both"/>
            </w:pPr>
            <w:r>
              <w:rPr>
                <w:rFonts w:ascii="仿宋_GB2312" w:hAnsi="仿宋_GB2312" w:cs="仿宋_GB2312" w:eastAsia="仿宋_GB2312"/>
                <w:sz w:val="20"/>
              </w:rPr>
              <w:t>②根据采购人需求，进行所需办公软件、应用软件、杀毒软件安装及更新。各系统的设置、故障分析、插件安装等；打印机、扫描仪等各种外设的安装和调试等。</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3）视频会议保障：</w:t>
            </w:r>
          </w:p>
          <w:p>
            <w:pPr>
              <w:pStyle w:val="null3"/>
              <w:ind w:firstLine="552"/>
              <w:jc w:val="both"/>
            </w:pPr>
            <w:r>
              <w:rPr>
                <w:rFonts w:ascii="仿宋_GB2312" w:hAnsi="仿宋_GB2312" w:cs="仿宋_GB2312" w:eastAsia="仿宋_GB2312"/>
                <w:sz w:val="20"/>
              </w:rPr>
              <w:t>协助采购人完成市就业社保大厦（成都市二环路北一段</w:t>
            </w:r>
            <w:r>
              <w:rPr>
                <w:rFonts w:ascii="仿宋_GB2312" w:hAnsi="仿宋_GB2312" w:cs="仿宋_GB2312" w:eastAsia="仿宋_GB2312"/>
                <w:sz w:val="20"/>
              </w:rPr>
              <w:t>4号）、市政府第三办公区市人社局视频会议室的设备调试、会议期间的系统保障等工作。</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4）PC服务器运维：</w:t>
            </w:r>
          </w:p>
          <w:p>
            <w:pPr>
              <w:pStyle w:val="null3"/>
              <w:ind w:firstLine="552"/>
              <w:jc w:val="both"/>
            </w:pPr>
            <w:r>
              <w:rPr>
                <w:rFonts w:ascii="仿宋_GB2312" w:hAnsi="仿宋_GB2312" w:cs="仿宋_GB2312" w:eastAsia="仿宋_GB2312"/>
                <w:sz w:val="20"/>
              </w:rPr>
              <w:t>①提供硬件全包质保服务和及时的故障响应，在服务期内负责设备和配件维修，不能维修时应更换任意坏机和坏件，所需的配件和设备由供应商提供，运维过程中产生的所有费用包含在本项目成交总价中。</w:t>
            </w:r>
          </w:p>
          <w:p>
            <w:pPr>
              <w:pStyle w:val="null3"/>
              <w:ind w:firstLine="552"/>
              <w:jc w:val="both"/>
            </w:pPr>
            <w:r>
              <w:rPr>
                <w:rFonts w:ascii="仿宋_GB2312" w:hAnsi="仿宋_GB2312" w:cs="仿宋_GB2312" w:eastAsia="仿宋_GB2312"/>
                <w:sz w:val="20"/>
              </w:rPr>
              <w:t>②提供7*24小时的故障响应服务，重大会议、活动等重保期间，驻场人员应服从采购人安排提供24小时现场值守服务。</w:t>
            </w:r>
          </w:p>
          <w:p>
            <w:pPr>
              <w:pStyle w:val="null3"/>
              <w:ind w:firstLine="552"/>
              <w:jc w:val="both"/>
            </w:pPr>
            <w:r>
              <w:rPr>
                <w:rFonts w:ascii="仿宋_GB2312" w:hAnsi="仿宋_GB2312" w:cs="仿宋_GB2312" w:eastAsia="仿宋_GB2312"/>
                <w:sz w:val="20"/>
              </w:rPr>
              <w:t>③及时处理服务器常见故障（如：死机、蓝屏、系统损坏等）并建立备品备件制度。供应商应根据设备型号的不同和设备维修需要，在采购人现场储备一定数量的常规配件（如：内存、硬盘、阵列卡、电源、散热器和主板等），常规故障在2小时内完成服务器故障处理，恢复系统运行，保障业务正常开展。并在备件使用后及时补充，以保证后期服务器维护工作的正常开展。</w:t>
            </w:r>
          </w:p>
          <w:p>
            <w:pPr>
              <w:pStyle w:val="null3"/>
              <w:ind w:firstLine="552"/>
              <w:jc w:val="both"/>
            </w:pPr>
            <w:r>
              <w:rPr>
                <w:rFonts w:ascii="仿宋_GB2312" w:hAnsi="仿宋_GB2312" w:cs="仿宋_GB2312" w:eastAsia="仿宋_GB2312"/>
                <w:sz w:val="20"/>
              </w:rPr>
              <w:t>④供应商应根据设备型号的不同和设备维修需要，于合同签订5日内在采购人现场机房储备相应数量的全新原厂备件，故障发生后，采购人有权使用备件。如果供应商不能按要求提供，视为成交供应商违约，除承担违约责任外，采购人有权终止合同，并由供应商承担由此带来的一切后果。</w:t>
            </w:r>
          </w:p>
          <w:p>
            <w:pPr>
              <w:pStyle w:val="null3"/>
              <w:ind w:firstLine="552"/>
              <w:jc w:val="both"/>
            </w:pPr>
            <w:r>
              <w:rPr>
                <w:rFonts w:ascii="仿宋_GB2312" w:hAnsi="仿宋_GB2312" w:cs="仿宋_GB2312" w:eastAsia="仿宋_GB2312"/>
                <w:sz w:val="20"/>
              </w:rPr>
              <w:t>⑤备件至少包含：联想SR850主板1块，DELL R710、820、900、910主板各1块，DELL 900G 15K SAS硬盘10块，联想600G 15K SAS硬盘10块，联想600G 10K SAS硬盘5块，1300W服务器专用电源2块，以上配件型号根据现有设备要求提供。</w:t>
            </w:r>
          </w:p>
          <w:p>
            <w:pPr>
              <w:pStyle w:val="null3"/>
              <w:ind w:firstLine="552"/>
              <w:jc w:val="both"/>
            </w:pPr>
            <w:r>
              <w:rPr>
                <w:rFonts w:ascii="仿宋_GB2312" w:hAnsi="仿宋_GB2312" w:cs="仿宋_GB2312" w:eastAsia="仿宋_GB2312"/>
                <w:sz w:val="20"/>
              </w:rPr>
              <w:t>⑥供应商根据实际情况，在采购人现场储备1台备用服务器，以便设备不能快速完成修复之时，能迅速启用备用设备，恢复系统运行，以保障业务正常开展。</w:t>
            </w:r>
          </w:p>
          <w:p>
            <w:pPr>
              <w:pStyle w:val="null3"/>
              <w:ind w:firstLine="552"/>
              <w:jc w:val="both"/>
            </w:pPr>
            <w:r>
              <w:rPr>
                <w:rFonts w:ascii="仿宋_GB2312" w:hAnsi="仿宋_GB2312" w:cs="仿宋_GB2312" w:eastAsia="仿宋_GB2312"/>
                <w:sz w:val="20"/>
              </w:rPr>
              <w:t>⑦预防性健康检查：每日完成维保服务器的定期巡检，对服务器进行日志采集、分析；并对设备进行性能分析、系统安全评估、备份检查、设备清洁等服务；维护人员巡检期间应积极与用户技术人员进行现场沟通，并于次月10号前对运维过程资料进行归档，提交巡检报告和改善建议，以便采购人掌握服务器设备运维情况，及时发现并排除设备故障隐患，提高系统可靠性和稳定性，把发生故障的机率和风险降到最低。</w:t>
            </w:r>
          </w:p>
          <w:p>
            <w:pPr>
              <w:pStyle w:val="null3"/>
              <w:ind w:firstLine="552"/>
              <w:jc w:val="both"/>
            </w:pPr>
            <w:r>
              <w:rPr>
                <w:rFonts w:ascii="仿宋_GB2312" w:hAnsi="仿宋_GB2312" w:cs="仿宋_GB2312" w:eastAsia="仿宋_GB2312"/>
                <w:sz w:val="20"/>
              </w:rPr>
              <w:t>⑧对设备非常规的疑难故障处理：供应商应协调厂商或其他服务机构等，采取多种途径解决软、硬件故障，及时恢复系统运行。</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0"/>
              </w:rPr>
              <w:t>（</w:t>
            </w:r>
            <w:r>
              <w:rPr>
                <w:rFonts w:ascii="仿宋_GB2312" w:hAnsi="仿宋_GB2312" w:cs="仿宋_GB2312" w:eastAsia="仿宋_GB2312"/>
                <w:sz w:val="20"/>
              </w:rPr>
              <w:t>5）平面新媒体（一体机）运维：</w:t>
            </w:r>
          </w:p>
          <w:p>
            <w:pPr>
              <w:pStyle w:val="null3"/>
              <w:ind w:firstLine="552"/>
              <w:jc w:val="both"/>
            </w:pPr>
            <w:r>
              <w:rPr>
                <w:rFonts w:ascii="仿宋_GB2312" w:hAnsi="仿宋_GB2312" w:cs="仿宋_GB2312" w:eastAsia="仿宋_GB2312"/>
                <w:sz w:val="20"/>
              </w:rPr>
              <w:t>对市政府第三办公区市人社局</w:t>
            </w:r>
            <w:r>
              <w:rPr>
                <w:rFonts w:ascii="仿宋_GB2312" w:hAnsi="仿宋_GB2312" w:cs="仿宋_GB2312" w:eastAsia="仿宋_GB2312"/>
                <w:sz w:val="20"/>
              </w:rPr>
              <w:t>10台平面新媒体（一体机）提供日常运维、系统巡检和网络保障支撑服务。</w:t>
            </w:r>
          </w:p>
          <w:p>
            <w:pPr>
              <w:pStyle w:val="null3"/>
              <w:ind w:firstLine="552"/>
              <w:jc w:val="both"/>
            </w:pPr>
            <w:r>
              <w:rPr>
                <w:rFonts w:ascii="仿宋_GB2312" w:hAnsi="仿宋_GB2312" w:cs="仿宋_GB2312" w:eastAsia="仿宋_GB2312"/>
                <w:sz w:val="20"/>
                <w:b/>
              </w:rPr>
              <w:t>【三】服务要求</w:t>
            </w:r>
          </w:p>
          <w:p>
            <w:pPr>
              <w:pStyle w:val="null3"/>
              <w:ind w:firstLine="552"/>
              <w:jc w:val="both"/>
            </w:pPr>
            <w:r>
              <w:rPr>
                <w:rFonts w:ascii="仿宋_GB2312" w:hAnsi="仿宋_GB2312" w:cs="仿宋_GB2312" w:eastAsia="仿宋_GB2312"/>
                <w:sz w:val="20"/>
              </w:rPr>
              <w:t>1、服务人员要求</w:t>
            </w:r>
          </w:p>
          <w:p>
            <w:pPr>
              <w:pStyle w:val="null3"/>
              <w:ind w:firstLine="552"/>
              <w:jc w:val="both"/>
            </w:pPr>
            <w:r>
              <w:rPr>
                <w:rFonts w:ascii="仿宋_GB2312" w:hAnsi="仿宋_GB2312" w:cs="仿宋_GB2312" w:eastAsia="仿宋_GB2312"/>
                <w:sz w:val="20"/>
              </w:rPr>
              <w:t>在服务期内，供应商拟提供的</w:t>
            </w:r>
            <w:r>
              <w:rPr>
                <w:rFonts w:ascii="仿宋_GB2312" w:hAnsi="仿宋_GB2312" w:cs="仿宋_GB2312" w:eastAsia="仿宋_GB2312"/>
                <w:sz w:val="20"/>
              </w:rPr>
              <w:t>1名项目经理，具有信息系统项目管理师（高级）证书或信息安全工程师（中级）证书或信息系统管理工程师（中级）证书或信息化类中级及以上职称证书。</w:t>
            </w:r>
          </w:p>
          <w:p>
            <w:pPr>
              <w:pStyle w:val="null3"/>
              <w:ind w:firstLine="552"/>
              <w:jc w:val="both"/>
            </w:pPr>
            <w:r>
              <w:rPr>
                <w:rFonts w:ascii="仿宋_GB2312" w:hAnsi="仿宋_GB2312" w:cs="仿宋_GB2312" w:eastAsia="仿宋_GB2312"/>
                <w:sz w:val="20"/>
              </w:rPr>
              <w:t>供应商拟提供的</w:t>
            </w:r>
            <w:r>
              <w:rPr>
                <w:rFonts w:ascii="仿宋_GB2312" w:hAnsi="仿宋_GB2312" w:cs="仿宋_GB2312" w:eastAsia="仿宋_GB2312"/>
                <w:sz w:val="20"/>
              </w:rPr>
              <w:t>4名</w:t>
            </w:r>
            <w:r>
              <w:rPr>
                <w:rFonts w:ascii="仿宋_GB2312" w:hAnsi="仿宋_GB2312" w:cs="仿宋_GB2312" w:eastAsia="仿宋_GB2312"/>
                <w:sz w:val="20"/>
              </w:rPr>
              <w:t>运维</w:t>
            </w:r>
            <w:r>
              <w:rPr>
                <w:rFonts w:ascii="仿宋_GB2312" w:hAnsi="仿宋_GB2312" w:cs="仿宋_GB2312" w:eastAsia="仿宋_GB2312"/>
                <w:sz w:val="20"/>
              </w:rPr>
              <w:t>驻场人员，</w:t>
            </w:r>
            <w:r>
              <w:rPr>
                <w:rFonts w:ascii="仿宋_GB2312" w:hAnsi="仿宋_GB2312" w:cs="仿宋_GB2312" w:eastAsia="仿宋_GB2312"/>
                <w:sz w:val="20"/>
              </w:rPr>
              <w:t>运维</w:t>
            </w:r>
            <w:r>
              <w:rPr>
                <w:rFonts w:ascii="仿宋_GB2312" w:hAnsi="仿宋_GB2312" w:cs="仿宋_GB2312" w:eastAsia="仿宋_GB2312"/>
                <w:sz w:val="20"/>
              </w:rPr>
              <w:t>驻场人员具备大专及以上学历和</w:t>
            </w:r>
            <w:r>
              <w:rPr>
                <w:rFonts w:ascii="仿宋_GB2312" w:hAnsi="仿宋_GB2312" w:cs="仿宋_GB2312" w:eastAsia="仿宋_GB2312"/>
                <w:sz w:val="20"/>
              </w:rPr>
              <w:t>1年以上计算机、服务器维护相关工作经验的工作人员常驻采购人办公区进行维护工作。</w:t>
            </w:r>
          </w:p>
          <w:p>
            <w:pPr>
              <w:pStyle w:val="null3"/>
              <w:ind w:firstLine="552"/>
              <w:jc w:val="both"/>
            </w:pPr>
            <w:r>
              <w:rPr>
                <w:rFonts w:ascii="仿宋_GB2312" w:hAnsi="仿宋_GB2312" w:cs="仿宋_GB2312" w:eastAsia="仿宋_GB2312"/>
                <w:sz w:val="20"/>
              </w:rPr>
              <w:t>在项目运维过程中，供应商提供的驻场服务人员应与响应文件中的人员一致，否则视为供应商违约，除承担违约责任外，采购人有权终止合同，并由供应商承担由此带来的一切后果。</w:t>
            </w:r>
          </w:p>
          <w:p>
            <w:pPr>
              <w:pStyle w:val="null3"/>
              <w:ind w:firstLine="552"/>
              <w:jc w:val="both"/>
            </w:pPr>
            <w:r>
              <w:rPr>
                <w:rFonts w:ascii="仿宋_GB2312" w:hAnsi="仿宋_GB2312" w:cs="仿宋_GB2312" w:eastAsia="仿宋_GB2312"/>
                <w:sz w:val="20"/>
              </w:rPr>
              <w:t>供应商所安排的驻场工作人员应严格遵守采购人的考勤管理制度；供应商需与驻场工作人员建立稳定合法的劳动关系。依据劳动法为其在职期间提供劳动保障。</w:t>
            </w:r>
          </w:p>
          <w:p>
            <w:pPr>
              <w:pStyle w:val="null3"/>
              <w:ind w:firstLine="552"/>
              <w:jc w:val="both"/>
            </w:pPr>
            <w:r>
              <w:rPr>
                <w:rFonts w:ascii="仿宋_GB2312" w:hAnsi="仿宋_GB2312" w:cs="仿宋_GB2312" w:eastAsia="仿宋_GB2312"/>
                <w:sz w:val="20"/>
              </w:rPr>
              <w:t>供应商需建立绩效管理制度。依据用户对于驻场工作人员的工作评价情况进行绩效评价，并与人员待遇挂钩</w:t>
            </w:r>
            <w:r>
              <w:rPr>
                <w:rFonts w:ascii="仿宋_GB2312" w:hAnsi="仿宋_GB2312" w:cs="仿宋_GB2312" w:eastAsia="仿宋_GB2312"/>
                <w:sz w:val="20"/>
              </w:rPr>
              <w:t>。</w:t>
            </w:r>
          </w:p>
          <w:p>
            <w:pPr>
              <w:pStyle w:val="null3"/>
              <w:ind w:firstLine="552"/>
              <w:jc w:val="both"/>
            </w:pPr>
            <w:r>
              <w:rPr>
                <w:rFonts w:ascii="仿宋_GB2312" w:hAnsi="仿宋_GB2312" w:cs="仿宋_GB2312" w:eastAsia="仿宋_GB2312"/>
                <w:sz w:val="20"/>
                <w:b/>
              </w:rPr>
              <w:t>★</w:t>
            </w:r>
            <w:r>
              <w:rPr>
                <w:rFonts w:ascii="仿宋_GB2312" w:hAnsi="仿宋_GB2312" w:cs="仿宋_GB2312" w:eastAsia="仿宋_GB2312"/>
                <w:sz w:val="20"/>
                <w:b/>
              </w:rPr>
              <w:t>供应商需储备</w:t>
            </w:r>
            <w:r>
              <w:rPr>
                <w:rFonts w:ascii="仿宋_GB2312" w:hAnsi="仿宋_GB2312" w:cs="仿宋_GB2312" w:eastAsia="仿宋_GB2312"/>
                <w:sz w:val="20"/>
                <w:b/>
              </w:rPr>
              <w:t>2名以上的常规维护后备力量，储备人员定期（每</w:t>
            </w:r>
            <w:r>
              <w:rPr>
                <w:rFonts w:ascii="仿宋_GB2312" w:hAnsi="仿宋_GB2312" w:cs="仿宋_GB2312" w:eastAsia="仿宋_GB2312"/>
                <w:sz w:val="20"/>
                <w:b/>
              </w:rPr>
              <w:t>周</w:t>
            </w:r>
            <w:r>
              <w:rPr>
                <w:rFonts w:ascii="仿宋_GB2312" w:hAnsi="仿宋_GB2312" w:cs="仿宋_GB2312" w:eastAsia="仿宋_GB2312"/>
                <w:sz w:val="20"/>
                <w:b/>
              </w:rPr>
              <w:t>至少</w:t>
            </w:r>
            <w:r>
              <w:rPr>
                <w:rFonts w:ascii="仿宋_GB2312" w:hAnsi="仿宋_GB2312" w:cs="仿宋_GB2312" w:eastAsia="仿宋_GB2312"/>
                <w:sz w:val="20"/>
                <w:b/>
              </w:rPr>
              <w:t>1次）前往采购人现场</w:t>
            </w:r>
            <w:r>
              <w:rPr>
                <w:rFonts w:ascii="仿宋_GB2312" w:hAnsi="仿宋_GB2312" w:cs="仿宋_GB2312" w:eastAsia="仿宋_GB2312"/>
                <w:sz w:val="20"/>
                <w:b/>
              </w:rPr>
              <w:t>熟悉</w:t>
            </w:r>
            <w:r>
              <w:rPr>
                <w:rFonts w:ascii="仿宋_GB2312" w:hAnsi="仿宋_GB2312" w:cs="仿宋_GB2312" w:eastAsia="仿宋_GB2312"/>
                <w:sz w:val="20"/>
                <w:b/>
              </w:rPr>
              <w:t>日常</w:t>
            </w:r>
            <w:r>
              <w:rPr>
                <w:rFonts w:ascii="仿宋_GB2312" w:hAnsi="仿宋_GB2312" w:cs="仿宋_GB2312" w:eastAsia="仿宋_GB2312"/>
                <w:sz w:val="20"/>
                <w:b/>
              </w:rPr>
              <w:t>运维</w:t>
            </w:r>
            <w:r>
              <w:rPr>
                <w:rFonts w:ascii="仿宋_GB2312" w:hAnsi="仿宋_GB2312" w:cs="仿宋_GB2312" w:eastAsia="仿宋_GB2312"/>
                <w:sz w:val="20"/>
                <w:b/>
              </w:rPr>
              <w:t>情况，具备</w:t>
            </w:r>
            <w:r>
              <w:rPr>
                <w:rFonts w:ascii="仿宋_GB2312" w:hAnsi="仿宋_GB2312" w:cs="仿宋_GB2312" w:eastAsia="仿宋_GB2312"/>
                <w:sz w:val="20"/>
                <w:b/>
              </w:rPr>
              <w:t>运维</w:t>
            </w:r>
            <w:r>
              <w:rPr>
                <w:rFonts w:ascii="仿宋_GB2312" w:hAnsi="仿宋_GB2312" w:cs="仿宋_GB2312" w:eastAsia="仿宋_GB2312"/>
                <w:sz w:val="20"/>
                <w:b/>
              </w:rPr>
              <w:t>驻场服务所需的各种能力要求，以处理积压工作和临时性突发事件。</w:t>
            </w:r>
            <w:r>
              <w:rPr>
                <w:rFonts w:ascii="仿宋_GB2312" w:hAnsi="仿宋_GB2312" w:cs="仿宋_GB2312" w:eastAsia="仿宋_GB2312"/>
                <w:sz w:val="20"/>
                <w:b/>
              </w:rPr>
              <w:t>（</w:t>
            </w:r>
            <w:r>
              <w:rPr>
                <w:rFonts w:ascii="仿宋_GB2312" w:hAnsi="仿宋_GB2312" w:cs="仿宋_GB2312" w:eastAsia="仿宋_GB2312"/>
                <w:sz w:val="20"/>
                <w:b/>
              </w:rPr>
              <w:t>供应商在响应文件中提供承诺函并加盖供应商电子签章，承诺函格式自拟。</w:t>
            </w:r>
            <w:r>
              <w:rPr>
                <w:rFonts w:ascii="仿宋_GB2312" w:hAnsi="仿宋_GB2312" w:cs="仿宋_GB2312" w:eastAsia="仿宋_GB2312"/>
                <w:sz w:val="20"/>
                <w:b/>
              </w:rPr>
              <w:t>）</w:t>
            </w:r>
          </w:p>
          <w:p>
            <w:pPr>
              <w:pStyle w:val="null3"/>
              <w:ind w:firstLine="552"/>
              <w:jc w:val="both"/>
            </w:pPr>
            <w:r>
              <w:rPr>
                <w:rFonts w:ascii="仿宋_GB2312" w:hAnsi="仿宋_GB2312" w:cs="仿宋_GB2312" w:eastAsia="仿宋_GB2312"/>
                <w:sz w:val="20"/>
              </w:rPr>
              <w:t>供应商应遵守《成都市人力资源和社会保障局信息系统运维项目管理办法（试行）》。驻场人员未经采购人同意不得更换，采购人有权要求成交供应商对不符合项目服务要求的驻场人员进行更换。</w:t>
            </w:r>
          </w:p>
          <w:p>
            <w:pPr>
              <w:pStyle w:val="null3"/>
              <w:ind w:firstLine="552"/>
              <w:jc w:val="both"/>
            </w:pPr>
            <w:r>
              <w:rPr>
                <w:rFonts w:ascii="仿宋_GB2312" w:hAnsi="仿宋_GB2312" w:cs="仿宋_GB2312" w:eastAsia="仿宋_GB2312"/>
                <w:sz w:val="20"/>
              </w:rPr>
              <w:t>2、服务时间要求</w:t>
            </w:r>
          </w:p>
          <w:p>
            <w:pPr>
              <w:pStyle w:val="null3"/>
              <w:ind w:firstLine="552"/>
              <w:jc w:val="both"/>
            </w:pPr>
            <w:r>
              <w:rPr>
                <w:rFonts w:ascii="仿宋_GB2312" w:hAnsi="仿宋_GB2312" w:cs="仿宋_GB2312" w:eastAsia="仿宋_GB2312"/>
                <w:sz w:val="20"/>
                <w:b/>
              </w:rPr>
              <w:t>★供应商安排的驻场工作人员，须按照如下规定时间执行：周一至周五，8：30-12：00，13：00-17：00，在采购人办公地点开展日常运维工作。如遇突发事件和临时性工作，根据采购人要求安排人员配合加班等，加班延时工作费用由供应商按照劳动法相关要求落实。</w:t>
            </w:r>
            <w:r>
              <w:rPr>
                <w:rFonts w:ascii="仿宋_GB2312" w:hAnsi="仿宋_GB2312" w:cs="仿宋_GB2312" w:eastAsia="仿宋_GB2312"/>
                <w:sz w:val="20"/>
                <w:b/>
              </w:rPr>
              <w:t>（</w:t>
            </w:r>
            <w:r>
              <w:rPr>
                <w:rFonts w:ascii="仿宋_GB2312" w:hAnsi="仿宋_GB2312" w:cs="仿宋_GB2312" w:eastAsia="仿宋_GB2312"/>
                <w:sz w:val="20"/>
                <w:b/>
              </w:rPr>
              <w:t>供应商在响应文件中提供承诺函并加盖供应商电子签章，承诺函格式自拟。</w:t>
            </w:r>
            <w:r>
              <w:rPr>
                <w:rFonts w:ascii="仿宋_GB2312" w:hAnsi="仿宋_GB2312" w:cs="仿宋_GB2312" w:eastAsia="仿宋_GB2312"/>
                <w:sz w:val="20"/>
                <w:b/>
              </w:rPr>
              <w:t>）</w:t>
            </w:r>
          </w:p>
          <w:p>
            <w:pPr>
              <w:pStyle w:val="null3"/>
              <w:ind w:firstLine="552"/>
              <w:jc w:val="both"/>
            </w:pPr>
            <w:r>
              <w:rPr>
                <w:rFonts w:ascii="仿宋_GB2312" w:hAnsi="仿宋_GB2312" w:cs="仿宋_GB2312" w:eastAsia="仿宋_GB2312"/>
                <w:sz w:val="20"/>
              </w:rPr>
              <w:t>3、服务规范要求</w:t>
            </w:r>
          </w:p>
          <w:p>
            <w:pPr>
              <w:pStyle w:val="null3"/>
              <w:ind w:firstLine="552"/>
              <w:jc w:val="both"/>
            </w:pPr>
            <w:r>
              <w:rPr>
                <w:rFonts w:ascii="仿宋_GB2312" w:hAnsi="仿宋_GB2312" w:cs="仿宋_GB2312" w:eastAsia="仿宋_GB2312"/>
                <w:sz w:val="20"/>
              </w:rPr>
              <w:t>供应商所提供工作人员在提供服务期间，与采购人签署《运维安全保密责任书》，配合采购人开展服务人员安全背景审查，严格尊重采购人的隐私权，严禁对外泄密；工作人员提供服务时，须着装整洁、规范，保证良好的服务态度和服务质量；服务完成后由用户根据服务态度、服务质量进行满意度评价；</w:t>
            </w:r>
          </w:p>
          <w:p>
            <w:pPr>
              <w:pStyle w:val="null3"/>
              <w:ind w:firstLine="552"/>
              <w:jc w:val="both"/>
            </w:pPr>
            <w:r>
              <w:rPr>
                <w:rFonts w:ascii="仿宋_GB2312" w:hAnsi="仿宋_GB2312" w:cs="仿宋_GB2312" w:eastAsia="仿宋_GB2312"/>
                <w:sz w:val="20"/>
              </w:rPr>
              <w:t>驻场工作人员接到采购人提交维护申请后响应时间上不超过</w:t>
            </w:r>
            <w:r>
              <w:rPr>
                <w:rFonts w:ascii="仿宋_GB2312" w:hAnsi="仿宋_GB2312" w:cs="仿宋_GB2312" w:eastAsia="仿宋_GB2312"/>
                <w:sz w:val="20"/>
              </w:rPr>
              <w:t>10分钟，如因其他维护工作未完成而不能及时到现场处理，须告知用户上门服务时间；</w:t>
            </w:r>
          </w:p>
          <w:p>
            <w:pPr>
              <w:pStyle w:val="null3"/>
              <w:ind w:firstLine="552"/>
              <w:jc w:val="both"/>
            </w:pPr>
            <w:r>
              <w:rPr>
                <w:rFonts w:ascii="仿宋_GB2312" w:hAnsi="仿宋_GB2312" w:cs="仿宋_GB2312" w:eastAsia="仿宋_GB2312"/>
                <w:sz w:val="20"/>
              </w:rPr>
              <w:t>维护工作原则上应在当日内完成，最长不超过</w:t>
            </w:r>
            <w:r>
              <w:rPr>
                <w:rFonts w:ascii="仿宋_GB2312" w:hAnsi="仿宋_GB2312" w:cs="仿宋_GB2312" w:eastAsia="仿宋_GB2312"/>
                <w:sz w:val="20"/>
              </w:rPr>
              <w:t>2个工作日；因特殊原因超过2个工作日的维护，须告知原因和预估完成时间；每日所接到和完成的维修维护内容及完成时间需进行书面记录，每月上报采购人作为服务考核依据。</w:t>
            </w:r>
          </w:p>
          <w:p>
            <w:pPr>
              <w:pStyle w:val="null3"/>
              <w:ind w:firstLine="552"/>
              <w:jc w:val="both"/>
            </w:pPr>
            <w:r>
              <w:rPr>
                <w:rFonts w:ascii="仿宋_GB2312" w:hAnsi="仿宋_GB2312" w:cs="仿宋_GB2312" w:eastAsia="仿宋_GB2312"/>
                <w:sz w:val="20"/>
              </w:rPr>
              <w:t>4、备用PC服务器要求</w:t>
            </w:r>
          </w:p>
          <w:p>
            <w:pPr>
              <w:pStyle w:val="null3"/>
              <w:ind w:firstLine="552"/>
              <w:jc w:val="both"/>
            </w:pPr>
            <w:r>
              <w:rPr>
                <w:rFonts w:ascii="仿宋_GB2312" w:hAnsi="仿宋_GB2312" w:cs="仿宋_GB2312" w:eastAsia="仿宋_GB2312"/>
                <w:sz w:val="20"/>
              </w:rPr>
              <w:t>为确保服务器在出现临时故障时能够迅速恢复系统的正常运行。供应商需提供</w:t>
            </w:r>
            <w:r>
              <w:rPr>
                <w:rFonts w:ascii="仿宋_GB2312" w:hAnsi="仿宋_GB2312" w:cs="仿宋_GB2312" w:eastAsia="仿宋_GB2312"/>
                <w:sz w:val="20"/>
              </w:rPr>
              <w:t>1台与生产服务器性能相近的设备作为备机，这台设备在服务期限内放置在采购人机房。</w:t>
            </w:r>
          </w:p>
          <w:p>
            <w:pPr>
              <w:pStyle w:val="null3"/>
              <w:ind w:firstLine="552"/>
              <w:jc w:val="both"/>
            </w:pPr>
            <w:r>
              <w:rPr>
                <w:rFonts w:ascii="仿宋_GB2312" w:hAnsi="仿宋_GB2312" w:cs="仿宋_GB2312" w:eastAsia="仿宋_GB2312"/>
                <w:sz w:val="20"/>
              </w:rPr>
              <w:t>服务设备（</w:t>
            </w:r>
            <w:r>
              <w:rPr>
                <w:rFonts w:ascii="仿宋_GB2312" w:hAnsi="仿宋_GB2312" w:cs="仿宋_GB2312" w:eastAsia="仿宋_GB2312"/>
                <w:sz w:val="20"/>
              </w:rPr>
              <w:t>PC服务器）规格性能要求如下：</w:t>
            </w:r>
          </w:p>
          <w:p>
            <w:pPr>
              <w:pStyle w:val="null3"/>
              <w:ind w:firstLine="552"/>
              <w:jc w:val="both"/>
            </w:pPr>
            <w:r>
              <w:rPr>
                <w:rFonts w:ascii="仿宋_GB2312" w:hAnsi="仿宋_GB2312" w:cs="仿宋_GB2312" w:eastAsia="仿宋_GB2312"/>
                <w:sz w:val="20"/>
              </w:rPr>
              <w:t>1、CPU数量：2颗；</w:t>
            </w:r>
          </w:p>
          <w:p>
            <w:pPr>
              <w:pStyle w:val="null3"/>
              <w:ind w:firstLine="552"/>
              <w:jc w:val="both"/>
            </w:pPr>
            <w:r>
              <w:rPr>
                <w:rFonts w:ascii="仿宋_GB2312" w:hAnsi="仿宋_GB2312" w:cs="仿宋_GB2312" w:eastAsia="仿宋_GB2312"/>
                <w:sz w:val="20"/>
              </w:rPr>
              <w:t>2、操作系统：linux；</w:t>
            </w:r>
          </w:p>
          <w:p>
            <w:pPr>
              <w:pStyle w:val="null3"/>
              <w:ind w:firstLine="552"/>
              <w:jc w:val="both"/>
            </w:pPr>
            <w:r>
              <w:rPr>
                <w:rFonts w:ascii="仿宋_GB2312" w:hAnsi="仿宋_GB2312" w:cs="仿宋_GB2312" w:eastAsia="仿宋_GB2312"/>
                <w:sz w:val="20"/>
              </w:rPr>
              <w:t>3、电源冗余；</w:t>
            </w:r>
          </w:p>
          <w:p>
            <w:pPr>
              <w:pStyle w:val="null3"/>
              <w:ind w:firstLine="552"/>
              <w:jc w:val="both"/>
            </w:pPr>
            <w:r>
              <w:rPr>
                <w:rFonts w:ascii="仿宋_GB2312" w:hAnsi="仿宋_GB2312" w:cs="仿宋_GB2312" w:eastAsia="仿宋_GB2312"/>
                <w:sz w:val="20"/>
              </w:rPr>
              <w:t>4、内存容量能够达到：256G；</w:t>
            </w:r>
          </w:p>
          <w:p>
            <w:pPr>
              <w:pStyle w:val="null3"/>
              <w:ind w:firstLine="552"/>
              <w:jc w:val="both"/>
            </w:pPr>
            <w:r>
              <w:rPr>
                <w:rFonts w:ascii="仿宋_GB2312" w:hAnsi="仿宋_GB2312" w:cs="仿宋_GB2312" w:eastAsia="仿宋_GB2312"/>
                <w:sz w:val="20"/>
              </w:rPr>
              <w:t>5、内置硬盘：600G</w:t>
            </w:r>
            <w:r>
              <w:rPr>
                <w:rFonts w:ascii="仿宋_GB2312" w:hAnsi="仿宋_GB2312" w:cs="仿宋_GB2312" w:eastAsia="仿宋_GB2312"/>
                <w:sz w:val="20"/>
              </w:rPr>
              <w:t>×</w:t>
            </w:r>
            <w:r>
              <w:rPr>
                <w:rFonts w:ascii="仿宋_GB2312" w:hAnsi="仿宋_GB2312" w:cs="仿宋_GB2312" w:eastAsia="仿宋_GB2312"/>
                <w:sz w:val="20"/>
              </w:rPr>
              <w:t>5块；</w:t>
            </w:r>
          </w:p>
          <w:p>
            <w:pPr>
              <w:pStyle w:val="null3"/>
              <w:ind w:firstLine="552"/>
              <w:jc w:val="both"/>
            </w:pPr>
            <w:r>
              <w:rPr>
                <w:rFonts w:ascii="仿宋_GB2312" w:hAnsi="仿宋_GB2312" w:cs="仿宋_GB2312" w:eastAsia="仿宋_GB2312"/>
                <w:sz w:val="20"/>
              </w:rPr>
              <w:t>6、2张1000MB Ethernet 网卡；</w:t>
            </w:r>
          </w:p>
          <w:p>
            <w:pPr>
              <w:pStyle w:val="null3"/>
              <w:ind w:firstLine="552"/>
              <w:jc w:val="both"/>
            </w:pPr>
            <w:r>
              <w:rPr>
                <w:rFonts w:ascii="仿宋_GB2312" w:hAnsi="仿宋_GB2312" w:cs="仿宋_GB2312" w:eastAsia="仿宋_GB2312"/>
                <w:sz w:val="20"/>
              </w:rPr>
              <w:t>7、机架式结构。</w:t>
            </w:r>
          </w:p>
          <w:p>
            <w:pPr>
              <w:pStyle w:val="null3"/>
              <w:ind w:firstLine="552"/>
              <w:jc w:val="both"/>
            </w:pPr>
            <w:r>
              <w:rPr>
                <w:rFonts w:ascii="仿宋_GB2312" w:hAnsi="仿宋_GB2312" w:cs="仿宋_GB2312" w:eastAsia="仿宋_GB2312"/>
                <w:sz w:val="20"/>
                <w:b/>
              </w:rPr>
              <w:t>【四】职责划分及责任认定</w:t>
            </w:r>
          </w:p>
          <w:p>
            <w:pPr>
              <w:pStyle w:val="null3"/>
              <w:ind w:firstLine="552"/>
              <w:jc w:val="left"/>
            </w:pPr>
            <w:r>
              <w:rPr>
                <w:rFonts w:ascii="仿宋_GB2312" w:hAnsi="仿宋_GB2312" w:cs="仿宋_GB2312" w:eastAsia="仿宋_GB2312"/>
                <w:sz w:val="20"/>
              </w:rPr>
              <w:t>1、若采购人需要进行硬件维修的设备仍在原厂维保期内的，由供应商在设备报修当天协助用户联系厂家维修站进行保修或更换服务，并提供故障设备的取、送服务；采购人需向供应商提供厂家维修站联系方式和设备保修证明。</w:t>
            </w:r>
          </w:p>
          <w:p>
            <w:pPr>
              <w:pStyle w:val="null3"/>
              <w:ind w:firstLine="552"/>
              <w:jc w:val="left"/>
            </w:pPr>
            <w:r>
              <w:rPr>
                <w:rFonts w:ascii="仿宋_GB2312" w:hAnsi="仿宋_GB2312" w:cs="仿宋_GB2312" w:eastAsia="仿宋_GB2312"/>
                <w:sz w:val="20"/>
              </w:rPr>
              <w:t>2、对非原厂维保期的设备故障，供应商提供现场的检测、修理。需要更换配件的，原则上更换原品牌配件，若需要替代品，报经采购人批准后执行。PC服务器故障设备的维修、更换或系统安装不再另行收费；计算机终端故障设备的维修、更换报经采购人批准后执行，所需配件、耗材（包括打印机色带、墨盒、硒鼓、网线、小型交换机等）由采购人提供，软、硬件安装不再另行收费。供应商需使用备用设备或领用耗材时，需严格遵守采购人设备领用流程进行登记后领用。</w:t>
            </w:r>
          </w:p>
          <w:p>
            <w:pPr>
              <w:pStyle w:val="null3"/>
              <w:ind w:firstLine="552"/>
              <w:jc w:val="left"/>
            </w:pPr>
            <w:r>
              <w:rPr>
                <w:rFonts w:ascii="仿宋_GB2312" w:hAnsi="仿宋_GB2312" w:cs="仿宋_GB2312" w:eastAsia="仿宋_GB2312"/>
                <w:sz w:val="20"/>
              </w:rPr>
              <w:t>3、采购人向供应商提供驻场办公场地、4台备用计算机、4台或以上针式打印机及打印针头。</w:t>
            </w:r>
          </w:p>
          <w:p>
            <w:pPr>
              <w:pStyle w:val="null3"/>
              <w:ind w:firstLine="552"/>
              <w:jc w:val="left"/>
            </w:pPr>
            <w:r>
              <w:rPr>
                <w:rFonts w:ascii="仿宋_GB2312" w:hAnsi="仿宋_GB2312" w:cs="仿宋_GB2312" w:eastAsia="仿宋_GB2312"/>
                <w:sz w:val="20"/>
              </w:rPr>
              <w:t>4、供应商在为采购人提供服务时，必须严格保守采购人的一切保密信息；在所做服务有可能造成采购人资料或数据丢失的情况下，供应商须提醒采购人自行备份数据及资料，或在征得采购人同意的情况下代其做数据及资料的备份。</w:t>
            </w:r>
          </w:p>
          <w:p>
            <w:pPr>
              <w:pStyle w:val="null3"/>
              <w:ind w:firstLine="552"/>
              <w:jc w:val="left"/>
            </w:pPr>
            <w:r>
              <w:rPr>
                <w:rFonts w:ascii="仿宋_GB2312" w:hAnsi="仿宋_GB2312" w:cs="仿宋_GB2312" w:eastAsia="仿宋_GB2312"/>
                <w:sz w:val="20"/>
              </w:rPr>
              <w:t>5、对所发生的网络故障，供应商须负责故障所在办公室内的网线检测及维修、网卡检测及维修、墙面信息模块的检测及维修；除以上三种情况以外所发生的网络故障，由采购人负责维护。</w:t>
            </w:r>
          </w:p>
          <w:p>
            <w:pPr>
              <w:pStyle w:val="null3"/>
              <w:ind w:firstLine="552"/>
              <w:jc w:val="left"/>
            </w:pPr>
            <w:r>
              <w:rPr>
                <w:rFonts w:ascii="仿宋_GB2312" w:hAnsi="仿宋_GB2312" w:cs="仿宋_GB2312" w:eastAsia="仿宋_GB2312"/>
                <w:sz w:val="20"/>
              </w:rPr>
              <w:t>6、对于供应商无法维修且已超出原厂维护期的计算机终端特殊设备(或部件)：如触摸屏、终端工作站、高速扫描仪等设备，由供应商协助采购人联系相关厂商进行维修，费用由采购人承担。</w:t>
            </w:r>
          </w:p>
          <w:p>
            <w:pPr>
              <w:pStyle w:val="null3"/>
              <w:ind w:firstLine="552"/>
              <w:jc w:val="left"/>
            </w:pPr>
            <w:r>
              <w:rPr>
                <w:rFonts w:ascii="仿宋_GB2312" w:hAnsi="仿宋_GB2312" w:cs="仿宋_GB2312" w:eastAsia="仿宋_GB2312"/>
                <w:sz w:val="20"/>
              </w:rPr>
              <w:t>7、供应商为采购人提供服务后，由采购人在《计算机维护服务报告单》上确认所提供的服务内容及质量并签字；每周五下午5点前将收集的《计算机维护服务报告单》交予采购人审核并存档。</w:t>
            </w:r>
          </w:p>
          <w:p>
            <w:pPr>
              <w:pStyle w:val="null3"/>
              <w:ind w:firstLine="552"/>
              <w:jc w:val="left"/>
            </w:pPr>
            <w:r>
              <w:rPr>
                <w:rFonts w:ascii="仿宋_GB2312" w:hAnsi="仿宋_GB2312" w:cs="仿宋_GB2312" w:eastAsia="仿宋_GB2312"/>
                <w:sz w:val="20"/>
              </w:rPr>
              <w:t>8、供应商须完成《计算机维护月报表》，于每月底30日前通过OA系统发送至采购人。</w:t>
            </w:r>
          </w:p>
          <w:p>
            <w:pPr>
              <w:pStyle w:val="null3"/>
              <w:ind w:firstLine="552"/>
              <w:jc w:val="left"/>
            </w:pPr>
            <w:r>
              <w:rPr>
                <w:rFonts w:ascii="仿宋_GB2312" w:hAnsi="仿宋_GB2312" w:cs="仿宋_GB2312" w:eastAsia="仿宋_GB2312"/>
                <w:sz w:val="20"/>
              </w:rPr>
              <w:t>9、采购人将不定期通过用户回访、《计算机维护服务报告单》反馈意见等方式来综合评价供应商提供的服务质量，若不满意供应商所安排的工作人员的服务，或接到服务对象3次以上的投诉，采购人有权要求供应商更换工作人员，一切费用由供应商承担。</w:t>
            </w:r>
          </w:p>
          <w:p>
            <w:pPr>
              <w:pStyle w:val="null3"/>
              <w:ind w:firstLine="552"/>
              <w:jc w:val="left"/>
            </w:pPr>
            <w:r>
              <w:rPr>
                <w:rFonts w:ascii="仿宋_GB2312" w:hAnsi="仿宋_GB2312" w:cs="仿宋_GB2312" w:eastAsia="仿宋_GB2312"/>
                <w:sz w:val="20"/>
              </w:rPr>
              <w:t>10、供应商不得使用假、坏计算机配件，申报采购人进行维修或更换的，一旦采购人或用户发现此种情况，有权作出自我保护，停止该计算机配件的维护；采购人有权停止与供应商的合作，一切后果由供应商承担。</w:t>
            </w:r>
          </w:p>
          <w:p>
            <w:pPr>
              <w:pStyle w:val="null3"/>
              <w:ind w:firstLine="552"/>
              <w:jc w:val="both"/>
            </w:pPr>
            <w:r>
              <w:rPr>
                <w:rFonts w:ascii="仿宋_GB2312" w:hAnsi="仿宋_GB2312" w:cs="仿宋_GB2312" w:eastAsia="仿宋_GB2312"/>
                <w:sz w:val="20"/>
                <w:b/>
              </w:rPr>
              <w:t>★【五】商务要求【因系统固化原因，本磋商文件“3.3.2.商务要求”不适用于本采购包，以此处为准；供应商应答本采购包“商务要求”内容时，可仅应答此处内容即可，对于“3.3.2.商务要求”的应答不作强制要求】</w:t>
            </w:r>
          </w:p>
          <w:p>
            <w:pPr>
              <w:pStyle w:val="null3"/>
              <w:ind w:firstLine="552"/>
              <w:jc w:val="both"/>
            </w:pPr>
            <w:r>
              <w:rPr>
                <w:rFonts w:ascii="仿宋_GB2312" w:hAnsi="仿宋_GB2312" w:cs="仿宋_GB2312" w:eastAsia="仿宋_GB2312"/>
                <w:sz w:val="20"/>
              </w:rPr>
              <w:t>（一）服务期限：服务期限为</w:t>
            </w:r>
            <w:r>
              <w:rPr>
                <w:rFonts w:ascii="仿宋_GB2312" w:hAnsi="仿宋_GB2312" w:cs="仿宋_GB2312" w:eastAsia="仿宋_GB2312"/>
                <w:sz w:val="20"/>
              </w:rPr>
              <w:t>12个月，具体起始时间以合同约定为准。</w:t>
            </w:r>
          </w:p>
          <w:p>
            <w:pPr>
              <w:pStyle w:val="null3"/>
              <w:ind w:firstLine="552"/>
              <w:jc w:val="both"/>
            </w:pPr>
            <w:r>
              <w:rPr>
                <w:rFonts w:ascii="仿宋_GB2312" w:hAnsi="仿宋_GB2312" w:cs="仿宋_GB2312" w:eastAsia="仿宋_GB2312"/>
                <w:sz w:val="20"/>
              </w:rPr>
              <w:t>（二）服务地点：成都市二环路北一段</w:t>
            </w:r>
            <w:r>
              <w:rPr>
                <w:rFonts w:ascii="仿宋_GB2312" w:hAnsi="仿宋_GB2312" w:cs="仿宋_GB2312" w:eastAsia="仿宋_GB2312"/>
                <w:sz w:val="20"/>
              </w:rPr>
              <w:t>4号成都市就业社保大厦及采购人指定地点。</w:t>
            </w:r>
          </w:p>
          <w:p>
            <w:pPr>
              <w:pStyle w:val="null3"/>
              <w:ind w:firstLine="552"/>
              <w:jc w:val="both"/>
            </w:pPr>
            <w:r>
              <w:rPr>
                <w:rFonts w:ascii="仿宋_GB2312" w:hAnsi="仿宋_GB2312" w:cs="仿宋_GB2312" w:eastAsia="仿宋_GB2312"/>
                <w:sz w:val="20"/>
              </w:rPr>
              <w:t>（三）付款进度安排：</w:t>
            </w:r>
          </w:p>
          <w:p>
            <w:pPr>
              <w:pStyle w:val="null3"/>
              <w:ind w:firstLine="552"/>
              <w:jc w:val="both"/>
            </w:pPr>
            <w:r>
              <w:rPr>
                <w:rFonts w:ascii="仿宋_GB2312" w:hAnsi="仿宋_GB2312" w:cs="仿宋_GB2312" w:eastAsia="仿宋_GB2312"/>
                <w:sz w:val="20"/>
              </w:rPr>
              <w:t>合同生效且采购人收到成交供应商付款申请（含项目付款申请表和合同原件）和发票后的</w:t>
            </w:r>
            <w:r>
              <w:rPr>
                <w:rFonts w:ascii="仿宋_GB2312" w:hAnsi="仿宋_GB2312" w:cs="仿宋_GB2312" w:eastAsia="仿宋_GB2312"/>
                <w:sz w:val="20"/>
              </w:rPr>
              <w:t>10个工作日内，向成交供应商支付50%的合同款；2026年12月，采购人收到成交供应商付款申请（含项目付款申请表和合同复印件）和发票后的10个工作日内，向成交供应商支付34%的合同款；项目通过履约验收且采购人收到成交供应商付款申请（含项目付款申请表、合同复印件、验收报告复印件）和发票后的10个工作日内，向成交供应商支付16%的合同款。每次付款前，成交供应商应向采购人提供与付款金额等额的发票，若因成交供应商不能提供适用税率发票，导致采购人无法付款，成交供应商自行承担责任，采购人有权拒绝付款，并不视为违约，成交供应商不得因此拒绝或怠于履行合同。</w:t>
            </w:r>
          </w:p>
          <w:p>
            <w:pPr>
              <w:pStyle w:val="null3"/>
              <w:ind w:firstLine="552"/>
              <w:jc w:val="both"/>
            </w:pPr>
            <w:r>
              <w:rPr>
                <w:rFonts w:ascii="仿宋_GB2312" w:hAnsi="仿宋_GB2312" w:cs="仿宋_GB2312" w:eastAsia="仿宋_GB2312"/>
                <w:sz w:val="20"/>
              </w:rPr>
              <w:t>（四）服务考核：合同总价的</w:t>
            </w:r>
            <w:r>
              <w:rPr>
                <w:rFonts w:ascii="仿宋_GB2312" w:hAnsi="仿宋_GB2312" w:cs="仿宋_GB2312" w:eastAsia="仿宋_GB2312"/>
                <w:sz w:val="20"/>
              </w:rPr>
              <w:t>5%将用作服务考核。如成交供应商在合同履约过程中未按照合同、《成都市人力资源和社会保障局信息系统运维项目管理办法（试行）》履行职责，经项目监理考核后可按照《成都市人力资源和社会保障局信息系统运维项目管理办法（试行）》的相关条款扣除成交供应商的服务考核金。未扣除的服务考核金将作为合同尾款的一部分随同尾款一并支付。</w:t>
            </w:r>
          </w:p>
          <w:p>
            <w:pPr>
              <w:pStyle w:val="null3"/>
              <w:ind w:firstLine="552"/>
              <w:jc w:val="both"/>
            </w:pPr>
            <w:r>
              <w:rPr>
                <w:rFonts w:ascii="仿宋_GB2312" w:hAnsi="仿宋_GB2312" w:cs="仿宋_GB2312" w:eastAsia="仿宋_GB2312"/>
                <w:sz w:val="20"/>
              </w:rPr>
              <w:t>（五）验收、交付标准和方法</w:t>
            </w:r>
          </w:p>
          <w:p>
            <w:pPr>
              <w:pStyle w:val="null3"/>
              <w:ind w:firstLine="552"/>
              <w:jc w:val="both"/>
            </w:pPr>
            <w:r>
              <w:rPr>
                <w:rFonts w:ascii="仿宋_GB2312" w:hAnsi="仿宋_GB2312" w:cs="仿宋_GB2312" w:eastAsia="仿宋_GB2312"/>
                <w:sz w:val="20"/>
              </w:rPr>
              <w:t>1、验收组织方式：自行验收，参与成员：采购人、中标人、监理单位</w:t>
            </w:r>
          </w:p>
          <w:p>
            <w:pPr>
              <w:pStyle w:val="null3"/>
              <w:ind w:firstLine="552"/>
              <w:jc w:val="both"/>
            </w:pPr>
            <w:r>
              <w:rPr>
                <w:rFonts w:ascii="仿宋_GB2312" w:hAnsi="仿宋_GB2312" w:cs="仿宋_GB2312" w:eastAsia="仿宋_GB2312"/>
                <w:sz w:val="20"/>
              </w:rPr>
              <w:t>2、是否邀请本项目的其他供应商：否</w:t>
            </w:r>
          </w:p>
          <w:p>
            <w:pPr>
              <w:pStyle w:val="null3"/>
              <w:ind w:firstLine="552"/>
              <w:jc w:val="both"/>
            </w:pPr>
            <w:r>
              <w:rPr>
                <w:rFonts w:ascii="仿宋_GB2312" w:hAnsi="仿宋_GB2312" w:cs="仿宋_GB2312" w:eastAsia="仿宋_GB2312"/>
                <w:sz w:val="20"/>
              </w:rPr>
              <w:t>3、是否邀请专家：否</w:t>
            </w:r>
          </w:p>
          <w:p>
            <w:pPr>
              <w:pStyle w:val="null3"/>
              <w:ind w:firstLine="552"/>
              <w:jc w:val="both"/>
            </w:pPr>
            <w:r>
              <w:rPr>
                <w:rFonts w:ascii="仿宋_GB2312" w:hAnsi="仿宋_GB2312" w:cs="仿宋_GB2312" w:eastAsia="仿宋_GB2312"/>
                <w:sz w:val="20"/>
              </w:rPr>
              <w:t>4、是否邀请服务对象：否</w:t>
            </w:r>
          </w:p>
          <w:p>
            <w:pPr>
              <w:pStyle w:val="null3"/>
              <w:ind w:firstLine="552"/>
              <w:jc w:val="both"/>
            </w:pPr>
            <w:r>
              <w:rPr>
                <w:rFonts w:ascii="仿宋_GB2312" w:hAnsi="仿宋_GB2312" w:cs="仿宋_GB2312" w:eastAsia="仿宋_GB2312"/>
                <w:sz w:val="20"/>
              </w:rPr>
              <w:t>5、是否邀请第三方检测机构：否</w:t>
            </w:r>
          </w:p>
          <w:p>
            <w:pPr>
              <w:pStyle w:val="null3"/>
              <w:ind w:firstLine="552"/>
              <w:jc w:val="both"/>
            </w:pPr>
            <w:r>
              <w:rPr>
                <w:rFonts w:ascii="仿宋_GB2312" w:hAnsi="仿宋_GB2312" w:cs="仿宋_GB2312" w:eastAsia="仿宋_GB2312"/>
                <w:sz w:val="20"/>
              </w:rPr>
              <w:t>6、履约验收程序：一次性验收</w:t>
            </w:r>
          </w:p>
          <w:p>
            <w:pPr>
              <w:pStyle w:val="null3"/>
              <w:ind w:firstLine="552"/>
              <w:jc w:val="both"/>
            </w:pPr>
            <w:r>
              <w:rPr>
                <w:rFonts w:ascii="仿宋_GB2312" w:hAnsi="仿宋_GB2312" w:cs="仿宋_GB2312" w:eastAsia="仿宋_GB2312"/>
                <w:sz w:val="20"/>
              </w:rPr>
              <w:t>7、履约验收时间：供应商提出验收申请之日起，达到验收条件起30日内，验收合同总金额的100%。</w:t>
            </w:r>
          </w:p>
          <w:p>
            <w:pPr>
              <w:pStyle w:val="null3"/>
              <w:ind w:firstLine="552"/>
              <w:jc w:val="both"/>
            </w:pPr>
            <w:r>
              <w:rPr>
                <w:rFonts w:ascii="仿宋_GB2312" w:hAnsi="仿宋_GB2312" w:cs="仿宋_GB2312" w:eastAsia="仿宋_GB2312"/>
                <w:sz w:val="20"/>
              </w:rPr>
              <w:t>8、验收组织的其他事项：</w:t>
            </w:r>
          </w:p>
          <w:p>
            <w:pPr>
              <w:pStyle w:val="null3"/>
              <w:ind w:firstLine="552"/>
              <w:jc w:val="both"/>
            </w:pPr>
            <w:r>
              <w:rPr>
                <w:rFonts w:ascii="仿宋_GB2312" w:hAnsi="仿宋_GB2312" w:cs="仿宋_GB2312" w:eastAsia="仿宋_GB2312"/>
                <w:sz w:val="20"/>
              </w:rPr>
              <w:t>验收资料：成交供应商项目实施总结报告、成交供应商合同履约的过程支撑材料等。</w:t>
            </w:r>
          </w:p>
          <w:p>
            <w:pPr>
              <w:pStyle w:val="null3"/>
              <w:ind w:firstLine="552"/>
              <w:jc w:val="both"/>
            </w:pPr>
            <w:r>
              <w:rPr>
                <w:rFonts w:ascii="仿宋_GB2312" w:hAnsi="仿宋_GB2312" w:cs="仿宋_GB2312" w:eastAsia="仿宋_GB2312"/>
                <w:sz w:val="20"/>
              </w:rPr>
              <w:t>履约验收程序：成交供应商对合同履约情况进行总结汇报；采购人、监理对成交供应商合同履约情况进行评价；采购人、监理审阅项目相关文档；形成验收报告。</w:t>
            </w:r>
          </w:p>
          <w:p>
            <w:pPr>
              <w:pStyle w:val="null3"/>
              <w:ind w:firstLine="552"/>
              <w:jc w:val="both"/>
            </w:pPr>
            <w:r>
              <w:rPr>
                <w:rFonts w:ascii="仿宋_GB2312" w:hAnsi="仿宋_GB2312" w:cs="仿宋_GB2312" w:eastAsia="仿宋_GB2312"/>
                <w:sz w:val="20"/>
              </w:rPr>
              <w:t>9、技术履约验收内容：按照本项目采购文件中“技术要求”、“服务内容要求”及成交供应商响应文件的内容进行验收。</w:t>
            </w:r>
          </w:p>
          <w:p>
            <w:pPr>
              <w:pStyle w:val="null3"/>
              <w:ind w:firstLine="552"/>
              <w:jc w:val="both"/>
            </w:pPr>
            <w:r>
              <w:rPr>
                <w:rFonts w:ascii="仿宋_GB2312" w:hAnsi="仿宋_GB2312" w:cs="仿宋_GB2312" w:eastAsia="仿宋_GB2312"/>
                <w:sz w:val="20"/>
              </w:rPr>
              <w:t>10、商务履约验收内容：按照本项目采购文件中“商务要求”及成交供应商响应文件的内容进行验收。</w:t>
            </w:r>
          </w:p>
          <w:p>
            <w:pPr>
              <w:pStyle w:val="null3"/>
              <w:ind w:firstLine="552"/>
              <w:jc w:val="both"/>
            </w:pPr>
            <w:r>
              <w:rPr>
                <w:rFonts w:ascii="仿宋_GB2312" w:hAnsi="仿宋_GB2312" w:cs="仿宋_GB2312" w:eastAsia="仿宋_GB2312"/>
                <w:sz w:val="20"/>
              </w:rPr>
              <w:t>11、履约验收标准：严格按照《财政部关于进一步加强政府采购和履约验收管理的指导意见》（财库〔2016〕205号）、《成都市市级采购项目履约验收实施细则（试行）》、采购文件及合同约定等要求进行验收。</w:t>
            </w:r>
          </w:p>
          <w:p>
            <w:pPr>
              <w:pStyle w:val="null3"/>
              <w:ind w:firstLine="552"/>
              <w:jc w:val="both"/>
            </w:pPr>
            <w:r>
              <w:rPr>
                <w:rFonts w:ascii="仿宋_GB2312" w:hAnsi="仿宋_GB2312" w:cs="仿宋_GB2312" w:eastAsia="仿宋_GB2312"/>
                <w:sz w:val="20"/>
              </w:rPr>
              <w:t>12、履约验收其他事项：无。</w:t>
            </w:r>
          </w:p>
          <w:p>
            <w:pPr>
              <w:pStyle w:val="null3"/>
              <w:ind w:firstLine="552"/>
              <w:jc w:val="both"/>
            </w:pPr>
            <w:r>
              <w:rPr>
                <w:rFonts w:ascii="仿宋_GB2312" w:hAnsi="仿宋_GB2312" w:cs="仿宋_GB2312" w:eastAsia="仿宋_GB2312"/>
                <w:sz w:val="20"/>
              </w:rPr>
              <w:t>（六）违约责任</w:t>
            </w:r>
          </w:p>
          <w:p>
            <w:pPr>
              <w:pStyle w:val="null3"/>
              <w:ind w:firstLine="552"/>
              <w:jc w:val="both"/>
            </w:pPr>
            <w:r>
              <w:rPr>
                <w:rFonts w:ascii="仿宋_GB2312" w:hAnsi="仿宋_GB2312" w:cs="仿宋_GB2312" w:eastAsia="仿宋_GB2312"/>
                <w:sz w:val="20"/>
              </w:rPr>
              <w:t>1、采购人违约责任</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1）采购人未按合同约定支付合同费用或逾期退还履约保证金（若有），每逾期1日向成交供应商支付逾期支付部分0.1‰的违约金，但累计违约金不超过欠款总额的1%。</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2）如采购人违反其他合同约定的，采购人应当承担相应的违约责任。</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3）因不可抗力或成交供应商原因致使采购人未能按合同履约的，不属采购人违约，不承担违约责任。</w:t>
            </w:r>
          </w:p>
          <w:p>
            <w:pPr>
              <w:pStyle w:val="null3"/>
              <w:ind w:firstLine="552"/>
              <w:jc w:val="both"/>
            </w:pPr>
            <w:r>
              <w:rPr>
                <w:rFonts w:ascii="仿宋_GB2312" w:hAnsi="仿宋_GB2312" w:cs="仿宋_GB2312" w:eastAsia="仿宋_GB2312"/>
                <w:sz w:val="20"/>
              </w:rPr>
              <w:t>2、成交供应商（中标人）违约责任</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1）中标人终止合同，属中标人违约，除应退还采购人已支付的全部合同费用外，还应向采购人支付合同总价1%的违约金，同时采购人还有权对由此引起的实际损失提出相应索赔。</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2）中标人不能在约定验收时限内通过履约验收的，每逾期1日向采购人支付合同总价0.1‰的违约金，但累计违约金不超过合同总价的1%。</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3）中标人不能在约定验收时限届满之日起60日内通过履约验收的，采购人有权终止合同，追回所有已支付的合同费用并有权按实际损失情况向中标人索赔。</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4）中标人未能履行合同其它约定义务或给采购人造成实际损失的，采购人有权按实际损失情况向中标人索赔。</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5）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6）因中标人违约导致采购人为解决纠纷而产生的所有费用（包括但不限于律师费、诉讼费、诉讼担保费、保全费、执行费、公证费、鉴定费、差旅费等）均由中标人承担。</w:t>
            </w:r>
          </w:p>
          <w:p>
            <w:pPr>
              <w:pStyle w:val="null3"/>
              <w:ind w:firstLine="552"/>
              <w:jc w:val="both"/>
            </w:pPr>
            <w:r>
              <w:rPr>
                <w:rFonts w:ascii="仿宋_GB2312" w:hAnsi="仿宋_GB2312" w:cs="仿宋_GB2312" w:eastAsia="仿宋_GB2312"/>
                <w:sz w:val="20"/>
              </w:rPr>
              <w:t>（</w:t>
            </w:r>
            <w:r>
              <w:rPr>
                <w:rFonts w:ascii="仿宋_GB2312" w:hAnsi="仿宋_GB2312" w:cs="仿宋_GB2312" w:eastAsia="仿宋_GB2312"/>
                <w:sz w:val="20"/>
              </w:rPr>
              <w:t>7）以上1-4项内容，因不可抗力或采购人原因致使中标人未能按合同履约的，不属中标人违约，不承担违约责任。</w:t>
            </w:r>
          </w:p>
          <w:p>
            <w:pPr>
              <w:pStyle w:val="null3"/>
              <w:ind w:firstLine="552"/>
              <w:jc w:val="both"/>
            </w:pPr>
            <w:r>
              <w:rPr>
                <w:rFonts w:ascii="仿宋_GB2312" w:hAnsi="仿宋_GB2312" w:cs="仿宋_GB2312" w:eastAsia="仿宋_GB2312"/>
                <w:sz w:val="20"/>
              </w:rPr>
              <w:t>3、双方违约责任</w:t>
            </w:r>
          </w:p>
          <w:p>
            <w:pPr>
              <w:pStyle w:val="null3"/>
              <w:ind w:firstLine="552"/>
              <w:jc w:val="both"/>
            </w:pPr>
            <w:r>
              <w:rPr>
                <w:rFonts w:ascii="仿宋_GB2312" w:hAnsi="仿宋_GB2312" w:cs="仿宋_GB2312" w:eastAsia="仿宋_GB2312"/>
                <w:sz w:val="20"/>
              </w:rPr>
              <w:t>因采购人、中标人双方原因共同致使其中一方或双方违约的，双方协商划分违约责任比例，按此比例承担受损方损失；未能协商达成一致的，按合同争议约定处理。</w:t>
            </w:r>
          </w:p>
          <w:p>
            <w:pPr>
              <w:pStyle w:val="null3"/>
              <w:ind w:firstLine="552"/>
              <w:jc w:val="both"/>
            </w:pPr>
            <w:r>
              <w:rPr>
                <w:rFonts w:ascii="仿宋_GB2312" w:hAnsi="仿宋_GB2312" w:cs="仿宋_GB2312" w:eastAsia="仿宋_GB2312"/>
                <w:sz w:val="20"/>
              </w:rPr>
              <w:t>（七）采购人的权利和义务：以合同约定为准。</w:t>
            </w:r>
          </w:p>
          <w:p>
            <w:pPr>
              <w:pStyle w:val="null3"/>
              <w:ind w:firstLine="552"/>
              <w:jc w:val="both"/>
            </w:pPr>
            <w:r>
              <w:rPr>
                <w:rFonts w:ascii="仿宋_GB2312" w:hAnsi="仿宋_GB2312" w:cs="仿宋_GB2312" w:eastAsia="仿宋_GB2312"/>
                <w:sz w:val="20"/>
              </w:rPr>
              <w:t>（八）中标人的权利和义务：以合同约定为准。</w:t>
            </w:r>
          </w:p>
          <w:p>
            <w:pPr>
              <w:pStyle w:val="null3"/>
              <w:ind w:firstLine="552"/>
              <w:jc w:val="both"/>
            </w:pPr>
            <w:r>
              <w:rPr>
                <w:rFonts w:ascii="仿宋_GB2312" w:hAnsi="仿宋_GB2312" w:cs="仿宋_GB2312" w:eastAsia="仿宋_GB2312"/>
                <w:sz w:val="20"/>
              </w:rPr>
              <w:t>（九）安全保密和知识产权要求：以合同约定为准。</w:t>
            </w:r>
          </w:p>
          <w:p>
            <w:pPr>
              <w:pStyle w:val="null3"/>
              <w:ind w:firstLine="552"/>
              <w:jc w:val="both"/>
            </w:pPr>
            <w:r>
              <w:rPr>
                <w:rFonts w:ascii="仿宋_GB2312" w:hAnsi="仿宋_GB2312" w:cs="仿宋_GB2312" w:eastAsia="仿宋_GB2312"/>
                <w:sz w:val="20"/>
              </w:rPr>
              <w:t>（十）保密责任与义务：以合同约定为准。</w:t>
            </w:r>
          </w:p>
          <w:p>
            <w:pPr>
              <w:pStyle w:val="null3"/>
              <w:ind w:firstLine="552"/>
              <w:jc w:val="both"/>
            </w:pPr>
            <w:r>
              <w:rPr>
                <w:rFonts w:ascii="仿宋_GB2312" w:hAnsi="仿宋_GB2312" w:cs="仿宋_GB2312" w:eastAsia="仿宋_GB2312"/>
                <w:sz w:val="20"/>
              </w:rPr>
              <w:t>（十一）资产归属及移交：以合同约定为准。</w:t>
            </w:r>
          </w:p>
          <w:p>
            <w:pPr>
              <w:pStyle w:val="null3"/>
              <w:ind w:firstLine="552"/>
              <w:jc w:val="both"/>
            </w:pPr>
            <w:r>
              <w:rPr>
                <w:rFonts w:ascii="仿宋_GB2312" w:hAnsi="仿宋_GB2312" w:cs="仿宋_GB2312" w:eastAsia="仿宋_GB2312"/>
                <w:sz w:val="20"/>
              </w:rPr>
              <w:t>（十二）不可抗力：以合同约定为准。</w:t>
            </w:r>
          </w:p>
          <w:p>
            <w:pPr>
              <w:pStyle w:val="null3"/>
              <w:ind w:firstLine="552"/>
              <w:jc w:val="both"/>
            </w:pPr>
            <w:r>
              <w:rPr>
                <w:rFonts w:ascii="仿宋_GB2312" w:hAnsi="仿宋_GB2312" w:cs="仿宋_GB2312" w:eastAsia="仿宋_GB2312"/>
                <w:sz w:val="20"/>
              </w:rPr>
              <w:t>（十三）合同争议解决：以合同约定为准。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服务期限为12个月，具体起始时间以合同约定为准。</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见“3.2技术要求”</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见“3.2技术要求”</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以“3.2技术要求”中的内容为准）合同生效且采购人收到成交供应商付款申请（含项目付款申请表和合同原件）和发票后的10个工作日内，向成交供应商支付50%的合同款，达到付款条件起10个工作日内，支付合同总金额的50.0%</w:t>
            </w:r>
            <w:r>
              <w:br/>
            </w:r>
            <w:r>
              <w:rPr>
                <w:rFonts w:ascii="仿宋_GB2312" w:hAnsi="仿宋_GB2312" w:cs="仿宋_GB2312" w:eastAsia="仿宋_GB2312"/>
              </w:rPr>
              <w:t>2、</w:t>
            </w:r>
            <w:r>
              <w:rPr>
                <w:rFonts w:ascii="仿宋_GB2312" w:hAnsi="仿宋_GB2312" w:cs="仿宋_GB2312" w:eastAsia="仿宋_GB2312"/>
              </w:rPr>
              <w:t>进度款，（以“3.2技术要求”中的内容为准）2026年12月，采购人收到成交供应商付款申请（含项目付款申请表和合同复印件）和发票后的10个工作日内，向成交供应商支付34%的合同款，达到付款条件起10个工作日内，支付合同总金额的34.0%</w:t>
            </w:r>
            <w:r>
              <w:br/>
            </w:r>
            <w:r>
              <w:rPr>
                <w:rFonts w:ascii="仿宋_GB2312" w:hAnsi="仿宋_GB2312" w:cs="仿宋_GB2312" w:eastAsia="仿宋_GB2312"/>
              </w:rPr>
              <w:t>3、</w:t>
            </w:r>
            <w:r>
              <w:rPr>
                <w:rFonts w:ascii="仿宋_GB2312" w:hAnsi="仿宋_GB2312" w:cs="仿宋_GB2312" w:eastAsia="仿宋_GB2312"/>
              </w:rPr>
              <w:t>尾款，（以“3.2技术要求”中的内容为准）项目通过履约验收且采购人收到成交供应商付款申请（含项目付款申请表、合同复印件、验收报告复印件）和发票后的10个工作日内，向成交供应商支付16%的合同款，达到付款条件起10个工作日内，支付合同总金额的16.0%</w:t>
            </w:r>
            <w:r>
              <w:br/>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见“3.2技术要求”</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1.本章标注★的为实质性要求。若实质性要求未明确证明材料的，在技术、服务、商务应答表中应答或响应即可；若实质性要求明确证明材料的，按文件要求提供证明材料。 2.注：因系统固化原因，本章“★注：本采购包涉及采购货物的，供应商响应产品应当明确品牌和规格型号并指向唯一产品，不能指向唯一产品的，应通过报价表唯一产品说明栏补充说明。”不适用于本项目。3.因系统固化原因，本采购文件第三章外的内容若有与第三章不一致的，以本采购文件第三章的内容为准。4.供应商拟对本项目提供的项目经理，具有具有信息系统项目管理师（高级）证书或信息安全工程师（中级）证书或信息系统管理工程师（中级）证书或信息化类中级及以上职称证书。 5.供应商需针对本项目提供售后服务方案，包括：（1）备品备件方案，（2）配送响应流程进度安排。供应商需针对本项目提供项目实施方案，包括：（1）项目背景的理解，（2）项目现状深入分析，（3）项目实施计划。供应商需针对本项目提供人员管理方案，包括：（1）建立可行的绩效考核制度，（2）奖惩制度，（3）考勤制度，（4）驻场工作人员工作流程。6.供应商自2023年1月1日（含）至递交本项目响应文件截止之日止，具有类似案例（类似案例指：计算机硬件维护或PC服务器维护或软件类运维案例）。7.说明：供应商如有需要可在响应文件提交截止时间前联系采购人（联系方式见第一章）查阅《成都市人力资源和社会保障局信息系统运维项目管理办法（试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提供营业执照复印件（正本或副本）或法人证书复印件（正本或副本）【供应商为自然人的仅提供身份证复印件。】</w:t>
            </w:r>
          </w:p>
        </w:tc>
        <w:tc>
          <w:tcPr>
            <w:tcW w:type="dxa" w:w="1661"/>
          </w:tcPr>
          <w:p>
            <w:pPr>
              <w:pStyle w:val="null3"/>
              <w:jc w:val="left"/>
            </w:pPr>
            <w:r>
              <w:rPr>
                <w:rFonts w:ascii="仿宋_GB2312" w:hAnsi="仿宋_GB2312" w:cs="仿宋_GB2312" w:eastAsia="仿宋_GB2312"/>
              </w:rPr>
              <w:t>响应文件封面,投标（响应）函,具有独立承担民事责任的能力.docx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响应文件的计量单位、报价货币、响应文件有效期</w:t>
            </w:r>
          </w:p>
        </w:tc>
        <w:tc>
          <w:tcPr>
            <w:tcW w:type="dxa" w:w="3322"/>
          </w:tcPr>
          <w:p>
            <w:pPr>
              <w:pStyle w:val="null3"/>
              <w:jc w:val="left"/>
            </w:pPr>
            <w:r>
              <w:rPr>
                <w:rFonts w:ascii="仿宋_GB2312" w:hAnsi="仿宋_GB2312" w:cs="仿宋_GB2312" w:eastAsia="仿宋_GB2312"/>
              </w:rPr>
              <w:t>响应文件的计量单位、报价货币、响应文件有效期均符合竞争性磋商文件的要求。</w:t>
            </w:r>
          </w:p>
        </w:tc>
        <w:tc>
          <w:tcPr>
            <w:tcW w:type="dxa" w:w="1661"/>
          </w:tcPr>
          <w:p>
            <w:pPr>
              <w:pStyle w:val="null3"/>
              <w:jc w:val="left"/>
            </w:pPr>
            <w:r>
              <w:rPr>
                <w:rFonts w:ascii="仿宋_GB2312" w:hAnsi="仿宋_GB2312" w:cs="仿宋_GB2312" w:eastAsia="仿宋_GB2312"/>
              </w:rPr>
              <w:t>报价表,投标（响应）函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不属于禁止参加磋商或响应无效的供应商</w:t>
            </w:r>
          </w:p>
        </w:tc>
        <w:tc>
          <w:tcPr>
            <w:tcW w:type="dxa" w:w="3322"/>
          </w:tcPr>
          <w:p>
            <w:pPr>
              <w:pStyle w:val="null3"/>
              <w:jc w:val="left"/>
            </w:pPr>
            <w:r>
              <w:rPr>
                <w:rFonts w:ascii="仿宋_GB2312" w:hAnsi="仿宋_GB2312" w:cs="仿宋_GB2312" w:eastAsia="仿宋_GB2312"/>
              </w:rPr>
              <w:t>1.根据竞争性磋商文件的要求不属于禁止参加磋商或响应无效的供应商；2.磋商小组未发现或者未知晓供应商存在属于国家相关法律法规规定的禁止参加磋商或响应无效的供应商。</w:t>
            </w:r>
          </w:p>
        </w:tc>
        <w:tc>
          <w:tcPr>
            <w:tcW w:type="dxa" w:w="1661"/>
          </w:tcPr>
          <w:p>
            <w:pPr>
              <w:pStyle w:val="null3"/>
              <w:jc w:val="left"/>
            </w:pPr>
            <w:r>
              <w:rPr>
                <w:rFonts w:ascii="仿宋_GB2312" w:hAnsi="仿宋_GB2312" w:cs="仿宋_GB2312" w:eastAsia="仿宋_GB2312"/>
              </w:rPr>
              <w:t>报价表,投标（响应）函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磋商文件第三章规定的实质性要求</w:t>
            </w:r>
          </w:p>
        </w:tc>
        <w:tc>
          <w:tcPr>
            <w:tcW w:type="dxa" w:w="3322"/>
          </w:tcPr>
          <w:p>
            <w:pPr>
              <w:pStyle w:val="null3"/>
              <w:jc w:val="left"/>
            </w:pPr>
            <w:r>
              <w:rPr>
                <w:rFonts w:ascii="仿宋_GB2312" w:hAnsi="仿宋_GB2312" w:cs="仿宋_GB2312" w:eastAsia="仿宋_GB2312"/>
              </w:rPr>
              <w:t>响应文件均实质性响应磋商文件第三章中加★号的要求。</w:t>
            </w:r>
          </w:p>
        </w:tc>
        <w:tc>
          <w:tcPr>
            <w:tcW w:type="dxa" w:w="1661"/>
          </w:tcPr>
          <w:p>
            <w:pPr>
              <w:pStyle w:val="null3"/>
              <w:jc w:val="left"/>
            </w:pPr>
            <w:r>
              <w:rPr>
                <w:rFonts w:ascii="仿宋_GB2312" w:hAnsi="仿宋_GB2312" w:cs="仿宋_GB2312" w:eastAsia="仿宋_GB2312"/>
              </w:rPr>
              <w:t>技术、服务、商务应答表.docx,“★”号项内容证明材料.docx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人员管理方案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详细评审89.00分</w:t>
            </w:r>
          </w:p>
          <w:p>
            <w:pPr>
              <w:pStyle w:val="null3"/>
              <w:jc w:val="left"/>
            </w:pPr>
            <w:r>
              <w:rPr>
                <w:rFonts w:ascii="仿宋_GB2312" w:hAnsi="仿宋_GB2312" w:cs="仿宋_GB2312" w:eastAsia="仿宋_GB2312"/>
              </w:rPr>
              <w:t>报价得分11.00分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案例经验</w:t>
            </w:r>
          </w:p>
        </w:tc>
        <w:tc>
          <w:tcPr>
            <w:tcW w:type="dxa" w:w="2575"/>
          </w:tcPr>
          <w:p>
            <w:pPr>
              <w:pStyle w:val="null3"/>
              <w:jc w:val="left"/>
            </w:pPr>
            <w:r>
              <w:rPr>
                <w:rFonts w:ascii="仿宋_GB2312" w:hAnsi="仿宋_GB2312" w:cs="仿宋_GB2312" w:eastAsia="仿宋_GB2312"/>
              </w:rPr>
              <w:t>供应商自2023年1月1日（含）至递交本项目响应文件截止之日止，每具有一个类似案例的，得6分，最高得24分，无得0分。（说明：1.类似案例指：计算机硬件维护或PC服务器维护或软件类运维案例。2.提供合同（协议）案例，合同（协议）复印件（扫描件）至少涵盖以下页面：合同首页、服务内容页、盖章签字页，加盖供应商电子签章。以合同（协议）签订时间为准，未提供不得分。）</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人员资质</w:t>
            </w:r>
          </w:p>
        </w:tc>
        <w:tc>
          <w:tcPr>
            <w:tcW w:type="dxa" w:w="2575"/>
          </w:tcPr>
          <w:p>
            <w:pPr>
              <w:pStyle w:val="null3"/>
              <w:jc w:val="left"/>
            </w:pPr>
            <w:r>
              <w:rPr>
                <w:rFonts w:ascii="仿宋_GB2312" w:hAnsi="仿宋_GB2312" w:cs="仿宋_GB2312" w:eastAsia="仿宋_GB2312"/>
              </w:rPr>
              <w:t>供应商拟对本项目提供的项目经理（1人）具有信息系统项目管理师（高级）证书或信息安全工程师（中级）证书或信息系统管理工程师（中级）证书或信息化类中级及以上职称证书的，每有1个得4分，最多得16分。（说明：提供证书复印件（扫描件）、官网证书查询或验证结果截图、有效的劳动合同或在职证明材料复印件（扫描件），并加盖供应商电子签章。）</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服务承诺</w:t>
            </w:r>
          </w:p>
        </w:tc>
        <w:tc>
          <w:tcPr>
            <w:tcW w:type="dxa" w:w="2575"/>
          </w:tcPr>
          <w:p>
            <w:pPr>
              <w:pStyle w:val="null3"/>
              <w:jc w:val="left"/>
            </w:pPr>
            <w:r>
              <w:rPr>
                <w:rFonts w:ascii="仿宋_GB2312" w:hAnsi="仿宋_GB2312" w:cs="仿宋_GB2312" w:eastAsia="仿宋_GB2312"/>
              </w:rPr>
              <w:t>1、供应商承诺提供的备用PC服务器的性能指标每有1项优于需求设备性能要求的加3分：①CPU数量大于2颗；②内存容量大于256G；③内置硬盘（容量大于600G）大于5块；④1000MB Ethernet网卡数量大于2张，本项最多加12分。（说明：提供承诺函，格式自拟，并加盖供应商电子签章。） 2、供应商承诺提供PC服务器备件至少包含：联想SR850主板1块，DELL R710、820、900、910主板各1块，DELL 900G 15K SAS硬盘10块，联想600G 15K SAS硬盘10块，联想600G 10K SAS硬盘5块，1300W服务器专用电源2块的，得8分。（说明：提供包含上述内容的承诺函，格式自拟，并加盖供应商电子签章。）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综合评审，包括：（1）备品备件方案，（2）配送响应流程进度安排。上述2项方案内容完整、无缺陷的得8分，每缺少一项方案内容的扣4分，该方案中每有一处内容存在缺陷的扣2分，单项分值（4分）扣完为止。注：“内容存在缺陷”是指以下任意一种情形：或文字表述错误，或方案中引用的专业术语错误或失效，或方案中引用的法律法规错误或失效，或方案中引用的标准错误或失效，或方案中引用的规范错误或失效，或存在与本项目非实质性采购需求无关的内容，或存在抄袭照搬其他地区及项目的内容，或照搬采购需求且未作出进一步描述。</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拟提供的项目实施方案进行综合评审，包括：（1）项目背景的理解，（2）项目现状深入分析，（3）项目实施计划。上述3项方案内容完整、无缺陷的得9分，每缺少一项方案内容的扣3分，该方案中每有一处内容存在缺陷的扣1.5分，单项分值（3分）扣完为止。注：“内容存在缺陷”是指以下任意一种情形：或文字表述错误，或方案中引用的专业术语错误或失效，或方案中引用的法律法规错误或失效，或方案中引用的标准错误或失效，或方案中引用的规范错误或失效，或存在与本项目非实质性采购需求无关的内容，或存在抄袭照搬其他地区及项目的内容，或照搬采购需求且未作出进一步描述。</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人员管理方案</w:t>
            </w:r>
          </w:p>
        </w:tc>
        <w:tc>
          <w:tcPr>
            <w:tcW w:type="dxa" w:w="2575"/>
          </w:tcPr>
          <w:p>
            <w:pPr>
              <w:pStyle w:val="null3"/>
              <w:jc w:val="left"/>
            </w:pPr>
            <w:r>
              <w:rPr>
                <w:rFonts w:ascii="仿宋_GB2312" w:hAnsi="仿宋_GB2312" w:cs="仿宋_GB2312" w:eastAsia="仿宋_GB2312"/>
              </w:rPr>
              <w:t>根据供应商拟提供的人员管理方案进行综合评审，包括：（1）建立可行的绩效考核制度，（2）奖惩制度，（3）考勤制度，（4）驻场工作人员工作流程。上述4项方案内容完整、无缺陷的得12分，每缺少一项方案内容的扣3分，该方案中每有一处内容存在缺陷的扣1.5分，单项分值（3分）扣完为止。注：“内容存在缺陷”是指以下任意一种情形：或文字表述错误，或方案中引用的专业术语错误或失效，或方案中引用的法律法规错误或失效，或方案中引用的标准错误或失效，或方案中引用的规范错误或失效，或存在与本项目非实质性采购需求无关的内容，或存在抄袭照搬其他地区及项目的内容，或照搬采购需求且未作出进一步描述。</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1.经磋商小组评审，通过资格和符合性审查，且最后报价最低的供应商的最后报价作为基准价。2.报价得分=（基准价／最后报价）×11。</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详见附件：技术、服务、商务应答表.docx</w:t>
      </w:r>
    </w:p>
    <w:p>
      <w:pPr>
        <w:pStyle w:val="null3"/>
        <w:ind w:firstLine="960"/>
        <w:jc w:val="left"/>
      </w:pPr>
      <w:r>
        <w:rPr>
          <w:rFonts w:ascii="仿宋_GB2312" w:hAnsi="仿宋_GB2312" w:cs="仿宋_GB2312" w:eastAsia="仿宋_GB2312"/>
        </w:rPr>
        <w:t>详见附件：“★”号项内容证明材料.docx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详见附件：合同模板（服务类）.docx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