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7C909">
      <w:pPr>
        <w:autoSpaceDE w:val="0"/>
        <w:autoSpaceDN w:val="0"/>
        <w:adjustRightInd w:val="0"/>
        <w:spacing w:line="360" w:lineRule="auto"/>
        <w:rPr>
          <w:rFonts w:hint="default" w:ascii="Times New Roman" w:hAnsi="Times New Roman" w:eastAsia="黑体" w:cs="Times New Roman"/>
          <w:bCs/>
          <w:color w:val="000000"/>
          <w:kern w:val="0"/>
          <w:sz w:val="28"/>
          <w:szCs w:val="28"/>
        </w:rPr>
      </w:pPr>
      <w:bookmarkStart w:id="0" w:name="_GoBack"/>
      <w:bookmarkEnd w:id="0"/>
      <w:r>
        <w:rPr>
          <w:rFonts w:hint="default" w:ascii="Times New Roman" w:hAnsi="Times New Roman" w:eastAsia="黑体" w:cs="Times New Roman"/>
          <w:bCs/>
          <w:color w:val="000000"/>
          <w:kern w:val="0"/>
          <w:sz w:val="28"/>
          <w:szCs w:val="28"/>
        </w:rPr>
        <w:t>合同编号：XXZX202</w:t>
      </w:r>
      <w:r>
        <w:rPr>
          <w:rFonts w:hint="default" w:ascii="Times New Roman" w:hAnsi="Times New Roman" w:eastAsia="黑体" w:cs="Times New Roman"/>
          <w:bCs/>
          <w:color w:val="000000"/>
          <w:kern w:val="0"/>
          <w:sz w:val="28"/>
          <w:szCs w:val="28"/>
          <w:lang w:val="en-US" w:eastAsia="zh-CN"/>
        </w:rPr>
        <w:t>6</w:t>
      </w:r>
      <w:r>
        <w:rPr>
          <w:rFonts w:hint="default" w:ascii="Times New Roman" w:hAnsi="Times New Roman" w:eastAsia="黑体" w:cs="Times New Roman"/>
          <w:bCs/>
          <w:color w:val="000000"/>
          <w:kern w:val="0"/>
          <w:sz w:val="28"/>
          <w:szCs w:val="28"/>
        </w:rPr>
        <w:t>***</w:t>
      </w:r>
    </w:p>
    <w:p w14:paraId="3CB31387">
      <w:pPr>
        <w:pStyle w:val="4"/>
        <w:jc w:val="center"/>
        <w:rPr>
          <w:rFonts w:hint="default" w:ascii="Times New Roman" w:hAnsi="Times New Roman" w:eastAsia="黑体" w:cs="Times New Roman"/>
          <w:b/>
          <w:bCs/>
          <w:szCs w:val="48"/>
        </w:rPr>
      </w:pPr>
    </w:p>
    <w:p w14:paraId="21DE185C">
      <w:pPr>
        <w:pStyle w:val="4"/>
        <w:jc w:val="center"/>
        <w:rPr>
          <w:rFonts w:hint="default" w:ascii="Times New Roman" w:hAnsi="Times New Roman" w:eastAsia="方正小标宋_GBK" w:cs="Times New Roman"/>
          <w:bCs/>
          <w:szCs w:val="44"/>
          <w:lang w:val="zh-CN"/>
        </w:rPr>
      </w:pPr>
      <w:r>
        <w:rPr>
          <w:rFonts w:hint="default" w:ascii="Times New Roman" w:hAnsi="Times New Roman" w:eastAsia="方正小标宋_GBK" w:cs="Times New Roman"/>
          <w:bCs/>
          <w:szCs w:val="44"/>
          <w:lang w:val="zh-CN"/>
        </w:rPr>
        <w:t>成都市人力资源社会保障信息中心</w:t>
      </w:r>
    </w:p>
    <w:p w14:paraId="7E318CE8">
      <w:pPr>
        <w:pStyle w:val="4"/>
        <w:jc w:val="center"/>
        <w:rPr>
          <w:rFonts w:hint="default" w:ascii="Times New Roman" w:hAnsi="Times New Roman" w:eastAsia="方正小标宋_GBK" w:cs="Times New Roman"/>
          <w:bCs/>
          <w:szCs w:val="44"/>
          <w:lang w:val="zh-CN"/>
        </w:rPr>
      </w:pPr>
      <w:r>
        <w:rPr>
          <w:rFonts w:hint="default" w:ascii="Times New Roman" w:hAnsi="Times New Roman" w:eastAsia="方正小标宋_GBK" w:cs="Times New Roman"/>
          <w:bCs/>
          <w:szCs w:val="44"/>
        </w:rPr>
        <w:t>***</w:t>
      </w:r>
      <w:r>
        <w:rPr>
          <w:rFonts w:hint="default" w:ascii="Times New Roman" w:hAnsi="Times New Roman" w:eastAsia="方正小标宋_GBK" w:cs="Times New Roman"/>
          <w:bCs/>
          <w:szCs w:val="44"/>
          <w:lang w:val="zh-CN"/>
        </w:rPr>
        <w:t>采购项目</w:t>
      </w:r>
    </w:p>
    <w:p w14:paraId="703B0AC3">
      <w:pPr>
        <w:pStyle w:val="4"/>
        <w:rPr>
          <w:rFonts w:hint="default" w:ascii="Times New Roman" w:hAnsi="Times New Roman" w:eastAsia="方正小标宋_GBK" w:cs="Times New Roman"/>
          <w:bCs/>
          <w:szCs w:val="44"/>
          <w:lang w:val="zh-CN"/>
        </w:rPr>
      </w:pPr>
    </w:p>
    <w:p w14:paraId="5E3A7467">
      <w:pPr>
        <w:rPr>
          <w:rFonts w:hint="default" w:ascii="Times New Roman" w:hAnsi="Times New Roman" w:eastAsia="方正小标宋_GBK" w:cs="Times New Roman"/>
          <w:bCs/>
          <w:sz w:val="44"/>
          <w:szCs w:val="44"/>
          <w:lang w:val="zh-CN"/>
        </w:rPr>
      </w:pPr>
    </w:p>
    <w:p w14:paraId="4E72001A">
      <w:pPr>
        <w:pStyle w:val="4"/>
        <w:rPr>
          <w:rFonts w:hint="default" w:ascii="Times New Roman" w:hAnsi="Times New Roman" w:cs="Times New Roman"/>
          <w:lang w:val="zh-CN"/>
        </w:rPr>
      </w:pPr>
    </w:p>
    <w:p w14:paraId="7488E8CA">
      <w:pPr>
        <w:pStyle w:val="4"/>
        <w:jc w:val="center"/>
        <w:rPr>
          <w:rFonts w:hint="default" w:ascii="Times New Roman" w:hAnsi="Times New Roman" w:eastAsia="方正小标宋_GBK" w:cs="Times New Roman"/>
          <w:bCs/>
          <w:sz w:val="52"/>
          <w:szCs w:val="52"/>
          <w:lang w:val="zh-CN"/>
        </w:rPr>
      </w:pPr>
      <w:r>
        <w:rPr>
          <w:rFonts w:hint="default" w:ascii="Times New Roman" w:hAnsi="Times New Roman" w:eastAsia="方正小标宋_GBK" w:cs="Times New Roman"/>
          <w:bCs/>
          <w:sz w:val="52"/>
          <w:szCs w:val="52"/>
          <w:lang w:val="zh-CN"/>
        </w:rPr>
        <w:t>合</w:t>
      </w:r>
    </w:p>
    <w:p w14:paraId="6CB65FB9">
      <w:pPr>
        <w:pStyle w:val="4"/>
        <w:jc w:val="center"/>
        <w:rPr>
          <w:rFonts w:hint="default" w:ascii="Times New Roman" w:hAnsi="Times New Roman" w:eastAsia="方正小标宋_GBK" w:cs="Times New Roman"/>
          <w:bCs/>
          <w:sz w:val="52"/>
          <w:szCs w:val="52"/>
          <w:lang w:val="zh-CN"/>
        </w:rPr>
      </w:pPr>
    </w:p>
    <w:p w14:paraId="232787B2">
      <w:pPr>
        <w:pStyle w:val="4"/>
        <w:jc w:val="center"/>
        <w:rPr>
          <w:rFonts w:hint="default" w:ascii="Times New Roman" w:hAnsi="Times New Roman" w:eastAsia="方正小标宋_GBK" w:cs="Times New Roman"/>
          <w:bCs/>
          <w:sz w:val="52"/>
          <w:szCs w:val="52"/>
          <w:lang w:val="zh-CN"/>
        </w:rPr>
      </w:pPr>
      <w:r>
        <w:rPr>
          <w:rFonts w:hint="default" w:ascii="Times New Roman" w:hAnsi="Times New Roman" w:eastAsia="方正小标宋_GBK" w:cs="Times New Roman"/>
          <w:bCs/>
          <w:sz w:val="52"/>
          <w:szCs w:val="52"/>
          <w:lang w:val="zh-CN"/>
        </w:rPr>
        <w:t>同</w:t>
      </w:r>
    </w:p>
    <w:p w14:paraId="53B4578B">
      <w:pPr>
        <w:pStyle w:val="4"/>
        <w:jc w:val="center"/>
        <w:rPr>
          <w:rFonts w:hint="default" w:ascii="Times New Roman" w:hAnsi="Times New Roman" w:eastAsia="方正小标宋_GBK" w:cs="Times New Roman"/>
          <w:bCs/>
          <w:sz w:val="52"/>
          <w:szCs w:val="52"/>
        </w:rPr>
      </w:pPr>
    </w:p>
    <w:p w14:paraId="7D63CF3C">
      <w:pPr>
        <w:pStyle w:val="4"/>
        <w:jc w:val="center"/>
        <w:rPr>
          <w:rFonts w:hint="default" w:ascii="Times New Roman" w:hAnsi="Times New Roman" w:eastAsia="方正小标宋_GBK" w:cs="Times New Roman"/>
          <w:bCs/>
          <w:sz w:val="52"/>
          <w:szCs w:val="52"/>
          <w:lang w:val="zh-CN"/>
        </w:rPr>
      </w:pPr>
      <w:r>
        <w:rPr>
          <w:rFonts w:hint="default" w:ascii="Times New Roman" w:hAnsi="Times New Roman" w:eastAsia="方正小标宋_GBK" w:cs="Times New Roman"/>
          <w:bCs/>
          <w:sz w:val="52"/>
          <w:szCs w:val="52"/>
          <w:lang w:val="zh-CN"/>
        </w:rPr>
        <w:t>书</w:t>
      </w:r>
    </w:p>
    <w:p w14:paraId="5EF461A8">
      <w:pPr>
        <w:pStyle w:val="4"/>
        <w:jc w:val="center"/>
        <w:rPr>
          <w:rFonts w:hint="default" w:ascii="Times New Roman" w:hAnsi="Times New Roman" w:cs="Times New Roman"/>
        </w:rPr>
      </w:pPr>
    </w:p>
    <w:p w14:paraId="69FD6BCD">
      <w:pPr>
        <w:autoSpaceDE w:val="0"/>
        <w:autoSpaceDN w:val="0"/>
        <w:adjustRightInd w:val="0"/>
        <w:spacing w:line="360" w:lineRule="auto"/>
        <w:rPr>
          <w:rFonts w:hint="default" w:ascii="Times New Roman" w:hAnsi="Times New Roman" w:eastAsia="黑体" w:cs="Times New Roman"/>
          <w:b/>
          <w:bCs/>
          <w:color w:val="000000"/>
          <w:kern w:val="0"/>
          <w:sz w:val="52"/>
          <w:szCs w:val="52"/>
        </w:rPr>
      </w:pPr>
    </w:p>
    <w:p w14:paraId="1583BF03">
      <w:pPr>
        <w:pStyle w:val="4"/>
        <w:rPr>
          <w:rFonts w:hint="default" w:ascii="Times New Roman" w:hAnsi="Times New Roman" w:eastAsia="黑体" w:cs="Times New Roman"/>
          <w:b/>
          <w:bCs/>
          <w:color w:val="000000"/>
          <w:kern w:val="0"/>
          <w:sz w:val="52"/>
          <w:szCs w:val="52"/>
        </w:rPr>
      </w:pPr>
    </w:p>
    <w:p w14:paraId="4D0F3C84">
      <w:pPr>
        <w:rPr>
          <w:rFonts w:hint="default" w:ascii="Times New Roman" w:hAnsi="Times New Roman" w:cs="Times New Roman"/>
        </w:rPr>
      </w:pPr>
    </w:p>
    <w:p w14:paraId="2CC9FA22">
      <w:pPr>
        <w:autoSpaceDE w:val="0"/>
        <w:autoSpaceDN w:val="0"/>
        <w:adjustRightInd w:val="0"/>
        <w:spacing w:line="360" w:lineRule="auto"/>
        <w:rPr>
          <w:rFonts w:hint="default" w:ascii="Times New Roman" w:hAnsi="Times New Roman" w:cs="Times New Roman"/>
          <w:color w:val="000000"/>
          <w:kern w:val="0"/>
          <w:szCs w:val="21"/>
        </w:rPr>
      </w:pPr>
    </w:p>
    <w:p w14:paraId="7D9CD921">
      <w:pPr>
        <w:autoSpaceDE w:val="0"/>
        <w:autoSpaceDN w:val="0"/>
        <w:adjustRightInd w:val="0"/>
        <w:spacing w:line="360" w:lineRule="auto"/>
        <w:jc w:val="center"/>
        <w:rPr>
          <w:rFonts w:hint="default" w:ascii="Times New Roman" w:hAnsi="Times New Roman" w:eastAsia="黑体" w:cs="Times New Roman"/>
          <w:kern w:val="0"/>
          <w:sz w:val="30"/>
          <w:szCs w:val="30"/>
        </w:rPr>
      </w:pPr>
      <w:r>
        <w:rPr>
          <w:rFonts w:hint="default" w:ascii="Times New Roman" w:hAnsi="Times New Roman" w:eastAsia="黑体" w:cs="Times New Roman"/>
          <w:kern w:val="0"/>
          <w:sz w:val="30"/>
          <w:szCs w:val="30"/>
        </w:rPr>
        <w:t xml:space="preserve">    年    月</w:t>
      </w:r>
    </w:p>
    <w:p w14:paraId="2FD81391">
      <w:pPr>
        <w:autoSpaceDE w:val="0"/>
        <w:autoSpaceDN w:val="0"/>
        <w:adjustRightInd w:val="0"/>
        <w:spacing w:line="360" w:lineRule="auto"/>
        <w:jc w:val="center"/>
        <w:rPr>
          <w:rFonts w:hint="default" w:ascii="Times New Roman" w:hAnsi="Times New Roman" w:eastAsia="黑体" w:cs="Times New Roman"/>
          <w:color w:val="000000"/>
          <w:kern w:val="0"/>
          <w:sz w:val="30"/>
          <w:szCs w:val="30"/>
        </w:rPr>
        <w:sectPr>
          <w:footerReference r:id="rId5" w:type="default"/>
          <w:pgSz w:w="11906" w:h="16838"/>
          <w:pgMar w:top="2098" w:right="1587" w:bottom="1984" w:left="1587" w:header="851" w:footer="850" w:gutter="0"/>
          <w:pgNumType w:fmt="decimal"/>
          <w:cols w:space="720" w:num="1"/>
          <w:docGrid w:type="lines" w:linePitch="321" w:charSpace="0"/>
        </w:sectPr>
      </w:pPr>
      <w:r>
        <w:rPr>
          <w:rFonts w:hint="default" w:ascii="Times New Roman" w:hAnsi="Times New Roman" w:eastAsia="黑体" w:cs="Times New Roman"/>
          <w:color w:val="000000"/>
          <w:kern w:val="0"/>
          <w:sz w:val="30"/>
          <w:szCs w:val="30"/>
        </w:rPr>
        <w:t>签订地点：四川省成都市</w:t>
      </w:r>
    </w:p>
    <w:p w14:paraId="30EC67B8">
      <w:pPr>
        <w:pStyle w:val="6"/>
        <w:spacing w:line="360" w:lineRule="auto"/>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b/>
          <w:bCs/>
          <w:color w:val="000000"/>
          <w:sz w:val="24"/>
          <w:szCs w:val="24"/>
          <w:lang w:eastAsia="zh-CN"/>
        </w:rPr>
        <w:t>甲    方：</w:t>
      </w:r>
      <w:r>
        <w:rPr>
          <w:rFonts w:hint="default" w:ascii="Times New Roman" w:hAnsi="Times New Roman" w:eastAsia="宋体" w:cs="Times New Roman"/>
          <w:sz w:val="24"/>
          <w:szCs w:val="24"/>
          <w:lang w:eastAsia="zh-CN"/>
        </w:rPr>
        <w:t>成都市人力资源社会保障信息中心（采购人）</w:t>
      </w:r>
      <w:r>
        <w:rPr>
          <w:rFonts w:hint="default" w:ascii="Times New Roman" w:hAnsi="Times New Roman" w:eastAsia="宋体" w:cs="Times New Roman"/>
          <w:color w:val="000000"/>
          <w:sz w:val="24"/>
          <w:szCs w:val="24"/>
          <w:lang w:eastAsia="zh-CN"/>
        </w:rPr>
        <w:t xml:space="preserve">                             </w:t>
      </w:r>
    </w:p>
    <w:p w14:paraId="46B60E7D">
      <w:pPr>
        <w:pStyle w:val="6"/>
        <w:spacing w:line="360" w:lineRule="auto"/>
        <w:rPr>
          <w:rFonts w:hint="default" w:ascii="Times New Roman" w:hAnsi="Times New Roman" w:eastAsia="宋体" w:cs="Times New Roman"/>
          <w:kern w:val="0"/>
          <w:sz w:val="24"/>
          <w:szCs w:val="24"/>
          <w:lang w:eastAsia="zh-CN"/>
        </w:rPr>
      </w:pPr>
      <w:r>
        <w:rPr>
          <w:rFonts w:hint="default" w:ascii="Times New Roman" w:hAnsi="Times New Roman" w:eastAsia="宋体" w:cs="Times New Roman"/>
          <w:b/>
          <w:bCs/>
          <w:sz w:val="24"/>
          <w:szCs w:val="24"/>
          <w:lang w:eastAsia="zh-CN"/>
        </w:rPr>
        <w:t>乙    方：</w:t>
      </w:r>
      <w:r>
        <w:rPr>
          <w:rFonts w:hint="default" w:ascii="Times New Roman" w:hAnsi="Times New Roman" w:eastAsia="宋体" w:cs="Times New Roman"/>
          <w:sz w:val="24"/>
          <w:szCs w:val="24"/>
          <w:lang w:eastAsia="zh-CN"/>
        </w:rPr>
        <w:t xml:space="preserve">                              （供应商）  </w:t>
      </w:r>
    </w:p>
    <w:p w14:paraId="1DA00143">
      <w:pPr>
        <w:spacing w:line="360" w:lineRule="auto"/>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    </w:t>
      </w:r>
    </w:p>
    <w:p w14:paraId="3CBF89B6">
      <w:pPr>
        <w:pStyle w:val="6"/>
        <w:spacing w:line="500" w:lineRule="exact"/>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依照《中华人民共和国民法典》《中华人民共和国政府采购法》《财政部关于进一步加强政府采购需求和履约验收管理的指导意见》（财库〔2016〕205号）及其他有关法律、行政法规，遵循平等、自愿、公平和诚实信用的原则，甲乙双方就</w:t>
      </w:r>
      <w:r>
        <w:rPr>
          <w:rFonts w:hint="default" w:ascii="Times New Roman" w:hAnsi="Times New Roman" w:eastAsia="宋体" w:cs="Times New Roman"/>
          <w:sz w:val="24"/>
          <w:szCs w:val="24"/>
          <w:u w:val="single"/>
          <w:lang w:eastAsia="zh-CN"/>
        </w:rPr>
        <w:t>成都市人力资源社会保障信息中心202</w:t>
      </w:r>
      <w:r>
        <w:rPr>
          <w:rFonts w:hint="default" w:ascii="Times New Roman" w:hAnsi="Times New Roman" w:eastAsia="宋体" w:cs="Times New Roman"/>
          <w:sz w:val="24"/>
          <w:szCs w:val="24"/>
          <w:u w:val="single"/>
          <w:lang w:val="en-US" w:eastAsia="zh-CN"/>
        </w:rPr>
        <w:t>6</w:t>
      </w:r>
      <w:r>
        <w:rPr>
          <w:rFonts w:hint="default" w:ascii="Times New Roman" w:hAnsi="Times New Roman" w:eastAsia="宋体" w:cs="Times New Roman"/>
          <w:sz w:val="24"/>
          <w:szCs w:val="24"/>
          <w:u w:val="single"/>
          <w:lang w:eastAsia="zh-CN"/>
        </w:rPr>
        <w:t>年****采购项目</w:t>
      </w:r>
      <w:r>
        <w:rPr>
          <w:rFonts w:hint="default" w:ascii="Times New Roman" w:hAnsi="Times New Roman" w:eastAsia="宋体" w:cs="Times New Roman"/>
          <w:sz w:val="24"/>
          <w:szCs w:val="24"/>
          <w:lang w:eastAsia="zh-CN"/>
        </w:rPr>
        <w:t>（采购项目编号：</w:t>
      </w:r>
      <w:r>
        <w:rPr>
          <w:rFonts w:hint="default" w:ascii="Times New Roman" w:hAnsi="Times New Roman" w:eastAsia="宋体" w:cs="Times New Roman"/>
          <w:sz w:val="24"/>
          <w:szCs w:val="24"/>
          <w:u w:val="single"/>
          <w:lang w:eastAsia="zh-CN"/>
        </w:rPr>
        <w:t xml:space="preserve">        </w:t>
      </w:r>
      <w:r>
        <w:rPr>
          <w:rFonts w:hint="default" w:ascii="Times New Roman" w:hAnsi="Times New Roman" w:eastAsia="宋体" w:cs="Times New Roman"/>
          <w:sz w:val="24"/>
          <w:szCs w:val="24"/>
          <w:lang w:eastAsia="zh-CN"/>
        </w:rPr>
        <w:t>）同意按下述条款签订本合同。</w:t>
      </w:r>
    </w:p>
    <w:p w14:paraId="0202019C">
      <w:pPr>
        <w:pStyle w:val="6"/>
        <w:spacing w:line="500" w:lineRule="exact"/>
        <w:ind w:firstLine="482" w:firstLineChars="200"/>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一、合同文件组成</w:t>
      </w:r>
    </w:p>
    <w:p w14:paraId="6D6E8DC4">
      <w:pPr>
        <w:spacing w:line="500" w:lineRule="exact"/>
        <w:ind w:firstLine="480" w:firstLineChars="200"/>
        <w:rPr>
          <w:rFonts w:hint="default" w:ascii="Times New Roman" w:hAnsi="Times New Roman" w:eastAsia="宋体" w:cs="Times New Roman"/>
        </w:rPr>
      </w:pPr>
      <w:r>
        <w:rPr>
          <w:rFonts w:hint="default" w:ascii="Times New Roman" w:hAnsi="Times New Roman" w:eastAsia="宋体" w:cs="Times New Roman"/>
          <w:sz w:val="24"/>
          <w:szCs w:val="24"/>
        </w:rPr>
        <w:t>（一）本合同所涉的文件包括：项目的采购文件、投标（响应）文件、中标（成交）通知书。</w:t>
      </w:r>
    </w:p>
    <w:p w14:paraId="6388B73F">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（二）以上（一）中的文件以及合同附件均为本合同不可分割的组成部分，构成对本合同所涉项目的履约约束。</w:t>
      </w:r>
    </w:p>
    <w:p w14:paraId="7C13C927">
      <w:pPr>
        <w:pStyle w:val="6"/>
        <w:snapToGrid w:val="0"/>
        <w:spacing w:line="500" w:lineRule="exact"/>
        <w:ind w:firstLine="482" w:firstLineChars="200"/>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二、合同履约期限</w:t>
      </w:r>
    </w:p>
    <w:p w14:paraId="5E914AAD">
      <w:pPr>
        <w:widowControl/>
        <w:tabs>
          <w:tab w:val="left" w:pos="0"/>
        </w:tabs>
        <w:snapToGrid w:val="0"/>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合同履约期限为</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年，</w:t>
      </w:r>
      <w:r>
        <w:rPr>
          <w:rFonts w:hint="default" w:ascii="Times New Roman" w:hAnsi="Times New Roman" w:eastAsia="宋体" w:cs="Times New Roman"/>
          <w:sz w:val="24"/>
          <w:szCs w:val="24"/>
          <w:lang w:val="zh-CN"/>
        </w:rPr>
        <w:t>自</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年</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月</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日起至</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年</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月</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日止。</w:t>
      </w:r>
    </w:p>
    <w:p w14:paraId="52A9423C">
      <w:pPr>
        <w:pStyle w:val="6"/>
        <w:snapToGrid w:val="0"/>
        <w:spacing w:line="500" w:lineRule="exact"/>
        <w:ind w:firstLine="482" w:firstLineChars="200"/>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三、服务内容和服务要求</w:t>
      </w:r>
    </w:p>
    <w:p w14:paraId="11F9BB88">
      <w:pPr>
        <w:spacing w:line="500" w:lineRule="exact"/>
        <w:ind w:firstLine="480" w:firstLineChars="20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按合同文件相关要求执行。</w:t>
      </w:r>
    </w:p>
    <w:p w14:paraId="487002BD">
      <w:pPr>
        <w:keepNext/>
        <w:keepLines/>
        <w:spacing w:line="500" w:lineRule="exact"/>
        <w:ind w:firstLine="482" w:firstLineChars="200"/>
        <w:outlineLvl w:val="0"/>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四、履约保证</w:t>
      </w:r>
    </w:p>
    <w:p w14:paraId="55659838">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服务类项目不涉及质保期的，本合同总价的5%将作为服务考核金。如乙方在合同履约过程中未按照合同、《成都市人力资源和社会保障局信息系统运维项目管理办法（试行）》履行职责，经项目监理考核后可按照《成都市人力资源和社会保障局信息系统运维项目管理办法（试行）》的相关条款及本合同约定的违约责任扣除乙方的服务考核金。未扣除的服务考核金将作为合同尾款的一部分随同尾款一并支付。</w:t>
      </w:r>
    </w:p>
    <w:p w14:paraId="3B02A56B">
      <w:pPr>
        <w:pStyle w:val="4"/>
        <w:spacing w:line="500" w:lineRule="exact"/>
        <w:ind w:firstLine="480" w:firstLineChars="200"/>
        <w:rPr>
          <w:rFonts w:hint="default" w:ascii="Times New Roman" w:hAnsi="Times New Roman" w:eastAsia="宋体" w:cs="Times New Roman"/>
          <w:kern w:val="0"/>
          <w:sz w:val="24"/>
        </w:rPr>
      </w:pPr>
      <w:r>
        <w:rPr>
          <w:rFonts w:hint="default" w:ascii="Times New Roman" w:hAnsi="Times New Roman" w:eastAsia="宋体" w:cs="Times New Roman"/>
          <w:sz w:val="24"/>
        </w:rPr>
        <w:t>（二）服务类项目涉及质保期的，履约保证金金额为本合同总价的5%，乙方可以自行选择以现金或支票、汇票、本票、保函等非现金形式提交。履约保证金将由甲方在项目验收合格且质保期满后10日内无息退还乙方。如乙方在合同履约过程中未按照合同履行职责，经项目监理考核后可参照《成都市人力资源和社会保障局信息系统运维项目管理办法（试行）》的相关条款及本合同约定的违约责任扣除乙方部分或全部履约保证金。履约保证金被甲方全部或部分扣除后，乙方应当在收到甲方书面通知后5个工作日内将履约保证金差额部分予以补足。</w:t>
      </w:r>
    </w:p>
    <w:p w14:paraId="43F0DC28">
      <w:pPr>
        <w:keepNext/>
        <w:keepLines/>
        <w:spacing w:line="500" w:lineRule="exact"/>
        <w:ind w:firstLine="482" w:firstLineChars="200"/>
        <w:outlineLvl w:val="0"/>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五、合同费用及支付条件</w:t>
      </w:r>
    </w:p>
    <w:p w14:paraId="3AB890D9">
      <w:pPr>
        <w:widowControl/>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（一）本合同费用如下</w:t>
      </w:r>
    </w:p>
    <w:p w14:paraId="237A2BAC">
      <w:pPr>
        <w:pStyle w:val="4"/>
        <w:spacing w:line="500" w:lineRule="exact"/>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合同总价为</w:t>
      </w:r>
      <w:r>
        <w:rPr>
          <w:rFonts w:hint="default" w:ascii="Times New Roman" w:hAnsi="Times New Roman" w:eastAsia="宋体" w:cs="Times New Roman"/>
          <w:color w:val="333333"/>
          <w:sz w:val="21"/>
          <w:szCs w:val="21"/>
          <w:u w:val="single"/>
          <w:shd w:val="clear" w:color="auto" w:fill="FFFFFF"/>
        </w:rPr>
        <w:t>¥</w:t>
      </w:r>
      <w:r>
        <w:rPr>
          <w:rFonts w:hint="default" w:ascii="Times New Roman" w:hAnsi="Times New Roman" w:eastAsia="宋体" w:cs="Times New Roman"/>
          <w:sz w:val="24"/>
          <w:u w:val="single"/>
        </w:rPr>
        <w:t xml:space="preserve">  （根据中标通知书或成交通知书的金额填写）  </w:t>
      </w:r>
      <w:r>
        <w:rPr>
          <w:rFonts w:hint="default" w:ascii="Times New Roman" w:hAnsi="Times New Roman" w:eastAsia="宋体" w:cs="Times New Roman"/>
          <w:sz w:val="24"/>
        </w:rPr>
        <w:t>（大写金额：</w:t>
      </w:r>
      <w:r>
        <w:rPr>
          <w:rFonts w:hint="default" w:ascii="Times New Roman" w:hAnsi="Times New Roman" w:eastAsia="宋体" w:cs="Times New Roman"/>
          <w:sz w:val="24"/>
          <w:u w:val="single"/>
        </w:rPr>
        <w:t xml:space="preserve">人民币          </w:t>
      </w:r>
      <w:r>
        <w:rPr>
          <w:rFonts w:hint="default" w:ascii="Times New Roman" w:hAnsi="Times New Roman" w:eastAsia="宋体" w:cs="Times New Roman"/>
          <w:sz w:val="24"/>
        </w:rPr>
        <w:t>）。该合同总价为甲方支付给乙方，用于乙方履行全部合同义务的包干含税价，除上述费用外，</w:t>
      </w:r>
      <w:r>
        <w:rPr>
          <w:rFonts w:hint="default" w:ascii="Times New Roman" w:hAnsi="Times New Roman" w:eastAsia="宋体" w:cs="Times New Roman"/>
          <w:sz w:val="24"/>
          <w:lang w:eastAsia="zh-Hans"/>
        </w:rPr>
        <w:t>甲方无需</w:t>
      </w:r>
      <w:r>
        <w:rPr>
          <w:rFonts w:hint="default" w:ascii="Times New Roman" w:hAnsi="Times New Roman" w:eastAsia="宋体" w:cs="Times New Roman"/>
          <w:sz w:val="24"/>
        </w:rPr>
        <w:t>为履行本合同支付任何其他费用。</w:t>
      </w:r>
    </w:p>
    <w:p w14:paraId="5B9EE784">
      <w:pPr>
        <w:widowControl/>
        <w:spacing w:line="500" w:lineRule="exact"/>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（例：合同总价为</w:t>
      </w:r>
      <w:r>
        <w:rPr>
          <w:rFonts w:hint="default" w:ascii="Times New Roman" w:hAnsi="Times New Roman" w:eastAsia="宋体" w:cs="Times New Roman"/>
          <w:color w:val="333333"/>
          <w:sz w:val="21"/>
          <w:szCs w:val="21"/>
          <w:u w:val="single"/>
          <w:shd w:val="clear" w:color="auto" w:fill="FFFFFF"/>
        </w:rPr>
        <w:t>¥</w:t>
      </w:r>
      <w:r>
        <w:rPr>
          <w:rFonts w:hint="default" w:ascii="Times New Roman" w:hAnsi="Times New Roman" w:eastAsia="宋体" w:cs="Times New Roman"/>
          <w:sz w:val="24"/>
          <w:szCs w:val="24"/>
          <w:u w:val="single"/>
        </w:rPr>
        <w:t>1,234,567.00</w:t>
      </w:r>
      <w:r>
        <w:rPr>
          <w:rFonts w:hint="default" w:ascii="Times New Roman" w:hAnsi="Times New Roman" w:eastAsia="宋体" w:cs="Times New Roman"/>
          <w:sz w:val="24"/>
          <w:szCs w:val="24"/>
        </w:rPr>
        <w:t>（大写金额：</w:t>
      </w:r>
      <w:r>
        <w:rPr>
          <w:rFonts w:hint="default" w:ascii="Times New Roman" w:hAnsi="Times New Roman" w:eastAsia="宋体" w:cs="Times New Roman"/>
          <w:sz w:val="24"/>
          <w:szCs w:val="24"/>
          <w:u w:val="single"/>
        </w:rPr>
        <w:t>人民币壹佰贰拾叁万肆仟伍佰陆拾柒元整</w:t>
      </w:r>
      <w:r>
        <w:rPr>
          <w:rFonts w:hint="default" w:ascii="Times New Roman" w:hAnsi="Times New Roman" w:eastAsia="宋体" w:cs="Times New Roman"/>
          <w:sz w:val="24"/>
          <w:szCs w:val="24"/>
        </w:rPr>
        <w:t>）。）</w:t>
      </w:r>
    </w:p>
    <w:p w14:paraId="15D5B123">
      <w:pPr>
        <w:widowControl/>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（二）合同费用支付条件</w:t>
      </w:r>
    </w:p>
    <w:p w14:paraId="143B662E">
      <w:pPr>
        <w:widowControl/>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1.合同生效且甲方收到乙方付款申请（含项目付款申请表和合同原件）和发票后的10个工作日内，向乙方支付</w:t>
      </w:r>
      <w:r>
        <w:rPr>
          <w:rFonts w:hint="default" w:ascii="Times New Roman" w:hAnsi="Times New Roman" w:eastAsia="宋体" w:cs="Times New Roman"/>
          <w:sz w:val="24"/>
          <w:szCs w:val="24"/>
          <w:u w:val="single"/>
        </w:rPr>
        <w:t xml:space="preserve">  （根据采购文件约定的首次付款的比例填写） %</w:t>
      </w:r>
      <w:r>
        <w:rPr>
          <w:rFonts w:hint="default" w:ascii="Times New Roman" w:hAnsi="Times New Roman" w:eastAsia="宋体" w:cs="Times New Roman"/>
          <w:sz w:val="24"/>
          <w:szCs w:val="24"/>
        </w:rPr>
        <w:t>的合同款，即</w:t>
      </w:r>
      <w:r>
        <w:rPr>
          <w:rFonts w:hint="default" w:ascii="Times New Roman" w:hAnsi="Times New Roman" w:eastAsia="宋体" w:cs="Times New Roman"/>
          <w:color w:val="333333"/>
          <w:sz w:val="21"/>
          <w:szCs w:val="21"/>
          <w:u w:val="single"/>
          <w:shd w:val="clear" w:color="auto" w:fill="FFFFFF"/>
        </w:rPr>
        <w:t>¥</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（大写金额：</w:t>
      </w:r>
      <w:r>
        <w:rPr>
          <w:rFonts w:hint="default" w:ascii="Times New Roman" w:hAnsi="Times New Roman" w:eastAsia="宋体" w:cs="Times New Roman"/>
          <w:sz w:val="24"/>
          <w:szCs w:val="24"/>
          <w:u w:val="single"/>
        </w:rPr>
        <w:t xml:space="preserve">人民币            </w:t>
      </w:r>
      <w:r>
        <w:rPr>
          <w:rFonts w:hint="default" w:ascii="Times New Roman" w:hAnsi="Times New Roman" w:eastAsia="宋体" w:cs="Times New Roman"/>
          <w:sz w:val="24"/>
          <w:szCs w:val="24"/>
        </w:rPr>
        <w:t>）。</w:t>
      </w:r>
    </w:p>
    <w:p w14:paraId="6FBD362B">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u w:val="single"/>
        </w:rPr>
        <w:t xml:space="preserve">   （根据采购文件约定的第二次付款的条件填写）    </w:t>
      </w:r>
      <w:r>
        <w:rPr>
          <w:rFonts w:hint="default" w:ascii="Times New Roman" w:hAnsi="Times New Roman" w:eastAsia="宋体" w:cs="Times New Roman"/>
          <w:sz w:val="24"/>
          <w:szCs w:val="24"/>
        </w:rPr>
        <w:t>，甲方收到乙方付款申请（含项目付款申请表和合同复印件）和发票后的10个工作日内，向乙方支付</w:t>
      </w:r>
      <w:r>
        <w:rPr>
          <w:rFonts w:hint="default" w:ascii="Times New Roman" w:hAnsi="Times New Roman" w:eastAsia="宋体" w:cs="Times New Roman"/>
          <w:sz w:val="24"/>
          <w:szCs w:val="24"/>
          <w:u w:val="single"/>
        </w:rPr>
        <w:t xml:space="preserve">  （根据采购文件约定的第二次付款的比例填写）      %</w:t>
      </w:r>
      <w:r>
        <w:rPr>
          <w:rFonts w:hint="default" w:ascii="Times New Roman" w:hAnsi="Times New Roman" w:eastAsia="宋体" w:cs="Times New Roman"/>
          <w:sz w:val="24"/>
          <w:szCs w:val="24"/>
        </w:rPr>
        <w:t>的合同款，即</w:t>
      </w:r>
      <w:r>
        <w:rPr>
          <w:rFonts w:hint="default" w:ascii="Times New Roman" w:hAnsi="Times New Roman" w:eastAsia="宋体" w:cs="Times New Roman"/>
          <w:color w:val="333333"/>
          <w:sz w:val="21"/>
          <w:szCs w:val="21"/>
          <w:u w:val="single"/>
          <w:shd w:val="clear" w:color="auto" w:fill="FFFFFF"/>
        </w:rPr>
        <w:t>¥</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（大写金额：</w:t>
      </w:r>
      <w:r>
        <w:rPr>
          <w:rFonts w:hint="default" w:ascii="Times New Roman" w:hAnsi="Times New Roman" w:eastAsia="宋体" w:cs="Times New Roman"/>
          <w:sz w:val="24"/>
          <w:szCs w:val="24"/>
          <w:u w:val="single"/>
        </w:rPr>
        <w:t xml:space="preserve">人民币          </w:t>
      </w:r>
      <w:r>
        <w:rPr>
          <w:rFonts w:hint="default" w:ascii="Times New Roman" w:hAnsi="Times New Roman" w:eastAsia="宋体" w:cs="Times New Roman"/>
          <w:sz w:val="24"/>
          <w:szCs w:val="24"/>
        </w:rPr>
        <w:t>）。</w:t>
      </w:r>
    </w:p>
    <w:p w14:paraId="6B684EE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3.项目通过履约验收且甲方收到乙方付款申请（含项目付款申请表、合同复印件、验收报告复印件）和发票后的10个工作日内，向乙方支付</w:t>
      </w:r>
      <w:r>
        <w:rPr>
          <w:rFonts w:hint="default" w:ascii="Times New Roman" w:hAnsi="Times New Roman" w:eastAsia="宋体" w:cs="Times New Roman"/>
          <w:sz w:val="24"/>
          <w:szCs w:val="24"/>
          <w:u w:val="single"/>
        </w:rPr>
        <w:t xml:space="preserve"> （根据采购文件约定的尾款付款的比例填写）   %</w:t>
      </w:r>
      <w:r>
        <w:rPr>
          <w:rFonts w:hint="default" w:ascii="Times New Roman" w:hAnsi="Times New Roman" w:eastAsia="宋体" w:cs="Times New Roman"/>
          <w:sz w:val="24"/>
          <w:szCs w:val="24"/>
        </w:rPr>
        <w:t>的合同款，即</w:t>
      </w:r>
      <w:r>
        <w:rPr>
          <w:rFonts w:hint="default" w:ascii="Times New Roman" w:hAnsi="Times New Roman" w:eastAsia="宋体" w:cs="Times New Roman"/>
          <w:color w:val="333333"/>
          <w:sz w:val="21"/>
          <w:szCs w:val="21"/>
          <w:u w:val="single"/>
          <w:shd w:val="clear" w:color="auto" w:fill="FFFFFF"/>
        </w:rPr>
        <w:t>¥</w:t>
      </w:r>
      <w:r>
        <w:rPr>
          <w:rFonts w:hint="default" w:ascii="Times New Roman" w:hAnsi="Times New Roman" w:eastAsia="宋体" w:cs="Times New Roman"/>
          <w:sz w:val="24"/>
          <w:szCs w:val="24"/>
          <w:u w:val="single"/>
        </w:rPr>
        <w:t xml:space="preserve">         </w:t>
      </w:r>
      <w:r>
        <w:rPr>
          <w:rFonts w:hint="default" w:ascii="Times New Roman" w:hAnsi="Times New Roman" w:eastAsia="宋体" w:cs="Times New Roman"/>
          <w:sz w:val="24"/>
          <w:szCs w:val="24"/>
        </w:rPr>
        <w:t>（大写金额：</w:t>
      </w:r>
      <w:r>
        <w:rPr>
          <w:rFonts w:hint="default" w:ascii="Times New Roman" w:hAnsi="Times New Roman" w:eastAsia="宋体" w:cs="Times New Roman"/>
          <w:sz w:val="24"/>
          <w:szCs w:val="24"/>
          <w:u w:val="single"/>
        </w:rPr>
        <w:t xml:space="preserve">人民币           </w:t>
      </w:r>
      <w:r>
        <w:rPr>
          <w:rFonts w:hint="default" w:ascii="Times New Roman" w:hAnsi="Times New Roman" w:eastAsia="宋体" w:cs="Times New Roman"/>
          <w:sz w:val="24"/>
          <w:szCs w:val="24"/>
        </w:rPr>
        <w:t>）。</w:t>
      </w:r>
    </w:p>
    <w:p w14:paraId="643CC3B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每次付款前，乙方应向甲方提供与付款金额等额的发票，若因乙方不能提供适用税率发票，导致甲方无法付款，乙方自行承担责任，甲方有权拒绝付款，并不视为违约，乙方不得因此拒绝或怠于履行合同。</w:t>
      </w:r>
    </w:p>
    <w:p w14:paraId="33E333CA">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六、甲方的权利和义务</w:t>
      </w:r>
    </w:p>
    <w:p w14:paraId="61694451">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甲方有权对合同规定范围内乙方的服务行为进行监督和检查，亦可聘请项目监理进行监督和检查。有权定期核对乙方提供服务所配备的人员数量、人员资质等，对不符合合同约定的情况有权下达整改通知书要求乙方限期整改。</w:t>
      </w:r>
    </w:p>
    <w:p w14:paraId="7644A11F">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（二）负责检查监督乙方管理工作及制度的执行情况。</w:t>
      </w:r>
    </w:p>
    <w:p w14:paraId="46B175D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（三）根据合同约定向乙方支付服务费用。</w:t>
      </w:r>
    </w:p>
    <w:p w14:paraId="4586AB93">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（四）国家法律、法规所规定的由甲方承担的其它责任。</w:t>
      </w:r>
    </w:p>
    <w:p w14:paraId="4B11EA13">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七、乙方的权利和义务</w:t>
      </w:r>
    </w:p>
    <w:p w14:paraId="5D9A7CE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（一）根据合同约定向甲方收取服务费用，并有权在本项目管理范围内合理使用。</w:t>
      </w:r>
    </w:p>
    <w:p w14:paraId="6C1B5935">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（二）及时向甲方通告本项目服务范围内的重要事项和必要事项，及时配合处理投诉。</w:t>
      </w:r>
    </w:p>
    <w:p w14:paraId="1AA38C0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（三）乙方若有人员调整，应保证提供的人员满足合同约定相关要求并需提前三天向甲方提出申请，经甲方同意后方可进行人员调整。</w:t>
      </w:r>
    </w:p>
    <w:p w14:paraId="1C45345B">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（四）乙方在项目实施过程中，接受项目行业管理部门及政府有关部门的指导，积极配合甲方及甲方聘请的项目监理单位的监督和管理，不得无理拒绝监理指令。</w:t>
      </w:r>
    </w:p>
    <w:p w14:paraId="3EACAB0B">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（五）按项目监理要求及时编制、提交项目文档资料。</w:t>
      </w:r>
    </w:p>
    <w:p w14:paraId="54EDD18F">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（六）建立并严格执行安全制度，对安全生产承担首要责任。</w:t>
      </w:r>
    </w:p>
    <w:p w14:paraId="6CA3E9AB">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（七）国家法律、法规所规定由乙方承担的其它责任。</w:t>
      </w:r>
    </w:p>
    <w:p w14:paraId="2AD95897">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default" w:ascii="Times New Roman" w:hAnsi="Times New Roman" w:eastAsia="宋体" w:cs="Times New Roman"/>
          <w:b/>
          <w:bCs/>
          <w:sz w:val="24"/>
          <w:szCs w:val="24"/>
        </w:rPr>
      </w:pPr>
      <w:r>
        <w:rPr>
          <w:rFonts w:hint="default" w:ascii="Times New Roman" w:hAnsi="Times New Roman" w:eastAsia="宋体" w:cs="Times New Roman"/>
          <w:b/>
          <w:bCs/>
          <w:color w:val="000000"/>
          <w:sz w:val="24"/>
          <w:szCs w:val="24"/>
        </w:rPr>
        <w:t>八、知识产权</w:t>
      </w:r>
    </w:p>
    <w:p w14:paraId="1DD24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（一）定制软件知识产权成果（含源代码）归属</w:t>
      </w:r>
    </w:p>
    <w:p w14:paraId="1363AF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为完成本合同约定事项，乙方承诺且保证所提供的服务或其任何一部分均不会侵犯任何第三方的专利权、商标权或著作权，定制软件部分产生的知识产权成果（含定制软件源代码）以及乙方在履行本合同的过程中所形成的全部知识产权成果归甲方所有，甲方可进行二次开发等，乙方使用或许可他人使用（含实际使用和宣传等用途）均须经得甲方书面同意并支付相关费用。定制软件外的其他软件甲方具有不可撤销的永久使用权，在使用期内软件升级的，乙方应免费为甲方升级。</w:t>
      </w:r>
    </w:p>
    <w:p w14:paraId="63D554C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（二）乙方采用非已拥有知识产权的合法获取</w:t>
      </w:r>
    </w:p>
    <w:p w14:paraId="35E8F7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如乙方采用非已拥有的知识产权，则投标报价中应包括合法获取该知识产权的相关费用。若在项目履行过程中因乙方与第三人知识产权有关争议，导致甲方无法正常使用或使用不畅的，甲方有权要求乙方提供替代性解决方案，并追究乙方的违约责任且乙方须赔偿甲方因此遭受的损失，损失包括但不限于甲方直接损失、赔偿金、律师费、差旅费、保全费、保全保险费、诉讼费等。</w:t>
      </w:r>
    </w:p>
    <w:p w14:paraId="2B0943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b w:val="0"/>
          <w:bCs w:val="0"/>
        </w:rPr>
      </w:pPr>
      <w:r>
        <w:rPr>
          <w:rFonts w:hint="default" w:ascii="Times New Roman" w:hAnsi="Times New Roman" w:eastAsia="宋体" w:cs="Times New Roman"/>
          <w:b w:val="0"/>
          <w:bCs w:val="0"/>
          <w:sz w:val="24"/>
          <w:szCs w:val="24"/>
        </w:rPr>
        <w:t>（三）乙方必须保证所提供的货物、设备、软件、服务等，均具备合法权属，且无任何抵押、查封等产权瑕疵，否则乙方承担一切法律责任和费用，给甲方造成损失的，乙方承担相应赔偿责任。</w:t>
      </w:r>
    </w:p>
    <w:p w14:paraId="7D2A7079">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outlineLvl w:val="0"/>
        <w:rPr>
          <w:rFonts w:hint="default" w:ascii="Times New Roman" w:hAnsi="Times New Roman" w:eastAsia="宋体" w:cs="Times New Roman"/>
          <w:b/>
          <w:bCs/>
          <w:color w:val="000000"/>
          <w:sz w:val="24"/>
          <w:szCs w:val="24"/>
        </w:rPr>
      </w:pPr>
      <w:r>
        <w:rPr>
          <w:rFonts w:hint="default" w:ascii="Times New Roman" w:hAnsi="Times New Roman" w:eastAsia="宋体" w:cs="Times New Roman"/>
          <w:b/>
          <w:bCs/>
          <w:color w:val="000000"/>
          <w:sz w:val="24"/>
          <w:szCs w:val="24"/>
        </w:rPr>
        <w:t>九、保密责任与义务</w:t>
      </w:r>
    </w:p>
    <w:p w14:paraId="55547D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（一）符合国家有关规定和标准。乙方实施本次平台服务/建设的一切程序都应符合国家安全、保密的有关法律法规规定和标准。</w:t>
      </w:r>
    </w:p>
    <w:p w14:paraId="46A9D8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二）本合同双方对本合同内容以及在签订、履行本合同过程中，所获悉的属于对方且无法自公开渠道获取的文件、资料、信息等均应保守秘密。未经该文件、资料和信息的原提供方书面同意，不得向任何第三方泄露该文件、资料及信息的全部或部分内容。但法律法规另有规定、相关政府部门要求披露或双方另有约定的除外。</w:t>
      </w:r>
    </w:p>
    <w:p w14:paraId="2677BF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三）数据信息泄露和违法违规使用责任追究。保密、敏感内容不得泄露，由于乙方及其工作人员泄露、冒用、误用或违法违规使用采购人数据和信息而造成的一切责任和损失，均由乙方承担。涉及犯罪的依法移交司法机关。</w:t>
      </w:r>
    </w:p>
    <w:p w14:paraId="0E53AA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四）乙方保密义务和安全责任。项目执行期内，乙方应对项目相关的文档、数据等信息承担保密义务。凡参与平台建设、运维、运营相关服务的乙方相关人员均须与甲方签订“保密协议”,建立规范的保密制度，采取一切必要的技术手段和措施，确保保密内容安全，确保软件系统的可靠、有效，平台数据的安全、保密以及平台工作的有序、规范。</w:t>
      </w:r>
    </w:p>
    <w:p w14:paraId="429254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五）账号、密码、密钥管理安全责任。乙方及其工作人员必须妥善管理系统（平台）账号、密码和密钥，采取制度和技术措施，做好服务期（或建设期）内的动态更新和服务期（或建设期）结束后的清理和移交。由于乙方对账号、密码和密钥管理不善造成的一切责任和损失，均由乙方承担。</w:t>
      </w:r>
    </w:p>
    <w:p w14:paraId="34C28A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六）系统后门禁止及责任追究。乙方开发人员在软件开发阶段为方便修改程序缺陷预留的后门程序，必须在系统投用后予以删除。因后门程序未及时删除造成被黑客当成漏洞攻击、数据窃取等一切安全事故的责任和损失，均由乙方承担。</w:t>
      </w:r>
    </w:p>
    <w:p w14:paraId="72D9FF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七）除非双方另行达成书面合同，本保密条款不随本合同的无效、被撤销、终止、解除、变更等任何原因而无效。双方仍遵守本合同之保密条款，履行其所承诺的保密义务，直到双方同意解除此项义务，或事实上不会因违反本合同的保密条款而给对方造成任何形式的损害时为止。</w:t>
      </w:r>
    </w:p>
    <w:p w14:paraId="4B503C36">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十、资产归属及移交</w:t>
      </w:r>
    </w:p>
    <w:p w14:paraId="3E3873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（一）软件和数据资产移交。乙方承诺本项目涉及城市数据资产的软件系统和数据系统，在服务期（或建设期）结束须移交相关资产，具体移交内容以双方验收阶段确认的移交清单为准。</w:t>
      </w:r>
    </w:p>
    <w:p w14:paraId="260C33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（二）软、硬件（含定制开发内容源代码）所有权。本项目中乙方提供服务所需配置的所有软、硬件设施设备（含定制开发内容源代码）的所有权归甲方所有（包括但不限于因乙方违约出现合同终止的情况）。</w:t>
      </w:r>
    </w:p>
    <w:p w14:paraId="6D2062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（三）数据资源所有权。甲方拥有平台在运行过程中产生的数据资源的所有权，除用于本项目并按合同要求提供服务外，未经甲方许可，乙方任何时候不得以任何方式查看、删除、更改、获取、泄露。</w:t>
      </w:r>
    </w:p>
    <w:p w14:paraId="154120EA">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十一、合同违约责任</w:t>
      </w:r>
    </w:p>
    <w:p w14:paraId="5C1BBB15">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（一）甲方违约责任</w:t>
      </w:r>
    </w:p>
    <w:p w14:paraId="47B59C9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1.甲方未按合同约定支付合同费用或逾期退还履约保证金，每逾期1日向乙方支付逾期支付部分0.1‰的违约金，但累计违约金不超过欠款总额的1%。</w:t>
      </w:r>
    </w:p>
    <w:p w14:paraId="57C71ACF">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.如甲方违反其他合同约定的，甲方应当承担相应的违约责任。</w:t>
      </w:r>
    </w:p>
    <w:p w14:paraId="1111FF71">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.因不可抗力或乙方原因致使甲方未能按合同履约的，不属甲方违约，不承担违约责任。</w:t>
      </w:r>
    </w:p>
    <w:p w14:paraId="454DF77E">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（二）乙方违约责任</w:t>
      </w:r>
    </w:p>
    <w:p w14:paraId="2031096F">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1.乙方终止合同，属乙方违约，除应退还甲方已支付的全部合同费用外，还应向甲方支付合同总价1%的违约金，同时甲方还有权对由此引起的实际损失提出相应索赔。</w:t>
      </w:r>
    </w:p>
    <w:p w14:paraId="37DB65F4">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2.乙方不能在约定验收时限内通过履约验收的，每逾期1日向甲方支付合同总价0.1‰的违约金，但累计违约金不超过合同总价的1%。</w:t>
      </w:r>
    </w:p>
    <w:p w14:paraId="48C4A2C2">
      <w:pPr>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3.乙方不能在约定验收时限届满之日起60日内通过履约验收的，甲方有权终止合同，追回所有已支付的合同费用并有权按实际损失情况向乙方索赔。</w:t>
      </w:r>
    </w:p>
    <w:p w14:paraId="0511D7B7">
      <w:pPr>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4.乙方未能履行本合同其它约定义务或给甲方造成实际损失的，甲方有权按实际损失情况向乙方索赔。</w:t>
      </w:r>
    </w:p>
    <w:p w14:paraId="61C8A503">
      <w:pPr>
        <w:spacing w:line="500" w:lineRule="exact"/>
        <w:ind w:firstLine="480" w:firstLineChars="200"/>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5.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1843BB9">
      <w:pPr>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bCs/>
          <w:sz w:val="24"/>
          <w:szCs w:val="24"/>
        </w:rPr>
        <w:t>6.</w:t>
      </w:r>
      <w:r>
        <w:rPr>
          <w:rFonts w:hint="default" w:ascii="Times New Roman" w:hAnsi="Times New Roman" w:eastAsia="宋体" w:cs="Times New Roman"/>
          <w:bCs/>
          <w:sz w:val="24"/>
          <w:szCs w:val="24"/>
          <w:lang w:eastAsia="zh-Hans"/>
        </w:rPr>
        <w:t>因乙方违约导致甲方为解决纠纷而产生的所有费用（包括但不限于律师费、诉讼费、诉讼担保费、保全费、执行费、公证费、鉴定费、差旅费等）均由乙方承担</w:t>
      </w:r>
      <w:r>
        <w:rPr>
          <w:rFonts w:hint="default" w:ascii="Times New Roman" w:hAnsi="Times New Roman" w:eastAsia="宋体" w:cs="Times New Roman"/>
          <w:bCs/>
          <w:sz w:val="24"/>
          <w:szCs w:val="24"/>
        </w:rPr>
        <w:t>。</w:t>
      </w:r>
    </w:p>
    <w:p w14:paraId="0776348D">
      <w:pPr>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7.以上1-4项内容，因不可抗力或甲方原因致使乙方未能按合同履约的，不属乙方违约，不承担违约责任。</w:t>
      </w:r>
    </w:p>
    <w:p w14:paraId="28D5DDD8">
      <w:pPr>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（三）双方违约责任</w:t>
      </w:r>
    </w:p>
    <w:p w14:paraId="01FDF991">
      <w:pPr>
        <w:widowControl/>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因甲、乙双方原因共同致使其中一方或双方违约的，双方协商划分违约责任比例，按此比例承担受损方损失；未能协商达成一致的，按合同争议约定处理。   </w:t>
      </w:r>
    </w:p>
    <w:p w14:paraId="1285AC07">
      <w:pPr>
        <w:keepNext/>
        <w:keepLines/>
        <w:spacing w:line="500" w:lineRule="exact"/>
        <w:ind w:firstLine="482" w:firstLineChars="200"/>
        <w:outlineLvl w:val="0"/>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十二、履约验收</w:t>
      </w:r>
    </w:p>
    <w:p w14:paraId="167A15F6">
      <w:pPr>
        <w:pStyle w:val="4"/>
        <w:spacing w:line="500" w:lineRule="exact"/>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（一）验收主体：成都市人力资源社会保障信息中心。</w:t>
      </w:r>
    </w:p>
    <w:p w14:paraId="70753340">
      <w:pPr>
        <w:widowControl/>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（二）参与成员：甲方、乙方、监理。</w:t>
      </w:r>
    </w:p>
    <w:p w14:paraId="064E8850">
      <w:pPr>
        <w:widowControl/>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（三）验收内容：本合同中“三、服务内容和服务要求”约定的内容及相关事项。</w:t>
      </w:r>
    </w:p>
    <w:p w14:paraId="1D19681E">
      <w:pPr>
        <w:pStyle w:val="4"/>
        <w:spacing w:line="500" w:lineRule="exact"/>
        <w:ind w:firstLine="480" w:firstLineChars="200"/>
        <w:rPr>
          <w:rFonts w:hint="default" w:ascii="Times New Roman" w:hAnsi="Times New Roman" w:eastAsia="宋体" w:cs="Times New Roman"/>
        </w:rPr>
      </w:pPr>
      <w:r>
        <w:rPr>
          <w:rFonts w:hint="default" w:ascii="Times New Roman" w:hAnsi="Times New Roman" w:eastAsia="宋体" w:cs="Times New Roman"/>
          <w:sz w:val="24"/>
        </w:rPr>
        <w:t>（四）验收资料：乙方项目实施总结报告、乙方合同履约的过程支撑材料等。</w:t>
      </w:r>
    </w:p>
    <w:p w14:paraId="5A758621">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（五）验收标准：依据《财政部关于进一步加强政府采购需求和履约验收管理的指导意见》（财库〔2016〕205号）以及本项目合同要求和行业规范标准进行验收。</w:t>
      </w:r>
    </w:p>
    <w:p w14:paraId="72B4B5AD">
      <w:pPr>
        <w:widowControl/>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（六）验收时间：</w:t>
      </w:r>
      <w:r>
        <w:rPr>
          <w:rFonts w:hint="default" w:ascii="Times New Roman" w:hAnsi="Times New Roman" w:eastAsia="宋体" w:cs="Times New Roman"/>
          <w:kern w:val="0"/>
          <w:sz w:val="24"/>
          <w:szCs w:val="24"/>
          <w:lang w:val="zh-CN"/>
        </w:rPr>
        <w:t>乙方合同履约完成并提出验收申请后的</w:t>
      </w:r>
      <w:r>
        <w:rPr>
          <w:rFonts w:hint="default" w:ascii="Times New Roman" w:hAnsi="Times New Roman" w:eastAsia="宋体" w:cs="Times New Roman"/>
          <w:kern w:val="0"/>
          <w:sz w:val="24"/>
          <w:szCs w:val="24"/>
        </w:rPr>
        <w:t>30日内进行验收</w:t>
      </w:r>
      <w:r>
        <w:rPr>
          <w:rFonts w:hint="default" w:ascii="Times New Roman" w:hAnsi="Times New Roman" w:eastAsia="宋体" w:cs="Times New Roman"/>
          <w:sz w:val="24"/>
          <w:szCs w:val="24"/>
        </w:rPr>
        <w:t>。</w:t>
      </w:r>
    </w:p>
    <w:p w14:paraId="77FDD153">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（七）验收程序：乙方对合同履约情况进行总结汇报；甲方、监理对乙方合同履约情况进行评价；甲方、监理审阅项目相关文档；形成验收报告。</w:t>
      </w:r>
    </w:p>
    <w:p w14:paraId="69941D2D">
      <w:pPr>
        <w:spacing w:line="500" w:lineRule="exact"/>
        <w:ind w:firstLine="482" w:firstLineChars="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十三、不可抗力</w:t>
      </w:r>
    </w:p>
    <w:p w14:paraId="709CFE85">
      <w:pPr>
        <w:widowControl/>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（一）本合同项目实施地点出现以下情况可认定为不可抗力发生：</w:t>
      </w:r>
    </w:p>
    <w:p w14:paraId="617DAE43">
      <w:pPr>
        <w:widowControl/>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1.对本合同项目产生实质性影响的自然灾害事件；</w:t>
      </w:r>
    </w:p>
    <w:p w14:paraId="04F353E3">
      <w:pPr>
        <w:widowControl/>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2.动乱、暴力恐怖事件、战争、瘟疫等，及对本合同项目产生实质性影响的其它社会性事件；</w:t>
      </w:r>
    </w:p>
    <w:p w14:paraId="54204011">
      <w:pPr>
        <w:widowControl/>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（二）不可抗力发生后，乙方有责任迅速采取措施尽量减少损失，并在1小时内向甲方通报受损情况。在事后3天内以书面报告形式呈送甲方，甲方及时按相关规定处理。</w:t>
      </w:r>
    </w:p>
    <w:p w14:paraId="78513EB0">
      <w:pPr>
        <w:widowControl/>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（三）因不可抗力造成的责任承担、损失等，由甲、乙双方按国家相关法律法规执行。</w:t>
      </w:r>
    </w:p>
    <w:p w14:paraId="1CB7DFF0">
      <w:pPr>
        <w:spacing w:line="500" w:lineRule="exact"/>
        <w:ind w:firstLine="482" w:firstLineChars="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十四、合同争议解决</w:t>
      </w:r>
    </w:p>
    <w:p w14:paraId="1D218A49">
      <w:pPr>
        <w:widowControl/>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（一）出现合同争议，双方应首先协商解决，经协商在60天内不能达成一致时，双方均有权向“成都仲裁委员会”申请仲裁裁决。</w:t>
      </w:r>
    </w:p>
    <w:p w14:paraId="4E9EAD3F">
      <w:pPr>
        <w:widowControl/>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（二）上述仲裁裁决为解决本合同争议的最终结果，对双方具有最终约束效力。</w:t>
      </w:r>
    </w:p>
    <w:p w14:paraId="178D212C">
      <w:pPr>
        <w:widowControl/>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（三）在仲裁期间，除正在进行仲裁部分外，合同其他部分继续执行。</w:t>
      </w:r>
    </w:p>
    <w:p w14:paraId="40FFA1B2">
      <w:pPr>
        <w:spacing w:line="500" w:lineRule="exact"/>
        <w:ind w:firstLine="482" w:firstLineChars="200"/>
        <w:jc w:val="left"/>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十五、合同生效及其他</w:t>
      </w:r>
    </w:p>
    <w:p w14:paraId="29423C5B">
      <w:pPr>
        <w:widowControl/>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（一）本合同经甲、乙双方法定代表人或授权代表签字并加盖单位公章后即生效。</w:t>
      </w:r>
    </w:p>
    <w:p w14:paraId="58B32765">
      <w:pPr>
        <w:widowControl/>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（二）未尽事宜甲、乙双方协商解决或按合同争议解决。</w:t>
      </w:r>
    </w:p>
    <w:p w14:paraId="5A84B514">
      <w:pPr>
        <w:widowControl/>
        <w:spacing w:line="500" w:lineRule="exact"/>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（三）本合同一式</w:t>
      </w:r>
      <w:r>
        <w:rPr>
          <w:rFonts w:hint="default" w:ascii="Times New Roman" w:hAnsi="Times New Roman" w:eastAsia="宋体" w:cs="Times New Roman"/>
          <w:sz w:val="24"/>
          <w:szCs w:val="24"/>
          <w:u w:val="single"/>
        </w:rPr>
        <w:t xml:space="preserve"> 伍 </w:t>
      </w:r>
      <w:r>
        <w:rPr>
          <w:rFonts w:hint="default" w:ascii="Times New Roman" w:hAnsi="Times New Roman" w:eastAsia="宋体" w:cs="Times New Roman"/>
          <w:sz w:val="24"/>
          <w:szCs w:val="24"/>
        </w:rPr>
        <w:t>份</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甲方</w:t>
      </w:r>
      <w:r>
        <w:rPr>
          <w:rFonts w:hint="default" w:ascii="Times New Roman" w:hAnsi="Times New Roman" w:eastAsia="宋体" w:cs="Times New Roman"/>
          <w:sz w:val="24"/>
          <w:szCs w:val="24"/>
          <w:u w:val="single"/>
        </w:rPr>
        <w:t xml:space="preserve"> 贰 </w:t>
      </w:r>
      <w:r>
        <w:rPr>
          <w:rFonts w:hint="default" w:ascii="Times New Roman" w:hAnsi="Times New Roman" w:eastAsia="宋体" w:cs="Times New Roman"/>
          <w:sz w:val="24"/>
          <w:szCs w:val="24"/>
        </w:rPr>
        <w:t>份，乙方</w:t>
      </w:r>
      <w:r>
        <w:rPr>
          <w:rFonts w:hint="default" w:ascii="Times New Roman" w:hAnsi="Times New Roman" w:eastAsia="宋体" w:cs="Times New Roman"/>
          <w:sz w:val="24"/>
          <w:szCs w:val="24"/>
          <w:u w:val="single"/>
        </w:rPr>
        <w:t xml:space="preserve"> 贰 </w:t>
      </w:r>
      <w:r>
        <w:rPr>
          <w:rFonts w:hint="default" w:ascii="Times New Roman" w:hAnsi="Times New Roman" w:eastAsia="宋体" w:cs="Times New Roman"/>
          <w:sz w:val="24"/>
          <w:szCs w:val="24"/>
        </w:rPr>
        <w:t>份，政府采购代理机构</w:t>
      </w:r>
      <w:r>
        <w:rPr>
          <w:rFonts w:hint="default" w:ascii="Times New Roman" w:hAnsi="Times New Roman" w:eastAsia="宋体" w:cs="Times New Roman"/>
          <w:sz w:val="24"/>
          <w:szCs w:val="24"/>
          <w:u w:val="single"/>
        </w:rPr>
        <w:t xml:space="preserve"> 壹 </w:t>
      </w:r>
      <w:r>
        <w:rPr>
          <w:rFonts w:hint="default" w:ascii="Times New Roman" w:hAnsi="Times New Roman" w:eastAsia="宋体" w:cs="Times New Roman"/>
          <w:sz w:val="24"/>
          <w:szCs w:val="24"/>
        </w:rPr>
        <w:t>份，具有同等法律效力。</w:t>
      </w:r>
    </w:p>
    <w:p w14:paraId="4C47AA59">
      <w:pPr>
        <w:widowControl/>
        <w:spacing w:line="500" w:lineRule="exact"/>
        <w:ind w:firstLine="480" w:firstLineChars="200"/>
        <w:jc w:val="left"/>
        <w:rPr>
          <w:rFonts w:hint="default" w:ascii="Times New Roman" w:hAnsi="Times New Roman" w:eastAsia="宋体" w:cs="Times New Roman"/>
          <w:sz w:val="24"/>
          <w:szCs w:val="24"/>
        </w:rPr>
      </w:pPr>
    </w:p>
    <w:p w14:paraId="35F4F440">
      <w:pPr>
        <w:widowControl/>
        <w:spacing w:line="500" w:lineRule="exact"/>
        <w:ind w:firstLine="480" w:firstLineChars="200"/>
        <w:jc w:val="left"/>
        <w:rPr>
          <w:rFonts w:hint="default" w:ascii="Times New Roman" w:hAnsi="Times New Roman" w:eastAsia="宋体" w:cs="Times New Roman"/>
        </w:rPr>
      </w:pPr>
      <w:r>
        <w:rPr>
          <w:rFonts w:hint="default" w:ascii="Times New Roman" w:hAnsi="Times New Roman" w:eastAsia="宋体" w:cs="Times New Roman"/>
          <w:sz w:val="24"/>
          <w:szCs w:val="24"/>
        </w:rPr>
        <w:t>（以下为合同书签字页无正文）</w:t>
      </w:r>
    </w:p>
    <w:p w14:paraId="51FF4C61">
      <w:pPr>
        <w:spacing w:line="360" w:lineRule="auto"/>
        <w:rPr>
          <w:rFonts w:hint="default" w:ascii="Times New Roman" w:hAnsi="Times New Roman" w:eastAsia="宋体" w:cs="Times New Roman"/>
          <w:b/>
          <w:bCs/>
          <w:sz w:val="24"/>
          <w:szCs w:val="24"/>
        </w:rPr>
      </w:pPr>
    </w:p>
    <w:p w14:paraId="64C8390C">
      <w:pPr>
        <w:spacing w:line="360" w:lineRule="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甲方（盖章）：                       乙方（盖章）：</w:t>
      </w:r>
    </w:p>
    <w:p w14:paraId="0BA9E966">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成都市人力资源社会保障信息中心       **********</w:t>
      </w:r>
    </w:p>
    <w:p w14:paraId="428C2F73">
      <w:pPr>
        <w:pStyle w:val="20"/>
        <w:tabs>
          <w:tab w:val="left" w:pos="0"/>
          <w:tab w:val="left" w:pos="510"/>
          <w:tab w:val="left" w:pos="567"/>
          <w:tab w:val="left" w:pos="601"/>
        </w:tabs>
        <w:spacing w:line="360" w:lineRule="auto"/>
        <w:ind w:left="510" w:hanging="510"/>
        <w:rPr>
          <w:rFonts w:hint="default" w:ascii="Times New Roman" w:hAnsi="Times New Roman" w:eastAsia="宋体" w:cs="Times New Roman"/>
          <w:szCs w:val="24"/>
        </w:rPr>
      </w:pPr>
      <w:r>
        <w:rPr>
          <w:rFonts w:hint="default" w:ascii="Times New Roman" w:hAnsi="Times New Roman" w:eastAsia="宋体" w:cs="Times New Roman"/>
          <w:szCs w:val="24"/>
        </w:rPr>
        <w:t>法定代表人（授权代表）：</w:t>
      </w:r>
      <w:r>
        <w:rPr>
          <w:rFonts w:hint="default" w:ascii="Times New Roman" w:hAnsi="Times New Roman" w:eastAsia="宋体" w:cs="Times New Roman"/>
          <w:szCs w:val="24"/>
          <w:u w:val="single"/>
        </w:rPr>
        <w:t xml:space="preserve">           </w:t>
      </w:r>
      <w:r>
        <w:rPr>
          <w:rFonts w:hint="default" w:ascii="Times New Roman" w:hAnsi="Times New Roman" w:eastAsia="宋体" w:cs="Times New Roman"/>
          <w:szCs w:val="24"/>
        </w:rPr>
        <w:t xml:space="preserve">  法定代表人（授权代表）：</w:t>
      </w:r>
      <w:r>
        <w:rPr>
          <w:rFonts w:hint="default" w:ascii="Times New Roman" w:hAnsi="Times New Roman" w:eastAsia="宋体" w:cs="Times New Roman"/>
          <w:szCs w:val="24"/>
          <w:u w:val="single"/>
        </w:rPr>
        <w:t xml:space="preserve">           </w:t>
      </w:r>
    </w:p>
    <w:p w14:paraId="573BA5FC">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电话：028-***                        电话：  </w:t>
      </w:r>
    </w:p>
    <w:p w14:paraId="6EDCC792">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地址：成都市二环路北一段4号****室   地址：  </w:t>
      </w:r>
    </w:p>
    <w:p w14:paraId="0C3E2EBF">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开户银行：建行成都市第一支行         开户银行：</w:t>
      </w:r>
      <w:r>
        <w:rPr>
          <w:rFonts w:hint="default" w:ascii="Times New Roman" w:hAnsi="Times New Roman" w:eastAsia="宋体" w:cs="Times New Roman"/>
          <w:color w:val="000000"/>
          <w:sz w:val="24"/>
          <w:szCs w:val="24"/>
        </w:rPr>
        <w:t xml:space="preserve">  </w:t>
      </w:r>
      <w:r>
        <w:rPr>
          <w:rFonts w:hint="default" w:ascii="Times New Roman" w:hAnsi="Times New Roman" w:eastAsia="宋体" w:cs="Times New Roman"/>
          <w:sz w:val="24"/>
          <w:szCs w:val="24"/>
        </w:rPr>
        <w:t xml:space="preserve">            </w:t>
      </w:r>
    </w:p>
    <w:p w14:paraId="57F1BB3D">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账号：51001416140050689237           账号：</w:t>
      </w:r>
      <w:r>
        <w:rPr>
          <w:rFonts w:hint="default" w:ascii="Times New Roman" w:hAnsi="Times New Roman" w:eastAsia="宋体" w:cs="Times New Roman"/>
          <w:color w:val="000000"/>
          <w:sz w:val="24"/>
          <w:szCs w:val="24"/>
        </w:rPr>
        <w:t xml:space="preserve">  </w:t>
      </w:r>
      <w:r>
        <w:rPr>
          <w:rFonts w:hint="default" w:ascii="Times New Roman" w:hAnsi="Times New Roman" w:eastAsia="宋体" w:cs="Times New Roman"/>
          <w:sz w:val="24"/>
          <w:szCs w:val="24"/>
        </w:rPr>
        <w:t xml:space="preserve"> </w:t>
      </w:r>
    </w:p>
    <w:p w14:paraId="2AEB7A22">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社会信用代码：125101007559637453     纳税人识别号：                  </w:t>
      </w:r>
    </w:p>
    <w:p w14:paraId="466CA1BC">
      <w:pPr>
        <w:spacing w:line="360" w:lineRule="auto"/>
        <w:rPr>
          <w:rFonts w:hint="default" w:ascii="Times New Roman" w:hAnsi="Times New Roman" w:cs="Times New Roman"/>
        </w:rPr>
        <w:sectPr>
          <w:pgSz w:w="11906" w:h="16838"/>
          <w:pgMar w:top="2098" w:right="1587" w:bottom="1984" w:left="1587" w:header="851" w:footer="850" w:gutter="0"/>
          <w:pgNumType w:fmt="decimal"/>
          <w:cols w:space="720" w:num="1"/>
          <w:docGrid w:type="lines" w:linePitch="321" w:charSpace="0"/>
        </w:sectPr>
      </w:pPr>
      <w:r>
        <w:rPr>
          <w:rFonts w:hint="default" w:ascii="Times New Roman" w:hAnsi="Times New Roman" w:eastAsia="宋体" w:cs="Times New Roman"/>
          <w:sz w:val="24"/>
          <w:szCs w:val="24"/>
        </w:rPr>
        <w:t xml:space="preserve">签约日期：      年    月    日       签约日期：      年    月     日  </w:t>
      </w:r>
    </w:p>
    <w:p w14:paraId="1193E2E8">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黑体" w:cs="Times New Roman"/>
          <w:sz w:val="32"/>
          <w:szCs w:val="32"/>
          <w:lang w:val="en-US" w:eastAsia="zh-CN"/>
        </w:rPr>
      </w:pPr>
    </w:p>
    <w:sectPr>
      <w:footerReference r:id="rId6" w:type="default"/>
      <w:pgSz w:w="11906" w:h="16838"/>
      <w:pgMar w:top="1417" w:right="850" w:bottom="1417" w:left="850" w:header="851" w:footer="1268" w:gutter="0"/>
      <w:pgNumType w:fmt="decimal"/>
      <w:cols w:space="720"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40802B-99D7-47CA-8440-64A0809385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D7843FE-7C3C-4A13-AB6D-200150478F77}"/>
  </w:font>
  <w:font w:name="方正仿宋简体">
    <w:altName w:val="微软雅黑"/>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A00002BF" w:usb1="38CF7CFA" w:usb2="00082016" w:usb3="00000000" w:csb0="00040001" w:csb1="00000000"/>
    <w:embedRegular r:id="rId3" w:fontKey="{40B4393D-111B-4EF8-A4EE-C5F23C98EEE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E7B2B">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EF315C">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19</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wps:txbx>
                    <wps:bodyPr wrap="none" lIns="0" tIns="0" rIns="0" bIns="0" upright="0">
                      <a:spAutoFit/>
                    </wps:bodyPr>
                  </wps:wsp>
                </a:graphicData>
              </a:graphic>
            </wp:anchor>
          </w:drawing>
        </mc:Choice>
        <mc:Fallback>
          <w:pict>
            <v:shape id="文本框 1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Jju78kBAACa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mu&#10;sj59gBrT7gMmpuGdH3Lu5Ad0ZtqDijZ/kRDBOKp7vqorh0REfrRerdcVhgTG5gvisIfnIUJ6L70l&#10;2WhoxPEVVfnpI6QxdU7J1Zy/08agn9fG/eNAzOxhufexx2ylYT9Mje99e0Y+PU6+oQ4XnRLzwaGw&#10;eUlmI87GfjaOIepDV7Yo14Nwe0zYROktVxhhp8I4ssJuWq+8E4/vJevhl9r+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omO7vyQEAAJoDAAAOAAAAAAAAAAEAIAAAAB4BAABkcnMvZTJvRG9j&#10;LnhtbFBLBQYAAAAABgAGAFkBAABZBQAAAAA=&#10;">
              <v:fill on="f" focussize="0,0"/>
              <v:stroke on="f"/>
              <v:imagedata o:title=""/>
              <o:lock v:ext="edit" aspectratio="f"/>
              <v:textbox inset="0mm,0mm,0mm,0mm" style="mso-fit-shape-to-text:t;">
                <w:txbxContent>
                  <w:p w14:paraId="5DEF315C">
                    <w:pPr>
                      <w:pStyle w:val="7"/>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19</w:t>
                    </w:r>
                    <w:r>
                      <w:rPr>
                        <w:rFonts w:hint="default" w:ascii="Times New Roman" w:hAnsi="Times New Roman" w:cs="Times New Roman"/>
                        <w:sz w:val="24"/>
                        <w:szCs w:val="24"/>
                      </w:rPr>
                      <w:fldChar w:fldCharType="end"/>
                    </w:r>
                    <w:r>
                      <w:rPr>
                        <w:rFonts w:hint="default" w:ascii="Times New Roman" w:hAnsi="Times New Roman" w:cs="Times New Roman"/>
                        <w:sz w:val="24"/>
                        <w:szCs w:val="24"/>
                      </w:rPr>
                      <w:t xml:space="preserve"> —</w:t>
                    </w:r>
                  </w:p>
                </w:txbxContent>
              </v:textbox>
            </v:shape>
          </w:pict>
        </mc:Fallback>
      </mc:AlternateContent>
    </w:r>
  </w:p>
  <w:p w14:paraId="776BAE8A">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A51F2">
    <w:pPr>
      <w:pStyle w:val="7"/>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EF0E23">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文本框 11"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KrRxd4BAAC/AwAADgAAAGRycy9lMm9Eb2MueG1srVPBjtMwEL0j8Q+W&#10;7zRpD6iKmq6AahESAqSFD3Adp7Fkeyx72qR8APwBJy7c+a5+B2Mn6S7LZQ9ckvHM+M28N+PNzWAN&#10;O6kQNbiaLxclZ8pJaLQ71PzL59sXa84iCtcIA07V/Kwiv9k+f7bpfaVW0IFpVGAE4mLV+5p3iL4q&#10;iig7ZUVcgFeOgi0EK5CO4VA0QfSEbk2xKsuXRQ+h8QGkipG8uzHIJ8TwFEBoWy3VDuTRKocjalBG&#10;IFGKnfaRb3O3baskfmzbqJCZmhNTzF8qQvY+fYvtRlSHIHyn5dSCeEoLjzhZoR0VvULtBAp2DPof&#10;KKtlgAgtLiTYYiSSFSEWy/KRNned8CpzIamjv4oe/x+s/HD6FJhuar7izAlLA7/8+H75+fvy6xtb&#10;LpM+vY8Vpd15SsThNQy0NbM/kjPRHtpg058IMYqTuuerumpAJtOl9Wq9LikkKTYfCL+4v+5DxLcK&#10;LEtGzQONL6sqTu8jjqlzSqrm4FYbk0do3F8OwkyeIvU+9pgsHPbDRGgPzZn40DugOh2Er5z1tAU1&#10;d7T0nJl3jkROCzMbYTb2syGcpIs1R85G8w2Oi3X0QR+6vGqpqehfHZE6zQRSG2PtqTuaa5Zg2sG0&#10;OA/POev+3W3/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IqtHF3gEAAL8DAAAOAAAAAAAA&#10;AAEAIAAAAB4BAABkcnMvZTJvRG9jLnhtbFBLBQYAAAAABgAGAFkBAABuBQAAAAA=&#10;">
              <v:fill on="f" focussize="0,0"/>
              <v:stroke on="f"/>
              <v:imagedata o:title=""/>
              <o:lock v:ext="edit" aspectratio="f"/>
              <v:textbox inset="0mm,0mm,0mm,0mm" style="mso-fit-shape-to-text:t;">
                <w:txbxContent>
                  <w:p w14:paraId="0FEF0E23">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14:paraId="58A248FA">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hyphenationZone w:val="360"/>
  <w:drawingGridHorizontalSpacing w:val="160"/>
  <w:drawingGridVerticalSpacing w:val="435"/>
  <w:displayHorizontalDrawingGridEvery w:val="0"/>
  <w:displayVerticalDrawingGridEvery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ZWIxZWQ0NjJkZmY2MGQ2NjM2NTg1MDUwODM0YjEifQ=="/>
  </w:docVars>
  <w:rsids>
    <w:rsidRoot w:val="00E065C9"/>
    <w:rsid w:val="0003545C"/>
    <w:rsid w:val="000356A4"/>
    <w:rsid w:val="00044EB2"/>
    <w:rsid w:val="00061054"/>
    <w:rsid w:val="00085E53"/>
    <w:rsid w:val="000A194C"/>
    <w:rsid w:val="000D5090"/>
    <w:rsid w:val="000D6E62"/>
    <w:rsid w:val="000E2D8B"/>
    <w:rsid w:val="000F3C56"/>
    <w:rsid w:val="000F48F9"/>
    <w:rsid w:val="001A437F"/>
    <w:rsid w:val="001D545B"/>
    <w:rsid w:val="001F0BC6"/>
    <w:rsid w:val="00207B16"/>
    <w:rsid w:val="00212E39"/>
    <w:rsid w:val="00284FE6"/>
    <w:rsid w:val="002B4074"/>
    <w:rsid w:val="002E4494"/>
    <w:rsid w:val="002E70BF"/>
    <w:rsid w:val="0032275D"/>
    <w:rsid w:val="00327EED"/>
    <w:rsid w:val="00361563"/>
    <w:rsid w:val="00367F3F"/>
    <w:rsid w:val="003A6877"/>
    <w:rsid w:val="003D1A08"/>
    <w:rsid w:val="00405A2C"/>
    <w:rsid w:val="00414AAB"/>
    <w:rsid w:val="00414F27"/>
    <w:rsid w:val="004765EF"/>
    <w:rsid w:val="0049588C"/>
    <w:rsid w:val="004B037B"/>
    <w:rsid w:val="00500025"/>
    <w:rsid w:val="005573FB"/>
    <w:rsid w:val="005678D5"/>
    <w:rsid w:val="00584757"/>
    <w:rsid w:val="005C4635"/>
    <w:rsid w:val="005C69D8"/>
    <w:rsid w:val="005D4BE2"/>
    <w:rsid w:val="0061209F"/>
    <w:rsid w:val="00631AC0"/>
    <w:rsid w:val="00641FE6"/>
    <w:rsid w:val="00647D28"/>
    <w:rsid w:val="006634D9"/>
    <w:rsid w:val="006662B9"/>
    <w:rsid w:val="006D27AD"/>
    <w:rsid w:val="006E1DF8"/>
    <w:rsid w:val="006E71AD"/>
    <w:rsid w:val="007056CC"/>
    <w:rsid w:val="0070634F"/>
    <w:rsid w:val="007074F9"/>
    <w:rsid w:val="00722315"/>
    <w:rsid w:val="00742016"/>
    <w:rsid w:val="007623CC"/>
    <w:rsid w:val="007632E3"/>
    <w:rsid w:val="007B25B8"/>
    <w:rsid w:val="007B74CC"/>
    <w:rsid w:val="007E0191"/>
    <w:rsid w:val="007F100B"/>
    <w:rsid w:val="00803332"/>
    <w:rsid w:val="00826A4D"/>
    <w:rsid w:val="00850772"/>
    <w:rsid w:val="0085282F"/>
    <w:rsid w:val="00855EBD"/>
    <w:rsid w:val="00866A22"/>
    <w:rsid w:val="00871517"/>
    <w:rsid w:val="00886BCE"/>
    <w:rsid w:val="008A0D6E"/>
    <w:rsid w:val="008F7245"/>
    <w:rsid w:val="009F321B"/>
    <w:rsid w:val="00A049E1"/>
    <w:rsid w:val="00A1332A"/>
    <w:rsid w:val="00A14B49"/>
    <w:rsid w:val="00A40FE5"/>
    <w:rsid w:val="00A53455"/>
    <w:rsid w:val="00A53F0B"/>
    <w:rsid w:val="00A61672"/>
    <w:rsid w:val="00A72F7B"/>
    <w:rsid w:val="00AA5BFF"/>
    <w:rsid w:val="00AD18F8"/>
    <w:rsid w:val="00AF7171"/>
    <w:rsid w:val="00B03D27"/>
    <w:rsid w:val="00B3626E"/>
    <w:rsid w:val="00B809BE"/>
    <w:rsid w:val="00BB266E"/>
    <w:rsid w:val="00BC0578"/>
    <w:rsid w:val="00BC1EA9"/>
    <w:rsid w:val="00BF79E3"/>
    <w:rsid w:val="00C053CB"/>
    <w:rsid w:val="00C05DD8"/>
    <w:rsid w:val="00C22278"/>
    <w:rsid w:val="00C54771"/>
    <w:rsid w:val="00C8527F"/>
    <w:rsid w:val="00C86B34"/>
    <w:rsid w:val="00C91A8D"/>
    <w:rsid w:val="00CD3260"/>
    <w:rsid w:val="00CD5134"/>
    <w:rsid w:val="00CF0F65"/>
    <w:rsid w:val="00CF23C9"/>
    <w:rsid w:val="00D40F08"/>
    <w:rsid w:val="00D74742"/>
    <w:rsid w:val="00DC730B"/>
    <w:rsid w:val="00DD6A73"/>
    <w:rsid w:val="00E065C9"/>
    <w:rsid w:val="00E44DD7"/>
    <w:rsid w:val="00E65184"/>
    <w:rsid w:val="00E668CB"/>
    <w:rsid w:val="00E6787C"/>
    <w:rsid w:val="00EB2BC4"/>
    <w:rsid w:val="00EB7933"/>
    <w:rsid w:val="00EC5CFA"/>
    <w:rsid w:val="00EE7BC2"/>
    <w:rsid w:val="00F62FA8"/>
    <w:rsid w:val="00F97D03"/>
    <w:rsid w:val="00FA0799"/>
    <w:rsid w:val="00FB319A"/>
    <w:rsid w:val="00FC3D12"/>
    <w:rsid w:val="00FD4BD3"/>
    <w:rsid w:val="00FE130C"/>
    <w:rsid w:val="02511F45"/>
    <w:rsid w:val="02641C78"/>
    <w:rsid w:val="026B6168"/>
    <w:rsid w:val="02B726F0"/>
    <w:rsid w:val="02D50458"/>
    <w:rsid w:val="03231B33"/>
    <w:rsid w:val="034F2928"/>
    <w:rsid w:val="039E740C"/>
    <w:rsid w:val="03E017D2"/>
    <w:rsid w:val="03E7444B"/>
    <w:rsid w:val="03F47F88"/>
    <w:rsid w:val="040D00EE"/>
    <w:rsid w:val="04245B63"/>
    <w:rsid w:val="04FA68C4"/>
    <w:rsid w:val="05994FC3"/>
    <w:rsid w:val="05D435B9"/>
    <w:rsid w:val="07821AB2"/>
    <w:rsid w:val="07B216D8"/>
    <w:rsid w:val="07D7113E"/>
    <w:rsid w:val="086D6B98"/>
    <w:rsid w:val="08AA23AF"/>
    <w:rsid w:val="09B41737"/>
    <w:rsid w:val="09CC0BA8"/>
    <w:rsid w:val="09DA6CC4"/>
    <w:rsid w:val="09FB7366"/>
    <w:rsid w:val="0A5B1BB3"/>
    <w:rsid w:val="0A8D5BDD"/>
    <w:rsid w:val="0AA121E0"/>
    <w:rsid w:val="0B1A381C"/>
    <w:rsid w:val="0B332B30"/>
    <w:rsid w:val="0CCA74C4"/>
    <w:rsid w:val="0D7A5607"/>
    <w:rsid w:val="0D994370"/>
    <w:rsid w:val="0D9B7F29"/>
    <w:rsid w:val="0E220142"/>
    <w:rsid w:val="0E252C04"/>
    <w:rsid w:val="0E344BF5"/>
    <w:rsid w:val="0E347FDD"/>
    <w:rsid w:val="0E5F355A"/>
    <w:rsid w:val="0E6B25E0"/>
    <w:rsid w:val="0E743564"/>
    <w:rsid w:val="0E8D07A9"/>
    <w:rsid w:val="0EC3698D"/>
    <w:rsid w:val="0EEC1973"/>
    <w:rsid w:val="0FD3668F"/>
    <w:rsid w:val="0FF22E86"/>
    <w:rsid w:val="100A7C74"/>
    <w:rsid w:val="102B0279"/>
    <w:rsid w:val="116B3023"/>
    <w:rsid w:val="11DB182B"/>
    <w:rsid w:val="12B74046"/>
    <w:rsid w:val="13D84274"/>
    <w:rsid w:val="1409214F"/>
    <w:rsid w:val="14A16D5C"/>
    <w:rsid w:val="14D415C8"/>
    <w:rsid w:val="14F73EAC"/>
    <w:rsid w:val="15CA668E"/>
    <w:rsid w:val="15EC0886"/>
    <w:rsid w:val="179901BE"/>
    <w:rsid w:val="181B6E25"/>
    <w:rsid w:val="192128CC"/>
    <w:rsid w:val="198809D6"/>
    <w:rsid w:val="19BF71CA"/>
    <w:rsid w:val="1C0D4CD7"/>
    <w:rsid w:val="1C26469C"/>
    <w:rsid w:val="1C47468D"/>
    <w:rsid w:val="1CA37085"/>
    <w:rsid w:val="1D1A76AB"/>
    <w:rsid w:val="1E4C1AE7"/>
    <w:rsid w:val="1E555855"/>
    <w:rsid w:val="1E5660FB"/>
    <w:rsid w:val="1EE53CE9"/>
    <w:rsid w:val="1F176598"/>
    <w:rsid w:val="1F5570C1"/>
    <w:rsid w:val="1FD47FE6"/>
    <w:rsid w:val="204A64FA"/>
    <w:rsid w:val="20B73F82"/>
    <w:rsid w:val="21D06ED2"/>
    <w:rsid w:val="21E2357D"/>
    <w:rsid w:val="22474405"/>
    <w:rsid w:val="22CC337D"/>
    <w:rsid w:val="248D2E59"/>
    <w:rsid w:val="24AD52A9"/>
    <w:rsid w:val="24BB0FAC"/>
    <w:rsid w:val="257F3FCC"/>
    <w:rsid w:val="259A582D"/>
    <w:rsid w:val="269E1096"/>
    <w:rsid w:val="26E50D2A"/>
    <w:rsid w:val="26ED5E31"/>
    <w:rsid w:val="27FF5E1C"/>
    <w:rsid w:val="280A391D"/>
    <w:rsid w:val="288602EB"/>
    <w:rsid w:val="2964474A"/>
    <w:rsid w:val="29F51C9A"/>
    <w:rsid w:val="2A0E1D29"/>
    <w:rsid w:val="2A5E32CD"/>
    <w:rsid w:val="2AF7102C"/>
    <w:rsid w:val="2B1971F4"/>
    <w:rsid w:val="2C842D93"/>
    <w:rsid w:val="2DC21DC5"/>
    <w:rsid w:val="2DC37E3A"/>
    <w:rsid w:val="2E020414"/>
    <w:rsid w:val="2E831E61"/>
    <w:rsid w:val="2E876B6B"/>
    <w:rsid w:val="2F2443BA"/>
    <w:rsid w:val="2F8F5CD7"/>
    <w:rsid w:val="30963095"/>
    <w:rsid w:val="30C714A1"/>
    <w:rsid w:val="30ED7159"/>
    <w:rsid w:val="30F301CC"/>
    <w:rsid w:val="325B2C7D"/>
    <w:rsid w:val="32717916"/>
    <w:rsid w:val="32E620B2"/>
    <w:rsid w:val="336F02F9"/>
    <w:rsid w:val="33835B53"/>
    <w:rsid w:val="33997EB4"/>
    <w:rsid w:val="34CC75C2"/>
    <w:rsid w:val="35906305"/>
    <w:rsid w:val="35F83386"/>
    <w:rsid w:val="363E3FB3"/>
    <w:rsid w:val="36A04C6E"/>
    <w:rsid w:val="37343C8E"/>
    <w:rsid w:val="376C4DC8"/>
    <w:rsid w:val="3805122C"/>
    <w:rsid w:val="388A17D3"/>
    <w:rsid w:val="389F4A2A"/>
    <w:rsid w:val="38A071A7"/>
    <w:rsid w:val="38DC5003"/>
    <w:rsid w:val="390C7A53"/>
    <w:rsid w:val="391B05DB"/>
    <w:rsid w:val="39327D89"/>
    <w:rsid w:val="39601FEB"/>
    <w:rsid w:val="39736669"/>
    <w:rsid w:val="397F6DBC"/>
    <w:rsid w:val="39A95BE7"/>
    <w:rsid w:val="39FF48E8"/>
    <w:rsid w:val="3ADA4EFF"/>
    <w:rsid w:val="3B007A89"/>
    <w:rsid w:val="3BB16FD5"/>
    <w:rsid w:val="3C067321"/>
    <w:rsid w:val="3D3D6D72"/>
    <w:rsid w:val="3DA167F8"/>
    <w:rsid w:val="3DA60DBB"/>
    <w:rsid w:val="3DBB446A"/>
    <w:rsid w:val="3F281CA4"/>
    <w:rsid w:val="3FDF6807"/>
    <w:rsid w:val="40546B1B"/>
    <w:rsid w:val="40CB6D8B"/>
    <w:rsid w:val="40FD796C"/>
    <w:rsid w:val="414B6979"/>
    <w:rsid w:val="415A0E86"/>
    <w:rsid w:val="42065F00"/>
    <w:rsid w:val="42164036"/>
    <w:rsid w:val="42254279"/>
    <w:rsid w:val="423821FE"/>
    <w:rsid w:val="42815953"/>
    <w:rsid w:val="42FA5706"/>
    <w:rsid w:val="434D1CD9"/>
    <w:rsid w:val="44545E6E"/>
    <w:rsid w:val="44BE2E8F"/>
    <w:rsid w:val="44EE129A"/>
    <w:rsid w:val="45156827"/>
    <w:rsid w:val="4557299B"/>
    <w:rsid w:val="45E93F28"/>
    <w:rsid w:val="45EF339D"/>
    <w:rsid w:val="467D14D0"/>
    <w:rsid w:val="4685178A"/>
    <w:rsid w:val="46BA7E57"/>
    <w:rsid w:val="471D14BA"/>
    <w:rsid w:val="48311BC9"/>
    <w:rsid w:val="485D651B"/>
    <w:rsid w:val="487E7E45"/>
    <w:rsid w:val="48FF75D2"/>
    <w:rsid w:val="490E3CB9"/>
    <w:rsid w:val="493D7A46"/>
    <w:rsid w:val="4A5710FE"/>
    <w:rsid w:val="4A5B1180"/>
    <w:rsid w:val="4B5300A9"/>
    <w:rsid w:val="4C4F6AC2"/>
    <w:rsid w:val="4C6A56AA"/>
    <w:rsid w:val="4D1C4C58"/>
    <w:rsid w:val="4EE334F2"/>
    <w:rsid w:val="4FBC0B60"/>
    <w:rsid w:val="50D650BC"/>
    <w:rsid w:val="513444D8"/>
    <w:rsid w:val="51622DF4"/>
    <w:rsid w:val="51E5470E"/>
    <w:rsid w:val="51FA5230"/>
    <w:rsid w:val="521340EE"/>
    <w:rsid w:val="525766D1"/>
    <w:rsid w:val="52742E1D"/>
    <w:rsid w:val="53195734"/>
    <w:rsid w:val="535E583D"/>
    <w:rsid w:val="5385101B"/>
    <w:rsid w:val="53AE0572"/>
    <w:rsid w:val="54CE4645"/>
    <w:rsid w:val="55990DAE"/>
    <w:rsid w:val="55C951EF"/>
    <w:rsid w:val="56D976B4"/>
    <w:rsid w:val="57601B83"/>
    <w:rsid w:val="576E23B2"/>
    <w:rsid w:val="577C44E3"/>
    <w:rsid w:val="58160494"/>
    <w:rsid w:val="5A315A59"/>
    <w:rsid w:val="5A47702B"/>
    <w:rsid w:val="5A6000EC"/>
    <w:rsid w:val="5AF01470"/>
    <w:rsid w:val="5AFA6977"/>
    <w:rsid w:val="5B65022A"/>
    <w:rsid w:val="5BA74225"/>
    <w:rsid w:val="5C871BAC"/>
    <w:rsid w:val="5C877BB2"/>
    <w:rsid w:val="5CA5630A"/>
    <w:rsid w:val="5DE60909"/>
    <w:rsid w:val="5F0D0843"/>
    <w:rsid w:val="5F9827A1"/>
    <w:rsid w:val="60D31618"/>
    <w:rsid w:val="60DA29A7"/>
    <w:rsid w:val="60FF065F"/>
    <w:rsid w:val="60FF56E8"/>
    <w:rsid w:val="61D90EB0"/>
    <w:rsid w:val="62220BE7"/>
    <w:rsid w:val="62314848"/>
    <w:rsid w:val="62D00ABF"/>
    <w:rsid w:val="62E730E9"/>
    <w:rsid w:val="630E4B89"/>
    <w:rsid w:val="641F6922"/>
    <w:rsid w:val="643A6666"/>
    <w:rsid w:val="65AD2209"/>
    <w:rsid w:val="65F07FB2"/>
    <w:rsid w:val="662445B5"/>
    <w:rsid w:val="66BC66AA"/>
    <w:rsid w:val="66F62281"/>
    <w:rsid w:val="67310E46"/>
    <w:rsid w:val="6797705B"/>
    <w:rsid w:val="67F87BB6"/>
    <w:rsid w:val="683E1A6D"/>
    <w:rsid w:val="693B715C"/>
    <w:rsid w:val="697D0373"/>
    <w:rsid w:val="69C73CE4"/>
    <w:rsid w:val="6A3C6480"/>
    <w:rsid w:val="6AC60B48"/>
    <w:rsid w:val="6AD246EE"/>
    <w:rsid w:val="6B011EE4"/>
    <w:rsid w:val="6B096D55"/>
    <w:rsid w:val="6BDB75D3"/>
    <w:rsid w:val="6C4038DA"/>
    <w:rsid w:val="6C4B4758"/>
    <w:rsid w:val="6C924135"/>
    <w:rsid w:val="6DDF271A"/>
    <w:rsid w:val="6F6B6EC0"/>
    <w:rsid w:val="6F800BBD"/>
    <w:rsid w:val="709E580C"/>
    <w:rsid w:val="70CB40BA"/>
    <w:rsid w:val="71737D84"/>
    <w:rsid w:val="72231CD3"/>
    <w:rsid w:val="723E08BB"/>
    <w:rsid w:val="7249173A"/>
    <w:rsid w:val="729606F7"/>
    <w:rsid w:val="72E826C1"/>
    <w:rsid w:val="73690269"/>
    <w:rsid w:val="73994576"/>
    <w:rsid w:val="73CA1111"/>
    <w:rsid w:val="743F4F4C"/>
    <w:rsid w:val="74BD640F"/>
    <w:rsid w:val="74E01B66"/>
    <w:rsid w:val="74EC0AA3"/>
    <w:rsid w:val="758B68E5"/>
    <w:rsid w:val="7592164A"/>
    <w:rsid w:val="75CF63FA"/>
    <w:rsid w:val="75FC4D15"/>
    <w:rsid w:val="766A5592"/>
    <w:rsid w:val="76F708F0"/>
    <w:rsid w:val="76FB12C6"/>
    <w:rsid w:val="77435070"/>
    <w:rsid w:val="77601E75"/>
    <w:rsid w:val="779311DE"/>
    <w:rsid w:val="77C655DB"/>
    <w:rsid w:val="77DF669D"/>
    <w:rsid w:val="78C7160B"/>
    <w:rsid w:val="78D65146"/>
    <w:rsid w:val="78EE4DE9"/>
    <w:rsid w:val="79112E73"/>
    <w:rsid w:val="79190F0D"/>
    <w:rsid w:val="79366790"/>
    <w:rsid w:val="79515378"/>
    <w:rsid w:val="79B002F1"/>
    <w:rsid w:val="79B853F7"/>
    <w:rsid w:val="7A1E16FE"/>
    <w:rsid w:val="7A2B5BC9"/>
    <w:rsid w:val="7AC322A6"/>
    <w:rsid w:val="7B0D52CF"/>
    <w:rsid w:val="7B430CF1"/>
    <w:rsid w:val="7BD77DB7"/>
    <w:rsid w:val="7C084414"/>
    <w:rsid w:val="7CA06A6B"/>
    <w:rsid w:val="7D2A6158"/>
    <w:rsid w:val="7D2F01C7"/>
    <w:rsid w:val="7D4C6582"/>
    <w:rsid w:val="7DC61D5E"/>
    <w:rsid w:val="7F6C2F0C"/>
    <w:rsid w:val="7FA206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jc w:val="both"/>
    </w:pPr>
    <w:rPr>
      <w:rFonts w:eastAsia="方正仿宋简体"/>
      <w:kern w:val="2"/>
      <w:sz w:val="32"/>
      <w:szCs w:val="22"/>
      <w:lang w:val="en-US" w:eastAsia="zh-CN" w:bidi="ar-SA"/>
    </w:rPr>
  </w:style>
  <w:style w:type="character" w:default="1" w:styleId="13">
    <w:name w:val="Default Paragraph Font"/>
    <w:unhideWhenUsed/>
    <w:uiPriority w:val="1"/>
  </w:style>
  <w:style w:type="table" w:default="1" w:styleId="11">
    <w:name w:val="Normal Table"/>
    <w:unhideWhenUsed/>
    <w:qFormat/>
    <w:uiPriority w:val="99"/>
    <w:tblPr>
      <w:tblStyle w:val="11"/>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unhideWhenUsed/>
    <w:uiPriority w:val="99"/>
    <w:pPr>
      <w:jc w:val="left"/>
    </w:pPr>
  </w:style>
  <w:style w:type="paragraph" w:styleId="4">
    <w:name w:val="Body Text"/>
    <w:basedOn w:val="1"/>
    <w:unhideWhenUsed/>
    <w:qFormat/>
    <w:uiPriority w:val="0"/>
    <w:rPr>
      <w:rFonts w:ascii="Times New Roman" w:hAnsi="Times New Roman"/>
      <w:sz w:val="44"/>
      <w:szCs w:val="24"/>
    </w:rPr>
  </w:style>
  <w:style w:type="paragraph" w:styleId="5">
    <w:name w:val="List 2"/>
    <w:basedOn w:val="1"/>
    <w:qFormat/>
    <w:uiPriority w:val="0"/>
    <w:pPr>
      <w:ind w:left="100" w:leftChars="200" w:hanging="200" w:hangingChars="200"/>
    </w:pPr>
  </w:style>
  <w:style w:type="paragraph" w:styleId="6">
    <w:name w:val="Plain Text"/>
    <w:basedOn w:val="1"/>
    <w:next w:val="2"/>
    <w:qFormat/>
    <w:uiPriority w:val="0"/>
    <w:pPr>
      <w:widowControl w:val="0"/>
      <w:jc w:val="both"/>
    </w:pPr>
    <w:rPr>
      <w:rFonts w:hint="eastAsia" w:ascii="宋体" w:hAnsi="Courier New"/>
      <w:kern w:val="2"/>
      <w:sz w:val="21"/>
      <w:szCs w:val="21"/>
      <w:lang w:eastAsia="en-US"/>
    </w:rPr>
  </w:style>
  <w:style w:type="paragraph" w:styleId="7">
    <w:name w:val="footer"/>
    <w:basedOn w:val="1"/>
    <w:link w:val="15"/>
    <w:unhideWhenUsed/>
    <w:uiPriority w:val="99"/>
    <w:pPr>
      <w:tabs>
        <w:tab w:val="center" w:pos="4153"/>
        <w:tab w:val="right" w:pos="8306"/>
      </w:tabs>
      <w:snapToGrid w:val="0"/>
      <w:spacing w:line="240" w:lineRule="atLeast"/>
      <w:jc w:val="left"/>
    </w:pPr>
    <w:rPr>
      <w:sz w:val="18"/>
      <w:szCs w:val="18"/>
    </w:rPr>
  </w:style>
  <w:style w:type="paragraph" w:styleId="8">
    <w:name w:val="header"/>
    <w:basedOn w:val="1"/>
    <w:link w:val="16"/>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9">
    <w:name w:val="Normal (Web)"/>
    <w:basedOn w:val="1"/>
    <w:unhideWhenUsed/>
    <w:uiPriority w:val="99"/>
    <w:pPr>
      <w:widowControl/>
      <w:spacing w:before="100" w:beforeAutospacing="1" w:after="100" w:afterAutospacing="1" w:line="240" w:lineRule="auto"/>
      <w:jc w:val="left"/>
    </w:pPr>
    <w:rPr>
      <w:rFonts w:ascii="宋体" w:hAnsi="宋体" w:eastAsia="宋体" w:cs="宋体"/>
      <w:kern w:val="0"/>
      <w:sz w:val="24"/>
      <w:szCs w:val="24"/>
    </w:rPr>
  </w:style>
  <w:style w:type="paragraph" w:styleId="10">
    <w:name w:val="Body Text First Indent"/>
    <w:basedOn w:val="4"/>
    <w:next w:val="1"/>
    <w:unhideWhenUsed/>
    <w:qFormat/>
    <w:uiPriority w:val="0"/>
    <w:pPr>
      <w:ind w:firstLine="420" w:firstLineChars="100"/>
    </w:pPr>
  </w:style>
  <w:style w:type="table" w:styleId="12">
    <w:name w:val="Table Grid"/>
    <w:basedOn w:val="11"/>
    <w:qFormat/>
    <w:uiPriority w:val="59"/>
    <w:tblPr>
      <w:tblStyle w:val="1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qFormat/>
    <w:uiPriority w:val="0"/>
    <w:rPr>
      <w:color w:val="000000"/>
      <w:u w:val="none"/>
    </w:rPr>
  </w:style>
  <w:style w:type="character" w:customStyle="1" w:styleId="15">
    <w:name w:val="页脚 Char"/>
    <w:basedOn w:val="13"/>
    <w:link w:val="7"/>
    <w:uiPriority w:val="99"/>
    <w:rPr>
      <w:rFonts w:eastAsia="方正仿宋简体"/>
      <w:kern w:val="2"/>
      <w:sz w:val="18"/>
      <w:szCs w:val="18"/>
    </w:rPr>
  </w:style>
  <w:style w:type="character" w:customStyle="1" w:styleId="16">
    <w:name w:val="页眉 Char"/>
    <w:basedOn w:val="13"/>
    <w:link w:val="8"/>
    <w:semiHidden/>
    <w:uiPriority w:val="99"/>
    <w:rPr>
      <w:rFonts w:eastAsia="方正仿宋简体"/>
      <w:kern w:val="2"/>
      <w:sz w:val="18"/>
      <w:szCs w:val="18"/>
    </w:rPr>
  </w:style>
  <w:style w:type="paragraph" w:customStyle="1" w:styleId="17">
    <w:name w:val="p0"/>
    <w:basedOn w:val="1"/>
    <w:uiPriority w:val="0"/>
    <w:pPr>
      <w:widowControl/>
      <w:spacing w:line="240" w:lineRule="auto"/>
    </w:pPr>
    <w:rPr>
      <w:rFonts w:eastAsia="宋体" w:cs="宋体"/>
      <w:kern w:val="0"/>
      <w:sz w:val="21"/>
      <w:szCs w:val="21"/>
    </w:rPr>
  </w:style>
  <w:style w:type="paragraph" w:customStyle="1" w:styleId="18">
    <w:name w:val="要求正文"/>
    <w:basedOn w:val="1"/>
    <w:qFormat/>
    <w:uiPriority w:val="0"/>
    <w:pPr>
      <w:spacing w:line="400" w:lineRule="exact"/>
      <w:ind w:firstLine="420" w:firstLineChars="200"/>
    </w:pPr>
    <w:rPr>
      <w:kern w:val="0"/>
      <w:sz w:val="24"/>
      <w:szCs w:val="20"/>
    </w:rPr>
  </w:style>
  <w:style w:type="paragraph" w:styleId="19">
    <w:name w:val="No Spacing"/>
    <w:qFormat/>
    <w:uiPriority w:val="1"/>
    <w:rPr>
      <w:rFonts w:ascii="Times New Roman" w:hAnsi="Times New Roman" w:eastAsia="宋体" w:cs="Times New Roman"/>
      <w:sz w:val="22"/>
      <w:szCs w:val="22"/>
      <w:lang w:val="en-US" w:eastAsia="zh-CN" w:bidi="ar-SA"/>
    </w:rPr>
  </w:style>
  <w:style w:type="paragraph" w:customStyle="1" w:styleId="20">
    <w:name w:val="缺省文本"/>
    <w:basedOn w:val="1"/>
    <w:qFormat/>
    <w:uiPriority w:val="0"/>
    <w:pPr>
      <w:autoSpaceDE w:val="0"/>
      <w:autoSpaceDN w:val="0"/>
      <w:adjustRightInd w:val="0"/>
      <w:jc w:val="left"/>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5001</Words>
  <Characters>5131</Characters>
  <Lines>11</Lines>
  <Paragraphs>3</Paragraphs>
  <TotalTime>0</TotalTime>
  <ScaleCrop>false</ScaleCrop>
  <LinksUpToDate>false</LinksUpToDate>
  <CharactersWithSpaces>5535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2022-04-02T08:11:00Z</dcterms:created>
  <dc:creator>钟丽</dc:creator>
  <cp:lastModifiedBy>0315</cp:lastModifiedBy>
  <cp:lastPrinted>2024-06-18T08:16:24Z</cp:lastPrinted>
  <dcterms:modified xsi:type="dcterms:W3CDTF">2026-06-05T10:01:14Z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673650A66BE448A891F4CF51C21A8059_13</vt:lpwstr>
  </property>
  <property fmtid="{D5CDD505-2E9C-101B-9397-08002B2CF9AE}" pid="4" name="KSOTemplateDocerSaveRecord">
    <vt:lpwstr>eyJoZGlkIjoiMDViMWY2OGE3MzVlNDMzMWRlMjg1OTQ5ODg2NjJiNDEiLCJ1c2VySWQiOiIyMTIwNzAxMTcifQ==</vt:lpwstr>
  </property>
</Properties>
</file>