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D5545" w14:textId="77777777" w:rsidR="0063192D" w:rsidRPr="0063192D" w:rsidRDefault="0063192D" w:rsidP="0063192D">
      <w:pPr>
        <w:widowControl/>
        <w:jc w:val="center"/>
        <w:outlineLvl w:val="1"/>
        <w:rPr>
          <w:rFonts w:ascii="Calibri" w:eastAsia="宋体" w:hAnsi="Calibri" w:cs="Times New Roman"/>
          <w:kern w:val="0"/>
          <w:sz w:val="20"/>
          <w:szCs w:val="20"/>
          <w:lang w:eastAsia="zh-Hans"/>
        </w:rPr>
      </w:pPr>
      <w:r w:rsidRPr="0063192D">
        <w:rPr>
          <w:rFonts w:ascii="仿宋_GB2312" w:eastAsia="仿宋_GB2312" w:hAnsi="仿宋_GB2312" w:cs="仿宋_GB2312"/>
          <w:b/>
          <w:kern w:val="0"/>
          <w:sz w:val="36"/>
          <w:szCs w:val="20"/>
          <w:lang w:eastAsia="zh-Hans"/>
        </w:rPr>
        <w:t>第三章 技术、服务及其他要求</w:t>
      </w:r>
    </w:p>
    <w:p w14:paraId="073D2757" w14:textId="77777777" w:rsidR="0063192D" w:rsidRPr="0063192D" w:rsidRDefault="0063192D" w:rsidP="0063192D">
      <w:pPr>
        <w:widowControl/>
        <w:ind w:firstLine="480"/>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（注：本章的技术、服务及其他要求中，带“★”的要求为实质性要求。采购人、代理机构应当根据项目实际要求合理设定，并在第五章符合性审查中明确响应要求。）</w:t>
      </w:r>
    </w:p>
    <w:p w14:paraId="501ADE0A" w14:textId="77777777" w:rsidR="0063192D" w:rsidRPr="0063192D" w:rsidRDefault="0063192D" w:rsidP="0063192D">
      <w:pPr>
        <w:widowControl/>
        <w:jc w:val="left"/>
        <w:outlineLvl w:val="2"/>
        <w:rPr>
          <w:rFonts w:ascii="Calibri" w:eastAsia="宋体" w:hAnsi="Calibri" w:cs="Times New Roman"/>
          <w:kern w:val="0"/>
          <w:sz w:val="20"/>
          <w:szCs w:val="20"/>
          <w:lang w:eastAsia="zh-Hans"/>
        </w:rPr>
      </w:pPr>
      <w:r w:rsidRPr="0063192D">
        <w:rPr>
          <w:rFonts w:ascii="仿宋_GB2312" w:eastAsia="仿宋_GB2312" w:hAnsi="仿宋_GB2312" w:cs="仿宋_GB2312"/>
          <w:b/>
          <w:kern w:val="0"/>
          <w:sz w:val="28"/>
          <w:szCs w:val="20"/>
          <w:lang w:eastAsia="zh-Hans"/>
        </w:rPr>
        <w:t>3.1.采购内容</w:t>
      </w:r>
    </w:p>
    <w:p w14:paraId="31C510A2"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采购包1：</w:t>
      </w:r>
    </w:p>
    <w:p w14:paraId="701BD903"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采购包预算金额（元）: 11,500,000.00</w:t>
      </w:r>
    </w:p>
    <w:p w14:paraId="776130D6"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采购包最高限价（元）: 10,200,000.00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25"/>
        <w:gridCol w:w="1116"/>
        <w:gridCol w:w="1416"/>
        <w:gridCol w:w="817"/>
        <w:gridCol w:w="1516"/>
        <w:gridCol w:w="518"/>
        <w:gridCol w:w="518"/>
        <w:gridCol w:w="518"/>
        <w:gridCol w:w="518"/>
        <w:gridCol w:w="472"/>
        <w:gridCol w:w="472"/>
      </w:tblGrid>
      <w:tr w:rsidR="0063192D" w:rsidRPr="0063192D" w14:paraId="28FC4BA6" w14:textId="77777777" w:rsidTr="00F6181E">
        <w:tc>
          <w:tcPr>
            <w:tcW w:w="456" w:type="dxa"/>
          </w:tcPr>
          <w:p w14:paraId="669B7F8B"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序号</w:t>
            </w:r>
          </w:p>
        </w:tc>
        <w:tc>
          <w:tcPr>
            <w:tcW w:w="821" w:type="dxa"/>
          </w:tcPr>
          <w:p w14:paraId="7678F6CC"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采购品目名称</w:t>
            </w:r>
          </w:p>
        </w:tc>
        <w:tc>
          <w:tcPr>
            <w:tcW w:w="821" w:type="dxa"/>
          </w:tcPr>
          <w:p w14:paraId="19A0E141"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标的名称</w:t>
            </w:r>
          </w:p>
        </w:tc>
        <w:tc>
          <w:tcPr>
            <w:tcW w:w="821" w:type="dxa"/>
          </w:tcPr>
          <w:p w14:paraId="4BEE38E1"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数量</w:t>
            </w:r>
            <w:r w:rsidRPr="0063192D">
              <w:rPr>
                <w:rFonts w:ascii="Calibri" w:eastAsia="宋体" w:hAnsi="Calibri" w:cs="Times New Roman"/>
                <w:kern w:val="0"/>
                <w:sz w:val="20"/>
                <w:szCs w:val="20"/>
                <w:lang w:eastAsia="zh-Hans"/>
              </w:rPr>
              <w:br/>
            </w:r>
            <w:r w:rsidRPr="0063192D">
              <w:rPr>
                <w:rFonts w:ascii="仿宋_GB2312" w:eastAsia="仿宋_GB2312" w:hAnsi="仿宋_GB2312" w:cs="仿宋_GB2312"/>
                <w:kern w:val="0"/>
                <w:sz w:val="20"/>
                <w:szCs w:val="20"/>
                <w:lang w:eastAsia="zh-Hans"/>
              </w:rPr>
              <w:t>(计量单位)</w:t>
            </w:r>
          </w:p>
        </w:tc>
        <w:tc>
          <w:tcPr>
            <w:tcW w:w="821" w:type="dxa"/>
          </w:tcPr>
          <w:p w14:paraId="0D08E768"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标的金额 （元）</w:t>
            </w:r>
          </w:p>
        </w:tc>
        <w:tc>
          <w:tcPr>
            <w:tcW w:w="821" w:type="dxa"/>
          </w:tcPr>
          <w:p w14:paraId="29A24831"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所属行业</w:t>
            </w:r>
          </w:p>
        </w:tc>
        <w:tc>
          <w:tcPr>
            <w:tcW w:w="821" w:type="dxa"/>
          </w:tcPr>
          <w:p w14:paraId="51B8373F"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是否涉及核心产品</w:t>
            </w:r>
          </w:p>
        </w:tc>
        <w:tc>
          <w:tcPr>
            <w:tcW w:w="821" w:type="dxa"/>
          </w:tcPr>
          <w:p w14:paraId="232C559D"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是否涉及采购进口产品</w:t>
            </w:r>
          </w:p>
        </w:tc>
        <w:tc>
          <w:tcPr>
            <w:tcW w:w="821" w:type="dxa"/>
          </w:tcPr>
          <w:p w14:paraId="76DD26D2"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是否涉及强制采购节能产品</w:t>
            </w:r>
          </w:p>
        </w:tc>
        <w:tc>
          <w:tcPr>
            <w:tcW w:w="639" w:type="dxa"/>
          </w:tcPr>
          <w:p w14:paraId="1D274EBC"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是否涉及优先采购节能产品</w:t>
            </w:r>
          </w:p>
        </w:tc>
        <w:tc>
          <w:tcPr>
            <w:tcW w:w="639" w:type="dxa"/>
          </w:tcPr>
          <w:p w14:paraId="0804534C"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是否涉及优先采购环境标志产品</w:t>
            </w:r>
          </w:p>
        </w:tc>
      </w:tr>
      <w:tr w:rsidR="0063192D" w:rsidRPr="0063192D" w14:paraId="38E120E1" w14:textId="77777777" w:rsidTr="00F6181E">
        <w:tc>
          <w:tcPr>
            <w:tcW w:w="456" w:type="dxa"/>
          </w:tcPr>
          <w:p w14:paraId="71EEEC41"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1</w:t>
            </w:r>
          </w:p>
        </w:tc>
        <w:tc>
          <w:tcPr>
            <w:tcW w:w="821" w:type="dxa"/>
          </w:tcPr>
          <w:p w14:paraId="75EA685B"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A02321500 核医学诊断设备</w:t>
            </w:r>
          </w:p>
        </w:tc>
        <w:tc>
          <w:tcPr>
            <w:tcW w:w="821" w:type="dxa"/>
          </w:tcPr>
          <w:p w14:paraId="3CB256E2"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单光子发射及X射线计算机断层成像系统（SPECT/CT）</w:t>
            </w:r>
          </w:p>
        </w:tc>
        <w:tc>
          <w:tcPr>
            <w:tcW w:w="821" w:type="dxa"/>
          </w:tcPr>
          <w:p w14:paraId="20BBDE44" w14:textId="77777777" w:rsidR="0063192D" w:rsidRPr="0063192D" w:rsidRDefault="0063192D" w:rsidP="0063192D">
            <w:pPr>
              <w:widowControl/>
              <w:jc w:val="righ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1.00（套）</w:t>
            </w:r>
          </w:p>
        </w:tc>
        <w:tc>
          <w:tcPr>
            <w:tcW w:w="821" w:type="dxa"/>
          </w:tcPr>
          <w:p w14:paraId="624A9916" w14:textId="77777777" w:rsidR="0063192D" w:rsidRPr="0063192D" w:rsidRDefault="0063192D" w:rsidP="0063192D">
            <w:pPr>
              <w:widowControl/>
              <w:jc w:val="righ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10,200,000.00</w:t>
            </w:r>
          </w:p>
        </w:tc>
        <w:tc>
          <w:tcPr>
            <w:tcW w:w="821" w:type="dxa"/>
          </w:tcPr>
          <w:p w14:paraId="62DFDEA5"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工业</w:t>
            </w:r>
          </w:p>
        </w:tc>
        <w:tc>
          <w:tcPr>
            <w:tcW w:w="821" w:type="dxa"/>
          </w:tcPr>
          <w:p w14:paraId="416D513C"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是</w:t>
            </w:r>
          </w:p>
        </w:tc>
        <w:tc>
          <w:tcPr>
            <w:tcW w:w="821" w:type="dxa"/>
          </w:tcPr>
          <w:p w14:paraId="19D236DA"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否</w:t>
            </w:r>
          </w:p>
        </w:tc>
        <w:tc>
          <w:tcPr>
            <w:tcW w:w="821" w:type="dxa"/>
          </w:tcPr>
          <w:p w14:paraId="308F0AAF"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否</w:t>
            </w:r>
          </w:p>
        </w:tc>
        <w:tc>
          <w:tcPr>
            <w:tcW w:w="639" w:type="dxa"/>
          </w:tcPr>
          <w:p w14:paraId="7A99ABF8"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否</w:t>
            </w:r>
          </w:p>
        </w:tc>
        <w:tc>
          <w:tcPr>
            <w:tcW w:w="639" w:type="dxa"/>
          </w:tcPr>
          <w:p w14:paraId="74674579"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否</w:t>
            </w:r>
          </w:p>
        </w:tc>
      </w:tr>
    </w:tbl>
    <w:p w14:paraId="2FB71D33"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是否适用本国产品标准：是</w:t>
      </w:r>
    </w:p>
    <w:p w14:paraId="1EE7EF9E" w14:textId="77777777" w:rsidR="0063192D" w:rsidRPr="0063192D" w:rsidRDefault="0063192D" w:rsidP="0063192D">
      <w:pPr>
        <w:widowControl/>
        <w:jc w:val="left"/>
        <w:outlineLvl w:val="3"/>
        <w:rPr>
          <w:rFonts w:ascii="Calibri" w:eastAsia="宋体" w:hAnsi="Calibri" w:cs="Times New Roman"/>
          <w:kern w:val="0"/>
          <w:sz w:val="20"/>
          <w:szCs w:val="20"/>
          <w:lang w:eastAsia="zh-Hans"/>
        </w:rPr>
      </w:pPr>
      <w:r w:rsidRPr="0063192D">
        <w:rPr>
          <w:rFonts w:ascii="仿宋_GB2312" w:eastAsia="仿宋_GB2312" w:hAnsi="仿宋_GB2312" w:cs="仿宋_GB2312"/>
          <w:b/>
          <w:kern w:val="0"/>
          <w:sz w:val="24"/>
          <w:szCs w:val="20"/>
          <w:lang w:eastAsia="zh-Hans"/>
        </w:rPr>
        <w:t>报价要求</w:t>
      </w:r>
    </w:p>
    <w:p w14:paraId="42E03BD1"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8"/>
        <w:gridCol w:w="1694"/>
        <w:gridCol w:w="1124"/>
        <w:gridCol w:w="1516"/>
        <w:gridCol w:w="1106"/>
        <w:gridCol w:w="1868"/>
      </w:tblGrid>
      <w:tr w:rsidR="0063192D" w:rsidRPr="0063192D" w14:paraId="591A9285" w14:textId="77777777" w:rsidTr="00F6181E">
        <w:tc>
          <w:tcPr>
            <w:tcW w:w="1024" w:type="dxa"/>
          </w:tcPr>
          <w:p w14:paraId="2F639C57"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序号</w:t>
            </w:r>
          </w:p>
        </w:tc>
        <w:tc>
          <w:tcPr>
            <w:tcW w:w="1707" w:type="dxa"/>
          </w:tcPr>
          <w:p w14:paraId="1B718029"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报价内容</w:t>
            </w:r>
          </w:p>
        </w:tc>
        <w:tc>
          <w:tcPr>
            <w:tcW w:w="1138" w:type="dxa"/>
          </w:tcPr>
          <w:p w14:paraId="6C4E7477"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数量（计量单位）</w:t>
            </w:r>
          </w:p>
        </w:tc>
        <w:tc>
          <w:tcPr>
            <w:tcW w:w="1365" w:type="dxa"/>
          </w:tcPr>
          <w:p w14:paraId="18D6F5B0"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最高限价</w:t>
            </w:r>
          </w:p>
        </w:tc>
        <w:tc>
          <w:tcPr>
            <w:tcW w:w="1138" w:type="dxa"/>
          </w:tcPr>
          <w:p w14:paraId="099C2F8A"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价款形式</w:t>
            </w:r>
          </w:p>
        </w:tc>
        <w:tc>
          <w:tcPr>
            <w:tcW w:w="1934" w:type="dxa"/>
          </w:tcPr>
          <w:p w14:paraId="47D8895D"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报价说明</w:t>
            </w:r>
          </w:p>
        </w:tc>
      </w:tr>
      <w:tr w:rsidR="0063192D" w:rsidRPr="0063192D" w14:paraId="10F137E8" w14:textId="77777777" w:rsidTr="00F6181E">
        <w:tc>
          <w:tcPr>
            <w:tcW w:w="1024" w:type="dxa"/>
          </w:tcPr>
          <w:p w14:paraId="6B73DB12"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1</w:t>
            </w:r>
          </w:p>
        </w:tc>
        <w:tc>
          <w:tcPr>
            <w:tcW w:w="1707" w:type="dxa"/>
          </w:tcPr>
          <w:p w14:paraId="56A82AD0"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单光子发射及X射线计算机断层成像系统（SPECT/CT）</w:t>
            </w:r>
          </w:p>
        </w:tc>
        <w:tc>
          <w:tcPr>
            <w:tcW w:w="1138" w:type="dxa"/>
          </w:tcPr>
          <w:p w14:paraId="0C7F4F59"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1.00（套）</w:t>
            </w:r>
          </w:p>
        </w:tc>
        <w:tc>
          <w:tcPr>
            <w:tcW w:w="1365" w:type="dxa"/>
          </w:tcPr>
          <w:p w14:paraId="0B13BE63"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10,200,000.00</w:t>
            </w:r>
          </w:p>
        </w:tc>
        <w:tc>
          <w:tcPr>
            <w:tcW w:w="1138" w:type="dxa"/>
          </w:tcPr>
          <w:p w14:paraId="0F7B8029"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总价</w:t>
            </w:r>
          </w:p>
        </w:tc>
        <w:tc>
          <w:tcPr>
            <w:tcW w:w="1934" w:type="dxa"/>
          </w:tcPr>
          <w:p w14:paraId="0FF04E1C"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无</w:t>
            </w:r>
          </w:p>
        </w:tc>
      </w:tr>
    </w:tbl>
    <w:p w14:paraId="10FA6772" w14:textId="77777777" w:rsidR="0063192D" w:rsidRPr="0063192D" w:rsidRDefault="0063192D" w:rsidP="0063192D">
      <w:pPr>
        <w:widowControl/>
        <w:ind w:firstLine="480"/>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★注：投标人响应产品应当明确品牌和规格型号并指向唯一产品，不能指向唯一产品的，应通过报价表唯一产品说明栏补充说明。</w:t>
      </w:r>
    </w:p>
    <w:p w14:paraId="715F41AD" w14:textId="77777777" w:rsidR="0063192D" w:rsidRPr="0063192D" w:rsidRDefault="0063192D" w:rsidP="0063192D">
      <w:pPr>
        <w:widowControl/>
        <w:jc w:val="left"/>
        <w:outlineLvl w:val="3"/>
        <w:rPr>
          <w:rFonts w:ascii="Calibri" w:eastAsia="宋体" w:hAnsi="Calibri" w:cs="Times New Roman"/>
          <w:kern w:val="0"/>
          <w:sz w:val="20"/>
          <w:szCs w:val="20"/>
          <w:lang w:eastAsia="zh-Hans"/>
        </w:rPr>
      </w:pPr>
      <w:r w:rsidRPr="0063192D">
        <w:rPr>
          <w:rFonts w:ascii="仿宋_GB2312" w:eastAsia="仿宋_GB2312" w:hAnsi="仿宋_GB2312" w:cs="仿宋_GB2312"/>
          <w:b/>
          <w:kern w:val="0"/>
          <w:sz w:val="24"/>
          <w:szCs w:val="20"/>
          <w:lang w:eastAsia="zh-Hans"/>
        </w:rPr>
        <w:t>本项目涉及核心产品：</w:t>
      </w:r>
    </w:p>
    <w:p w14:paraId="6E676BB4"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63192D" w:rsidRPr="0063192D" w14:paraId="453474F2" w14:textId="77777777" w:rsidTr="00F6181E">
        <w:tc>
          <w:tcPr>
            <w:tcW w:w="831" w:type="dxa"/>
          </w:tcPr>
          <w:p w14:paraId="109BBAED"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序号</w:t>
            </w:r>
          </w:p>
        </w:tc>
        <w:tc>
          <w:tcPr>
            <w:tcW w:w="2492" w:type="dxa"/>
          </w:tcPr>
          <w:p w14:paraId="415EC42E"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采购品目名称</w:t>
            </w:r>
          </w:p>
        </w:tc>
        <w:tc>
          <w:tcPr>
            <w:tcW w:w="2492" w:type="dxa"/>
          </w:tcPr>
          <w:p w14:paraId="6B98E762"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标的名称</w:t>
            </w:r>
          </w:p>
        </w:tc>
        <w:tc>
          <w:tcPr>
            <w:tcW w:w="2492" w:type="dxa"/>
          </w:tcPr>
          <w:p w14:paraId="63F1902A"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产品名称</w:t>
            </w:r>
          </w:p>
        </w:tc>
      </w:tr>
      <w:tr w:rsidR="0063192D" w:rsidRPr="0063192D" w14:paraId="541C3356" w14:textId="77777777" w:rsidTr="00F6181E">
        <w:tc>
          <w:tcPr>
            <w:tcW w:w="831" w:type="dxa"/>
          </w:tcPr>
          <w:p w14:paraId="08775204"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1</w:t>
            </w:r>
          </w:p>
        </w:tc>
        <w:tc>
          <w:tcPr>
            <w:tcW w:w="2492" w:type="dxa"/>
          </w:tcPr>
          <w:p w14:paraId="64921EB8"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A02321500 核医学诊断设备</w:t>
            </w:r>
          </w:p>
        </w:tc>
        <w:tc>
          <w:tcPr>
            <w:tcW w:w="2492" w:type="dxa"/>
          </w:tcPr>
          <w:p w14:paraId="54B16CAF"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单光子发射及X射线计算机断层成像系统（SPECT/CT）</w:t>
            </w:r>
          </w:p>
        </w:tc>
        <w:tc>
          <w:tcPr>
            <w:tcW w:w="2492" w:type="dxa"/>
          </w:tcPr>
          <w:p w14:paraId="35A3485F"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单光子发射及X射线计算机断层成像系统（SPECT/CT）</w:t>
            </w:r>
          </w:p>
        </w:tc>
      </w:tr>
    </w:tbl>
    <w:p w14:paraId="58EA4760" w14:textId="77777777" w:rsidR="0063192D" w:rsidRPr="0063192D" w:rsidRDefault="0063192D" w:rsidP="0063192D">
      <w:pPr>
        <w:widowControl/>
        <w:ind w:firstLine="480"/>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lastRenderedPageBreak/>
        <w:t>注：涉及核心产品的，具体评审规定见第五章。</w:t>
      </w:r>
    </w:p>
    <w:p w14:paraId="2EC1259D" w14:textId="77777777" w:rsidR="0063192D" w:rsidRPr="0063192D" w:rsidRDefault="0063192D" w:rsidP="0063192D">
      <w:pPr>
        <w:widowControl/>
        <w:jc w:val="left"/>
        <w:outlineLvl w:val="3"/>
        <w:rPr>
          <w:rFonts w:ascii="Calibri" w:eastAsia="宋体" w:hAnsi="Calibri" w:cs="Times New Roman"/>
          <w:kern w:val="0"/>
          <w:sz w:val="20"/>
          <w:szCs w:val="20"/>
          <w:lang w:eastAsia="zh-Hans"/>
        </w:rPr>
      </w:pPr>
      <w:r w:rsidRPr="0063192D">
        <w:rPr>
          <w:rFonts w:ascii="仿宋_GB2312" w:eastAsia="仿宋_GB2312" w:hAnsi="仿宋_GB2312" w:cs="仿宋_GB2312"/>
          <w:b/>
          <w:kern w:val="0"/>
          <w:sz w:val="24"/>
          <w:szCs w:val="20"/>
          <w:lang w:eastAsia="zh-Hans"/>
        </w:rPr>
        <w:t>本项目涉及采购进口产品：</w:t>
      </w:r>
    </w:p>
    <w:p w14:paraId="42CCB58D"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63192D" w:rsidRPr="0063192D" w14:paraId="3E5BF6BF" w14:textId="77777777" w:rsidTr="00F6181E">
        <w:tc>
          <w:tcPr>
            <w:tcW w:w="831" w:type="dxa"/>
          </w:tcPr>
          <w:p w14:paraId="425DC0EF"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序号</w:t>
            </w:r>
          </w:p>
        </w:tc>
        <w:tc>
          <w:tcPr>
            <w:tcW w:w="2492" w:type="dxa"/>
          </w:tcPr>
          <w:p w14:paraId="21BF5B15"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采购品目名称</w:t>
            </w:r>
          </w:p>
        </w:tc>
        <w:tc>
          <w:tcPr>
            <w:tcW w:w="2492" w:type="dxa"/>
          </w:tcPr>
          <w:p w14:paraId="4515E854"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标的名称</w:t>
            </w:r>
          </w:p>
        </w:tc>
        <w:tc>
          <w:tcPr>
            <w:tcW w:w="2492" w:type="dxa"/>
          </w:tcPr>
          <w:p w14:paraId="747EC517"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产品名称</w:t>
            </w:r>
          </w:p>
        </w:tc>
      </w:tr>
      <w:tr w:rsidR="0063192D" w:rsidRPr="0063192D" w14:paraId="045C2FDA" w14:textId="77777777" w:rsidTr="00F6181E">
        <w:tc>
          <w:tcPr>
            <w:tcW w:w="8307" w:type="dxa"/>
            <w:gridSpan w:val="4"/>
          </w:tcPr>
          <w:p w14:paraId="6915CCBC"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不涉及</w:t>
            </w:r>
          </w:p>
        </w:tc>
      </w:tr>
    </w:tbl>
    <w:p w14:paraId="5FA472B8" w14:textId="77777777" w:rsidR="0063192D" w:rsidRPr="0063192D" w:rsidRDefault="0063192D" w:rsidP="0063192D">
      <w:pPr>
        <w:widowControl/>
        <w:ind w:firstLine="480"/>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★注：不涉及采购进口产品时，投标人不得提供进口产品进行响应；涉及采购进口产品时，如国产产品满足采购需求，也可提供国产产品进行响应。</w:t>
      </w:r>
    </w:p>
    <w:p w14:paraId="42D1E359" w14:textId="77777777" w:rsidR="0063192D" w:rsidRPr="0063192D" w:rsidRDefault="0063192D" w:rsidP="0063192D">
      <w:pPr>
        <w:widowControl/>
        <w:jc w:val="left"/>
        <w:outlineLvl w:val="3"/>
        <w:rPr>
          <w:rFonts w:ascii="Calibri" w:eastAsia="宋体" w:hAnsi="Calibri" w:cs="Times New Roman"/>
          <w:kern w:val="0"/>
          <w:sz w:val="20"/>
          <w:szCs w:val="20"/>
          <w:lang w:eastAsia="zh-Hans"/>
        </w:rPr>
      </w:pPr>
      <w:r w:rsidRPr="0063192D">
        <w:rPr>
          <w:rFonts w:ascii="仿宋_GB2312" w:eastAsia="仿宋_GB2312" w:hAnsi="仿宋_GB2312" w:cs="仿宋_GB2312"/>
          <w:b/>
          <w:kern w:val="0"/>
          <w:sz w:val="24"/>
          <w:szCs w:val="20"/>
          <w:lang w:eastAsia="zh-Hans"/>
        </w:rPr>
        <w:t>本项目涉及强制采购节能产品：</w:t>
      </w:r>
    </w:p>
    <w:p w14:paraId="090B9365"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63192D" w:rsidRPr="0063192D" w14:paraId="6E5D0970" w14:textId="77777777" w:rsidTr="00F6181E">
        <w:tc>
          <w:tcPr>
            <w:tcW w:w="831" w:type="dxa"/>
          </w:tcPr>
          <w:p w14:paraId="1C2236CD"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序号</w:t>
            </w:r>
          </w:p>
        </w:tc>
        <w:tc>
          <w:tcPr>
            <w:tcW w:w="2492" w:type="dxa"/>
          </w:tcPr>
          <w:p w14:paraId="679D1749"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采购品目名称</w:t>
            </w:r>
          </w:p>
        </w:tc>
        <w:tc>
          <w:tcPr>
            <w:tcW w:w="2492" w:type="dxa"/>
          </w:tcPr>
          <w:p w14:paraId="109329EF"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标的名称</w:t>
            </w:r>
          </w:p>
        </w:tc>
        <w:tc>
          <w:tcPr>
            <w:tcW w:w="2492" w:type="dxa"/>
          </w:tcPr>
          <w:p w14:paraId="78BC6434"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产品名称</w:t>
            </w:r>
          </w:p>
        </w:tc>
      </w:tr>
      <w:tr w:rsidR="0063192D" w:rsidRPr="0063192D" w14:paraId="6A56E421" w14:textId="77777777" w:rsidTr="00F6181E">
        <w:tc>
          <w:tcPr>
            <w:tcW w:w="8307" w:type="dxa"/>
            <w:gridSpan w:val="4"/>
          </w:tcPr>
          <w:p w14:paraId="023FF2EB"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不涉及</w:t>
            </w:r>
          </w:p>
        </w:tc>
      </w:tr>
    </w:tbl>
    <w:p w14:paraId="227AC020" w14:textId="77777777" w:rsidR="0063192D" w:rsidRPr="0063192D" w:rsidRDefault="0063192D" w:rsidP="0063192D">
      <w:pPr>
        <w:widowControl/>
        <w:ind w:firstLine="480"/>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5A2958F3"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b/>
          <w:kern w:val="0"/>
          <w:sz w:val="20"/>
          <w:szCs w:val="20"/>
          <w:lang w:eastAsia="zh-Hans"/>
        </w:rPr>
        <w:t>本项目涉及优先采购节能产品：</w:t>
      </w:r>
    </w:p>
    <w:p w14:paraId="7F464D7F"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63192D" w:rsidRPr="0063192D" w14:paraId="6336A738" w14:textId="77777777" w:rsidTr="00F6181E">
        <w:tc>
          <w:tcPr>
            <w:tcW w:w="831" w:type="dxa"/>
          </w:tcPr>
          <w:p w14:paraId="4717FE91"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序号</w:t>
            </w:r>
          </w:p>
        </w:tc>
        <w:tc>
          <w:tcPr>
            <w:tcW w:w="2492" w:type="dxa"/>
          </w:tcPr>
          <w:p w14:paraId="7E8DDD35"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采购品目名称</w:t>
            </w:r>
          </w:p>
        </w:tc>
        <w:tc>
          <w:tcPr>
            <w:tcW w:w="2492" w:type="dxa"/>
          </w:tcPr>
          <w:p w14:paraId="236C46F9"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标的名称</w:t>
            </w:r>
          </w:p>
        </w:tc>
        <w:tc>
          <w:tcPr>
            <w:tcW w:w="2492" w:type="dxa"/>
          </w:tcPr>
          <w:p w14:paraId="0BEB76BB"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产品名称</w:t>
            </w:r>
          </w:p>
        </w:tc>
      </w:tr>
      <w:tr w:rsidR="0063192D" w:rsidRPr="0063192D" w14:paraId="71DA3A3E" w14:textId="77777777" w:rsidTr="00F6181E">
        <w:tc>
          <w:tcPr>
            <w:tcW w:w="8307" w:type="dxa"/>
            <w:gridSpan w:val="4"/>
          </w:tcPr>
          <w:p w14:paraId="42B9ED87"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不涉及</w:t>
            </w:r>
          </w:p>
        </w:tc>
      </w:tr>
    </w:tbl>
    <w:p w14:paraId="5BF9536F" w14:textId="77777777" w:rsidR="0063192D" w:rsidRPr="0063192D" w:rsidRDefault="0063192D" w:rsidP="0063192D">
      <w:pPr>
        <w:widowControl/>
        <w:ind w:firstLine="480"/>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0702AD5B" w14:textId="77777777" w:rsidR="0063192D" w:rsidRPr="0063192D" w:rsidRDefault="0063192D" w:rsidP="0063192D">
      <w:pPr>
        <w:widowControl/>
        <w:jc w:val="left"/>
        <w:outlineLvl w:val="3"/>
        <w:rPr>
          <w:rFonts w:ascii="Calibri" w:eastAsia="宋体" w:hAnsi="Calibri" w:cs="Times New Roman"/>
          <w:kern w:val="0"/>
          <w:sz w:val="20"/>
          <w:szCs w:val="20"/>
          <w:lang w:eastAsia="zh-Hans"/>
        </w:rPr>
      </w:pPr>
      <w:r w:rsidRPr="0063192D">
        <w:rPr>
          <w:rFonts w:ascii="仿宋_GB2312" w:eastAsia="仿宋_GB2312" w:hAnsi="仿宋_GB2312" w:cs="仿宋_GB2312"/>
          <w:b/>
          <w:kern w:val="0"/>
          <w:sz w:val="24"/>
          <w:szCs w:val="20"/>
          <w:lang w:eastAsia="zh-Hans"/>
        </w:rPr>
        <w:t>本项目涉及优先采购环境标志产品：</w:t>
      </w:r>
    </w:p>
    <w:p w14:paraId="0CC14258"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63192D" w:rsidRPr="0063192D" w14:paraId="1F7F2C5B" w14:textId="77777777" w:rsidTr="00F6181E">
        <w:tc>
          <w:tcPr>
            <w:tcW w:w="831" w:type="dxa"/>
          </w:tcPr>
          <w:p w14:paraId="6D1AEBFA"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序号</w:t>
            </w:r>
          </w:p>
        </w:tc>
        <w:tc>
          <w:tcPr>
            <w:tcW w:w="2492" w:type="dxa"/>
          </w:tcPr>
          <w:p w14:paraId="3CDBD6FF"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采购品目名称</w:t>
            </w:r>
          </w:p>
        </w:tc>
        <w:tc>
          <w:tcPr>
            <w:tcW w:w="2492" w:type="dxa"/>
          </w:tcPr>
          <w:p w14:paraId="58D3D42B"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标的名称</w:t>
            </w:r>
          </w:p>
        </w:tc>
        <w:tc>
          <w:tcPr>
            <w:tcW w:w="2492" w:type="dxa"/>
          </w:tcPr>
          <w:p w14:paraId="517F662A"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产品名称</w:t>
            </w:r>
          </w:p>
        </w:tc>
      </w:tr>
      <w:tr w:rsidR="0063192D" w:rsidRPr="0063192D" w14:paraId="5152E658" w14:textId="77777777" w:rsidTr="00F6181E">
        <w:tc>
          <w:tcPr>
            <w:tcW w:w="8307" w:type="dxa"/>
            <w:gridSpan w:val="4"/>
          </w:tcPr>
          <w:p w14:paraId="6CD56364"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不涉及</w:t>
            </w:r>
          </w:p>
        </w:tc>
      </w:tr>
    </w:tbl>
    <w:p w14:paraId="745B90E9" w14:textId="77777777" w:rsidR="0063192D" w:rsidRPr="0063192D" w:rsidRDefault="0063192D" w:rsidP="0063192D">
      <w:pPr>
        <w:widowControl/>
        <w:ind w:firstLine="480"/>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77D33DC4" w14:textId="77777777" w:rsidR="0063192D" w:rsidRPr="0063192D" w:rsidRDefault="0063192D" w:rsidP="0063192D">
      <w:pPr>
        <w:widowControl/>
        <w:jc w:val="left"/>
        <w:outlineLvl w:val="2"/>
        <w:rPr>
          <w:rFonts w:ascii="Calibri" w:eastAsia="宋体" w:hAnsi="Calibri" w:cs="Times New Roman"/>
          <w:kern w:val="0"/>
          <w:sz w:val="20"/>
          <w:szCs w:val="20"/>
          <w:lang w:eastAsia="zh-Hans"/>
        </w:rPr>
      </w:pPr>
      <w:r w:rsidRPr="0063192D">
        <w:rPr>
          <w:rFonts w:ascii="仿宋_GB2312" w:eastAsia="仿宋_GB2312" w:hAnsi="仿宋_GB2312" w:cs="仿宋_GB2312"/>
          <w:b/>
          <w:kern w:val="0"/>
          <w:sz w:val="28"/>
          <w:szCs w:val="20"/>
          <w:lang w:eastAsia="zh-Hans"/>
        </w:rPr>
        <w:t>3.2.技术要求</w:t>
      </w:r>
    </w:p>
    <w:p w14:paraId="7DF5839B"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采购包1：</w:t>
      </w:r>
    </w:p>
    <w:p w14:paraId="4EC6D7CE"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标的名称：单光子发射及X射线计算机断层成像系统（SPECT/CT）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63192D" w:rsidRPr="0063192D" w14:paraId="3F80EACB" w14:textId="77777777" w:rsidTr="00F6181E">
        <w:tc>
          <w:tcPr>
            <w:tcW w:w="415" w:type="dxa"/>
          </w:tcPr>
          <w:p w14:paraId="3D51D579"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序号</w:t>
            </w:r>
          </w:p>
        </w:tc>
        <w:tc>
          <w:tcPr>
            <w:tcW w:w="581" w:type="dxa"/>
          </w:tcPr>
          <w:p w14:paraId="0777626B"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符号标识</w:t>
            </w:r>
          </w:p>
        </w:tc>
        <w:tc>
          <w:tcPr>
            <w:tcW w:w="1495" w:type="dxa"/>
          </w:tcPr>
          <w:p w14:paraId="0A076616"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技术要求名称</w:t>
            </w:r>
          </w:p>
        </w:tc>
        <w:tc>
          <w:tcPr>
            <w:tcW w:w="5814" w:type="dxa"/>
          </w:tcPr>
          <w:p w14:paraId="58E40AD8"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技术参数与性能指标</w:t>
            </w:r>
          </w:p>
        </w:tc>
      </w:tr>
      <w:tr w:rsidR="0063192D" w:rsidRPr="0063192D" w14:paraId="2547691D" w14:textId="77777777" w:rsidTr="00F6181E">
        <w:tc>
          <w:tcPr>
            <w:tcW w:w="415" w:type="dxa"/>
          </w:tcPr>
          <w:p w14:paraId="4FBC3DEB"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1</w:t>
            </w:r>
          </w:p>
        </w:tc>
        <w:tc>
          <w:tcPr>
            <w:tcW w:w="581" w:type="dxa"/>
          </w:tcPr>
          <w:p w14:paraId="03A047DA" w14:textId="77777777" w:rsidR="0063192D" w:rsidRPr="0063192D" w:rsidRDefault="0063192D" w:rsidP="0063192D">
            <w:pPr>
              <w:rPr>
                <w:rFonts w:ascii="Calibri" w:eastAsia="宋体" w:hAnsi="Calibri" w:cs="Times New Roman"/>
                <w:szCs w:val="24"/>
              </w:rPr>
            </w:pPr>
          </w:p>
        </w:tc>
        <w:tc>
          <w:tcPr>
            <w:tcW w:w="1495" w:type="dxa"/>
          </w:tcPr>
          <w:p w14:paraId="36F123C1"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技术要求</w:t>
            </w:r>
          </w:p>
        </w:tc>
        <w:tc>
          <w:tcPr>
            <w:tcW w:w="5814" w:type="dxa"/>
          </w:tcPr>
          <w:p w14:paraId="5BF5675F"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b/>
                <w:color w:val="000000"/>
                <w:kern w:val="0"/>
                <w:sz w:val="24"/>
                <w:szCs w:val="20"/>
                <w:lang w:eastAsia="zh-Hans"/>
              </w:rPr>
              <w:t>一、SPECT部分</w:t>
            </w:r>
          </w:p>
          <w:p w14:paraId="708B938E"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1 ★ 数字化探头</w:t>
            </w:r>
          </w:p>
          <w:p w14:paraId="35A8ABF1"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2 探测器视野≥530×360 mm</w:t>
            </w:r>
          </w:p>
          <w:p w14:paraId="22D9120C"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3 ▲晶体厚度：≥3/8英寸或≥7mm CZT</w:t>
            </w:r>
          </w:p>
          <w:p w14:paraId="7C96137F"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4 光电倍增管（PMT）：≥55只/探头或CZT晶体</w:t>
            </w:r>
          </w:p>
          <w:p w14:paraId="2476F7BC"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lastRenderedPageBreak/>
              <w:t>5 ▲ 单探头最大计数率≥500kcps</w:t>
            </w:r>
          </w:p>
          <w:p w14:paraId="030A9FDF"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6 能量范围：40-630keV</w:t>
            </w:r>
          </w:p>
          <w:p w14:paraId="49A3E6CF"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 xml:space="preserve">7 固有能量分辨率(NEMA,Tc-99m @ 20 </w:t>
            </w:r>
            <w:proofErr w:type="spellStart"/>
            <w:r w:rsidRPr="0063192D">
              <w:rPr>
                <w:rFonts w:ascii="仿宋_GB2312" w:eastAsia="仿宋_GB2312" w:hAnsi="仿宋_GB2312" w:cs="仿宋_GB2312"/>
                <w:color w:val="000000"/>
                <w:kern w:val="0"/>
                <w:sz w:val="24"/>
                <w:szCs w:val="20"/>
                <w:lang w:eastAsia="zh-Hans"/>
              </w:rPr>
              <w:t>kcps</w:t>
            </w:r>
            <w:proofErr w:type="spellEnd"/>
            <w:r w:rsidRPr="0063192D">
              <w:rPr>
                <w:rFonts w:ascii="仿宋_GB2312" w:eastAsia="仿宋_GB2312" w:hAnsi="仿宋_GB2312" w:cs="仿宋_GB2312"/>
                <w:color w:val="000000"/>
                <w:kern w:val="0"/>
                <w:sz w:val="24"/>
                <w:szCs w:val="20"/>
                <w:lang w:eastAsia="zh-Hans"/>
              </w:rPr>
              <w:t>)：≤9.8%</w:t>
            </w:r>
          </w:p>
          <w:p w14:paraId="2FDA60E7"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8 ▲ 固有空间分辨率(CFOV) FWHM：≤3.6 mm</w:t>
            </w:r>
          </w:p>
          <w:p w14:paraId="67C45642"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9 固有空间分辨率(CFOV) FWTM：≤7.5 mm</w:t>
            </w:r>
          </w:p>
          <w:p w14:paraId="722E01BB"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10 固有空间分辨率(UFOV) FWHM：≤3.9 mm</w:t>
            </w:r>
          </w:p>
          <w:p w14:paraId="6A056861"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11 固有空间分辨率(UFOV) FWTM：≤7.5 mm</w:t>
            </w:r>
          </w:p>
          <w:p w14:paraId="6C823E68"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12 ▲ 固有空间线性(CFOV) 微分：≤0.2 mm</w:t>
            </w:r>
          </w:p>
          <w:p w14:paraId="5BA10E92"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13 固有空间线性(CFOV) 绝对：≤0.5 mm</w:t>
            </w:r>
          </w:p>
          <w:p w14:paraId="4CB8DB5E"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14 固有空间线性(UFOV) 微分：≤0.2 mm</w:t>
            </w:r>
          </w:p>
          <w:p w14:paraId="6AC4874D"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15 固有空间线性(UFOV) 绝对：≤0.7 mm</w:t>
            </w:r>
          </w:p>
          <w:p w14:paraId="1087933B"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16 ▲ 固有均匀度(CFOV) 积分：≤2.9%</w:t>
            </w:r>
          </w:p>
          <w:p w14:paraId="3C27F475"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17 固有均匀度(CFOV) 微分：≤2.2%</w:t>
            </w:r>
          </w:p>
          <w:p w14:paraId="63DA04EB"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18 固有均匀度(UFOV) 积分：≤3.7%</w:t>
            </w:r>
          </w:p>
          <w:p w14:paraId="3DFB9219"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19 固有均匀度(UFOV) 微分：≤2.7%</w:t>
            </w:r>
          </w:p>
          <w:p w14:paraId="7720A40B"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20 无散射系统分辨率（低能准直器@10cm，FWHM）≤7.3mm</w:t>
            </w:r>
          </w:p>
          <w:p w14:paraId="3A422778"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21 提供全自动的实时能量、线性及均匀性、旋转中心校正功能。</w:t>
            </w:r>
          </w:p>
          <w:p w14:paraId="16F0E89C"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22 提供探头全自动复位功能，全自动身体轮廓跟踪功能。</w:t>
            </w:r>
          </w:p>
          <w:p w14:paraId="33185D1F"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23 提供低能准直器(1对/推车)。</w:t>
            </w:r>
          </w:p>
          <w:p w14:paraId="48B94DCC"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24 提供高能准直器(1对/推车)。</w:t>
            </w:r>
          </w:p>
          <w:p w14:paraId="07EA554B"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25 提供中能准直器（1对/推车）。</w:t>
            </w:r>
          </w:p>
          <w:p w14:paraId="43D6CAFA"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b/>
                <w:color w:val="000000"/>
                <w:kern w:val="0"/>
                <w:sz w:val="24"/>
                <w:szCs w:val="20"/>
                <w:lang w:eastAsia="zh-Hans"/>
              </w:rPr>
              <w:t>二、CT部分</w:t>
            </w:r>
          </w:p>
          <w:p w14:paraId="2235C385"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26 高压发生器功率≥55 kW</w:t>
            </w:r>
          </w:p>
          <w:p w14:paraId="039A91F9"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27 ▲球管：最大电流≥450 mA，最大电压≥140 kV，热容量≥5.0 MHU</w:t>
            </w:r>
          </w:p>
          <w:p w14:paraId="5BDEA9F7"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28 ▲ 探测器排数≥24排，轴扫模式下每圈最多扫描层数≥32层</w:t>
            </w:r>
          </w:p>
          <w:p w14:paraId="082B3E87"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29 最小扫描层厚≤0.625mm，转速≤0.6s/圈</w:t>
            </w:r>
          </w:p>
          <w:p w14:paraId="7E0A73B1"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b/>
                <w:color w:val="000000"/>
                <w:kern w:val="0"/>
                <w:sz w:val="24"/>
                <w:szCs w:val="20"/>
                <w:lang w:eastAsia="zh-Hans"/>
              </w:rPr>
              <w:t>三、机架及检查床</w:t>
            </w:r>
          </w:p>
          <w:p w14:paraId="72054568"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30 机架孔径≥70 mm</w:t>
            </w:r>
          </w:p>
          <w:p w14:paraId="4F44AD94"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31 双探头至少具有0°，90°，180°，反向180°采集角度</w:t>
            </w:r>
          </w:p>
          <w:p w14:paraId="18C3D7EA"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32 ▲提供双探头76°采集角度或双探头79°采集角度或全环采集。</w:t>
            </w:r>
          </w:p>
          <w:p w14:paraId="2C3EFAFC"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33 ▲SPECT支持平面动态实时采集，非由重建平面图像生成。</w:t>
            </w:r>
          </w:p>
          <w:p w14:paraId="072F5A43"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34 SPECT机架旋转角度范围：≥540°或全环</w:t>
            </w:r>
          </w:p>
          <w:p w14:paraId="3EA65F1B"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35 检查床承重≥220kg，扫描范围≥2000 mm</w:t>
            </w:r>
          </w:p>
          <w:p w14:paraId="0F9B7371"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36 检查床辐射衰减＜10%</w:t>
            </w:r>
          </w:p>
          <w:p w14:paraId="59A8675A"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37 床水平移动最大速度≥100 mm/s</w:t>
            </w:r>
          </w:p>
          <w:p w14:paraId="2C91D577"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lastRenderedPageBreak/>
              <w:t>38 提供病人安全保护装置，床旁控制器，床旁标尺。</w:t>
            </w:r>
          </w:p>
          <w:p w14:paraId="71B7140A"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b/>
                <w:color w:val="000000"/>
                <w:kern w:val="0"/>
                <w:sz w:val="24"/>
                <w:szCs w:val="20"/>
                <w:lang w:eastAsia="zh-Hans"/>
              </w:rPr>
              <w:t>四、工作站部分</w:t>
            </w:r>
          </w:p>
          <w:p w14:paraId="1788AD5C"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39 ★ 提供专用采集工作站1套：一体化专用工作站</w:t>
            </w:r>
          </w:p>
          <w:p w14:paraId="716F6149"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40 ★ 提供后处理工作站1套</w:t>
            </w:r>
          </w:p>
          <w:p w14:paraId="58F41691"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41 ▲ 提供多种采集模式：至少包含SPECT静态平面采集、动态平面采集、全身平面采集、门控平面采集、通用断层采集、门控断层采集、CT定位扫描、CT轴扫描、CT螺旋扫描、SPECT/CT 融合断层采集；SPECT支持同时执行动态采集和断层采集。</w:t>
            </w:r>
          </w:p>
          <w:p w14:paraId="2712ABFE"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42 提供数据管理功能：支持符合DICOM3.0标准的医学影像存储和管理，支持数据刻录、导入和导出功能，支持数据库备份和恢复功能，支持通用的增、删、改、查、排序操作。</w:t>
            </w:r>
          </w:p>
          <w:p w14:paraId="125CF7A8"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43 提供系统配置及维护功能：系统配置信息维护，质控图像的数据管理，权限管理、规程管理、研究/序列信息、能量预设，以及远程工作站配置。</w:t>
            </w:r>
          </w:p>
          <w:p w14:paraId="1395AD58"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44 提供质量控制功能：每日安全自检和性能检测，包括本底、能峰漂移和均匀性检测及校正，复合系统配准的性能检测。</w:t>
            </w:r>
          </w:p>
          <w:p w14:paraId="7027BD1E"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45 ▲ 支持各种脏器至少包括心、脑、肺、肾、肝、骨、甲状腺、甲状旁腺数据图像处理及显示，提供高清骨显像技术，心脏成像技术。</w:t>
            </w:r>
          </w:p>
          <w:p w14:paraId="3F8F11EC"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46</w:t>
            </w:r>
            <w:r w:rsidRPr="0063192D">
              <w:rPr>
                <w:rFonts w:ascii="仿宋_GB2312" w:eastAsia="仿宋_GB2312" w:hAnsi="仿宋_GB2312" w:cs="仿宋_GB2312"/>
                <w:color w:val="000000"/>
                <w:kern w:val="0"/>
                <w:szCs w:val="20"/>
                <w:lang w:eastAsia="zh-Hans"/>
              </w:rPr>
              <w:t xml:space="preserve"> </w:t>
            </w:r>
            <w:r w:rsidRPr="0063192D">
              <w:rPr>
                <w:rFonts w:ascii="仿宋_GB2312" w:eastAsia="仿宋_GB2312" w:hAnsi="仿宋_GB2312" w:cs="仿宋_GB2312"/>
                <w:color w:val="000000"/>
                <w:kern w:val="0"/>
                <w:sz w:val="24"/>
                <w:szCs w:val="20"/>
                <w:lang w:eastAsia="zh-Hans"/>
              </w:rPr>
              <w:t>支持感兴趣区ROI的生成、处理及显示，SUV定量技术。</w:t>
            </w:r>
          </w:p>
          <w:p w14:paraId="6EAF6578"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47</w:t>
            </w:r>
            <w:r w:rsidRPr="0063192D">
              <w:rPr>
                <w:rFonts w:ascii="仿宋_GB2312" w:eastAsia="仿宋_GB2312" w:hAnsi="仿宋_GB2312" w:cs="仿宋_GB2312"/>
                <w:color w:val="000000"/>
                <w:kern w:val="0"/>
                <w:szCs w:val="20"/>
                <w:lang w:eastAsia="zh-Hans"/>
              </w:rPr>
              <w:t xml:space="preserve"> </w:t>
            </w:r>
            <w:r w:rsidRPr="0063192D">
              <w:rPr>
                <w:rFonts w:ascii="仿宋_GB2312" w:eastAsia="仿宋_GB2312" w:hAnsi="仿宋_GB2312" w:cs="仿宋_GB2312"/>
                <w:color w:val="000000"/>
                <w:kern w:val="0"/>
                <w:sz w:val="24"/>
                <w:szCs w:val="20"/>
                <w:lang w:eastAsia="zh-Hans"/>
              </w:rPr>
              <w:t>具备断层采集与处理功能，动态采集与处理功能。</w:t>
            </w:r>
          </w:p>
          <w:p w14:paraId="59D4AB85"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48</w:t>
            </w:r>
            <w:r w:rsidRPr="0063192D">
              <w:rPr>
                <w:rFonts w:ascii="仿宋_GB2312" w:eastAsia="仿宋_GB2312" w:hAnsi="仿宋_GB2312" w:cs="仿宋_GB2312"/>
                <w:color w:val="000000"/>
                <w:kern w:val="0"/>
                <w:szCs w:val="20"/>
                <w:lang w:eastAsia="zh-Hans"/>
              </w:rPr>
              <w:t xml:space="preserve"> </w:t>
            </w:r>
            <w:r w:rsidRPr="0063192D">
              <w:rPr>
                <w:rFonts w:ascii="仿宋_GB2312" w:eastAsia="仿宋_GB2312" w:hAnsi="仿宋_GB2312" w:cs="仿宋_GB2312"/>
                <w:color w:val="000000"/>
                <w:kern w:val="0"/>
                <w:sz w:val="24"/>
                <w:szCs w:val="20"/>
                <w:lang w:eastAsia="zh-Hans"/>
              </w:rPr>
              <w:t>支持滤波反投影和迭代算法图像重建，散射校正、衰减校正、准直器响应校正。</w:t>
            </w:r>
          </w:p>
          <w:p w14:paraId="4EC50221"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49 肾静态分析工具和肾动态分析工具：提供双肾放射性药物分布的显像，计算双肾和总肾的摄取对比，测定GFR和ERPF。</w:t>
            </w:r>
          </w:p>
          <w:p w14:paraId="76EF8CA5"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50</w:t>
            </w:r>
            <w:r w:rsidRPr="0063192D">
              <w:rPr>
                <w:rFonts w:ascii="仿宋_GB2312" w:eastAsia="仿宋_GB2312" w:hAnsi="仿宋_GB2312" w:cs="仿宋_GB2312"/>
                <w:color w:val="000000"/>
                <w:kern w:val="0"/>
                <w:szCs w:val="20"/>
                <w:lang w:eastAsia="zh-Hans"/>
              </w:rPr>
              <w:t xml:space="preserve"> </w:t>
            </w:r>
            <w:r w:rsidRPr="0063192D">
              <w:rPr>
                <w:rFonts w:ascii="仿宋_GB2312" w:eastAsia="仿宋_GB2312" w:hAnsi="仿宋_GB2312" w:cs="仿宋_GB2312"/>
                <w:color w:val="000000"/>
                <w:kern w:val="0"/>
                <w:sz w:val="24"/>
                <w:szCs w:val="20"/>
                <w:lang w:eastAsia="zh-Hans"/>
              </w:rPr>
              <w:t>具备肺通气和灌注分析软件，肺洗脱分析工具。</w:t>
            </w:r>
          </w:p>
          <w:p w14:paraId="5EF37BEB"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51</w:t>
            </w:r>
            <w:r w:rsidRPr="0063192D">
              <w:rPr>
                <w:rFonts w:ascii="仿宋_GB2312" w:eastAsia="仿宋_GB2312" w:hAnsi="仿宋_GB2312" w:cs="仿宋_GB2312"/>
                <w:color w:val="000000"/>
                <w:kern w:val="0"/>
                <w:szCs w:val="20"/>
                <w:lang w:eastAsia="zh-Hans"/>
              </w:rPr>
              <w:t xml:space="preserve"> </w:t>
            </w:r>
            <w:r w:rsidRPr="0063192D">
              <w:rPr>
                <w:rFonts w:ascii="仿宋_GB2312" w:eastAsia="仿宋_GB2312" w:hAnsi="仿宋_GB2312" w:cs="仿宋_GB2312"/>
                <w:color w:val="000000"/>
                <w:kern w:val="0"/>
                <w:sz w:val="24"/>
                <w:szCs w:val="20"/>
                <w:lang w:eastAsia="zh-Hans"/>
              </w:rPr>
              <w:t>具备甲状腺摄取分数计算及估重工具，甲状旁腺分析工具，唾液腺处理工具。</w:t>
            </w:r>
          </w:p>
          <w:p w14:paraId="3DE5C874"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b/>
                <w:color w:val="000000"/>
                <w:kern w:val="0"/>
                <w:sz w:val="24"/>
                <w:szCs w:val="20"/>
                <w:lang w:eastAsia="zh-Hans"/>
              </w:rPr>
              <w:t>五、放射性药物合成模块部分</w:t>
            </w:r>
          </w:p>
          <w:p w14:paraId="3347DB10"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53 试剂类型：一次性卡套集成流路</w:t>
            </w:r>
          </w:p>
          <w:p w14:paraId="66ABD53E"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54 ★ 反应管：2套，可独立加热和冷却</w:t>
            </w:r>
          </w:p>
          <w:p w14:paraId="6920A2F5"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55 反应管温度控制范围最高至220 ℃</w:t>
            </w:r>
          </w:p>
          <w:p w14:paraId="24187F60"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56 ▲ 三位执行旋转阀：＞30个，支持任意方向旋转，角度定位。</w:t>
            </w:r>
          </w:p>
          <w:p w14:paraId="5ADB4EB4"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57 ★ HPLC系统：内置，带紫外检测器及放射性检测器，可在一次放射性合成中利用HPLC系统进行多次分离，合成结束自动冲洗。</w:t>
            </w:r>
          </w:p>
          <w:p w14:paraId="2A673E83"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lastRenderedPageBreak/>
              <w:t>58 合成FDG：1套试剂盒可生产</w:t>
            </w:r>
            <w:r w:rsidRPr="0063192D">
              <w:rPr>
                <w:rFonts w:ascii="仿宋_GB2312" w:eastAsia="仿宋_GB2312" w:hAnsi="仿宋_GB2312" w:cs="仿宋_GB2312"/>
                <w:color w:val="000000"/>
                <w:kern w:val="0"/>
                <w:szCs w:val="20"/>
                <w:lang w:eastAsia="zh-Hans"/>
              </w:rPr>
              <w:t>≥</w:t>
            </w:r>
            <w:r w:rsidRPr="0063192D">
              <w:rPr>
                <w:rFonts w:ascii="仿宋_GB2312" w:eastAsia="仿宋_GB2312" w:hAnsi="仿宋_GB2312" w:cs="仿宋_GB2312"/>
                <w:color w:val="000000"/>
                <w:kern w:val="0"/>
                <w:sz w:val="24"/>
                <w:szCs w:val="20"/>
                <w:lang w:eastAsia="zh-Hans"/>
              </w:rPr>
              <w:t>4批次，可实现连续多批次生产、合成时间≤25分钟</w:t>
            </w:r>
          </w:p>
          <w:p w14:paraId="55D5E960"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59</w:t>
            </w:r>
            <w:r w:rsidRPr="0063192D">
              <w:rPr>
                <w:rFonts w:ascii="仿宋_GB2312" w:eastAsia="仿宋_GB2312" w:hAnsi="仿宋_GB2312" w:cs="仿宋_GB2312"/>
                <w:color w:val="000000"/>
                <w:kern w:val="0"/>
                <w:szCs w:val="20"/>
                <w:lang w:eastAsia="zh-Hans"/>
              </w:rPr>
              <w:t xml:space="preserve">  </w:t>
            </w:r>
            <w:r w:rsidRPr="0063192D">
              <w:rPr>
                <w:rFonts w:ascii="仿宋_GB2312" w:eastAsia="仿宋_GB2312" w:hAnsi="仿宋_GB2312" w:cs="仿宋_GB2312"/>
                <w:color w:val="000000"/>
                <w:kern w:val="0"/>
                <w:sz w:val="24"/>
                <w:szCs w:val="20"/>
                <w:lang w:eastAsia="zh-Hans"/>
              </w:rPr>
              <w:t>FDG合成效率≥70%(未校正)，残余辐射＜0.5%，放化纯≥98%</w:t>
            </w:r>
          </w:p>
          <w:p w14:paraId="0A66F426"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60 含自动清洗、自动检测功能。</w:t>
            </w:r>
          </w:p>
          <w:p w14:paraId="2AB11B57"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61 ▲ 可合成18F、11C、68Ga、64Cu、177Lu标记多种示踪剂</w:t>
            </w:r>
          </w:p>
          <w:p w14:paraId="6772A1A9"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62</w:t>
            </w:r>
            <w:r w:rsidRPr="0063192D">
              <w:rPr>
                <w:rFonts w:ascii="仿宋_GB2312" w:eastAsia="仿宋_GB2312" w:hAnsi="仿宋_GB2312" w:cs="仿宋_GB2312"/>
                <w:color w:val="000000"/>
                <w:kern w:val="0"/>
                <w:szCs w:val="20"/>
                <w:lang w:eastAsia="zh-Hans"/>
              </w:rPr>
              <w:t xml:space="preserve">  </w:t>
            </w:r>
            <w:r w:rsidRPr="0063192D">
              <w:rPr>
                <w:rFonts w:ascii="仿宋_GB2312" w:eastAsia="仿宋_GB2312" w:hAnsi="仿宋_GB2312" w:cs="仿宋_GB2312"/>
                <w:color w:val="000000"/>
                <w:kern w:val="0"/>
                <w:sz w:val="24"/>
                <w:szCs w:val="20"/>
                <w:lang w:eastAsia="zh-Hans"/>
              </w:rPr>
              <w:t>F18-FDOPA：产率≥35%(未校正)，残余辐射＜1%，合成时间≤70分钟。</w:t>
            </w:r>
          </w:p>
          <w:p w14:paraId="33B0AE0E"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63 用户可自行编辑药物合成程序、可实现通过网络进行远程诊断，维护。</w:t>
            </w:r>
          </w:p>
          <w:p w14:paraId="1C122AE0"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64 重播功能：可以完全重播所有运行过程。</w:t>
            </w:r>
          </w:p>
          <w:p w14:paraId="00039A69"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4"/>
                <w:szCs w:val="20"/>
                <w:lang w:eastAsia="zh-Hans"/>
              </w:rPr>
              <w:t>65 ★提供软件工作站1套，包含IQ、OQ、PQ和用户手册的文件套装。</w:t>
            </w:r>
          </w:p>
        </w:tc>
      </w:tr>
    </w:tbl>
    <w:p w14:paraId="3F985581" w14:textId="77777777" w:rsidR="0063192D" w:rsidRPr="0063192D" w:rsidRDefault="0063192D" w:rsidP="0063192D">
      <w:pPr>
        <w:widowControl/>
        <w:jc w:val="left"/>
        <w:outlineLvl w:val="2"/>
        <w:rPr>
          <w:rFonts w:ascii="Calibri" w:eastAsia="宋体" w:hAnsi="Calibri" w:cs="Times New Roman"/>
          <w:kern w:val="0"/>
          <w:sz w:val="20"/>
          <w:szCs w:val="20"/>
          <w:lang w:eastAsia="zh-Hans"/>
        </w:rPr>
      </w:pPr>
      <w:r w:rsidRPr="0063192D">
        <w:rPr>
          <w:rFonts w:ascii="仿宋_GB2312" w:eastAsia="仿宋_GB2312" w:hAnsi="仿宋_GB2312" w:cs="仿宋_GB2312"/>
          <w:b/>
          <w:kern w:val="0"/>
          <w:sz w:val="28"/>
          <w:szCs w:val="20"/>
          <w:lang w:eastAsia="zh-Hans"/>
        </w:rPr>
        <w:lastRenderedPageBreak/>
        <w:t>3.3.服务要求</w:t>
      </w:r>
    </w:p>
    <w:p w14:paraId="5215009A" w14:textId="77777777" w:rsidR="0063192D" w:rsidRPr="0063192D" w:rsidRDefault="0063192D" w:rsidP="0063192D">
      <w:pPr>
        <w:widowControl/>
        <w:jc w:val="left"/>
        <w:outlineLvl w:val="3"/>
        <w:rPr>
          <w:rFonts w:ascii="Calibri" w:eastAsia="宋体" w:hAnsi="Calibri" w:cs="Times New Roman"/>
          <w:kern w:val="0"/>
          <w:sz w:val="20"/>
          <w:szCs w:val="20"/>
          <w:lang w:eastAsia="zh-Hans"/>
        </w:rPr>
      </w:pPr>
      <w:r w:rsidRPr="0063192D">
        <w:rPr>
          <w:rFonts w:ascii="仿宋_GB2312" w:eastAsia="仿宋_GB2312" w:hAnsi="仿宋_GB2312" w:cs="仿宋_GB2312"/>
          <w:b/>
          <w:kern w:val="0"/>
          <w:sz w:val="24"/>
          <w:szCs w:val="20"/>
          <w:lang w:eastAsia="zh-Hans"/>
        </w:rPr>
        <w:t>3.3.1.服务内容要求</w:t>
      </w:r>
    </w:p>
    <w:p w14:paraId="0AC50816"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63192D" w:rsidRPr="0063192D" w14:paraId="601F703F" w14:textId="77777777" w:rsidTr="00F6181E">
        <w:tc>
          <w:tcPr>
            <w:tcW w:w="415" w:type="dxa"/>
          </w:tcPr>
          <w:p w14:paraId="43D3FC4C"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 xml:space="preserve"> 序号</w:t>
            </w:r>
          </w:p>
        </w:tc>
        <w:tc>
          <w:tcPr>
            <w:tcW w:w="581" w:type="dxa"/>
          </w:tcPr>
          <w:p w14:paraId="3682D450"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 xml:space="preserve"> 符号标识</w:t>
            </w:r>
          </w:p>
        </w:tc>
        <w:tc>
          <w:tcPr>
            <w:tcW w:w="1495" w:type="dxa"/>
          </w:tcPr>
          <w:p w14:paraId="5417DFB2"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 xml:space="preserve"> 服务要求名称</w:t>
            </w:r>
          </w:p>
        </w:tc>
        <w:tc>
          <w:tcPr>
            <w:tcW w:w="5814" w:type="dxa"/>
          </w:tcPr>
          <w:p w14:paraId="32ED9950"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 xml:space="preserve"> 服务要求内容</w:t>
            </w:r>
          </w:p>
        </w:tc>
      </w:tr>
      <w:tr w:rsidR="0063192D" w:rsidRPr="0063192D" w14:paraId="48A9F0BB" w14:textId="77777777" w:rsidTr="00F6181E">
        <w:tc>
          <w:tcPr>
            <w:tcW w:w="415" w:type="dxa"/>
          </w:tcPr>
          <w:p w14:paraId="31220717"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1</w:t>
            </w:r>
          </w:p>
        </w:tc>
        <w:tc>
          <w:tcPr>
            <w:tcW w:w="581" w:type="dxa"/>
          </w:tcPr>
          <w:p w14:paraId="0176CDE8"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w:t>
            </w:r>
          </w:p>
        </w:tc>
        <w:tc>
          <w:tcPr>
            <w:tcW w:w="1495" w:type="dxa"/>
          </w:tcPr>
          <w:p w14:paraId="45C5FADF"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服务要求</w:t>
            </w:r>
          </w:p>
        </w:tc>
        <w:tc>
          <w:tcPr>
            <w:tcW w:w="5814" w:type="dxa"/>
          </w:tcPr>
          <w:p w14:paraId="573622B1" w14:textId="77777777" w:rsidR="0063192D" w:rsidRPr="0063192D" w:rsidRDefault="0063192D" w:rsidP="0063192D">
            <w:pPr>
              <w:widowControl/>
              <w:rPr>
                <w:rFonts w:ascii="Calibri" w:eastAsia="宋体" w:hAnsi="Calibri" w:cs="Times New Roman"/>
                <w:kern w:val="0"/>
                <w:sz w:val="20"/>
                <w:szCs w:val="20"/>
                <w:lang w:eastAsia="zh-Hans"/>
              </w:rPr>
            </w:pPr>
            <w:r w:rsidRPr="0063192D">
              <w:rPr>
                <w:rFonts w:ascii="仿宋_GB2312" w:eastAsia="仿宋_GB2312" w:hAnsi="仿宋_GB2312" w:cs="仿宋_GB2312"/>
                <w:b/>
                <w:kern w:val="0"/>
                <w:sz w:val="20"/>
                <w:szCs w:val="20"/>
                <w:lang w:eastAsia="zh-Hans"/>
              </w:rPr>
              <w:t>1.质量要求：</w:t>
            </w:r>
          </w:p>
          <w:p w14:paraId="52DDB1E6" w14:textId="77777777" w:rsidR="0063192D" w:rsidRPr="0063192D" w:rsidRDefault="0063192D" w:rsidP="0063192D">
            <w:pPr>
              <w:widowControl/>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1.1质量符合或优于中国法律法规规定和（或）行业的标准，同时通过NMPA（如适用），符合采购文件质量要求、技术指标与出厂标准，保证是原产地生产的原装全新产品（含零部件、配件等），表面无划伤、无碰撞痕迹，且权属清楚，货物质量出现问题，中标人应负责三包（包修、包换、包退），费用由中标人负担，否则采购人有权拒绝收货，并要求中标人赔偿损失。具体技术参数详见采购文件、投标（响应）文件、合同附件、产品技术说明等。（合同附件应包含：配置清单、装箱清单、零配件易耗品价格清单）</w:t>
            </w:r>
          </w:p>
          <w:p w14:paraId="1DFE96FA" w14:textId="77777777" w:rsidR="0063192D" w:rsidRPr="0063192D" w:rsidRDefault="0063192D" w:rsidP="0063192D">
            <w:pPr>
              <w:widowControl/>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1.2中标人所提供的货物应符合国家有关安全、环保、卫生的规定。</w:t>
            </w:r>
          </w:p>
          <w:p w14:paraId="4AF2C72B" w14:textId="77777777" w:rsidR="0063192D" w:rsidRPr="0063192D" w:rsidRDefault="0063192D" w:rsidP="0063192D">
            <w:pPr>
              <w:widowControl/>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中标人必须保证该套货物配置齐全，达到该套货物的所有技术参数及功能，如配置清单没列举完整的，中标人也应无条件提供，对此，中标人应当基于自己的行业经验充分合理预判，费用已包含在合同价款之中。若短缺配置市场采购价高于原合同单价的，差价由中标人承担；短缺导致采购周期超过30日的，按合同第八条承担违约责任，如因短缺或其它因素造成该套货物不能按时完全正常使用，中标人负责赔偿由此给采购人造成的所有损失。</w:t>
            </w:r>
          </w:p>
          <w:p w14:paraId="5ECF87FF" w14:textId="77777777" w:rsidR="0063192D" w:rsidRPr="0063192D" w:rsidRDefault="0063192D" w:rsidP="0063192D">
            <w:pPr>
              <w:widowControl/>
              <w:rPr>
                <w:rFonts w:ascii="Calibri" w:eastAsia="宋体" w:hAnsi="Calibri" w:cs="Times New Roman"/>
                <w:kern w:val="0"/>
                <w:sz w:val="20"/>
                <w:szCs w:val="20"/>
                <w:lang w:eastAsia="zh-Hans"/>
              </w:rPr>
            </w:pPr>
            <w:r w:rsidRPr="0063192D">
              <w:rPr>
                <w:rFonts w:ascii="仿宋_GB2312" w:eastAsia="仿宋_GB2312" w:hAnsi="仿宋_GB2312" w:cs="仿宋_GB2312"/>
                <w:b/>
                <w:kern w:val="0"/>
                <w:sz w:val="20"/>
                <w:szCs w:val="20"/>
                <w:lang w:eastAsia="zh-Hans"/>
              </w:rPr>
              <w:t>【注：供应商须在投标（响应）文件中单独提供配置清单（不同产品分别提供，配置清单格式参见《附件-投标人认为需要提供的其他证明材料》，采购人将以此为依据进行验收。】</w:t>
            </w:r>
          </w:p>
          <w:p w14:paraId="5AA1377F" w14:textId="77777777" w:rsidR="0063192D" w:rsidRPr="0063192D" w:rsidRDefault="0063192D" w:rsidP="0063192D">
            <w:pPr>
              <w:widowControl/>
              <w:rPr>
                <w:rFonts w:ascii="Calibri" w:eastAsia="宋体" w:hAnsi="Calibri" w:cs="Times New Roman"/>
                <w:kern w:val="0"/>
                <w:sz w:val="20"/>
                <w:szCs w:val="20"/>
                <w:lang w:eastAsia="zh-Hans"/>
              </w:rPr>
            </w:pPr>
            <w:r w:rsidRPr="0063192D">
              <w:rPr>
                <w:rFonts w:ascii="仿宋_GB2312" w:eastAsia="仿宋_GB2312" w:hAnsi="仿宋_GB2312" w:cs="仿宋_GB2312"/>
                <w:b/>
                <w:kern w:val="0"/>
                <w:sz w:val="20"/>
                <w:szCs w:val="20"/>
                <w:lang w:eastAsia="zh-Hans"/>
              </w:rPr>
              <w:lastRenderedPageBreak/>
              <w:t>2.安装调试、培训</w:t>
            </w:r>
          </w:p>
          <w:p w14:paraId="75DAF89F" w14:textId="77777777" w:rsidR="0063192D" w:rsidRPr="0063192D" w:rsidRDefault="0063192D" w:rsidP="0063192D">
            <w:pPr>
              <w:widowControl/>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2.1安装、调试</w:t>
            </w:r>
          </w:p>
          <w:p w14:paraId="6C80E4C5" w14:textId="77777777" w:rsidR="0063192D" w:rsidRPr="0063192D" w:rsidRDefault="0063192D" w:rsidP="0063192D">
            <w:pPr>
              <w:widowControl/>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2.1.1中标人接到采购人通知后30日内，中标人向采购人提供全面的机房建筑设计、供水供电、专用地线技术要求等设计图纸及安装条件的技术要求，并派专人现场进行技术服务和指导，配合完成设备安装所应当具备的全部条件。</w:t>
            </w:r>
          </w:p>
          <w:p w14:paraId="27D540E5" w14:textId="77777777" w:rsidR="0063192D" w:rsidRPr="0063192D" w:rsidRDefault="0063192D" w:rsidP="0063192D">
            <w:pPr>
              <w:widowControl/>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2.1.2开箱后，双方如无异议，中标人派有经验的工程技术人员开始负责安装和调试；如有异议，待问题解决后，中标人当日派人负责安装调试。如采购人的异议成立，则中标人的安装调试期限不顺延。</w:t>
            </w:r>
          </w:p>
          <w:p w14:paraId="3B275740" w14:textId="77777777" w:rsidR="0063192D" w:rsidRPr="0063192D" w:rsidRDefault="0063192D" w:rsidP="0063192D">
            <w:pPr>
              <w:widowControl/>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2.1.3安装、调试期限为货到30日内。中标人应在规定的安装调试期内完成该项工作。如因中标人责任而造成延期，所有因延期而产生的费用由中标人承担。</w:t>
            </w:r>
          </w:p>
          <w:p w14:paraId="6F4B05B8" w14:textId="77777777" w:rsidR="0063192D" w:rsidRPr="0063192D" w:rsidRDefault="0063192D" w:rsidP="0063192D">
            <w:pPr>
              <w:widowControl/>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2.1.4安装调试过程中，中标人不得损坏采购人墙体等结构，若对采购人墙体等结构造成损坏，中标人需负责修复，所有修复费用由中标人承担，同时按照中标人不能履约处理，造成采购人损失的应当予以全额赔偿。同时所有进场费用（包括但不限于吊车装运费用等）由中标人承担。嵌入设备与原基建装修单位产生的安装相关费用由供应商自行承担。</w:t>
            </w:r>
          </w:p>
          <w:p w14:paraId="2C274B06" w14:textId="77777777" w:rsidR="0063192D" w:rsidRPr="0063192D" w:rsidRDefault="0063192D" w:rsidP="0063192D">
            <w:pPr>
              <w:widowControl/>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2.1.5中标人所派安装、调试及维修、维保人员名单必须与投标（响应）文件拟派人员名单（如有）一致，如需更换需事先书面征得采购人同意，且更换后人员的资质等级、工作经验等不得低于投标（响应）文件拟派人员。</w:t>
            </w:r>
          </w:p>
          <w:p w14:paraId="7A75DD4C" w14:textId="77777777" w:rsidR="0063192D" w:rsidRPr="0063192D" w:rsidRDefault="0063192D" w:rsidP="0063192D">
            <w:pPr>
              <w:widowControl/>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2.2培训</w:t>
            </w:r>
          </w:p>
          <w:p w14:paraId="16B7AEB0" w14:textId="77777777" w:rsidR="0063192D" w:rsidRPr="0063192D" w:rsidRDefault="0063192D" w:rsidP="0063192D">
            <w:pPr>
              <w:widowControl/>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2.2.1中标人提供完整的培训计划和方案。</w:t>
            </w:r>
          </w:p>
          <w:p w14:paraId="1FB55601" w14:textId="77777777" w:rsidR="0063192D" w:rsidRPr="0063192D" w:rsidRDefault="0063192D" w:rsidP="0063192D">
            <w:pPr>
              <w:widowControl/>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2.2.2 操作培训：在设备安装调试完毕后，由中标人应用专家进行现场操作使用的培训和指导。出席对象为采购人对该设备的操作技术人员、医师、物理师及相关人员等。培训目的是让操作技术人员完全掌握该设备的操作流程和方法，采购人受培训人员签字后视为培训合格。上述培训为货物的标准配套服务，培训所需全部费用均由中标人支付。</w:t>
            </w:r>
          </w:p>
          <w:p w14:paraId="0AB12375"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Cs w:val="20"/>
                <w:lang w:eastAsia="zh-Hans"/>
              </w:rPr>
              <w:t>2.2.3维修培训：安装调试时，由中标人工程师对采购人维修工程师进行现场培训，培训的目的是让采购人维修工程师掌握常见故障的判断与常规处理方法以及日常的维护保养方法，采购人维修工程师签字后视为培训合格。上述培训为该货物的标准配套服务，培训所需全部费用均由中标人支付。</w:t>
            </w:r>
          </w:p>
        </w:tc>
      </w:tr>
      <w:tr w:rsidR="0063192D" w:rsidRPr="0063192D" w14:paraId="56C0642E" w14:textId="77777777" w:rsidTr="00F6181E">
        <w:tc>
          <w:tcPr>
            <w:tcW w:w="415" w:type="dxa"/>
          </w:tcPr>
          <w:p w14:paraId="3A851CBC"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lastRenderedPageBreak/>
              <w:t>2</w:t>
            </w:r>
          </w:p>
        </w:tc>
        <w:tc>
          <w:tcPr>
            <w:tcW w:w="581" w:type="dxa"/>
          </w:tcPr>
          <w:p w14:paraId="1FAC3A3B"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w:t>
            </w:r>
          </w:p>
        </w:tc>
        <w:tc>
          <w:tcPr>
            <w:tcW w:w="1495" w:type="dxa"/>
          </w:tcPr>
          <w:p w14:paraId="2D42AC6C"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医疗器械</w:t>
            </w:r>
          </w:p>
        </w:tc>
        <w:tc>
          <w:tcPr>
            <w:tcW w:w="5814" w:type="dxa"/>
          </w:tcPr>
          <w:p w14:paraId="71DD6D8B"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Cs w:val="20"/>
                <w:lang w:eastAsia="zh-Hans"/>
              </w:rPr>
              <w:t>本项目采购产品为医疗器械，所投医疗器械须符合《医疗器械注册与备案管理办法》等政策法规要求并具有中华人民共和国医疗器械注册/备案证明材料。</w:t>
            </w:r>
            <w:r w:rsidRPr="0063192D">
              <w:rPr>
                <w:rFonts w:ascii="仿宋_GB2312" w:eastAsia="仿宋_GB2312" w:hAnsi="仿宋_GB2312" w:cs="仿宋_GB2312"/>
                <w:b/>
                <w:kern w:val="0"/>
                <w:szCs w:val="20"/>
                <w:lang w:eastAsia="zh-Hans"/>
              </w:rPr>
              <w:t>（投标文件中须提供有效的证明材料扫描件）</w:t>
            </w:r>
          </w:p>
        </w:tc>
      </w:tr>
      <w:tr w:rsidR="0063192D" w:rsidRPr="0063192D" w14:paraId="1072DB30" w14:textId="77777777" w:rsidTr="00F6181E">
        <w:tc>
          <w:tcPr>
            <w:tcW w:w="415" w:type="dxa"/>
          </w:tcPr>
          <w:p w14:paraId="2DD02E20"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3</w:t>
            </w:r>
          </w:p>
        </w:tc>
        <w:tc>
          <w:tcPr>
            <w:tcW w:w="581" w:type="dxa"/>
          </w:tcPr>
          <w:p w14:paraId="26864D4E" w14:textId="77777777" w:rsidR="0063192D" w:rsidRPr="0063192D" w:rsidRDefault="0063192D" w:rsidP="0063192D">
            <w:pPr>
              <w:rPr>
                <w:rFonts w:ascii="Calibri" w:eastAsia="宋体" w:hAnsi="Calibri" w:cs="Times New Roman"/>
                <w:szCs w:val="24"/>
              </w:rPr>
            </w:pPr>
          </w:p>
        </w:tc>
        <w:tc>
          <w:tcPr>
            <w:tcW w:w="1495" w:type="dxa"/>
          </w:tcPr>
          <w:p w14:paraId="09506E59"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保修期后的易耗品及零配件供应</w:t>
            </w:r>
          </w:p>
        </w:tc>
        <w:tc>
          <w:tcPr>
            <w:tcW w:w="5814" w:type="dxa"/>
          </w:tcPr>
          <w:p w14:paraId="6DA60AF8" w14:textId="77777777" w:rsidR="0063192D" w:rsidRPr="0063192D" w:rsidRDefault="0063192D" w:rsidP="0063192D">
            <w:pPr>
              <w:widowControl/>
              <w:rPr>
                <w:rFonts w:ascii="Calibri" w:eastAsia="宋体" w:hAnsi="Calibri" w:cs="Times New Roman"/>
                <w:kern w:val="0"/>
                <w:sz w:val="20"/>
                <w:szCs w:val="20"/>
                <w:lang w:eastAsia="zh-Hans"/>
              </w:rPr>
            </w:pPr>
            <w:r w:rsidRPr="0063192D">
              <w:rPr>
                <w:rFonts w:ascii="仿宋_GB2312" w:eastAsia="仿宋_GB2312" w:hAnsi="仿宋_GB2312" w:cs="仿宋_GB2312"/>
                <w:color w:val="000000"/>
                <w:kern w:val="0"/>
                <w:sz w:val="20"/>
                <w:szCs w:val="20"/>
                <w:lang w:eastAsia="zh-Hans"/>
              </w:rPr>
              <w:t>收费易耗品及零配件按照年用量为5000人次的标准计算年度合计金额。年度合计金额最低的报价将作为基准价。投标人须确保投标文件完整包含所有可能发生的费用。若投标人未提供消耗品及零配件清单，或清单中存在未列明价格、标注价格为0元的情</w:t>
            </w:r>
            <w:r w:rsidRPr="0063192D">
              <w:rPr>
                <w:rFonts w:ascii="仿宋_GB2312" w:eastAsia="仿宋_GB2312" w:hAnsi="仿宋_GB2312" w:cs="仿宋_GB2312"/>
                <w:color w:val="000000"/>
                <w:kern w:val="0"/>
                <w:sz w:val="20"/>
                <w:szCs w:val="20"/>
                <w:lang w:eastAsia="zh-Hans"/>
              </w:rPr>
              <w:lastRenderedPageBreak/>
              <w:t>况，均视为相关物料及服务费用已全部纳入投标总价。中标后采购人在标的使用过程中所涉及的一切易耗品更换、零配件维护及其他可能产生的费用，均包含在本项目总报价范围内，中标人不得以任何理由另行收取费用。保修期结束后，中标人应继续提供易耗品及零配件，直至采购人不再使用相应标的。</w:t>
            </w:r>
          </w:p>
          <w:p w14:paraId="15FFC69B"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b/>
                <w:color w:val="000000"/>
                <w:kern w:val="0"/>
                <w:szCs w:val="20"/>
                <w:lang w:eastAsia="zh-Hans"/>
              </w:rPr>
              <w:t>（注：保修期后的易耗品及零配件报价清单格式参见附件-《保修期后的易耗品及零配件报价清单》，此部分内容不属于技术参数要求评审内容，对应评分表）</w:t>
            </w:r>
          </w:p>
        </w:tc>
      </w:tr>
      <w:tr w:rsidR="0063192D" w:rsidRPr="0063192D" w14:paraId="1FD745F0" w14:textId="77777777" w:rsidTr="00F6181E">
        <w:tc>
          <w:tcPr>
            <w:tcW w:w="415" w:type="dxa"/>
          </w:tcPr>
          <w:p w14:paraId="214F80BA"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lastRenderedPageBreak/>
              <w:t>4</w:t>
            </w:r>
          </w:p>
        </w:tc>
        <w:tc>
          <w:tcPr>
            <w:tcW w:w="581" w:type="dxa"/>
          </w:tcPr>
          <w:p w14:paraId="020A3392"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w:t>
            </w:r>
          </w:p>
        </w:tc>
        <w:tc>
          <w:tcPr>
            <w:tcW w:w="1495" w:type="dxa"/>
          </w:tcPr>
          <w:p w14:paraId="5C690CE7"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付款进度安排</w:t>
            </w:r>
          </w:p>
        </w:tc>
        <w:tc>
          <w:tcPr>
            <w:tcW w:w="5814" w:type="dxa"/>
          </w:tcPr>
          <w:p w14:paraId="4520E1D9"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因系统固化原因，3.3.2.商务要求中“付款进度安排”不适用于本项目，本项目“付款进度安排”以此为准（供应商应答“付款进度安排”时仅需应答此条要求即可，无需再应答3.3.2.商务要求中“付款进度安排”】</w:t>
            </w:r>
          </w:p>
          <w:p w14:paraId="198509D7"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Cs w:val="20"/>
                <w:lang w:eastAsia="zh-Hans"/>
              </w:rPr>
              <w:t>货物运到采购人指定地点后，采购人应在收到供应商提交的付款申请、发票（发票金额为到货货物的总金额）之日起60日内支付到货货物金额的60%；安装验收合格后，采购人应在收到供应商提交的付款申请之日起60日内支付到货货物金额的40%</w:t>
            </w:r>
          </w:p>
        </w:tc>
      </w:tr>
      <w:tr w:rsidR="0063192D" w:rsidRPr="0063192D" w14:paraId="503FC381" w14:textId="77777777" w:rsidTr="00F6181E">
        <w:tc>
          <w:tcPr>
            <w:tcW w:w="415" w:type="dxa"/>
          </w:tcPr>
          <w:p w14:paraId="20A2D0F2"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5</w:t>
            </w:r>
          </w:p>
        </w:tc>
        <w:tc>
          <w:tcPr>
            <w:tcW w:w="581" w:type="dxa"/>
          </w:tcPr>
          <w:p w14:paraId="213695B4" w14:textId="77777777" w:rsidR="0063192D" w:rsidRPr="0063192D" w:rsidRDefault="0063192D" w:rsidP="0063192D">
            <w:pPr>
              <w:widowControl/>
              <w:jc w:val="center"/>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w:t>
            </w:r>
          </w:p>
        </w:tc>
        <w:tc>
          <w:tcPr>
            <w:tcW w:w="1495" w:type="dxa"/>
          </w:tcPr>
          <w:p w14:paraId="4619E04C"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违约责任与解决争议的方法</w:t>
            </w:r>
          </w:p>
        </w:tc>
        <w:tc>
          <w:tcPr>
            <w:tcW w:w="5814" w:type="dxa"/>
          </w:tcPr>
          <w:p w14:paraId="69BEAF81"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Cs w:val="20"/>
                <w:lang w:eastAsia="zh-Hans"/>
              </w:rPr>
              <w:t>【因系统固化原因，本项目的“违约责任与解决争议的方法”以此处内容为准，供应商应答只需应答此处内容】</w:t>
            </w:r>
          </w:p>
          <w:p w14:paraId="535FD748"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（以下甲方指采购人，乙方指中标供应商）</w:t>
            </w:r>
          </w:p>
          <w:p w14:paraId="1ED2C2D2"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b/>
                <w:kern w:val="0"/>
                <w:sz w:val="20"/>
                <w:szCs w:val="20"/>
                <w:lang w:eastAsia="zh-Hans"/>
              </w:rPr>
              <w:t>1.甲方违约责任</w:t>
            </w:r>
          </w:p>
          <w:p w14:paraId="1688A7B7"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甲方无正当理由拒收货物的应赔偿乙方损失，但赔偿金不超过拒收货物价款的10%。甲方拒收的产品，由乙方自行处置，甲方不承担保管、搬离以及货物丢失、损毁、灭失等的责任和由此产生的费用或损失。</w:t>
            </w:r>
          </w:p>
          <w:p w14:paraId="1396DE84"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甲方逾期支付货款的，除应及时付足货款外，应向乙方偿付欠款总额万分之二/天的违约金，有正当理由除外。</w:t>
            </w:r>
          </w:p>
          <w:p w14:paraId="1DE328ED"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b/>
                <w:kern w:val="0"/>
                <w:sz w:val="20"/>
                <w:szCs w:val="20"/>
                <w:lang w:eastAsia="zh-Hans"/>
              </w:rPr>
              <w:t>2.乙方违约责任</w:t>
            </w:r>
          </w:p>
          <w:p w14:paraId="2EA5BDB4"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2.1乙方交付的货物质量不符合规定的，须在合同规定的交货时间内更换合格的货物给甲方，且不顺延交货期限，乙方逾期交货的，则按2.2规定由乙方偿付违约金给甲方。</w:t>
            </w:r>
          </w:p>
          <w:p w14:paraId="276B5F4F"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2.2乙方如不能按时交货，必须承担本合同约定的违约责任及由此给甲方造成的所有损失，同时甲方有权解除合同并追究乙方违约责任。交货是指乙方将货物运送至甲方指定地点，甲方按照本合同配置清单及装箱清单等进行核对无误后，视为交货完成。经甲方核对，乙方未能按本合同配置清单及装箱清单等交付的，甲方有权拒收全部货物，甲方拒收的，即为乙方未交货。拒收的货物由乙方负责处置，甲方不承担保管等责任。乙方不能交付/调试安装货物或逾期交付/调试安装货物而违约的，除应及时交足货物外，应向甲方偿付货款总额的万分之二/天的违约金及赔偿由此给甲方造成的全部损失；逾期交货/调试安装超过30天，甲方有权解除合同，乙方则应按合同总价的20%的款额向甲方偿付赔偿金，并须全额退还甲方已经支付给乙方的货款及同期银行贷款利息。</w:t>
            </w:r>
          </w:p>
          <w:p w14:paraId="5D342706"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lastRenderedPageBreak/>
              <w:t>2.3 乙方货物经甲方送交具有法定资格条件的质量技术监督机构检测后，如检测结果认定货物质量不符合本合同规定标准的，则视为乙方没有按时交货而违约，乙方须在30天内无条件更换合格的货物，且交货时间不顺延。如逾期不能更换合格的货物，甲方有权解除本合同，乙方应另付合同总价的20%的违约金给甲方，并须全额退还甲方已经付给乙方的货款及同期银行贷款利息。</w:t>
            </w:r>
          </w:p>
          <w:p w14:paraId="34C9FC67"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2.4 乙方保证本合同项目的权利无瑕疵，包括货物或服务的所有权及知识产权等权利无瑕疵。如任何第三方经法院裁决有权对上述项目主张权利或国家机关依法对货物进行没收、查封、责令停止侵权行为等的，乙方除应向甲方返还已收款项及同期银行贷款利息外，还应另按合同总价的20%向甲方支付违约金并赔偿因此给甲方造成的一切直接及间接损失。甲方向第三方承担赔偿责任后，有权向乙方追偿。</w:t>
            </w:r>
          </w:p>
          <w:p w14:paraId="43E4D27C"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2.5 乙方未按照本协议约定及时履行其质保义务的，甲方有权委托其他有资质的机构进行维修，由此产生的一切费用由乙方承担，甲方有权从剩余货款中直接扣除；若甲方已完成货款支付的，乙方应当按照甲方期限要求向甲方另行支付第三方维修费用。若因此给甲方造成了损失的，乙方还应全额赔偿。</w:t>
            </w:r>
          </w:p>
          <w:p w14:paraId="3C6BBB6F"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2.6 合同生效后乙方未经甲方同意拒绝交付货物，或除法定可以解除合同的情形外单方面解除合同的，乙方应向甲方支付合同总价的20%的违约金。</w:t>
            </w:r>
          </w:p>
          <w:p w14:paraId="0C0269BE"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2.7 乙方违反本合同其他约定，经甲方通知后在30天内不改正或整改后仍不符合合同约定的，甲方有权解除合同、不支付乙方任何款项并追究乙方的违约责任，乙方应当退还甲方已支付的款项（如有），未支付的款项甲方不再支付。</w:t>
            </w:r>
          </w:p>
          <w:p w14:paraId="539F5E63"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2.8因乙方的原因（包括但不限于乙方拒绝交付货物、货物验收不合格等）致合同解除的，乙方应当退还甲方已支付的款项（如有），未支付的款项甲方不再支付，乙方还应当按合同金额的20%向甲方支付违约金。</w:t>
            </w:r>
          </w:p>
          <w:p w14:paraId="23F4D6EE"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2.9乙方违约除按上述约定承担违约责任外，还应另行赔偿由此给甲方造成的全部损失（包括但不限于重新采购/购买的费用、重新采购/购买货物（含维保）的差价、因货物未能到位期间给甲方造成的运营损失及其他损失、甲方因乙方违约向第三方承担的违约金及赔偿金、诉讼费、保全费、律师费、鉴定费、差旅费等）。</w:t>
            </w:r>
          </w:p>
          <w:p w14:paraId="02E62F92"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2.10乙方根据本合同约定应承担违约金和赔偿金，乙方拒绝支付的，甲方有权从应付款中扣除相应金额，乙方对此无异议。</w:t>
            </w:r>
          </w:p>
          <w:p w14:paraId="53BBB5FA"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2.11合同解除的，货物由乙方自行处置并承担相关费用，甲方不负责保管、拆除、送返等。</w:t>
            </w:r>
          </w:p>
          <w:p w14:paraId="63410BAA"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b/>
                <w:kern w:val="0"/>
                <w:sz w:val="20"/>
                <w:szCs w:val="20"/>
                <w:lang w:eastAsia="zh-Hans"/>
              </w:rPr>
              <w:t>3.其他违约责任</w:t>
            </w:r>
          </w:p>
          <w:p w14:paraId="5169736A"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除本项目协议另有约定外，一方擅自解除本项目协议的，应当赔偿守约方损失，并支付违约金，违约金按照合同价格的10%计算。</w:t>
            </w:r>
          </w:p>
          <w:p w14:paraId="557D909C"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b/>
                <w:kern w:val="0"/>
                <w:sz w:val="20"/>
                <w:szCs w:val="20"/>
                <w:lang w:eastAsia="zh-Hans"/>
              </w:rPr>
              <w:lastRenderedPageBreak/>
              <w:t>4.争议解决方法：</w:t>
            </w:r>
          </w:p>
          <w:p w14:paraId="4D21881D"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4.1争议的解决</w:t>
            </w:r>
          </w:p>
          <w:p w14:paraId="1A6F9967"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4.1.1招标文件、投标文件、承诺约定、本合同的附件、补充协议、会议纪要等是构成本合同不可分割的部分，与本合同具有同等法律效力，如以上各文件相互有冲突或有内容不一致的地方，或上述文件中表述出现歧义致甲乙双方的理解不同的，应以有利于甲方解释为准。</w:t>
            </w:r>
          </w:p>
          <w:p w14:paraId="465CC83A"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4.1.2招标文件、投标文件、承诺约定、本合同的附件及本合同等如有中、英文两种版本应以中文版本为准且应做有利于甲方解释。</w:t>
            </w:r>
          </w:p>
          <w:p w14:paraId="707A41AB"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4.1.3未尽事宜，双方另行协商解决，并签订补充协议。</w:t>
            </w:r>
          </w:p>
          <w:p w14:paraId="1D362CD7"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4.2法律管辖及诉讼</w:t>
            </w:r>
          </w:p>
          <w:p w14:paraId="4263075A"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甲乙双方之合同受中华人民共和国法律之管辖并依其进行解释。如有争议，在双方友好交涉无法解决时，根据中国法律在中国境内（甲方所在地）进行起诉。</w:t>
            </w:r>
          </w:p>
          <w:p w14:paraId="6C1DD9F7"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Cs w:val="20"/>
                <w:lang w:eastAsia="zh-Hans"/>
              </w:rPr>
              <w:t>4.3如甲乙双方有争议的事项不影响合同其他部分的履行，在争议解决期间，合同其他部分应当继续履行。</w:t>
            </w:r>
          </w:p>
        </w:tc>
      </w:tr>
    </w:tbl>
    <w:p w14:paraId="393BFF8F" w14:textId="77777777" w:rsidR="0063192D" w:rsidRPr="0063192D" w:rsidRDefault="0063192D" w:rsidP="0063192D">
      <w:pPr>
        <w:widowControl/>
        <w:jc w:val="left"/>
        <w:outlineLvl w:val="3"/>
        <w:rPr>
          <w:rFonts w:ascii="Calibri" w:eastAsia="宋体" w:hAnsi="Calibri" w:cs="Times New Roman"/>
          <w:kern w:val="0"/>
          <w:sz w:val="20"/>
          <w:szCs w:val="20"/>
          <w:lang w:eastAsia="zh-Hans"/>
        </w:rPr>
      </w:pPr>
      <w:r w:rsidRPr="0063192D">
        <w:rPr>
          <w:rFonts w:ascii="仿宋_GB2312" w:eastAsia="仿宋_GB2312" w:hAnsi="仿宋_GB2312" w:cs="仿宋_GB2312"/>
          <w:b/>
          <w:kern w:val="0"/>
          <w:sz w:val="24"/>
          <w:szCs w:val="20"/>
          <w:lang w:eastAsia="zh-Hans"/>
        </w:rPr>
        <w:lastRenderedPageBreak/>
        <w:t>3.3.2.商务要求</w:t>
      </w:r>
    </w:p>
    <w:p w14:paraId="4DC7E6AB"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6"/>
        <w:gridCol w:w="2076"/>
        <w:gridCol w:w="2076"/>
        <w:gridCol w:w="2076"/>
      </w:tblGrid>
      <w:tr w:rsidR="0063192D" w:rsidRPr="0063192D" w14:paraId="01332A08" w14:textId="77777777" w:rsidTr="00F6181E">
        <w:tc>
          <w:tcPr>
            <w:tcW w:w="2076" w:type="dxa"/>
          </w:tcPr>
          <w:p w14:paraId="08E9002C"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序号</w:t>
            </w:r>
          </w:p>
        </w:tc>
        <w:tc>
          <w:tcPr>
            <w:tcW w:w="2076" w:type="dxa"/>
          </w:tcPr>
          <w:p w14:paraId="6DB8477D"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符号标识</w:t>
            </w:r>
          </w:p>
        </w:tc>
        <w:tc>
          <w:tcPr>
            <w:tcW w:w="2076" w:type="dxa"/>
          </w:tcPr>
          <w:p w14:paraId="519B6664"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商务要求名称</w:t>
            </w:r>
          </w:p>
        </w:tc>
        <w:tc>
          <w:tcPr>
            <w:tcW w:w="2076" w:type="dxa"/>
          </w:tcPr>
          <w:p w14:paraId="51B3FE64"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商务要求内容</w:t>
            </w:r>
          </w:p>
        </w:tc>
      </w:tr>
      <w:tr w:rsidR="0063192D" w:rsidRPr="0063192D" w14:paraId="03B574B0" w14:textId="77777777" w:rsidTr="00F6181E">
        <w:tc>
          <w:tcPr>
            <w:tcW w:w="2076" w:type="dxa"/>
          </w:tcPr>
          <w:p w14:paraId="22E0375F"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1</w:t>
            </w:r>
          </w:p>
        </w:tc>
        <w:tc>
          <w:tcPr>
            <w:tcW w:w="2076" w:type="dxa"/>
          </w:tcPr>
          <w:p w14:paraId="0EB8EF6A"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w:t>
            </w:r>
          </w:p>
        </w:tc>
        <w:tc>
          <w:tcPr>
            <w:tcW w:w="2076" w:type="dxa"/>
          </w:tcPr>
          <w:p w14:paraId="67C56173"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交货时间</w:t>
            </w:r>
          </w:p>
        </w:tc>
        <w:tc>
          <w:tcPr>
            <w:tcW w:w="2076" w:type="dxa"/>
          </w:tcPr>
          <w:p w14:paraId="1A387A38"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中标人按采购人实际需求进行交货，每批次货物需在收到采购人通知之日起30日内交货安装，单次交货数量需按采购人要求执行</w:t>
            </w:r>
          </w:p>
        </w:tc>
      </w:tr>
      <w:tr w:rsidR="0063192D" w:rsidRPr="0063192D" w14:paraId="46AD09DA" w14:textId="77777777" w:rsidTr="00F6181E">
        <w:tc>
          <w:tcPr>
            <w:tcW w:w="2076" w:type="dxa"/>
          </w:tcPr>
          <w:p w14:paraId="634A3C35"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2</w:t>
            </w:r>
          </w:p>
        </w:tc>
        <w:tc>
          <w:tcPr>
            <w:tcW w:w="2076" w:type="dxa"/>
          </w:tcPr>
          <w:p w14:paraId="31F4A6E7"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w:t>
            </w:r>
          </w:p>
        </w:tc>
        <w:tc>
          <w:tcPr>
            <w:tcW w:w="2076" w:type="dxa"/>
          </w:tcPr>
          <w:p w14:paraId="11B3CA1B"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交货地点</w:t>
            </w:r>
          </w:p>
        </w:tc>
        <w:tc>
          <w:tcPr>
            <w:tcW w:w="2076" w:type="dxa"/>
          </w:tcPr>
          <w:p w14:paraId="395D2DA6"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四川省肿瘤医院指定地点</w:t>
            </w:r>
          </w:p>
        </w:tc>
      </w:tr>
      <w:tr w:rsidR="0063192D" w:rsidRPr="0063192D" w14:paraId="2A89DBC1" w14:textId="77777777" w:rsidTr="00F6181E">
        <w:tc>
          <w:tcPr>
            <w:tcW w:w="2076" w:type="dxa"/>
          </w:tcPr>
          <w:p w14:paraId="775FD426"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3</w:t>
            </w:r>
          </w:p>
        </w:tc>
        <w:tc>
          <w:tcPr>
            <w:tcW w:w="2076" w:type="dxa"/>
          </w:tcPr>
          <w:p w14:paraId="325A9B7C"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w:t>
            </w:r>
          </w:p>
        </w:tc>
        <w:tc>
          <w:tcPr>
            <w:tcW w:w="2076" w:type="dxa"/>
          </w:tcPr>
          <w:p w14:paraId="590BAA41"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支付方式</w:t>
            </w:r>
          </w:p>
        </w:tc>
        <w:tc>
          <w:tcPr>
            <w:tcW w:w="2076" w:type="dxa"/>
          </w:tcPr>
          <w:p w14:paraId="2F8F6105"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分期付款</w:t>
            </w:r>
          </w:p>
        </w:tc>
      </w:tr>
      <w:tr w:rsidR="0063192D" w:rsidRPr="0063192D" w14:paraId="41F4D42D" w14:textId="77777777" w:rsidTr="00F6181E">
        <w:tc>
          <w:tcPr>
            <w:tcW w:w="2076" w:type="dxa"/>
          </w:tcPr>
          <w:p w14:paraId="05C033EA"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4</w:t>
            </w:r>
          </w:p>
        </w:tc>
        <w:tc>
          <w:tcPr>
            <w:tcW w:w="2076" w:type="dxa"/>
          </w:tcPr>
          <w:p w14:paraId="39943F59" w14:textId="77777777" w:rsidR="0063192D" w:rsidRPr="0063192D" w:rsidRDefault="0063192D" w:rsidP="0063192D">
            <w:pPr>
              <w:rPr>
                <w:rFonts w:ascii="Calibri" w:eastAsia="宋体" w:hAnsi="Calibri" w:cs="Times New Roman"/>
                <w:szCs w:val="24"/>
              </w:rPr>
            </w:pPr>
          </w:p>
        </w:tc>
        <w:tc>
          <w:tcPr>
            <w:tcW w:w="2076" w:type="dxa"/>
          </w:tcPr>
          <w:p w14:paraId="074EFAAC"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付款进度安排</w:t>
            </w:r>
          </w:p>
        </w:tc>
        <w:tc>
          <w:tcPr>
            <w:tcW w:w="2076" w:type="dxa"/>
          </w:tcPr>
          <w:p w14:paraId="7BF35AF1"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1、付款条件，货物运到采购人指定地点后，采购人应在收到供应商提交的付款申请、发票（发票金额为到货货物的总金额），达到付款条件起10个工作日内，支付合同总金额的60.0%</w:t>
            </w:r>
            <w:r w:rsidRPr="0063192D">
              <w:rPr>
                <w:rFonts w:ascii="Calibri" w:eastAsia="宋体" w:hAnsi="Calibri" w:cs="Times New Roman"/>
                <w:kern w:val="0"/>
                <w:sz w:val="20"/>
                <w:szCs w:val="20"/>
                <w:lang w:eastAsia="zh-Hans"/>
              </w:rPr>
              <w:br/>
            </w:r>
            <w:r w:rsidRPr="0063192D">
              <w:rPr>
                <w:rFonts w:ascii="仿宋_GB2312" w:eastAsia="仿宋_GB2312" w:hAnsi="仿宋_GB2312" w:cs="仿宋_GB2312"/>
                <w:kern w:val="0"/>
                <w:sz w:val="20"/>
                <w:szCs w:val="20"/>
                <w:lang w:eastAsia="zh-Hans"/>
              </w:rPr>
              <w:t>2、尾款，安装验收合格后，采购人应在收到供应商提交的付款申请，达到付款条</w:t>
            </w:r>
            <w:r w:rsidRPr="0063192D">
              <w:rPr>
                <w:rFonts w:ascii="仿宋_GB2312" w:eastAsia="仿宋_GB2312" w:hAnsi="仿宋_GB2312" w:cs="仿宋_GB2312"/>
                <w:kern w:val="0"/>
                <w:sz w:val="20"/>
                <w:szCs w:val="20"/>
                <w:lang w:eastAsia="zh-Hans"/>
              </w:rPr>
              <w:lastRenderedPageBreak/>
              <w:t>件起10个工作日内，支付合同总金额的40.0%</w:t>
            </w:r>
            <w:r w:rsidRPr="0063192D">
              <w:rPr>
                <w:rFonts w:ascii="Calibri" w:eastAsia="宋体" w:hAnsi="Calibri" w:cs="Times New Roman"/>
                <w:kern w:val="0"/>
                <w:sz w:val="20"/>
                <w:szCs w:val="20"/>
                <w:lang w:eastAsia="zh-Hans"/>
              </w:rPr>
              <w:br/>
            </w:r>
          </w:p>
        </w:tc>
      </w:tr>
      <w:tr w:rsidR="0063192D" w:rsidRPr="0063192D" w14:paraId="289320E6" w14:textId="77777777" w:rsidTr="00F6181E">
        <w:tc>
          <w:tcPr>
            <w:tcW w:w="2076" w:type="dxa"/>
          </w:tcPr>
          <w:p w14:paraId="687C894D"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lastRenderedPageBreak/>
              <w:t>5</w:t>
            </w:r>
          </w:p>
        </w:tc>
        <w:tc>
          <w:tcPr>
            <w:tcW w:w="2076" w:type="dxa"/>
          </w:tcPr>
          <w:p w14:paraId="0CAC4FB4"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w:t>
            </w:r>
          </w:p>
        </w:tc>
        <w:tc>
          <w:tcPr>
            <w:tcW w:w="2076" w:type="dxa"/>
          </w:tcPr>
          <w:p w14:paraId="497A621D"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验收、交付标准和方法</w:t>
            </w:r>
          </w:p>
        </w:tc>
        <w:tc>
          <w:tcPr>
            <w:tcW w:w="2076" w:type="dxa"/>
          </w:tcPr>
          <w:p w14:paraId="7712D570"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【因系统固化原因，招标文件第二章“2.6.6.履约验收方案”中内容与此处不一致的，以此处要求为准】 一、验收组织方式： 采购包1：自行验收 二、是否邀请本项目的其他供应商： 采购包1：否 三、是否邀请专家： 采购包1：否 四、是否邀请服务对象： 采购包1：否 五、是否邀请第三方检测机构： 采购包1：否 六、履约验收程序： 采购包1：一次性验收 七、履约验收时间： 采购包1： 1、 验收条件说明： 供应商提出验收申请 ，达到验收条件起 30日内，验收合同总金额的 100 %； 八、验收组织的其他事项： 采购包1：无 九、技术履约验收内容： 采购包1：按照本项目招标文件中及中标人投标文件进行验收 十、商务履约验收内容： 采购包1：按照本项目招标文件中及中标人投标文件进行验收 十一、履约验收标准： 采购包1： 1.中标人交付的货物应当符合下列约定： （1）验</w:t>
            </w:r>
            <w:r w:rsidRPr="0063192D">
              <w:rPr>
                <w:rFonts w:ascii="仿宋_GB2312" w:eastAsia="仿宋_GB2312" w:hAnsi="仿宋_GB2312" w:cs="仿宋_GB2312"/>
                <w:kern w:val="0"/>
                <w:sz w:val="20"/>
                <w:szCs w:val="20"/>
                <w:lang w:eastAsia="zh-Hans"/>
              </w:rPr>
              <w:lastRenderedPageBreak/>
              <w:t>收依据：招标文件、投标文件、承诺约定、合同及附件。 （2）货物配置齐全，中标人保证完全按时提供货物的硬件、软件和技术资料等。质量符合中国法律法规规定的标准，NMPA（适用），是原产地生产的原装全新产品；技术参数和性能指标达到招投标（响应）文件、合同附件、产品技术说明等。验收时向采购人提供保证其产品质量的相关手续。如双方对质量和参数性能有异议，由买、卖双方认可的国家相关部门专家验收，出具检测验收报告为准，采购人也可委托中国有资格的单位对上述仪器的质量、技术参数、精度等进行检测校准，发生的所有费用由中标人承担。甲乙双方如对质量要求和技术指标的约定标准有相互抵触或异议的事项，由采购人在招标与投标（响应）文件中按质量要求和技术指标比较优胜的原则确定该项的约定标准进行验收。如货物经中标人一次维修或更换仍不能达到合同约定的质量标准，采购人有权退货，并视作中标人不能交付货物而须支付违约赔偿</w:t>
            </w:r>
            <w:r w:rsidRPr="0063192D">
              <w:rPr>
                <w:rFonts w:ascii="仿宋_GB2312" w:eastAsia="仿宋_GB2312" w:hAnsi="仿宋_GB2312" w:cs="仿宋_GB2312"/>
                <w:kern w:val="0"/>
                <w:sz w:val="20"/>
                <w:szCs w:val="20"/>
                <w:lang w:eastAsia="zh-Hans"/>
              </w:rPr>
              <w:lastRenderedPageBreak/>
              <w:t>金给采购人，采购人还可依法追究中标人的违约责任。 技术资料齐全（中文版本或中外文对照），中标人应当在采购人验收时将所提供货物的装箱清单、配件、随机工具、用户使用手册、原厂保修卡等资料交付给采购人。进口设备需提供商检证明及按照现行法律规定需要提供的其他证明。中标人不能完整交付本款规定的资料的，必须负责补齐，否则视为未按合同约定交货。如包装有损坏、产品有质量缺陷、配置短缺、规格型号不符、数量不符、资料不全等或不符合上述标准的，由中标人在7日内给予更换、补齐，并承担由此产生的全部费用，且交货时间不顺延。若更换后仍不符合要求，采购人有权退货并要求中标人承担合同总额30%的惩罚性违约金。 2.验收方式 （1）由采购人编写验收资料[含配置验收、主要性能和质量验收、质量检测（涉及到需要计量检测的设备提供检测合格报告）及防护验收（如适用）、培训验收等]，自中标人书面提出验收申请之日起30日内组织相</w:t>
            </w:r>
            <w:r w:rsidRPr="0063192D">
              <w:rPr>
                <w:rFonts w:ascii="仿宋_GB2312" w:eastAsia="仿宋_GB2312" w:hAnsi="仿宋_GB2312" w:cs="仿宋_GB2312"/>
                <w:kern w:val="0"/>
                <w:sz w:val="20"/>
                <w:szCs w:val="20"/>
                <w:lang w:eastAsia="zh-Hans"/>
              </w:rPr>
              <w:lastRenderedPageBreak/>
              <w:t>关部门与中标人共同验收，达到所有标准后，甲乙双方签字认可后开始计算质保期。 （2）验收时如发现所交付的货物有短缺、次品、损坏或其它不符合标准及本合同规定之情形者，采购人应做出详尽的现场记录（验收报告）或由甲乙双方签署备忘录，此现场记录或备忘录可用作补充、缺失和更换损坏部件的有效证据，中标人应按照采购人要求整改，及时修理、重整或更换，由此产生的时间延误与有关费用由中标人承担，验收期限相应顺延，但交货时间不顺延。 3.若中标人出现下列情形之一，即为验收不合格： （1）逾期30日未予整改； （2）整改后仍不符合招标（采购）文件、投标（响应）文件、承诺函、合同及其附件、补充协议或备忘录（如有）所定标准； （3）无正当理由拒不申请验收、拒不参与验收、拒不配合验收； （4）拒绝签署记载验收情况的文件； 中标人出现上述情况的，采购人有权单方解除本合同，中标人应当按照采购人要求期限退还已支付费用，剩余价</w:t>
            </w:r>
            <w:r w:rsidRPr="0063192D">
              <w:rPr>
                <w:rFonts w:ascii="仿宋_GB2312" w:eastAsia="仿宋_GB2312" w:hAnsi="仿宋_GB2312" w:cs="仿宋_GB2312"/>
                <w:kern w:val="0"/>
                <w:sz w:val="20"/>
                <w:szCs w:val="20"/>
                <w:lang w:eastAsia="zh-Hans"/>
              </w:rPr>
              <w:lastRenderedPageBreak/>
              <w:t>款不再支付，且中标人须自收到解除通知之日起10日内拆除、运离全部设备，将安装场地恢复原状，并承担上述费用。逾期未履行的，采购人可自行处置设备及场地（含破坏性拆除），由此产生的全部费用均由中标人承担，自合同解除通知送达中标人之日起采购人不承担对中标人设备任何保管责任或其他法律责任。 十二、履约验收其他事项： 采购包1：无</w:t>
            </w:r>
          </w:p>
        </w:tc>
      </w:tr>
      <w:tr w:rsidR="0063192D" w:rsidRPr="0063192D" w14:paraId="7406A7AD" w14:textId="77777777" w:rsidTr="00F6181E">
        <w:tc>
          <w:tcPr>
            <w:tcW w:w="2076" w:type="dxa"/>
          </w:tcPr>
          <w:p w14:paraId="2F61F118"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lastRenderedPageBreak/>
              <w:t>6</w:t>
            </w:r>
          </w:p>
        </w:tc>
        <w:tc>
          <w:tcPr>
            <w:tcW w:w="2076" w:type="dxa"/>
          </w:tcPr>
          <w:p w14:paraId="5B6B01E1"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w:t>
            </w:r>
          </w:p>
        </w:tc>
        <w:tc>
          <w:tcPr>
            <w:tcW w:w="2076" w:type="dxa"/>
          </w:tcPr>
          <w:p w14:paraId="3333FE9D"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质量保修范围和保修期</w:t>
            </w:r>
          </w:p>
        </w:tc>
        <w:tc>
          <w:tcPr>
            <w:tcW w:w="2076" w:type="dxa"/>
          </w:tcPr>
          <w:p w14:paraId="6CBB99C2"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1.保修期 1.1质保期限：自验收报告双方签字之日起，原厂整机全套货物保修期为（5）年，供应商提供承诺函承诺满足。同时供应商还必须在承诺函中明确：在签订合同前，提供设备生产厂家签署的满足原厂整机全套货物质保期为（5）年的设备质保期承诺函。 1.2质保期内，中标人工程师每年不少于4次巡回保养服务。 2.质量保修范围 2.1硬件在质保期内，如果出现三次以上因质量引起的故障，中标人负责更换同类新硬件。中标人应按生产厂家的质保规定和投标（响应）文件说明服务承诺做好质保等服务，质保期内维</w:t>
            </w:r>
            <w:r w:rsidRPr="0063192D">
              <w:rPr>
                <w:rFonts w:ascii="仿宋_GB2312" w:eastAsia="仿宋_GB2312" w:hAnsi="仿宋_GB2312" w:cs="仿宋_GB2312"/>
                <w:kern w:val="0"/>
                <w:sz w:val="20"/>
                <w:szCs w:val="20"/>
                <w:lang w:eastAsia="zh-Hans"/>
              </w:rPr>
              <w:lastRenderedPageBreak/>
              <w:t>修、零部件、易损件及工时费等已含在总价内。软件如发生三次（含三次）以上缺陷问题，影响仪器、设备的正常运转，中标人必须更换性能更好、稳定性更高的软件。终身开放所有网络接口并永久提供安装密码、使用密码和维修密码给采购人。采购人任何时候开放软件及端口，中标人协助无缝连接，上述所有费用均包含在中标人报价内，采购人不再额外支付。 2.2质保期后，中标人终身上门服务。 2.3维修时间和时限：中标人接到采购人通知后2小时内，作出反应，如4小时内无法电话解决问题，8小时内中标人工程师到达采购人现场进行维修与更换零部件，维修期间，根据采购人需求，中标人应向采购人提供替用设备。解决时间：不更换零部件自采购人通知之时起24小时内解决；更换非大型部件48小时内解决；更换大型部件10日内解决。以上所有时间均含节假日。 2.4易耗品与零配件供应及价格：中标人终身提供设备的易耗品与零配件，其易耗品与零配件价格以中标人投标</w:t>
            </w:r>
            <w:r w:rsidRPr="0063192D">
              <w:rPr>
                <w:rFonts w:ascii="仿宋_GB2312" w:eastAsia="仿宋_GB2312" w:hAnsi="仿宋_GB2312" w:cs="仿宋_GB2312"/>
                <w:kern w:val="0"/>
                <w:sz w:val="20"/>
                <w:szCs w:val="20"/>
                <w:lang w:eastAsia="zh-Hans"/>
              </w:rPr>
              <w:lastRenderedPageBreak/>
              <w:t>响应为准。 2.5开机率：在质保期内，年开机率≥95％，开机天数每少一天，质保期增加10天。 2.6质保期后如采购人购买维保服务的，年维保费用（全保）不超过设备总价的5%，维保的内容和要求与质保期一致。中标人拒绝按前述约定与采购人签订维保合同的，采购人有权委托第三方进行维保，采购人支付给第三方的维保费超过前述约定价格的部分由中标人承担，造成采购人其他损失的，中标人还应当赔偿。如第三方无法提供维保服务，中标人又拒绝按前述约定与采购人签订维保合同的，采购人有权解除本合同，不支付剩余款项（如有），中标人应当向采购人支付本合同金额20%的违约金，并返还合同金额50%的款项，造成采购人其他损失的，中标人还应当赔偿。 2.7中标人应当在货物（仪器设备）的正常使用年限内保证零配件、专用耗材的供应，中标人违反本条约定的，采购人有权解除合同，不支付剩余款项(如有)。并视违约情况，采购人有权要求中标人向采购人支付本合同金</w:t>
            </w:r>
            <w:r w:rsidRPr="0063192D">
              <w:rPr>
                <w:rFonts w:ascii="仿宋_GB2312" w:eastAsia="仿宋_GB2312" w:hAnsi="仿宋_GB2312" w:cs="仿宋_GB2312"/>
                <w:kern w:val="0"/>
                <w:sz w:val="20"/>
                <w:szCs w:val="20"/>
                <w:lang w:eastAsia="zh-Hans"/>
              </w:rPr>
              <w:lastRenderedPageBreak/>
              <w:t>额20%的违约金，并返还合同金额20-50 %的款项，造成采购人其他损失的【包括但不限于购买、安装替代货物与本合同货物的价差、重新招标（比选）的费用、更换货物导致的采购人的运营损失及第三方的损失等】，中标人还应当赔偿。</w:t>
            </w:r>
          </w:p>
        </w:tc>
      </w:tr>
      <w:tr w:rsidR="0063192D" w:rsidRPr="0063192D" w14:paraId="5ADA20A9" w14:textId="77777777" w:rsidTr="00F6181E">
        <w:tc>
          <w:tcPr>
            <w:tcW w:w="2076" w:type="dxa"/>
          </w:tcPr>
          <w:p w14:paraId="3E5B8FF5"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lastRenderedPageBreak/>
              <w:t>7</w:t>
            </w:r>
          </w:p>
        </w:tc>
        <w:tc>
          <w:tcPr>
            <w:tcW w:w="2076" w:type="dxa"/>
          </w:tcPr>
          <w:p w14:paraId="59AE8A6F"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w:t>
            </w:r>
          </w:p>
        </w:tc>
        <w:tc>
          <w:tcPr>
            <w:tcW w:w="2076" w:type="dxa"/>
          </w:tcPr>
          <w:p w14:paraId="1801BBC3"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包装方式及运输</w:t>
            </w:r>
          </w:p>
        </w:tc>
        <w:tc>
          <w:tcPr>
            <w:tcW w:w="2076" w:type="dxa"/>
          </w:tcPr>
          <w:p w14:paraId="158CEFD9"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r w:rsidR="0063192D" w:rsidRPr="0063192D" w14:paraId="4E9DC142" w14:textId="77777777" w:rsidTr="00F6181E">
        <w:tc>
          <w:tcPr>
            <w:tcW w:w="2076" w:type="dxa"/>
          </w:tcPr>
          <w:p w14:paraId="7D23E283"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8</w:t>
            </w:r>
          </w:p>
        </w:tc>
        <w:tc>
          <w:tcPr>
            <w:tcW w:w="2076" w:type="dxa"/>
          </w:tcPr>
          <w:p w14:paraId="64B5A3BD" w14:textId="77777777" w:rsidR="0063192D" w:rsidRPr="0063192D" w:rsidRDefault="0063192D" w:rsidP="0063192D">
            <w:pPr>
              <w:rPr>
                <w:rFonts w:ascii="Calibri" w:eastAsia="宋体" w:hAnsi="Calibri" w:cs="Times New Roman"/>
                <w:szCs w:val="24"/>
              </w:rPr>
            </w:pPr>
          </w:p>
        </w:tc>
        <w:tc>
          <w:tcPr>
            <w:tcW w:w="2076" w:type="dxa"/>
          </w:tcPr>
          <w:p w14:paraId="27577615"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违约责任与解决争议的方法</w:t>
            </w:r>
          </w:p>
        </w:tc>
        <w:tc>
          <w:tcPr>
            <w:tcW w:w="2076" w:type="dxa"/>
          </w:tcPr>
          <w:p w14:paraId="6159D719"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因系统字数限制，此处内容详见3.3.1服务内容要求</w:t>
            </w:r>
          </w:p>
        </w:tc>
      </w:tr>
    </w:tbl>
    <w:p w14:paraId="150BDF64" w14:textId="77777777" w:rsidR="0063192D" w:rsidRPr="0063192D" w:rsidRDefault="0063192D" w:rsidP="0063192D">
      <w:pPr>
        <w:widowControl/>
        <w:jc w:val="left"/>
        <w:outlineLvl w:val="2"/>
        <w:rPr>
          <w:rFonts w:ascii="Calibri" w:eastAsia="宋体" w:hAnsi="Calibri" w:cs="Times New Roman"/>
          <w:kern w:val="0"/>
          <w:sz w:val="20"/>
          <w:szCs w:val="20"/>
          <w:lang w:eastAsia="zh-Hans"/>
        </w:rPr>
      </w:pPr>
      <w:r w:rsidRPr="0063192D">
        <w:rPr>
          <w:rFonts w:ascii="仿宋_GB2312" w:eastAsia="仿宋_GB2312" w:hAnsi="仿宋_GB2312" w:cs="仿宋_GB2312"/>
          <w:b/>
          <w:kern w:val="0"/>
          <w:sz w:val="28"/>
          <w:szCs w:val="20"/>
          <w:lang w:eastAsia="zh-Hans"/>
        </w:rPr>
        <w:t>3.4.其他要求</w:t>
      </w:r>
    </w:p>
    <w:p w14:paraId="0385ADB6" w14:textId="77777777" w:rsidR="0063192D" w:rsidRPr="0063192D" w:rsidRDefault="0063192D" w:rsidP="0063192D">
      <w:pPr>
        <w:widowControl/>
        <w:jc w:val="left"/>
        <w:rPr>
          <w:rFonts w:ascii="Calibri" w:eastAsia="宋体" w:hAnsi="Calibri" w:cs="Times New Roman"/>
          <w:kern w:val="0"/>
          <w:sz w:val="20"/>
          <w:szCs w:val="20"/>
          <w:lang w:eastAsia="zh-Hans"/>
        </w:rPr>
      </w:pPr>
      <w:r w:rsidRPr="0063192D">
        <w:rPr>
          <w:rFonts w:ascii="仿宋_GB2312" w:eastAsia="仿宋_GB2312" w:hAnsi="仿宋_GB2312" w:cs="仿宋_GB2312"/>
          <w:kern w:val="0"/>
          <w:sz w:val="20"/>
          <w:szCs w:val="20"/>
          <w:lang w:eastAsia="zh-Hans"/>
        </w:rPr>
        <w:t>【因系统固化原因，此处内容仅作告知说明，供应商无需单独应答，按要求制作投标文件内容即可】 1.未载明或者载明的标的名称、数量、计量单位及其他政府采购合同实质性内容与采购文件要求不一致，且采购单位无法接受的，属于无效响应。 2.非特定美国企业生产产品：根据《关于在政府采购活动中对有关美国企业采取相关措施的通知》（财库〔2026〕10号）规定，供应商不得提供该通知中所列46家美国企业（不包括在华美资企业）生产的产品，否则投标（响应）无效。</w:t>
      </w:r>
    </w:p>
    <w:p w14:paraId="32706AB7" w14:textId="77777777" w:rsidR="0063192D" w:rsidRPr="0063192D" w:rsidRDefault="0063192D"/>
    <w:sectPr w:rsidR="0063192D" w:rsidRPr="006319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92D"/>
    <w:rsid w:val="00631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4B1D1"/>
  <w15:chartTrackingRefBased/>
  <w15:docId w15:val="{2196BBFB-2F5E-46F4-B841-91D25C517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1702</Words>
  <Characters>9705</Characters>
  <Application>Microsoft Office Word</Application>
  <DocSecurity>0</DocSecurity>
  <Lines>80</Lines>
  <Paragraphs>22</Paragraphs>
  <ScaleCrop>false</ScaleCrop>
  <Company/>
  <LinksUpToDate>false</LinksUpToDate>
  <CharactersWithSpaces>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XLS</dc:creator>
  <cp:keywords/>
  <dc:description/>
  <cp:lastModifiedBy>XLS</cp:lastModifiedBy>
  <cp:revision>1</cp:revision>
  <dcterms:created xsi:type="dcterms:W3CDTF">2026-07-03T09:10:00Z</dcterms:created>
  <dcterms:modified xsi:type="dcterms:W3CDTF">2026-07-03T09:12:00Z</dcterms:modified>
</cp:coreProperties>
</file>