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r>
        <w:rPr>
          <w:rFonts w:ascii="仿宋_GB2312" w:hAnsi="仿宋_GB2312" w:eastAsia="仿宋_GB2312" w:cs="仿宋_GB2312"/>
          <w:b/>
          <w:sz w:val="36"/>
        </w:rPr>
        <w:t>第三章 技术、服务及其他要求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3,646,000.00</w:t>
      </w:r>
    </w:p>
    <w:p>
      <w:pPr>
        <w:pStyle w:val="4"/>
        <w:jc w:val="left"/>
      </w:pPr>
      <w:r>
        <w:rPr>
          <w:rFonts w:ascii="仿宋_GB2312" w:hAnsi="仿宋_GB2312" w:eastAsia="仿宋_GB2312" w:cs="仿宋_GB2312"/>
        </w:rPr>
        <w:t>采购包最高限价（元）: 3,646,000.00</w:t>
      </w:r>
    </w:p>
    <w:tbl>
      <w:tblPr>
        <w:tblStyle w:val="3"/>
        <w:tblW w:w="830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821"/>
        <w:gridCol w:w="821"/>
        <w:gridCol w:w="821"/>
        <w:gridCol w:w="821"/>
        <w:gridCol w:w="821"/>
        <w:gridCol w:w="821"/>
        <w:gridCol w:w="821"/>
        <w:gridCol w:w="821"/>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教师管理机</w:t>
            </w:r>
          </w:p>
        </w:tc>
        <w:tc>
          <w:tcPr>
            <w:tcW w:w="821" w:type="dxa"/>
          </w:tcPr>
          <w:p>
            <w:pPr>
              <w:pStyle w:val="4"/>
              <w:jc w:val="right"/>
            </w:pPr>
            <w:r>
              <w:rPr>
                <w:rFonts w:ascii="仿宋_GB2312" w:hAnsi="仿宋_GB2312" w:eastAsia="仿宋_GB2312" w:cs="仿宋_GB2312"/>
              </w:rPr>
              <w:t>11.00（项）</w:t>
            </w:r>
          </w:p>
        </w:tc>
        <w:tc>
          <w:tcPr>
            <w:tcW w:w="821" w:type="dxa"/>
          </w:tcPr>
          <w:p>
            <w:pPr>
              <w:pStyle w:val="4"/>
              <w:jc w:val="right"/>
            </w:pPr>
            <w:r>
              <w:rPr>
                <w:rFonts w:ascii="仿宋_GB2312" w:hAnsi="仿宋_GB2312" w:eastAsia="仿宋_GB2312" w:cs="仿宋_GB2312"/>
              </w:rPr>
              <w:t>55,000.00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是</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2</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学生机</w:t>
            </w:r>
          </w:p>
        </w:tc>
        <w:tc>
          <w:tcPr>
            <w:tcW w:w="821" w:type="dxa"/>
          </w:tcPr>
          <w:p>
            <w:pPr>
              <w:pStyle w:val="4"/>
              <w:jc w:val="right"/>
            </w:pPr>
            <w:r>
              <w:rPr>
                <w:rFonts w:ascii="仿宋_GB2312" w:hAnsi="仿宋_GB2312" w:eastAsia="仿宋_GB2312" w:cs="仿宋_GB2312"/>
              </w:rPr>
              <w:t>550.00（项）</w:t>
            </w:r>
          </w:p>
        </w:tc>
        <w:tc>
          <w:tcPr>
            <w:tcW w:w="821" w:type="dxa"/>
          </w:tcPr>
          <w:p>
            <w:pPr>
              <w:pStyle w:val="4"/>
              <w:jc w:val="right"/>
            </w:pPr>
            <w:r>
              <w:rPr>
                <w:rFonts w:ascii="仿宋_GB2312" w:hAnsi="仿宋_GB2312" w:eastAsia="仿宋_GB2312" w:cs="仿宋_GB2312"/>
              </w:rPr>
              <w:t>2,475,000.00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是</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是</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3</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教师办公机</w:t>
            </w:r>
          </w:p>
        </w:tc>
        <w:tc>
          <w:tcPr>
            <w:tcW w:w="821" w:type="dxa"/>
          </w:tcPr>
          <w:p>
            <w:pPr>
              <w:pStyle w:val="4"/>
              <w:jc w:val="right"/>
            </w:pPr>
            <w:r>
              <w:rPr>
                <w:rFonts w:ascii="仿宋_GB2312" w:hAnsi="仿宋_GB2312" w:eastAsia="仿宋_GB2312" w:cs="仿宋_GB2312"/>
              </w:rPr>
              <w:t>150.00（项）</w:t>
            </w:r>
          </w:p>
        </w:tc>
        <w:tc>
          <w:tcPr>
            <w:tcW w:w="821" w:type="dxa"/>
          </w:tcPr>
          <w:p>
            <w:pPr>
              <w:pStyle w:val="4"/>
              <w:jc w:val="right"/>
            </w:pPr>
            <w:r>
              <w:rPr>
                <w:rFonts w:ascii="仿宋_GB2312" w:hAnsi="仿宋_GB2312" w:eastAsia="仿宋_GB2312" w:cs="仿宋_GB2312"/>
              </w:rPr>
              <w:t>720,000.00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是</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4</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网络教室管理系统</w:t>
            </w:r>
          </w:p>
        </w:tc>
        <w:tc>
          <w:tcPr>
            <w:tcW w:w="821" w:type="dxa"/>
          </w:tcPr>
          <w:p>
            <w:pPr>
              <w:pStyle w:val="4"/>
              <w:jc w:val="right"/>
            </w:pPr>
            <w:r>
              <w:rPr>
                <w:rFonts w:ascii="仿宋_GB2312" w:hAnsi="仿宋_GB2312" w:eastAsia="仿宋_GB2312" w:cs="仿宋_GB2312"/>
              </w:rPr>
              <w:t>11.00（项）</w:t>
            </w:r>
          </w:p>
        </w:tc>
        <w:tc>
          <w:tcPr>
            <w:tcW w:w="821" w:type="dxa"/>
          </w:tcPr>
          <w:p>
            <w:pPr>
              <w:pStyle w:val="4"/>
              <w:jc w:val="right"/>
            </w:pPr>
            <w:r>
              <w:rPr>
                <w:rFonts w:ascii="仿宋_GB2312" w:hAnsi="仿宋_GB2312" w:eastAsia="仿宋_GB2312" w:cs="仿宋_GB2312"/>
              </w:rPr>
              <w:t>88,000.00</w:t>
            </w:r>
          </w:p>
        </w:tc>
        <w:tc>
          <w:tcPr>
            <w:tcW w:w="821" w:type="dxa"/>
          </w:tcPr>
          <w:p>
            <w:pPr>
              <w:pStyle w:val="4"/>
              <w:jc w:val="left"/>
            </w:pPr>
            <w:r>
              <w:rPr>
                <w:rFonts w:ascii="仿宋_GB2312" w:hAnsi="仿宋_GB2312" w:eastAsia="仿宋_GB2312" w:cs="仿宋_GB2312"/>
              </w:rPr>
              <w:t>软件和信息技术服务业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5</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网络交换机</w:t>
            </w:r>
          </w:p>
        </w:tc>
        <w:tc>
          <w:tcPr>
            <w:tcW w:w="821" w:type="dxa"/>
          </w:tcPr>
          <w:p>
            <w:pPr>
              <w:pStyle w:val="4"/>
              <w:jc w:val="right"/>
            </w:pPr>
            <w:r>
              <w:rPr>
                <w:rFonts w:ascii="仿宋_GB2312" w:hAnsi="仿宋_GB2312" w:eastAsia="仿宋_GB2312" w:cs="仿宋_GB2312"/>
              </w:rPr>
              <w:t>11.00（项）</w:t>
            </w:r>
          </w:p>
        </w:tc>
        <w:tc>
          <w:tcPr>
            <w:tcW w:w="821" w:type="dxa"/>
          </w:tcPr>
          <w:p>
            <w:pPr>
              <w:pStyle w:val="4"/>
              <w:jc w:val="right"/>
            </w:pPr>
            <w:r>
              <w:rPr>
                <w:rFonts w:ascii="仿宋_GB2312" w:hAnsi="仿宋_GB2312" w:eastAsia="仿宋_GB2312" w:cs="仿宋_GB2312"/>
              </w:rPr>
              <w:t>99,000.00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6</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A3幅面激光打印机</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18,000.00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是</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7</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A4激光打印机</w:t>
            </w:r>
          </w:p>
        </w:tc>
        <w:tc>
          <w:tcPr>
            <w:tcW w:w="821" w:type="dxa"/>
          </w:tcPr>
          <w:p>
            <w:pPr>
              <w:pStyle w:val="4"/>
              <w:jc w:val="right"/>
            </w:pPr>
            <w:r>
              <w:rPr>
                <w:rFonts w:ascii="仿宋_GB2312" w:hAnsi="仿宋_GB2312" w:eastAsia="仿宋_GB2312" w:cs="仿宋_GB2312"/>
              </w:rPr>
              <w:t>10.00（项）</w:t>
            </w:r>
          </w:p>
        </w:tc>
        <w:tc>
          <w:tcPr>
            <w:tcW w:w="821" w:type="dxa"/>
          </w:tcPr>
          <w:p>
            <w:pPr>
              <w:pStyle w:val="4"/>
              <w:jc w:val="right"/>
            </w:pPr>
            <w:r>
              <w:rPr>
                <w:rFonts w:ascii="仿宋_GB2312" w:hAnsi="仿宋_GB2312" w:eastAsia="仿宋_GB2312" w:cs="仿宋_GB2312"/>
              </w:rPr>
              <w:t>15,000.00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是</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8</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教师演示桌</w:t>
            </w:r>
          </w:p>
        </w:tc>
        <w:tc>
          <w:tcPr>
            <w:tcW w:w="821" w:type="dxa"/>
          </w:tcPr>
          <w:p>
            <w:pPr>
              <w:pStyle w:val="4"/>
              <w:jc w:val="right"/>
            </w:pPr>
            <w:r>
              <w:rPr>
                <w:rFonts w:ascii="仿宋_GB2312" w:hAnsi="仿宋_GB2312" w:eastAsia="仿宋_GB2312" w:cs="仿宋_GB2312"/>
              </w:rPr>
              <w:t>11.00（项）</w:t>
            </w:r>
          </w:p>
        </w:tc>
        <w:tc>
          <w:tcPr>
            <w:tcW w:w="821" w:type="dxa"/>
          </w:tcPr>
          <w:p>
            <w:pPr>
              <w:pStyle w:val="4"/>
              <w:jc w:val="right"/>
            </w:pPr>
            <w:r>
              <w:rPr>
                <w:rFonts w:ascii="仿宋_GB2312" w:hAnsi="仿宋_GB2312" w:eastAsia="仿宋_GB2312" w:cs="仿宋_GB2312"/>
              </w:rPr>
              <w:t>11,000.00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9</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教师椅</w:t>
            </w:r>
          </w:p>
        </w:tc>
        <w:tc>
          <w:tcPr>
            <w:tcW w:w="821" w:type="dxa"/>
          </w:tcPr>
          <w:p>
            <w:pPr>
              <w:pStyle w:val="4"/>
              <w:jc w:val="right"/>
            </w:pPr>
            <w:r>
              <w:rPr>
                <w:rFonts w:ascii="仿宋_GB2312" w:hAnsi="仿宋_GB2312" w:eastAsia="仿宋_GB2312" w:cs="仿宋_GB2312"/>
              </w:rPr>
              <w:t>11.00（项）</w:t>
            </w:r>
          </w:p>
        </w:tc>
        <w:tc>
          <w:tcPr>
            <w:tcW w:w="821" w:type="dxa"/>
          </w:tcPr>
          <w:p>
            <w:pPr>
              <w:pStyle w:val="4"/>
              <w:jc w:val="right"/>
            </w:pPr>
            <w:r>
              <w:rPr>
                <w:rFonts w:ascii="仿宋_GB2312" w:hAnsi="仿宋_GB2312" w:eastAsia="仿宋_GB2312" w:cs="仿宋_GB2312"/>
              </w:rPr>
              <w:t>5,500.00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10</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学生双人微机桌</w:t>
            </w:r>
          </w:p>
        </w:tc>
        <w:tc>
          <w:tcPr>
            <w:tcW w:w="821" w:type="dxa"/>
          </w:tcPr>
          <w:p>
            <w:pPr>
              <w:pStyle w:val="4"/>
              <w:jc w:val="right"/>
            </w:pPr>
            <w:r>
              <w:rPr>
                <w:rFonts w:ascii="仿宋_GB2312" w:hAnsi="仿宋_GB2312" w:eastAsia="仿宋_GB2312" w:cs="仿宋_GB2312"/>
              </w:rPr>
              <w:t>275.00（项）</w:t>
            </w:r>
          </w:p>
        </w:tc>
        <w:tc>
          <w:tcPr>
            <w:tcW w:w="821" w:type="dxa"/>
          </w:tcPr>
          <w:p>
            <w:pPr>
              <w:pStyle w:val="4"/>
              <w:jc w:val="right"/>
            </w:pPr>
            <w:r>
              <w:rPr>
                <w:rFonts w:ascii="仿宋_GB2312" w:hAnsi="仿宋_GB2312" w:eastAsia="仿宋_GB2312" w:cs="仿宋_GB2312"/>
              </w:rPr>
              <w:t>82,500.00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11</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微机凳</w:t>
            </w:r>
          </w:p>
        </w:tc>
        <w:tc>
          <w:tcPr>
            <w:tcW w:w="821" w:type="dxa"/>
          </w:tcPr>
          <w:p>
            <w:pPr>
              <w:pStyle w:val="4"/>
              <w:jc w:val="right"/>
            </w:pPr>
            <w:r>
              <w:rPr>
                <w:rFonts w:ascii="仿宋_GB2312" w:hAnsi="仿宋_GB2312" w:eastAsia="仿宋_GB2312" w:cs="仿宋_GB2312"/>
              </w:rPr>
              <w:t>550.00（项）</w:t>
            </w:r>
          </w:p>
        </w:tc>
        <w:tc>
          <w:tcPr>
            <w:tcW w:w="821" w:type="dxa"/>
          </w:tcPr>
          <w:p>
            <w:pPr>
              <w:pStyle w:val="4"/>
              <w:jc w:val="right"/>
            </w:pPr>
            <w:r>
              <w:rPr>
                <w:rFonts w:ascii="仿宋_GB2312" w:hAnsi="仿宋_GB2312" w:eastAsia="仿宋_GB2312" w:cs="仿宋_GB2312"/>
              </w:rPr>
              <w:t>55,000.00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12</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机柜</w:t>
            </w:r>
          </w:p>
        </w:tc>
        <w:tc>
          <w:tcPr>
            <w:tcW w:w="821" w:type="dxa"/>
          </w:tcPr>
          <w:p>
            <w:pPr>
              <w:pStyle w:val="4"/>
              <w:jc w:val="right"/>
            </w:pPr>
            <w:r>
              <w:rPr>
                <w:rFonts w:ascii="仿宋_GB2312" w:hAnsi="仿宋_GB2312" w:eastAsia="仿宋_GB2312" w:cs="仿宋_GB2312"/>
              </w:rPr>
              <w:t>11.00（项）</w:t>
            </w:r>
          </w:p>
        </w:tc>
        <w:tc>
          <w:tcPr>
            <w:tcW w:w="821" w:type="dxa"/>
          </w:tcPr>
          <w:p>
            <w:pPr>
              <w:pStyle w:val="4"/>
              <w:jc w:val="right"/>
            </w:pPr>
            <w:r>
              <w:rPr>
                <w:rFonts w:ascii="仿宋_GB2312" w:hAnsi="仿宋_GB2312" w:eastAsia="仿宋_GB2312" w:cs="仿宋_GB2312"/>
              </w:rPr>
              <w:t>22,000.00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是否适用本国产品标准：是</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4"/>
        <w:gridCol w:w="1707"/>
        <w:gridCol w:w="1138"/>
        <w:gridCol w:w="1365"/>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教师管理机</w:t>
            </w:r>
          </w:p>
        </w:tc>
        <w:tc>
          <w:tcPr>
            <w:tcW w:w="1138" w:type="dxa"/>
          </w:tcPr>
          <w:p>
            <w:pPr>
              <w:pStyle w:val="4"/>
              <w:jc w:val="center"/>
            </w:pPr>
            <w:r>
              <w:rPr>
                <w:rFonts w:ascii="仿宋_GB2312" w:hAnsi="仿宋_GB2312" w:eastAsia="仿宋_GB2312" w:cs="仿宋_GB2312"/>
              </w:rPr>
              <w:t>11.00（项）</w:t>
            </w:r>
          </w:p>
        </w:tc>
        <w:tc>
          <w:tcPr>
            <w:tcW w:w="1365" w:type="dxa"/>
          </w:tcPr>
          <w:p>
            <w:pPr>
              <w:pStyle w:val="4"/>
              <w:jc w:val="center"/>
            </w:pPr>
            <w:r>
              <w:rPr>
                <w:rFonts w:ascii="仿宋_GB2312" w:hAnsi="仿宋_GB2312" w:eastAsia="仿宋_GB2312" w:cs="仿宋_GB2312"/>
              </w:rPr>
              <w:t>55,000.00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2</w:t>
            </w:r>
          </w:p>
        </w:tc>
        <w:tc>
          <w:tcPr>
            <w:tcW w:w="1707" w:type="dxa"/>
          </w:tcPr>
          <w:p>
            <w:pPr>
              <w:pStyle w:val="4"/>
              <w:jc w:val="center"/>
            </w:pPr>
            <w:r>
              <w:rPr>
                <w:rFonts w:ascii="仿宋_GB2312" w:hAnsi="仿宋_GB2312" w:eastAsia="仿宋_GB2312" w:cs="仿宋_GB2312"/>
              </w:rPr>
              <w:t>学生机</w:t>
            </w:r>
          </w:p>
        </w:tc>
        <w:tc>
          <w:tcPr>
            <w:tcW w:w="1138" w:type="dxa"/>
          </w:tcPr>
          <w:p>
            <w:pPr>
              <w:pStyle w:val="4"/>
              <w:jc w:val="center"/>
            </w:pPr>
            <w:r>
              <w:rPr>
                <w:rFonts w:ascii="仿宋_GB2312" w:hAnsi="仿宋_GB2312" w:eastAsia="仿宋_GB2312" w:cs="仿宋_GB2312"/>
              </w:rPr>
              <w:t>550.00（项）</w:t>
            </w:r>
          </w:p>
        </w:tc>
        <w:tc>
          <w:tcPr>
            <w:tcW w:w="1365" w:type="dxa"/>
          </w:tcPr>
          <w:p>
            <w:pPr>
              <w:pStyle w:val="4"/>
              <w:jc w:val="center"/>
            </w:pPr>
            <w:r>
              <w:rPr>
                <w:rFonts w:ascii="仿宋_GB2312" w:hAnsi="仿宋_GB2312" w:eastAsia="仿宋_GB2312" w:cs="仿宋_GB2312"/>
              </w:rPr>
              <w:t>2,475,000.00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3</w:t>
            </w:r>
          </w:p>
        </w:tc>
        <w:tc>
          <w:tcPr>
            <w:tcW w:w="1707" w:type="dxa"/>
          </w:tcPr>
          <w:p>
            <w:pPr>
              <w:pStyle w:val="4"/>
              <w:jc w:val="center"/>
            </w:pPr>
            <w:r>
              <w:rPr>
                <w:rFonts w:ascii="仿宋_GB2312" w:hAnsi="仿宋_GB2312" w:eastAsia="仿宋_GB2312" w:cs="仿宋_GB2312"/>
              </w:rPr>
              <w:t>教师办公机</w:t>
            </w:r>
          </w:p>
        </w:tc>
        <w:tc>
          <w:tcPr>
            <w:tcW w:w="1138" w:type="dxa"/>
          </w:tcPr>
          <w:p>
            <w:pPr>
              <w:pStyle w:val="4"/>
              <w:jc w:val="center"/>
            </w:pPr>
            <w:r>
              <w:rPr>
                <w:rFonts w:ascii="仿宋_GB2312" w:hAnsi="仿宋_GB2312" w:eastAsia="仿宋_GB2312" w:cs="仿宋_GB2312"/>
              </w:rPr>
              <w:t>150.00（项）</w:t>
            </w:r>
          </w:p>
        </w:tc>
        <w:tc>
          <w:tcPr>
            <w:tcW w:w="1365" w:type="dxa"/>
          </w:tcPr>
          <w:p>
            <w:pPr>
              <w:pStyle w:val="4"/>
              <w:jc w:val="center"/>
            </w:pPr>
            <w:r>
              <w:rPr>
                <w:rFonts w:ascii="仿宋_GB2312" w:hAnsi="仿宋_GB2312" w:eastAsia="仿宋_GB2312" w:cs="仿宋_GB2312"/>
              </w:rPr>
              <w:t>720,000.00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4</w:t>
            </w:r>
          </w:p>
        </w:tc>
        <w:tc>
          <w:tcPr>
            <w:tcW w:w="1707" w:type="dxa"/>
          </w:tcPr>
          <w:p>
            <w:pPr>
              <w:pStyle w:val="4"/>
              <w:jc w:val="center"/>
            </w:pPr>
            <w:r>
              <w:rPr>
                <w:rFonts w:ascii="仿宋_GB2312" w:hAnsi="仿宋_GB2312" w:eastAsia="仿宋_GB2312" w:cs="仿宋_GB2312"/>
              </w:rPr>
              <w:t>网络教室管理系统</w:t>
            </w:r>
          </w:p>
        </w:tc>
        <w:tc>
          <w:tcPr>
            <w:tcW w:w="1138" w:type="dxa"/>
          </w:tcPr>
          <w:p>
            <w:pPr>
              <w:pStyle w:val="4"/>
              <w:jc w:val="center"/>
            </w:pPr>
            <w:r>
              <w:rPr>
                <w:rFonts w:ascii="仿宋_GB2312" w:hAnsi="仿宋_GB2312" w:eastAsia="仿宋_GB2312" w:cs="仿宋_GB2312"/>
              </w:rPr>
              <w:t>11.00（项）</w:t>
            </w:r>
          </w:p>
        </w:tc>
        <w:tc>
          <w:tcPr>
            <w:tcW w:w="1365" w:type="dxa"/>
          </w:tcPr>
          <w:p>
            <w:pPr>
              <w:pStyle w:val="4"/>
              <w:jc w:val="center"/>
            </w:pPr>
            <w:r>
              <w:rPr>
                <w:rFonts w:ascii="仿宋_GB2312" w:hAnsi="仿宋_GB2312" w:eastAsia="仿宋_GB2312" w:cs="仿宋_GB2312"/>
              </w:rPr>
              <w:t>88,000.00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5</w:t>
            </w:r>
          </w:p>
        </w:tc>
        <w:tc>
          <w:tcPr>
            <w:tcW w:w="1707" w:type="dxa"/>
          </w:tcPr>
          <w:p>
            <w:pPr>
              <w:pStyle w:val="4"/>
              <w:jc w:val="center"/>
            </w:pPr>
            <w:r>
              <w:rPr>
                <w:rFonts w:ascii="仿宋_GB2312" w:hAnsi="仿宋_GB2312" w:eastAsia="仿宋_GB2312" w:cs="仿宋_GB2312"/>
              </w:rPr>
              <w:t>网络交换机</w:t>
            </w:r>
          </w:p>
        </w:tc>
        <w:tc>
          <w:tcPr>
            <w:tcW w:w="1138" w:type="dxa"/>
          </w:tcPr>
          <w:p>
            <w:pPr>
              <w:pStyle w:val="4"/>
              <w:jc w:val="center"/>
            </w:pPr>
            <w:r>
              <w:rPr>
                <w:rFonts w:ascii="仿宋_GB2312" w:hAnsi="仿宋_GB2312" w:eastAsia="仿宋_GB2312" w:cs="仿宋_GB2312"/>
              </w:rPr>
              <w:t>11.00（项）</w:t>
            </w:r>
          </w:p>
        </w:tc>
        <w:tc>
          <w:tcPr>
            <w:tcW w:w="1365" w:type="dxa"/>
          </w:tcPr>
          <w:p>
            <w:pPr>
              <w:pStyle w:val="4"/>
              <w:jc w:val="center"/>
            </w:pPr>
            <w:r>
              <w:rPr>
                <w:rFonts w:ascii="仿宋_GB2312" w:hAnsi="仿宋_GB2312" w:eastAsia="仿宋_GB2312" w:cs="仿宋_GB2312"/>
              </w:rPr>
              <w:t>99,000.00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6</w:t>
            </w:r>
          </w:p>
        </w:tc>
        <w:tc>
          <w:tcPr>
            <w:tcW w:w="1707" w:type="dxa"/>
          </w:tcPr>
          <w:p>
            <w:pPr>
              <w:pStyle w:val="4"/>
              <w:jc w:val="center"/>
            </w:pPr>
            <w:r>
              <w:rPr>
                <w:rFonts w:ascii="仿宋_GB2312" w:hAnsi="仿宋_GB2312" w:eastAsia="仿宋_GB2312" w:cs="仿宋_GB2312"/>
              </w:rPr>
              <w:t>A3幅面激光打印机</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18,000.00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7</w:t>
            </w:r>
          </w:p>
        </w:tc>
        <w:tc>
          <w:tcPr>
            <w:tcW w:w="1707" w:type="dxa"/>
          </w:tcPr>
          <w:p>
            <w:pPr>
              <w:pStyle w:val="4"/>
              <w:jc w:val="center"/>
            </w:pPr>
            <w:r>
              <w:rPr>
                <w:rFonts w:ascii="仿宋_GB2312" w:hAnsi="仿宋_GB2312" w:eastAsia="仿宋_GB2312" w:cs="仿宋_GB2312"/>
              </w:rPr>
              <w:t>A4激光打印机</w:t>
            </w:r>
          </w:p>
        </w:tc>
        <w:tc>
          <w:tcPr>
            <w:tcW w:w="1138" w:type="dxa"/>
          </w:tcPr>
          <w:p>
            <w:pPr>
              <w:pStyle w:val="4"/>
              <w:jc w:val="center"/>
            </w:pPr>
            <w:r>
              <w:rPr>
                <w:rFonts w:ascii="仿宋_GB2312" w:hAnsi="仿宋_GB2312" w:eastAsia="仿宋_GB2312" w:cs="仿宋_GB2312"/>
              </w:rPr>
              <w:t>10.00（项）</w:t>
            </w:r>
          </w:p>
        </w:tc>
        <w:tc>
          <w:tcPr>
            <w:tcW w:w="1365" w:type="dxa"/>
          </w:tcPr>
          <w:p>
            <w:pPr>
              <w:pStyle w:val="4"/>
              <w:jc w:val="center"/>
            </w:pPr>
            <w:r>
              <w:rPr>
                <w:rFonts w:ascii="仿宋_GB2312" w:hAnsi="仿宋_GB2312" w:eastAsia="仿宋_GB2312" w:cs="仿宋_GB2312"/>
              </w:rPr>
              <w:t>15,000.00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8</w:t>
            </w:r>
          </w:p>
        </w:tc>
        <w:tc>
          <w:tcPr>
            <w:tcW w:w="1707" w:type="dxa"/>
          </w:tcPr>
          <w:p>
            <w:pPr>
              <w:pStyle w:val="4"/>
              <w:jc w:val="center"/>
            </w:pPr>
            <w:r>
              <w:rPr>
                <w:rFonts w:ascii="仿宋_GB2312" w:hAnsi="仿宋_GB2312" w:eastAsia="仿宋_GB2312" w:cs="仿宋_GB2312"/>
              </w:rPr>
              <w:t>教师演示桌</w:t>
            </w:r>
          </w:p>
        </w:tc>
        <w:tc>
          <w:tcPr>
            <w:tcW w:w="1138" w:type="dxa"/>
          </w:tcPr>
          <w:p>
            <w:pPr>
              <w:pStyle w:val="4"/>
              <w:jc w:val="center"/>
            </w:pPr>
            <w:r>
              <w:rPr>
                <w:rFonts w:ascii="仿宋_GB2312" w:hAnsi="仿宋_GB2312" w:eastAsia="仿宋_GB2312" w:cs="仿宋_GB2312"/>
              </w:rPr>
              <w:t>11.00（项）</w:t>
            </w:r>
          </w:p>
        </w:tc>
        <w:tc>
          <w:tcPr>
            <w:tcW w:w="1365" w:type="dxa"/>
          </w:tcPr>
          <w:p>
            <w:pPr>
              <w:pStyle w:val="4"/>
              <w:jc w:val="center"/>
            </w:pPr>
            <w:r>
              <w:rPr>
                <w:rFonts w:ascii="仿宋_GB2312" w:hAnsi="仿宋_GB2312" w:eastAsia="仿宋_GB2312" w:cs="仿宋_GB2312"/>
              </w:rPr>
              <w:t>11,000.00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9</w:t>
            </w:r>
          </w:p>
        </w:tc>
        <w:tc>
          <w:tcPr>
            <w:tcW w:w="1707" w:type="dxa"/>
          </w:tcPr>
          <w:p>
            <w:pPr>
              <w:pStyle w:val="4"/>
              <w:jc w:val="center"/>
            </w:pPr>
            <w:r>
              <w:rPr>
                <w:rFonts w:ascii="仿宋_GB2312" w:hAnsi="仿宋_GB2312" w:eastAsia="仿宋_GB2312" w:cs="仿宋_GB2312"/>
              </w:rPr>
              <w:t>教师椅</w:t>
            </w:r>
          </w:p>
        </w:tc>
        <w:tc>
          <w:tcPr>
            <w:tcW w:w="1138" w:type="dxa"/>
          </w:tcPr>
          <w:p>
            <w:pPr>
              <w:pStyle w:val="4"/>
              <w:jc w:val="center"/>
            </w:pPr>
            <w:r>
              <w:rPr>
                <w:rFonts w:ascii="仿宋_GB2312" w:hAnsi="仿宋_GB2312" w:eastAsia="仿宋_GB2312" w:cs="仿宋_GB2312"/>
              </w:rPr>
              <w:t>11.00（项）</w:t>
            </w:r>
          </w:p>
        </w:tc>
        <w:tc>
          <w:tcPr>
            <w:tcW w:w="1365" w:type="dxa"/>
          </w:tcPr>
          <w:p>
            <w:pPr>
              <w:pStyle w:val="4"/>
              <w:jc w:val="center"/>
            </w:pPr>
            <w:r>
              <w:rPr>
                <w:rFonts w:ascii="仿宋_GB2312" w:hAnsi="仿宋_GB2312" w:eastAsia="仿宋_GB2312" w:cs="仿宋_GB2312"/>
              </w:rPr>
              <w:t>5,500.00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10</w:t>
            </w:r>
          </w:p>
        </w:tc>
        <w:tc>
          <w:tcPr>
            <w:tcW w:w="1707" w:type="dxa"/>
          </w:tcPr>
          <w:p>
            <w:pPr>
              <w:pStyle w:val="4"/>
              <w:jc w:val="center"/>
            </w:pPr>
            <w:r>
              <w:rPr>
                <w:rFonts w:ascii="仿宋_GB2312" w:hAnsi="仿宋_GB2312" w:eastAsia="仿宋_GB2312" w:cs="仿宋_GB2312"/>
              </w:rPr>
              <w:t>学生双人微机桌</w:t>
            </w:r>
          </w:p>
        </w:tc>
        <w:tc>
          <w:tcPr>
            <w:tcW w:w="1138" w:type="dxa"/>
          </w:tcPr>
          <w:p>
            <w:pPr>
              <w:pStyle w:val="4"/>
              <w:jc w:val="center"/>
            </w:pPr>
            <w:r>
              <w:rPr>
                <w:rFonts w:ascii="仿宋_GB2312" w:hAnsi="仿宋_GB2312" w:eastAsia="仿宋_GB2312" w:cs="仿宋_GB2312"/>
              </w:rPr>
              <w:t>275.00（项）</w:t>
            </w:r>
          </w:p>
        </w:tc>
        <w:tc>
          <w:tcPr>
            <w:tcW w:w="1365" w:type="dxa"/>
          </w:tcPr>
          <w:p>
            <w:pPr>
              <w:pStyle w:val="4"/>
              <w:jc w:val="center"/>
            </w:pPr>
            <w:r>
              <w:rPr>
                <w:rFonts w:ascii="仿宋_GB2312" w:hAnsi="仿宋_GB2312" w:eastAsia="仿宋_GB2312" w:cs="仿宋_GB2312"/>
              </w:rPr>
              <w:t>82,500.00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11</w:t>
            </w:r>
          </w:p>
        </w:tc>
        <w:tc>
          <w:tcPr>
            <w:tcW w:w="1707" w:type="dxa"/>
          </w:tcPr>
          <w:p>
            <w:pPr>
              <w:pStyle w:val="4"/>
              <w:jc w:val="center"/>
            </w:pPr>
            <w:r>
              <w:rPr>
                <w:rFonts w:ascii="仿宋_GB2312" w:hAnsi="仿宋_GB2312" w:eastAsia="仿宋_GB2312" w:cs="仿宋_GB2312"/>
              </w:rPr>
              <w:t>微机凳</w:t>
            </w:r>
          </w:p>
        </w:tc>
        <w:tc>
          <w:tcPr>
            <w:tcW w:w="1138" w:type="dxa"/>
          </w:tcPr>
          <w:p>
            <w:pPr>
              <w:pStyle w:val="4"/>
              <w:jc w:val="center"/>
            </w:pPr>
            <w:r>
              <w:rPr>
                <w:rFonts w:ascii="仿宋_GB2312" w:hAnsi="仿宋_GB2312" w:eastAsia="仿宋_GB2312" w:cs="仿宋_GB2312"/>
              </w:rPr>
              <w:t>550.00（项）</w:t>
            </w:r>
          </w:p>
        </w:tc>
        <w:tc>
          <w:tcPr>
            <w:tcW w:w="1365" w:type="dxa"/>
          </w:tcPr>
          <w:p>
            <w:pPr>
              <w:pStyle w:val="4"/>
              <w:jc w:val="center"/>
            </w:pPr>
            <w:r>
              <w:rPr>
                <w:rFonts w:ascii="仿宋_GB2312" w:hAnsi="仿宋_GB2312" w:eastAsia="仿宋_GB2312" w:cs="仿宋_GB2312"/>
              </w:rPr>
              <w:t>55,000.00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12</w:t>
            </w:r>
          </w:p>
        </w:tc>
        <w:tc>
          <w:tcPr>
            <w:tcW w:w="1707" w:type="dxa"/>
          </w:tcPr>
          <w:p>
            <w:pPr>
              <w:pStyle w:val="4"/>
              <w:jc w:val="center"/>
            </w:pPr>
            <w:r>
              <w:rPr>
                <w:rFonts w:ascii="仿宋_GB2312" w:hAnsi="仿宋_GB2312" w:eastAsia="仿宋_GB2312" w:cs="仿宋_GB2312"/>
              </w:rPr>
              <w:t>机柜</w:t>
            </w:r>
          </w:p>
        </w:tc>
        <w:tc>
          <w:tcPr>
            <w:tcW w:w="1138" w:type="dxa"/>
          </w:tcPr>
          <w:p>
            <w:pPr>
              <w:pStyle w:val="4"/>
              <w:jc w:val="center"/>
            </w:pPr>
            <w:r>
              <w:rPr>
                <w:rFonts w:ascii="仿宋_GB2312" w:hAnsi="仿宋_GB2312" w:eastAsia="仿宋_GB2312" w:cs="仿宋_GB2312"/>
              </w:rPr>
              <w:t>11.00（项）</w:t>
            </w:r>
          </w:p>
        </w:tc>
        <w:tc>
          <w:tcPr>
            <w:tcW w:w="1365" w:type="dxa"/>
          </w:tcPr>
          <w:p>
            <w:pPr>
              <w:pStyle w:val="4"/>
              <w:jc w:val="center"/>
            </w:pPr>
            <w:r>
              <w:rPr>
                <w:rFonts w:ascii="仿宋_GB2312" w:hAnsi="仿宋_GB2312" w:eastAsia="仿宋_GB2312" w:cs="仿宋_GB2312"/>
              </w:rPr>
              <w:t>22,000.00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bl>
    <w:p>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pPr>
        <w:pStyle w:val="4"/>
        <w:jc w:val="left"/>
        <w:outlineLvl w:val="3"/>
      </w:pPr>
      <w:r>
        <w:rPr>
          <w:rFonts w:ascii="仿宋_GB2312" w:hAnsi="仿宋_GB2312" w:eastAsia="仿宋_GB2312" w:cs="仿宋_GB2312"/>
          <w:b/>
          <w:sz w:val="24"/>
        </w:rPr>
        <w:t>本项目涉及核心产品：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学生机</w:t>
            </w:r>
          </w:p>
        </w:tc>
        <w:tc>
          <w:tcPr>
            <w:tcW w:w="2492" w:type="dxa"/>
          </w:tcPr>
          <w:p>
            <w:pPr>
              <w:pStyle w:val="4"/>
              <w:jc w:val="left"/>
            </w:pPr>
            <w:r>
              <w:rPr>
                <w:rFonts w:ascii="仿宋_GB2312" w:hAnsi="仿宋_GB2312" w:eastAsia="仿宋_GB2312" w:cs="仿宋_GB2312"/>
              </w:rPr>
              <w:t>学生机</w:t>
            </w:r>
          </w:p>
        </w:tc>
      </w:tr>
    </w:tbl>
    <w:p>
      <w:pPr>
        <w:pStyle w:val="4"/>
        <w:ind w:firstLine="480"/>
        <w:jc w:val="left"/>
      </w:pPr>
      <w:r>
        <w:rPr>
          <w:rFonts w:ascii="仿宋_GB2312" w:hAnsi="仿宋_GB2312" w:eastAsia="仿宋_GB2312" w:cs="仿宋_GB2312"/>
        </w:rPr>
        <w:t>注：涉及核心产品的，具体评审规定见第五章。</w:t>
      </w:r>
    </w:p>
    <w:p>
      <w:pPr>
        <w:pStyle w:val="4"/>
        <w:jc w:val="left"/>
        <w:outlineLvl w:val="3"/>
      </w:pPr>
      <w:r>
        <w:rPr>
          <w:rFonts w:ascii="仿宋_GB2312" w:hAnsi="仿宋_GB2312" w:eastAsia="仿宋_GB2312" w:cs="仿宋_GB2312"/>
          <w:b/>
          <w:sz w:val="24"/>
        </w:rPr>
        <w:t>本项目涉及采购进口产品：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pPr>
        <w:pStyle w:val="4"/>
        <w:jc w:val="left"/>
        <w:outlineLvl w:val="3"/>
      </w:pPr>
      <w:r>
        <w:rPr>
          <w:rFonts w:ascii="仿宋_GB2312" w:hAnsi="仿宋_GB2312" w:eastAsia="仿宋_GB2312" w:cs="仿宋_GB2312"/>
          <w:b/>
          <w:sz w:val="24"/>
        </w:rPr>
        <w:t>本项目涉及强制采购节能产品：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教师管理机</w:t>
            </w:r>
          </w:p>
        </w:tc>
        <w:tc>
          <w:tcPr>
            <w:tcW w:w="2492" w:type="dxa"/>
          </w:tcPr>
          <w:p>
            <w:pPr>
              <w:pStyle w:val="4"/>
              <w:jc w:val="left"/>
            </w:pPr>
            <w:r>
              <w:rPr>
                <w:rFonts w:ascii="仿宋_GB2312" w:hAnsi="仿宋_GB2312" w:eastAsia="仿宋_GB2312" w:cs="仿宋_GB2312"/>
              </w:rPr>
              <w:t>教师管理机（品目：★A02010104 台式计算机；★A0201060401 液晶显示器）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学生机</w:t>
            </w:r>
          </w:p>
        </w:tc>
        <w:tc>
          <w:tcPr>
            <w:tcW w:w="2492" w:type="dxa"/>
          </w:tcPr>
          <w:p>
            <w:pPr>
              <w:pStyle w:val="4"/>
              <w:jc w:val="left"/>
            </w:pPr>
            <w:r>
              <w:rPr>
                <w:rFonts w:ascii="仿宋_GB2312" w:hAnsi="仿宋_GB2312" w:eastAsia="仿宋_GB2312" w:cs="仿宋_GB2312"/>
              </w:rPr>
              <w:t>学生机（品目：★A02010104 台式计算机；★A0201060401 液晶显示器）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3</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教师办公机</w:t>
            </w:r>
          </w:p>
        </w:tc>
        <w:tc>
          <w:tcPr>
            <w:tcW w:w="2492" w:type="dxa"/>
          </w:tcPr>
          <w:p>
            <w:pPr>
              <w:pStyle w:val="4"/>
              <w:jc w:val="left"/>
            </w:pPr>
            <w:r>
              <w:rPr>
                <w:rFonts w:ascii="仿宋_GB2312" w:hAnsi="仿宋_GB2312" w:eastAsia="仿宋_GB2312" w:cs="仿宋_GB2312"/>
              </w:rPr>
              <w:t>教师办公机（品目：★A02010104 台式计算机；★A0201060401 液晶显示器）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4</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A3幅面激光打印机</w:t>
            </w:r>
          </w:p>
        </w:tc>
        <w:tc>
          <w:tcPr>
            <w:tcW w:w="2492" w:type="dxa"/>
          </w:tcPr>
          <w:p>
            <w:pPr>
              <w:pStyle w:val="4"/>
              <w:jc w:val="left"/>
            </w:pPr>
            <w:r>
              <w:rPr>
                <w:rFonts w:ascii="仿宋_GB2312" w:hAnsi="仿宋_GB2312" w:eastAsia="仿宋_GB2312" w:cs="仿宋_GB2312"/>
              </w:rPr>
              <w:t>A3幅面激光打印机（品目：★A0201060102 激光打印机）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5</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A4激光打印机</w:t>
            </w:r>
          </w:p>
        </w:tc>
        <w:tc>
          <w:tcPr>
            <w:tcW w:w="2492" w:type="dxa"/>
          </w:tcPr>
          <w:p>
            <w:pPr>
              <w:pStyle w:val="4"/>
              <w:jc w:val="left"/>
            </w:pPr>
            <w:r>
              <w:rPr>
                <w:rFonts w:ascii="仿宋_GB2312" w:hAnsi="仿宋_GB2312" w:eastAsia="仿宋_GB2312" w:cs="仿宋_GB2312"/>
              </w:rPr>
              <w:t>A4激光打印机（品目：★A0201060102 激光打印机）</w:t>
            </w:r>
          </w:p>
        </w:tc>
      </w:tr>
    </w:tbl>
    <w:p>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jc w:val="left"/>
        <w:outlineLvl w:val="3"/>
      </w:pPr>
      <w:r>
        <w:rPr>
          <w:rFonts w:ascii="仿宋_GB2312" w:hAnsi="仿宋_GB2312" w:eastAsia="仿宋_GB2312" w:cs="仿宋_GB2312"/>
          <w:b/>
          <w:sz w:val="24"/>
        </w:rPr>
        <w:t>本项目涉及优先采购环境标志产品：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教师管理机</w:t>
            </w:r>
          </w:p>
        </w:tc>
        <w:tc>
          <w:tcPr>
            <w:tcW w:w="2492" w:type="dxa"/>
          </w:tcPr>
          <w:p>
            <w:pPr>
              <w:pStyle w:val="4"/>
              <w:jc w:val="left"/>
            </w:pPr>
            <w:r>
              <w:rPr>
                <w:rFonts w:ascii="仿宋_GB2312" w:hAnsi="仿宋_GB2312" w:eastAsia="仿宋_GB2312" w:cs="仿宋_GB2312"/>
              </w:rPr>
              <w:t>教师管理机（品目：A02010104 台式计算机；A0201060401 液晶显示器）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学生机</w:t>
            </w:r>
          </w:p>
        </w:tc>
        <w:tc>
          <w:tcPr>
            <w:tcW w:w="2492" w:type="dxa"/>
          </w:tcPr>
          <w:p>
            <w:pPr>
              <w:pStyle w:val="4"/>
              <w:jc w:val="left"/>
            </w:pPr>
            <w:r>
              <w:rPr>
                <w:rFonts w:ascii="仿宋_GB2312" w:hAnsi="仿宋_GB2312" w:eastAsia="仿宋_GB2312" w:cs="仿宋_GB2312"/>
              </w:rPr>
              <w:t>学生机（品目：A02010104 台式计算机；A0201060401 液晶显示器）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3</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教师办公机</w:t>
            </w:r>
          </w:p>
        </w:tc>
        <w:tc>
          <w:tcPr>
            <w:tcW w:w="2492" w:type="dxa"/>
          </w:tcPr>
          <w:p>
            <w:pPr>
              <w:pStyle w:val="4"/>
              <w:jc w:val="left"/>
            </w:pPr>
            <w:r>
              <w:rPr>
                <w:rFonts w:ascii="仿宋_GB2312" w:hAnsi="仿宋_GB2312" w:eastAsia="仿宋_GB2312" w:cs="仿宋_GB2312"/>
              </w:rPr>
              <w:t>教师办公机（品目：A02010104 台式计算机；A0201060401 液晶显示器）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4</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A3幅面激光打印机</w:t>
            </w:r>
          </w:p>
        </w:tc>
        <w:tc>
          <w:tcPr>
            <w:tcW w:w="2492" w:type="dxa"/>
          </w:tcPr>
          <w:p>
            <w:pPr>
              <w:pStyle w:val="4"/>
              <w:jc w:val="left"/>
            </w:pPr>
            <w:r>
              <w:rPr>
                <w:rFonts w:ascii="仿宋_GB2312" w:hAnsi="仿宋_GB2312" w:eastAsia="仿宋_GB2312" w:cs="仿宋_GB2312"/>
              </w:rPr>
              <w:t>A3幅面激光打印机（品目：A0201060102 激光打印机）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5</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A4激光打印机</w:t>
            </w:r>
          </w:p>
        </w:tc>
        <w:tc>
          <w:tcPr>
            <w:tcW w:w="2492" w:type="dxa"/>
          </w:tcPr>
          <w:p>
            <w:pPr>
              <w:pStyle w:val="4"/>
              <w:jc w:val="left"/>
            </w:pPr>
            <w:r>
              <w:rPr>
                <w:rFonts w:ascii="仿宋_GB2312" w:hAnsi="仿宋_GB2312" w:eastAsia="仿宋_GB2312" w:cs="仿宋_GB2312"/>
              </w:rPr>
              <w:t>A4激光打印机（品目：A0201060102 激光打印机）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6</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教师演示桌</w:t>
            </w:r>
          </w:p>
        </w:tc>
        <w:tc>
          <w:tcPr>
            <w:tcW w:w="2492" w:type="dxa"/>
          </w:tcPr>
          <w:p>
            <w:pPr>
              <w:pStyle w:val="4"/>
              <w:jc w:val="left"/>
            </w:pPr>
            <w:r>
              <w:rPr>
                <w:rFonts w:ascii="仿宋_GB2312" w:hAnsi="仿宋_GB2312" w:eastAsia="仿宋_GB2312" w:cs="仿宋_GB2312"/>
              </w:rPr>
              <w:t>教师演示桌（品目：A060201 钢木台、桌类）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7</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教师椅</w:t>
            </w:r>
          </w:p>
        </w:tc>
        <w:tc>
          <w:tcPr>
            <w:tcW w:w="2492" w:type="dxa"/>
          </w:tcPr>
          <w:p>
            <w:pPr>
              <w:pStyle w:val="4"/>
              <w:jc w:val="left"/>
            </w:pPr>
            <w:r>
              <w:rPr>
                <w:rFonts w:ascii="仿宋_GB2312" w:hAnsi="仿宋_GB2312" w:eastAsia="仿宋_GB2312" w:cs="仿宋_GB2312"/>
              </w:rPr>
              <w:t>教师椅（品目：A060301 金属骨架为主的椅凳类）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8</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学生双人微机桌</w:t>
            </w:r>
          </w:p>
        </w:tc>
        <w:tc>
          <w:tcPr>
            <w:tcW w:w="2492" w:type="dxa"/>
          </w:tcPr>
          <w:p>
            <w:pPr>
              <w:pStyle w:val="4"/>
              <w:jc w:val="left"/>
            </w:pPr>
            <w:r>
              <w:rPr>
                <w:rFonts w:ascii="仿宋_GB2312" w:hAnsi="仿宋_GB2312" w:eastAsia="仿宋_GB2312" w:cs="仿宋_GB2312"/>
              </w:rPr>
              <w:t>学生双人微机桌（品目：A060201 钢木台、桌类）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9</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微机凳</w:t>
            </w:r>
          </w:p>
        </w:tc>
        <w:tc>
          <w:tcPr>
            <w:tcW w:w="2492" w:type="dxa"/>
          </w:tcPr>
          <w:p>
            <w:pPr>
              <w:pStyle w:val="4"/>
              <w:jc w:val="left"/>
            </w:pPr>
            <w:r>
              <w:rPr>
                <w:rFonts w:ascii="仿宋_GB2312" w:hAnsi="仿宋_GB2312" w:eastAsia="仿宋_GB2312" w:cs="仿宋_GB2312"/>
              </w:rPr>
              <w:t>微机凳（品目：A060301 金属骨架为主的椅凳类）</w:t>
            </w:r>
          </w:p>
        </w:tc>
      </w:tr>
    </w:tbl>
    <w:p>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标的名称：教师管理机</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教师机</w:t>
            </w:r>
          </w:p>
        </w:tc>
        <w:tc>
          <w:tcPr>
            <w:tcW w:w="5814" w:type="dxa"/>
          </w:tcPr>
          <w:p>
            <w:pPr>
              <w:pStyle w:val="4"/>
              <w:jc w:val="left"/>
            </w:pPr>
            <w:r>
              <w:rPr>
                <w:rFonts w:ascii="仿宋_GB2312" w:hAnsi="仿宋_GB2312" w:eastAsia="仿宋_GB2312" w:cs="仿宋_GB2312"/>
                <w:color w:val="000000"/>
                <w:sz w:val="21"/>
              </w:rPr>
              <w:t>★1、处理器：采用国产自主架构处理器，原生兼容X86-64指令集，核心数≥8核，基准主频≥3.0GHz，线程数量≥16，末级缓存≥16MB。</w:t>
            </w:r>
          </w:p>
          <w:p>
            <w:pPr>
              <w:pStyle w:val="4"/>
              <w:jc w:val="left"/>
            </w:pPr>
            <w:r>
              <w:rPr>
                <w:rFonts w:ascii="仿宋_GB2312" w:hAnsi="仿宋_GB2312" w:eastAsia="仿宋_GB2312" w:cs="仿宋_GB2312"/>
                <w:color w:val="000000"/>
                <w:sz w:val="21"/>
              </w:rPr>
              <w:t>★2、内存：采用 DDR4及以上内存。</w:t>
            </w:r>
          </w:p>
          <w:p>
            <w:pPr>
              <w:pStyle w:val="4"/>
              <w:jc w:val="left"/>
            </w:pPr>
            <w:r>
              <w:rPr>
                <w:rFonts w:ascii="仿宋_GB2312" w:hAnsi="仿宋_GB2312" w:eastAsia="仿宋_GB2312" w:cs="仿宋_GB2312"/>
                <w:color w:val="000000"/>
                <w:sz w:val="21"/>
              </w:rPr>
              <w:t>★3、内存容量：≥16GB，读写速度≥3200MT/s</w:t>
            </w:r>
          </w:p>
          <w:p>
            <w:pPr>
              <w:pStyle w:val="4"/>
              <w:jc w:val="left"/>
            </w:pPr>
            <w:r>
              <w:rPr>
                <w:rFonts w:ascii="仿宋_GB2312" w:hAnsi="仿宋_GB2312" w:eastAsia="仿宋_GB2312" w:cs="仿宋_GB2312"/>
                <w:color w:val="000000"/>
                <w:sz w:val="21"/>
              </w:rPr>
              <w:t>★4、显卡类型：独立显卡，显存类型：DDR4/GDDR5/GDDR6/LPDDR4</w:t>
            </w:r>
          </w:p>
          <w:p>
            <w:pPr>
              <w:pStyle w:val="4"/>
              <w:jc w:val="left"/>
            </w:pPr>
            <w:r>
              <w:rPr>
                <w:rFonts w:ascii="仿宋_GB2312" w:hAnsi="仿宋_GB2312" w:eastAsia="仿宋_GB2312" w:cs="仿宋_GB2312"/>
                <w:color w:val="000000"/>
                <w:sz w:val="21"/>
              </w:rPr>
              <w:t>★5、显卡：显存容量≥2GB，显存位宽≥64位，显示芯片核心频率≥1140MHz，显存等效频率≥2666MT/s，分辨率≥ 1920×1080。</w:t>
            </w:r>
          </w:p>
          <w:p>
            <w:pPr>
              <w:pStyle w:val="4"/>
              <w:jc w:val="left"/>
            </w:pPr>
            <w:r>
              <w:rPr>
                <w:rFonts w:ascii="仿宋_GB2312" w:hAnsi="仿宋_GB2312" w:eastAsia="仿宋_GB2312" w:cs="仿宋_GB2312"/>
                <w:color w:val="000000"/>
                <w:sz w:val="21"/>
              </w:rPr>
              <w:t>★6、硬盘容量：固态存储容量≥500GB ，固态存储形态M.2；机械硬盘总容量≥1TB，机械硬盘转速≥5400rpm。</w:t>
            </w:r>
          </w:p>
          <w:p>
            <w:pPr>
              <w:pStyle w:val="4"/>
              <w:jc w:val="left"/>
            </w:pPr>
            <w:r>
              <w:rPr>
                <w:rFonts w:ascii="仿宋_GB2312" w:hAnsi="仿宋_GB2312" w:eastAsia="仿宋_GB2312" w:cs="仿宋_GB2312"/>
                <w:color w:val="000000"/>
                <w:sz w:val="21"/>
              </w:rPr>
              <w:t>★7、有线网卡速率：最高速率应不低于1000Mbps，支持10Mbps、100Mbps、1000Mbps 速率自适应。</w:t>
            </w:r>
          </w:p>
          <w:p>
            <w:pPr>
              <w:pStyle w:val="4"/>
              <w:jc w:val="left"/>
            </w:pPr>
            <w:r>
              <w:rPr>
                <w:rFonts w:ascii="仿宋_GB2312" w:hAnsi="仿宋_GB2312" w:eastAsia="仿宋_GB2312" w:cs="仿宋_GB2312"/>
                <w:color w:val="000000"/>
                <w:sz w:val="21"/>
              </w:rPr>
              <w:t>★8、接口：USB接口数量≥6；HDMI接口数量≥1，VGA接口数量≥1，音频接口数量≥1。</w:t>
            </w:r>
          </w:p>
          <w:p>
            <w:pPr>
              <w:pStyle w:val="4"/>
              <w:jc w:val="left"/>
            </w:pPr>
            <w:r>
              <w:rPr>
                <w:rFonts w:ascii="仿宋_GB2312" w:hAnsi="仿宋_GB2312" w:eastAsia="仿宋_GB2312" w:cs="仿宋_GB2312"/>
                <w:color w:val="000000"/>
                <w:sz w:val="21"/>
              </w:rPr>
              <w:t>★9、机箱：机箱应符合GB/T 4208、GB/T 26246的相关规定。</w:t>
            </w:r>
          </w:p>
          <w:p>
            <w:pPr>
              <w:pStyle w:val="4"/>
              <w:jc w:val="left"/>
            </w:pPr>
            <w:r>
              <w:rPr>
                <w:rFonts w:ascii="仿宋_GB2312" w:hAnsi="仿宋_GB2312" w:eastAsia="仿宋_GB2312" w:cs="仿宋_GB2312"/>
                <w:color w:val="000000"/>
                <w:sz w:val="21"/>
              </w:rPr>
              <w:t>★10、电源：电源适配器电线组件应符合GB/T 15934的要求。</w:t>
            </w:r>
          </w:p>
          <w:p>
            <w:pPr>
              <w:pStyle w:val="4"/>
              <w:jc w:val="left"/>
            </w:pPr>
            <w:r>
              <w:rPr>
                <w:rFonts w:ascii="仿宋_GB2312" w:hAnsi="仿宋_GB2312" w:eastAsia="仿宋_GB2312" w:cs="仿宋_GB2312"/>
                <w:color w:val="000000"/>
                <w:sz w:val="21"/>
              </w:rPr>
              <w:t>★11、键鼠：键盘数量≥1，鼠标数量≥1。</w:t>
            </w:r>
          </w:p>
          <w:p>
            <w:pPr>
              <w:pStyle w:val="4"/>
              <w:jc w:val="left"/>
            </w:pPr>
            <w:r>
              <w:rPr>
                <w:rFonts w:ascii="仿宋_GB2312" w:hAnsi="仿宋_GB2312" w:eastAsia="仿宋_GB2312" w:cs="仿宋_GB2312"/>
                <w:color w:val="000000"/>
                <w:sz w:val="21"/>
              </w:rPr>
              <w:t>★12、显示器尺寸≥23英寸，屏占比≥88%，分辨率≥1920×1080，响应时间≤8ms，对比度≥3000：1，具备HDMI或DP或DVI等数字接口。</w:t>
            </w:r>
          </w:p>
          <w:p>
            <w:pPr>
              <w:pStyle w:val="4"/>
              <w:jc w:val="left"/>
            </w:pPr>
            <w:r>
              <w:rPr>
                <w:rFonts w:ascii="仿宋_GB2312" w:hAnsi="仿宋_GB2312" w:eastAsia="仿宋_GB2312" w:cs="仿宋_GB2312"/>
                <w:color w:val="000000"/>
                <w:sz w:val="21"/>
              </w:rPr>
              <w:t>★13、具备BIOS底层USB端口管控，存储设备禁用/只读、分级权限控制功能；BIOS图形化界面，支持鼠标操作。</w:t>
            </w:r>
            <w:r>
              <w:rPr>
                <w:rFonts w:ascii="仿宋_GB2312" w:hAnsi="仿宋_GB2312" w:eastAsia="仿宋_GB2312" w:cs="仿宋_GB2312"/>
                <w:b/>
                <w:color w:val="000000"/>
                <w:sz w:val="21"/>
              </w:rPr>
              <w:t>（提供官方产品彩页或产品说明书或主板/整机BIOS固件截图能印证其功能等并加盖投标人公章）</w:t>
            </w:r>
          </w:p>
          <w:p>
            <w:pPr>
              <w:pStyle w:val="4"/>
              <w:jc w:val="left"/>
            </w:pPr>
            <w:r>
              <w:rPr>
                <w:rFonts w:ascii="仿宋_GB2312" w:hAnsi="仿宋_GB2312" w:eastAsia="仿宋_GB2312" w:cs="仿宋_GB2312"/>
                <w:color w:val="000000"/>
                <w:sz w:val="21"/>
              </w:rPr>
              <w:t>★14、安全要求：（1）产品应符合GB/T 39276 的5.2 的规定；（2）生产厂商应建立漏洞跟踪表，保证产品版本涉及到的漏洞（如驱动程序等）可查看；（3）产品不得包含已知的恶意代码或漏洞，不存在未声明的指令、功能、接口。</w:t>
            </w:r>
          </w:p>
          <w:p>
            <w:pPr>
              <w:pStyle w:val="4"/>
              <w:jc w:val="left"/>
            </w:pPr>
            <w:r>
              <w:rPr>
                <w:rFonts w:ascii="仿宋_GB2312" w:hAnsi="仿宋_GB2312" w:eastAsia="仿宋_GB2312" w:cs="仿宋_GB2312"/>
                <w:color w:val="000000"/>
                <w:sz w:val="21"/>
              </w:rPr>
              <w:t>★15、预装操作系统：预装符合桌面操作系统政府采购需求标准的正版操作系统。</w:t>
            </w:r>
          </w:p>
          <w:p>
            <w:pPr>
              <w:pStyle w:val="4"/>
              <w:jc w:val="left"/>
            </w:pPr>
            <w:r>
              <w:rPr>
                <w:rFonts w:ascii="仿宋_GB2312" w:hAnsi="仿宋_GB2312" w:eastAsia="仿宋_GB2312" w:cs="仿宋_GB2312"/>
                <w:color w:val="000000"/>
                <w:sz w:val="21"/>
              </w:rPr>
              <w:t>★16、与核心产品（学生机）同品牌。</w:t>
            </w:r>
          </w:p>
          <w:p>
            <w:pPr>
              <w:pStyle w:val="4"/>
              <w:jc w:val="left"/>
            </w:pPr>
            <w:r>
              <w:rPr>
                <w:rFonts w:ascii="仿宋_GB2312" w:hAnsi="仿宋_GB2312" w:eastAsia="仿宋_GB2312" w:cs="仿宋_GB2312"/>
                <w:color w:val="000000"/>
                <w:sz w:val="21"/>
              </w:rPr>
              <w:t>★17、CPU 和操作系统等关键部件应当符合安全可靠测评要求，其余技术要求应满足财库〔2023〕29 号《关于印发&lt;台式计算机政府采购需求标准（2023年版）&gt;的通知》中全部加*指标要求。</w:t>
            </w:r>
            <w:r>
              <w:rPr>
                <w:rFonts w:ascii="仿宋_GB2312" w:hAnsi="仿宋_GB2312" w:eastAsia="仿宋_GB2312" w:cs="仿宋_GB2312"/>
                <w:b/>
                <w:color w:val="000000"/>
                <w:sz w:val="21"/>
              </w:rPr>
              <w:t>（提供承诺函，格式自拟）</w:t>
            </w:r>
          </w:p>
        </w:tc>
      </w:tr>
    </w:tbl>
    <w:p>
      <w:pPr>
        <w:pStyle w:val="4"/>
        <w:jc w:val="left"/>
      </w:pPr>
      <w:r>
        <w:rPr>
          <w:rFonts w:ascii="仿宋_GB2312" w:hAnsi="仿宋_GB2312" w:eastAsia="仿宋_GB2312" w:cs="仿宋_GB2312"/>
        </w:rPr>
        <w:t>标的名称：学生机</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学生机</w:t>
            </w:r>
          </w:p>
        </w:tc>
        <w:tc>
          <w:tcPr>
            <w:tcW w:w="5814" w:type="dxa"/>
          </w:tcPr>
          <w:p>
            <w:pPr>
              <w:pStyle w:val="4"/>
              <w:jc w:val="both"/>
            </w:pPr>
            <w:r>
              <w:rPr>
                <w:rFonts w:ascii="仿宋_GB2312" w:hAnsi="仿宋_GB2312" w:eastAsia="仿宋_GB2312" w:cs="仿宋_GB2312"/>
                <w:color w:val="000000"/>
                <w:sz w:val="21"/>
              </w:rPr>
              <w:t>★1、处理器：采用国产自主架构处理器，原生兼容X86-64指令集，核心数≥8核，基准主频≥3.0GHz，线程数量≥16，末级缓存≥16MB。</w:t>
            </w:r>
          </w:p>
          <w:p>
            <w:pPr>
              <w:pStyle w:val="4"/>
              <w:jc w:val="both"/>
            </w:pPr>
            <w:r>
              <w:rPr>
                <w:rFonts w:ascii="仿宋_GB2312" w:hAnsi="仿宋_GB2312" w:eastAsia="仿宋_GB2312" w:cs="仿宋_GB2312"/>
                <w:color w:val="000000"/>
                <w:sz w:val="21"/>
              </w:rPr>
              <w:t>★2、内存：采用 DDR4及以上内存。</w:t>
            </w:r>
          </w:p>
          <w:p>
            <w:pPr>
              <w:pStyle w:val="4"/>
              <w:jc w:val="both"/>
            </w:pPr>
            <w:r>
              <w:rPr>
                <w:rFonts w:ascii="仿宋_GB2312" w:hAnsi="仿宋_GB2312" w:eastAsia="仿宋_GB2312" w:cs="仿宋_GB2312"/>
                <w:color w:val="000000"/>
                <w:sz w:val="21"/>
              </w:rPr>
              <w:t>★3、内存容量：≥8GB，读写速度≥3200MT/s</w:t>
            </w:r>
          </w:p>
          <w:p>
            <w:pPr>
              <w:pStyle w:val="4"/>
              <w:jc w:val="left"/>
            </w:pPr>
            <w:r>
              <w:rPr>
                <w:rFonts w:ascii="仿宋_GB2312" w:hAnsi="仿宋_GB2312" w:eastAsia="仿宋_GB2312" w:cs="仿宋_GB2312"/>
                <w:color w:val="000000"/>
                <w:sz w:val="21"/>
              </w:rPr>
              <w:t>★4、显卡类型：独立显卡，显存类型：</w:t>
            </w:r>
            <w:r>
              <w:rPr>
                <w:rFonts w:ascii="仿宋_GB2312" w:hAnsi="仿宋_GB2312" w:eastAsia="仿宋_GB2312" w:cs="仿宋_GB2312"/>
                <w:color w:val="000000"/>
                <w:sz w:val="18"/>
              </w:rPr>
              <w:t>DDR4/GDDR5/GDDR6/LPDDR4</w:t>
            </w:r>
          </w:p>
          <w:p>
            <w:pPr>
              <w:pStyle w:val="4"/>
              <w:jc w:val="left"/>
            </w:pPr>
            <w:r>
              <w:rPr>
                <w:rFonts w:ascii="仿宋_GB2312" w:hAnsi="仿宋_GB2312" w:eastAsia="仿宋_GB2312" w:cs="仿宋_GB2312"/>
                <w:color w:val="000000"/>
                <w:sz w:val="21"/>
              </w:rPr>
              <w:t>★5、显卡：显存容量≥2GB，显存位宽≥64位，显示芯片核心频率≥1140MHz，显存等效频率≥2666MT/s，分辨率≥ 1920×1080。</w:t>
            </w:r>
          </w:p>
          <w:p>
            <w:pPr>
              <w:pStyle w:val="4"/>
              <w:jc w:val="left"/>
            </w:pPr>
            <w:r>
              <w:rPr>
                <w:rFonts w:ascii="仿宋_GB2312" w:hAnsi="仿宋_GB2312" w:eastAsia="仿宋_GB2312" w:cs="仿宋_GB2312"/>
                <w:color w:val="000000"/>
                <w:sz w:val="21"/>
              </w:rPr>
              <w:t>★6、硬盘：固态存储容量≥500GB ，固态存储形态M.2。</w:t>
            </w:r>
          </w:p>
          <w:p>
            <w:pPr>
              <w:pStyle w:val="4"/>
              <w:jc w:val="left"/>
            </w:pPr>
            <w:r>
              <w:rPr>
                <w:rFonts w:ascii="仿宋_GB2312" w:hAnsi="仿宋_GB2312" w:eastAsia="仿宋_GB2312" w:cs="仿宋_GB2312"/>
                <w:color w:val="000000"/>
                <w:sz w:val="21"/>
              </w:rPr>
              <w:t>★7、有线网卡速率：最高速率应不低于1000Mbps，支持10Mbps、100Mbps、1000Mbps 速率自适应。</w:t>
            </w:r>
          </w:p>
          <w:p>
            <w:pPr>
              <w:pStyle w:val="4"/>
              <w:jc w:val="left"/>
            </w:pPr>
            <w:r>
              <w:rPr>
                <w:rFonts w:ascii="仿宋_GB2312" w:hAnsi="仿宋_GB2312" w:eastAsia="仿宋_GB2312" w:cs="仿宋_GB2312"/>
                <w:color w:val="000000"/>
                <w:sz w:val="21"/>
              </w:rPr>
              <w:t>★8、接口：USB接口数量≥6，HDMI接口数量≥1，VGA接口数量≥1，音频接口数量≥1。</w:t>
            </w:r>
          </w:p>
          <w:p>
            <w:pPr>
              <w:pStyle w:val="4"/>
              <w:jc w:val="left"/>
            </w:pPr>
            <w:r>
              <w:rPr>
                <w:rFonts w:ascii="仿宋_GB2312" w:hAnsi="仿宋_GB2312" w:eastAsia="仿宋_GB2312" w:cs="仿宋_GB2312"/>
                <w:color w:val="000000"/>
                <w:sz w:val="21"/>
              </w:rPr>
              <w:t>★9、机箱：机箱应符合GB/T</w:t>
            </w:r>
            <w:r>
              <w:rPr>
                <w:rFonts w:ascii="仿宋_GB2312" w:hAnsi="仿宋_GB2312" w:eastAsia="仿宋_GB2312" w:cs="仿宋_GB2312"/>
              </w:rPr>
              <w:t xml:space="preserve"> </w:t>
            </w:r>
            <w:r>
              <w:rPr>
                <w:rFonts w:ascii="仿宋_GB2312" w:hAnsi="仿宋_GB2312" w:eastAsia="仿宋_GB2312" w:cs="仿宋_GB2312"/>
                <w:color w:val="000000"/>
                <w:sz w:val="21"/>
              </w:rPr>
              <w:t>4208、GB/T</w:t>
            </w:r>
            <w:r>
              <w:rPr>
                <w:rFonts w:ascii="仿宋_GB2312" w:hAnsi="仿宋_GB2312" w:eastAsia="仿宋_GB2312" w:cs="仿宋_GB2312"/>
              </w:rPr>
              <w:t xml:space="preserve"> </w:t>
            </w:r>
            <w:r>
              <w:rPr>
                <w:rFonts w:ascii="仿宋_GB2312" w:hAnsi="仿宋_GB2312" w:eastAsia="仿宋_GB2312" w:cs="仿宋_GB2312"/>
                <w:color w:val="000000"/>
                <w:sz w:val="21"/>
              </w:rPr>
              <w:t>26246的相关规定。</w:t>
            </w:r>
          </w:p>
          <w:p>
            <w:pPr>
              <w:pStyle w:val="4"/>
              <w:jc w:val="left"/>
            </w:pPr>
            <w:r>
              <w:rPr>
                <w:rFonts w:ascii="仿宋_GB2312" w:hAnsi="仿宋_GB2312" w:eastAsia="仿宋_GB2312" w:cs="仿宋_GB2312"/>
                <w:color w:val="000000"/>
                <w:sz w:val="21"/>
              </w:rPr>
              <w:t>★10、电源：电源适配器电线组件应符合GB/T</w:t>
            </w:r>
            <w:r>
              <w:rPr>
                <w:rFonts w:ascii="仿宋_GB2312" w:hAnsi="仿宋_GB2312" w:eastAsia="仿宋_GB2312" w:cs="仿宋_GB2312"/>
              </w:rPr>
              <w:t xml:space="preserve"> </w:t>
            </w:r>
            <w:r>
              <w:rPr>
                <w:rFonts w:ascii="仿宋_GB2312" w:hAnsi="仿宋_GB2312" w:eastAsia="仿宋_GB2312" w:cs="仿宋_GB2312"/>
                <w:color w:val="000000"/>
                <w:sz w:val="21"/>
              </w:rPr>
              <w:t>15934的要求。</w:t>
            </w:r>
          </w:p>
          <w:p>
            <w:pPr>
              <w:pStyle w:val="4"/>
              <w:jc w:val="left"/>
            </w:pPr>
            <w:r>
              <w:rPr>
                <w:rFonts w:ascii="仿宋_GB2312" w:hAnsi="仿宋_GB2312" w:eastAsia="仿宋_GB2312" w:cs="仿宋_GB2312"/>
                <w:color w:val="000000"/>
                <w:sz w:val="21"/>
              </w:rPr>
              <w:t>★11、键鼠：键盘数量≥1，鼠标数量≥1。</w:t>
            </w:r>
          </w:p>
          <w:p>
            <w:pPr>
              <w:pStyle w:val="4"/>
              <w:jc w:val="left"/>
            </w:pPr>
            <w:r>
              <w:rPr>
                <w:rFonts w:ascii="仿宋_GB2312" w:hAnsi="仿宋_GB2312" w:eastAsia="仿宋_GB2312" w:cs="仿宋_GB2312"/>
                <w:color w:val="000000"/>
                <w:sz w:val="21"/>
              </w:rPr>
              <w:t>★12、显示器尺寸≥23英寸，屏占比≥88%，分辨率≥1920×1080，响应时间≤8ms，对比度≥3000：1，具备HDMI或DP或DVI等数字接口。</w:t>
            </w:r>
          </w:p>
          <w:p>
            <w:pPr>
              <w:pStyle w:val="4"/>
              <w:jc w:val="left"/>
            </w:pPr>
            <w:r>
              <w:rPr>
                <w:rFonts w:ascii="仿宋_GB2312" w:hAnsi="仿宋_GB2312" w:eastAsia="仿宋_GB2312" w:cs="仿宋_GB2312"/>
                <w:color w:val="000000"/>
                <w:sz w:val="21"/>
              </w:rPr>
              <w:t>★13、具备BIOS底层USB端口管控，存储设备禁用/只读、分级权限控制功能；BIOS图形化界面，支持鼠标操作。</w:t>
            </w:r>
            <w:r>
              <w:rPr>
                <w:rFonts w:ascii="仿宋_GB2312" w:hAnsi="仿宋_GB2312" w:eastAsia="仿宋_GB2312" w:cs="仿宋_GB2312"/>
                <w:b/>
                <w:color w:val="000000"/>
                <w:sz w:val="21"/>
              </w:rPr>
              <w:t>（提供官方产品彩页或产品说明书或主板/整机BIOS固件截图能印证其功能等并加盖投标人公章）</w:t>
            </w:r>
          </w:p>
          <w:p>
            <w:pPr>
              <w:pStyle w:val="4"/>
              <w:jc w:val="left"/>
            </w:pPr>
            <w:r>
              <w:rPr>
                <w:rFonts w:ascii="仿宋_GB2312" w:hAnsi="仿宋_GB2312" w:eastAsia="仿宋_GB2312" w:cs="仿宋_GB2312"/>
                <w:color w:val="000000"/>
                <w:sz w:val="21"/>
              </w:rPr>
              <w:t>★14、安全要求：（1）产品应符合GB/T 39276 的5.2 的规定；（2）生产厂商应建立漏洞跟踪表，保证产品版本涉及到的漏洞（如驱动程序等）可查看；（3）产品不得包含已知的恶意代码或漏洞，不存在未声明的指令、功能、接口。</w:t>
            </w:r>
          </w:p>
          <w:p>
            <w:pPr>
              <w:pStyle w:val="4"/>
              <w:jc w:val="left"/>
            </w:pPr>
            <w:r>
              <w:rPr>
                <w:rFonts w:ascii="仿宋_GB2312" w:hAnsi="仿宋_GB2312" w:eastAsia="仿宋_GB2312" w:cs="仿宋_GB2312"/>
                <w:color w:val="000000"/>
                <w:sz w:val="21"/>
              </w:rPr>
              <w:t>★15、预装操作系统：预装符合桌面操作系统政府采购需求标准的正版操作系统。</w:t>
            </w:r>
          </w:p>
          <w:p>
            <w:pPr>
              <w:pStyle w:val="4"/>
              <w:jc w:val="left"/>
            </w:pPr>
            <w:r>
              <w:rPr>
                <w:rFonts w:ascii="仿宋_GB2312" w:hAnsi="仿宋_GB2312" w:eastAsia="仿宋_GB2312" w:cs="仿宋_GB2312"/>
                <w:color w:val="000000"/>
                <w:sz w:val="21"/>
              </w:rPr>
              <w:t>★16、CPU 和操作系统等关键部件应当符合安全可靠测评要求，其余技术要求应满足财库〔2023〕29 号《关于印发&lt;台式计算机政府采购需求标准（2023年版）&gt;的通知》中全部加*指标要求。</w:t>
            </w:r>
            <w:r>
              <w:rPr>
                <w:rFonts w:ascii="仿宋_GB2312" w:hAnsi="仿宋_GB2312" w:eastAsia="仿宋_GB2312" w:cs="仿宋_GB2312"/>
                <w:b/>
                <w:color w:val="000000"/>
                <w:sz w:val="21"/>
              </w:rPr>
              <w:t>（提供承诺函，格式自拟）</w:t>
            </w:r>
          </w:p>
        </w:tc>
      </w:tr>
    </w:tbl>
    <w:p>
      <w:pPr>
        <w:pStyle w:val="4"/>
        <w:jc w:val="left"/>
      </w:pPr>
      <w:r>
        <w:rPr>
          <w:rFonts w:ascii="仿宋_GB2312" w:hAnsi="仿宋_GB2312" w:eastAsia="仿宋_GB2312" w:cs="仿宋_GB2312"/>
        </w:rPr>
        <w:t>标的名称：教师办公机</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教师办公机</w:t>
            </w:r>
          </w:p>
        </w:tc>
        <w:tc>
          <w:tcPr>
            <w:tcW w:w="5814" w:type="dxa"/>
          </w:tcPr>
          <w:p>
            <w:pPr>
              <w:pStyle w:val="4"/>
              <w:jc w:val="both"/>
            </w:pPr>
            <w:r>
              <w:rPr>
                <w:rFonts w:ascii="仿宋_GB2312" w:hAnsi="仿宋_GB2312" w:eastAsia="仿宋_GB2312" w:cs="仿宋_GB2312"/>
                <w:color w:val="000000"/>
                <w:sz w:val="21"/>
              </w:rPr>
              <w:t>★1、处理器：采用国产自主架构处理器，原生兼容X86-64指令集，核心数≥8核，基准主频≥3.0GHz，线程数量≥8，末级缓存≥16MB。</w:t>
            </w:r>
          </w:p>
          <w:p>
            <w:pPr>
              <w:pStyle w:val="4"/>
              <w:jc w:val="both"/>
            </w:pPr>
            <w:r>
              <w:rPr>
                <w:rFonts w:ascii="仿宋_GB2312" w:hAnsi="仿宋_GB2312" w:eastAsia="仿宋_GB2312" w:cs="仿宋_GB2312"/>
                <w:color w:val="000000"/>
                <w:sz w:val="21"/>
              </w:rPr>
              <w:t>★2、内存：采用 DDR4及以上内存。</w:t>
            </w:r>
          </w:p>
          <w:p>
            <w:pPr>
              <w:pStyle w:val="4"/>
              <w:jc w:val="both"/>
            </w:pPr>
            <w:r>
              <w:rPr>
                <w:rFonts w:ascii="仿宋_GB2312" w:hAnsi="仿宋_GB2312" w:eastAsia="仿宋_GB2312" w:cs="仿宋_GB2312"/>
                <w:color w:val="000000"/>
                <w:sz w:val="21"/>
              </w:rPr>
              <w:t>★3、内存容量：≥16GB，读写速度≥3200MT/s</w:t>
            </w:r>
          </w:p>
          <w:p>
            <w:pPr>
              <w:pStyle w:val="4"/>
              <w:jc w:val="left"/>
            </w:pPr>
            <w:r>
              <w:rPr>
                <w:rFonts w:ascii="仿宋_GB2312" w:hAnsi="仿宋_GB2312" w:eastAsia="仿宋_GB2312" w:cs="仿宋_GB2312"/>
                <w:color w:val="000000"/>
                <w:sz w:val="21"/>
              </w:rPr>
              <w:t>★4、显卡类型：独立显卡，显存类型：</w:t>
            </w:r>
            <w:r>
              <w:rPr>
                <w:rFonts w:ascii="仿宋_GB2312" w:hAnsi="仿宋_GB2312" w:eastAsia="仿宋_GB2312" w:cs="仿宋_GB2312"/>
                <w:color w:val="000000"/>
                <w:sz w:val="18"/>
              </w:rPr>
              <w:t>DDR4/GDDR5/GDDR6/LPDDR4</w:t>
            </w:r>
          </w:p>
          <w:p>
            <w:pPr>
              <w:pStyle w:val="4"/>
              <w:jc w:val="left"/>
            </w:pPr>
            <w:r>
              <w:rPr>
                <w:rFonts w:ascii="仿宋_GB2312" w:hAnsi="仿宋_GB2312" w:eastAsia="仿宋_GB2312" w:cs="仿宋_GB2312"/>
                <w:color w:val="000000"/>
                <w:sz w:val="21"/>
              </w:rPr>
              <w:t>★5、显卡：显存容量≥2GB，显存位宽≥64位，显示芯片核心频率≥1140MHz，显存等效频率≥2666MT/s，分辨率≥ 1920×1080。</w:t>
            </w:r>
          </w:p>
          <w:p>
            <w:pPr>
              <w:pStyle w:val="4"/>
              <w:jc w:val="left"/>
            </w:pPr>
            <w:r>
              <w:rPr>
                <w:rFonts w:ascii="仿宋_GB2312" w:hAnsi="仿宋_GB2312" w:eastAsia="仿宋_GB2312" w:cs="仿宋_GB2312"/>
                <w:color w:val="000000"/>
                <w:sz w:val="21"/>
              </w:rPr>
              <w:t>★6、硬盘：固态存储容量≥1TB，固态存储形态M.2。</w:t>
            </w:r>
          </w:p>
          <w:p>
            <w:pPr>
              <w:pStyle w:val="4"/>
              <w:jc w:val="left"/>
            </w:pPr>
            <w:r>
              <w:rPr>
                <w:rFonts w:ascii="仿宋_GB2312" w:hAnsi="仿宋_GB2312" w:eastAsia="仿宋_GB2312" w:cs="仿宋_GB2312"/>
                <w:color w:val="000000"/>
                <w:sz w:val="21"/>
              </w:rPr>
              <w:t>★7、有线网卡速率：最高速率应不低于1000Mbps，支持10Mbps、100Mbps、1000Mbps 速率自适应。</w:t>
            </w:r>
          </w:p>
          <w:p>
            <w:pPr>
              <w:pStyle w:val="4"/>
              <w:jc w:val="left"/>
            </w:pPr>
            <w:r>
              <w:rPr>
                <w:rFonts w:ascii="仿宋_GB2312" w:hAnsi="仿宋_GB2312" w:eastAsia="仿宋_GB2312" w:cs="仿宋_GB2312"/>
                <w:color w:val="000000"/>
                <w:sz w:val="21"/>
              </w:rPr>
              <w:t>★8、接口：USB接口数量≥6，视频接口数量≥1，音频接口数量≥1。</w:t>
            </w:r>
          </w:p>
          <w:p>
            <w:pPr>
              <w:pStyle w:val="4"/>
              <w:jc w:val="left"/>
            </w:pPr>
            <w:r>
              <w:rPr>
                <w:rFonts w:ascii="仿宋_GB2312" w:hAnsi="仿宋_GB2312" w:eastAsia="仿宋_GB2312" w:cs="仿宋_GB2312"/>
                <w:color w:val="000000"/>
                <w:sz w:val="21"/>
              </w:rPr>
              <w:t>★9、机箱：机箱应符合GB/T</w:t>
            </w:r>
            <w:r>
              <w:rPr>
                <w:rFonts w:ascii="仿宋_GB2312" w:hAnsi="仿宋_GB2312" w:eastAsia="仿宋_GB2312" w:cs="仿宋_GB2312"/>
              </w:rPr>
              <w:t xml:space="preserve"> </w:t>
            </w:r>
            <w:r>
              <w:rPr>
                <w:rFonts w:ascii="仿宋_GB2312" w:hAnsi="仿宋_GB2312" w:eastAsia="仿宋_GB2312" w:cs="仿宋_GB2312"/>
                <w:color w:val="000000"/>
                <w:sz w:val="21"/>
              </w:rPr>
              <w:t>4208、GB/T</w:t>
            </w:r>
            <w:r>
              <w:rPr>
                <w:rFonts w:ascii="仿宋_GB2312" w:hAnsi="仿宋_GB2312" w:eastAsia="仿宋_GB2312" w:cs="仿宋_GB2312"/>
              </w:rPr>
              <w:t xml:space="preserve"> </w:t>
            </w:r>
            <w:r>
              <w:rPr>
                <w:rFonts w:ascii="仿宋_GB2312" w:hAnsi="仿宋_GB2312" w:eastAsia="仿宋_GB2312" w:cs="仿宋_GB2312"/>
                <w:color w:val="000000"/>
                <w:sz w:val="21"/>
              </w:rPr>
              <w:t>26246的相关规定。</w:t>
            </w:r>
          </w:p>
          <w:p>
            <w:pPr>
              <w:pStyle w:val="4"/>
              <w:jc w:val="left"/>
            </w:pPr>
            <w:r>
              <w:rPr>
                <w:rFonts w:ascii="仿宋_GB2312" w:hAnsi="仿宋_GB2312" w:eastAsia="仿宋_GB2312" w:cs="仿宋_GB2312"/>
                <w:color w:val="000000"/>
                <w:sz w:val="21"/>
              </w:rPr>
              <w:t>★10、电源：电源适配器电线组件应符合GB/T</w:t>
            </w:r>
            <w:r>
              <w:rPr>
                <w:rFonts w:ascii="仿宋_GB2312" w:hAnsi="仿宋_GB2312" w:eastAsia="仿宋_GB2312" w:cs="仿宋_GB2312"/>
              </w:rPr>
              <w:t xml:space="preserve"> </w:t>
            </w:r>
            <w:r>
              <w:rPr>
                <w:rFonts w:ascii="仿宋_GB2312" w:hAnsi="仿宋_GB2312" w:eastAsia="仿宋_GB2312" w:cs="仿宋_GB2312"/>
                <w:color w:val="000000"/>
                <w:sz w:val="21"/>
              </w:rPr>
              <w:t>15934的要求。</w:t>
            </w:r>
          </w:p>
          <w:p>
            <w:pPr>
              <w:pStyle w:val="4"/>
              <w:jc w:val="left"/>
            </w:pPr>
            <w:r>
              <w:rPr>
                <w:rFonts w:ascii="仿宋_GB2312" w:hAnsi="仿宋_GB2312" w:eastAsia="仿宋_GB2312" w:cs="仿宋_GB2312"/>
                <w:color w:val="000000"/>
                <w:sz w:val="21"/>
              </w:rPr>
              <w:t>★11、键鼠：键盘数量≥1，鼠标数量≥1。</w:t>
            </w:r>
          </w:p>
          <w:p>
            <w:pPr>
              <w:pStyle w:val="4"/>
              <w:jc w:val="left"/>
            </w:pPr>
            <w:r>
              <w:rPr>
                <w:rFonts w:ascii="仿宋_GB2312" w:hAnsi="仿宋_GB2312" w:eastAsia="仿宋_GB2312" w:cs="仿宋_GB2312"/>
                <w:color w:val="000000"/>
                <w:sz w:val="21"/>
              </w:rPr>
              <w:t>★12、显示器尺寸≥23英寸，屏占比≥88%，分辨率≥1920×1080，响应时间≤8ms，对比度≥3000：1，具备HDMI或DP或DVI等数字接口。</w:t>
            </w:r>
          </w:p>
          <w:p>
            <w:pPr>
              <w:pStyle w:val="4"/>
              <w:jc w:val="left"/>
            </w:pPr>
            <w:r>
              <w:rPr>
                <w:rFonts w:ascii="仿宋_GB2312" w:hAnsi="仿宋_GB2312" w:eastAsia="仿宋_GB2312" w:cs="仿宋_GB2312"/>
                <w:color w:val="000000"/>
                <w:sz w:val="21"/>
              </w:rPr>
              <w:t>★13、安全要求：（1）产品应符合GB/T 39276 的5.2 的规定；（2）生产厂商应建立漏洞跟踪表，保证产品版本涉及到的漏洞（如驱动程序等）可查看；（3）产品不得包含已知的恶意代码或漏洞，不存在未声明的指令、功能、接口。</w:t>
            </w:r>
          </w:p>
          <w:p>
            <w:pPr>
              <w:pStyle w:val="4"/>
              <w:jc w:val="left"/>
            </w:pPr>
            <w:r>
              <w:rPr>
                <w:rFonts w:ascii="仿宋_GB2312" w:hAnsi="仿宋_GB2312" w:eastAsia="仿宋_GB2312" w:cs="仿宋_GB2312"/>
                <w:color w:val="000000"/>
                <w:sz w:val="21"/>
              </w:rPr>
              <w:t>★14、预装操作系统：预装符合桌面操作系统政府采购需求标准的正版操作系统。</w:t>
            </w:r>
          </w:p>
          <w:p>
            <w:pPr>
              <w:pStyle w:val="4"/>
              <w:jc w:val="left"/>
            </w:pPr>
            <w:r>
              <w:rPr>
                <w:rFonts w:ascii="仿宋_GB2312" w:hAnsi="仿宋_GB2312" w:eastAsia="仿宋_GB2312" w:cs="仿宋_GB2312"/>
                <w:color w:val="000000"/>
                <w:sz w:val="21"/>
              </w:rPr>
              <w:t>★15、CPU 和操作系统等关键部件应当符合安全可靠测评要求，其余技术要求应满足财库〔2023〕29 号《关于印发&lt;台式计算机政府采购需求标准（2023年版）&gt;的通知》中全部加*指标要求。</w:t>
            </w:r>
            <w:r>
              <w:rPr>
                <w:rFonts w:ascii="仿宋_GB2312" w:hAnsi="仿宋_GB2312" w:eastAsia="仿宋_GB2312" w:cs="仿宋_GB2312"/>
                <w:b/>
                <w:color w:val="000000"/>
                <w:sz w:val="21"/>
              </w:rPr>
              <w:t>（提供承诺函，格式自拟）</w:t>
            </w:r>
          </w:p>
        </w:tc>
      </w:tr>
    </w:tbl>
    <w:p>
      <w:pPr>
        <w:pStyle w:val="4"/>
        <w:jc w:val="left"/>
      </w:pPr>
      <w:r>
        <w:rPr>
          <w:rFonts w:ascii="仿宋_GB2312" w:hAnsi="仿宋_GB2312" w:eastAsia="仿宋_GB2312" w:cs="仿宋_GB2312"/>
        </w:rPr>
        <w:t>标的名称：网络教室管理系统</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网络教室管理系统</w:t>
            </w:r>
          </w:p>
        </w:tc>
        <w:tc>
          <w:tcPr>
            <w:tcW w:w="5814" w:type="dxa"/>
          </w:tcPr>
          <w:p>
            <w:pPr>
              <w:pStyle w:val="4"/>
              <w:jc w:val="left"/>
            </w:pPr>
            <w:r>
              <w:rPr>
                <w:rFonts w:ascii="仿宋_GB2312" w:hAnsi="仿宋_GB2312" w:eastAsia="仿宋_GB2312" w:cs="仿宋_GB2312"/>
                <w:color w:val="000000"/>
                <w:sz w:val="21"/>
              </w:rPr>
              <w:t>▲1、具备⽹络同传功能，可将发送端数据同步到所有接收端，支持预设P2P、⼴播、组播、单播等对拷数据发送⽅式，支持断点续传、数据加密传输功能。</w:t>
            </w:r>
            <w:r>
              <w:rPr>
                <w:rFonts w:ascii="仿宋_GB2312" w:hAnsi="仿宋_GB2312" w:eastAsia="仿宋_GB2312" w:cs="仿宋_GB2312"/>
                <w:b/>
                <w:color w:val="000000"/>
                <w:sz w:val="21"/>
              </w:rPr>
              <w:t>（提供此功能操作界⾯截图并加盖投标⼈公章）。</w:t>
            </w:r>
          </w:p>
          <w:p>
            <w:pPr>
              <w:pStyle w:val="4"/>
              <w:jc w:val="left"/>
            </w:pPr>
            <w:r>
              <w:rPr>
                <w:rFonts w:ascii="仿宋_GB2312" w:hAnsi="仿宋_GB2312" w:eastAsia="仿宋_GB2312" w:cs="仿宋_GB2312"/>
                <w:color w:val="000000"/>
                <w:sz w:val="21"/>
              </w:rPr>
              <w:t>▲2、具备Windows、统信或 麒麟系统下的⼴播教学、学⽣演⽰、⽹络影院、打开⽹⻚、收取作业、⽂件分发、电⼦点名、在线考试、屏幕录制等多种课堂教学功能。</w:t>
            </w:r>
            <w:r>
              <w:rPr>
                <w:rFonts w:ascii="仿宋_GB2312" w:hAnsi="仿宋_GB2312" w:eastAsia="仿宋_GB2312" w:cs="仿宋_GB2312"/>
                <w:b/>
                <w:color w:val="000000"/>
                <w:sz w:val="21"/>
              </w:rPr>
              <w:t>（提供此功能操作界⾯截图并加盖投标⼈公章）。</w:t>
            </w:r>
          </w:p>
          <w:p>
            <w:pPr>
              <w:pStyle w:val="4"/>
              <w:jc w:val="left"/>
            </w:pPr>
            <w:r>
              <w:rPr>
                <w:rFonts w:ascii="仿宋_GB2312" w:hAnsi="仿宋_GB2312" w:eastAsia="仿宋_GB2312" w:cs="仿宋_GB2312"/>
                <w:color w:val="000000"/>
                <w:sz w:val="21"/>
              </w:rPr>
              <w:t>3、具备网络影院、屏幕广播功能，可进行全屏或窗口广播。支持多种格式视频文件播放，实现多媒体高清教学，可根据不同的终端硬件自动适配软件解码、硬件加速解码两种模式（如FFMPEG、DXVA2）。</w:t>
            </w:r>
            <w:r>
              <w:rPr>
                <w:rFonts w:ascii="仿宋_GB2312" w:hAnsi="仿宋_GB2312" w:eastAsia="仿宋_GB2312" w:cs="仿宋_GB2312"/>
                <w:b/>
                <w:color w:val="000000"/>
                <w:sz w:val="21"/>
              </w:rPr>
              <w:t>（提供此功能操作界⾯截图并加盖投标⼈公章）</w:t>
            </w:r>
          </w:p>
          <w:p>
            <w:pPr>
              <w:pStyle w:val="4"/>
              <w:jc w:val="left"/>
            </w:pPr>
            <w:r>
              <w:rPr>
                <w:rFonts w:ascii="仿宋_GB2312" w:hAnsi="仿宋_GB2312" w:eastAsia="仿宋_GB2312" w:cs="仿宋_GB2312"/>
                <w:color w:val="000000"/>
                <w:sz w:val="21"/>
              </w:rPr>
              <w:t>▲4、具备设备锁定功能，满足不同教学场景下对学生端的设备管控，提供锁定键鼠、锁定屏幕、锁定 USB、黑屏肃静、禁用/锁定网络、禁止举手，支持禁用扬声器、锁定光驱等操作。</w:t>
            </w:r>
            <w:r>
              <w:rPr>
                <w:rFonts w:ascii="仿宋_GB2312" w:hAnsi="仿宋_GB2312" w:eastAsia="仿宋_GB2312" w:cs="仿宋_GB2312"/>
                <w:b/>
                <w:color w:val="000000"/>
                <w:sz w:val="21"/>
              </w:rPr>
              <w:t>（提供此功能操作界面截图并加盖投标人公章）。</w:t>
            </w:r>
          </w:p>
          <w:p>
            <w:pPr>
              <w:pStyle w:val="4"/>
              <w:jc w:val="left"/>
            </w:pPr>
            <w:r>
              <w:rPr>
                <w:rFonts w:ascii="仿宋_GB2312" w:hAnsi="仿宋_GB2312" w:eastAsia="仿宋_GB2312" w:cs="仿宋_GB2312"/>
                <w:color w:val="000000"/>
                <w:sz w:val="21"/>
              </w:rPr>
              <w:t>5、具备在线考试功能，提供试卷编辑、下发试卷、开始考试、试卷查看、发送答案、试卷导出、停⽌考试等功能，题型包括选择题、判断题、填空题、问答题，提供平均分配、⾃定义分配、批量配分、设置考试时⻓等⾃定义内容。</w:t>
            </w:r>
            <w:r>
              <w:rPr>
                <w:rFonts w:ascii="仿宋_GB2312" w:hAnsi="仿宋_GB2312" w:eastAsia="仿宋_GB2312" w:cs="仿宋_GB2312"/>
                <w:b/>
                <w:color w:val="000000"/>
                <w:sz w:val="21"/>
              </w:rPr>
              <w:t>（提供此功能操作界⾯截图并加盖投标⼈公章）</w:t>
            </w:r>
          </w:p>
          <w:p>
            <w:pPr>
              <w:pStyle w:val="4"/>
              <w:jc w:val="left"/>
            </w:pPr>
            <w:r>
              <w:rPr>
                <w:rFonts w:ascii="仿宋_GB2312" w:hAnsi="仿宋_GB2312" w:eastAsia="仿宋_GB2312" w:cs="仿宋_GB2312"/>
                <w:color w:val="000000"/>
                <w:sz w:val="21"/>
              </w:rPr>
              <w:t>▲6、具备底层BIOS运维管理，⽆需进⼊系统下即可完成对硬盘分区新建、删除和编辑维护，及IP 地址、ID信息、计算机名、管理密码信息的修改和关机重启操作。可通过 PXE/BIOS 底层保护模块两种方式实现。</w:t>
            </w:r>
            <w:r>
              <w:rPr>
                <w:rFonts w:ascii="仿宋_GB2312" w:hAnsi="仿宋_GB2312" w:eastAsia="仿宋_GB2312" w:cs="仿宋_GB2312"/>
                <w:b/>
                <w:color w:val="000000"/>
                <w:sz w:val="21"/>
              </w:rPr>
              <w:t>（提供此功能操作界⾯截图并加盖投标⼈公章）</w:t>
            </w:r>
          </w:p>
          <w:p>
            <w:pPr>
              <w:pStyle w:val="4"/>
              <w:jc w:val="left"/>
            </w:pPr>
            <w:r>
              <w:rPr>
                <w:rFonts w:ascii="仿宋_GB2312" w:hAnsi="仿宋_GB2312" w:eastAsia="仿宋_GB2312" w:cs="仿宋_GB2312"/>
                <w:color w:val="000000"/>
                <w:sz w:val="21"/>
              </w:rPr>
              <w:t>▲7、具备分区管控远程设置功能，教师可⾃主对学⽣端各个分区的还原策略（包括但不限于不还原、每次开机、定时、⼿动还原）、纯净模式（包括隐藏启动界⾯、隐藏系统信息、隐藏功能按钮）、启动设置（包括默认操作系统及延时）、密码等内容进⾏批量设置，⽆需在终端逐台操作，快速完成桌⾯环境配置。</w:t>
            </w:r>
            <w:r>
              <w:rPr>
                <w:rFonts w:ascii="仿宋_GB2312" w:hAnsi="仿宋_GB2312" w:eastAsia="仿宋_GB2312" w:cs="仿宋_GB2312"/>
                <w:b/>
                <w:color w:val="000000"/>
                <w:sz w:val="21"/>
              </w:rPr>
              <w:t>（提供此功能操作界面截图并加盖投标人公章）</w:t>
            </w:r>
            <w:r>
              <w:rPr>
                <w:rFonts w:ascii="仿宋_GB2312" w:hAnsi="仿宋_GB2312" w:eastAsia="仿宋_GB2312" w:cs="仿宋_GB2312"/>
                <w:color w:val="000000"/>
                <w:sz w:val="21"/>
              </w:rPr>
              <w:t>。</w:t>
            </w:r>
          </w:p>
          <w:p>
            <w:pPr>
              <w:pStyle w:val="4"/>
              <w:jc w:val="left"/>
            </w:pPr>
            <w:r>
              <w:rPr>
                <w:rFonts w:ascii="仿宋_GB2312" w:hAnsi="仿宋_GB2312" w:eastAsia="仿宋_GB2312" w:cs="仿宋_GB2312"/>
                <w:color w:val="000000"/>
                <w:sz w:val="21"/>
              </w:rPr>
              <w:t>8、具备⽂件分发功能，可实时查看分发进度，⽀持⾃定义设置接收端收取⽂件的⽬标路径；教师端可对单个、多个或全部学⽣端批量下发不同类型的⽂件，下发时可选择覆盖已存在的⽂件、仅传输、传输并⽤关联程序打开、传输并打开⽬标⽂件夹、传输并安装程序（软件分发）等不同操作。</w:t>
            </w:r>
            <w:r>
              <w:rPr>
                <w:rFonts w:ascii="仿宋_GB2312" w:hAnsi="仿宋_GB2312" w:eastAsia="仿宋_GB2312" w:cs="仿宋_GB2312"/>
                <w:b/>
                <w:color w:val="000000"/>
                <w:sz w:val="21"/>
              </w:rPr>
              <w:t>（提供此功能操作界面截图并加盖投标人公章）。</w:t>
            </w:r>
          </w:p>
          <w:p>
            <w:pPr>
              <w:pStyle w:val="4"/>
              <w:jc w:val="left"/>
            </w:pPr>
            <w:r>
              <w:rPr>
                <w:rFonts w:ascii="仿宋_GB2312" w:hAnsi="仿宋_GB2312" w:eastAsia="仿宋_GB2312" w:cs="仿宋_GB2312"/>
                <w:color w:val="000000"/>
                <w:sz w:val="21"/>
              </w:rPr>
              <w:t>9、具备⼀键抢答功能，支持统计在线学⽣总数、已抢答数、未抢答数，抢答列表可查看学⽣姓名、IP地址、抢答排序、状态等信息，⽀持设置抢答倒计时，多个学⽣抢答时教师可设置允许发⾔，⽀持清除当前抢答排序。</w:t>
            </w:r>
          </w:p>
          <w:p>
            <w:pPr>
              <w:pStyle w:val="4"/>
              <w:jc w:val="left"/>
            </w:pPr>
            <w:r>
              <w:rPr>
                <w:rFonts w:ascii="仿宋_GB2312" w:hAnsi="仿宋_GB2312" w:eastAsia="仿宋_GB2312" w:cs="仿宋_GB2312"/>
                <w:color w:val="000000"/>
                <w:sz w:val="21"/>
              </w:rPr>
              <w:t>10、具备收取作业功能，支持设置收取默认⽬录或⾃定义⽬录，⽀持开启⾃动收取作业，⽀持按班级模型收取作业。</w:t>
            </w:r>
          </w:p>
        </w:tc>
      </w:tr>
    </w:tbl>
    <w:p>
      <w:pPr>
        <w:pStyle w:val="4"/>
        <w:jc w:val="left"/>
      </w:pPr>
      <w:r>
        <w:rPr>
          <w:rFonts w:ascii="仿宋_GB2312" w:hAnsi="仿宋_GB2312" w:eastAsia="仿宋_GB2312" w:cs="仿宋_GB2312"/>
        </w:rPr>
        <w:t>标的名称：网络交换机</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网络交换机</w:t>
            </w:r>
          </w:p>
        </w:tc>
        <w:tc>
          <w:tcPr>
            <w:tcW w:w="5814" w:type="dxa"/>
          </w:tcPr>
          <w:p>
            <w:pPr>
              <w:pStyle w:val="4"/>
              <w:jc w:val="both"/>
            </w:pPr>
            <w:r>
              <w:rPr>
                <w:rFonts w:ascii="仿宋_GB2312" w:hAnsi="仿宋_GB2312" w:eastAsia="仿宋_GB2312" w:cs="仿宋_GB2312"/>
                <w:color w:val="000000"/>
                <w:sz w:val="21"/>
              </w:rPr>
              <w:t>▲1、端口：≥56 个 10/100/1000M 自适应 RJ45 电口，≥4 个独立万兆 SFP + 上行光口；交换容量≥500Gbps，包转发率≥200Mpps，MAC 地址表≥32K；</w:t>
            </w:r>
            <w:r>
              <w:rPr>
                <w:rFonts w:ascii="仿宋_GB2312" w:hAnsi="仿宋_GB2312" w:eastAsia="仿宋_GB2312" w:cs="仿宋_GB2312"/>
                <w:b/>
                <w:color w:val="000000"/>
                <w:sz w:val="21"/>
              </w:rPr>
              <w:t>（提供产品彩页资料或实物图片（照片）或官网网站截图（附网址备查））</w:t>
            </w:r>
          </w:p>
          <w:p>
            <w:pPr>
              <w:pStyle w:val="4"/>
              <w:jc w:val="both"/>
            </w:pPr>
            <w:r>
              <w:rPr>
                <w:rFonts w:ascii="仿宋_GB2312" w:hAnsi="仿宋_GB2312" w:eastAsia="仿宋_GB2312" w:cs="仿宋_GB2312"/>
                <w:color w:val="000000"/>
                <w:sz w:val="21"/>
              </w:rPr>
              <w:t>2、三层能力：静态路由、RIP、OSPF、IPv4/IPv6 双栈；</w:t>
            </w:r>
          </w:p>
          <w:p>
            <w:pPr>
              <w:pStyle w:val="4"/>
              <w:jc w:val="both"/>
            </w:pPr>
            <w:r>
              <w:rPr>
                <w:rFonts w:ascii="仿宋_GB2312" w:hAnsi="仿宋_GB2312" w:eastAsia="仿宋_GB2312" w:cs="仿宋_GB2312"/>
                <w:color w:val="000000"/>
                <w:sz w:val="21"/>
              </w:rPr>
              <w:t>3、校园安全：DHCP Snooping、DAI、IPSG、ARP 防攻击、802.1X、ACL、端口安全；</w:t>
            </w:r>
          </w:p>
          <w:p>
            <w:pPr>
              <w:pStyle w:val="4"/>
              <w:jc w:val="both"/>
            </w:pPr>
            <w:r>
              <w:rPr>
                <w:rFonts w:ascii="仿宋_GB2312" w:hAnsi="仿宋_GB2312" w:eastAsia="仿宋_GB2312" w:cs="仿宋_GB2312"/>
                <w:color w:val="000000"/>
                <w:sz w:val="21"/>
              </w:rPr>
              <w:t>4、教学组播：IGMP Snooping，解决电子教室广播卡顿；</w:t>
            </w:r>
          </w:p>
          <w:p>
            <w:pPr>
              <w:pStyle w:val="4"/>
              <w:jc w:val="left"/>
            </w:pPr>
            <w:r>
              <w:rPr>
                <w:rFonts w:ascii="仿宋_GB2312" w:hAnsi="仿宋_GB2312" w:eastAsia="仿宋_GB2312" w:cs="仿宋_GB2312"/>
                <w:color w:val="000000"/>
                <w:sz w:val="21"/>
              </w:rPr>
              <w:t>5、环境：静音双风扇、机架式、≥6KV 端口防雷。</w:t>
            </w:r>
          </w:p>
        </w:tc>
      </w:tr>
    </w:tbl>
    <w:p>
      <w:pPr>
        <w:pStyle w:val="4"/>
        <w:jc w:val="left"/>
      </w:pPr>
      <w:r>
        <w:rPr>
          <w:rFonts w:ascii="仿宋_GB2312" w:hAnsi="仿宋_GB2312" w:eastAsia="仿宋_GB2312" w:cs="仿宋_GB2312"/>
        </w:rPr>
        <w:t>标的名称：A3幅面激光打印机</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A3幅面激光打印机</w:t>
            </w:r>
          </w:p>
        </w:tc>
        <w:tc>
          <w:tcPr>
            <w:tcW w:w="5814" w:type="dxa"/>
          </w:tcPr>
          <w:p>
            <w:pPr>
              <w:pStyle w:val="4"/>
              <w:jc w:val="both"/>
            </w:pPr>
            <w:r>
              <w:rPr>
                <w:rFonts w:ascii="仿宋_GB2312" w:hAnsi="仿宋_GB2312" w:eastAsia="仿宋_GB2312" w:cs="仿宋_GB2312"/>
                <w:color w:val="000000"/>
                <w:sz w:val="21"/>
              </w:rPr>
              <w:t>1、幅面与成像：最大支持 A3、A4、A5、B4、自定义长纸，彩色激光成像；支持 120g 铜版纸、厚卡纸、信封打印；标配自动双面打印。</w:t>
            </w:r>
          </w:p>
          <w:p>
            <w:pPr>
              <w:pStyle w:val="4"/>
              <w:jc w:val="both"/>
            </w:pPr>
            <w:r>
              <w:rPr>
                <w:rFonts w:ascii="仿宋_GB2312" w:hAnsi="仿宋_GB2312" w:eastAsia="仿宋_GB2312" w:cs="仿宋_GB2312"/>
                <w:color w:val="000000"/>
                <w:sz w:val="21"/>
              </w:rPr>
              <w:t>▲2、打印性能：A4 黑白打印速度≥20PPM，A4 彩色打印速度≥20PPM；首页出纸黑白≤10s、彩色≤12s；物理打印分辨率≥1200×1200dpi；内存≥256MB。</w:t>
            </w:r>
            <w:r>
              <w:rPr>
                <w:rFonts w:ascii="仿宋_GB2312" w:hAnsi="仿宋_GB2312" w:eastAsia="仿宋_GB2312" w:cs="仿宋_GB2312"/>
                <w:b/>
                <w:color w:val="000000"/>
                <w:sz w:val="21"/>
              </w:rPr>
              <w:t>（提供产品彩页资料或技术规格书或经厂家确认的技术参数）</w:t>
            </w:r>
          </w:p>
          <w:p>
            <w:pPr>
              <w:pStyle w:val="4"/>
              <w:jc w:val="both"/>
            </w:pPr>
            <w:r>
              <w:rPr>
                <w:rFonts w:ascii="仿宋_GB2312" w:hAnsi="仿宋_GB2312" w:eastAsia="仿宋_GB2312" w:cs="仿宋_GB2312"/>
                <w:color w:val="000000"/>
                <w:sz w:val="21"/>
              </w:rPr>
              <w:t>3、复印 / 扫描：复印、扫描分辨率≥600×600dpi；支持 25%-400% 无级缩放；标配平板 A3 扫描，支持多页批量扫描。</w:t>
            </w:r>
          </w:p>
          <w:p>
            <w:pPr>
              <w:pStyle w:val="4"/>
              <w:jc w:val="both"/>
            </w:pPr>
            <w:r>
              <w:rPr>
                <w:rFonts w:ascii="仿宋_GB2312" w:hAnsi="仿宋_GB2312" w:eastAsia="仿宋_GB2312" w:cs="仿宋_GB2312"/>
                <w:color w:val="000000"/>
                <w:sz w:val="21"/>
              </w:rPr>
              <w:t>4、纸盒容量：整机总进纸容量≥500 页（双层纸盒），支持单页手动进纸；出纸容量≥200 页。</w:t>
            </w:r>
          </w:p>
          <w:p>
            <w:pPr>
              <w:pStyle w:val="4"/>
              <w:jc w:val="both"/>
            </w:pPr>
            <w:r>
              <w:rPr>
                <w:rFonts w:ascii="仿宋_GB2312" w:hAnsi="仿宋_GB2312" w:eastAsia="仿宋_GB2312" w:cs="仿宋_GB2312"/>
                <w:color w:val="000000"/>
                <w:sz w:val="21"/>
              </w:rPr>
              <w:t>5、接口与共享：标配 10/100M 有线网络接口、高速 USB2.0；支持多用户局域网共享打印。</w:t>
            </w:r>
          </w:p>
          <w:p>
            <w:pPr>
              <w:pStyle w:val="4"/>
              <w:jc w:val="both"/>
            </w:pPr>
            <w:r>
              <w:rPr>
                <w:rFonts w:ascii="仿宋_GB2312" w:hAnsi="仿宋_GB2312" w:eastAsia="仿宋_GB2312" w:cs="仿宋_GB2312"/>
                <w:color w:val="000000"/>
                <w:sz w:val="21"/>
              </w:rPr>
              <w:t>6、系统兼容：完整适配 Windows 10/11、银河麒麟、统信 UOS 操作系统，提供官方原厂驱动。</w:t>
            </w:r>
          </w:p>
          <w:p>
            <w:pPr>
              <w:pStyle w:val="4"/>
              <w:jc w:val="both"/>
            </w:pPr>
            <w:r>
              <w:rPr>
                <w:rFonts w:ascii="仿宋_GB2312" w:hAnsi="仿宋_GB2312" w:eastAsia="仿宋_GB2312" w:cs="仿宋_GB2312"/>
                <w:color w:val="000000"/>
                <w:sz w:val="21"/>
              </w:rPr>
              <w:t>7、运维负荷：月最大打印负荷≥60000 页；支持耗材余量监控、打印日志导出。</w:t>
            </w:r>
          </w:p>
        </w:tc>
      </w:tr>
    </w:tbl>
    <w:p>
      <w:pPr>
        <w:pStyle w:val="4"/>
        <w:jc w:val="left"/>
      </w:pPr>
      <w:r>
        <w:rPr>
          <w:rFonts w:ascii="仿宋_GB2312" w:hAnsi="仿宋_GB2312" w:eastAsia="仿宋_GB2312" w:cs="仿宋_GB2312"/>
        </w:rPr>
        <w:t>标的名称：A4激光打印机</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A4激光打印机</w:t>
            </w:r>
          </w:p>
        </w:tc>
        <w:tc>
          <w:tcPr>
            <w:tcW w:w="5814" w:type="dxa"/>
          </w:tcPr>
          <w:p>
            <w:pPr>
              <w:pStyle w:val="4"/>
              <w:jc w:val="both"/>
            </w:pPr>
            <w:r>
              <w:rPr>
                <w:rFonts w:ascii="仿宋_GB2312" w:hAnsi="仿宋_GB2312" w:eastAsia="仿宋_GB2312" w:cs="仿宋_GB2312"/>
                <w:color w:val="000000"/>
                <w:sz w:val="21"/>
              </w:rPr>
              <w:t>▲1、打印性能：A4 黑白打印速度≥28PPM；标配自动双面打印，双面速度≥16PPM；物理打印分辨率≥600×600dpi；内存≥128MB；首页出纸时间≤8.5 秒。</w:t>
            </w:r>
            <w:r>
              <w:rPr>
                <w:rFonts w:ascii="仿宋_GB2312" w:hAnsi="仿宋_GB2312" w:eastAsia="仿宋_GB2312" w:cs="仿宋_GB2312"/>
                <w:b/>
                <w:color w:val="000000"/>
                <w:sz w:val="21"/>
              </w:rPr>
              <w:t>（提供产品彩页资料或技术规格书或经厂家确认的技术参数）</w:t>
            </w:r>
          </w:p>
          <w:p>
            <w:pPr>
              <w:pStyle w:val="4"/>
              <w:jc w:val="both"/>
            </w:pPr>
            <w:r>
              <w:rPr>
                <w:rFonts w:ascii="仿宋_GB2312" w:hAnsi="仿宋_GB2312" w:eastAsia="仿宋_GB2312" w:cs="仿宋_GB2312"/>
                <w:color w:val="000000"/>
                <w:sz w:val="21"/>
              </w:rPr>
              <w:t>2、耗材与负荷：耗材采用鼓粉分离 / 鼓粉一体均可；月最大打印负荷≥10000 页；标配大容量封闭式纸盒，纸盒容量≥250 页，出纸容量≥100 页。</w:t>
            </w:r>
          </w:p>
          <w:p>
            <w:pPr>
              <w:pStyle w:val="4"/>
              <w:jc w:val="both"/>
            </w:pPr>
            <w:r>
              <w:rPr>
                <w:rFonts w:ascii="仿宋_GB2312" w:hAnsi="仿宋_GB2312" w:eastAsia="仿宋_GB2312" w:cs="仿宋_GB2312"/>
                <w:color w:val="000000"/>
                <w:sz w:val="21"/>
              </w:rPr>
              <w:t>3、操作面板：配备中文液晶显示屏，支持中文菜单操作。</w:t>
            </w:r>
          </w:p>
          <w:p>
            <w:pPr>
              <w:pStyle w:val="4"/>
              <w:jc w:val="both"/>
            </w:pPr>
            <w:r>
              <w:rPr>
                <w:rFonts w:ascii="仿宋_GB2312" w:hAnsi="仿宋_GB2312" w:eastAsia="仿宋_GB2312" w:cs="仿宋_GB2312"/>
                <w:color w:val="000000"/>
                <w:sz w:val="21"/>
              </w:rPr>
              <w:t>4、接口：标配 10/100M 有线网络接口、高速 USB2.0 接口，支持多电脑局域网共享打印。</w:t>
            </w:r>
          </w:p>
          <w:p>
            <w:pPr>
              <w:pStyle w:val="4"/>
              <w:jc w:val="both"/>
            </w:pPr>
            <w:r>
              <w:rPr>
                <w:rFonts w:ascii="仿宋_GB2312" w:hAnsi="仿宋_GB2312" w:eastAsia="仿宋_GB2312" w:cs="仿宋_GB2312"/>
                <w:color w:val="000000"/>
                <w:sz w:val="21"/>
              </w:rPr>
              <w:t>5、系统兼容：完整适配 Windows、银河麒麟、统信 UOS 操作系统，提供官方原厂驱动。</w:t>
            </w:r>
          </w:p>
        </w:tc>
      </w:tr>
    </w:tbl>
    <w:p>
      <w:pPr>
        <w:pStyle w:val="4"/>
        <w:jc w:val="left"/>
      </w:pPr>
      <w:r>
        <w:rPr>
          <w:rFonts w:ascii="仿宋_GB2312" w:hAnsi="仿宋_GB2312" w:eastAsia="仿宋_GB2312" w:cs="仿宋_GB2312"/>
        </w:rPr>
        <w:t>标的名称：教师演示桌</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教师演示桌</w:t>
            </w:r>
          </w:p>
        </w:tc>
        <w:tc>
          <w:tcPr>
            <w:tcW w:w="5814" w:type="dxa"/>
          </w:tcPr>
          <w:p>
            <w:pPr>
              <w:pStyle w:val="4"/>
              <w:jc w:val="left"/>
            </w:pPr>
            <w:r>
              <w:rPr>
                <w:rFonts w:ascii="仿宋_GB2312" w:hAnsi="仿宋_GB2312" w:eastAsia="仿宋_GB2312" w:cs="仿宋_GB2312"/>
                <w:color w:val="000000"/>
                <w:sz w:val="21"/>
              </w:rPr>
              <w:t>1、规格尺寸长≥1400mm、深≥600mm、高≥750mm，桌面颜色要求：根据学校要求定制。</w:t>
            </w:r>
            <w:r>
              <w:br w:type="textWrapping"/>
            </w:r>
            <w:r>
              <w:rPr>
                <w:rFonts w:ascii="仿宋_GB2312" w:hAnsi="仿宋_GB2312" w:eastAsia="仿宋_GB2312" w:cs="仿宋_GB2312"/>
                <w:color w:val="000000"/>
                <w:sz w:val="21"/>
              </w:rPr>
              <w:t>2、左侧三联抽屉；右置主机柜，前面加门加锁；桌面采用≥25mm</w:t>
            </w:r>
            <w:r>
              <w:rPr>
                <w:rFonts w:ascii="仿宋_GB2312" w:hAnsi="仿宋_GB2312" w:eastAsia="仿宋_GB2312" w:cs="仿宋_GB2312"/>
              </w:rPr>
              <w:t xml:space="preserve"> </w:t>
            </w:r>
            <w:r>
              <w:rPr>
                <w:rFonts w:ascii="仿宋_GB2312" w:hAnsi="仿宋_GB2312" w:eastAsia="仿宋_GB2312" w:cs="仿宋_GB2312"/>
                <w:color w:val="000000"/>
                <w:sz w:val="21"/>
              </w:rPr>
              <w:t>E0级三聚氰胺板材，PVC圆角封边，具有防火性能，经过防虫，防腐等化学处理；桌面设有一个PP材质电源孔。</w:t>
            </w:r>
            <w:r>
              <w:br w:type="textWrapping"/>
            </w:r>
            <w:r>
              <w:rPr>
                <w:rFonts w:ascii="仿宋_GB2312" w:hAnsi="仿宋_GB2312" w:eastAsia="仿宋_GB2312" w:cs="仿宋_GB2312"/>
                <w:color w:val="000000"/>
                <w:sz w:val="21"/>
              </w:rPr>
              <w:t>3、钢制主体部件须经过数控激光切割一次成型，桌腿立柱采用厚度不低于1.0mm*40mm*40mm方管，其余所有连接杆采用厚度不低于1.0mm*20mm*20mm方管，前后散热网片厚度不低于0.8mm，两侧及底网片厚度不低于0.6mm；桌脚底部使用专用ABS防滑垫。</w:t>
            </w:r>
          </w:p>
          <w:p>
            <w:pPr>
              <w:pStyle w:val="4"/>
              <w:jc w:val="left"/>
            </w:pPr>
            <w:r>
              <w:rPr>
                <w:rFonts w:ascii="仿宋_GB2312" w:hAnsi="仿宋_GB2312" w:eastAsia="仿宋_GB2312" w:cs="仿宋_GB2312"/>
                <w:color w:val="000000"/>
                <w:sz w:val="21"/>
              </w:rPr>
              <w:t>★4、甲醛释放量均符合GB 18580-2025《室内装饰装修材料 人造板及其制品中甲醛释放限量》标准。</w:t>
            </w:r>
          </w:p>
        </w:tc>
      </w:tr>
    </w:tbl>
    <w:p>
      <w:pPr>
        <w:pStyle w:val="4"/>
        <w:jc w:val="left"/>
      </w:pPr>
      <w:r>
        <w:rPr>
          <w:rFonts w:ascii="仿宋_GB2312" w:hAnsi="仿宋_GB2312" w:eastAsia="仿宋_GB2312" w:cs="仿宋_GB2312"/>
        </w:rPr>
        <w:t>标的名称：教师椅</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教师椅</w:t>
            </w:r>
          </w:p>
        </w:tc>
        <w:tc>
          <w:tcPr>
            <w:tcW w:w="5814" w:type="dxa"/>
          </w:tcPr>
          <w:p>
            <w:pPr>
              <w:pStyle w:val="4"/>
              <w:jc w:val="left"/>
            </w:pPr>
            <w:r>
              <w:rPr>
                <w:rFonts w:ascii="仿宋_GB2312" w:hAnsi="仿宋_GB2312" w:eastAsia="仿宋_GB2312" w:cs="仿宋_GB2312"/>
              </w:rPr>
              <w:t>1、外形外尺寸总长≥990mm、总宽≥530mm、总高≥570mm，弓形落地结构；</w:t>
            </w:r>
            <w:r>
              <w:br w:type="textWrapping"/>
            </w:r>
            <w:r>
              <w:rPr>
                <w:rFonts w:ascii="仿宋_GB2312" w:hAnsi="仿宋_GB2312" w:eastAsia="仿宋_GB2312" w:cs="仿宋_GB2312"/>
              </w:rPr>
              <w:t xml:space="preserve"> 2、靠背框架：全新 PP + 玻纤原料一体注塑成型，韧性强不易断裂；靠背网布采用加厚耐磨耐刮工程专用网布，透气防静电；</w:t>
            </w:r>
            <w:r>
              <w:br w:type="textWrapping"/>
            </w:r>
            <w:r>
              <w:rPr>
                <w:rFonts w:ascii="仿宋_GB2312" w:hAnsi="仿宋_GB2312" w:eastAsia="仿宋_GB2312" w:cs="仿宋_GB2312"/>
              </w:rPr>
              <w:t xml:space="preserve"> 3、坐垫结构：底部压制弯曲木板做承重衬板，表层填充高密度回弹海绵，久坐不塌陷；</w:t>
            </w:r>
            <w:r>
              <w:br w:type="textWrapping"/>
            </w:r>
            <w:r>
              <w:rPr>
                <w:rFonts w:ascii="仿宋_GB2312" w:hAnsi="仿宋_GB2312" w:eastAsia="仿宋_GB2312" w:cs="仿宋_GB2312"/>
              </w:rPr>
              <w:t xml:space="preserve"> 4、弓形钢管架壁厚≥1.2mm，酸洗磷化静电喷塑，底部配防滑静音尼龙脚垫；产品符合 QB/T 2280-2016《办公家具 办公椅》标准。</w:t>
            </w:r>
          </w:p>
        </w:tc>
      </w:tr>
    </w:tbl>
    <w:p>
      <w:pPr>
        <w:pStyle w:val="4"/>
        <w:jc w:val="left"/>
      </w:pPr>
      <w:r>
        <w:rPr>
          <w:rFonts w:ascii="仿宋_GB2312" w:hAnsi="仿宋_GB2312" w:eastAsia="仿宋_GB2312" w:cs="仿宋_GB2312"/>
        </w:rPr>
        <w:t>标的名称：学生双人微机桌</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学生双人微机桌</w:t>
            </w:r>
          </w:p>
        </w:tc>
        <w:tc>
          <w:tcPr>
            <w:tcW w:w="5814" w:type="dxa"/>
          </w:tcPr>
          <w:p>
            <w:pPr>
              <w:pStyle w:val="4"/>
              <w:jc w:val="left"/>
            </w:pPr>
            <w:r>
              <w:rPr>
                <w:rFonts w:ascii="仿宋_GB2312" w:hAnsi="仿宋_GB2312" w:eastAsia="仿宋_GB2312" w:cs="仿宋_GB2312"/>
                <w:color w:val="000000"/>
                <w:sz w:val="21"/>
              </w:rPr>
              <w:t>1、外形尺寸长≥1200mm，深≥600mm，高≥750mm，桌面颜色要求：根据学校要求定制。</w:t>
            </w:r>
            <w:r>
              <w:br w:type="textWrapping"/>
            </w:r>
            <w:r>
              <w:rPr>
                <w:rFonts w:ascii="仿宋_GB2312" w:hAnsi="仿宋_GB2312" w:eastAsia="仿宋_GB2312" w:cs="仿宋_GB2312"/>
                <w:color w:val="000000"/>
                <w:sz w:val="21"/>
              </w:rPr>
              <w:t>2、后置机位直腿设计，柜门前开，单锁中置，机柜提供不低于110升容量放置主机，柜门两角做圆角处理，栅栏网片经过环保喷砂除锈，静电喷塑等工艺。</w:t>
            </w:r>
            <w:r>
              <w:br w:type="textWrapping"/>
            </w:r>
            <w:r>
              <w:rPr>
                <w:rFonts w:ascii="仿宋_GB2312" w:hAnsi="仿宋_GB2312" w:eastAsia="仿宋_GB2312" w:cs="仿宋_GB2312"/>
                <w:color w:val="000000"/>
                <w:sz w:val="21"/>
              </w:rPr>
              <w:t>3、桌面采用≥25mm</w:t>
            </w:r>
            <w:r>
              <w:rPr>
                <w:rFonts w:ascii="仿宋_GB2312" w:hAnsi="仿宋_GB2312" w:eastAsia="仿宋_GB2312" w:cs="仿宋_GB2312"/>
              </w:rPr>
              <w:t xml:space="preserve"> </w:t>
            </w:r>
            <w:r>
              <w:rPr>
                <w:rFonts w:ascii="仿宋_GB2312" w:hAnsi="仿宋_GB2312" w:eastAsia="仿宋_GB2312" w:cs="仿宋_GB2312"/>
                <w:color w:val="000000"/>
                <w:sz w:val="21"/>
              </w:rPr>
              <w:t>E0级三聚氰胺板材，PVC圆角封边，具有防火性能，经过防虫，防腐等化学处理；桌面设有两个PP材质电源孔。</w:t>
            </w:r>
            <w:r>
              <w:br w:type="textWrapping"/>
            </w:r>
            <w:r>
              <w:rPr>
                <w:rFonts w:ascii="仿宋_GB2312" w:hAnsi="仿宋_GB2312" w:eastAsia="仿宋_GB2312" w:cs="仿宋_GB2312"/>
                <w:color w:val="000000"/>
                <w:sz w:val="21"/>
              </w:rPr>
              <w:t>4、钢制主体部件须经过数控激光切割一次成型，桌腿立柱采用厚度不低于1.0mm*40mm*40mm方管，其余所有连接杆采用厚度不低于1.0mm*20mm*20mm方管，前后散热网片厚度不低于0.8mm，两侧及底网片厚度不低于0.6mm；桌脚底部使用专用ABS防滑垫。</w:t>
            </w:r>
          </w:p>
          <w:p>
            <w:pPr>
              <w:pStyle w:val="4"/>
              <w:jc w:val="left"/>
            </w:pPr>
            <w:r>
              <w:rPr>
                <w:rFonts w:ascii="仿宋_GB2312" w:hAnsi="仿宋_GB2312" w:eastAsia="仿宋_GB2312" w:cs="仿宋_GB2312"/>
                <w:color w:val="000000"/>
                <w:sz w:val="21"/>
              </w:rPr>
              <w:t>★5、甲醛释放量均符合GB 18580-2025《室内装饰装修材料 人造板及其制品中甲醛释放限量》标准。</w:t>
            </w:r>
          </w:p>
        </w:tc>
      </w:tr>
    </w:tbl>
    <w:p>
      <w:pPr>
        <w:pStyle w:val="4"/>
        <w:jc w:val="left"/>
      </w:pPr>
      <w:r>
        <w:rPr>
          <w:rFonts w:ascii="仿宋_GB2312" w:hAnsi="仿宋_GB2312" w:eastAsia="仿宋_GB2312" w:cs="仿宋_GB2312"/>
        </w:rPr>
        <w:t>标的名称：微机凳</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微机凳</w:t>
            </w:r>
          </w:p>
        </w:tc>
        <w:tc>
          <w:tcPr>
            <w:tcW w:w="5814" w:type="dxa"/>
          </w:tcPr>
          <w:p>
            <w:pPr>
              <w:pStyle w:val="4"/>
              <w:jc w:val="left"/>
            </w:pPr>
            <w:r>
              <w:rPr>
                <w:rFonts w:ascii="仿宋_GB2312" w:hAnsi="仿宋_GB2312" w:eastAsia="仿宋_GB2312" w:cs="仿宋_GB2312"/>
                <w:color w:val="000000"/>
                <w:sz w:val="21"/>
              </w:rPr>
              <w:t>1、规格尺寸：长≥340mm、宽≥240mm、高≥450mm，凳面漆面颜色可与配套微机桌桌面保持完全一致。</w:t>
            </w:r>
            <w:r>
              <w:br w:type="textWrapping"/>
            </w:r>
            <w:r>
              <w:rPr>
                <w:rFonts w:ascii="仿宋_GB2312" w:hAnsi="仿宋_GB2312" w:eastAsia="仿宋_GB2312" w:cs="仿宋_GB2312"/>
                <w:color w:val="000000"/>
                <w:sz w:val="21"/>
              </w:rPr>
              <w:t>2、凳面基材：厚度≥25mm 整块橡胶木实木板材，经防虫、防腐浸泡化学处理，边角圆角打磨防磕碰。</w:t>
            </w:r>
            <w:r>
              <w:br w:type="textWrapping"/>
            </w:r>
            <w:r>
              <w:rPr>
                <w:rFonts w:ascii="仿宋_GB2312" w:hAnsi="仿宋_GB2312" w:eastAsia="仿宋_GB2312" w:cs="仿宋_GB2312"/>
                <w:color w:val="000000"/>
                <w:sz w:val="21"/>
              </w:rPr>
              <w:t>3、钢架凳腿：25mm×25mm 方形钢管，管壁厚度≥1.0mm；整体经酸洗、磷化、全环保静电喷塑，无味无挥发；四脚底部加装专用 ABS 静音防滑脚垫。</w:t>
            </w:r>
          </w:p>
          <w:p>
            <w:pPr>
              <w:pStyle w:val="4"/>
              <w:jc w:val="left"/>
            </w:pPr>
            <w:r>
              <w:rPr>
                <w:rFonts w:ascii="仿宋_GB2312" w:hAnsi="仿宋_GB2312" w:eastAsia="仿宋_GB2312" w:cs="仿宋_GB2312"/>
                <w:color w:val="000000"/>
                <w:sz w:val="21"/>
              </w:rPr>
              <w:t>★4、甲醛释放量均符合GB 18580-2025《室内装饰装修材料 人造板及其制品中甲醛释放限量》标准。</w:t>
            </w:r>
          </w:p>
        </w:tc>
      </w:tr>
    </w:tbl>
    <w:p>
      <w:pPr>
        <w:pStyle w:val="4"/>
        <w:jc w:val="left"/>
      </w:pPr>
      <w:r>
        <w:rPr>
          <w:rFonts w:ascii="仿宋_GB2312" w:hAnsi="仿宋_GB2312" w:eastAsia="仿宋_GB2312" w:cs="仿宋_GB2312"/>
        </w:rPr>
        <w:t>标的名称：机柜</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机柜</w:t>
            </w:r>
          </w:p>
        </w:tc>
        <w:tc>
          <w:tcPr>
            <w:tcW w:w="5814" w:type="dxa"/>
          </w:tcPr>
          <w:p>
            <w:pPr>
              <w:pStyle w:val="4"/>
              <w:jc w:val="both"/>
            </w:pPr>
            <w:r>
              <w:rPr>
                <w:rFonts w:ascii="仿宋_GB2312" w:hAnsi="仿宋_GB2312" w:eastAsia="仿宋_GB2312" w:cs="仿宋_GB2312"/>
                <w:color w:val="000000"/>
                <w:sz w:val="21"/>
              </w:rPr>
              <w:t>1、19 英寸标准 22U 网络机柜，≥宽度 600mm、≥深度 800mm，高度≥1200mm ；冷轧钢板柜体，表面经去油、脱脂、酸洗、磷化、静电喷塑处理。</w:t>
            </w:r>
          </w:p>
          <w:p>
            <w:pPr>
              <w:pStyle w:val="4"/>
              <w:jc w:val="both"/>
            </w:pPr>
            <w:r>
              <w:rPr>
                <w:rFonts w:ascii="仿宋_GB2312" w:hAnsi="仿宋_GB2312" w:eastAsia="仿宋_GB2312" w:cs="仿宋_GB2312"/>
                <w:color w:val="000000"/>
                <w:sz w:val="21"/>
              </w:rPr>
              <w:t>2、配备防雷PDU电源插座，不少于12位国标五孔，具备过载、短路、浪涌保护功能。配备专用接地铜排。</w:t>
            </w:r>
          </w:p>
          <w:p>
            <w:pPr>
              <w:pStyle w:val="4"/>
              <w:jc w:val="left"/>
            </w:pPr>
            <w:r>
              <w:rPr>
                <w:rFonts w:ascii="仿宋_GB2312" w:hAnsi="仿宋_GB2312" w:eastAsia="仿宋_GB2312" w:cs="仿宋_GB2312"/>
                <w:color w:val="000000"/>
                <w:sz w:val="21"/>
              </w:rPr>
              <w:t>3、前门钢化玻璃门、后门通风网门，配备全套防盗锁具，两侧侧板可拆卸；配套标准配线架、理线架等。</w:t>
            </w: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服务要求</w:t>
            </w:r>
          </w:p>
        </w:tc>
        <w:tc>
          <w:tcPr>
            <w:tcW w:w="5814" w:type="dxa"/>
          </w:tcPr>
          <w:p>
            <w:pPr>
              <w:pStyle w:val="4"/>
              <w:jc w:val="left"/>
            </w:pPr>
            <w:r>
              <w:rPr>
                <w:rFonts w:ascii="仿宋_GB2312" w:hAnsi="仿宋_GB2312" w:eastAsia="仿宋_GB2312" w:cs="仿宋_GB2312"/>
              </w:rPr>
              <w:t>★1、系统集成及工艺要求： 所有设备均须由中标人送货上门并安装调试，含施工辅材、设备安装、调试等，采购人不再额外支付任何费用。系统集成及工艺要求： （1）本项目需按行业标准进行系统集成，完成系统的安装、调试。（2）所需管（线）材VGA、HDMI线、USB、控制线、分屏器、转接头等、接插件数量需满足集成需要。强电采用6平方毫米、4平方毫米铜芯电源线，机房电源插座、插线板、线槽、线管等,所有辅材满足集成所需。（3）网线采用非屏蔽6类双绞线，网络传输介质按标准工艺实施（含护套、水晶头），标识、标牌（含售后服务）完整、清晰、准确、耐磨。 （4）系统提供统一供电空开，安装漏保、防雷和防浪涌设备。并按计算机机房标准做好防雷、接地等安全措施，包含但不限于机房内所有金属构件实施完整等电位连接。等电位连接采用黄绿双色专用接地线，牢固压接，无虚接、断线。</w:t>
            </w:r>
            <w:r>
              <w:br w:type="textWrapping"/>
            </w:r>
            <w:r>
              <w:rPr>
                <w:rFonts w:ascii="仿宋_GB2312" w:hAnsi="仿宋_GB2312" w:eastAsia="仿宋_GB2312" w:cs="仿宋_GB2312"/>
              </w:rPr>
              <w:t xml:space="preserve"> 。</w:t>
            </w:r>
            <w:r>
              <w:rPr>
                <w:rFonts w:ascii="仿宋_GB2312" w:hAnsi="仿宋_GB2312" w:eastAsia="仿宋_GB2312" w:cs="仿宋_GB2312"/>
                <w:b/>
              </w:rPr>
              <w:t>（提供承诺函，格式自拟）</w:t>
            </w:r>
            <w:r>
              <w:br w:type="textWrapping"/>
            </w:r>
            <w:r>
              <w:rPr>
                <w:rFonts w:ascii="仿宋_GB2312" w:hAnsi="仿宋_GB2312" w:eastAsia="仿宋_GB2312" w:cs="仿宋_GB2312"/>
              </w:rPr>
              <w:t xml:space="preserve"> ★2、供应商所投产品涉及国家强制认证的（CCC）或前置许可认证的，在投标文件中提供符合国家强制认证（CCC）或前置许可、认证的承诺函件，在供货时一并提供相关许可、认证材料。（本项目涉及国家强制认证的（CCC）或前置许可认证的有：教师管理机、学生机、教师办公机、激光打印机及系统集成所涉及的插排和线缆等）</w:t>
            </w:r>
          </w:p>
          <w:p>
            <w:pPr>
              <w:pStyle w:val="4"/>
              <w:jc w:val="left"/>
            </w:pPr>
            <w:r>
              <w:rPr>
                <w:rFonts w:ascii="仿宋_GB2312" w:hAnsi="仿宋_GB2312" w:eastAsia="仿宋_GB2312" w:cs="仿宋_GB2312"/>
              </w:rPr>
              <w:t>★3、知识产权（提供承诺函，格式自拟）：</w:t>
            </w:r>
          </w:p>
          <w:p>
            <w:pPr>
              <w:pStyle w:val="4"/>
              <w:jc w:val="left"/>
            </w:pPr>
            <w:r>
              <w:rPr>
                <w:rFonts w:ascii="仿宋_GB2312" w:hAnsi="仿宋_GB2312" w:eastAsia="仿宋_GB2312" w:cs="仿宋_GB2312"/>
              </w:rPr>
              <w:t>3.1、投标人应保证在本项目中使用的任何技术、产品和服务（包括部分使用），不会产生因第三方提出侵犯其专利权、商标权或其它知识产权而引起的法律和经济纠纷，如存在前述情形，由投标人承担所有相关责任，并且赔偿由此给采购人带来的损失。采购人享有本项目实施过程中产生的知识成果及知识产权。</w:t>
            </w:r>
          </w:p>
          <w:p>
            <w:pPr>
              <w:pStyle w:val="4"/>
              <w:jc w:val="left"/>
            </w:pPr>
            <w:r>
              <w:rPr>
                <w:rFonts w:ascii="仿宋_GB2312" w:hAnsi="仿宋_GB2312" w:eastAsia="仿宋_GB2312" w:cs="仿宋_GB2312"/>
              </w:rPr>
              <w:t>3.2、投标人将在采购项目实施过程中采用自有或者第三方知识成果的，使用该知识成果后，投标人需提供开发接口和开发手册等技术资料，并承诺提供无限期支持，采购人享有使用权（含采购人委托第三方在该项目后续开发的使用权）。</w:t>
            </w:r>
          </w:p>
          <w:p>
            <w:pPr>
              <w:pStyle w:val="4"/>
              <w:jc w:val="left"/>
            </w:pPr>
            <w:r>
              <w:rPr>
                <w:rFonts w:ascii="仿宋_GB2312" w:hAnsi="仿宋_GB2312" w:eastAsia="仿宋_GB2312" w:cs="仿宋_GB2312"/>
              </w:rPr>
              <w:t>3.3、如使用投标人所不拥有的知识产权，则在投标报价中必须包括合法使用该知识产权的相关费用。</w:t>
            </w: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符号标识</w:t>
            </w:r>
          </w:p>
        </w:tc>
        <w:tc>
          <w:tcPr>
            <w:tcW w:w="2076" w:type="dxa"/>
          </w:tcPr>
          <w:p>
            <w:pPr>
              <w:pStyle w:val="4"/>
              <w:jc w:val="left"/>
            </w:pPr>
            <w:r>
              <w:rPr>
                <w:rFonts w:ascii="仿宋_GB2312" w:hAnsi="仿宋_GB2312" w:eastAsia="仿宋_GB2312" w:cs="仿宋_GB2312"/>
              </w:rPr>
              <w:t>商务要求名称</w:t>
            </w:r>
          </w:p>
        </w:tc>
        <w:tc>
          <w:tcPr>
            <w:tcW w:w="2076" w:type="dxa"/>
          </w:tcPr>
          <w:p>
            <w:pPr>
              <w:pStyle w:val="4"/>
              <w:jc w:val="left"/>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交货时间</w:t>
            </w:r>
          </w:p>
        </w:tc>
        <w:tc>
          <w:tcPr>
            <w:tcW w:w="2076" w:type="dxa"/>
          </w:tcPr>
          <w:p>
            <w:pPr>
              <w:pStyle w:val="4"/>
              <w:jc w:val="left"/>
            </w:pPr>
            <w:r>
              <w:rPr>
                <w:rFonts w:ascii="仿宋_GB2312" w:hAnsi="仿宋_GB2312" w:eastAsia="仿宋_GB2312" w:cs="仿宋_GB2312"/>
              </w:rPr>
              <w:t>自合同签订之日起30日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交货地点</w:t>
            </w:r>
          </w:p>
        </w:tc>
        <w:tc>
          <w:tcPr>
            <w:tcW w:w="2076" w:type="dxa"/>
          </w:tcPr>
          <w:p>
            <w:pPr>
              <w:pStyle w:val="4"/>
              <w:jc w:val="left"/>
            </w:pPr>
            <w:r>
              <w:rPr>
                <w:rFonts w:ascii="仿宋_GB2312" w:hAnsi="仿宋_GB2312" w:eastAsia="仿宋_GB2312" w:cs="仿宋_GB2312"/>
              </w:rPr>
              <w:t>区内指定相关学校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支付方式</w:t>
            </w:r>
          </w:p>
        </w:tc>
        <w:tc>
          <w:tcPr>
            <w:tcW w:w="2076"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4</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付款进度安排</w:t>
            </w:r>
          </w:p>
        </w:tc>
        <w:tc>
          <w:tcPr>
            <w:tcW w:w="2076" w:type="dxa"/>
          </w:tcPr>
          <w:p>
            <w:pPr>
              <w:pStyle w:val="4"/>
              <w:jc w:val="left"/>
            </w:pPr>
            <w:r>
              <w:rPr>
                <w:rFonts w:ascii="仿宋_GB2312" w:hAnsi="仿宋_GB2312" w:eastAsia="仿宋_GB2312" w:cs="仿宋_GB2312"/>
              </w:rPr>
              <w:t>1付款条件：预付款，合同签订后，采购人在收到中标人提交的货物发票后，达到该付款条件起10个工作日内，支付合同总金额的40.00%</w:t>
            </w:r>
          </w:p>
          <w:p>
            <w:pPr>
              <w:pStyle w:val="4"/>
              <w:jc w:val="left"/>
            </w:pPr>
            <w:r>
              <w:rPr>
                <w:rFonts w:ascii="仿宋_GB2312" w:hAnsi="仿宋_GB2312" w:eastAsia="仿宋_GB2312" w:cs="仿宋_GB2312"/>
              </w:rPr>
              <w:t>2付款条件：尾款，所有设备安装调试完毕，经项目最终验收合格并签署验收合格报告后，采购人在收到中标人出具的货物发票后，达到该付款条件起10个工作日内，支付合同总金额的60.00%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5</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验收、交付标准和方法</w:t>
            </w:r>
          </w:p>
        </w:tc>
        <w:tc>
          <w:tcPr>
            <w:tcW w:w="2076" w:type="dxa"/>
          </w:tcPr>
          <w:p>
            <w:pPr>
              <w:pStyle w:val="4"/>
              <w:jc w:val="left"/>
            </w:pPr>
            <w:r>
              <w:rPr>
                <w:rFonts w:ascii="仿宋_GB2312" w:hAnsi="仿宋_GB2312" w:eastAsia="仿宋_GB2312" w:cs="仿宋_GB2312"/>
              </w:rPr>
              <w:t>（一）样品核验阶段：采购人有权要求中标供应商在签订合同后5个工作日内提供与投标文件一致的计算机样品（含教师机、学生机、办公机）等全套设备。所提供样品必须为全新原厂原装正品，严禁使用翻新、二手、返修或假冒伪劣硬件及零部件。采购人可对样品进行以下核验（包括但不限于）：核对整机及主要部件（CPU、主板、内存、硬盘、电源等）的序列号，并通过原厂官方渠道查验出厂日期、保修状态及是否为翻新件；必要时可拆机检查内部硬件是否存在维修、更换、打磨等翻新痕迹；要求中标供应商提供产品原厂出厂合格证、整机及关键部件的3C认证证书、原厂针对该批次产品的供货证明或授权函。若发现样品与投标文件不符，或存在使用翻新、二手硬件等弄虚作假情形，采购人将按照政府采购相关规定严肃处理，包括但不限于：上报政府采购监管部门、依据《中华人民共和国政府采购法》及其实施条例追究其虚假应标责任。同时采购人有权按招标文件关于“违约责任与解决争议的方法”的第（2）项“质量不合格违约责任”处理。 （二）备货阶段：供应商应在签订合同后 10个日历日内 完成全部设备的备货，并向采购人提交以下材料：设备序列号清单；生产厂家出具的供货确认函；反映设备堆存情况的现场照片或视频。采购人有权进行现场抽查或委托第三方核验。经采购人审核并出具备货确认单后，视为“备货完毕”。 （三）送货安装阶段：供应商应在收到采购人集成安装通知后 20个日历日内完成全部设备的送货、安装、调试工作。如因使用学校的基建装修或其他不可抗力原因不能送货或安装调试的，时间顺延，货物在供应商处存放，之后根据使用学校确定的时间送货到校。 （四）保管责任：自《备货确认单》出具之日起，至设备送达各学校并经采购人签收前，设备的安全、完整、保管责任均由供应商承担。任何因保管不当造成的设备毁损、灭失，供应商应无条件自费补足，且工期不予顺延。 （五）安装调试及系统集成：具体实施要求详见“系统集成及工艺要求”。（1）安全保障与赔偿责任：中标供应商在安装过程中，应对其施工安全负全部责任。因评估错误、安装不当、固定件质量缺陷等原因造成墙体损坏、设备坠落、人员伤亡或财产损失的，由中标供应商承担全部修复费用及赔偿责任，并确保采购人及使用学校免于承担任何连带责任。 （2）在整个安装过程中，需注重安全操作，避免对教室环境造成破坏或产生安全隐患。安装完成后，所有因本项安装工程导致的墙体裸露、新旧设备尺寸差异造成的未覆盖区域，以及施工过程中产生的孔洞、裂缝或污损，均须由中标供应商负责恢复至与周边墙体协调、整洁、无明显色差的状态。修复所使用的材料应与原墙体材质及颜色相匹配，或经采购人（使用学校）书面确认。（3）所有设备均须由中标人送货上门并安装调试，含施工辅材、设备安装、调试等，采购人不再额外支付任何费用。 （六）验收标准和方法： （1）验收时，中标供应商根据采购人要求提供相关资料（如涉及）：①提供产品的合格证、操作手册、使用说明、维修指南或服务手册等；②备件手册、零件及易损件的图纸及相关资料等。 （2）履约验收程序：①初步验收（到货检验、安装调试检验）：中标人送货到学校的产品，由学校人员按照投标文件响应产品清点数量并进行查验，然后在收货单上签字并加盖公章。所有货物安装调试完成、完成培训，正常运行不少于5个日历日后，可向使用学校申请初步验收。②项目终验：学校初步验收合格后，进入设备试运行期，至少进行10个日历日试运行，最长不超过1个月。试运行期满后，所有设备运行稳定、无故障且满足采购文件及合同全部要求的，中标供应商可向采购人提出终验申请。供应商根据相关规范或与采购人商定的内容、步骤制定项目验收方案草案，并至少提前10日提交给采购人。采购人拟定验收方案。采购人自中标人提出验收申请之日起30日内组织验收，验收小组由采购人和学校代表，并根据实施情况邀请政府采购专家或第三方质检机构组成，参加项目最终验收。项目终验以采购文件及合同约定中的技术要求和商务要求为标准，包括对收货单的检查、产品功能验收及性能验收。终验合格后，经双方确认，形成终验报告，由采购人组织的验收小组签字生效。如果验收未通过，给予供应商一个月的整改期，供应商可在整改期内向采购人再次提出终验复验申请，复验发生的费用由供应商承担。复验未通过或超过一个月未申请复验，则验收最终结论为整体验收不通过，采购人有权单方解除合同，并按照供应商违约处理。 履约验收标准：采购人严格按照《财政部关于进一步加强政府采购需求和履约验收管理的指导意见》（财库〔2016〕205号）及四川省财政厅相关文件的要求及国家现行的有关法律法规进行验收。验收内容中的技术和商务要求的履约情况，以招标投标文件及合同约定中的技术要求和商务要求为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6</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包装方式及运输</w:t>
            </w:r>
          </w:p>
        </w:tc>
        <w:tc>
          <w:tcPr>
            <w:tcW w:w="2076" w:type="dxa"/>
          </w:tcPr>
          <w:p>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7</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质量保修范围和保修期</w:t>
            </w:r>
          </w:p>
        </w:tc>
        <w:tc>
          <w:tcPr>
            <w:tcW w:w="2076" w:type="dxa"/>
          </w:tcPr>
          <w:p>
            <w:pPr>
              <w:pStyle w:val="4"/>
              <w:jc w:val="left"/>
            </w:pPr>
            <w:r>
              <w:rPr>
                <w:rFonts w:ascii="仿宋_GB2312" w:hAnsi="仿宋_GB2312" w:eastAsia="仿宋_GB2312" w:cs="仿宋_GB2312"/>
              </w:rPr>
              <w:t>（1）质量保证期:质保期从终验合格之日起开始计算。本次采购项目所有系统及设备的质保期为36个月（如投标人在增强质保承诺延长质保服务期，则按承诺时间为准）。除易耗品及人为损坏外，保修期内所有更换零部件、上门服务等产生的一切费用由中标供应商负责，采购人无需另外支付任何费用。供应商提供的所有系统、软件、资源（如有最新版本）提供5年内免费升级。（2）产品出现的质量问题，如不能电话指导解决问题，供应商维修人员需在接到采购人或使用者（学校、幼儿园）的维修通知后4小时内响应、8小时内到达现场，及时排除故障；如发生安全隐患，必须在4小时内到达现场，24小时内消除隐患。若产品出现问题且在24小时内无法修复，供应商须无条件提供不低于原产品性能的备用设备供学校使用，直至原设备修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8</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违约责任与解决争议的方法</w:t>
            </w:r>
          </w:p>
        </w:tc>
        <w:tc>
          <w:tcPr>
            <w:tcW w:w="2076" w:type="dxa"/>
          </w:tcPr>
          <w:p>
            <w:pPr>
              <w:pStyle w:val="4"/>
              <w:jc w:val="left"/>
            </w:pPr>
            <w:r>
              <w:rPr>
                <w:rFonts w:ascii="仿宋_GB2312" w:hAnsi="仿宋_GB2312" w:eastAsia="仿宋_GB2312" w:cs="仿宋_GB2312"/>
              </w:rPr>
              <w:t>（1）备货违约责任 a. 未按期完成备货或材料提交：供应商未在本合同约定时间内完成全部设备的备货，或未按时向采购人提交备货证明材料的，每逾期一天，应向采购人支付合同总价万分之五的违约金。逾期超过15天的，采购人有权单方解除合同，供应商除返还已收取的全部款项外，还应向采购人支付合同总价5% 的违约金。 b. 备货情况不符合约定：采购人现场抽查或委托第三方核验时，发现已备货设备的品牌、型号、规格、数量、外观等与合同约定不符，或备货状态明显不符合交付标准的，视为供应商根本违约。采购人有权要求供应商限期纠正，并有权直接适用前款逾期15天的约定解除合同并追究违约金。如因此导致最终逾期交货的，采购人还有权在解除合同时根据本条追究供应商导致最终逾期的相应违约责任。 c. 拒绝配合抽查：供应商无正当理由拒绝、阻挠采购人或其委托的第三方进行现场抽查，或不能在采购人通知后5个工作日内安排核验的，采购人有权直接推定其备货情况不符合约定，并有权立即解除合同，要求供应商支付合同总价10% 的违约金，并返还已支付的全部款项。 d. 与其他违约条款的关系：本条的约定，不影响采购人根据本合同其他条款（包括但不限于虚假材料、逾期交付等）追究供应商违约责任的权利。 （2）质量不合格违约责任：供应商在约定的时间内交付的货物质量不符合合同约定，不视为逾期交货，而构成本条项下的独立违约。 a.供应商应在收到采购人书面通知后10日内无条件更换合格货物，更换期间不计入逾期，但因此导致采购人实际使用时间延迟的，供应商应支付合同总价万分之八/天的违约金（从原定验收合格日起算至更换合格之日止）。 b.若更换后仍不合格，或供应商拒绝更换、逾期未更换，采购人有权解除合同。供应商应返还已收取的全部款项，并按合同总价的10%支付违约金（质量不合格违约金）。采购人有权从履约保证金中直接扣除，不足部分仍有权继续追偿。 （3）逾期交付违约责任（仅适用于货物未在约定时间内交付，且交付后质量合格的情形）：供应商未在合同约定的交货时间内交付全部合格货物的，每逾期一天，应向采购人支付合同总价万分之八/天的违约金。逾期超过10天，采购人有权解除合同，供应商除返还已收款项外，还应按合同总价的5%支付违约金。采购人有权从履约保证金中直接扣除上述款项，不足部分仍有权继续追偿。 （4）违约金适用顺序：若供应商同时构成质量不合格和逾期交付，采购人有权选择适用上述（1）或（2）中对采购人更有利的条款主张权利，但不得就同一损失重复获得赔偿。若供应商构成第（8）条规定的复验不合格根本违约情形的，第（8）条的违约责任与第（1）条或第（2）条的违约责任不重复适用，采购人应依据第（8）条主张权利。 （5）供应商保证其提供货物或服务的权利无瑕疵，包括货物所有权及知识产权等权利无瑕疵。如任何第三方经法院（或仲裁机构）裁决有权对上述货物主张权利或国家机关依法对货物进行没收查处的，供应商除应返还已收取的全部款项外，还应向采购人支付合同总价10%的违约金并赔偿因此给采购人造成的一切损失。采购人有权从履约保证金中直接扣除上述款项，不足部分仍有权继续追偿。 （6）供应商支付的违约金不足以弥补采购人损失的，还应补足。 （7）本合同所称损失包括但不限于采购人因维权而支出的诉讼费/仲裁费、律师费、差旅费、交通费、保全费、执行费等。 （8）若供应商在投标/响应文件中提供的检测报告、资质证明等存在伪造、变造或与事实不符的情形，一经查实，采购人有权将相关线索移交财政部门，无论合同是否已签订或已履行，均视为供应商“以虚假方式谋取中标”；若合同尚未履行，采购人有权单方解除合同，不承担任何违约责任，且供应商应向采购人支付本合同总价5%的违约金；若合同已部分或全部履行，采购人有权解除合同、拒绝接收或要求退还全部已交付货物，供应商除应返还已收取的全部款项外，还应向采购人支付本合同总价10%的违约金。 （9）货物安装调试完毕，经采购人组织复验后仍被认定为不合格或未通过验收的，视为供应商根本违约，采购人有权拒绝接收全部货物，并单方解除本合同；供应商应在收到解除通知后10日内返还采购人已支付的全部款项，并自行运回已交付的货物，相关费用由供应商承担；供应商应向采购人支付本合同总价10%的违约金；因验收不通过导致采购人无法按期使用货物，造成其他损失的（包括但不限于重新采购的成本、因延期使用而产生的租赁费用、对第三方的违约赔偿等），供应商应赔偿采购人全部损失。采购人有权从履约保证金中直接扣除上述款项，不足部分仍有权继续追偿。 解决争议的方法： 合同履行期间，若双方发生争议，可协商或由有关部门调解解决，协商或调解不成的，向采购人所在地的人民法院提起诉讼。</w:t>
            </w:r>
          </w:p>
        </w:tc>
      </w:tr>
    </w:tbl>
    <w:p>
      <w:pPr>
        <w:pStyle w:val="4"/>
        <w:jc w:val="left"/>
        <w:outlineLvl w:val="2"/>
      </w:pPr>
      <w:r>
        <w:rPr>
          <w:rFonts w:ascii="仿宋_GB2312" w:hAnsi="仿宋_GB2312" w:eastAsia="仿宋_GB2312" w:cs="仿宋_GB2312"/>
          <w:b/>
          <w:sz w:val="28"/>
        </w:rPr>
        <w:t>3.4.其他要求</w:t>
      </w:r>
    </w:p>
    <w:p>
      <w:pPr>
        <w:pStyle w:val="4"/>
        <w:jc w:val="left"/>
      </w:pPr>
      <w:r>
        <w:rPr>
          <w:rFonts w:ascii="仿宋_GB2312" w:hAnsi="仿宋_GB2312" w:eastAsia="仿宋_GB2312" w:cs="仿宋_GB2312"/>
        </w:rPr>
        <w:t>1、为保障项目质量，投标人需针对本项目提供实施方案，包含：①配送方案中供货进度安排；②运输车辆配置；③货物防护保障措施；④安全运输保障方案、⑤安装调试实施方案含防雷接地措施等 2、为保障项目质量，投标人需针对本项目提供售后服务方案，包括：①售后服务人员配置；②售后服务电话；③响应时间；④售后巡检；⑤培训方案。 3、投标人应提供学生机整机平均无故障时间MTBF的检验检测报告，提供免费保修服务的承诺函。</w:t>
      </w:r>
    </w:p>
    <w:p>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7555ED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OS</cp:lastModifiedBy>
  <dcterms:modified xsi:type="dcterms:W3CDTF">2026-07-21T07:16:17Z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