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837FA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技术、服务及其他要求</w:t>
      </w:r>
    </w:p>
    <w:p w14:paraId="7744EF97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（注:本章的技术、服务及其他要求中，带“★”的要求为实质性要求。采购人、代理机构应当根据项目实际要求合理设定，并在第四章符合性审查中明确响应要求。）</w:t>
      </w:r>
    </w:p>
    <w:p w14:paraId="1422C011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0B3767D4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3D6EA0D2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300,000.00</w:t>
      </w:r>
    </w:p>
    <w:p w14:paraId="00859175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300,000.00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3DD55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0276A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0E037C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61F0EC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1427CB2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23A324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06A503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582210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631E17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75ECE0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4859BB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025445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66639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6B3F6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4B2575A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A02010105 台式计算机</w:t>
            </w:r>
          </w:p>
        </w:tc>
        <w:tc>
          <w:tcPr>
            <w:tcW w:w="821" w:type="dxa"/>
          </w:tcPr>
          <w:p w14:paraId="3EB56B4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</w:t>
            </w:r>
          </w:p>
        </w:tc>
        <w:tc>
          <w:tcPr>
            <w:tcW w:w="821" w:type="dxa"/>
          </w:tcPr>
          <w:p w14:paraId="1638763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60.00（台）</w:t>
            </w:r>
          </w:p>
        </w:tc>
        <w:tc>
          <w:tcPr>
            <w:tcW w:w="821" w:type="dxa"/>
          </w:tcPr>
          <w:p w14:paraId="16CDDFB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300,000.00</w:t>
            </w:r>
          </w:p>
        </w:tc>
        <w:tc>
          <w:tcPr>
            <w:tcW w:w="821" w:type="dxa"/>
          </w:tcPr>
          <w:p w14:paraId="3C7271D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21" w:type="dxa"/>
          </w:tcPr>
          <w:p w14:paraId="17D114E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21" w:type="dxa"/>
          </w:tcPr>
          <w:p w14:paraId="4B7D12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3C43118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639" w:type="dxa"/>
          </w:tcPr>
          <w:p w14:paraId="095FF7C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2A81AAA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</w:tr>
    </w:tbl>
    <w:p w14:paraId="0556A0AA">
      <w:pPr>
        <w:pStyle w:val="4"/>
        <w:jc w:val="left"/>
      </w:pPr>
      <w:r>
        <w:rPr>
          <w:rFonts w:ascii="仿宋_GB2312" w:hAnsi="仿宋_GB2312" w:eastAsia="仿宋_GB2312" w:cs="仿宋_GB2312"/>
        </w:rPr>
        <w:t>是否适用本国产品标准：否</w:t>
      </w:r>
    </w:p>
    <w:p w14:paraId="7BDAC8A0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报价要求</w:t>
      </w:r>
    </w:p>
    <w:p w14:paraId="779CE006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7B5C0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0F57E7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2AE1A3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1CC1C2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6840C7B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3405F5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1A4F64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21B1E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5F88B6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51B375C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台式计算机</w:t>
            </w:r>
          </w:p>
        </w:tc>
        <w:tc>
          <w:tcPr>
            <w:tcW w:w="1138" w:type="dxa"/>
          </w:tcPr>
          <w:p w14:paraId="7D7035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60.00（台）</w:t>
            </w:r>
          </w:p>
        </w:tc>
        <w:tc>
          <w:tcPr>
            <w:tcW w:w="1365" w:type="dxa"/>
          </w:tcPr>
          <w:p w14:paraId="4F8867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300,000.00</w:t>
            </w:r>
          </w:p>
        </w:tc>
        <w:tc>
          <w:tcPr>
            <w:tcW w:w="1138" w:type="dxa"/>
          </w:tcPr>
          <w:p w14:paraId="1E1C2A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1581251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616B89F6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★注：供应商响应产品应当明确品牌和规格型号并指向唯一产品，不能指向唯一产品的，应通过报价表唯一产品说明栏补充说明。</w:t>
      </w:r>
    </w:p>
    <w:p w14:paraId="1694FBC4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本项目涉及核心产品：</w:t>
      </w:r>
    </w:p>
    <w:p w14:paraId="130970D8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07600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F99F5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30980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9A368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4BE665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1FF02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FF50FE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492" w:type="dxa"/>
          </w:tcPr>
          <w:p w14:paraId="73B3BC4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A02010105 台式计算机</w:t>
            </w:r>
          </w:p>
        </w:tc>
        <w:tc>
          <w:tcPr>
            <w:tcW w:w="2492" w:type="dxa"/>
          </w:tcPr>
          <w:p w14:paraId="127BEE0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</w:t>
            </w:r>
          </w:p>
        </w:tc>
        <w:tc>
          <w:tcPr>
            <w:tcW w:w="2492" w:type="dxa"/>
          </w:tcPr>
          <w:p w14:paraId="2147912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</w:t>
            </w:r>
          </w:p>
        </w:tc>
      </w:tr>
    </w:tbl>
    <w:p w14:paraId="24628D35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注：涉及核心产品的，具体评审规定见第四章。</w:t>
      </w:r>
    </w:p>
    <w:p w14:paraId="6F131C1D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本项目涉及采购进口产品：</w:t>
      </w:r>
    </w:p>
    <w:p w14:paraId="0F9018F7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1179F6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CFE2B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273F13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C1B7C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61B338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5DAF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B1663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295EA6BD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★注：不涉及采购进口产品时，供应商不得提供进口产品进行响应；涉及采购进口产品时，如国产产品满足采购需求，也可提供国产产品进行响应。</w:t>
      </w:r>
    </w:p>
    <w:p w14:paraId="6EFBBA2C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本项目涉及强制采购节能产品：</w:t>
      </w:r>
    </w:p>
    <w:p w14:paraId="0F3A2BD9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1CB08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3AD2F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2379BD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0930D37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FC174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73537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E6CD63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492" w:type="dxa"/>
          </w:tcPr>
          <w:p w14:paraId="1D5597D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A02010105 台式计算机</w:t>
            </w:r>
          </w:p>
        </w:tc>
        <w:tc>
          <w:tcPr>
            <w:tcW w:w="2492" w:type="dxa"/>
          </w:tcPr>
          <w:p w14:paraId="5DDADD6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</w:t>
            </w:r>
          </w:p>
        </w:tc>
        <w:tc>
          <w:tcPr>
            <w:tcW w:w="2492" w:type="dxa"/>
          </w:tcPr>
          <w:p w14:paraId="110A9E6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台式计算机（主机）</w:t>
            </w:r>
          </w:p>
        </w:tc>
      </w:tr>
      <w:tr w14:paraId="2F903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B91888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492" w:type="dxa"/>
          </w:tcPr>
          <w:p w14:paraId="5985FD4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A02010105 台式计算机</w:t>
            </w:r>
          </w:p>
        </w:tc>
        <w:tc>
          <w:tcPr>
            <w:tcW w:w="2492" w:type="dxa"/>
          </w:tcPr>
          <w:p w14:paraId="1AB7D49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</w:t>
            </w:r>
          </w:p>
        </w:tc>
        <w:tc>
          <w:tcPr>
            <w:tcW w:w="2492" w:type="dxa"/>
          </w:tcPr>
          <w:p w14:paraId="7329F6C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台式计算机（显示器）</w:t>
            </w:r>
          </w:p>
        </w:tc>
      </w:tr>
    </w:tbl>
    <w:p w14:paraId="189F0551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响应产品属于《节能产品政府采购品目清单》中政府强制采购的产品，供应商应当提供由国家确定的认证机构出具的、处于有效期之内的节能产品认证证书的原件扫描件或“全国认证认可信息公共服务平台”（http://cx.cnca.cn）的认证信息截图，否则作无效响应处理。具体要求详见第四章符合性审查表。</w:t>
      </w:r>
    </w:p>
    <w:p w14:paraId="033E8BCD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本项目涉及优先采购节能产品：</w:t>
      </w:r>
    </w:p>
    <w:p w14:paraId="35D5228A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08AB6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16225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2F12C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15BEF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46B81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53FDE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7F172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222EE345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节能产品政府采购品目清单》中优先采购的产品，供应商提供由国家确定的认证机构出具的、处于有效期之内的节能产品认证证书的原件扫描件或“全国认证认可信息公共服务平台”（http://cx.cnca.cn）的认证信息截图，可以享受优先采购政策。具体要求详见第四章规定。</w:t>
      </w:r>
    </w:p>
    <w:p w14:paraId="0C5F0BA3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本项目涉及优先采购环境标志产品：</w:t>
      </w:r>
    </w:p>
    <w:p w14:paraId="5960963A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F0E0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371D0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8EF70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360453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4BE20A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65A7C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088CB1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492" w:type="dxa"/>
          </w:tcPr>
          <w:p w14:paraId="7A8354C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A02010105 台式计算机</w:t>
            </w:r>
          </w:p>
        </w:tc>
        <w:tc>
          <w:tcPr>
            <w:tcW w:w="2492" w:type="dxa"/>
          </w:tcPr>
          <w:p w14:paraId="0F32C34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</w:t>
            </w:r>
          </w:p>
        </w:tc>
        <w:tc>
          <w:tcPr>
            <w:tcW w:w="2492" w:type="dxa"/>
          </w:tcPr>
          <w:p w14:paraId="199C021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台式计算机（主机）</w:t>
            </w:r>
          </w:p>
        </w:tc>
      </w:tr>
      <w:tr w14:paraId="389B2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271D70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492" w:type="dxa"/>
          </w:tcPr>
          <w:p w14:paraId="23B36BC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A02010105 台式计算机</w:t>
            </w:r>
          </w:p>
        </w:tc>
        <w:tc>
          <w:tcPr>
            <w:tcW w:w="2492" w:type="dxa"/>
          </w:tcPr>
          <w:p w14:paraId="6077A9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</w:t>
            </w:r>
          </w:p>
        </w:tc>
        <w:tc>
          <w:tcPr>
            <w:tcW w:w="2492" w:type="dxa"/>
          </w:tcPr>
          <w:p w14:paraId="0B68B44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台式计算机（显示器）</w:t>
            </w:r>
          </w:p>
        </w:tc>
      </w:tr>
    </w:tbl>
    <w:p w14:paraId="0CE10D78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环境标志产品政府采购品目清单》中的产品，供应商提供由国家确定的认证机构出具的、处于有效期之内的环境标志产品认证证书的原件扫描件或“全国认证认可信息公共服务平台”（http://cx.cnca.cn）的认证信息截图，可以享受优先采购政策。具体要求详见第四章规定。</w:t>
      </w:r>
    </w:p>
    <w:p w14:paraId="08C95A59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3.2.技术要求</w:t>
      </w:r>
    </w:p>
    <w:p w14:paraId="155F7D4E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2E9B62FC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标的名称：台式计算机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1EC0D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4B55C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7D0D95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1AFB82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5CAB61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A79C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2E8BB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117C7E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4FE64F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</w:t>
            </w:r>
          </w:p>
        </w:tc>
        <w:tc>
          <w:tcPr>
            <w:tcW w:w="5814" w:type="dxa"/>
          </w:tcPr>
          <w:p w14:paraId="6B3CA55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1.中央处理器（CPU）：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1)CPU物理核数：≥4；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2)CPU主频：≥3.4GHz；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3)CPU最高频率：≥4.5GHz；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4)CPU末级缓存容量：≥12MB；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5)线程数：≥8线程；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6)热设计功耗：≤60W；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7)CPU支持的内存最高速率：≥3200MT/s；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8)CPU支持双通道内存，内存位宽：≥128bit。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2.内存：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1)内存配置容量：≥16GB；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2)内存类型：支持不低于 DDR4；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3)内存条配置数量:≥1；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4)内存读写速率：≥3200MT/s。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3.主板：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1)主板集成模块：集成资源扩展模块、计算处理模块、音频扩展模块等，主板的互联拓扑可通过处理器或交换电路实现；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2)主板支持的CPU和内存情况：主板支持满足本项目要求的CPU和内存；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3)主板内置PCIe插槽数量：内置2个以上PCIe槽位（至少包含1个PCIe x16 Gen5）；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4)主板其他内置接口：≥3个M.2 接口、≥3个SATA 接口；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5)单内存插槽最大可支持：≥32GB；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6)内存插槽配满时提供的最高内存总容量：≥64GB；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7)内存扩展接口：≥2个。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4.存储设备：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1)固态硬盘数量：≥1个；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2)固态硬盘容量：≥256GB；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3)固态存储形态：M.2 PCIe NVME；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5.显卡：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1)显卡类型：集成显卡；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2)显卡可支持多屏同时显示数量：显卡支持2块屏幕同时显示，分辨率应不低于1920×1080。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6.显示设备：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1)显示屏屏占比：≥91%；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2)显示屏分辨率：≥1920x1080；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3)显示屏尺寸：≥23.8英寸；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4)显示屏刷新率：≥100Hz；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5)显示器接口：VGA+HDMI双接口和100x100标准VESA接口；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6)显示器支架：支持俯仰-5°~15°调节。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7.外设：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1)鼠标数量：≥1个；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2)键盘数量：≥1个；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3)键盘按键数目：104键；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4)键盘连接方式：有线；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5)键盘键程：2.3mm~4.0mm；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6)键盘按键压力：按键压力在0.54N±0.14N；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7）有线键盘连接线：≥1.5米；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8）键盘颜色：黑色；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9）鼠标连接方式：有线；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10）有线鼠标连接线：≥1.5米；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11）鼠标DPI分辨率：800～1600（含）；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8.网络设备：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1）有线网卡数量：≥1个；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2）有线网卡接口类型：支持RJ45接口；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3）有线网卡速率：最高速率应不低于1000Mbps，应支持10Mbps、100Mbps、1000Mbps速率自适应；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4）网络设备拆装：网络设备支持物理拆装，包括无线网 卡和蓝牙模块等。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9.外部接口：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1）USB接口数量：主板原生USB接口不少于11个（USB3.2 Gen1接口不少于9个，Type-C接口不少于1个)；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2）视频接口数量：≥2个；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3）视频接口类型：至少支持 HDMI、DVI、DP、Type-C 中 2种高清显示接口；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4）音频接口数量：配置5.1声道(至少包含1个2合1接口)；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5）HDMI、DP、Type-C 显示接口要求：支持音频和视频同步输出。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10.整机：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1）机箱防护要求：机箱应符合GB 4943.1-2022《音视频、信息技术和通信技术设备 第1部分：安全要求》；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2）整机噪音：产品工作在空闲状态下，产品的声功率级应不超过2.0Bel；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3）机箱尺寸容量：机箱体积应不大于20L；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4）内置可拆洗防尘网罩，配置有效去除空气中的甲醛等有害气体（净化空气）风扇。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11.电源：≥200W以上节能电源，能源转化效率≥92%。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12.操作系统及软件功能：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1)出厂预装正版操作系统；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2)安装AI模块，具备AI操控、AI翻译、AI服务、AI写作、AI文件等功能。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3）安装正版杀毒软件，支持病毒查杀，提供病毒主动防御手动查杀，提供弹窗隔离记录。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13.其他要求：所投台式计算机其他参数需满足《台式计算机政府采购需求标准(2023年版)》中加*指标要求（CPU、操作系统符合安全可靠测评除外）。</w:t>
            </w:r>
          </w:p>
        </w:tc>
      </w:tr>
    </w:tbl>
    <w:p w14:paraId="1D799A22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3.3.服务要求</w:t>
      </w:r>
    </w:p>
    <w:p w14:paraId="50C5CAA4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3.3.1.服务内容要求</w:t>
      </w:r>
    </w:p>
    <w:p w14:paraId="4B8CDEA8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2EEE2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371D6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7B874B9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567F2D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727D68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6C978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D3F95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74DA75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28427E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培训要求</w:t>
            </w:r>
          </w:p>
        </w:tc>
        <w:tc>
          <w:tcPr>
            <w:tcW w:w="5814" w:type="dxa"/>
          </w:tcPr>
          <w:p w14:paraId="4FBE1AD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现场培训：供应商须在采购人指定地点，为采购人相关工作人员开展设备操作、运行及日常维护的现场培训。培训内容至少包括使用方法、操作流程、日常维护要点、常见故障排查等，确保受训人员能独立操作设备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2.培训安排：培训时间、地点及参训人员由 采购人指定。若采购人操作人员在质保期内发生变动，供应商须对变动后的人员免费提供同等标 准的培训。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3.培训资料：供应商须提供培训材料、产品手册、操作指南等完整资料，电子版与纸质版各提供1套，所有资料须为中文简体版本。</w:t>
            </w:r>
          </w:p>
        </w:tc>
      </w:tr>
      <w:tr w14:paraId="3A420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C42E3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4D7F16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6D3FD8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售后服务要求</w:t>
            </w:r>
          </w:p>
        </w:tc>
        <w:tc>
          <w:tcPr>
            <w:tcW w:w="5814" w:type="dxa"/>
          </w:tcPr>
          <w:p w14:paraId="619381BB">
            <w:pPr>
              <w:pStyle w:val="4"/>
              <w:spacing w:before="360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一、质保服务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1.自验收合格之日起，供应商须提供不少于3年的免费上门质保服务(因人为违规操作、不可抗力或采购人非正常使用造成的故障除外)。服务范围包括但不限于安装调试、故障维修、零配件更换、技术咨询等。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.质保期内严格执行“三包”原则(包修、包换、包退),相关费用由供应商承担：(1)同一故障经2次维修仍无法正常使用的，供应商须在5个工作日内免费更换合格产品；(2)无法修复且无同型号产品可更换的，供应商须在15个工作日内按合同约定的设备单价进行等价赔偿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二、响应机制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提供7×24小时技术支持：1.电话响应时间≤1小时；2.远程协助启动时间≤30分钟(自接到电话后起算):3.确需现场服务的，工作人员须在24小时内到达采购人指定地点(通江县境内)。 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三、故障处理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1.一般故障(不影响核心功能，可短时修复的故障):24小时内排除；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2.重大故障(导致设备完全无法运行或核心功能丧失且无法快速修复的故障):48小时内修复；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3.同一重大故障在48小时内无法修复的，供应商须无偿提供同功能备用设备，确保采购人业务不中断；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4.确需延期处理的，供应商须提交书面说明并经采购人书面确认，同时提供临时保障方案。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四、定期巡检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质保期内每半年至少上门全面巡检1次，出具书面巡检报告并建立维保档案。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五、专属服务团队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配备固定专属服务团队，人员变动须提前5个工作日书面报备并经采购人同意，新任人员资质不低于原标准。</w:t>
            </w:r>
          </w:p>
        </w:tc>
      </w:tr>
      <w:tr w14:paraId="407AF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5193D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7B1F83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261564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产品完整性要求</w:t>
            </w:r>
          </w:p>
        </w:tc>
        <w:tc>
          <w:tcPr>
            <w:tcW w:w="5814" w:type="dxa"/>
          </w:tcPr>
          <w:p w14:paraId="7440986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1.供应商所提供的产品须完整成套。凡技术要求中明确列出的，或产品正常运行所必需的附件、配件及配套资料(包括但不限于使用说明书、产品合格证等),均须一并提供。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2.供应商须提供全新货物，货物表面应无划伤、无碰撞痕迹，权属清晰，且不得侵犯任何第三方知识产权。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3.若验收或使用过程中发现缺项、漏项，且该缺失部分为保障产品正常运行所必需的，供应商须在收到采购人通知后5个工作日内无条件补齐，相关费用由供应商自行承担。</w:t>
            </w:r>
          </w:p>
        </w:tc>
      </w:tr>
      <w:tr w14:paraId="3A1C3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985DA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152189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023996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质量标准要求</w:t>
            </w:r>
          </w:p>
        </w:tc>
        <w:tc>
          <w:tcPr>
            <w:tcW w:w="5814" w:type="dxa"/>
          </w:tcPr>
          <w:p w14:paraId="498A476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1.产品须符合国家、行业现行有效的标准及 强制性规范。采购需求引用的标准如有更新，评审阶段以采购文件约定为准，履约阶段按最新有效标准执行。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2.涉及国家强制性认证(CCC)或行政许可的产品，供应商须符合相应要求，并随货提供有效期内(或供货时仍有效)的认证证书或许可文件证明材料(原件扫描件或官方网站验证截图), 且证明材料信息须与所供产品一致。</w:t>
            </w:r>
          </w:p>
        </w:tc>
      </w:tr>
    </w:tbl>
    <w:p w14:paraId="3836AE20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3.3.2.商务要求</w:t>
      </w:r>
    </w:p>
    <w:p w14:paraId="03C9B8AD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2076"/>
      </w:tblGrid>
      <w:tr w14:paraId="44A2E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5E8A7D2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76" w:type="dxa"/>
          </w:tcPr>
          <w:p w14:paraId="15CA71F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2076" w:type="dxa"/>
          </w:tcPr>
          <w:p w14:paraId="0742448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2076" w:type="dxa"/>
          </w:tcPr>
          <w:p w14:paraId="645F1D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3A72F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5294CA3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 w14:paraId="0841097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 w14:paraId="3C4D753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交货时间</w:t>
            </w:r>
          </w:p>
        </w:tc>
        <w:tc>
          <w:tcPr>
            <w:tcW w:w="2076" w:type="dxa"/>
          </w:tcPr>
          <w:p w14:paraId="1BE4DA8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合同签订之日起30日内。</w:t>
            </w:r>
          </w:p>
        </w:tc>
      </w:tr>
      <w:tr w14:paraId="78F13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5713A8A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 w14:paraId="7B8C25F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 w14:paraId="1FE5925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交货地点</w:t>
            </w:r>
          </w:p>
        </w:tc>
        <w:tc>
          <w:tcPr>
            <w:tcW w:w="2076" w:type="dxa"/>
          </w:tcPr>
          <w:p w14:paraId="11E6153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通江县人民医院（采购人指定地点）</w:t>
            </w:r>
          </w:p>
        </w:tc>
      </w:tr>
      <w:tr w14:paraId="4C444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63D5D3E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 w14:paraId="5EC1610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 w14:paraId="2A2AF2C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2076" w:type="dxa"/>
          </w:tcPr>
          <w:p w14:paraId="75B681B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分期付款</w:t>
            </w:r>
          </w:p>
        </w:tc>
      </w:tr>
      <w:tr w14:paraId="76126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056BED6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 w14:paraId="7C3DE0C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 w14:paraId="736D502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2076" w:type="dxa"/>
          </w:tcPr>
          <w:p w14:paraId="290FBAE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1、进度款，合同签订后，达到付款条件起10个工作日内，支付合同总金额的40.0%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2、进度款，全部货物供货、安装调试完成并经采购人验收合格，签署《质量验收报告》后，达到付款条件起10个工作日内，支付合同总金额的50.0%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3、尾款，质量保修期1年届满，且所有设备无未解决的质量问题、供应商已完成全部售后服务履约义务后，达到付款条件起10个工作日内，支付合同总金额的10.0%</w:t>
            </w:r>
            <w:r>
              <w:br w:type="textWrapping"/>
            </w:r>
          </w:p>
        </w:tc>
      </w:tr>
      <w:tr w14:paraId="56DAF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4103B94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 w14:paraId="2376C6E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 w14:paraId="18140C6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2076" w:type="dxa"/>
          </w:tcPr>
          <w:p w14:paraId="78FA72A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验收由采购人组织，供应商全程配合。验收依据《财政部关于进一步加强政府采购需求和履约验收管理的指导意见》（财库〔2016〕205号）、《政府采购需求管理办法》（财库〔2021〕22号）及国家、行业现行有效标准，按照采购文件、响应文件及合同约定执行。 2.货物送达并安装调试完成后，供应商应提交书面验收申请及完整验收资料。采购人在收到申请后10个工作日内组织验收。验收合格的，双方签署《质量验收报告》，货物正式交付使用。 3.首次验收不合格的，供应商须在5个工作日内完成整改并重新申请验收，整改产生的全部费用由供应商自行承担。逾期未整改或整改后仍不合格的，采购人有权解除合同，并要求供应商赔偿因此造成的全部损失。 4.若采购人在验收过程中发现供应商提供的证明材料（含承诺函）及应答内容与实际情况不符，视为《中华人民共和国政府采购法》第七十七条规定的“提供虚假材料谋取中标/成交”的情形，采购人有权取消其中标/成交资格或终止合同，并按相关规定追究法律责任。</w:t>
            </w:r>
          </w:p>
        </w:tc>
      </w:tr>
      <w:tr w14:paraId="1ED6B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69F4152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 w14:paraId="6DEF2F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 w14:paraId="7391927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包装方式及运输</w:t>
            </w:r>
          </w:p>
        </w:tc>
        <w:tc>
          <w:tcPr>
            <w:tcW w:w="2076" w:type="dxa"/>
          </w:tcPr>
          <w:p w14:paraId="0035F68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      </w:r>
          </w:p>
        </w:tc>
      </w:tr>
      <w:tr w14:paraId="31CC56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71FF13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 w14:paraId="4205181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 w14:paraId="4B6D513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质量保修范围和保修期</w:t>
            </w:r>
          </w:p>
        </w:tc>
        <w:tc>
          <w:tcPr>
            <w:tcW w:w="2076" w:type="dxa"/>
          </w:tcPr>
          <w:p w14:paraId="72572D5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1.保修范围：除人为损坏、不可抗力及非正常使用造成的故障外，所有货物本身质量问题及配套服务均在保修范围内。 2.保修期：本项目整体质保期为3年，自验收合格、签署《质量验收报告》之日起计算。国家或行业标准规定的质保期高于3年的，从其规定；生产厂家承诺的质保期长于3年的，按厂家承诺执行。 3.保修责任：质保期内产品出现质量问题的，供应商须依据“三包”原则（包修、包换、包退）承担全部责任及相关费用。具体维修、换货及赔偿细则详见“售后服务要求”相关条款。</w:t>
            </w:r>
          </w:p>
        </w:tc>
      </w:tr>
      <w:tr w14:paraId="5AC6F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404695D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 w14:paraId="443261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 w14:paraId="1DCAFC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2076" w:type="dxa"/>
          </w:tcPr>
          <w:p w14:paraId="10F5BC6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违约责任：甲方（采购人）与乙方（成交供应商）签订本合同时，依据《中华人民共和国民法典》《中华人民共和国政府采购法》等法律法规，结合本项目采购文件、乙方投标（响应）文件及中标（成交）通知书相关约定，明确双方具体违约责任，违约方需依法承担相应赔偿责任。 2.争议解决：合同履行期间，双方应严格遵守合同约定，履行各项义务。因履行本合同发生任何争议的，双方应本着友好合作的精神协商解决；如协商不能达成一致，可提交有关行业主管部门进行调解；若调解仍然无法解决争议，任何一方均有权向项目所在地有管辖权的人民法院提起诉讼。</w:t>
            </w:r>
          </w:p>
        </w:tc>
      </w:tr>
    </w:tbl>
    <w:p w14:paraId="35B3A3E7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3.4.其他要求</w:t>
      </w:r>
    </w:p>
    <w:p w14:paraId="56BA65E5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4CE73630">
      <w:pPr>
        <w:pStyle w:val="4"/>
        <w:jc w:val="left"/>
        <w:rPr>
          <w:rFonts w:hint="eastAsia"/>
          <w:lang w:val="en-US" w:eastAsia="zh-Hans"/>
        </w:rPr>
      </w:pPr>
      <w:r>
        <w:rPr>
          <w:rFonts w:ascii="仿宋_GB2312" w:hAnsi="仿宋_GB2312" w:eastAsia="仿宋_GB2312" w:cs="仿宋_GB2312"/>
        </w:rPr>
        <w:t xml:space="preserve">★1.若投标（响应）供应商所响应产品主机、显示器均由小微企业制造，则填写的《中小企业声明函》应同时对主机和显示器的制造商相应数据进行填报，对符合《政府采购促进中小企业发展管理办法》（财库[2020]46号）第四条（一）规定及小微企业划型标准的产品报价予以价格扣除；★2、报价表中须同时填报主机、显示器的相关信息，填写方式分别为主机产地/显示器产地；主机品牌/显示器品牌；主机规格/显示器规格；主机生产厂家/显示器生产厂家。 </w:t>
      </w:r>
      <w:r>
        <w:rPr>
          <w:rFonts w:ascii="仿宋_GB2312" w:hAnsi="仿宋_GB2312" w:eastAsia="仿宋_GB2312" w:cs="仿宋_GB231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6C0790C"/>
    <w:rsid w:val="177F50ED"/>
    <w:rsid w:val="242B62FB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14602</Words>
  <Characters>15663</Characters>
  <Lines>0</Lines>
  <Paragraphs>0</Paragraphs>
  <TotalTime>1</TotalTime>
  <ScaleCrop>false</ScaleCrop>
  <LinksUpToDate>false</LinksUpToDate>
  <CharactersWithSpaces>15842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云想</cp:lastModifiedBy>
  <dcterms:modified xsi:type="dcterms:W3CDTF">2026-07-15T02:07:36Z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8967607741DA422D84A644D3FBEE2E56_13</vt:lpwstr>
  </property>
  <property fmtid="{D5CDD505-2E9C-101B-9397-08002B2CF9AE}" pid="4" name="KSOTemplateDocerSaveRecord">
    <vt:lpwstr>eyJoZGlkIjoiMjFhZmU1MjI0N2FjMDUwYmM4ZjQyMjIwOWMwMGQ1NWEiLCJ1c2VySWQiOiI2NzM0MDA3MjYifQ==</vt:lpwstr>
  </property>
</Properties>
</file>