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outlineLvl w:val="1"/>
      </w:pPr>
      <w:r>
        <w:rPr>
          <w:rFonts w:hint="eastAsia" w:ascii="仿宋_GB2312" w:hAnsi="仿宋_GB2312" w:eastAsia="仿宋_GB2312" w:cs="仿宋_GB2312"/>
          <w:b/>
          <w:sz w:val="36"/>
          <w:lang w:eastAsia="zh-CN"/>
        </w:rPr>
        <w:t>采购需</w:t>
      </w:r>
      <w:r>
        <w:rPr>
          <w:rFonts w:ascii="仿宋_GB2312" w:hAnsi="仿宋_GB2312" w:eastAsia="仿宋_GB2312" w:cs="仿宋_GB2312"/>
          <w:b/>
          <w:sz w:val="36"/>
        </w:rPr>
        <w:t>求</w:t>
      </w:r>
    </w:p>
    <w:p>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（注:本章的技术、服务及其他要求中，带“★”的要求为实质性要求。采购人、代理机构应当根据项目实际要求合理设定，并在第四章符合性审查中明确响应要求。）</w:t>
      </w:r>
    </w:p>
    <w:p>
      <w:pPr>
        <w:pStyle w:val="4"/>
        <w:jc w:val="left"/>
        <w:outlineLvl w:val="2"/>
      </w:pPr>
      <w:r>
        <w:rPr>
          <w:rFonts w:ascii="仿宋_GB2312" w:hAnsi="仿宋_GB2312" w:eastAsia="仿宋_GB2312" w:cs="仿宋_GB2312"/>
          <w:b/>
          <w:sz w:val="28"/>
        </w:rPr>
        <w:t>3.1.采购内容</w:t>
      </w:r>
    </w:p>
    <w:p>
      <w:pPr>
        <w:pStyle w:val="4"/>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采购包预算金额（元）: 300,000.00</w:t>
      </w:r>
    </w:p>
    <w:p>
      <w:pPr>
        <w:pStyle w:val="4"/>
        <w:jc w:val="left"/>
      </w:pPr>
      <w:r>
        <w:rPr>
          <w:rFonts w:ascii="仿宋_GB2312" w:hAnsi="仿宋_GB2312" w:eastAsia="仿宋_GB2312" w:cs="仿宋_GB2312"/>
        </w:rPr>
        <w:t>采购包最高限价（元）: 300,000.00</w:t>
      </w:r>
    </w:p>
    <w:tbl>
      <w:tblPr>
        <w:tblStyle w:val="2"/>
        <w:tblW w:w="830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821"/>
        <w:gridCol w:w="821"/>
        <w:gridCol w:w="821"/>
        <w:gridCol w:w="821"/>
        <w:gridCol w:w="821"/>
        <w:gridCol w:w="821"/>
        <w:gridCol w:w="821"/>
        <w:gridCol w:w="821"/>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4"/>
              <w:jc w:val="center"/>
            </w:pPr>
            <w:r>
              <w:rPr>
                <w:rFonts w:ascii="仿宋_GB2312" w:hAnsi="仿宋_GB2312" w:eastAsia="仿宋_GB2312" w:cs="仿宋_GB2312"/>
              </w:rPr>
              <w:t>序号</w:t>
            </w:r>
          </w:p>
        </w:tc>
        <w:tc>
          <w:tcPr>
            <w:tcW w:w="821" w:type="dxa"/>
          </w:tcPr>
          <w:p>
            <w:pPr>
              <w:pStyle w:val="4"/>
              <w:jc w:val="center"/>
            </w:pPr>
            <w:r>
              <w:rPr>
                <w:rFonts w:ascii="仿宋_GB2312" w:hAnsi="仿宋_GB2312" w:eastAsia="仿宋_GB2312" w:cs="仿宋_GB2312"/>
              </w:rPr>
              <w:t>采购品目名称</w:t>
            </w:r>
          </w:p>
        </w:tc>
        <w:tc>
          <w:tcPr>
            <w:tcW w:w="821" w:type="dxa"/>
          </w:tcPr>
          <w:p>
            <w:pPr>
              <w:pStyle w:val="4"/>
              <w:jc w:val="center"/>
            </w:pPr>
            <w:r>
              <w:rPr>
                <w:rFonts w:ascii="仿宋_GB2312" w:hAnsi="仿宋_GB2312" w:eastAsia="仿宋_GB2312" w:cs="仿宋_GB2312"/>
              </w:rPr>
              <w:t>标的名称</w:t>
            </w:r>
          </w:p>
        </w:tc>
        <w:tc>
          <w:tcPr>
            <w:tcW w:w="821" w:type="dxa"/>
          </w:tcPr>
          <w:p>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pPr>
              <w:pStyle w:val="4"/>
              <w:jc w:val="center"/>
            </w:pPr>
            <w:r>
              <w:rPr>
                <w:rFonts w:ascii="仿宋_GB2312" w:hAnsi="仿宋_GB2312" w:eastAsia="仿宋_GB2312" w:cs="仿宋_GB2312"/>
              </w:rPr>
              <w:t>标的金额 （元）</w:t>
            </w:r>
          </w:p>
        </w:tc>
        <w:tc>
          <w:tcPr>
            <w:tcW w:w="821" w:type="dxa"/>
          </w:tcPr>
          <w:p>
            <w:pPr>
              <w:pStyle w:val="4"/>
              <w:jc w:val="center"/>
            </w:pPr>
            <w:r>
              <w:rPr>
                <w:rFonts w:ascii="仿宋_GB2312" w:hAnsi="仿宋_GB2312" w:eastAsia="仿宋_GB2312" w:cs="仿宋_GB2312"/>
              </w:rPr>
              <w:t>所属行业</w:t>
            </w:r>
          </w:p>
        </w:tc>
        <w:tc>
          <w:tcPr>
            <w:tcW w:w="821" w:type="dxa"/>
          </w:tcPr>
          <w:p>
            <w:pPr>
              <w:pStyle w:val="4"/>
              <w:jc w:val="center"/>
            </w:pPr>
            <w:r>
              <w:rPr>
                <w:rFonts w:ascii="仿宋_GB2312" w:hAnsi="仿宋_GB2312" w:eastAsia="仿宋_GB2312" w:cs="仿宋_GB2312"/>
              </w:rPr>
              <w:t>是否涉及核心产品</w:t>
            </w:r>
          </w:p>
        </w:tc>
        <w:tc>
          <w:tcPr>
            <w:tcW w:w="821" w:type="dxa"/>
          </w:tcPr>
          <w:p>
            <w:pPr>
              <w:pStyle w:val="4"/>
              <w:jc w:val="center"/>
            </w:pPr>
            <w:r>
              <w:rPr>
                <w:rFonts w:ascii="仿宋_GB2312" w:hAnsi="仿宋_GB2312" w:eastAsia="仿宋_GB2312" w:cs="仿宋_GB2312"/>
              </w:rPr>
              <w:t>是否涉及采购进口产品</w:t>
            </w:r>
          </w:p>
        </w:tc>
        <w:tc>
          <w:tcPr>
            <w:tcW w:w="821" w:type="dxa"/>
          </w:tcPr>
          <w:p>
            <w:pPr>
              <w:pStyle w:val="4"/>
              <w:jc w:val="center"/>
            </w:pPr>
            <w:r>
              <w:rPr>
                <w:rFonts w:ascii="仿宋_GB2312" w:hAnsi="仿宋_GB2312" w:eastAsia="仿宋_GB2312" w:cs="仿宋_GB2312"/>
              </w:rPr>
              <w:t>是否涉及强制采购节能产品</w:t>
            </w:r>
          </w:p>
        </w:tc>
        <w:tc>
          <w:tcPr>
            <w:tcW w:w="639" w:type="dxa"/>
          </w:tcPr>
          <w:p>
            <w:pPr>
              <w:pStyle w:val="4"/>
              <w:jc w:val="center"/>
            </w:pPr>
            <w:r>
              <w:rPr>
                <w:rFonts w:ascii="仿宋_GB2312" w:hAnsi="仿宋_GB2312" w:eastAsia="仿宋_GB2312" w:cs="仿宋_GB2312"/>
              </w:rPr>
              <w:t>是否涉及优先采购节能产品</w:t>
            </w:r>
          </w:p>
        </w:tc>
        <w:tc>
          <w:tcPr>
            <w:tcW w:w="639" w:type="dxa"/>
          </w:tcPr>
          <w:p>
            <w:pPr>
              <w:pStyle w:val="4"/>
              <w:jc w:val="center"/>
            </w:pPr>
            <w:r>
              <w:rPr>
                <w:rFonts w:ascii="仿宋_GB2312" w:hAnsi="仿宋_GB2312" w:eastAsia="仿宋_GB2312" w:cs="仿宋_GB2312"/>
              </w:rPr>
              <w:t>是否涉及优先采购环境标志产品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4"/>
              <w:jc w:val="left"/>
            </w:pPr>
            <w:r>
              <w:rPr>
                <w:rFonts w:ascii="仿宋_GB2312" w:hAnsi="仿宋_GB2312" w:eastAsia="仿宋_GB2312" w:cs="仿宋_GB2312"/>
              </w:rPr>
              <w:t>1</w:t>
            </w:r>
          </w:p>
        </w:tc>
        <w:tc>
          <w:tcPr>
            <w:tcW w:w="821" w:type="dxa"/>
          </w:tcPr>
          <w:p>
            <w:pPr>
              <w:pStyle w:val="4"/>
              <w:jc w:val="left"/>
            </w:pPr>
            <w:r>
              <w:rPr>
                <w:rFonts w:ascii="仿宋_GB2312" w:hAnsi="仿宋_GB2312" w:eastAsia="仿宋_GB2312" w:cs="仿宋_GB2312"/>
              </w:rPr>
              <w:t>A02010105 台式计算机</w:t>
            </w:r>
          </w:p>
        </w:tc>
        <w:tc>
          <w:tcPr>
            <w:tcW w:w="821" w:type="dxa"/>
          </w:tcPr>
          <w:p>
            <w:pPr>
              <w:pStyle w:val="4"/>
              <w:jc w:val="left"/>
            </w:pPr>
            <w:r>
              <w:rPr>
                <w:rFonts w:ascii="仿宋_GB2312" w:hAnsi="仿宋_GB2312" w:eastAsia="仿宋_GB2312" w:cs="仿宋_GB2312"/>
              </w:rPr>
              <w:t>台式计算机</w:t>
            </w:r>
          </w:p>
        </w:tc>
        <w:tc>
          <w:tcPr>
            <w:tcW w:w="821" w:type="dxa"/>
          </w:tcPr>
          <w:p>
            <w:pPr>
              <w:pStyle w:val="4"/>
              <w:jc w:val="right"/>
            </w:pPr>
            <w:r>
              <w:rPr>
                <w:rFonts w:ascii="仿宋_GB2312" w:hAnsi="仿宋_GB2312" w:eastAsia="仿宋_GB2312" w:cs="仿宋_GB2312"/>
              </w:rPr>
              <w:t>60.00（套）</w:t>
            </w:r>
          </w:p>
        </w:tc>
        <w:tc>
          <w:tcPr>
            <w:tcW w:w="821" w:type="dxa"/>
          </w:tcPr>
          <w:p>
            <w:pPr>
              <w:pStyle w:val="4"/>
              <w:jc w:val="right"/>
            </w:pPr>
            <w:r>
              <w:rPr>
                <w:rFonts w:ascii="仿宋_GB2312" w:hAnsi="仿宋_GB2312" w:eastAsia="仿宋_GB2312" w:cs="仿宋_GB2312"/>
              </w:rPr>
              <w:t>300,000.00</w:t>
            </w:r>
          </w:p>
        </w:tc>
        <w:tc>
          <w:tcPr>
            <w:tcW w:w="821" w:type="dxa"/>
          </w:tcPr>
          <w:p>
            <w:pPr>
              <w:pStyle w:val="4"/>
              <w:jc w:val="left"/>
            </w:pPr>
            <w:r>
              <w:rPr>
                <w:rFonts w:ascii="仿宋_GB2312" w:hAnsi="仿宋_GB2312" w:eastAsia="仿宋_GB2312" w:cs="仿宋_GB2312"/>
              </w:rPr>
              <w:t>工业</w:t>
            </w:r>
          </w:p>
        </w:tc>
        <w:tc>
          <w:tcPr>
            <w:tcW w:w="821" w:type="dxa"/>
          </w:tcPr>
          <w:p>
            <w:pPr>
              <w:pStyle w:val="4"/>
              <w:jc w:val="left"/>
            </w:pPr>
            <w:r>
              <w:rPr>
                <w:rFonts w:ascii="仿宋_GB2312" w:hAnsi="仿宋_GB2312" w:eastAsia="仿宋_GB2312" w:cs="仿宋_GB2312"/>
              </w:rPr>
              <w:t>是</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是</w:t>
            </w:r>
          </w:p>
        </w:tc>
        <w:tc>
          <w:tcPr>
            <w:tcW w:w="639"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是</w:t>
            </w:r>
          </w:p>
        </w:tc>
      </w:tr>
    </w:tbl>
    <w:p>
      <w:pPr>
        <w:pStyle w:val="4"/>
        <w:jc w:val="left"/>
      </w:pPr>
      <w:r>
        <w:rPr>
          <w:rFonts w:ascii="仿宋_GB2312" w:hAnsi="仿宋_GB2312" w:eastAsia="仿宋_GB2312" w:cs="仿宋_GB2312"/>
        </w:rPr>
        <w:t>是否适用本国产品标准：是</w:t>
      </w:r>
    </w:p>
    <w:p>
      <w:pPr>
        <w:pStyle w:val="4"/>
        <w:jc w:val="left"/>
        <w:outlineLvl w:val="3"/>
      </w:pPr>
      <w:r>
        <w:rPr>
          <w:rFonts w:ascii="仿宋_GB2312" w:hAnsi="仿宋_GB2312" w:eastAsia="仿宋_GB2312" w:cs="仿宋_GB2312"/>
          <w:b/>
          <w:sz w:val="24"/>
        </w:rPr>
        <w:t>报价要求</w:t>
      </w:r>
    </w:p>
    <w:p>
      <w:pPr>
        <w:pStyle w:val="4"/>
        <w:jc w:val="left"/>
      </w:pPr>
      <w:r>
        <w:rPr>
          <w:rFonts w:ascii="仿宋_GB2312" w:hAnsi="仿宋_GB2312" w:eastAsia="仿宋_GB2312" w:cs="仿宋_GB2312"/>
        </w:rPr>
        <w:t>采购包1：</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24"/>
        <w:gridCol w:w="1707"/>
        <w:gridCol w:w="1138"/>
        <w:gridCol w:w="1365"/>
        <w:gridCol w:w="1138"/>
        <w:gridCol w:w="19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序号</w:t>
            </w:r>
          </w:p>
        </w:tc>
        <w:tc>
          <w:tcPr>
            <w:tcW w:w="1707" w:type="dxa"/>
          </w:tcPr>
          <w:p>
            <w:pPr>
              <w:pStyle w:val="4"/>
              <w:jc w:val="center"/>
            </w:pPr>
            <w:r>
              <w:rPr>
                <w:rFonts w:ascii="仿宋_GB2312" w:hAnsi="仿宋_GB2312" w:eastAsia="仿宋_GB2312" w:cs="仿宋_GB2312"/>
              </w:rPr>
              <w:t>报价内容</w:t>
            </w:r>
          </w:p>
        </w:tc>
        <w:tc>
          <w:tcPr>
            <w:tcW w:w="1138" w:type="dxa"/>
          </w:tcPr>
          <w:p>
            <w:pPr>
              <w:pStyle w:val="4"/>
              <w:jc w:val="center"/>
            </w:pPr>
            <w:r>
              <w:rPr>
                <w:rFonts w:ascii="仿宋_GB2312" w:hAnsi="仿宋_GB2312" w:eastAsia="仿宋_GB2312" w:cs="仿宋_GB2312"/>
              </w:rPr>
              <w:t>数量（计量单位）</w:t>
            </w:r>
          </w:p>
        </w:tc>
        <w:tc>
          <w:tcPr>
            <w:tcW w:w="1365" w:type="dxa"/>
          </w:tcPr>
          <w:p>
            <w:pPr>
              <w:pStyle w:val="4"/>
              <w:jc w:val="center"/>
            </w:pPr>
            <w:r>
              <w:rPr>
                <w:rFonts w:ascii="仿宋_GB2312" w:hAnsi="仿宋_GB2312" w:eastAsia="仿宋_GB2312" w:cs="仿宋_GB2312"/>
              </w:rPr>
              <w:t>最高限价</w:t>
            </w:r>
          </w:p>
        </w:tc>
        <w:tc>
          <w:tcPr>
            <w:tcW w:w="1138" w:type="dxa"/>
          </w:tcPr>
          <w:p>
            <w:pPr>
              <w:pStyle w:val="4"/>
              <w:jc w:val="center"/>
            </w:pPr>
            <w:r>
              <w:rPr>
                <w:rFonts w:ascii="仿宋_GB2312" w:hAnsi="仿宋_GB2312" w:eastAsia="仿宋_GB2312" w:cs="仿宋_GB2312"/>
              </w:rPr>
              <w:t>价款形式</w:t>
            </w:r>
          </w:p>
        </w:tc>
        <w:tc>
          <w:tcPr>
            <w:tcW w:w="1934" w:type="dxa"/>
          </w:tcPr>
          <w:p>
            <w:pPr>
              <w:pStyle w:val="4"/>
              <w:jc w:val="center"/>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1</w:t>
            </w:r>
          </w:p>
        </w:tc>
        <w:tc>
          <w:tcPr>
            <w:tcW w:w="1707" w:type="dxa"/>
          </w:tcPr>
          <w:p>
            <w:pPr>
              <w:pStyle w:val="4"/>
              <w:jc w:val="center"/>
            </w:pPr>
            <w:r>
              <w:rPr>
                <w:rFonts w:ascii="仿宋_GB2312" w:hAnsi="仿宋_GB2312" w:eastAsia="仿宋_GB2312" w:cs="仿宋_GB2312"/>
              </w:rPr>
              <w:t>台式计算机</w:t>
            </w:r>
          </w:p>
        </w:tc>
        <w:tc>
          <w:tcPr>
            <w:tcW w:w="1138" w:type="dxa"/>
          </w:tcPr>
          <w:p>
            <w:pPr>
              <w:pStyle w:val="4"/>
              <w:jc w:val="center"/>
            </w:pPr>
            <w:r>
              <w:rPr>
                <w:rFonts w:ascii="仿宋_GB2312" w:hAnsi="仿宋_GB2312" w:eastAsia="仿宋_GB2312" w:cs="仿宋_GB2312"/>
              </w:rPr>
              <w:t>60.00（套）</w:t>
            </w:r>
          </w:p>
        </w:tc>
        <w:tc>
          <w:tcPr>
            <w:tcW w:w="1365" w:type="dxa"/>
          </w:tcPr>
          <w:p>
            <w:pPr>
              <w:pStyle w:val="4"/>
              <w:jc w:val="center"/>
            </w:pPr>
            <w:r>
              <w:rPr>
                <w:rFonts w:ascii="仿宋_GB2312" w:hAnsi="仿宋_GB2312" w:eastAsia="仿宋_GB2312" w:cs="仿宋_GB2312"/>
              </w:rPr>
              <w:t>300,000.00</w:t>
            </w:r>
          </w:p>
        </w:tc>
        <w:tc>
          <w:tcPr>
            <w:tcW w:w="1138" w:type="dxa"/>
          </w:tcPr>
          <w:p>
            <w:pPr>
              <w:pStyle w:val="4"/>
              <w:jc w:val="center"/>
            </w:pPr>
            <w:r>
              <w:rPr>
                <w:rFonts w:ascii="仿宋_GB2312" w:hAnsi="仿宋_GB2312" w:eastAsia="仿宋_GB2312" w:cs="仿宋_GB2312"/>
              </w:rPr>
              <w:t>总价</w:t>
            </w:r>
          </w:p>
        </w:tc>
        <w:tc>
          <w:tcPr>
            <w:tcW w:w="1934" w:type="dxa"/>
          </w:tcPr>
          <w:p>
            <w:pPr>
              <w:pStyle w:val="4"/>
              <w:jc w:val="left"/>
            </w:pPr>
            <w:r>
              <w:rPr>
                <w:rFonts w:ascii="仿宋_GB2312" w:hAnsi="仿宋_GB2312" w:eastAsia="仿宋_GB2312" w:cs="仿宋_GB2312"/>
              </w:rPr>
              <w:t>无</w:t>
            </w:r>
          </w:p>
        </w:tc>
      </w:tr>
    </w:tbl>
    <w:p>
      <w:pPr>
        <w:pStyle w:val="4"/>
        <w:ind w:firstLine="480"/>
        <w:jc w:val="left"/>
      </w:pPr>
      <w:r>
        <w:rPr>
          <w:rFonts w:ascii="仿宋_GB2312" w:hAnsi="仿宋_GB2312" w:eastAsia="仿宋_GB2312" w:cs="仿宋_GB2312"/>
        </w:rPr>
        <w:t>★注：供应商响应产品应当明确品牌和规格型号并指向唯一产品，不能指向唯一产品的，应通过报价表唯一产品说明栏补充说明。</w:t>
      </w:r>
    </w:p>
    <w:p>
      <w:pPr>
        <w:pStyle w:val="4"/>
        <w:jc w:val="left"/>
      </w:pPr>
      <w:r>
        <w:rPr>
          <w:rFonts w:ascii="仿宋_GB2312" w:hAnsi="仿宋_GB2312" w:eastAsia="仿宋_GB2312" w:cs="仿宋_GB2312"/>
          <w:b/>
        </w:rPr>
        <w:t>本项目涉及核心产品：</w:t>
      </w:r>
    </w:p>
    <w:p>
      <w:pPr>
        <w:pStyle w:val="4"/>
        <w:jc w:val="left"/>
      </w:pPr>
      <w:r>
        <w:rPr>
          <w:rFonts w:ascii="仿宋_GB2312" w:hAnsi="仿宋_GB2312" w:eastAsia="仿宋_GB2312" w:cs="仿宋_GB2312"/>
        </w:rPr>
        <w:t>采购包1：</w:t>
      </w:r>
    </w:p>
    <w:tbl>
      <w:tblPr>
        <w:tblStyle w:val="2"/>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2492" w:type="dxa"/>
          </w:tcPr>
          <w:p>
            <w:pPr>
              <w:pStyle w:val="4"/>
              <w:jc w:val="left"/>
            </w:pPr>
            <w:r>
              <w:rPr>
                <w:rFonts w:ascii="仿宋_GB2312" w:hAnsi="仿宋_GB2312" w:eastAsia="仿宋_GB2312" w:cs="仿宋_GB2312"/>
              </w:rPr>
              <w:t>A02010105 台式计算机</w:t>
            </w:r>
          </w:p>
        </w:tc>
        <w:tc>
          <w:tcPr>
            <w:tcW w:w="2492" w:type="dxa"/>
          </w:tcPr>
          <w:p>
            <w:pPr>
              <w:pStyle w:val="4"/>
              <w:jc w:val="left"/>
            </w:pPr>
            <w:r>
              <w:rPr>
                <w:rFonts w:ascii="仿宋_GB2312" w:hAnsi="仿宋_GB2312" w:eastAsia="仿宋_GB2312" w:cs="仿宋_GB2312"/>
              </w:rPr>
              <w:t>台式计算机</w:t>
            </w:r>
          </w:p>
        </w:tc>
        <w:tc>
          <w:tcPr>
            <w:tcW w:w="2492" w:type="dxa"/>
          </w:tcPr>
          <w:p>
            <w:pPr>
              <w:pStyle w:val="4"/>
              <w:jc w:val="left"/>
            </w:pPr>
            <w:r>
              <w:rPr>
                <w:rFonts w:ascii="仿宋_GB2312" w:hAnsi="仿宋_GB2312" w:eastAsia="仿宋_GB2312" w:cs="仿宋_GB2312"/>
              </w:rPr>
              <w:t>台式计算机</w:t>
            </w:r>
          </w:p>
        </w:tc>
      </w:tr>
    </w:tbl>
    <w:p>
      <w:pPr>
        <w:pStyle w:val="4"/>
        <w:ind w:firstLine="480"/>
        <w:jc w:val="left"/>
      </w:pPr>
      <w:r>
        <w:rPr>
          <w:rFonts w:ascii="仿宋_GB2312" w:hAnsi="仿宋_GB2312" w:eastAsia="仿宋_GB2312" w:cs="仿宋_GB2312"/>
        </w:rPr>
        <w:t>注：涉及核心产品的，具体评审规定见第四章。</w:t>
      </w:r>
    </w:p>
    <w:p>
      <w:pPr>
        <w:pStyle w:val="4"/>
        <w:jc w:val="left"/>
      </w:pPr>
      <w:r>
        <w:rPr>
          <w:rFonts w:ascii="仿宋_GB2312" w:hAnsi="仿宋_GB2312" w:eastAsia="仿宋_GB2312" w:cs="仿宋_GB2312"/>
          <w:b/>
        </w:rPr>
        <w:t>本项目涉及采购进口产品：</w:t>
      </w:r>
    </w:p>
    <w:p>
      <w:pPr>
        <w:pStyle w:val="4"/>
        <w:jc w:val="left"/>
      </w:pPr>
      <w:r>
        <w:rPr>
          <w:rFonts w:ascii="仿宋_GB2312" w:hAnsi="仿宋_GB2312" w:eastAsia="仿宋_GB2312" w:cs="仿宋_GB2312"/>
        </w:rPr>
        <w:t>采购包1：</w:t>
      </w:r>
    </w:p>
    <w:tbl>
      <w:tblPr>
        <w:tblStyle w:val="2"/>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pPr>
        <w:pStyle w:val="4"/>
        <w:jc w:val="left"/>
      </w:pPr>
      <w:r>
        <w:rPr>
          <w:rFonts w:ascii="仿宋_GB2312" w:hAnsi="仿宋_GB2312" w:eastAsia="仿宋_GB2312" w:cs="仿宋_GB2312"/>
          <w:b/>
        </w:rPr>
        <w:t>本项目涉及强制采购节能产品：</w:t>
      </w:r>
    </w:p>
    <w:p>
      <w:pPr>
        <w:pStyle w:val="4"/>
        <w:jc w:val="left"/>
      </w:pPr>
      <w:r>
        <w:rPr>
          <w:rFonts w:ascii="仿宋_GB2312" w:hAnsi="仿宋_GB2312" w:eastAsia="仿宋_GB2312" w:cs="仿宋_GB2312"/>
        </w:rPr>
        <w:t>采购包1：</w:t>
      </w:r>
    </w:p>
    <w:tbl>
      <w:tblPr>
        <w:tblStyle w:val="2"/>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2492" w:type="dxa"/>
          </w:tcPr>
          <w:p>
            <w:pPr>
              <w:pStyle w:val="4"/>
              <w:jc w:val="left"/>
            </w:pPr>
            <w:r>
              <w:rPr>
                <w:rFonts w:ascii="仿宋_GB2312" w:hAnsi="仿宋_GB2312" w:eastAsia="仿宋_GB2312" w:cs="仿宋_GB2312"/>
              </w:rPr>
              <w:t>A02010105 台式计算机</w:t>
            </w:r>
          </w:p>
        </w:tc>
        <w:tc>
          <w:tcPr>
            <w:tcW w:w="2492" w:type="dxa"/>
          </w:tcPr>
          <w:p>
            <w:pPr>
              <w:pStyle w:val="4"/>
              <w:jc w:val="left"/>
            </w:pPr>
            <w:r>
              <w:rPr>
                <w:rFonts w:ascii="仿宋_GB2312" w:hAnsi="仿宋_GB2312" w:eastAsia="仿宋_GB2312" w:cs="仿宋_GB2312"/>
              </w:rPr>
              <w:t>台式计算机</w:t>
            </w:r>
          </w:p>
        </w:tc>
        <w:tc>
          <w:tcPr>
            <w:tcW w:w="2492" w:type="dxa"/>
          </w:tcPr>
          <w:p>
            <w:pPr>
              <w:pStyle w:val="4"/>
              <w:jc w:val="left"/>
            </w:pPr>
            <w:r>
              <w:rPr>
                <w:rFonts w:ascii="仿宋_GB2312" w:hAnsi="仿宋_GB2312" w:eastAsia="仿宋_GB2312" w:cs="仿宋_GB2312"/>
              </w:rPr>
              <w:t>1、台式计算机主机（品目：A02010104台式计算机，依据标准：GB 28380)。2、台式计算机显示器（品目：A0201060401 液晶显示器，依据标准：GB 21520)</w:t>
            </w:r>
          </w:p>
        </w:tc>
      </w:tr>
    </w:tbl>
    <w:p>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四章符合性审查表。</w:t>
      </w:r>
    </w:p>
    <w:p>
      <w:pPr>
        <w:pStyle w:val="4"/>
        <w:jc w:val="left"/>
      </w:pPr>
      <w:r>
        <w:rPr>
          <w:rFonts w:ascii="仿宋_GB2312" w:hAnsi="仿宋_GB2312" w:eastAsia="仿宋_GB2312" w:cs="仿宋_GB2312"/>
          <w:b/>
        </w:rPr>
        <w:t>本项目涉及优先采购节能产品：</w:t>
      </w:r>
    </w:p>
    <w:p>
      <w:pPr>
        <w:pStyle w:val="4"/>
        <w:jc w:val="left"/>
      </w:pPr>
      <w:r>
        <w:rPr>
          <w:rFonts w:ascii="仿宋_GB2312" w:hAnsi="仿宋_GB2312" w:eastAsia="仿宋_GB2312" w:cs="仿宋_GB2312"/>
        </w:rPr>
        <w:t>采购包1：</w:t>
      </w:r>
    </w:p>
    <w:tbl>
      <w:tblPr>
        <w:tblStyle w:val="2"/>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四章规定。</w:t>
      </w:r>
    </w:p>
    <w:p>
      <w:pPr>
        <w:pStyle w:val="4"/>
        <w:jc w:val="left"/>
      </w:pPr>
      <w:r>
        <w:rPr>
          <w:rFonts w:ascii="仿宋_GB2312" w:hAnsi="仿宋_GB2312" w:eastAsia="仿宋_GB2312" w:cs="仿宋_GB2312"/>
          <w:b/>
        </w:rPr>
        <w:t>本项目涉及优先采购环境标志产品：</w:t>
      </w:r>
    </w:p>
    <w:p>
      <w:pPr>
        <w:pStyle w:val="4"/>
        <w:jc w:val="left"/>
      </w:pPr>
      <w:r>
        <w:rPr>
          <w:rFonts w:ascii="仿宋_GB2312" w:hAnsi="仿宋_GB2312" w:eastAsia="仿宋_GB2312" w:cs="仿宋_GB2312"/>
        </w:rPr>
        <w:t>采购包1：</w:t>
      </w:r>
    </w:p>
    <w:tbl>
      <w:tblPr>
        <w:tblStyle w:val="2"/>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2492" w:type="dxa"/>
          </w:tcPr>
          <w:p>
            <w:pPr>
              <w:pStyle w:val="4"/>
              <w:jc w:val="left"/>
            </w:pPr>
            <w:r>
              <w:rPr>
                <w:rFonts w:ascii="仿宋_GB2312" w:hAnsi="仿宋_GB2312" w:eastAsia="仿宋_GB2312" w:cs="仿宋_GB2312"/>
              </w:rPr>
              <w:t>A02010105 台式计算机</w:t>
            </w:r>
          </w:p>
        </w:tc>
        <w:tc>
          <w:tcPr>
            <w:tcW w:w="2492" w:type="dxa"/>
          </w:tcPr>
          <w:p>
            <w:pPr>
              <w:pStyle w:val="4"/>
              <w:jc w:val="left"/>
            </w:pPr>
            <w:r>
              <w:rPr>
                <w:rFonts w:ascii="仿宋_GB2312" w:hAnsi="仿宋_GB2312" w:eastAsia="仿宋_GB2312" w:cs="仿宋_GB2312"/>
              </w:rPr>
              <w:t>台式计算机</w:t>
            </w:r>
          </w:p>
        </w:tc>
        <w:tc>
          <w:tcPr>
            <w:tcW w:w="2492" w:type="dxa"/>
          </w:tcPr>
          <w:p>
            <w:pPr>
              <w:pStyle w:val="4"/>
              <w:jc w:val="left"/>
            </w:pPr>
            <w:r>
              <w:rPr>
                <w:rFonts w:ascii="仿宋_GB2312" w:hAnsi="仿宋_GB2312" w:eastAsia="仿宋_GB2312" w:cs="仿宋_GB2312"/>
              </w:rPr>
              <w:t>1、台式计算机主机（品目：A02010104台式计算机，依据标准：HJ2536)。2、台式计算机显示器（品目：A0201060401液晶显示器，依据标准：HJ2536)</w:t>
            </w:r>
          </w:p>
        </w:tc>
      </w:tr>
    </w:tbl>
    <w:p>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四章规定。</w:t>
      </w:r>
    </w:p>
    <w:p>
      <w:pPr>
        <w:pStyle w:val="4"/>
        <w:jc w:val="left"/>
        <w:outlineLvl w:val="2"/>
      </w:pPr>
      <w:r>
        <w:rPr>
          <w:rFonts w:ascii="仿宋_GB2312" w:hAnsi="仿宋_GB2312" w:eastAsia="仿宋_GB2312" w:cs="仿宋_GB2312"/>
          <w:b/>
          <w:sz w:val="28"/>
        </w:rPr>
        <w:t>3.2.技术要求</w:t>
      </w:r>
    </w:p>
    <w:p>
      <w:pPr>
        <w:pStyle w:val="4"/>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标的名称：台式计算机</w:t>
      </w:r>
    </w:p>
    <w:tbl>
      <w:tblPr>
        <w:tblStyle w:val="2"/>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技术要求名称</w:t>
            </w:r>
          </w:p>
        </w:tc>
        <w:tc>
          <w:tcPr>
            <w:tcW w:w="5814" w:type="dxa"/>
          </w:tcPr>
          <w:p>
            <w:pPr>
              <w:pStyle w:val="4"/>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技术要求</w:t>
            </w:r>
          </w:p>
        </w:tc>
        <w:tc>
          <w:tcPr>
            <w:tcW w:w="5814" w:type="dxa"/>
          </w:tcPr>
          <w:p>
            <w:pPr>
              <w:pStyle w:val="4"/>
              <w:jc w:val="both"/>
            </w:pPr>
            <w:r>
              <w:rPr>
                <w:rFonts w:ascii="仿宋_GB2312" w:hAnsi="仿宋_GB2312" w:eastAsia="仿宋_GB2312" w:cs="仿宋_GB2312"/>
                <w:sz w:val="21"/>
              </w:rPr>
              <w:t>1、处理器：配置1颗国产处理器，单颗CPU物理核心数≥8核、主频≥3.0GHz、末级缓存容量≥16MB、线程数≥16、热设计功耗≤70W、支持内存的最高速率≥3200MHz、通道数≥2、位宽≥64位；通过中国信息安全测评中心安全可靠等级I级及以上认证；</w:t>
            </w:r>
          </w:p>
          <w:p>
            <w:pPr>
              <w:pStyle w:val="4"/>
              <w:jc w:val="both"/>
            </w:pPr>
            <w:r>
              <w:rPr>
                <w:rFonts w:ascii="仿宋_GB2312" w:hAnsi="仿宋_GB2312" w:eastAsia="仿宋_GB2312" w:cs="仿宋_GB2312"/>
                <w:sz w:val="21"/>
              </w:rPr>
              <w:t>2、内存：配置≥16GB DDR4内存，内存读写速率≥3200MHz，内存插槽数量≥4，单内存最大支持容量≥32GB，内存插槽满配时提供的最高内存容量≥128GB；</w:t>
            </w:r>
          </w:p>
          <w:p>
            <w:pPr>
              <w:pStyle w:val="4"/>
              <w:jc w:val="both"/>
            </w:pPr>
            <w:r>
              <w:rPr>
                <w:rFonts w:ascii="仿宋_GB2312" w:hAnsi="仿宋_GB2312" w:eastAsia="仿宋_GB2312" w:cs="仿宋_GB2312"/>
                <w:sz w:val="21"/>
              </w:rPr>
              <w:t>3、硬盘：≥512G M.2 PCIe NVMe 固态硬盘；</w:t>
            </w:r>
          </w:p>
          <w:p>
            <w:pPr>
              <w:pStyle w:val="4"/>
              <w:jc w:val="both"/>
            </w:pPr>
            <w:r>
              <w:rPr>
                <w:rFonts w:ascii="仿宋_GB2312" w:hAnsi="仿宋_GB2312" w:eastAsia="仿宋_GB2312" w:cs="仿宋_GB2312"/>
                <w:sz w:val="21"/>
              </w:rPr>
              <w:t>4、显卡： 配置独立显卡，显存容量≥2GB ，显存位宽≥64bit，显存等效频率≥1600MHz，核心频率≥800MHz；</w:t>
            </w:r>
          </w:p>
          <w:p>
            <w:pPr>
              <w:pStyle w:val="4"/>
              <w:jc w:val="both"/>
            </w:pPr>
            <w:r>
              <w:rPr>
                <w:rFonts w:ascii="仿宋_GB2312" w:hAnsi="仿宋_GB2312" w:eastAsia="仿宋_GB2312" w:cs="仿宋_GB2312"/>
                <w:sz w:val="21"/>
              </w:rPr>
              <w:t>5、USB接口总数≥8个 ；所有USB接口原生非转接；</w:t>
            </w:r>
          </w:p>
          <w:p>
            <w:pPr>
              <w:pStyle w:val="4"/>
              <w:jc w:val="both"/>
            </w:pPr>
            <w:r>
              <w:rPr>
                <w:rFonts w:ascii="仿宋_GB2312" w:hAnsi="仿宋_GB2312" w:eastAsia="仿宋_GB2312" w:cs="仿宋_GB2312"/>
                <w:sz w:val="21"/>
              </w:rPr>
              <w:t>6、声卡：主板集成5.1声道声卡；</w:t>
            </w:r>
          </w:p>
          <w:p>
            <w:pPr>
              <w:pStyle w:val="4"/>
              <w:jc w:val="both"/>
            </w:pPr>
            <w:r>
              <w:rPr>
                <w:rFonts w:ascii="仿宋_GB2312" w:hAnsi="仿宋_GB2312" w:eastAsia="仿宋_GB2312" w:cs="仿宋_GB2312"/>
                <w:sz w:val="21"/>
              </w:rPr>
              <w:t>7、网卡：主板集成1000M自适应以太网卡；</w:t>
            </w:r>
          </w:p>
          <w:p>
            <w:pPr>
              <w:pStyle w:val="4"/>
              <w:jc w:val="both"/>
            </w:pPr>
            <w:r>
              <w:rPr>
                <w:rFonts w:ascii="仿宋_GB2312" w:hAnsi="仿宋_GB2312" w:eastAsia="仿宋_GB2312" w:cs="仿宋_GB2312"/>
                <w:sz w:val="21"/>
              </w:rPr>
              <w:t>8、主板扩展槽：PCIe 插槽不低于3个；</w:t>
            </w:r>
          </w:p>
          <w:p>
            <w:pPr>
              <w:pStyle w:val="4"/>
              <w:jc w:val="both"/>
            </w:pPr>
            <w:r>
              <w:rPr>
                <w:rFonts w:ascii="仿宋_GB2312" w:hAnsi="仿宋_GB2312" w:eastAsia="仿宋_GB2312" w:cs="仿宋_GB2312"/>
                <w:sz w:val="21"/>
              </w:rPr>
              <w:t>9、主板其他内置接口：M.2 SSD接口≥1个，≥4个SATA3.0接口，1个COM接口，前置1组耳机和麦克接口，支持3.5mm孔径，后置1组音频接口（1*耳机接口、1*麦克接口、1*音频输入）；</w:t>
            </w:r>
          </w:p>
          <w:p>
            <w:pPr>
              <w:pStyle w:val="4"/>
              <w:jc w:val="both"/>
            </w:pPr>
            <w:r>
              <w:rPr>
                <w:rFonts w:ascii="仿宋_GB2312" w:hAnsi="仿宋_GB2312" w:eastAsia="仿宋_GB2312" w:cs="仿宋_GB2312"/>
                <w:sz w:val="21"/>
              </w:rPr>
              <w:t>10、键鼠：同品牌USB有线键盘、光电鼠标；</w:t>
            </w:r>
          </w:p>
          <w:p>
            <w:pPr>
              <w:pStyle w:val="4"/>
              <w:jc w:val="both"/>
            </w:pPr>
            <w:r>
              <w:rPr>
                <w:rFonts w:ascii="仿宋_GB2312" w:hAnsi="仿宋_GB2312" w:eastAsia="仿宋_GB2312" w:cs="仿宋_GB2312"/>
                <w:sz w:val="21"/>
              </w:rPr>
              <w:t>11、机箱：体积≥25L微塔式机箱，易用性:免工具拆卸机箱、带顶置提手，便于维护，机箱侧面板支持防尘网，箱前面板自带防尘网设计；</w:t>
            </w:r>
          </w:p>
          <w:p>
            <w:pPr>
              <w:pStyle w:val="4"/>
              <w:jc w:val="both"/>
            </w:pPr>
            <w:r>
              <w:rPr>
                <w:rFonts w:ascii="仿宋_GB2312" w:hAnsi="仿宋_GB2312" w:eastAsia="仿宋_GB2312" w:cs="仿宋_GB2312"/>
                <w:sz w:val="21"/>
              </w:rPr>
              <w:t>12、电源：≥200W高效电源；</w:t>
            </w:r>
          </w:p>
          <w:p>
            <w:pPr>
              <w:pStyle w:val="4"/>
              <w:jc w:val="both"/>
            </w:pPr>
            <w:r>
              <w:rPr>
                <w:rFonts w:ascii="仿宋_GB2312" w:hAnsi="仿宋_GB2312" w:eastAsia="仿宋_GB2312" w:cs="仿宋_GB2312"/>
                <w:sz w:val="21"/>
              </w:rPr>
              <w:t>13、显示器：与主机同品牌显示屏尺寸≥23.8英寸，屏幕类型采用IPS，显示屏防蓝光支持防蓝光模式，显示屏刷新率≥100Hz，显示屏色域≥99% sRGB，显示屏响应时间≤5ms，显示屏亮度≥300 尼特，显示屏亮度一致性≥70%，显示屏对比度≥1000:1，显示器分辨率≥1920*1080,显示接口：VGA、HDMI；</w:t>
            </w:r>
          </w:p>
          <w:p>
            <w:pPr>
              <w:pStyle w:val="4"/>
              <w:jc w:val="both"/>
            </w:pPr>
            <w:r>
              <w:rPr>
                <w:rFonts w:ascii="仿宋_GB2312" w:hAnsi="仿宋_GB2312" w:eastAsia="仿宋_GB2312" w:cs="仿宋_GB2312"/>
                <w:sz w:val="21"/>
              </w:rPr>
              <w:t>14、保修服务：原厂三年免费保修上门服务；提供旧设备的拆除及新设备的安装调试至正常教学；</w:t>
            </w:r>
          </w:p>
          <w:p>
            <w:pPr>
              <w:pStyle w:val="4"/>
              <w:jc w:val="both"/>
            </w:pPr>
            <w:r>
              <w:rPr>
                <w:rFonts w:ascii="仿宋_GB2312" w:hAnsi="仿宋_GB2312" w:eastAsia="仿宋_GB2312" w:cs="仿宋_GB2312"/>
                <w:sz w:val="21"/>
              </w:rPr>
              <w:t>15、具有产品可靠性检验MTBF≥3万小时；</w:t>
            </w:r>
          </w:p>
          <w:p>
            <w:pPr>
              <w:pStyle w:val="4"/>
              <w:jc w:val="both"/>
            </w:pPr>
            <w:r>
              <w:rPr>
                <w:rFonts w:ascii="仿宋_GB2312" w:hAnsi="仿宋_GB2312" w:eastAsia="仿宋_GB2312" w:cs="仿宋_GB2312"/>
                <w:sz w:val="21"/>
              </w:rPr>
              <w:t>16、产品空闲状态声功率级应＜4.5 Bel；</w:t>
            </w:r>
          </w:p>
          <w:p>
            <w:pPr>
              <w:pStyle w:val="4"/>
              <w:jc w:val="both"/>
            </w:pPr>
            <w:r>
              <w:rPr>
                <w:rFonts w:ascii="仿宋_GB2312" w:hAnsi="仿宋_GB2312" w:eastAsia="仿宋_GB2312" w:cs="仿宋_GB2312"/>
                <w:sz w:val="21"/>
              </w:rPr>
              <w:t>17、为防止恶劣雷电天气击穿主板网卡导致机器无法正常使用应加装同品牌外插式网络防雷器；</w:t>
            </w:r>
          </w:p>
          <w:p>
            <w:pPr>
              <w:pStyle w:val="4"/>
              <w:jc w:val="left"/>
            </w:pPr>
            <w:r>
              <w:rPr>
                <w:rFonts w:ascii="仿宋_GB2312" w:hAnsi="仿宋_GB2312" w:eastAsia="仿宋_GB2312" w:cs="仿宋_GB2312"/>
                <w:sz w:val="21"/>
              </w:rPr>
              <w:t>18、操作系统：①操作系统通过中国信息安全测评中心和国家保密科技测评中心安全可靠测评；操作系统符合财政部、工业和信息化部的《操作系统政府采购需求标准（2023年版）》中“*”实质性指标要求；②操作系统默认支持文件保护箱，用户可以创建不同密码的文件保护箱，实现用户之间数据隔离，增强用户隐私数据保护（提供功能截图）；③提供系统管家功能，不用重启操作系统，可支持一键检测修复系统、修复任务栏、修复开始菜单、WIN迁移工具、磁盘坏道检测、修复黑屏问题、修复安装软件时依赖关系、网络检测及一键修复等故障修复功能，保障电脑健康，一键清理系统缓存、Cookies、历史痕迹等电脑垃圾，轻松释放电脑空间，保障电脑运行效率；提供文件粉碎机彻底清除垃圾文件，避免无法删除或恶意恢复（提供功能截图）；④系统提供自研内核安全框架，支持内核安全访问统一控制、强制访问控制，并可提供多种强制访问控制联合加载须包括但不限于SELINUX、APPARMOR、box、KYSEC等，提供自研安全框架计算机软件运行截图，提供强制访问控制标记截图、联合加载（提供功能截图）；⑤操作系统支持多种方式激活，满足不同场景和安全需求，包括但不限于产品秘钥、微信扫码、场地授权等；支持多种登录方式，包括但不限于账户密码、微信扫码、生物特征和安全秘钥认证等多种方式（提供功能截图）；⑥操作系统提供人性化人机交互界面，符合传统用户习惯，如：系统资源监视器、文件管理器（文件管理器支持多页签打开）、桌面刷新、多端协同等功能，支持一键发送文件到其他终端共享教学课件，提供自研视频播放器、音乐播放器、便签、传书、天气、软件商店等常见应用（提供功能截图）；⑦支持视觉障碍辅助功能，可无障碍阅读放大文本，使用放大镜清晰放大屏幕上部分或者全部的内容，提供多种色彩滤镜，支持快捷键操作（提供功能截图）；⑧支持基于通用版本开发的针对教育行业的定制版本，定制版本集成教育工作台，可以在系统设置组件内手动开启或关闭，教育工作台支持常用教学应用，方便教师学生使用教学软件，支持系统桌面一键添加、安装、使用教学应用软件，支持云账户数据存储与同步，一键登录等功能（提供功能截图）；⑨项目交付时操作系统提供用户名称为我单位的软件授权书（三年版）原件，以供正版化检查、备案。</w:t>
            </w:r>
          </w:p>
          <w:p>
            <w:pPr>
              <w:pStyle w:val="4"/>
              <w:jc w:val="both"/>
            </w:pPr>
            <w:r>
              <w:rPr>
                <w:rFonts w:ascii="仿宋_GB2312" w:hAnsi="仿宋_GB2312" w:eastAsia="仿宋_GB2312" w:cs="仿宋_GB2312"/>
                <w:sz w:val="21"/>
              </w:rPr>
              <w:t>19、办公功能：①产品支持离线使用，支持文字、表格、演示文稿、PDF阅读功能模块，产品与微软、金山、永中等主流品牌自有的流式办公文件格式相互兼容，支持中文办公软件文档标准格式（UOF）。为满足不同人员的使用习惯，文字、表格、简报均支持至少2套风格不同使用界面，直接在应用内进行切换，不用重启应用程序即可生效（交货时演示）；②拥有良好的操作交互界面，产品应用窗口具备多窗口/整合模式；在整合模式下支持文字、表格、演示文稿不同类型文件的集中管理，通过快捷菜单实现多种类型文件导入、导出、新建、删除、重命名等操作；③支持创建、编辑、保存一种具备集成特性的文件，该文件将文字、表格、演示文稿三种不同文件类型的文件保存在一种文件类型的文件中进行保存或者编辑（交货时演示）；④具备安全控制功能，包括但不限于支持禁止保存、禁止另存、禁止添加水印和条形码等安全控制功能；⑤文字模块具备文档修订与批注、插入题注、快速定位、大纲视图功能；⑥提供丰富的编辑效果实时预览功能，支持插入表格操作结果确认前，提供表格实时预览功能，支持word中表格导出到工作表。（交货时演示）；⑦文字修订过程中，提供高效的文字替换功能，支持一次性将文中的多个被替换内容替换为一个新内容，或者一次性多个被替换内容逐一对应替换为多个新内容。文字合稿过程中，具备快速汇总功能，支持以文件合并方式快速汇总不同用户填写、修改的内容。文字查阅过程中，文档中的当前或所有表格支持导出为工作表。表格模块支持各种制表功能，提供数据透视表和函数及图表功能实现特有的报表数据展示方式。演示文稿支持在投影仪或计算机上演示，提供多种演示模板，通过自定义动画、配色方案、版式及插入多媒体对象等方式创作演示稿；⑧文字处理应用模块中支持文本、段落属性的即时预览，如文本颜色、底纹、下划线、下划线颜色等属性，段落行距、项目符号和编号、样式属性。电子表格提供数据分析、模拟运算表、方案等数据运算功能，并且支持数据分配和文本的多列合并。粘贴为超链接：支持一步操作，直接将文字以及单元格区域粘贴到指定位置，并创建超链接。（交货时演示）；⑨产品没有使用年限限制，具有永久使用授权，交货时提供制造商出具给最终用户为我单位的纸质授权文件（授权文件中需标注“永久使用授权”）。</w:t>
            </w:r>
          </w:p>
          <w:p>
            <w:pPr>
              <w:pStyle w:val="4"/>
              <w:jc w:val="both"/>
            </w:pPr>
            <w:r>
              <w:rPr>
                <w:rFonts w:ascii="仿宋_GB2312" w:hAnsi="仿宋_GB2312" w:eastAsia="仿宋_GB2312" w:cs="仿宋_GB2312"/>
                <w:sz w:val="21"/>
              </w:rPr>
              <w:t>20、1-19项参数为财政部《台式计算机政府采购需求标准（2023年版）》中的部分内容 ，还应满足《台式计算机政府采购需求标准（2023年版）》中除这19项外其它加“*”的内容。（供应商提供满足要求的承诺函并加盖供应商公章）。</w:t>
            </w:r>
          </w:p>
          <w:p>
            <w:pPr>
              <w:pStyle w:val="4"/>
              <w:jc w:val="both"/>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其它要求</w:t>
            </w:r>
          </w:p>
        </w:tc>
        <w:tc>
          <w:tcPr>
            <w:tcW w:w="5814" w:type="dxa"/>
          </w:tcPr>
          <w:p>
            <w:pPr>
              <w:pStyle w:val="4"/>
              <w:jc w:val="left"/>
            </w:pPr>
            <w:r>
              <w:rPr>
                <w:rFonts w:ascii="仿宋_GB2312" w:hAnsi="仿宋_GB2312" w:eastAsia="仿宋_GB2312" w:cs="仿宋_GB2312"/>
              </w:rPr>
              <w:t>1、供应商台式计算机主机和显示器响应产品应具有由国家确定的认证机构出具的、处于有效期内的节能产品认证证书。（说明：提供由国家确定的认证机构出具的、处于有效期内的节能产品认证证书的原件扫描件，或“全国认证认可信息公共服务平台”（http://cx.cnca.cn)的认证信息截图。若提供“全国认证认可信息公共服务平台”（http://cx.cnca.cn)的认证信息截图的，截图内容至少包含证书到期日期、认证依据的标准和技术要求以及响应产品规格型号）。</w:t>
            </w:r>
          </w:p>
          <w:p>
            <w:pPr>
              <w:pStyle w:val="4"/>
              <w:jc w:val="both"/>
            </w:pPr>
            <w:r>
              <w:rPr>
                <w:rFonts w:ascii="仿宋_GB2312" w:hAnsi="仿宋_GB2312" w:eastAsia="仿宋_GB2312" w:cs="仿宋_GB2312"/>
                <w:sz w:val="21"/>
              </w:rPr>
              <w:t>2、（1）采购内容中的所有标的（标的名称以报价要求为准），供应商必须在报价表中载明响应报价、产地、品牌、规格型号、制造商、响应产品单价，台式计算机必须在规格型号中分别载明台式计算机主机和台式计算机显示器的规格型号。</w:t>
            </w:r>
            <w:r>
              <w:br w:type="textWrapping"/>
            </w:r>
            <w:r>
              <w:rPr>
                <w:rFonts w:ascii="仿宋_GB2312" w:hAnsi="仿宋_GB2312" w:eastAsia="仿宋_GB2312" w:cs="仿宋_GB2312"/>
                <w:sz w:val="21"/>
              </w:rPr>
              <w:t>（2）供应商为本项目提供的所有产品、辅材中属于《国家强制性产品认证目录》范围内产品的，均应具有国家确定的认证机构出具的有效强制性产品认证证书。（说明：供应商在响应文件中提供承诺。）</w:t>
            </w:r>
          </w:p>
        </w:tc>
      </w:tr>
    </w:tbl>
    <w:p>
      <w:pPr>
        <w:pStyle w:val="4"/>
        <w:jc w:val="left"/>
        <w:outlineLvl w:val="2"/>
      </w:pPr>
      <w:r>
        <w:rPr>
          <w:rFonts w:ascii="仿宋_GB2312" w:hAnsi="仿宋_GB2312" w:eastAsia="仿宋_GB2312" w:cs="仿宋_GB2312"/>
          <w:b/>
          <w:sz w:val="28"/>
        </w:rPr>
        <w:t>3.3.服务要求</w:t>
      </w:r>
    </w:p>
    <w:p>
      <w:pPr>
        <w:pStyle w:val="4"/>
        <w:jc w:val="left"/>
        <w:outlineLvl w:val="3"/>
      </w:pPr>
      <w:r>
        <w:rPr>
          <w:rFonts w:ascii="仿宋_GB2312" w:hAnsi="仿宋_GB2312" w:eastAsia="仿宋_GB2312" w:cs="仿宋_GB2312"/>
          <w:b/>
          <w:sz w:val="24"/>
        </w:rPr>
        <w:t>3.3.1.服务内容要求</w:t>
      </w:r>
    </w:p>
    <w:p>
      <w:pPr>
        <w:pStyle w:val="4"/>
        <w:jc w:val="left"/>
      </w:pPr>
      <w:r>
        <w:rPr>
          <w:rFonts w:ascii="仿宋_GB2312" w:hAnsi="仿宋_GB2312" w:eastAsia="仿宋_GB2312" w:cs="仿宋_GB2312"/>
        </w:rPr>
        <w:t>采购包1：</w:t>
      </w:r>
    </w:p>
    <w:tbl>
      <w:tblPr>
        <w:tblStyle w:val="2"/>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 xml:space="preserve"> 序号</w:t>
            </w:r>
          </w:p>
        </w:tc>
        <w:tc>
          <w:tcPr>
            <w:tcW w:w="581" w:type="dxa"/>
          </w:tcPr>
          <w:p>
            <w:pPr>
              <w:pStyle w:val="4"/>
              <w:jc w:val="center"/>
            </w:pPr>
            <w:r>
              <w:rPr>
                <w:rFonts w:ascii="仿宋_GB2312" w:hAnsi="仿宋_GB2312" w:eastAsia="仿宋_GB2312" w:cs="仿宋_GB2312"/>
              </w:rPr>
              <w:t xml:space="preserve"> 符号标识</w:t>
            </w:r>
          </w:p>
        </w:tc>
        <w:tc>
          <w:tcPr>
            <w:tcW w:w="1495" w:type="dxa"/>
          </w:tcPr>
          <w:p>
            <w:pPr>
              <w:pStyle w:val="4"/>
              <w:jc w:val="center"/>
            </w:pPr>
            <w:r>
              <w:rPr>
                <w:rFonts w:ascii="仿宋_GB2312" w:hAnsi="仿宋_GB2312" w:eastAsia="仿宋_GB2312" w:cs="仿宋_GB2312"/>
              </w:rPr>
              <w:t xml:space="preserve"> 服务要求名称</w:t>
            </w:r>
          </w:p>
        </w:tc>
        <w:tc>
          <w:tcPr>
            <w:tcW w:w="5814" w:type="dxa"/>
          </w:tcPr>
          <w:p>
            <w:pPr>
              <w:pStyle w:val="4"/>
              <w:jc w:val="center"/>
            </w:pPr>
            <w:r>
              <w:rPr>
                <w:rFonts w:ascii="仿宋_GB2312" w:hAnsi="仿宋_GB2312" w:eastAsia="仿宋_GB2312" w:cs="仿宋_GB2312"/>
              </w:rPr>
              <w:t xml:space="preserve"> 服务要求内容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5" w:type="dxa"/>
            <w:gridSpan w:val="4"/>
          </w:tcPr>
          <w:p>
            <w:pPr>
              <w:pStyle w:val="4"/>
              <w:jc w:val="center"/>
            </w:pPr>
            <w:r>
              <w:rPr>
                <w:rFonts w:ascii="仿宋_GB2312" w:hAnsi="仿宋_GB2312" w:eastAsia="仿宋_GB2312" w:cs="仿宋_GB2312"/>
              </w:rPr>
              <w:t>无</w:t>
            </w:r>
          </w:p>
        </w:tc>
      </w:tr>
    </w:tbl>
    <w:p>
      <w:pPr>
        <w:pStyle w:val="4"/>
        <w:jc w:val="left"/>
        <w:outlineLvl w:val="3"/>
      </w:pPr>
      <w:r>
        <w:rPr>
          <w:rFonts w:ascii="仿宋_GB2312" w:hAnsi="仿宋_GB2312" w:eastAsia="仿宋_GB2312" w:cs="仿宋_GB2312"/>
          <w:b/>
          <w:sz w:val="24"/>
        </w:rPr>
        <w:t>3.3.2.商务要求</w:t>
      </w:r>
    </w:p>
    <w:p>
      <w:pPr>
        <w:pStyle w:val="4"/>
        <w:jc w:val="left"/>
      </w:pPr>
      <w:r>
        <w:rPr>
          <w:rFonts w:ascii="仿宋_GB2312" w:hAnsi="仿宋_GB2312" w:eastAsia="仿宋_GB2312" w:cs="仿宋_GB2312"/>
        </w:rPr>
        <w:t>采购包1：</w:t>
      </w:r>
    </w:p>
    <w:tbl>
      <w:tblPr>
        <w:tblStyle w:val="2"/>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序号</w:t>
            </w:r>
          </w:p>
        </w:tc>
        <w:tc>
          <w:tcPr>
            <w:tcW w:w="2076" w:type="dxa"/>
          </w:tcPr>
          <w:p>
            <w:pPr>
              <w:pStyle w:val="4"/>
              <w:jc w:val="left"/>
            </w:pPr>
            <w:r>
              <w:rPr>
                <w:rFonts w:ascii="仿宋_GB2312" w:hAnsi="仿宋_GB2312" w:eastAsia="仿宋_GB2312" w:cs="仿宋_GB2312"/>
              </w:rPr>
              <w:t>符号标识</w:t>
            </w:r>
          </w:p>
        </w:tc>
        <w:tc>
          <w:tcPr>
            <w:tcW w:w="2076" w:type="dxa"/>
          </w:tcPr>
          <w:p>
            <w:pPr>
              <w:pStyle w:val="4"/>
              <w:jc w:val="left"/>
            </w:pPr>
            <w:r>
              <w:rPr>
                <w:rFonts w:ascii="仿宋_GB2312" w:hAnsi="仿宋_GB2312" w:eastAsia="仿宋_GB2312" w:cs="仿宋_GB2312"/>
              </w:rPr>
              <w:t>商务要求名称</w:t>
            </w:r>
          </w:p>
        </w:tc>
        <w:tc>
          <w:tcPr>
            <w:tcW w:w="2076" w:type="dxa"/>
          </w:tcPr>
          <w:p>
            <w:pPr>
              <w:pStyle w:val="4"/>
              <w:jc w:val="left"/>
            </w:pPr>
            <w:r>
              <w:rPr>
                <w:rFonts w:ascii="仿宋_GB2312" w:hAnsi="仿宋_GB2312" w:eastAsia="仿宋_GB2312" w:cs="仿宋_GB2312"/>
              </w:rPr>
              <w:t>商务要求内容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1</w:t>
            </w:r>
          </w:p>
        </w:tc>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交货时间</w:t>
            </w:r>
          </w:p>
        </w:tc>
        <w:tc>
          <w:tcPr>
            <w:tcW w:w="2076" w:type="dxa"/>
          </w:tcPr>
          <w:p>
            <w:pPr>
              <w:pStyle w:val="4"/>
              <w:jc w:val="left"/>
            </w:pPr>
            <w:r>
              <w:rPr>
                <w:rFonts w:ascii="仿宋_GB2312" w:hAnsi="仿宋_GB2312" w:eastAsia="仿宋_GB2312" w:cs="仿宋_GB2312"/>
              </w:rPr>
              <w:t>自合同签订之日起7日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2</w:t>
            </w:r>
          </w:p>
        </w:tc>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交货地点</w:t>
            </w:r>
          </w:p>
        </w:tc>
        <w:tc>
          <w:tcPr>
            <w:tcW w:w="2076" w:type="dxa"/>
          </w:tcPr>
          <w:p>
            <w:pPr>
              <w:pStyle w:val="4"/>
              <w:jc w:val="left"/>
            </w:pPr>
            <w:r>
              <w:rPr>
                <w:rFonts w:ascii="仿宋_GB2312" w:hAnsi="仿宋_GB2312" w:eastAsia="仿宋_GB2312" w:cs="仿宋_GB2312"/>
              </w:rPr>
              <w:t>邛崃市第一中学校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3</w:t>
            </w:r>
          </w:p>
        </w:tc>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支付方式</w:t>
            </w:r>
          </w:p>
        </w:tc>
        <w:tc>
          <w:tcPr>
            <w:tcW w:w="2076" w:type="dxa"/>
          </w:tcPr>
          <w:p>
            <w:pPr>
              <w:pStyle w:val="4"/>
              <w:jc w:val="left"/>
            </w:pPr>
            <w:r>
              <w:rPr>
                <w:rFonts w:ascii="仿宋_GB2312" w:hAnsi="仿宋_GB2312" w:eastAsia="仿宋_GB2312" w:cs="仿宋_GB2312"/>
              </w:rPr>
              <w:t>一次付清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4</w:t>
            </w:r>
          </w:p>
        </w:tc>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付款进度安排</w:t>
            </w:r>
          </w:p>
        </w:tc>
        <w:tc>
          <w:tcPr>
            <w:tcW w:w="2076" w:type="dxa"/>
          </w:tcPr>
          <w:p>
            <w:pPr>
              <w:pStyle w:val="4"/>
              <w:jc w:val="left"/>
            </w:pPr>
            <w:r>
              <w:rPr>
                <w:rFonts w:ascii="仿宋_GB2312" w:hAnsi="仿宋_GB2312" w:eastAsia="仿宋_GB2312" w:cs="仿宋_GB2312"/>
              </w:rPr>
              <w:t>1、全部货款付款条件：具体事项，按合同约定， 验收合格，收到供应商发票后。达到该付款条件起10个工作日内，据实情况为一次性付清</w:t>
            </w:r>
            <w:r>
              <w:br w:type="textWrapping"/>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5</w:t>
            </w:r>
          </w:p>
        </w:tc>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验收、交付标准和方法</w:t>
            </w:r>
          </w:p>
        </w:tc>
        <w:tc>
          <w:tcPr>
            <w:tcW w:w="2076" w:type="dxa"/>
          </w:tcPr>
          <w:p>
            <w:pPr>
              <w:pStyle w:val="4"/>
              <w:jc w:val="left"/>
            </w:pPr>
            <w:r>
              <w:rPr>
                <w:rFonts w:ascii="仿宋_GB2312" w:hAnsi="仿宋_GB2312" w:eastAsia="仿宋_GB2312" w:cs="仿宋_GB2312"/>
              </w:rPr>
              <w:t>（1）验收标准：按采购文件的质量要求和技术指标、成交供应商的响应文件及承诺与本合同约定标准进行验收；（2）验收方法：严格按照《财政部关于进一步加强政府采购需求和履约验收管理的指导意见》（财库〔2016〕205 号）的要求进行验收。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6</w:t>
            </w:r>
          </w:p>
        </w:tc>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包装方式及运输</w:t>
            </w:r>
          </w:p>
        </w:tc>
        <w:tc>
          <w:tcPr>
            <w:tcW w:w="2076" w:type="dxa"/>
          </w:tcPr>
          <w:p>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7</w:t>
            </w:r>
          </w:p>
        </w:tc>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质量保修范围和保修期</w:t>
            </w:r>
          </w:p>
        </w:tc>
        <w:tc>
          <w:tcPr>
            <w:tcW w:w="2076" w:type="dxa"/>
          </w:tcPr>
          <w:p>
            <w:pPr>
              <w:pStyle w:val="4"/>
              <w:jc w:val="left"/>
            </w:pPr>
            <w:r>
              <w:rPr>
                <w:rFonts w:ascii="仿宋_GB2312" w:hAnsi="仿宋_GB2312" w:eastAsia="仿宋_GB2312" w:cs="仿宋_GB2312"/>
              </w:rPr>
              <w:t>（1）3年质保期，质保期内免费上门服务（质保期从验收合格之日起计算）； （2）成交供应商应提供售后，在接到故障报告后，30分钟内进行响应，根据实际情况4小时内到现场进行维修、更换处理。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8</w:t>
            </w:r>
          </w:p>
        </w:tc>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违约责任与解决争议的方法</w:t>
            </w:r>
          </w:p>
        </w:tc>
        <w:tc>
          <w:tcPr>
            <w:tcW w:w="2076" w:type="dxa"/>
          </w:tcPr>
          <w:p>
            <w:pPr>
              <w:pStyle w:val="4"/>
              <w:jc w:val="left"/>
            </w:pPr>
            <w:r>
              <w:rPr>
                <w:rFonts w:ascii="仿宋_GB2312" w:hAnsi="仿宋_GB2312" w:eastAsia="仿宋_GB2312" w:cs="仿宋_GB2312"/>
              </w:rPr>
              <w:t>(1)供应商和采购人双方必须遵守本项目合同并执行合同中的各项规定，保证本合同的正常履行。 (2)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合同履行期间,若双方发生争议，可协商或由有关部门调解解决，协商或调解不成的，由当事人依法维护其合法权益。</w:t>
            </w:r>
          </w:p>
        </w:tc>
      </w:tr>
    </w:tbl>
    <w:p>
      <w:pPr>
        <w:pStyle w:val="4"/>
        <w:jc w:val="left"/>
        <w:outlineLvl w:val="2"/>
      </w:pPr>
      <w:r>
        <w:rPr>
          <w:rFonts w:ascii="仿宋_GB2312" w:hAnsi="仿宋_GB2312" w:eastAsia="仿宋_GB2312" w:cs="仿宋_GB2312"/>
          <w:b/>
          <w:sz w:val="28"/>
        </w:rPr>
        <w:t>3.4.其他要求</w:t>
      </w:r>
    </w:p>
    <w:p>
      <w:pPr>
        <w:pStyle w:val="4"/>
        <w:ind w:firstLine="480"/>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w:t>
      </w:r>
    </w:p>
    <w:p>
      <w:pPr>
        <w:pStyle w:val="4"/>
        <w:rPr>
          <w:rFonts w:hint="eastAsia"/>
          <w:lang w:val="en-US" w:eastAsia="zh-Hans"/>
        </w:rPr>
      </w:pPr>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193503A2"/>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王莉</cp:lastModifiedBy>
  <dcterms:modified xsi:type="dcterms:W3CDTF">2026-07-21T02:22:29Z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