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AAA1">
      <w:pPr>
        <w:keepNext w:val="0"/>
        <w:keepLines w:val="0"/>
        <w:widowControl/>
        <w:numPr>
          <w:ilvl w:val="0"/>
          <w:numId w:val="0"/>
        </w:numPr>
        <w:suppressLineNumbers w:val="0"/>
        <w:ind w:firstLine="2570" w:firstLineChars="8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 招标内容及采购要求</w:t>
      </w:r>
    </w:p>
    <w:p w14:paraId="68D29D50">
      <w:pPr>
        <w:pStyle w:val="5"/>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 </w:t>
      </w:r>
    </w:p>
    <w:tbl>
      <w:tblPr>
        <w:tblStyle w:val="3"/>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9"/>
        <w:gridCol w:w="829"/>
        <w:gridCol w:w="797"/>
        <w:gridCol w:w="5679"/>
        <w:gridCol w:w="605"/>
        <w:gridCol w:w="850"/>
      </w:tblGrid>
      <w:tr w14:paraId="5658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465331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设备名称</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F674D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参数性质</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4157A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5679" w:type="dxa"/>
            <w:tcBorders>
              <w:top w:val="single" w:color="000000" w:sz="4" w:space="0"/>
              <w:left w:val="single" w:color="000000" w:sz="4" w:space="0"/>
              <w:bottom w:val="single" w:color="000000" w:sz="4" w:space="0"/>
              <w:right w:val="single" w:color="000000" w:sz="4" w:space="0"/>
            </w:tcBorders>
            <w:noWrap/>
            <w:vAlign w:val="center"/>
          </w:tcPr>
          <w:p w14:paraId="347ADA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技术参数与性能指标</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4713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A9BA5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r>
      <w:tr w14:paraId="7A3C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D87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云桌面      控制平台</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669726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82A27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715347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Style w:val="6"/>
                <w:rFonts w:hint="eastAsia" w:ascii="仿宋_GB2312" w:hAnsi="仿宋_GB2312" w:eastAsia="仿宋_GB2312" w:cs="仿宋_GB2312"/>
                <w:sz w:val="28"/>
                <w:szCs w:val="28"/>
                <w:lang w:val="en-US" w:eastAsia="zh-CN" w:bidi="ar"/>
              </w:rPr>
              <w:t>可支持教师选定本机屏幕的任意区域画面广播给部分或全体学生，可通过浮动工具栏选择全屏或窗口方式。</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0BC76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397EB7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w:t>
            </w:r>
          </w:p>
        </w:tc>
      </w:tr>
      <w:tr w14:paraId="2420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7D62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5148081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AECA0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243D96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支持教师机连接两个显示器，可在广播时选择将任意一个显示器的内容广播到学生机。</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7670AC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0A40B2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467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A41F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4D27003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14FFB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8E7EDD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支持教师将试卷分发给学生即可开始考试，考试过程中教师如有问题补充，可暂停考试；考试过程中如有断电、关机等意外情况学生机可断线重连，考试结束后学生可进行试卷提交，也可设置为时间到自动提交。</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6545FA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7D49E9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585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1AA4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9AB22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D6849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5FE152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学生端遇到问题可请求帮助，教师端可远程遥控帮助学生解决问题。（提供相关证明材料）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5672C8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11FBEC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B45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6B57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BAB558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1644B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78A6C1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教师支持与学生能够使用远程消息进行交流，并可以允许和阻止学生发送文字消息。</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BB53D0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4C2208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21B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0F10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2DF70B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C399D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3390E8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支持远程设置学生桌面主题、桌面背景、屏幕保护方案、学生的频道号和音量、学生的卸载密码，是否启用进程保护，断线锁屏，热键退出等。</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03B57C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285890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BB8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B010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51C29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88F1F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782A78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提供学生名单管理工具，为软件和考试模块提供实名验证。提供点名功能，支持保留学生多次登录记录、考勤统计、签到信息的导出与对比。（提供相关证明材料）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DC5E2E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4552B7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124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4539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5C1C7D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03489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EEF2B6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有单独的管理界面，实现对班级模型的统一管理，并能够导入、导出，调用不同网络教室中的班级模型。</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6BD389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F4057A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6E1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A1B7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DE61E9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DDFB3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13EB2E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支持镜像模版自动快照，每次镜像发布时可以自动为镜像模版打快照，支持的最大快照数量≥8个。</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3EA39D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C50231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A35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99D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3CDC41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67BAC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B170A9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教师可共享白板、桌面或图片与选定的学生共同完成相同的学习任务或绘画作品，学生也可以单独完成。</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E5AB90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70140A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E10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8FDD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445B72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2021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B7C75F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学生端接收教师端广播的时候，支持自动录制教师机广播教学的过程，课后可以重复观看学习。</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7CD9D93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7C4683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2BA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4896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54A501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CC979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EAF081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教师机可以将本地的操作和讲解过程录制为mp4录像文件，可以直接播放。</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42DE74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197907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4E7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7B04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69FC4B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74702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E5BB0F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教师教学使用的辅助工具，突出显示项目、添加注释，添加批注等等。</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7A0EAC4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64630B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382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2CC3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651A7F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A95D9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33D8A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支持将教师机和麦克风的声音广播给学生，教学过程中，可以请任何一位已登录的学生发言，其他学生和教师收听该学生发言。</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F14E0F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59B6FA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68D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CE45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AF8644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4ADF7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338581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支持对U盘访问权限的设定，有效控制学生使用U盘，防止资料的流失和病毒的引入。</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2B19FC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036CDFC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7F0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32D6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A8F194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5734D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E8F70D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云桌面控制平台、教学管理软件为同一品牌，且为国内自主品牌。</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77B4F1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ECC3F3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9E5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1C95E6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教学管理软件</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2F8AF58">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C3B8C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26F226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管理平台支持处于跨网段情况下实现终端设备的远程调控协助，同时支持整体对设备进行一键清理还原的操作。</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34B2BC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43E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244</w:t>
            </w:r>
          </w:p>
        </w:tc>
      </w:tr>
      <w:tr w14:paraId="7062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7B27FD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50532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A2E95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17C014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支持在主页查看各个分组的终端现状，并可以显示型号、虚拟名称、在离线情况等，同时支持对其远程控制关机、重启等操作。（提供相关证明材料）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BE82BF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EE5B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CF7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5C89520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B87BED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7D205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D8E7F7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支持网络设置，可选择DHCP自动分配或者手动指定IP地址，并可配置服务器IP地址。</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94988B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26E9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3AB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3BBC347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1DCC44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F7255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5E1DED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具备终端信息批量导出功能，用户可选中多个终端并导出为Excel格式文件，其导出的信息字段需包含但不限于名称型号、IP地址、虚拟位置编号等相关信息，统一进行统筹管控。</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441A6E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0BE5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264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B52924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8D65C1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E6C46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91A86A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该平台需具备镜像管理功能，支持镜像下载，允许用户通过将镜像压缩包文件直接拖拽至管理平台指定位置的方式来完成上传操作。</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2DD089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29A8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2B9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5B222D7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F5501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48EA9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04132B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系统支持将模板从终端引导系统导出至U盘等外部存储设备，同时具备在引导系统环境下对本地终端分区、含系统分区与数据分区进行管理的功能。（提供相关证明材料）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404668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445A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B7F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18F8BF3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691A20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DD8E5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E1406B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配置满足本次项目终端计算机使用的教学管理功能授权。</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7AF7D4F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A157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402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B06D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终端         计算机</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B0F1FA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EF0BE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F25D33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为保证云桌面软件系统的兼容效果和稳定运行，终端设备需采用C86架构。</w:t>
            </w:r>
          </w:p>
        </w:tc>
        <w:tc>
          <w:tcPr>
            <w:tcW w:w="605" w:type="dxa"/>
            <w:vMerge w:val="restart"/>
            <w:tcBorders>
              <w:top w:val="nil"/>
              <w:left w:val="single" w:color="000000" w:sz="4" w:space="0"/>
              <w:bottom w:val="single" w:color="000000" w:sz="4" w:space="0"/>
              <w:right w:val="single" w:color="000000" w:sz="4" w:space="0"/>
            </w:tcBorders>
            <w:noWrap/>
            <w:vAlign w:val="center"/>
          </w:tcPr>
          <w:p w14:paraId="1232B9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34AEE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244</w:t>
            </w:r>
          </w:p>
        </w:tc>
      </w:tr>
      <w:tr w14:paraId="5693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A676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63A81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24CCC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AC1D3D0">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配置国产处理核数≥8核，≥16线程器睿频≥3.0GHz；内存容量≥DDR4 16GB；本地存储容量≥M.2 512GB NVME SSD；≥2G独立显卡；≥23.8寸显示器； 鼠标≥1，键盘≥1，有线连接；安装并激活正版国产操作系统（教育版），授权有效期至少3年，</w:t>
            </w:r>
          </w:p>
          <w:p w14:paraId="0CF31D0B">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b/>
                <w:bCs/>
                <w:sz w:val="28"/>
                <w:szCs w:val="28"/>
                <w:lang w:val="en-US" w:eastAsia="zh-CN"/>
              </w:rPr>
              <w:t>提供书面承诺函：</w:t>
            </w:r>
            <w:r>
              <w:rPr>
                <w:rFonts w:hint="eastAsia" w:ascii="仿宋_GB2312" w:hAnsi="仿宋_GB2312" w:eastAsia="仿宋_GB2312" w:cs="仿宋_GB2312"/>
                <w:b/>
                <w:bCs/>
                <w:i w:val="0"/>
                <w:iCs w:val="0"/>
                <w:color w:val="000000"/>
                <w:kern w:val="0"/>
                <w:sz w:val="28"/>
                <w:szCs w:val="28"/>
                <w:u w:val="none"/>
                <w:lang w:val="en-US" w:eastAsia="zh-CN" w:bidi="ar"/>
              </w:rPr>
              <w:t>承诺供货时提供操作系统激活码及厂家出具的正版软件授权书。（格式不限）</w:t>
            </w:r>
          </w:p>
        </w:tc>
        <w:tc>
          <w:tcPr>
            <w:tcW w:w="605" w:type="dxa"/>
            <w:vMerge w:val="continue"/>
            <w:tcBorders>
              <w:top w:val="nil"/>
              <w:left w:val="single" w:color="000000" w:sz="4" w:space="0"/>
              <w:bottom w:val="single" w:color="000000" w:sz="4" w:space="0"/>
              <w:right w:val="single" w:color="000000" w:sz="4" w:space="0"/>
            </w:tcBorders>
            <w:noWrap/>
            <w:vAlign w:val="center"/>
          </w:tcPr>
          <w:p w14:paraId="0E5C5A3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B57542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514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046A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07B584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788EE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37D332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终端计算机主机尺寸≤15L。</w:t>
            </w:r>
          </w:p>
        </w:tc>
        <w:tc>
          <w:tcPr>
            <w:tcW w:w="605" w:type="dxa"/>
            <w:vMerge w:val="continue"/>
            <w:tcBorders>
              <w:top w:val="nil"/>
              <w:left w:val="single" w:color="000000" w:sz="4" w:space="0"/>
              <w:bottom w:val="single" w:color="000000" w:sz="4" w:space="0"/>
              <w:right w:val="single" w:color="000000" w:sz="4" w:space="0"/>
            </w:tcBorders>
            <w:noWrap/>
            <w:vAlign w:val="center"/>
          </w:tcPr>
          <w:p w14:paraId="0B98A32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44A30C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197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3DD2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F8C4E0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31E88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A1E6F16">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 RJ45 10/100/1000自适应以太网口；USB接口≥6个，其中USB3.0接口≥4个；音频接口：前置：≥1×MIC接口，≥1×耳机接口；后置：≥1×IN接口，≥1×OUT接口，≥1×MIC接口；显示接口：≥VGA×1+HDMI×1;</w:t>
            </w:r>
          </w:p>
        </w:tc>
        <w:tc>
          <w:tcPr>
            <w:tcW w:w="605" w:type="dxa"/>
            <w:vMerge w:val="continue"/>
            <w:tcBorders>
              <w:top w:val="nil"/>
              <w:left w:val="single" w:color="000000" w:sz="4" w:space="0"/>
              <w:bottom w:val="single" w:color="000000" w:sz="4" w:space="0"/>
              <w:right w:val="single" w:color="000000" w:sz="4" w:space="0"/>
            </w:tcBorders>
            <w:noWrap/>
            <w:vAlign w:val="center"/>
          </w:tcPr>
          <w:p w14:paraId="2623D35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3D05A9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EBD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C4C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A46A17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1DEE2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9D47F3D">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≥4个内存插槽； PCIE插槽数≥4个，其中≥1×PCI-E 16x插槽，≥2个SATA 3.0接口+1个M.2接口 ；</w:t>
            </w:r>
          </w:p>
        </w:tc>
        <w:tc>
          <w:tcPr>
            <w:tcW w:w="605" w:type="dxa"/>
            <w:vMerge w:val="continue"/>
            <w:tcBorders>
              <w:top w:val="nil"/>
              <w:left w:val="single" w:color="000000" w:sz="4" w:space="0"/>
              <w:bottom w:val="single" w:color="000000" w:sz="4" w:space="0"/>
              <w:right w:val="single" w:color="000000" w:sz="4" w:space="0"/>
            </w:tcBorders>
            <w:noWrap/>
            <w:vAlign w:val="center"/>
          </w:tcPr>
          <w:p w14:paraId="68DDA55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C9E740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0E3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1AD1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21E41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89D4D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EC74A3D">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为保障产品使用的安全性，CPU、操作系统须符合安全可靠测评,（</w:t>
            </w:r>
            <w:r>
              <w:rPr>
                <w:rFonts w:hint="eastAsia" w:ascii="仿宋_GB2312" w:hAnsi="仿宋_GB2312" w:eastAsia="仿宋_GB2312" w:cs="仿宋_GB2312"/>
                <w:b/>
                <w:bCs/>
                <w:i w:val="0"/>
                <w:iCs w:val="0"/>
                <w:color w:val="000000"/>
                <w:kern w:val="0"/>
                <w:sz w:val="28"/>
                <w:szCs w:val="28"/>
                <w:u w:val="none"/>
                <w:lang w:val="en-US" w:eastAsia="zh-CN" w:bidi="ar"/>
              </w:rPr>
              <w:t>提供书面承诺函，格式不限）。</w:t>
            </w:r>
          </w:p>
        </w:tc>
        <w:tc>
          <w:tcPr>
            <w:tcW w:w="605" w:type="dxa"/>
            <w:vMerge w:val="continue"/>
            <w:tcBorders>
              <w:top w:val="nil"/>
              <w:left w:val="single" w:color="000000" w:sz="4" w:space="0"/>
              <w:bottom w:val="single" w:color="000000" w:sz="4" w:space="0"/>
              <w:right w:val="single" w:color="000000" w:sz="4" w:space="0"/>
            </w:tcBorders>
            <w:noWrap/>
            <w:vAlign w:val="center"/>
          </w:tcPr>
          <w:p w14:paraId="28484C5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F52DBA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7A5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1F19EE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汇聚交换机</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8C5A4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42D64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63E214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sz w:val="28"/>
                <w:szCs w:val="28"/>
                <w:lang w:val="en-US" w:eastAsia="zh-CN" w:bidi="ar"/>
              </w:rPr>
              <w:t>交换容量≥1.36Tbps；包转发率≥264Mpps；</w:t>
            </w:r>
            <w:r>
              <w:rPr>
                <w:rStyle w:val="6"/>
                <w:rFonts w:hint="eastAsia" w:ascii="仿宋_GB2312" w:hAnsi="仿宋_GB2312" w:eastAsia="仿宋_GB2312" w:cs="仿宋_GB2312"/>
                <w:sz w:val="28"/>
                <w:szCs w:val="28"/>
                <w:lang w:val="en-US" w:eastAsia="zh-CN" w:bidi="ar"/>
              </w:rPr>
              <w:t>（提供相关证明材料）</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7EEAF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094C32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6D72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F54796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4635CF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564AD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7C563C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配置≥48个100/1000 BASE-X SFP端口，≥6个10G/1G BASE-X SFP+端口，支持模块化双电源，支持IPv4/IPV6双栈管理和转发，支持静态路由协议和RIP、OSPF、BGP、IS-IS等路由协议，内置及图形化操作的方式，可实现对网络的统一运维及管理；含4个万兆单模光模块。</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B6FB00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0B00D6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2F7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5129B2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2A212B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DFDB7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498696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支持VXLAN二层网桥、VXLAN三层网关，支持EVPN VXLAN；</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B31A07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ABBB82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6E0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9A7CE6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003EF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88305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A36A43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提供工信部三层交换机进网许可证，标明是三层交换机入网证（提供相关证明材料）；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7987C9D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31DA8C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52B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5ECD32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接入交换机</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964A8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FAB99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792C00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交换容量≥672Gbps，包转发率≥166Mpps；（提供相关证明材料）</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C0891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355AF1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r>
      <w:tr w14:paraId="65D9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5D4CA0A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429F897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424A7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029710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10/100/1000M自适应以太网端口≥48个，1G/10G SFP+接口≥4个</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02C595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E4B456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924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1F95368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6DF5CD8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658EE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229784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设备MAC地址≥16K。</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6BD527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C30FA2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E88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6FAB78E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6BE0DB0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F907A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E0F79C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支持IPv4和IPv6的静态路由、RIP/RIPng、OSPFv2/OSPFv3等三层路由协议。</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35955F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F6D3D8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1D76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64C4B7C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81DB102">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EA2F4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C75153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含实施所需千兆单模光模块。</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D0AAED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5811CD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28D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0E8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人脸识别    终端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86383A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AF15D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07DB233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设备具备灯光闪烁，可以进行设备运行状态和认证结果提醒；</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7640C5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7A8157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1AB6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CC6D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B0FB48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C9AD5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446452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屏幕防破坏能力应达到≥IK04；结构后壳防破坏能力满足≥IK07的要求；</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C131E5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6AC58E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192B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DBB5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1BA37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4969A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E022A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sz w:val="28"/>
                <w:szCs w:val="28"/>
                <w:lang w:val="en-US" w:eastAsia="zh-CN" w:bidi="ar"/>
              </w:rPr>
              <w:t>设备须配置至少1个RS485接口、1个韦根接口及LAN接口，同时提供不少于1个TYPE-A接口；在输入端，需具备至少1路开门按钮I/O输入、1路门磁I/O输入、2路及以上报警I/O输入，并包含至少1个机械防拆开关；在输出端，须提供至少1路门锁I/O输出，以及包含常开、常闭各1路的报警I/O输出（不少于1路）。</w:t>
            </w:r>
            <w:r>
              <w:rPr>
                <w:rStyle w:val="6"/>
                <w:rFonts w:hint="eastAsia" w:ascii="仿宋_GB2312" w:hAnsi="仿宋_GB2312" w:eastAsia="仿宋_GB2312" w:cs="仿宋_GB2312"/>
                <w:sz w:val="28"/>
                <w:szCs w:val="28"/>
                <w:lang w:val="en-US" w:eastAsia="zh-CN" w:bidi="ar"/>
              </w:rPr>
              <w:t>（提供相关证明材料）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96DF25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056716A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70D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2E70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51B721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B4EA7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BD99C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sz w:val="28"/>
                <w:szCs w:val="28"/>
                <w:lang w:val="en-US" w:eastAsia="zh-CN" w:bidi="ar"/>
              </w:rPr>
              <w:t>设备需搭载一块尺寸不小于7英寸的LCD触摸显示屏，其屏幕分辨率需达到1024*600或以上标准，且最大亮度指标须不低于300cd/m</w:t>
            </w:r>
            <w:r>
              <w:rPr>
                <w:rStyle w:val="8"/>
                <w:rFonts w:hint="eastAsia" w:ascii="仿宋_GB2312" w:hAnsi="仿宋_GB2312" w:eastAsia="仿宋_GB2312" w:cs="仿宋_GB2312"/>
                <w:sz w:val="28"/>
                <w:szCs w:val="28"/>
                <w:lang w:val="en-US" w:eastAsia="zh-CN" w:bidi="ar"/>
              </w:rPr>
              <w:t>²</w:t>
            </w:r>
            <w:r>
              <w:rPr>
                <w:rStyle w:val="7"/>
                <w:rFonts w:hint="eastAsia" w:ascii="仿宋_GB2312" w:hAnsi="仿宋_GB2312" w:eastAsia="仿宋_GB2312" w:cs="仿宋_GB2312"/>
                <w:sz w:val="28"/>
                <w:szCs w:val="28"/>
                <w:lang w:val="en-US" w:eastAsia="zh-CN" w:bidi="ar"/>
              </w:rPr>
              <w:t>。</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20FE22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0BAC13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5AF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AE32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382BD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9A2BC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E0A26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sz w:val="28"/>
                <w:szCs w:val="28"/>
                <w:lang w:val="en-US" w:eastAsia="zh-CN" w:bidi="ar"/>
              </w:rPr>
              <w:t>该设备具备识读模块的扩展功能，且扩展模块支持热插拔连接方式；同时，扩展识读模块需支持身份证识读，并且该身份证识读扩展模块还需具备人证比对功能。</w:t>
            </w:r>
            <w:r>
              <w:rPr>
                <w:rStyle w:val="6"/>
                <w:rFonts w:hint="eastAsia" w:ascii="仿宋_GB2312" w:hAnsi="仿宋_GB2312" w:eastAsia="仿宋_GB2312" w:cs="仿宋_GB2312"/>
                <w:sz w:val="28"/>
                <w:szCs w:val="28"/>
                <w:lang w:val="en-US" w:eastAsia="zh-CN" w:bidi="ar"/>
              </w:rPr>
              <w:t>（提供相关证明材料）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73F993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0348FC4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048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20ED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5D05E2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099D0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C3B21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该设备具备口罩检测功能，当检测到未佩戴口罩时会进行提示，且提示音支持自定义设置；还可对提醒模式与强制模式进行灵活配置。</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0AE6C1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73D980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620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0CBA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29111F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3321D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142D7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设备支持防假体攻击功能，对视频、电子照片以及头模、3D模型等假体能进行防伪；</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C403CC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E5CC1E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27F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34CD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38AF7C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E3080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AC1A7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侧脸，遮挡，模糊，表情，戴眼镜及帽子等实际场景识别。支持用户人脸数据下发及人脸验证双线程同步工作。支持人脸在画面内持续动态监测。支持人脸验证功能，现场抓拍人脸照片与本地人脸库照片进行比对，进行人员身份核验。支持在低照度无补光环境下正常实现人脸验证，适应逆光、暗光等条件的人脸验证；</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569BB6F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0C1E5DF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029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D58D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49FEA8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D8D3F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C51CD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能采用脱敏方式展示比对结果及用户信息。脱敏显示功能能开启和关闭；</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17FC84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0ADBE8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EB7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CD1D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F4648A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3C4E3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BDCE0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设备能在管理中心远程视频预览。设备能与管理平台或客户端中心、APP进行可视对讲功能。</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DA6094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22E2E3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650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CCBF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52352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1E6C9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557F135">
            <w:pPr>
              <w:pStyle w:val="2"/>
              <w:keepNext w:val="0"/>
              <w:keepLines w:val="0"/>
              <w:pageBreakBefore w:val="0"/>
              <w:kinsoku/>
              <w:wordWrap/>
              <w:overflowPunct/>
              <w:topLinePunct w:val="0"/>
              <w:autoSpaceDE/>
              <w:autoSpaceDN/>
              <w:bidi w:val="0"/>
              <w:adjustRightInd/>
              <w:snapToGrid/>
              <w:spacing w:line="560" w:lineRule="exact"/>
              <w:rPr>
                <w:rStyle w:val="7"/>
                <w:rFonts w:hint="eastAsia" w:ascii="仿宋_GB2312" w:hAnsi="仿宋_GB2312" w:eastAsia="仿宋_GB2312" w:cs="仿宋_GB2312"/>
                <w:sz w:val="28"/>
                <w:szCs w:val="28"/>
                <w:lang w:val="en-US" w:eastAsia="zh-CN" w:bidi="ar"/>
              </w:rPr>
            </w:pPr>
            <w:r>
              <w:rPr>
                <w:rStyle w:val="7"/>
                <w:rFonts w:hint="eastAsia" w:ascii="仿宋_GB2312" w:hAnsi="仿宋_GB2312" w:eastAsia="仿宋_GB2312" w:cs="仿宋_GB2312"/>
                <w:sz w:val="28"/>
                <w:szCs w:val="28"/>
                <w:lang w:val="en-US" w:eastAsia="zh-CN" w:bidi="ar"/>
              </w:rPr>
              <w:t>设备需要与学校生物特征库无缝兼容对接数据达到数据共享统一管理目的。</w:t>
            </w:r>
          </w:p>
          <w:p w14:paraId="20C9F0C9">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sz w:val="28"/>
                <w:szCs w:val="28"/>
                <w:lang w:val="en-US" w:eastAsia="zh-CN"/>
              </w:rPr>
              <w:t>提供书面承诺函，承诺实现对接满足采购文件要求（格式不限）</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55E85BA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BF53B5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0CF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1A0952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磁力锁套件</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0794A4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F8744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DFB7E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磁力锁配置具备高强度合金材料，阳极硬化处理；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最大静态直线拉力≥200kg±10%*2；</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应支持断电开锁，满足消防要求；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工作电压支持12V或24V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磁力锁无机械故障，完全采用电磁吸力工作；</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7FBFF1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6A74D1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71AC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5988767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B87A5D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4D5EE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A62E6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磁力锁支架配置不低于高强铝合金材料，表面喷砂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支持90度内开式门</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E9AB60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082845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890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A68A53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A6A1F5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1F2F5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28098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出门按钮配置最大耐电流≥1.25A，电压≥250V；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输出类型支持常开，埋入式电器盒使用；</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A03045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633D63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F20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3C9987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平板灯</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BF438B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8A4AC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05893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LED方形一体式灯具，尺寸≥600mm*600mm</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3BB264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盏</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2B8121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w:t>
            </w:r>
          </w:p>
        </w:tc>
      </w:tr>
      <w:tr w14:paraId="590C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6E3B05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BC07031">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3B857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CDE6F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灯具功率：≤40W；显色指数（Ra)：≥90、R9≥50；功率因数：≥0.95；</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3DA464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B40A9A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8D8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FA58DE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6E10A81">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3F2D9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17B4D4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防灰尘、蚊虫、蜘蛛等不能进入灯具内部结构，外部易清理；</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B23865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616491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1DB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672B28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智能断路器</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E28EAF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7FB2D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2FFBC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支持短路、过压、过流、过载、过温、缺相、不平衡、缺零，剩余电流保护功能</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33FCE4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3EAFF2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6C74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1902178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9C8A2D8">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4F636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07D984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支持故障自动重合闸功能，合闸功能、合闸延时、合闸次数均可配置</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644F72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6FFCA0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FB3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4609DAF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55D8C5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BBC4B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923E18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实时监测线路剩余电流、具备上下端子温度检测功能，精度±1℃</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7EB26DF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7FEBE3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828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05D7BE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17032C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57E71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F11B8B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支持有线网络或4G通讯方式，通讯方式支持RS485、防护等级≥IP20</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334F0D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AF8C42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CB4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4E0B270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223881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2F509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0B7E6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额定绝缘电压≥AC 1000V，极数支持3P+N</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E2E91D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9AAEE3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BCF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649FFF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智能用电盒</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22DCDBC">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9428E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3B0CC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支持4G网路通信、支持掉电报警功能，自动识别线路故障并同步上报；</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290097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6B7D2A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A98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6B98CF5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4F85CA2">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AEF54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F9B8F3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有内置时间管控机制，支持脱网状态下执行原已设定定时开关功能；</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1532FC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045AE1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36E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03C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微型        智能断路器</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497518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86CE6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D0429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1P智能微型断路器，额定电流≥32 A、分断电流≥ 6 KA，产品级数为1P；</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0B5009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743211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48</w:t>
            </w:r>
          </w:p>
        </w:tc>
      </w:tr>
      <w:tr w14:paraId="2343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3408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D11182F">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F6A79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9C6C8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接口具备DC 12 V接口，RS-232接口，通讯方式支持RS-485；</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3FD7F6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352AAE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888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C13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空开电源模块套件</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915DD3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87BDB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B8D77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额定输入电压≥AC 100 V - 265 V、额定输出电压≥DC 12 V、额定输出电流≥2 A；</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3AEEFA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4E751F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r>
      <w:tr w14:paraId="6B23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B1D2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AB47EF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619DE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344F7B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额定泄放电流≥10 KA、最大泄放电流≥20 KA；支持220V进线接线端子；</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2F7C5B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B07781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DBB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5598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CF1BCB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E8B6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0DE4AD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配置空开延长线空开通讯连接线导体材质不低于黄铜；绝缘材料不低于PVC；</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5A0FCAF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E5C455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72A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3CF0A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智慧用电    网关</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EB6174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2CABF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68</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0B08C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应具备4G通讯模组；额定输入电压≥DC 12 V</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0A1D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4F7E3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49CC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85E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可视化感烟</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型探测器</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BCC2C81">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343C4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02D0F8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该设备需为烟雾与视频二合一的融合型智能探测器，支持通过探测烟雾及温度来触发报警，并具备视频复核功能。</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6A500E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7F2422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r>
      <w:tr w14:paraId="7461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A45E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88DCAE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37B16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0E3548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支持实时视频弹窗，报警信息叠加，支持报警实时推送手机APP。</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EEC7CB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02FA40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A00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8F31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D230E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1FBE9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D5265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sz w:val="28"/>
                <w:szCs w:val="28"/>
                <w:lang w:val="en-US" w:eastAsia="zh-CN" w:bidi="ar"/>
              </w:rPr>
              <w:t>设备摄像头的水平以及垂直视场角不小于160°。</w:t>
            </w:r>
            <w:r>
              <w:rPr>
                <w:rStyle w:val="6"/>
                <w:rFonts w:hint="eastAsia" w:ascii="仿宋_GB2312" w:hAnsi="仿宋_GB2312" w:eastAsia="仿宋_GB2312" w:cs="仿宋_GB2312"/>
                <w:sz w:val="28"/>
                <w:szCs w:val="28"/>
                <w:lang w:val="en-US" w:eastAsia="zh-CN" w:bidi="ar"/>
              </w:rPr>
              <w:t>（提供相关证明材料）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5EA86F8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9EE392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837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4620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7BEEAC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8ACC3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0E3F0E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该设备需具备声光报警功能，要求蜂鸣器发出的报警信号声压级须达到70dB（A）及以上。</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B5BAB8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BF1378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DCF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C39E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F1EF7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90B54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06CAA6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sz w:val="28"/>
                <w:szCs w:val="28"/>
                <w:lang w:val="en-US" w:eastAsia="zh-CN" w:bidi="ar"/>
              </w:rPr>
              <w:t>设备具备报警联动字符叠加功能，当触发报警事件时，系统可将具体的报警类型信息实时叠加显示于视频画面中。</w:t>
            </w:r>
            <w:r>
              <w:rPr>
                <w:rStyle w:val="6"/>
                <w:rFonts w:hint="eastAsia" w:ascii="仿宋_GB2312" w:hAnsi="仿宋_GB2312" w:eastAsia="仿宋_GB2312" w:cs="仿宋_GB2312"/>
                <w:sz w:val="28"/>
                <w:szCs w:val="28"/>
                <w:lang w:val="en-US" w:eastAsia="zh-CN" w:bidi="ar"/>
              </w:rPr>
              <w:t>（提供相关证明材料）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89C69F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89371F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8A4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DB72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B06582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89644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680888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支持高温报警、差温报警。</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BD3A42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2F5266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6EB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3405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4728EE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F9F62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0B49D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设备应能对室内通道堵塞、火焰识别、在/离岗等事件进行报警。</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33C4E2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303139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1C1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47C6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B9D9B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6D20F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4AE832A">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物联网设备及可视烟火灾探测报警器需接入一期已建成物联网平台的物联中控主机中实现统一管理目的。</w:t>
            </w:r>
          </w:p>
          <w:p w14:paraId="7950E95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sz w:val="28"/>
                <w:szCs w:val="28"/>
                <w:lang w:val="en-US" w:eastAsia="zh-CN"/>
              </w:rPr>
              <w:t>提供书面承诺函，承诺实现对接满足采购文件要求（格式不限）</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FFACB0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8A05E5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3D17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F66B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实训室预约管理平台</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E7A02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EB5C0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4A04B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预约管理平台与学校现有的“一网通办”平台数据打通对接，支持通过此平台进行实训室预约管理。</w:t>
            </w:r>
          </w:p>
          <w:p w14:paraId="37D641A8">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sz w:val="28"/>
                <w:szCs w:val="28"/>
                <w:lang w:val="en-US" w:eastAsia="zh-CN"/>
              </w:rPr>
              <w:t>提供书面承诺函，承诺实现对接满足采购文件要求，（格式不限）</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40AAD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01D713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7480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4193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EF2E92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EDA8C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98A9E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当实训室预约成功后，支持将课程名称、授课老师名称、课程时段推送至实训室门牌。</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D0C98C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A68DAF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240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CC61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05306A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D9B60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0C55C6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支持授课老师进行课程签到，并将相关数据进行归档，支持以不同维度数据进行筛选查询。</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7E4CE0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D9C86F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59A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F4C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EC1826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F81C7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506C3B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支持新建实训室场地并与实训室门牌进行一对一绑定；支持实训室场地可对应设置管理员团队，在无课程情况下可进行刷脸开门。</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01BCA8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0606498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94F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6932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FD846E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16BB2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26B6B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系统自带模板，支持预约显示模板进行自定义、显示模板支持按设备或按区域下发。</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AC3621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0C095C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3F1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C6947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多媒体              教学中控</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AB4A57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5F050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99A578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多媒体教学中央控制器，多媒体教室、小型实训室集中管控；电源≥AC100V-240V 50/60Hz，VGA输入≥3路、VGA输出≥1路、≥2路视频、≥3路音频、≥1路视频、≥1路音频、≥5路强电电源控制</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7D0BB7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48FEED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2F21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8D0D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56DCF5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24FB9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76860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RS232串口、红外学习发射口</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2737EE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FA9B2B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B1A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0947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0A8973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AD099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DC118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实体按键面板操控操作方式，音量调节、话筒接入、投影延时保护</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181828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04F86E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53A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3E5562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音箱</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DEEE4F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FA1BE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29EFD8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额定功率：≥60W；额定阻抗：≥6Ω；峰值功率≥：120W；灵敏度：90±3dB(1W/1M)；</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6EC7FF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5422BA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5B80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5147F19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6DCAFAD">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EE908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9C29C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喇叭配置：大于等于6寸低音单元*1，≥3寸高音单元*2；</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82034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B1DC84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4409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7764FF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功放</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E50011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69E56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DDD9B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功率：≥60W*2，尺寸：≤280*220*65mm；可外接12V直流供电</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5F3415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3938C4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470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3D1B405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283428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E9362A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F4F7E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合并式带U盘，独特的EQ控制,SD卡、蓝牙、收音、录音、话筒优先转换功能。</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CA9310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A8AA3A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1116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4B71FA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鹅颈话筒</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62855E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2CC73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B125E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换能方式：电容式；指向性：超心型指向</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938D3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53266A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195A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8E4B22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66D80FF">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90B22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D06AC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灵敏度：-40dB±2dB ；频率响应：40Hz-16KHz</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389A812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BA64CB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DE4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01C8FF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7D209A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5EE68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91</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E8E7E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有效拾音距离：10-50cm</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685A142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310C1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DD6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3CFA1C0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8CB77E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5B454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92</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610C72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开关：自锁开关</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2340FB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13E15F4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67DF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65F665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投影仪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FC9D6F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B5620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93</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EF67CF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投影技术：Display Technology显示技术；</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4C0E0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23D2D1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2F67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A01749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5D0E508">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6924D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94</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C4549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灯泡功率: ≤240W； 分辨率：WUXGA (1920x1200)；</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55FA6D0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779A77F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5DFC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4A392B6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989B6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E56A2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95</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5C21CD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CR对比度：≥25000:1，亮度：≥4200流明；（IRIS动态光圈开启&amp;ECO动态节能模式开启）；（提供相关证明材料）</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B0F5E9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55D0A4C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7816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B04DD2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AF57916">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B660C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96</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81A65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灯泡寿命：≥10000H(标准模式) / 20000H(节能模式)；</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23242D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658CEB3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7DB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5DF6AC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电视机</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018ADA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793AD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97</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C8760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≥98英寸、≥4K、≥144HZ高刷屏、≥DDR4/4GB内存、分辨率≥3840*2160，含壁挂支架</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97D9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0C9CF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70F6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0E22C0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双开室内门</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A6117F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575F1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269C72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冷轧板烤漆金属密闭双开教室门；                 规格：≥1.8M*2.1M，含门套；颜色：灰白色；</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92FB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樘</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79C5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7F49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3F42AE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电脑桌</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86FA8A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8ABA4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47FB7D8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桌面尺寸长≥1400mm×宽≥750mm×高≥730MM，桌面板材高密度环保板材，耐磨防刮，厚度≥25mm；</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0C1896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2DBA6D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124</w:t>
            </w:r>
          </w:p>
        </w:tc>
      </w:tr>
      <w:tr w14:paraId="416B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525D71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E8C3246">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F7C06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1FFBBF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桌面板材：高密度环保板材耐磨防刮；桌子骨架为冷轧方钢管壁厚≥1.5mm，稳固承重；静电喷涂防锈防腐处理；</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4574F71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00802C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3B8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08582D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学生凳</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7FBFB4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2EFDE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101</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E135C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凳面尺寸：≥长400mm×宽400mm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座椅高度：≥450mm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支架材质：加厚钢制支架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座面材质：耐磨防滑板材</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表面处理：防锈喷涂工艺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整体承重：≥120kg</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结构特点：稳固一体式结构</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BF39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E2FD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240</w:t>
            </w:r>
          </w:p>
        </w:tc>
      </w:tr>
      <w:tr w14:paraId="395A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67A989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教师椅</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DAB455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B22B2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102</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ED3B0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座面尺寸：≥460×420mm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座高范围：≥420-520mm可调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主体材质：透气网布靠背坐垫</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支撑结构：可调节腰部支撑</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承重上限：≥100kg</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底座样式：稳固五星脚架</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A1E1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971A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60F8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84540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壁挂网络    机柜</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740D92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E2C16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103</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F5BC7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标准规格：国际标准≥6U;</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材质厚度：SPCC冷轧钢板，框架≥1.5mm，门板≥1.2mm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门体配置具备网孔前门/玻璃前门，带锁可拆卸侧门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表面处理：静电喷塑，防腐防锈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安装方式可进行壁挂。</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7F5E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A292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1396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2FD73C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网络机柜</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BB74F1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2175D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104</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AD0D2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标准规格：国际标准≥22U;</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材质厚度：SPCC冷轧钢板，框架≥1.5mm，门板≥1.2mm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门体配置具备网孔前门/玻璃前门，带锁可拆卸侧门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表面处理：静电喷塑，防腐防锈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安装方式可进行壁挂。</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8F55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FAD1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14:paraId="415C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2F6516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动力电柜</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B0484F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61EC8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105</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E7B9F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规格：高1200mm*宽800mm*深400mm;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材质厚度：SPCC冷轧钢板，柜体≥1.0mm，门板≥1.2mm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表面处理：静电喷塑，防腐防锈，黑/灰色</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安装方式：落地，标配配件</w:t>
            </w:r>
          </w:p>
        </w:tc>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558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7B6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14:paraId="747F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420FD7E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A044D3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B2626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106</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E1B9C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含电柜里所需断路器及实施时所需其他电箱组建及配件。</w:t>
            </w:r>
          </w:p>
        </w:tc>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2EAE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83EC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01C7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578642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光纤</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8209E5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97FB6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107</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0FE0E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光纤类型：≥8芯G652D标准单模光纤；纤芯规格：9/125μm；弯曲半径：静态≥10倍缆径，动态≥20倍缆径；外护材质：黑色高密度聚乙烯护套，防晒耐老化；使用温度：-40℃～60℃</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76B0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2D47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14:paraId="5EAD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40D79D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尾纤</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D84E66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9D7C3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108</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35F2E5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产品规格：LC转LC双工尾纤，长度≥100米；纤芯尺寸：9/125μm；端面类型：UPC抛光；</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16766E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条</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28D2ED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r>
      <w:tr w14:paraId="2CC5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22D8CDB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CE3CDC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9AD7E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109</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1343E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抗拉性能：短时拉力≥200N；</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1F3059E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D2F378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17DA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094F772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4D65213">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DA273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110</w:t>
            </w:r>
          </w:p>
        </w:tc>
        <w:tc>
          <w:tcPr>
            <w:tcW w:w="5679" w:type="dxa"/>
            <w:tcBorders>
              <w:top w:val="single" w:color="000000" w:sz="4" w:space="0"/>
              <w:left w:val="single" w:color="000000" w:sz="4" w:space="0"/>
              <w:bottom w:val="single" w:color="000000" w:sz="4" w:space="0"/>
              <w:right w:val="single" w:color="000000" w:sz="4" w:space="0"/>
            </w:tcBorders>
            <w:noWrap w:val="0"/>
            <w:vAlign w:val="top"/>
          </w:tcPr>
          <w:p w14:paraId="7EC4A2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弯曲要求：静态弯曲≥10倍缆径，动态弯曲≥20倍缆径；</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03229F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2E154D3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2390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405B2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网线</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1A992B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C5F11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111</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1469A5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规格等级：≥Cat6A超六类双绞线</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传输带宽：≥500MHz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传输速率：百米支持≥10Gbps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导体线径：≥0.58mm无氧铜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线缆结构：4对双绞线带十字隔离骨架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特性阻抗：100Ω±3Ω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百米直流电阻：≤9.38Ω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护套材质：阻燃PVC/低烟无卤</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线缆类型：非屏蔽</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15B1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箱</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AA87A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r>
      <w:tr w14:paraId="3C8F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0A76C0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电源线</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F2CEAD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DC52A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112</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447841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Style w:val="9"/>
                <w:rFonts w:hint="eastAsia" w:ascii="仿宋_GB2312" w:hAnsi="仿宋_GB2312" w:eastAsia="仿宋_GB2312" w:cs="仿宋_GB2312"/>
                <w:sz w:val="28"/>
                <w:szCs w:val="28"/>
                <w:lang w:val="en-US" w:eastAsia="zh-CN" w:bidi="ar"/>
              </w:rPr>
              <w:t>国标线缆直径为≥4mm</w:t>
            </w:r>
            <w:r>
              <w:rPr>
                <w:rStyle w:val="10"/>
                <w:rFonts w:hint="eastAsia" w:ascii="仿宋_GB2312" w:hAnsi="仿宋_GB2312" w:eastAsia="仿宋_GB2312" w:cs="仿宋_GB2312"/>
                <w:sz w:val="28"/>
                <w:szCs w:val="28"/>
                <w:lang w:val="en-US" w:eastAsia="zh-CN" w:bidi="ar"/>
              </w:rPr>
              <w:t>²</w:t>
            </w:r>
            <w:r>
              <w:rPr>
                <w:rStyle w:val="9"/>
                <w:rFonts w:hint="eastAsia" w:ascii="仿宋_GB2312" w:hAnsi="仿宋_GB2312" w:eastAsia="仿宋_GB2312" w:cs="仿宋_GB2312"/>
                <w:sz w:val="28"/>
                <w:szCs w:val="28"/>
                <w:lang w:val="en-US" w:eastAsia="zh-CN" w:bidi="ar"/>
              </w:rPr>
              <w:t>；导体材质国标高纯纯铜≥19股绞合软线；额定电压≥450/750V；长期耐温≥70℃；</w:t>
            </w:r>
            <w:r>
              <w:rPr>
                <w:rStyle w:val="9"/>
                <w:rFonts w:hint="eastAsia" w:ascii="仿宋_GB2312" w:hAnsi="仿宋_GB2312" w:eastAsia="仿宋_GB2312" w:cs="仿宋_GB2312"/>
                <w:sz w:val="28"/>
                <w:szCs w:val="28"/>
                <w:lang w:val="en-US" w:eastAsia="zh-CN" w:bidi="ar"/>
              </w:rPr>
              <w:br w:type="textWrapping"/>
            </w:r>
            <w:r>
              <w:rPr>
                <w:rStyle w:val="9"/>
                <w:rFonts w:hint="eastAsia" w:ascii="仿宋_GB2312" w:hAnsi="仿宋_GB2312" w:eastAsia="仿宋_GB2312" w:cs="仿宋_GB2312"/>
                <w:sz w:val="28"/>
                <w:szCs w:val="28"/>
                <w:lang w:val="en-US" w:eastAsia="zh-CN" w:bidi="ar"/>
              </w:rPr>
              <w:t>百米直流电阻≤4.61Ω；安全载流量为25-32A；</w:t>
            </w:r>
            <w:r>
              <w:rPr>
                <w:rStyle w:val="9"/>
                <w:rFonts w:hint="eastAsia" w:ascii="仿宋_GB2312" w:hAnsi="仿宋_GB2312" w:eastAsia="仿宋_GB2312" w:cs="仿宋_GB2312"/>
                <w:sz w:val="28"/>
                <w:szCs w:val="28"/>
                <w:lang w:val="en-US" w:eastAsia="zh-CN" w:bidi="ar"/>
              </w:rPr>
              <w:br w:type="textWrapping"/>
            </w:r>
            <w:r>
              <w:rPr>
                <w:rStyle w:val="9"/>
                <w:rFonts w:hint="eastAsia" w:ascii="仿宋_GB2312" w:hAnsi="仿宋_GB2312" w:eastAsia="仿宋_GB2312" w:cs="仿宋_GB2312"/>
                <w:sz w:val="28"/>
                <w:szCs w:val="28"/>
                <w:lang w:val="en-US" w:eastAsia="zh-CN" w:bidi="ar"/>
              </w:rPr>
              <w:t>绝缘材质阻燃PVC护套；</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7FB7E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7DB1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2100</w:t>
            </w:r>
          </w:p>
        </w:tc>
      </w:tr>
      <w:tr w14:paraId="189D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211777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插板</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F9B190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3E9C5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113</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1C6EB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插孔规格为≥4组5孔插口；额定电压≥250V；额定电流≥10A；额定功率≥2500W；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配置功能：自带总控开关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导电配件：高弹性磷青铜件；外壳材质：阻燃PC材质</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6504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87BA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124</w:t>
            </w:r>
          </w:p>
        </w:tc>
      </w:tr>
      <w:tr w14:paraId="363A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619E22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桥架</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503C7C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8E92F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114</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6C16AD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尺寸为宽≥200mm×高≥100mm；主体材质：冷轧钢板</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板材厚度：槽体≥1.2mm，盖板≥1.0mm；表面工艺：防火喷塑；</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0CB53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C6A7E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170</w:t>
            </w:r>
          </w:p>
        </w:tc>
      </w:tr>
      <w:tr w14:paraId="1F0C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0217EE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辅材</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91EEEE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CD6DD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46585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该项目在实施过程中所需要所有零星线材、管材、光缆、终端盒，光纤耦合、安全保护措施、及其他所有辅材。</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B551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1C7C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4B80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29" w:type="dxa"/>
            <w:gridSpan w:val="6"/>
            <w:tcBorders>
              <w:top w:val="single" w:color="000000" w:sz="4" w:space="0"/>
              <w:left w:val="single" w:color="000000" w:sz="4" w:space="0"/>
              <w:bottom w:val="single" w:color="000000" w:sz="4" w:space="0"/>
              <w:right w:val="single" w:color="000000" w:sz="4" w:space="0"/>
            </w:tcBorders>
            <w:noWrap/>
            <w:vAlign w:val="center"/>
          </w:tcPr>
          <w:p w14:paraId="027DBA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AD8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869" w:type="dxa"/>
            <w:vMerge w:val="restart"/>
            <w:tcBorders>
              <w:top w:val="single" w:color="000000" w:sz="4" w:space="0"/>
              <w:left w:val="single" w:color="000000" w:sz="4" w:space="0"/>
              <w:bottom w:val="single" w:color="000000" w:sz="4" w:space="0"/>
              <w:right w:val="single" w:color="000000" w:sz="4" w:space="0"/>
            </w:tcBorders>
            <w:noWrap/>
            <w:vAlign w:val="center"/>
          </w:tcPr>
          <w:p w14:paraId="5E031E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服务</w:t>
            </w:r>
            <w:r>
              <w:rPr>
                <w:rFonts w:hint="eastAsia" w:ascii="仿宋_GB2312" w:hAnsi="仿宋_GB2312" w:eastAsia="仿宋_GB2312" w:cs="仿宋_GB2312"/>
                <w:b/>
                <w:bCs/>
                <w:color w:val="000000"/>
                <w:sz w:val="28"/>
                <w:szCs w:val="28"/>
                <w:u w:val="none"/>
              </w:rPr>
              <w:t>★</w:t>
            </w:r>
          </w:p>
        </w:tc>
        <w:tc>
          <w:tcPr>
            <w:tcW w:w="7305" w:type="dxa"/>
            <w:gridSpan w:val="3"/>
            <w:tcBorders>
              <w:top w:val="single" w:color="000000" w:sz="4" w:space="0"/>
              <w:left w:val="single" w:color="000000" w:sz="4" w:space="0"/>
              <w:bottom w:val="single" w:color="000000" w:sz="4" w:space="0"/>
              <w:right w:val="single" w:color="000000" w:sz="4" w:space="0"/>
            </w:tcBorders>
            <w:noWrap/>
            <w:vAlign w:val="center"/>
          </w:tcPr>
          <w:p w14:paraId="6E2AB2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项目实施集成服务技术要求：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1.本次实训室建设项目中涉及的硬件设备和软件的安装调试达到交钥匙工程标准；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2.综合布线含强电、弱电，线路敷设、优化整理规整；</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3.网络通讯主链路整改优化，含中心机房服务器、中心交换机、汇聚交换机到机房交换机的光纤敷设，光纤熔接、光纤耦合；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4.云桌面终端线路及主线路，强电和弱电线路整理敷设至桥架内，并规整打标签；</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5.旧机房原有旧设备及家具搬运至指定库房；</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6.原有机房终端设备进行逐一评估维修并利旧整合成为可正常使用设备至少30套；</w:t>
            </w:r>
          </w:p>
        </w:tc>
        <w:tc>
          <w:tcPr>
            <w:tcW w:w="605" w:type="dxa"/>
            <w:vMerge w:val="restart"/>
            <w:tcBorders>
              <w:top w:val="single" w:color="000000" w:sz="4" w:space="0"/>
              <w:left w:val="single" w:color="000000" w:sz="4" w:space="0"/>
              <w:bottom w:val="single" w:color="000000" w:sz="4" w:space="0"/>
              <w:right w:val="single" w:color="000000" w:sz="4" w:space="0"/>
            </w:tcBorders>
            <w:noWrap/>
            <w:vAlign w:val="center"/>
          </w:tcPr>
          <w:p w14:paraId="6AB078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14:paraId="1B58CA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110A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7D6A37C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305" w:type="dxa"/>
            <w:gridSpan w:val="3"/>
            <w:tcBorders>
              <w:top w:val="single" w:color="000000" w:sz="4" w:space="0"/>
              <w:left w:val="single" w:color="000000" w:sz="4" w:space="0"/>
              <w:bottom w:val="single" w:color="000000" w:sz="4" w:space="0"/>
              <w:right w:val="single" w:color="000000" w:sz="4" w:space="0"/>
            </w:tcBorders>
            <w:noWrap/>
            <w:vAlign w:val="center"/>
          </w:tcPr>
          <w:p w14:paraId="770C266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服务要求：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该项目免费上门售后服务不低于三年，三年内每年不少于6次全面巡检并出具巡查报告，校内考试或其他活动需技术人员提前2天进行考场软硬件调试，组织无纸化考试或大型活动期间需技术员驻场全程进行技术保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2、资产登记：根据采购人需求登记计算机软硬件资产，并记录MAC地址造册，为每台电脑张贴标签；根据采购人需求协助采购人整理旧电脑、登记入库。         </w:t>
            </w:r>
          </w:p>
          <w:p w14:paraId="682989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3、培训：到货后根据采购人要求提供1次全面细致的使用培训，培训内容包括且不限于操作应用、使用技巧、基础维护、信息安全等，售后期内每年根据采购人需求提供不低于2次的培训；</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0DC1846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31106E5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r w14:paraId="17D9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9" w:type="dxa"/>
            <w:vMerge w:val="continue"/>
            <w:tcBorders>
              <w:top w:val="single" w:color="000000" w:sz="4" w:space="0"/>
              <w:left w:val="single" w:color="000000" w:sz="4" w:space="0"/>
              <w:bottom w:val="single" w:color="000000" w:sz="4" w:space="0"/>
              <w:right w:val="single" w:color="000000" w:sz="4" w:space="0"/>
            </w:tcBorders>
            <w:noWrap/>
            <w:vAlign w:val="center"/>
          </w:tcPr>
          <w:p w14:paraId="1499F88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7305" w:type="dxa"/>
            <w:gridSpan w:val="3"/>
            <w:tcBorders>
              <w:top w:val="single" w:color="000000" w:sz="4" w:space="0"/>
              <w:left w:val="single" w:color="000000" w:sz="4" w:space="0"/>
              <w:bottom w:val="single" w:color="000000" w:sz="4" w:space="0"/>
              <w:right w:val="single" w:color="000000" w:sz="4" w:space="0"/>
            </w:tcBorders>
            <w:noWrap/>
            <w:vAlign w:val="center"/>
          </w:tcPr>
          <w:p w14:paraId="23CEC2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其他要求：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1、工期：20天；</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验收：（1）为了杜绝拆改配以次充好不合格设备，供应商供货时需提供完整的产品来源渠道证明文件，包括但不限于：原厂授权经销证书及售后服务承诺、设备厂商供货合同复印件、产品序列号溯源凭证（需与实物一一对应）、正规进货发票（发票抬头需与采购单位一致），所有文件需加盖供应商公章，确保产品为原厂正品、渠道正规。（2）同时需附带产品合格证书、3C 强制认证证书、能效标识证书等法定合规证明文件。（3）货物按采购合同约定时间、地点足额交付后，采购人将委托具备电子设备检测资质的第三方专业验货机构及专家共同验收，验收过程全程录像存档，形成可追溯的验收记录。</w:t>
            </w:r>
          </w:p>
        </w:tc>
        <w:tc>
          <w:tcPr>
            <w:tcW w:w="605" w:type="dxa"/>
            <w:vMerge w:val="continue"/>
            <w:tcBorders>
              <w:top w:val="single" w:color="000000" w:sz="4" w:space="0"/>
              <w:left w:val="single" w:color="000000" w:sz="4" w:space="0"/>
              <w:bottom w:val="single" w:color="000000" w:sz="4" w:space="0"/>
              <w:right w:val="single" w:color="000000" w:sz="4" w:space="0"/>
            </w:tcBorders>
            <w:noWrap/>
            <w:vAlign w:val="center"/>
          </w:tcPr>
          <w:p w14:paraId="2EB9C8F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14:paraId="478CCE2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r>
    </w:tbl>
    <w:p w14:paraId="465B046E">
      <w:pPr>
        <w:pStyle w:val="5"/>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bCs/>
          <w:color w:val="000000"/>
          <w:kern w:val="0"/>
          <w:sz w:val="28"/>
          <w:szCs w:val="28"/>
          <w:lang w:val="en-US" w:eastAsia="zh-CN" w:bidi="ar"/>
        </w:rPr>
      </w:pPr>
    </w:p>
    <w:p w14:paraId="40EF4AE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备注：</w:t>
      </w:r>
    </w:p>
    <w:p w14:paraId="481C4F98">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color w:val="000000"/>
          <w:sz w:val="28"/>
          <w:szCs w:val="28"/>
          <w:u w:val="single"/>
          <w:lang w:val="en-US" w:eastAsia="zh-CN"/>
        </w:rPr>
      </w:pPr>
      <w:r>
        <w:rPr>
          <w:rFonts w:hint="eastAsia" w:ascii="仿宋_GB2312" w:hAnsi="仿宋_GB2312" w:eastAsia="仿宋_GB2312" w:cs="仿宋_GB2312"/>
          <w:b/>
          <w:bCs/>
          <w:color w:val="000000"/>
          <w:sz w:val="28"/>
          <w:szCs w:val="28"/>
          <w:u w:val="single"/>
          <w:lang w:val="en-US" w:eastAsia="zh-CN"/>
        </w:rPr>
        <w:t>1、</w:t>
      </w:r>
      <w:r>
        <w:rPr>
          <w:rFonts w:hint="eastAsia" w:ascii="仿宋_GB2312" w:hAnsi="仿宋_GB2312" w:eastAsia="仿宋_GB2312" w:cs="仿宋_GB2312"/>
          <w:b/>
          <w:bCs/>
          <w:color w:val="000000"/>
          <w:sz w:val="28"/>
          <w:szCs w:val="28"/>
          <w:u w:val="single"/>
        </w:rPr>
        <w:t>计算机属于《节能产品政府采购品目清单》范围内政府强制采购节能产品，应提供国家确定的认证机构出具的、处于有效期之内的节能产品认证证书，否则，按无效</w:t>
      </w:r>
      <w:r>
        <w:rPr>
          <w:rFonts w:hint="eastAsia" w:ascii="仿宋_GB2312" w:hAnsi="仿宋_GB2312" w:eastAsia="仿宋_GB2312" w:cs="仿宋_GB2312"/>
          <w:b/>
          <w:bCs/>
          <w:color w:val="000000"/>
          <w:sz w:val="28"/>
          <w:szCs w:val="28"/>
          <w:u w:val="single"/>
          <w:lang w:val="en-US" w:eastAsia="zh-CN"/>
        </w:rPr>
        <w:t>投标</w:t>
      </w:r>
      <w:r>
        <w:rPr>
          <w:rFonts w:hint="eastAsia" w:ascii="仿宋_GB2312" w:hAnsi="仿宋_GB2312" w:eastAsia="仿宋_GB2312" w:cs="仿宋_GB2312"/>
          <w:b/>
          <w:bCs/>
          <w:color w:val="000000"/>
          <w:sz w:val="28"/>
          <w:szCs w:val="28"/>
          <w:u w:val="single"/>
        </w:rPr>
        <w:t>处理。</w:t>
      </w:r>
    </w:p>
    <w:p w14:paraId="4B902FBE">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color w:val="000000"/>
          <w:sz w:val="28"/>
          <w:szCs w:val="28"/>
          <w:u w:val="single"/>
        </w:rPr>
      </w:pPr>
      <w:r>
        <w:rPr>
          <w:rFonts w:hint="eastAsia" w:ascii="仿宋_GB2312" w:hAnsi="仿宋_GB2312" w:eastAsia="仿宋_GB2312" w:cs="仿宋_GB2312"/>
          <w:b/>
          <w:bCs/>
          <w:color w:val="000000"/>
          <w:sz w:val="28"/>
          <w:szCs w:val="28"/>
          <w:lang w:val="en-US" w:eastAsia="zh-CN"/>
        </w:rPr>
        <w:t>2、</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u w:val="single"/>
        </w:rPr>
        <w:t>★”内容为实质性条款，</w:t>
      </w:r>
      <w:r>
        <w:rPr>
          <w:rFonts w:hint="eastAsia" w:ascii="仿宋_GB2312" w:hAnsi="仿宋_GB2312" w:eastAsia="仿宋_GB2312" w:cs="仿宋_GB2312"/>
          <w:b/>
          <w:bCs/>
          <w:color w:val="000000"/>
          <w:sz w:val="28"/>
          <w:szCs w:val="28"/>
          <w:u w:val="single"/>
          <w:lang w:val="en-US" w:eastAsia="zh-CN"/>
        </w:rPr>
        <w:t>不接受负偏差</w:t>
      </w:r>
      <w:r>
        <w:rPr>
          <w:rFonts w:hint="eastAsia" w:ascii="仿宋_GB2312" w:hAnsi="仿宋_GB2312" w:eastAsia="仿宋_GB2312" w:cs="仿宋_GB2312"/>
          <w:b/>
          <w:bCs/>
          <w:color w:val="000000"/>
          <w:sz w:val="28"/>
          <w:szCs w:val="28"/>
          <w:u w:val="single"/>
          <w:lang w:eastAsia="zh-CN"/>
        </w:rPr>
        <w:t>。</w:t>
      </w:r>
      <w:r>
        <w:rPr>
          <w:rFonts w:hint="eastAsia" w:ascii="仿宋_GB2312" w:hAnsi="仿宋_GB2312" w:eastAsia="仿宋_GB2312" w:cs="仿宋_GB2312"/>
          <w:b/>
          <w:bCs/>
          <w:color w:val="000000"/>
          <w:sz w:val="28"/>
          <w:szCs w:val="28"/>
          <w:u w:val="single"/>
          <w:lang w:val="en-US" w:eastAsia="zh-CN"/>
        </w:rPr>
        <w:t>投标人</w:t>
      </w:r>
      <w:r>
        <w:rPr>
          <w:rFonts w:hint="eastAsia" w:ascii="仿宋_GB2312" w:hAnsi="仿宋_GB2312" w:eastAsia="仿宋_GB2312" w:cs="仿宋_GB2312"/>
          <w:b/>
          <w:bCs/>
          <w:color w:val="000000"/>
          <w:sz w:val="28"/>
          <w:szCs w:val="28"/>
          <w:u w:val="single"/>
        </w:rPr>
        <w:t>未逐条响应、有缺漏</w:t>
      </w:r>
      <w:r>
        <w:rPr>
          <w:rFonts w:hint="eastAsia" w:ascii="仿宋_GB2312" w:hAnsi="仿宋_GB2312" w:eastAsia="仿宋_GB2312" w:cs="仿宋_GB2312"/>
          <w:b/>
          <w:bCs/>
          <w:color w:val="000000"/>
          <w:sz w:val="28"/>
          <w:szCs w:val="28"/>
          <w:u w:val="single"/>
          <w:lang w:val="en-US" w:eastAsia="zh-CN"/>
        </w:rPr>
        <w:t>项或负偏差</w:t>
      </w:r>
      <w:r>
        <w:rPr>
          <w:rFonts w:hint="eastAsia" w:ascii="仿宋_GB2312" w:hAnsi="仿宋_GB2312" w:eastAsia="仿宋_GB2312" w:cs="仿宋_GB2312"/>
          <w:b/>
          <w:bCs/>
          <w:color w:val="000000"/>
          <w:sz w:val="28"/>
          <w:szCs w:val="28"/>
          <w:u w:val="single"/>
        </w:rPr>
        <w:t>将被视为无效</w:t>
      </w:r>
      <w:r>
        <w:rPr>
          <w:rFonts w:hint="eastAsia" w:ascii="仿宋_GB2312" w:hAnsi="仿宋_GB2312" w:eastAsia="仿宋_GB2312" w:cs="仿宋_GB2312"/>
          <w:b/>
          <w:bCs/>
          <w:color w:val="000000"/>
          <w:sz w:val="28"/>
          <w:szCs w:val="28"/>
          <w:u w:val="single"/>
          <w:lang w:val="en-US" w:eastAsia="zh-CN"/>
        </w:rPr>
        <w:t>投标</w:t>
      </w:r>
      <w:r>
        <w:rPr>
          <w:rFonts w:hint="eastAsia" w:ascii="仿宋_GB2312" w:hAnsi="仿宋_GB2312" w:eastAsia="仿宋_GB2312" w:cs="仿宋_GB2312"/>
          <w:b/>
          <w:bCs/>
          <w:color w:val="000000"/>
          <w:sz w:val="28"/>
          <w:szCs w:val="28"/>
          <w:u w:val="single"/>
        </w:rPr>
        <w:t>；</w:t>
      </w:r>
    </w:p>
    <w:p w14:paraId="1104D978">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仿宋_GB2312" w:hAnsi="仿宋_GB2312" w:eastAsia="仿宋_GB2312" w:cs="仿宋_GB2312"/>
          <w:b/>
          <w:bCs/>
          <w:color w:val="000000"/>
          <w:sz w:val="28"/>
          <w:szCs w:val="28"/>
          <w:u w:val="single"/>
          <w:lang w:val="en-US" w:eastAsia="zh-CN"/>
        </w:rPr>
      </w:pPr>
      <w:r>
        <w:rPr>
          <w:rFonts w:hint="eastAsia" w:ascii="仿宋_GB2312" w:hAnsi="仿宋_GB2312" w:eastAsia="仿宋_GB2312" w:cs="仿宋_GB2312"/>
          <w:b/>
          <w:bCs/>
          <w:color w:val="000000"/>
          <w:sz w:val="28"/>
          <w:szCs w:val="28"/>
          <w:u w:val="none"/>
          <w:lang w:val="en-US" w:eastAsia="zh-CN"/>
        </w:rPr>
        <w:t>3、</w:t>
      </w:r>
      <w:r>
        <w:rPr>
          <w:rFonts w:hint="eastAsia" w:ascii="仿宋_GB2312" w:hAnsi="仿宋_GB2312" w:eastAsia="仿宋_GB2312" w:cs="仿宋_GB2312"/>
          <w:b/>
          <w:bCs/>
          <w:color w:val="000000"/>
          <w:sz w:val="28"/>
          <w:szCs w:val="28"/>
          <w:u w:val="single"/>
        </w:rPr>
        <w:t>“▲”内容项为重要</w:t>
      </w:r>
      <w:r>
        <w:rPr>
          <w:rFonts w:hint="eastAsia" w:ascii="仿宋_GB2312" w:hAnsi="仿宋_GB2312" w:eastAsia="仿宋_GB2312" w:cs="仿宋_GB2312"/>
          <w:b/>
          <w:bCs/>
          <w:color w:val="000000"/>
          <w:sz w:val="28"/>
          <w:szCs w:val="28"/>
          <w:u w:val="single"/>
          <w:lang w:val="en-US" w:eastAsia="zh-CN"/>
        </w:rPr>
        <w:t>条款</w:t>
      </w:r>
      <w:r>
        <w:rPr>
          <w:rFonts w:hint="eastAsia" w:ascii="仿宋_GB2312" w:hAnsi="仿宋_GB2312" w:eastAsia="仿宋_GB2312" w:cs="仿宋_GB2312"/>
          <w:b/>
          <w:bCs/>
          <w:color w:val="000000"/>
          <w:sz w:val="28"/>
          <w:szCs w:val="28"/>
          <w:u w:val="single"/>
        </w:rPr>
        <w:t>，投标人未达到这些要求或未响应将影响评分。</w:t>
      </w:r>
    </w:p>
    <w:p w14:paraId="0AF6D2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B0BDF"/>
    <w:rsid w:val="068B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rPr>
      <w:rFonts w:ascii="Calibri" w:hAnsi="Calibri"/>
      <w:szCs w:val="22"/>
    </w:rPr>
  </w:style>
  <w:style w:type="paragraph" w:customStyle="1" w:styleId="5">
    <w:name w:val="List Paragraph"/>
    <w:basedOn w:val="1"/>
    <w:qFormat/>
    <w:uiPriority w:val="0"/>
    <w:pPr>
      <w:snapToGrid w:val="0"/>
      <w:spacing w:line="360" w:lineRule="auto"/>
      <w:ind w:firstLine="420" w:firstLineChars="200"/>
    </w:pPr>
    <w:rPr>
      <w:snapToGrid w:val="0"/>
    </w:rPr>
  </w:style>
  <w:style w:type="character" w:customStyle="1" w:styleId="6">
    <w:name w:val="font41"/>
    <w:basedOn w:val="4"/>
    <w:qFormat/>
    <w:uiPriority w:val="0"/>
    <w:rPr>
      <w:rFonts w:ascii="Arial" w:hAnsi="Arial" w:cs="Arial"/>
      <w:color w:val="000000"/>
      <w:sz w:val="20"/>
      <w:szCs w:val="20"/>
      <w:u w:val="none"/>
    </w:rPr>
  </w:style>
  <w:style w:type="character" w:customStyle="1" w:styleId="7">
    <w:name w:val="font31"/>
    <w:basedOn w:val="4"/>
    <w:qFormat/>
    <w:uiPriority w:val="0"/>
    <w:rPr>
      <w:rFonts w:hint="eastAsia" w:ascii="仿宋" w:hAnsi="仿宋" w:eastAsia="仿宋" w:cs="仿宋"/>
      <w:color w:val="000000"/>
      <w:sz w:val="24"/>
      <w:szCs w:val="24"/>
      <w:u w:val="none"/>
    </w:rPr>
  </w:style>
  <w:style w:type="character" w:customStyle="1" w:styleId="8">
    <w:name w:val="font71"/>
    <w:basedOn w:val="4"/>
    <w:qFormat/>
    <w:uiPriority w:val="0"/>
    <w:rPr>
      <w:rFonts w:ascii="Calibri" w:hAnsi="Calibri" w:cs="Calibri"/>
      <w:color w:val="000000"/>
      <w:sz w:val="24"/>
      <w:szCs w:val="24"/>
      <w:u w:val="none"/>
    </w:rPr>
  </w:style>
  <w:style w:type="character" w:customStyle="1" w:styleId="9">
    <w:name w:val="font11"/>
    <w:basedOn w:val="4"/>
    <w:uiPriority w:val="0"/>
    <w:rPr>
      <w:rFonts w:hint="eastAsia" w:ascii="仿宋" w:hAnsi="仿宋" w:eastAsia="仿宋" w:cs="仿宋"/>
      <w:color w:val="000000"/>
      <w:sz w:val="22"/>
      <w:szCs w:val="22"/>
      <w:u w:val="none"/>
    </w:rPr>
  </w:style>
  <w:style w:type="character" w:customStyle="1" w:styleId="10">
    <w:name w:val="font01"/>
    <w:basedOn w:val="4"/>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2026-07-16T07:03:00Z</dcterms:created>
  <dc:creator>大漠苍狼</dc:creator>
  <cp:lastModifiedBy>大漠苍狼</cp:lastModifiedBy>
  <dcterms:modified xsi:type="dcterms:W3CDTF">2026-07-16T07:04:07Z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CBF65C963B204BE4949DA4185B9028EA_11</vt:lpwstr>
  </property>
  <property fmtid="{D5CDD505-2E9C-101B-9397-08002B2CF9AE}" pid="4" name="KSOTemplateDocerSaveRecord">
    <vt:lpwstr>eyJoZGlkIjoiZjljYWZhYTQ2MTJjMjYyZTIzNDY2Y2I3NzZjNmYyMWQiLCJ1c2VySWQiOiI1NzM2OTk2MzAifQ==</vt:lpwstr>
  </property>
</Properties>
</file>