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927E4">
      <w:pPr>
        <w:widowControl/>
        <w:snapToGrid w:val="0"/>
        <w:spacing w:line="360" w:lineRule="auto"/>
        <w:rPr>
          <w:rFonts w:hint="eastAsia" w:ascii="仿宋" w:hAnsi="仿宋" w:eastAsia="仿宋" w:cs="仿宋"/>
          <w:b/>
          <w:kern w:val="0"/>
          <w:sz w:val="44"/>
          <w:szCs w:val="44"/>
          <w:highlight w:val="none"/>
        </w:rPr>
      </w:pPr>
    </w:p>
    <w:p w14:paraId="43769111">
      <w:pPr>
        <w:widowControl/>
        <w:snapToGrid w:val="0"/>
        <w:spacing w:line="360" w:lineRule="auto"/>
        <w:jc w:val="center"/>
        <w:rPr>
          <w:rFonts w:hint="eastAsia" w:ascii="仿宋" w:hAnsi="仿宋" w:eastAsia="仿宋" w:cs="仿宋"/>
          <w:b/>
          <w:kern w:val="0"/>
          <w:sz w:val="44"/>
          <w:szCs w:val="44"/>
          <w:highlight w:val="none"/>
          <w:lang w:eastAsia="zh-CN"/>
        </w:rPr>
      </w:pPr>
      <w:r>
        <w:rPr>
          <w:rFonts w:hint="eastAsia" w:ascii="仿宋" w:hAnsi="仿宋" w:eastAsia="仿宋" w:cs="仿宋"/>
          <w:b/>
          <w:kern w:val="0"/>
          <w:sz w:val="52"/>
          <w:szCs w:val="52"/>
          <w:highlight w:val="none"/>
          <w:lang w:eastAsia="zh-CN"/>
        </w:rPr>
        <w:t>长治医学院附属和济医院设备更新项目X线计算机断层摄影(CT)采购</w:t>
      </w:r>
    </w:p>
    <w:p w14:paraId="33864F39">
      <w:pPr>
        <w:pStyle w:val="7"/>
        <w:spacing w:line="360" w:lineRule="auto"/>
        <w:rPr>
          <w:rFonts w:hint="eastAsia" w:ascii="仿宋" w:hAnsi="仿宋" w:eastAsia="仿宋" w:cs="仿宋"/>
          <w:b/>
          <w:kern w:val="0"/>
          <w:sz w:val="44"/>
          <w:szCs w:val="44"/>
          <w:highlight w:val="none"/>
        </w:rPr>
      </w:pPr>
    </w:p>
    <w:p w14:paraId="00BA0317">
      <w:pPr>
        <w:rPr>
          <w:rFonts w:hint="eastAsia"/>
        </w:rPr>
      </w:pPr>
    </w:p>
    <w:p w14:paraId="5F21D565">
      <w:pPr>
        <w:spacing w:line="360" w:lineRule="auto"/>
        <w:rPr>
          <w:rFonts w:hint="eastAsia" w:ascii="仿宋" w:hAnsi="仿宋" w:eastAsia="仿宋" w:cs="仿宋"/>
          <w:highlight w:val="none"/>
        </w:rPr>
      </w:pPr>
    </w:p>
    <w:p w14:paraId="4258FF4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0"/>
          <w:sz w:val="84"/>
          <w:szCs w:val="84"/>
          <w:highlight w:val="none"/>
        </w:rPr>
      </w:pPr>
      <w:r>
        <w:rPr>
          <w:rFonts w:hint="eastAsia" w:ascii="仿宋" w:hAnsi="仿宋" w:eastAsia="仿宋" w:cs="仿宋"/>
          <w:b/>
          <w:kern w:val="0"/>
          <w:sz w:val="84"/>
          <w:szCs w:val="84"/>
          <w:highlight w:val="none"/>
        </w:rPr>
        <w:t>招标文件</w:t>
      </w:r>
    </w:p>
    <w:p w14:paraId="532AA215">
      <w:pPr>
        <w:widowControl/>
        <w:snapToGrid w:val="0"/>
        <w:spacing w:line="300" w:lineRule="auto"/>
        <w:ind w:left="0" w:leftChars="0" w:firstLine="420" w:firstLineChars="15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项目编号：1499002026AGK01390</w:t>
      </w:r>
    </w:p>
    <w:p w14:paraId="505156CB">
      <w:pPr>
        <w:widowControl/>
        <w:snapToGrid w:val="0"/>
        <w:spacing w:line="300" w:lineRule="auto"/>
        <w:ind w:left="0" w:leftChars="0" w:firstLine="420" w:firstLineChars="150"/>
        <w:jc w:val="center"/>
        <w:rPr>
          <w:rFonts w:hint="default" w:ascii="仿宋" w:hAnsi="仿宋" w:eastAsia="仿宋" w:cs="仿宋"/>
          <w:color w:val="0000FF"/>
          <w:sz w:val="28"/>
          <w:szCs w:val="28"/>
          <w:highlight w:val="none"/>
          <w:lang w:val="en-US" w:eastAsia="zh-CN"/>
        </w:rPr>
      </w:pPr>
    </w:p>
    <w:p w14:paraId="070E8888">
      <w:pPr>
        <w:keepNext w:val="0"/>
        <w:keepLines w:val="0"/>
        <w:pageBreakBefore w:val="0"/>
        <w:widowControl/>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b/>
          <w:kern w:val="0"/>
          <w:sz w:val="32"/>
          <w:szCs w:val="32"/>
          <w:highlight w:val="none"/>
        </w:rPr>
      </w:pPr>
    </w:p>
    <w:p w14:paraId="703B312B">
      <w:pPr>
        <w:pStyle w:val="18"/>
        <w:spacing w:line="360" w:lineRule="auto"/>
        <w:ind w:firstLine="210"/>
        <w:rPr>
          <w:rFonts w:hint="eastAsia" w:ascii="仿宋" w:hAnsi="仿宋" w:eastAsia="仿宋" w:cs="仿宋"/>
          <w:highlight w:val="none"/>
        </w:rPr>
      </w:pPr>
    </w:p>
    <w:p w14:paraId="540F0AF9">
      <w:pPr>
        <w:rPr>
          <w:rFonts w:hint="eastAsia" w:ascii="仿宋" w:hAnsi="仿宋" w:eastAsia="仿宋" w:cs="仿宋"/>
          <w:highlight w:val="none"/>
        </w:rPr>
      </w:pPr>
    </w:p>
    <w:p w14:paraId="51A9CF0E">
      <w:pPr>
        <w:rPr>
          <w:rFonts w:hint="eastAsia" w:ascii="仿宋" w:hAnsi="仿宋" w:eastAsia="仿宋" w:cs="仿宋"/>
          <w:highlight w:val="none"/>
        </w:rPr>
      </w:pPr>
    </w:p>
    <w:p w14:paraId="25230C7C">
      <w:pPr>
        <w:rPr>
          <w:rFonts w:hint="eastAsia" w:ascii="仿宋" w:hAnsi="仿宋" w:eastAsia="仿宋" w:cs="仿宋"/>
          <w:highlight w:val="none"/>
        </w:rPr>
      </w:pPr>
    </w:p>
    <w:p w14:paraId="26004FD8">
      <w:pPr>
        <w:rPr>
          <w:rFonts w:hint="eastAsia" w:ascii="仿宋" w:hAnsi="仿宋" w:eastAsia="仿宋" w:cs="仿宋"/>
          <w:highlight w:val="none"/>
        </w:rPr>
      </w:pPr>
    </w:p>
    <w:p w14:paraId="79984DFD">
      <w:pPr>
        <w:widowControl/>
        <w:snapToGrid w:val="0"/>
        <w:spacing w:line="360" w:lineRule="auto"/>
        <w:jc w:val="center"/>
        <w:rPr>
          <w:rFonts w:hint="eastAsia" w:ascii="仿宋" w:hAnsi="仿宋" w:eastAsia="仿宋" w:cs="仿宋"/>
          <w:kern w:val="0"/>
          <w:sz w:val="24"/>
          <w:szCs w:val="24"/>
          <w:highlight w:val="none"/>
        </w:rPr>
      </w:pPr>
    </w:p>
    <w:p w14:paraId="7B29A855">
      <w:pPr>
        <w:pStyle w:val="6"/>
        <w:spacing w:line="360" w:lineRule="auto"/>
        <w:ind w:left="0" w:leftChars="0" w:firstLine="0" w:firstLineChars="0"/>
        <w:rPr>
          <w:rFonts w:hint="eastAsia" w:ascii="仿宋" w:hAnsi="仿宋" w:eastAsia="仿宋" w:cs="仿宋"/>
          <w:highlight w:val="none"/>
        </w:rPr>
      </w:pPr>
    </w:p>
    <w:p w14:paraId="35B12A6D">
      <w:pPr>
        <w:spacing w:line="360" w:lineRule="auto"/>
        <w:ind w:firstLine="1375" w:firstLineChars="428"/>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长治医学院附属和济医院</w:t>
      </w:r>
    </w:p>
    <w:p w14:paraId="443F51C0">
      <w:pPr>
        <w:spacing w:line="360" w:lineRule="auto"/>
        <w:ind w:firstLine="1375" w:firstLineChars="428"/>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采购代理机构</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山西中鸿招标代理有限公司</w:t>
      </w:r>
    </w:p>
    <w:p w14:paraId="28AD1291">
      <w:pPr>
        <w:spacing w:line="360" w:lineRule="auto"/>
        <w:ind w:firstLine="1375" w:firstLineChars="428"/>
        <w:rPr>
          <w:rFonts w:hint="eastAsia" w:ascii="仿宋" w:hAnsi="仿宋" w:eastAsia="仿宋" w:cs="仿宋"/>
          <w:kern w:val="0"/>
          <w:sz w:val="32"/>
          <w:szCs w:val="32"/>
          <w:highlight w:val="none"/>
        </w:rPr>
      </w:pPr>
      <w:r>
        <w:rPr>
          <w:rFonts w:hint="eastAsia" w:ascii="仿宋" w:hAnsi="仿宋" w:eastAsia="仿宋" w:cs="仿宋"/>
          <w:b/>
          <w:bCs/>
          <w:sz w:val="32"/>
          <w:szCs w:val="32"/>
          <w:highlight w:val="none"/>
        </w:rPr>
        <w:t xml:space="preserve">日     </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 xml:space="preserve">  期：</w:t>
      </w:r>
      <w:r>
        <w:rPr>
          <w:rFonts w:hint="eastAsia" w:ascii="仿宋" w:hAnsi="仿宋" w:eastAsia="仿宋" w:cs="仿宋"/>
          <w:b/>
          <w:bCs/>
          <w:color w:val="auto"/>
          <w:sz w:val="32"/>
          <w:szCs w:val="32"/>
          <w:highlight w:val="none"/>
          <w:lang w:eastAsia="zh-CN"/>
        </w:rPr>
        <w:t>2026年</w:t>
      </w:r>
      <w:r>
        <w:rPr>
          <w:rFonts w:hint="eastAsia" w:ascii="仿宋" w:hAnsi="仿宋" w:eastAsia="仿宋" w:cs="仿宋"/>
          <w:b/>
          <w:bCs/>
          <w:color w:val="auto"/>
          <w:sz w:val="32"/>
          <w:szCs w:val="32"/>
          <w:highlight w:val="none"/>
          <w:lang w:val="en-US" w:eastAsia="zh-CN"/>
        </w:rPr>
        <w:t>06</w:t>
      </w:r>
      <w:r>
        <w:rPr>
          <w:rFonts w:hint="eastAsia" w:ascii="仿宋" w:hAnsi="仿宋" w:eastAsia="仿宋" w:cs="仿宋"/>
          <w:b/>
          <w:bCs/>
          <w:color w:val="auto"/>
          <w:sz w:val="32"/>
          <w:szCs w:val="32"/>
          <w:highlight w:val="none"/>
        </w:rPr>
        <w:t>月</w:t>
      </w:r>
    </w:p>
    <w:p w14:paraId="4F52F18F">
      <w:pPr>
        <w:widowControl/>
        <w:snapToGrid w:val="0"/>
        <w:spacing w:line="360" w:lineRule="auto"/>
        <w:textAlignment w:val="baseline"/>
        <w:rPr>
          <w:rFonts w:hint="eastAsia" w:ascii="仿宋" w:hAnsi="仿宋" w:eastAsia="仿宋" w:cs="仿宋"/>
          <w:kern w:val="0"/>
          <w:sz w:val="28"/>
          <w:szCs w:val="36"/>
          <w:highlight w:val="none"/>
        </w:rPr>
      </w:pPr>
    </w:p>
    <w:sdt>
      <w:sdtPr>
        <w:rPr>
          <w:rFonts w:hint="eastAsia" w:ascii="仿宋" w:hAnsi="仿宋" w:eastAsia="仿宋" w:cs="仿宋"/>
          <w:b/>
          <w:bCs/>
          <w:highlight w:val="none"/>
        </w:rPr>
        <w:id w:val="147455148"/>
        <w15:color w:val="DBDBDB"/>
      </w:sdtPr>
      <w:sdtEndPr>
        <w:rPr>
          <w:rFonts w:hint="eastAsia" w:ascii="仿宋" w:hAnsi="仿宋" w:eastAsia="仿宋" w:cs="仿宋"/>
          <w:b/>
          <w:bCs/>
          <w:kern w:val="0"/>
          <w:szCs w:val="30"/>
          <w:highlight w:val="none"/>
        </w:rPr>
      </w:sdtEndPr>
      <w:sdtContent>
        <w:p w14:paraId="7F1277AA">
          <w:pPr>
            <w:spacing w:line="360" w:lineRule="auto"/>
            <w:jc w:val="center"/>
            <w:rPr>
              <w:rFonts w:hint="eastAsia" w:ascii="仿宋" w:hAnsi="仿宋" w:eastAsia="仿宋" w:cs="仿宋"/>
              <w:b/>
              <w:bCs/>
              <w:highlight w:val="none"/>
            </w:rPr>
          </w:pPr>
        </w:p>
        <w:p w14:paraId="13E4FF25">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BA86B21">
          <w:pPr>
            <w:spacing w:line="360" w:lineRule="auto"/>
            <w:jc w:val="center"/>
            <w:rPr>
              <w:rFonts w:hint="eastAsia" w:ascii="仿宋" w:hAnsi="仿宋" w:eastAsia="仿宋" w:cs="仿宋"/>
              <w:b/>
              <w:bCs/>
              <w:highlight w:val="none"/>
            </w:rPr>
          </w:pPr>
          <w:r>
            <w:rPr>
              <w:rFonts w:hint="eastAsia" w:ascii="仿宋" w:hAnsi="仿宋" w:eastAsia="仿宋" w:cs="仿宋"/>
              <w:b/>
              <w:bCs/>
              <w:sz w:val="32"/>
              <w:szCs w:val="32"/>
              <w:highlight w:val="none"/>
            </w:rPr>
            <w:t>目 录</w:t>
          </w:r>
        </w:p>
        <w:p w14:paraId="3CB7FEC1">
          <w:pPr>
            <w:pStyle w:val="14"/>
            <w:tabs>
              <w:tab w:val="right" w:leader="dot" w:pos="8958"/>
            </w:tabs>
            <w:spacing w:line="360" w:lineRule="auto"/>
            <w:rPr>
              <w:rFonts w:hint="eastAsia" w:ascii="仿宋" w:hAnsi="仿宋" w:eastAsia="仿宋" w:cs="仿宋"/>
              <w:sz w:val="28"/>
              <w:szCs w:val="36"/>
              <w:highlight w:val="none"/>
            </w:rPr>
          </w:pPr>
          <w:r>
            <w:rPr>
              <w:rFonts w:hint="eastAsia" w:ascii="仿宋" w:hAnsi="仿宋" w:eastAsia="仿宋" w:cs="仿宋"/>
              <w:sz w:val="40"/>
              <w:szCs w:val="40"/>
              <w:highlight w:val="none"/>
            </w:rPr>
            <w:fldChar w:fldCharType="begin"/>
          </w:r>
          <w:r>
            <w:rPr>
              <w:rFonts w:hint="eastAsia" w:ascii="仿宋" w:hAnsi="仿宋" w:eastAsia="仿宋" w:cs="仿宋"/>
              <w:sz w:val="40"/>
              <w:szCs w:val="40"/>
              <w:highlight w:val="none"/>
            </w:rPr>
            <w:instrText xml:space="preserve">TOC \o "1-3" \h \u </w:instrText>
          </w:r>
          <w:r>
            <w:rPr>
              <w:rFonts w:hint="eastAsia" w:ascii="仿宋" w:hAnsi="仿宋" w:eastAsia="仿宋" w:cs="仿宋"/>
              <w:sz w:val="40"/>
              <w:szCs w:val="40"/>
              <w:highlight w:val="none"/>
            </w:rPr>
            <w:fldChar w:fldCharType="separate"/>
          </w: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_Toc28082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8"/>
              <w:highlight w:val="none"/>
            </w:rPr>
            <w:t xml:space="preserve">第一部分  </w:t>
          </w:r>
          <w:r>
            <w:rPr>
              <w:rFonts w:hint="eastAsia" w:ascii="仿宋" w:hAnsi="仿宋" w:eastAsia="仿宋" w:cs="仿宋"/>
              <w:sz w:val="28"/>
              <w:szCs w:val="48"/>
              <w:highlight w:val="none"/>
              <w:lang w:val="en-US" w:eastAsia="zh-CN"/>
            </w:rPr>
            <w:t>投标邀请</w:t>
          </w:r>
          <w:r>
            <w:rPr>
              <w:rFonts w:hint="eastAsia" w:ascii="仿宋" w:hAnsi="仿宋" w:eastAsia="仿宋" w:cs="仿宋"/>
              <w:sz w:val="28"/>
              <w:szCs w:val="36"/>
              <w:highlight w:val="none"/>
            </w:rPr>
            <w:tab/>
          </w:r>
          <w:r>
            <w:rPr>
              <w:rFonts w:hint="eastAsia" w:ascii="仿宋" w:hAnsi="仿宋" w:eastAsia="仿宋" w:cs="仿宋"/>
              <w:sz w:val="28"/>
              <w:szCs w:val="36"/>
              <w:highlight w:val="none"/>
              <w:lang w:val="en-US" w:eastAsia="zh-CN"/>
            </w:rPr>
            <w:t>2</w:t>
          </w:r>
          <w:r>
            <w:rPr>
              <w:rFonts w:hint="eastAsia" w:ascii="仿宋" w:hAnsi="仿宋" w:eastAsia="仿宋" w:cs="仿宋"/>
              <w:sz w:val="28"/>
              <w:szCs w:val="52"/>
              <w:highlight w:val="none"/>
            </w:rPr>
            <w:fldChar w:fldCharType="end"/>
          </w:r>
        </w:p>
        <w:p w14:paraId="178E3BD7">
          <w:pPr>
            <w:pStyle w:val="14"/>
            <w:tabs>
              <w:tab w:val="right" w:leader="dot" w:pos="8958"/>
            </w:tabs>
            <w:spacing w:line="360" w:lineRule="auto"/>
            <w:rPr>
              <w:rFonts w:hint="eastAsia" w:ascii="仿宋" w:hAnsi="仿宋" w:eastAsia="仿宋" w:cs="仿宋"/>
              <w:sz w:val="28"/>
              <w:szCs w:val="36"/>
              <w:highlight w:val="none"/>
            </w:rPr>
          </w:pP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_Toc4879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8"/>
              <w:highlight w:val="none"/>
            </w:rPr>
            <w:t>第二部分  投标人须知前附表</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_Toc4879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7</w:t>
          </w:r>
          <w:r>
            <w:rPr>
              <w:rFonts w:hint="eastAsia" w:ascii="仿宋" w:hAnsi="仿宋" w:eastAsia="仿宋" w:cs="仿宋"/>
              <w:sz w:val="28"/>
              <w:szCs w:val="36"/>
              <w:highlight w:val="none"/>
            </w:rPr>
            <w:fldChar w:fldCharType="end"/>
          </w:r>
          <w:r>
            <w:rPr>
              <w:rFonts w:hint="eastAsia" w:ascii="仿宋" w:hAnsi="仿宋" w:eastAsia="仿宋" w:cs="仿宋"/>
              <w:sz w:val="28"/>
              <w:szCs w:val="52"/>
              <w:highlight w:val="none"/>
            </w:rPr>
            <w:fldChar w:fldCharType="end"/>
          </w:r>
        </w:p>
        <w:p w14:paraId="36E465E6">
          <w:pPr>
            <w:pStyle w:val="14"/>
            <w:tabs>
              <w:tab w:val="right" w:leader="dot" w:pos="8958"/>
            </w:tabs>
            <w:spacing w:line="360" w:lineRule="auto"/>
            <w:rPr>
              <w:rFonts w:hint="eastAsia" w:ascii="仿宋" w:hAnsi="仿宋" w:eastAsia="仿宋" w:cs="仿宋"/>
              <w:sz w:val="28"/>
              <w:szCs w:val="36"/>
              <w:highlight w:val="none"/>
            </w:rPr>
          </w:pP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_Toc7371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8"/>
              <w:highlight w:val="none"/>
            </w:rPr>
            <w:t>第三部分  投标人须知</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_Toc7371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14</w:t>
          </w:r>
          <w:r>
            <w:rPr>
              <w:rFonts w:hint="eastAsia" w:ascii="仿宋" w:hAnsi="仿宋" w:eastAsia="仿宋" w:cs="仿宋"/>
              <w:sz w:val="28"/>
              <w:szCs w:val="36"/>
              <w:highlight w:val="none"/>
            </w:rPr>
            <w:fldChar w:fldCharType="end"/>
          </w:r>
          <w:r>
            <w:rPr>
              <w:rFonts w:hint="eastAsia" w:ascii="仿宋" w:hAnsi="仿宋" w:eastAsia="仿宋" w:cs="仿宋"/>
              <w:sz w:val="28"/>
              <w:szCs w:val="52"/>
              <w:highlight w:val="none"/>
            </w:rPr>
            <w:fldChar w:fldCharType="end"/>
          </w:r>
        </w:p>
        <w:p w14:paraId="4EC680A2">
          <w:pPr>
            <w:pStyle w:val="14"/>
            <w:tabs>
              <w:tab w:val="right" w:leader="dot" w:pos="8958"/>
            </w:tabs>
            <w:spacing w:line="360" w:lineRule="auto"/>
            <w:rPr>
              <w:rFonts w:hint="eastAsia" w:ascii="仿宋" w:hAnsi="仿宋" w:eastAsia="仿宋" w:cs="仿宋"/>
              <w:sz w:val="28"/>
              <w:szCs w:val="36"/>
              <w:highlight w:val="none"/>
            </w:rPr>
          </w:pP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_Toc2937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8"/>
              <w:highlight w:val="none"/>
            </w:rPr>
            <w:t>第四部分  评标标准和评标方法</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_Toc2937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34</w:t>
          </w:r>
          <w:r>
            <w:rPr>
              <w:rFonts w:hint="eastAsia" w:ascii="仿宋" w:hAnsi="仿宋" w:eastAsia="仿宋" w:cs="仿宋"/>
              <w:sz w:val="28"/>
              <w:szCs w:val="36"/>
              <w:highlight w:val="none"/>
            </w:rPr>
            <w:fldChar w:fldCharType="end"/>
          </w:r>
          <w:r>
            <w:rPr>
              <w:rFonts w:hint="eastAsia" w:ascii="仿宋" w:hAnsi="仿宋" w:eastAsia="仿宋" w:cs="仿宋"/>
              <w:sz w:val="28"/>
              <w:szCs w:val="52"/>
              <w:highlight w:val="none"/>
            </w:rPr>
            <w:fldChar w:fldCharType="end"/>
          </w:r>
        </w:p>
        <w:p w14:paraId="05564929">
          <w:pPr>
            <w:pStyle w:val="14"/>
            <w:tabs>
              <w:tab w:val="right" w:leader="dot" w:pos="8958"/>
            </w:tabs>
            <w:spacing w:line="360" w:lineRule="auto"/>
            <w:rPr>
              <w:rFonts w:hint="eastAsia" w:ascii="仿宋" w:hAnsi="仿宋" w:eastAsia="仿宋" w:cs="仿宋"/>
              <w:sz w:val="28"/>
              <w:szCs w:val="36"/>
              <w:highlight w:val="none"/>
            </w:rPr>
          </w:pP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_Toc32121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8"/>
              <w:highlight w:val="none"/>
            </w:rPr>
            <w:t>第五部分  商务、技术要求</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_Toc32121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47</w:t>
          </w:r>
          <w:r>
            <w:rPr>
              <w:rFonts w:hint="eastAsia" w:ascii="仿宋" w:hAnsi="仿宋" w:eastAsia="仿宋" w:cs="仿宋"/>
              <w:sz w:val="28"/>
              <w:szCs w:val="36"/>
              <w:highlight w:val="none"/>
            </w:rPr>
            <w:fldChar w:fldCharType="end"/>
          </w:r>
          <w:r>
            <w:rPr>
              <w:rFonts w:hint="eastAsia" w:ascii="仿宋" w:hAnsi="仿宋" w:eastAsia="仿宋" w:cs="仿宋"/>
              <w:sz w:val="28"/>
              <w:szCs w:val="52"/>
              <w:highlight w:val="none"/>
            </w:rPr>
            <w:fldChar w:fldCharType="end"/>
          </w:r>
        </w:p>
        <w:p w14:paraId="20FD8A30">
          <w:pPr>
            <w:pStyle w:val="14"/>
            <w:tabs>
              <w:tab w:val="right" w:leader="dot" w:pos="8958"/>
            </w:tabs>
            <w:spacing w:line="360" w:lineRule="auto"/>
            <w:rPr>
              <w:rFonts w:hint="eastAsia" w:ascii="仿宋" w:hAnsi="仿宋" w:eastAsia="仿宋" w:cs="仿宋"/>
              <w:sz w:val="28"/>
              <w:szCs w:val="36"/>
              <w:highlight w:val="none"/>
            </w:rPr>
          </w:pP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_Toc32206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8"/>
              <w:highlight w:val="none"/>
            </w:rPr>
            <w:t>第六部分  合同</w:t>
          </w:r>
          <w:r>
            <w:rPr>
              <w:rFonts w:hint="eastAsia" w:ascii="仿宋" w:hAnsi="仿宋" w:eastAsia="仿宋" w:cs="仿宋"/>
              <w:sz w:val="28"/>
              <w:szCs w:val="48"/>
              <w:highlight w:val="none"/>
              <w:lang w:val="en-US" w:eastAsia="zh-CN"/>
            </w:rPr>
            <w:t>文本</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_Toc32206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57</w:t>
          </w:r>
          <w:r>
            <w:rPr>
              <w:rFonts w:hint="eastAsia" w:ascii="仿宋" w:hAnsi="仿宋" w:eastAsia="仿宋" w:cs="仿宋"/>
              <w:sz w:val="28"/>
              <w:szCs w:val="36"/>
              <w:highlight w:val="none"/>
            </w:rPr>
            <w:fldChar w:fldCharType="end"/>
          </w:r>
          <w:r>
            <w:rPr>
              <w:rFonts w:hint="eastAsia" w:ascii="仿宋" w:hAnsi="仿宋" w:eastAsia="仿宋" w:cs="仿宋"/>
              <w:sz w:val="28"/>
              <w:szCs w:val="52"/>
              <w:highlight w:val="none"/>
            </w:rPr>
            <w:fldChar w:fldCharType="end"/>
          </w:r>
        </w:p>
        <w:p w14:paraId="60161B98">
          <w:pPr>
            <w:pStyle w:val="14"/>
            <w:tabs>
              <w:tab w:val="right" w:leader="dot" w:pos="8958"/>
            </w:tabs>
            <w:spacing w:line="360" w:lineRule="auto"/>
            <w:rPr>
              <w:rFonts w:hint="eastAsia" w:ascii="仿宋" w:hAnsi="仿宋" w:eastAsia="仿宋" w:cs="仿宋"/>
              <w:sz w:val="28"/>
              <w:szCs w:val="36"/>
              <w:highlight w:val="none"/>
              <w:lang w:val="en-US" w:eastAsia="zh-CN"/>
            </w:rPr>
          </w:pPr>
          <w:r>
            <w:rPr>
              <w:rFonts w:hint="eastAsia" w:ascii="仿宋" w:hAnsi="仿宋" w:eastAsia="仿宋" w:cs="仿宋"/>
              <w:sz w:val="28"/>
              <w:szCs w:val="52"/>
              <w:highlight w:val="none"/>
            </w:rPr>
            <w:fldChar w:fldCharType="begin"/>
          </w:r>
          <w:r>
            <w:rPr>
              <w:rFonts w:hint="eastAsia" w:ascii="仿宋" w:hAnsi="仿宋" w:eastAsia="仿宋" w:cs="仿宋"/>
              <w:sz w:val="28"/>
              <w:szCs w:val="52"/>
              <w:highlight w:val="none"/>
            </w:rPr>
            <w:instrText xml:space="preserve"> HYPERLINK \l _Toc30769 </w:instrText>
          </w:r>
          <w:r>
            <w:rPr>
              <w:rFonts w:hint="eastAsia" w:ascii="仿宋" w:hAnsi="仿宋" w:eastAsia="仿宋" w:cs="仿宋"/>
              <w:sz w:val="28"/>
              <w:szCs w:val="52"/>
              <w:highlight w:val="none"/>
            </w:rPr>
            <w:fldChar w:fldCharType="separate"/>
          </w:r>
          <w:r>
            <w:rPr>
              <w:rFonts w:hint="eastAsia" w:ascii="仿宋" w:hAnsi="仿宋" w:eastAsia="仿宋" w:cs="仿宋"/>
              <w:sz w:val="28"/>
              <w:szCs w:val="40"/>
              <w:highlight w:val="none"/>
            </w:rPr>
            <w:t>第七部分</w:t>
          </w:r>
          <w:r>
            <w:rPr>
              <w:rFonts w:hint="eastAsia" w:ascii="仿宋" w:hAnsi="仿宋" w:eastAsia="仿宋" w:cs="仿宋"/>
              <w:sz w:val="28"/>
              <w:szCs w:val="40"/>
              <w:highlight w:val="none"/>
              <w:lang w:val="en-US" w:eastAsia="zh-CN"/>
            </w:rPr>
            <w:t xml:space="preserve">  </w:t>
          </w:r>
          <w:r>
            <w:rPr>
              <w:rFonts w:hint="eastAsia" w:ascii="仿宋" w:hAnsi="仿宋" w:eastAsia="仿宋" w:cs="仿宋"/>
              <w:sz w:val="28"/>
              <w:szCs w:val="40"/>
              <w:highlight w:val="none"/>
            </w:rPr>
            <w:t>投标文件格式</w:t>
          </w:r>
          <w:r>
            <w:rPr>
              <w:rFonts w:hint="eastAsia" w:ascii="仿宋" w:hAnsi="仿宋" w:eastAsia="仿宋" w:cs="仿宋"/>
              <w:sz w:val="28"/>
              <w:szCs w:val="36"/>
              <w:highlight w:val="none"/>
            </w:rPr>
            <w:tab/>
          </w:r>
          <w:r>
            <w:rPr>
              <w:rFonts w:hint="eastAsia" w:ascii="仿宋" w:hAnsi="仿宋" w:eastAsia="仿宋" w:cs="仿宋"/>
              <w:sz w:val="28"/>
              <w:szCs w:val="36"/>
              <w:highlight w:val="none"/>
              <w:lang w:val="en-US" w:eastAsia="zh-CN"/>
            </w:rPr>
            <w:t>6</w:t>
          </w:r>
          <w:r>
            <w:rPr>
              <w:rFonts w:hint="eastAsia" w:ascii="仿宋" w:hAnsi="仿宋" w:eastAsia="仿宋" w:cs="仿宋"/>
              <w:sz w:val="28"/>
              <w:szCs w:val="52"/>
              <w:highlight w:val="none"/>
            </w:rPr>
            <w:fldChar w:fldCharType="end"/>
          </w:r>
          <w:r>
            <w:rPr>
              <w:rFonts w:hint="eastAsia" w:ascii="仿宋" w:hAnsi="仿宋" w:eastAsia="仿宋" w:cs="仿宋"/>
              <w:sz w:val="28"/>
              <w:szCs w:val="52"/>
              <w:highlight w:val="none"/>
              <w:lang w:val="en-US" w:eastAsia="zh-CN"/>
            </w:rPr>
            <w:t>0</w:t>
          </w:r>
        </w:p>
        <w:p w14:paraId="7C0EF948">
          <w:pPr>
            <w:pStyle w:val="14"/>
            <w:tabs>
              <w:tab w:val="right" w:leader="dot" w:pos="8958"/>
            </w:tabs>
            <w:rPr>
              <w:highlight w:val="none"/>
            </w:rPr>
          </w:pPr>
        </w:p>
        <w:p w14:paraId="4E90504E">
          <w:pPr>
            <w:pStyle w:val="14"/>
            <w:tabs>
              <w:tab w:val="right" w:leader="dot" w:pos="8958"/>
            </w:tabs>
            <w:spacing w:line="360" w:lineRule="auto"/>
            <w:rPr>
              <w:rFonts w:hint="eastAsia" w:ascii="仿宋" w:hAnsi="仿宋" w:eastAsia="仿宋" w:cs="仿宋"/>
              <w:szCs w:val="30"/>
              <w:highlight w:val="none"/>
            </w:rPr>
            <w:sectPr>
              <w:headerReference r:id="rId3" w:type="first"/>
              <w:footerReference r:id="rId4" w:type="first"/>
              <w:pgSz w:w="11906" w:h="16838"/>
              <w:pgMar w:top="1440" w:right="1474" w:bottom="1440" w:left="1474" w:header="851" w:footer="992"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仿宋" w:hAnsi="仿宋" w:eastAsia="仿宋" w:cs="仿宋"/>
              <w:szCs w:val="40"/>
              <w:highlight w:val="none"/>
            </w:rPr>
            <w:fldChar w:fldCharType="end"/>
          </w:r>
        </w:p>
      </w:sdtContent>
    </w:sdt>
    <w:p w14:paraId="63779D0D">
      <w:pPr>
        <w:spacing w:line="360" w:lineRule="auto"/>
        <w:jc w:val="center"/>
        <w:outlineLvl w:val="9"/>
        <w:rPr>
          <w:rFonts w:hint="eastAsia" w:ascii="仿宋" w:hAnsi="仿宋" w:eastAsia="仿宋" w:cs="仿宋"/>
          <w:color w:val="auto"/>
          <w:sz w:val="24"/>
          <w:highlight w:val="none"/>
          <w:lang w:val="en-US" w:eastAsia="zh-CN"/>
        </w:rPr>
      </w:pPr>
      <w:bookmarkStart w:id="0" w:name="_Toc30026"/>
      <w:bookmarkStart w:id="1" w:name="_Toc28082"/>
      <w:r>
        <w:rPr>
          <w:rFonts w:hint="eastAsia" w:ascii="仿宋" w:hAnsi="仿宋" w:eastAsia="仿宋" w:cs="仿宋"/>
          <w:b/>
          <w:bCs/>
          <w:color w:val="auto"/>
          <w:sz w:val="24"/>
          <w:highlight w:val="none"/>
          <w:lang w:val="en-US" w:eastAsia="zh-CN"/>
        </w:rPr>
        <w:t>电子投标须知前附表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61"/>
        <w:gridCol w:w="6932"/>
      </w:tblGrid>
      <w:tr w14:paraId="555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46" w:type="dxa"/>
            <w:noWrap/>
            <w:vAlign w:val="center"/>
          </w:tcPr>
          <w:p w14:paraId="7154E68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61" w:type="dxa"/>
            <w:noWrap/>
            <w:vAlign w:val="center"/>
          </w:tcPr>
          <w:p w14:paraId="5F36443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条款名称</w:t>
            </w:r>
          </w:p>
        </w:tc>
        <w:tc>
          <w:tcPr>
            <w:tcW w:w="6932" w:type="dxa"/>
            <w:noWrap/>
            <w:vAlign w:val="center"/>
          </w:tcPr>
          <w:p w14:paraId="5554641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编列内容</w:t>
            </w:r>
          </w:p>
        </w:tc>
      </w:tr>
      <w:tr w14:paraId="07A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blHeader/>
        </w:trPr>
        <w:tc>
          <w:tcPr>
            <w:tcW w:w="746" w:type="dxa"/>
            <w:noWrap/>
            <w:vAlign w:val="center"/>
          </w:tcPr>
          <w:p w14:paraId="0B66022C">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61" w:type="dxa"/>
            <w:noWrap/>
            <w:vAlign w:val="center"/>
          </w:tcPr>
          <w:p w14:paraId="4D837544">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投标文件</w:t>
            </w:r>
          </w:p>
          <w:p w14:paraId="3BB6F29E">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编制</w:t>
            </w:r>
          </w:p>
        </w:tc>
        <w:tc>
          <w:tcPr>
            <w:tcW w:w="6932" w:type="dxa"/>
            <w:noWrap/>
            <w:vAlign w:val="center"/>
          </w:tcPr>
          <w:p w14:paraId="3C1210AD">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w:t>
            </w:r>
            <w:r>
              <w:rPr>
                <w:rFonts w:hint="eastAsia" w:ascii="仿宋" w:hAnsi="仿宋" w:eastAsia="仿宋" w:cs="仿宋"/>
                <w:sz w:val="24"/>
                <w:highlight w:val="none"/>
              </w:rPr>
              <w:t>1</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应使用政采云系统的投标文件编制工具，按照操作手册编制电子投标文件，并使用数字证书（CA）按照招标文件规定签字、签章。同时使用数字证书（CA）对投标文件进行加密。</w:t>
            </w:r>
          </w:p>
          <w:p w14:paraId="29FB935A">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w:t>
            </w:r>
            <w:r>
              <w:rPr>
                <w:rFonts w:hint="eastAsia" w:ascii="仿宋" w:hAnsi="仿宋" w:eastAsia="仿宋" w:cs="仿宋"/>
                <w:sz w:val="24"/>
                <w:highlight w:val="none"/>
              </w:rPr>
              <w:t>2在上传电子投标文件时，需对应系统中每个模块要求，形成独立的PDF格式文件，按照指定对应模块，逐条完成上传，保存后提交。</w:t>
            </w:r>
          </w:p>
          <w:p w14:paraId="7E2515CE">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如：上传营业执照和开户许可证，要把营业执照和开户许可证形成独立PDF格式文档，在</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具有独立承担民事责任能力模块处完成上传。</w:t>
            </w:r>
          </w:p>
          <w:p w14:paraId="75F5A330">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w:t>
            </w:r>
            <w:r>
              <w:rPr>
                <w:rFonts w:hint="eastAsia" w:ascii="仿宋" w:hAnsi="仿宋" w:eastAsia="仿宋" w:cs="仿宋"/>
                <w:sz w:val="24"/>
                <w:highlight w:val="none"/>
              </w:rPr>
              <w:t>3电子投标文件所附各类证件、证书、证明，均随投标文件统一编排页码进行上传。</w:t>
            </w:r>
          </w:p>
        </w:tc>
      </w:tr>
      <w:tr w14:paraId="4B4F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blHeader/>
        </w:trPr>
        <w:tc>
          <w:tcPr>
            <w:tcW w:w="746" w:type="dxa"/>
            <w:noWrap/>
            <w:vAlign w:val="center"/>
          </w:tcPr>
          <w:p w14:paraId="4F9FBA8D">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261" w:type="dxa"/>
            <w:noWrap/>
            <w:vAlign w:val="center"/>
          </w:tcPr>
          <w:p w14:paraId="57C8C710">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电子投标文件解密</w:t>
            </w:r>
          </w:p>
        </w:tc>
        <w:tc>
          <w:tcPr>
            <w:tcW w:w="6932" w:type="dxa"/>
            <w:noWrap/>
            <w:vAlign w:val="center"/>
          </w:tcPr>
          <w:p w14:paraId="7B3A1571">
            <w:pPr>
              <w:spacing w:line="312"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kern w:val="0"/>
                <w:sz w:val="24"/>
                <w:highlight w:val="none"/>
              </w:rPr>
              <w:t>.</w:t>
            </w:r>
            <w:r>
              <w:rPr>
                <w:rFonts w:hint="eastAsia" w:ascii="仿宋" w:hAnsi="仿宋" w:eastAsia="仿宋" w:cs="仿宋"/>
                <w:sz w:val="24"/>
                <w:highlight w:val="none"/>
              </w:rPr>
              <w:t>1在招标文件规定的投标文件上传截止时间，</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会在政采云系统发出解密指令，</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在收到解密指令后，须使用加密投标文件时所使用的数字证书（CA）对已递交（上传）的电子投标文件进行解密（可远程解密）</w:t>
            </w:r>
            <w:r>
              <w:rPr>
                <w:rFonts w:hint="eastAsia" w:ascii="仿宋" w:hAnsi="仿宋" w:eastAsia="仿宋" w:cs="仿宋"/>
                <w:sz w:val="24"/>
                <w:highlight w:val="none"/>
                <w:lang w:eastAsia="zh-CN"/>
              </w:rPr>
              <w:t>；</w:t>
            </w:r>
          </w:p>
          <w:p w14:paraId="57D443B9">
            <w:pPr>
              <w:spacing w:line="312"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kern w:val="0"/>
                <w:sz w:val="24"/>
                <w:highlight w:val="none"/>
              </w:rPr>
              <w:t>.</w:t>
            </w:r>
            <w:r>
              <w:rPr>
                <w:rFonts w:hint="eastAsia" w:ascii="仿宋" w:hAnsi="仿宋" w:eastAsia="仿宋" w:cs="仿宋"/>
                <w:sz w:val="24"/>
                <w:highlight w:val="none"/>
              </w:rPr>
              <w:t>2电子投标文件解密时间：30分钟</w:t>
            </w:r>
            <w:r>
              <w:rPr>
                <w:rFonts w:hint="eastAsia" w:ascii="仿宋" w:hAnsi="仿宋" w:eastAsia="仿宋" w:cs="仿宋"/>
                <w:sz w:val="24"/>
                <w:highlight w:val="none"/>
                <w:lang w:eastAsia="zh-CN"/>
              </w:rPr>
              <w:t>；</w:t>
            </w:r>
          </w:p>
          <w:p w14:paraId="41FBFFD3">
            <w:pPr>
              <w:spacing w:line="312" w:lineRule="auto"/>
              <w:jc w:val="left"/>
              <w:rPr>
                <w:rFonts w:hint="eastAsia" w:ascii="仿宋" w:hAnsi="仿宋" w:eastAsia="仿宋" w:cs="仿宋"/>
                <w:color w:val="auto"/>
                <w:sz w:val="24"/>
                <w:highlight w:val="none"/>
                <w:lang w:eastAsia="zh-CN"/>
              </w:rPr>
            </w:pPr>
            <w:r>
              <w:rPr>
                <w:rFonts w:hint="eastAsia" w:ascii="仿宋" w:hAnsi="仿宋" w:eastAsia="仿宋" w:cs="仿宋"/>
                <w:sz w:val="24"/>
                <w:highlight w:val="none"/>
              </w:rPr>
              <w:t>2</w:t>
            </w:r>
            <w:r>
              <w:rPr>
                <w:rFonts w:hint="eastAsia" w:ascii="仿宋" w:hAnsi="仿宋" w:eastAsia="仿宋" w:cs="仿宋"/>
                <w:kern w:val="0"/>
                <w:sz w:val="24"/>
                <w:highlight w:val="none"/>
              </w:rPr>
              <w:t>.</w:t>
            </w:r>
            <w:r>
              <w:rPr>
                <w:rFonts w:hint="eastAsia" w:ascii="仿宋" w:hAnsi="仿宋" w:eastAsia="仿宋" w:cs="仿宋"/>
                <w:sz w:val="24"/>
                <w:highlight w:val="none"/>
              </w:rPr>
              <w:t>3电子</w:t>
            </w:r>
            <w:r>
              <w:rPr>
                <w:rFonts w:hint="eastAsia" w:ascii="仿宋" w:hAnsi="仿宋" w:eastAsia="仿宋" w:cs="仿宋"/>
                <w:color w:val="auto"/>
                <w:sz w:val="24"/>
                <w:highlight w:val="none"/>
              </w:rPr>
              <w:t>投标文件解密流程：使用用户名密码或电子CA登录政采云系统→项目采购→开标评标→找到对应项目→解密→输入CA密码→开始下载→解密完成</w:t>
            </w:r>
            <w:r>
              <w:rPr>
                <w:rFonts w:hint="eastAsia" w:ascii="仿宋" w:hAnsi="仿宋" w:eastAsia="仿宋" w:cs="仿宋"/>
                <w:color w:val="auto"/>
                <w:sz w:val="24"/>
                <w:highlight w:val="none"/>
                <w:lang w:eastAsia="zh-CN"/>
              </w:rPr>
              <w:t>；</w:t>
            </w:r>
          </w:p>
          <w:p w14:paraId="7CD4FD3A">
            <w:pPr>
              <w:spacing w:line="312"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4因设备原因造成投标文件未解密的，视为撤销其</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文件，包括以下情形：</w:t>
            </w:r>
          </w:p>
          <w:p w14:paraId="3B50EF62">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未在规定时间内解密投标文件的；</w:t>
            </w:r>
          </w:p>
          <w:p w14:paraId="27B0488A">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使用非本次投标加密用CA数字证书解密的；</w:t>
            </w:r>
          </w:p>
          <w:p w14:paraId="53FF3A46">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使用的CA数字证书属于注销或无效或损坏的。</w:t>
            </w:r>
          </w:p>
        </w:tc>
      </w:tr>
      <w:tr w14:paraId="3491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blHeader/>
        </w:trPr>
        <w:tc>
          <w:tcPr>
            <w:tcW w:w="746" w:type="dxa"/>
            <w:noWrap/>
            <w:vAlign w:val="center"/>
          </w:tcPr>
          <w:p w14:paraId="57A15B59">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261" w:type="dxa"/>
            <w:noWrap/>
            <w:vAlign w:val="center"/>
          </w:tcPr>
          <w:p w14:paraId="13181675">
            <w:pPr>
              <w:spacing w:line="312" w:lineRule="auto"/>
              <w:jc w:val="center"/>
              <w:rPr>
                <w:rFonts w:hint="eastAsia" w:ascii="仿宋" w:hAnsi="仿宋" w:eastAsia="仿宋" w:cs="仿宋"/>
                <w:sz w:val="24"/>
                <w:highlight w:val="none"/>
              </w:rPr>
            </w:pPr>
            <w:r>
              <w:rPr>
                <w:rFonts w:hint="eastAsia" w:ascii="仿宋" w:hAnsi="仿宋" w:eastAsia="仿宋" w:cs="仿宋"/>
                <w:sz w:val="24"/>
                <w:highlight w:val="none"/>
              </w:rPr>
              <w:t>其他</w:t>
            </w:r>
          </w:p>
        </w:tc>
        <w:tc>
          <w:tcPr>
            <w:tcW w:w="6932" w:type="dxa"/>
            <w:noWrap/>
            <w:vAlign w:val="center"/>
          </w:tcPr>
          <w:p w14:paraId="7239AD80">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kern w:val="0"/>
                <w:sz w:val="24"/>
                <w:highlight w:val="none"/>
              </w:rPr>
              <w:t>.</w:t>
            </w:r>
            <w:r>
              <w:rPr>
                <w:rFonts w:hint="eastAsia" w:ascii="仿宋" w:hAnsi="仿宋" w:eastAsia="仿宋" w:cs="仿宋"/>
                <w:sz w:val="24"/>
                <w:highlight w:val="none"/>
              </w:rPr>
              <w:t>1本项目采购活动的全过程，均采用电子形式进行，不再接收纸质文件。在评标过程中，当系统出现异常情形时，经请示财政部门同意后，</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可采用其他方式进行评标活动。</w:t>
            </w:r>
          </w:p>
          <w:p w14:paraId="0C7DFF19">
            <w:pPr>
              <w:spacing w:line="312" w:lineRule="auto"/>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kern w:val="0"/>
                <w:sz w:val="24"/>
                <w:highlight w:val="none"/>
              </w:rPr>
              <w:t>.</w:t>
            </w:r>
            <w:r>
              <w:rPr>
                <w:rFonts w:hint="eastAsia" w:ascii="仿宋" w:hAnsi="仿宋" w:eastAsia="仿宋" w:cs="仿宋"/>
                <w:sz w:val="24"/>
                <w:highlight w:val="none"/>
              </w:rPr>
              <w:t>2待系统恢复后，</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须把线下开标、评标结果数据录入“政采云系统”。</w:t>
            </w:r>
          </w:p>
        </w:tc>
      </w:tr>
    </w:tbl>
    <w:p w14:paraId="2655B002">
      <w:pPr>
        <w:rPr>
          <w:rFonts w:hint="eastAsia" w:ascii="仿宋" w:hAnsi="仿宋" w:eastAsia="仿宋" w:cs="仿宋"/>
          <w:sz w:val="36"/>
          <w:szCs w:val="36"/>
          <w:highlight w:val="none"/>
        </w:rPr>
      </w:pPr>
      <w:r>
        <w:rPr>
          <w:rFonts w:hint="eastAsia" w:ascii="仿宋" w:hAnsi="仿宋" w:eastAsia="仿宋" w:cs="仿宋"/>
          <w:sz w:val="36"/>
          <w:szCs w:val="36"/>
          <w:highlight w:val="none"/>
        </w:rPr>
        <w:br w:type="page"/>
      </w:r>
    </w:p>
    <w:p w14:paraId="159AC466">
      <w:pPr>
        <w:pStyle w:val="2"/>
        <w:spacing w:before="120" w:beforeLines="50" w:after="10"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 xml:space="preserve">第一部分  </w:t>
      </w:r>
      <w:bookmarkEnd w:id="0"/>
      <w:r>
        <w:rPr>
          <w:rFonts w:hint="eastAsia" w:ascii="仿宋" w:hAnsi="仿宋" w:eastAsia="仿宋" w:cs="仿宋"/>
          <w:sz w:val="36"/>
          <w:szCs w:val="36"/>
          <w:highlight w:val="none"/>
          <w:lang w:val="en-US" w:eastAsia="zh-CN"/>
        </w:rPr>
        <w:t>投标邀请</w:t>
      </w:r>
      <w:bookmarkEnd w:id="1"/>
    </w:p>
    <w:p w14:paraId="1E9925AE">
      <w:pPr>
        <w:pBdr>
          <w:top w:val="single" w:color="auto" w:sz="4" w:space="1"/>
          <w:left w:val="single" w:color="auto" w:sz="4" w:space="4"/>
          <w:bottom w:val="single" w:color="auto" w:sz="4" w:space="1"/>
          <w:right w:val="single" w:color="auto" w:sz="4" w:space="4"/>
        </w:pBd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rPr>
        <w:t>项目概况：</w:t>
      </w:r>
    </w:p>
    <w:p w14:paraId="049AF1A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sz w:val="24"/>
          <w:szCs w:val="24"/>
          <w:highlight w:val="none"/>
          <w:u w:val="single" w:color="000000"/>
          <w:lang w:eastAsia="zh-CN"/>
        </w:rPr>
      </w:pPr>
      <w:r>
        <w:rPr>
          <w:rFonts w:hint="eastAsia" w:ascii="仿宋" w:hAnsi="仿宋" w:eastAsia="仿宋" w:cs="仿宋"/>
          <w:sz w:val="24"/>
          <w:highlight w:val="none"/>
          <w:u w:val="none" w:color="auto"/>
          <w:lang w:eastAsia="zh-CN"/>
        </w:rPr>
        <w:t>长治医学院附属和济医院设备更新项目X线计算机断层摄影(CT)采购</w:t>
      </w:r>
      <w:r>
        <w:rPr>
          <w:rFonts w:hint="eastAsia" w:ascii="仿宋" w:hAnsi="仿宋" w:eastAsia="仿宋" w:cs="仿宋"/>
          <w:sz w:val="24"/>
          <w:szCs w:val="24"/>
          <w:highlight w:val="none"/>
          <w:u w:val="none" w:color="auto"/>
        </w:rPr>
        <w:t>的潜</w:t>
      </w:r>
      <w:r>
        <w:rPr>
          <w:rFonts w:hint="eastAsia" w:ascii="仿宋" w:hAnsi="仿宋" w:eastAsia="仿宋" w:cs="仿宋"/>
          <w:sz w:val="24"/>
          <w:szCs w:val="24"/>
          <w:highlight w:val="none"/>
        </w:rPr>
        <w:t>在投标人应在政采云平台线上</w:t>
      </w:r>
      <w:r>
        <w:rPr>
          <w:rFonts w:hint="eastAsia" w:ascii="仿宋" w:hAnsi="仿宋" w:eastAsia="仿宋" w:cs="仿宋"/>
          <w:sz w:val="24"/>
          <w:szCs w:val="24"/>
          <w:highlight w:val="none"/>
          <w:u w:val="none"/>
        </w:rPr>
        <w:t>获取招标文件，并</w:t>
      </w:r>
      <w:r>
        <w:rPr>
          <w:rFonts w:hint="eastAsia" w:ascii="仿宋" w:hAnsi="仿宋" w:eastAsia="仿宋" w:cs="仿宋"/>
          <w:color w:val="auto"/>
          <w:sz w:val="24"/>
          <w:szCs w:val="24"/>
          <w:highlight w:val="none"/>
          <w:u w:val="none"/>
        </w:rPr>
        <w:t>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u w:val="none"/>
        </w:rPr>
        <w:t>（北</w:t>
      </w:r>
      <w:r>
        <w:rPr>
          <w:rFonts w:hint="eastAsia" w:ascii="仿宋" w:hAnsi="仿宋" w:eastAsia="仿宋" w:cs="仿宋"/>
          <w:sz w:val="24"/>
          <w:szCs w:val="24"/>
          <w:highlight w:val="none"/>
          <w:u w:val="none"/>
        </w:rPr>
        <w:t>京时间）</w:t>
      </w:r>
      <w:r>
        <w:rPr>
          <w:rFonts w:hint="eastAsia" w:ascii="仿宋" w:hAnsi="仿宋" w:eastAsia="仿宋" w:cs="仿宋"/>
          <w:bCs/>
          <w:sz w:val="24"/>
          <w:szCs w:val="24"/>
          <w:highlight w:val="none"/>
          <w:u w:val="none"/>
        </w:rPr>
        <w:t>前递交投标文件</w:t>
      </w:r>
      <w:r>
        <w:rPr>
          <w:rFonts w:hint="eastAsia" w:ascii="仿宋" w:hAnsi="仿宋" w:eastAsia="仿宋" w:cs="仿宋"/>
          <w:sz w:val="24"/>
          <w:szCs w:val="24"/>
          <w:highlight w:val="none"/>
          <w:u w:val="none"/>
        </w:rPr>
        <w:t>。</w:t>
      </w:r>
    </w:p>
    <w:p w14:paraId="5A5F1B79">
      <w:pPr>
        <w:snapToGrid w:val="0"/>
        <w:spacing w:line="360" w:lineRule="auto"/>
        <w:ind w:firstLine="480" w:firstLineChars="200"/>
        <w:textAlignment w:val="baseline"/>
        <w:rPr>
          <w:rFonts w:hint="eastAsia" w:ascii="仿宋" w:hAnsi="仿宋" w:eastAsia="仿宋" w:cs="仿宋"/>
          <w:sz w:val="24"/>
          <w:highlight w:val="none"/>
        </w:rPr>
      </w:pPr>
    </w:p>
    <w:p w14:paraId="71FED71B">
      <w:pPr>
        <w:snapToGrid w:val="0"/>
        <w:spacing w:line="360" w:lineRule="auto"/>
        <w:textAlignment w:val="baseline"/>
        <w:rPr>
          <w:rFonts w:hint="eastAsia" w:ascii="仿宋" w:hAnsi="仿宋" w:eastAsia="仿宋" w:cs="仿宋"/>
          <w:b/>
          <w:bCs/>
          <w:sz w:val="24"/>
          <w:highlight w:val="none"/>
        </w:rPr>
      </w:pPr>
      <w:bookmarkStart w:id="2" w:name="_Toc35393621"/>
      <w:bookmarkStart w:id="3" w:name="_Toc35393790"/>
      <w:bookmarkStart w:id="4" w:name="_Toc28359002"/>
      <w:bookmarkStart w:id="5" w:name="_Toc28359079"/>
      <w:r>
        <w:rPr>
          <w:rFonts w:hint="eastAsia" w:ascii="仿宋" w:hAnsi="仿宋" w:eastAsia="仿宋" w:cs="仿宋"/>
          <w:b/>
          <w:bCs/>
          <w:sz w:val="24"/>
          <w:highlight w:val="none"/>
        </w:rPr>
        <w:t>一、项目基本情况</w:t>
      </w:r>
      <w:bookmarkEnd w:id="2"/>
      <w:bookmarkEnd w:id="3"/>
      <w:bookmarkEnd w:id="4"/>
      <w:bookmarkEnd w:id="5"/>
    </w:p>
    <w:p w14:paraId="2410654C">
      <w:pPr>
        <w:snapToGrid w:val="0"/>
        <w:spacing w:line="360" w:lineRule="auto"/>
        <w:ind w:firstLine="480" w:firstLineChars="2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rPr>
        <w:t>项目编号：1499002026AGK01390</w:t>
      </w:r>
    </w:p>
    <w:p w14:paraId="497E8BC5">
      <w:pPr>
        <w:snapToGrid w:val="0"/>
        <w:spacing w:line="360" w:lineRule="auto"/>
        <w:ind w:firstLine="480" w:firstLineChars="2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长治医学院附属和济医院设备更新项目X线计算机断层摄影(CT)采购</w:t>
      </w:r>
    </w:p>
    <w:p w14:paraId="7B216BF6">
      <w:pPr>
        <w:snapToGrid w:val="0"/>
        <w:spacing w:line="360" w:lineRule="auto"/>
        <w:ind w:firstLine="480" w:firstLineChars="2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rPr>
        <w:t>预算金额</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15000000</w:t>
      </w:r>
    </w:p>
    <w:p w14:paraId="0D71542F">
      <w:pPr>
        <w:snapToGrid w:val="0"/>
        <w:spacing w:line="360" w:lineRule="auto"/>
        <w:ind w:firstLine="480" w:firstLineChars="2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最高限价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15000000</w:t>
      </w:r>
    </w:p>
    <w:p w14:paraId="75388219">
      <w:pPr>
        <w:snapToGrid w:val="0"/>
        <w:spacing w:line="360" w:lineRule="auto"/>
        <w:ind w:firstLine="480" w:firstLineChars="200"/>
        <w:textAlignment w:val="baseline"/>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采购需求：</w:t>
      </w:r>
    </w:p>
    <w:p w14:paraId="029C37E3">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标项名称：长治医学院附属和济医院设备更新项目X线计算机断层摄影(CT)采购。</w:t>
      </w:r>
    </w:p>
    <w:p w14:paraId="19864D6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数量：1</w:t>
      </w:r>
    </w:p>
    <w:p w14:paraId="1085F7AA">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预算金额（元）：15000000</w:t>
      </w:r>
    </w:p>
    <w:p w14:paraId="7AA1E31A">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单位：台</w:t>
      </w:r>
    </w:p>
    <w:p w14:paraId="777C44E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简要规格描述或项目基本概况介绍、用途：本项目拟购置CT1台。</w:t>
      </w:r>
    </w:p>
    <w:p w14:paraId="1E0063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备注：投标货物未特别</w:t>
      </w:r>
      <w:bookmarkStart w:id="187" w:name="_GoBack"/>
      <w:bookmarkEnd w:id="187"/>
      <w:r>
        <w:rPr>
          <w:rFonts w:hint="eastAsia" w:ascii="仿宋" w:hAnsi="仿宋" w:eastAsia="仿宋" w:cs="仿宋"/>
          <w:sz w:val="24"/>
          <w:highlight w:val="none"/>
          <w:lang w:val="en-US" w:eastAsia="zh-CN"/>
        </w:rPr>
        <w:t>注明“进口产品”，不接受进口产品。</w:t>
      </w:r>
    </w:p>
    <w:p w14:paraId="76FC11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合同履约期限：</w:t>
      </w:r>
      <w:r>
        <w:rPr>
          <w:rFonts w:hint="eastAsia" w:ascii="仿宋" w:hAnsi="仿宋" w:eastAsia="仿宋" w:cs="仿宋"/>
          <w:sz w:val="24"/>
          <w:highlight w:val="none"/>
          <w:lang w:val="en-US" w:eastAsia="zh-CN"/>
        </w:rPr>
        <w:t>包1，签订合同后3个月内完成供货、安装及调试。</w:t>
      </w:r>
    </w:p>
    <w:p w14:paraId="24F5F172">
      <w:pPr>
        <w:snapToGrid w:val="0"/>
        <w:spacing w:line="360" w:lineRule="auto"/>
        <w:ind w:firstLine="482" w:firstLineChars="200"/>
        <w:textAlignment w:val="baseline"/>
        <w:rPr>
          <w:rFonts w:hint="eastAsia" w:ascii="仿宋" w:hAnsi="仿宋" w:eastAsia="仿宋" w:cs="仿宋"/>
          <w:b/>
          <w:bCs/>
          <w:sz w:val="24"/>
          <w:highlight w:val="none"/>
          <w:lang w:val="en-US" w:eastAsia="zh-CN"/>
        </w:rPr>
      </w:pPr>
      <w:bookmarkStart w:id="6" w:name="_Toc35393791"/>
      <w:bookmarkStart w:id="7" w:name="_Toc35393622"/>
      <w:bookmarkStart w:id="8" w:name="_Toc28359003"/>
      <w:bookmarkStart w:id="9" w:name="_Toc28359080"/>
      <w:r>
        <w:rPr>
          <w:rFonts w:hint="eastAsia" w:ascii="仿宋" w:hAnsi="仿宋" w:eastAsia="仿宋" w:cs="仿宋"/>
          <w:b/>
          <w:bCs/>
          <w:sz w:val="24"/>
          <w:highlight w:val="none"/>
          <w:lang w:val="en-US" w:eastAsia="zh-CN"/>
        </w:rPr>
        <w:t>本项目（否）接受联合体投标。</w:t>
      </w:r>
    </w:p>
    <w:p w14:paraId="469AD94C">
      <w:pPr>
        <w:snapToGrid w:val="0"/>
        <w:spacing w:line="360" w:lineRule="auto"/>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二、申请人的资格要求：</w:t>
      </w:r>
      <w:bookmarkEnd w:id="6"/>
      <w:bookmarkEnd w:id="7"/>
      <w:bookmarkEnd w:id="8"/>
      <w:bookmarkEnd w:id="9"/>
    </w:p>
    <w:p w14:paraId="47BEB817">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251C02B2">
      <w:pPr>
        <w:snapToGrid w:val="0"/>
        <w:spacing w:line="360" w:lineRule="auto"/>
        <w:ind w:firstLine="480" w:firstLineChars="200"/>
        <w:textAlignment w:val="baseline"/>
        <w:rPr>
          <w:rFonts w:hint="eastAsia" w:ascii="仿宋" w:hAnsi="仿宋" w:eastAsia="仿宋" w:cs="仿宋"/>
          <w:sz w:val="24"/>
          <w:highlight w:val="none"/>
        </w:rPr>
      </w:pPr>
      <w:bookmarkStart w:id="10" w:name="_Toc28359004"/>
      <w:bookmarkStart w:id="11" w:name="_Toc28359081"/>
      <w:r>
        <w:rPr>
          <w:rFonts w:hint="eastAsia" w:ascii="仿宋" w:hAnsi="仿宋" w:eastAsia="仿宋" w:cs="仿宋"/>
          <w:sz w:val="24"/>
          <w:highlight w:val="none"/>
        </w:rPr>
        <w:t>2.落实政府采购政策需满足的资格要求：</w:t>
      </w:r>
      <w:r>
        <w:rPr>
          <w:rFonts w:hint="eastAsia" w:ascii="仿宋" w:hAnsi="仿宋" w:eastAsia="仿宋" w:cs="仿宋"/>
          <w:sz w:val="24"/>
          <w:highlight w:val="none"/>
          <w:lang w:val="en-US" w:eastAsia="zh-CN"/>
        </w:rPr>
        <w:t>无</w:t>
      </w:r>
      <w:r>
        <w:rPr>
          <w:rFonts w:hint="eastAsia" w:ascii="仿宋" w:hAnsi="仿宋" w:eastAsia="仿宋" w:cs="仿宋"/>
          <w:sz w:val="24"/>
          <w:highlight w:val="none"/>
        </w:rPr>
        <w:t>；</w:t>
      </w:r>
    </w:p>
    <w:p w14:paraId="34E19C03">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本项目的特定资格要求：</w:t>
      </w:r>
    </w:p>
    <w:p w14:paraId="0B67AA61">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（1）投标人如为医疗器械生产企业直接投标的：</w:t>
      </w:r>
    </w:p>
    <w:p w14:paraId="4105A4D0">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① 所投产品为一类医疗器械的，须提供《第一类医疗器械生产备案凭证》及产品备案凭证；</w:t>
      </w:r>
    </w:p>
    <w:p w14:paraId="787478AF">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② 所投产品为二类、三类医疗器械的，须提供《医疗器械生产许可证》及对应产品的《医疗器械注册证》；</w:t>
      </w:r>
    </w:p>
    <w:p w14:paraId="02A038E1">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（2）投标人如为医疗器械经营企业投标的：</w:t>
      </w:r>
    </w:p>
    <w:p w14:paraId="7ABF7EE3">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① 所投产品为一类医疗器械的，可仅提供产品备案凭证；</w:t>
      </w:r>
    </w:p>
    <w:p w14:paraId="5C1EEC7D">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② 所投产品为二类医疗器械的，须提供《第二类医疗器械经营备案凭证》及对应产品的《医疗器械注册证》；</w:t>
      </w:r>
    </w:p>
    <w:p w14:paraId="116E30CB">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③ 所投产品为三类医疗器械的，须提供《医疗器械经营许可证》及对应产品的《医疗器械注册证》；</w:t>
      </w:r>
    </w:p>
    <w:p w14:paraId="12FF26D2">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（3）本次响应产品若为国产设备，须提供生产厂家的企业法人营业执照；若为进口设备，须提供《医疗器械注册证》（进口）及有效授权文件（如需）；</w:t>
      </w:r>
    </w:p>
    <w:p w14:paraId="51B7BA99">
      <w:pPr>
        <w:snapToGrid w:val="0"/>
        <w:spacing w:line="360" w:lineRule="auto"/>
        <w:ind w:firstLine="480" w:firstLineChars="2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rPr>
        <w:t>（4）投标人及制造商须具备辐射安全许可证（如涉及）</w:t>
      </w:r>
    </w:p>
    <w:p w14:paraId="3AE464DF">
      <w:pPr>
        <w:snapToGrid w:val="0"/>
        <w:spacing w:line="360" w:lineRule="auto"/>
        <w:textAlignment w:val="baseline"/>
        <w:rPr>
          <w:rFonts w:hint="eastAsia" w:ascii="仿宋" w:hAnsi="仿宋" w:eastAsia="仿宋" w:cs="仿宋"/>
          <w:b/>
          <w:bCs/>
          <w:sz w:val="24"/>
          <w:highlight w:val="none"/>
        </w:rPr>
      </w:pPr>
      <w:bookmarkStart w:id="12" w:name="_Toc35393792"/>
      <w:bookmarkStart w:id="13" w:name="_Toc35393623"/>
      <w:r>
        <w:rPr>
          <w:rFonts w:hint="eastAsia" w:ascii="仿宋" w:hAnsi="仿宋" w:eastAsia="仿宋" w:cs="仿宋"/>
          <w:b/>
          <w:bCs/>
          <w:sz w:val="24"/>
          <w:highlight w:val="none"/>
        </w:rPr>
        <w:t>三、获取招标文件</w:t>
      </w:r>
      <w:bookmarkEnd w:id="10"/>
      <w:bookmarkEnd w:id="11"/>
      <w:bookmarkEnd w:id="12"/>
      <w:bookmarkEnd w:id="13"/>
    </w:p>
    <w:p w14:paraId="4065B931">
      <w:pPr>
        <w:keepNext w:val="0"/>
        <w:keepLines w:val="0"/>
        <w:pageBreakBefore w:val="0"/>
        <w:widowControl w:val="0"/>
        <w:kinsoku/>
        <w:wordWrap/>
        <w:overflowPunct/>
        <w:topLinePunct w:val="0"/>
        <w:autoSpaceDE/>
        <w:autoSpaceDN/>
        <w:bidi w:val="0"/>
        <w:adjustRightInd/>
        <w:spacing w:line="360" w:lineRule="auto"/>
        <w:ind w:firstLine="540"/>
        <w:rPr>
          <w:rFonts w:hint="eastAsia" w:ascii="仿宋" w:hAnsi="仿宋" w:eastAsia="仿宋" w:cs="仿宋"/>
          <w:color w:val="auto"/>
          <w:sz w:val="24"/>
          <w:szCs w:val="24"/>
          <w:highlight w:val="none"/>
        </w:rPr>
      </w:pPr>
      <w:bookmarkStart w:id="14" w:name="_Toc35393624"/>
      <w:bookmarkStart w:id="15" w:name="_Toc28359082"/>
      <w:bookmarkStart w:id="16" w:name="_Toc35393793"/>
      <w:bookmarkStart w:id="17" w:name="_Toc28359005"/>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eastAsia="zh-CN"/>
        </w:rPr>
        <w:t>2026年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u w:val="single"/>
          <w:lang w:eastAsia="zh-CN"/>
        </w:rPr>
        <w:t>日至2026年</w:t>
      </w:r>
      <w:r>
        <w:rPr>
          <w:rFonts w:hint="eastAsia" w:ascii="仿宋" w:hAnsi="仿宋" w:eastAsia="仿宋" w:cs="仿宋"/>
          <w:color w:val="auto"/>
          <w:sz w:val="24"/>
          <w:szCs w:val="24"/>
          <w:highlight w:val="none"/>
          <w:u w:val="single"/>
          <w:lang w:val="en-US" w:eastAsia="zh-CN"/>
        </w:rPr>
        <w:t>07</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02</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rPr>
        <w:t>每天上午00:00至12:00，下午12:00至23:59（北京时间，法定节假日除外</w:t>
      </w:r>
      <w:r>
        <w:rPr>
          <w:rFonts w:hint="eastAsia" w:ascii="仿宋" w:hAnsi="仿宋" w:eastAsia="仿宋" w:cs="仿宋"/>
          <w:color w:val="auto"/>
          <w:sz w:val="24"/>
          <w:szCs w:val="24"/>
          <w:highlight w:val="none"/>
          <w:u w:val="single"/>
          <w:lang w:eastAsia="zh-CN"/>
        </w:rPr>
        <w:t>）</w:t>
      </w:r>
    </w:p>
    <w:p w14:paraId="7C8060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政采云平台线上获取</w:t>
      </w:r>
    </w:p>
    <w:p w14:paraId="7D67B5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获取方式：在线获取</w:t>
      </w:r>
    </w:p>
    <w:p w14:paraId="6C7780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售价（元）：0</w:t>
      </w:r>
    </w:p>
    <w:p w14:paraId="29FCE996">
      <w:pPr>
        <w:snapToGrid w:val="0"/>
        <w:spacing w:line="360" w:lineRule="auto"/>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四、</w:t>
      </w:r>
      <w:bookmarkEnd w:id="14"/>
      <w:bookmarkEnd w:id="15"/>
      <w:bookmarkEnd w:id="16"/>
      <w:bookmarkEnd w:id="17"/>
      <w:r>
        <w:rPr>
          <w:rFonts w:hint="eastAsia" w:ascii="仿宋" w:hAnsi="仿宋" w:eastAsia="仿宋" w:cs="仿宋"/>
          <w:b/>
          <w:bCs/>
          <w:sz w:val="24"/>
          <w:highlight w:val="none"/>
        </w:rPr>
        <w:t>递交投标文件截止时间、开标时间和地点</w:t>
      </w:r>
    </w:p>
    <w:p w14:paraId="3733A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8" w:name="_Toc28359084"/>
      <w:bookmarkStart w:id="19" w:name="_Toc35393794"/>
      <w:bookmarkStart w:id="20" w:name="_Toc28359007"/>
      <w:bookmarkStart w:id="21" w:name="_Toc35393625"/>
      <w:r>
        <w:rPr>
          <w:rFonts w:hint="eastAsia" w:ascii="仿宋" w:hAnsi="仿宋" w:eastAsia="仿宋" w:cs="仿宋"/>
          <w:sz w:val="24"/>
          <w:szCs w:val="24"/>
          <w:highlight w:val="none"/>
        </w:rPr>
        <w:t>提交投标文件截止时间：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10:00</w:t>
      </w:r>
      <w:r>
        <w:rPr>
          <w:rFonts w:hint="eastAsia" w:ascii="仿宋" w:hAnsi="仿宋" w:eastAsia="仿宋" w:cs="仿宋"/>
          <w:sz w:val="24"/>
          <w:szCs w:val="24"/>
          <w:highlight w:val="none"/>
        </w:rPr>
        <w:t>（北京时间）</w:t>
      </w:r>
    </w:p>
    <w:p w14:paraId="39B15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投标地点（网址）：请登录政采云投标客户端投标</w:t>
      </w:r>
    </w:p>
    <w:p w14:paraId="7CF214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10:00</w:t>
      </w:r>
    </w:p>
    <w:p w14:paraId="3C1DE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sz w:val="24"/>
          <w:szCs w:val="24"/>
          <w:highlight w:val="none"/>
          <w:lang w:val="en-US" w:eastAsia="zh-CN"/>
        </w:rPr>
        <w:t>开标地点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山西省太原市万柏林区迎泽西大街迎西佳园底商8号</w:t>
      </w:r>
    </w:p>
    <w:p w14:paraId="24C1E518">
      <w:pPr>
        <w:snapToGrid w:val="0"/>
        <w:spacing w:line="360" w:lineRule="auto"/>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五、公告期限</w:t>
      </w:r>
      <w:bookmarkEnd w:id="18"/>
      <w:bookmarkEnd w:id="19"/>
      <w:bookmarkEnd w:id="20"/>
      <w:bookmarkEnd w:id="21"/>
    </w:p>
    <w:p w14:paraId="0A84481E">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4855F020">
      <w:pPr>
        <w:snapToGrid w:val="0"/>
        <w:spacing w:line="360" w:lineRule="auto"/>
        <w:textAlignment w:val="baseline"/>
        <w:rPr>
          <w:rFonts w:hint="eastAsia" w:ascii="仿宋" w:hAnsi="仿宋" w:eastAsia="仿宋" w:cs="仿宋"/>
          <w:b/>
          <w:bCs/>
          <w:sz w:val="24"/>
          <w:highlight w:val="none"/>
        </w:rPr>
      </w:pPr>
      <w:bookmarkStart w:id="22" w:name="_Toc35393795"/>
      <w:bookmarkStart w:id="23" w:name="_Toc35393626"/>
      <w:r>
        <w:rPr>
          <w:rFonts w:hint="eastAsia" w:ascii="仿宋" w:hAnsi="仿宋" w:eastAsia="仿宋" w:cs="仿宋"/>
          <w:b/>
          <w:bCs/>
          <w:sz w:val="24"/>
          <w:highlight w:val="none"/>
        </w:rPr>
        <w:t>六、其他补充事宜</w:t>
      </w:r>
      <w:bookmarkEnd w:id="22"/>
      <w:bookmarkEnd w:id="23"/>
    </w:p>
    <w:p w14:paraId="41023E1F">
      <w:pPr>
        <w:snapToGrid w:val="0"/>
        <w:spacing w:line="360" w:lineRule="auto"/>
        <w:ind w:firstLine="720" w:firstLineChars="300"/>
        <w:textAlignment w:val="baseline"/>
        <w:rPr>
          <w:rFonts w:hint="eastAsia" w:ascii="仿宋" w:hAnsi="仿宋" w:eastAsia="仿宋" w:cs="仿宋"/>
          <w:sz w:val="24"/>
          <w:highlight w:val="none"/>
          <w:u w:val="none"/>
          <w:lang w:eastAsia="zh-CN"/>
        </w:rPr>
      </w:pPr>
      <w:bookmarkStart w:id="24" w:name="_Toc35393627"/>
      <w:bookmarkStart w:id="25" w:name="_Toc28359085"/>
      <w:bookmarkStart w:id="26" w:name="_Toc35393796"/>
      <w:bookmarkStart w:id="27" w:name="_Toc28359008"/>
      <w:r>
        <w:rPr>
          <w:rFonts w:hint="eastAsia" w:ascii="仿宋" w:hAnsi="仿宋" w:eastAsia="仿宋" w:cs="仿宋"/>
          <w:sz w:val="24"/>
          <w:highlight w:val="none"/>
          <w:u w:val="none"/>
        </w:rPr>
        <w:t>1、针对本项目各环节的质疑需一次性通过山西省政府采购网进入“项目质疑管理”栏目向采购人、</w:t>
      </w:r>
      <w:r>
        <w:rPr>
          <w:rFonts w:hint="eastAsia" w:ascii="仿宋" w:hAnsi="仿宋" w:eastAsia="仿宋" w:cs="仿宋"/>
          <w:sz w:val="24"/>
          <w:highlight w:val="none"/>
          <w:u w:val="none"/>
          <w:lang w:eastAsia="zh-CN"/>
        </w:rPr>
        <w:t>采购代理机构</w:t>
      </w:r>
      <w:r>
        <w:rPr>
          <w:rFonts w:hint="eastAsia" w:ascii="仿宋" w:hAnsi="仿宋" w:eastAsia="仿宋" w:cs="仿宋"/>
          <w:sz w:val="24"/>
          <w:highlight w:val="none"/>
          <w:u w:val="none"/>
        </w:rPr>
        <w:t>在线提起质疑，每个环节多次提出将不予受理</w:t>
      </w:r>
      <w:r>
        <w:rPr>
          <w:rFonts w:hint="eastAsia" w:ascii="仿宋" w:hAnsi="仿宋" w:eastAsia="仿宋" w:cs="仿宋"/>
          <w:sz w:val="24"/>
          <w:highlight w:val="none"/>
          <w:u w:val="none"/>
          <w:lang w:eastAsia="zh-CN"/>
        </w:rPr>
        <w:t>。</w:t>
      </w:r>
    </w:p>
    <w:p w14:paraId="3E7A87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代理费支付方式：投标人支付</w:t>
      </w:r>
    </w:p>
    <w:p w14:paraId="4876FB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代理费收费标准：参照国家发展和改革委员会的《招标代理服务费收费标准》（计价格[2002]1980号文和在关于招标代理服务收费有关问题的通知（发改办价格[2003]857号）及国家发展和改革委员会文件发改价格[2011]534号文件规定的收费标准的80%支付。</w:t>
      </w:r>
    </w:p>
    <w:p w14:paraId="534C29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u w:val="none"/>
        </w:rPr>
      </w:pPr>
      <w:r>
        <w:rPr>
          <w:rFonts w:hint="eastAsia" w:ascii="仿宋" w:hAnsi="仿宋" w:eastAsia="仿宋" w:cs="仿宋"/>
          <w:i w:val="0"/>
          <w:iCs w:val="0"/>
          <w:color w:val="auto"/>
          <w:sz w:val="24"/>
          <w:szCs w:val="24"/>
          <w:highlight w:val="none"/>
          <w:lang w:val="en-US" w:eastAsia="zh-CN"/>
        </w:rPr>
        <w:t>代理费收费金额（元）：/</w:t>
      </w:r>
    </w:p>
    <w:p w14:paraId="56FF7ADB">
      <w:pPr>
        <w:pStyle w:val="23"/>
        <w:snapToGrid w:val="0"/>
        <w:spacing w:line="360" w:lineRule="auto"/>
        <w:ind w:firstLine="0" w:firstLineChars="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七、对本次招标提出询问，请按以下方式联系</w:t>
      </w:r>
      <w:bookmarkEnd w:id="24"/>
      <w:bookmarkEnd w:id="25"/>
      <w:bookmarkEnd w:id="26"/>
      <w:bookmarkEnd w:id="27"/>
    </w:p>
    <w:p w14:paraId="1F80759A">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1．采购人信息</w:t>
      </w:r>
    </w:p>
    <w:p w14:paraId="786CFB7F">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名    称：长治医学院附属和济医院</w:t>
      </w:r>
    </w:p>
    <w:p w14:paraId="623B78CA">
      <w:pPr>
        <w:snapToGrid w:val="0"/>
        <w:spacing w:line="360" w:lineRule="auto"/>
        <w:ind w:firstLine="720" w:firstLineChars="300"/>
        <w:textAlignment w:val="baseline"/>
        <w:rPr>
          <w:rFonts w:hint="eastAsia" w:ascii="仿宋" w:hAnsi="仿宋" w:eastAsia="仿宋" w:cs="仿宋"/>
          <w:sz w:val="24"/>
          <w:highlight w:val="none"/>
          <w:u w:val="none"/>
          <w:lang w:eastAsia="zh-CN"/>
        </w:rPr>
      </w:pPr>
      <w:r>
        <w:rPr>
          <w:rFonts w:hint="eastAsia" w:ascii="仿宋" w:hAnsi="仿宋" w:eastAsia="仿宋" w:cs="仿宋"/>
          <w:sz w:val="24"/>
          <w:highlight w:val="none"/>
        </w:rPr>
        <w:t>地    址：山西省长治市潞州区太行东街 271 号</w:t>
      </w:r>
    </w:p>
    <w:p w14:paraId="7D1921A0">
      <w:pPr>
        <w:shd w:val="clear"/>
        <w:snapToGrid w:val="0"/>
        <w:spacing w:line="360" w:lineRule="auto"/>
        <w:ind w:left="1079" w:leftChars="371" w:hanging="300" w:hangingChars="125"/>
        <w:jc w:val="left"/>
        <w:textAlignment w:val="baseline"/>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rPr>
        <w:t>联 系 人：石磊</w:t>
      </w:r>
    </w:p>
    <w:p w14:paraId="056FEFF2">
      <w:pPr>
        <w:snapToGrid w:val="0"/>
        <w:spacing w:line="360" w:lineRule="auto"/>
        <w:ind w:left="1079" w:leftChars="371" w:hanging="300" w:hangingChars="125"/>
        <w:jc w:val="left"/>
        <w:textAlignment w:val="baseline"/>
        <w:rPr>
          <w:rFonts w:hint="default" w:ascii="仿宋" w:hAnsi="仿宋" w:eastAsia="仿宋" w:cs="仿宋"/>
          <w:sz w:val="24"/>
          <w:highlight w:val="none"/>
          <w:u w:val="none"/>
          <w:lang w:val="en-US"/>
        </w:rPr>
      </w:pPr>
      <w:r>
        <w:rPr>
          <w:rFonts w:hint="eastAsia" w:ascii="仿宋" w:hAnsi="仿宋" w:eastAsia="仿宋" w:cs="仿宋"/>
          <w:sz w:val="24"/>
          <w:highlight w:val="none"/>
          <w:u w:val="none"/>
        </w:rPr>
        <w:t>联系</w:t>
      </w:r>
      <w:r>
        <w:rPr>
          <w:rFonts w:hint="eastAsia" w:ascii="仿宋" w:hAnsi="仿宋" w:eastAsia="仿宋" w:cs="仿宋"/>
          <w:sz w:val="24"/>
          <w:highlight w:val="none"/>
        </w:rPr>
        <w:t>方式</w:t>
      </w:r>
      <w:r>
        <w:rPr>
          <w:rFonts w:hint="eastAsia" w:ascii="仿宋" w:hAnsi="仿宋" w:eastAsia="仿宋" w:cs="仿宋"/>
          <w:sz w:val="24"/>
          <w:highlight w:val="none"/>
          <w:u w:val="none"/>
        </w:rPr>
        <w:t>：0355-3552817</w:t>
      </w:r>
    </w:p>
    <w:p w14:paraId="5F776DC3">
      <w:pPr>
        <w:snapToGrid w:val="0"/>
        <w:spacing w:line="360" w:lineRule="auto"/>
        <w:ind w:firstLine="720" w:firstLineChars="300"/>
        <w:textAlignment w:val="baseline"/>
        <w:rPr>
          <w:rFonts w:hint="eastAsia" w:ascii="仿宋" w:hAnsi="仿宋" w:eastAsia="仿宋" w:cs="仿宋"/>
          <w:sz w:val="24"/>
          <w:highlight w:val="none"/>
        </w:rPr>
      </w:pPr>
    </w:p>
    <w:p w14:paraId="54AD1702">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信息</w:t>
      </w:r>
    </w:p>
    <w:p w14:paraId="600AD187">
      <w:pPr>
        <w:snapToGrid w:val="0"/>
        <w:spacing w:line="360" w:lineRule="auto"/>
        <w:ind w:firstLine="720" w:firstLineChars="3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u w:val="none"/>
          <w:lang w:eastAsia="zh-CN"/>
        </w:rPr>
        <w:t>山西中鸿招标代理有限公司</w:t>
      </w:r>
    </w:p>
    <w:p w14:paraId="78EF4DEC">
      <w:pPr>
        <w:snapToGrid w:val="0"/>
        <w:spacing w:line="360" w:lineRule="auto"/>
        <w:ind w:firstLine="720" w:firstLineChars="300"/>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u w:val="none"/>
          <w:lang w:eastAsia="zh-CN"/>
        </w:rPr>
        <w:t>太原市万柏林区迎泽西大街迎西佳园底商8号</w:t>
      </w:r>
    </w:p>
    <w:p w14:paraId="530B062A">
      <w:pPr>
        <w:snapToGrid w:val="0"/>
        <w:spacing w:line="360" w:lineRule="auto"/>
        <w:ind w:firstLine="720" w:firstLineChars="300"/>
        <w:textAlignment w:val="baseline"/>
        <w:rPr>
          <w:rFonts w:hint="eastAsia"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联系方式：</w:t>
      </w:r>
      <w:r>
        <w:rPr>
          <w:rFonts w:hint="eastAsia" w:ascii="仿宋" w:hAnsi="仿宋" w:eastAsia="仿宋" w:cs="仿宋"/>
          <w:sz w:val="24"/>
          <w:highlight w:val="none"/>
          <w:u w:val="none"/>
        </w:rPr>
        <w:t>0351-3184999</w:t>
      </w:r>
    </w:p>
    <w:p w14:paraId="00B4BBA6">
      <w:pPr>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电子邮箱：zhonghongzbdl@163.com</w:t>
      </w:r>
    </w:p>
    <w:p w14:paraId="5AA3E838">
      <w:pPr>
        <w:snapToGrid w:val="0"/>
        <w:spacing w:line="360" w:lineRule="auto"/>
        <w:ind w:firstLine="720" w:firstLineChars="300"/>
        <w:textAlignment w:val="baseline"/>
        <w:rPr>
          <w:rFonts w:hint="eastAsia" w:ascii="仿宋" w:hAnsi="仿宋" w:eastAsia="仿宋" w:cs="仿宋"/>
          <w:sz w:val="24"/>
          <w:highlight w:val="none"/>
          <w:lang w:val="en-US" w:eastAsia="zh-CN"/>
        </w:rPr>
      </w:pPr>
    </w:p>
    <w:p w14:paraId="06F6B8C6">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3.项目联系方式</w:t>
      </w:r>
    </w:p>
    <w:p w14:paraId="431F5AE7">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rPr>
        <w:t>项目联系人：郭利帅、任金云、李福顺</w:t>
      </w:r>
    </w:p>
    <w:p w14:paraId="4C49C49A">
      <w:pPr>
        <w:snapToGrid w:val="0"/>
        <w:spacing w:line="360" w:lineRule="auto"/>
        <w:ind w:firstLine="720" w:firstLineChars="300"/>
        <w:textAlignment w:val="baseline"/>
        <w:rPr>
          <w:rFonts w:hint="eastAsia" w:ascii="仿宋" w:hAnsi="仿宋" w:eastAsia="仿宋" w:cs="仿宋"/>
          <w:b/>
          <w:kern w:val="0"/>
          <w:sz w:val="36"/>
          <w:szCs w:val="36"/>
          <w:highlight w:val="none"/>
        </w:rPr>
      </w:pPr>
      <w:r>
        <w:rPr>
          <w:rFonts w:hint="eastAsia" w:ascii="仿宋" w:hAnsi="仿宋" w:eastAsia="仿宋" w:cs="仿宋"/>
          <w:sz w:val="24"/>
          <w:highlight w:val="none"/>
        </w:rPr>
        <w:t>电 　　 话：</w:t>
      </w:r>
      <w:r>
        <w:rPr>
          <w:rFonts w:hint="eastAsia" w:ascii="仿宋" w:hAnsi="仿宋" w:eastAsia="仿宋" w:cs="仿宋"/>
          <w:sz w:val="24"/>
          <w:highlight w:val="none"/>
          <w:u w:val="none"/>
        </w:rPr>
        <w:t>0351-3184999</w:t>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18536383133</w:t>
      </w:r>
      <w:r>
        <w:rPr>
          <w:rFonts w:hint="eastAsia" w:ascii="仿宋" w:hAnsi="仿宋" w:eastAsia="仿宋" w:cs="仿宋"/>
          <w:b/>
          <w:kern w:val="0"/>
          <w:sz w:val="36"/>
          <w:szCs w:val="36"/>
          <w:highlight w:val="none"/>
        </w:rPr>
        <w:br w:type="page"/>
      </w:r>
    </w:p>
    <w:p w14:paraId="0F5C5CFD">
      <w:pPr>
        <w:pStyle w:val="2"/>
        <w:spacing w:before="120" w:beforeLines="50" w:after="10" w:line="360" w:lineRule="auto"/>
        <w:jc w:val="center"/>
        <w:rPr>
          <w:rFonts w:hint="eastAsia" w:ascii="仿宋" w:hAnsi="仿宋" w:eastAsia="仿宋" w:cs="仿宋"/>
          <w:sz w:val="36"/>
          <w:szCs w:val="36"/>
          <w:highlight w:val="none"/>
        </w:rPr>
      </w:pPr>
      <w:bookmarkStart w:id="28" w:name="_Toc4879"/>
      <w:bookmarkStart w:id="29" w:name="_Toc6195"/>
      <w:bookmarkStart w:id="30" w:name="_Toc10989"/>
      <w:bookmarkStart w:id="31" w:name="_Toc175644016"/>
      <w:bookmarkStart w:id="32" w:name="_Toc86202581"/>
      <w:r>
        <w:rPr>
          <w:rFonts w:hint="eastAsia" w:ascii="仿宋" w:hAnsi="仿宋" w:eastAsia="仿宋" w:cs="仿宋"/>
          <w:sz w:val="36"/>
          <w:szCs w:val="36"/>
          <w:highlight w:val="none"/>
        </w:rPr>
        <w:t>第二部分  投标人须知前附表</w:t>
      </w:r>
      <w:bookmarkEnd w:id="28"/>
      <w:bookmarkEnd w:id="29"/>
    </w:p>
    <w:p w14:paraId="1E96F1FD">
      <w:pPr>
        <w:pStyle w:val="16"/>
        <w:snapToGrid w:val="0"/>
        <w:spacing w:line="360" w:lineRule="auto"/>
        <w:textAlignment w:val="baseline"/>
        <w:rPr>
          <w:rFonts w:hint="eastAsia" w:ascii="仿宋" w:hAnsi="仿宋" w:eastAsia="仿宋" w:cs="仿宋"/>
          <w:highlight w:val="none"/>
        </w:rPr>
      </w:pP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60"/>
        <w:gridCol w:w="6429"/>
      </w:tblGrid>
      <w:tr w14:paraId="6487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vAlign w:val="center"/>
          </w:tcPr>
          <w:p w14:paraId="37BF28C7">
            <w:pPr>
              <w:snapToGrid w:val="0"/>
              <w:spacing w:line="360" w:lineRule="auto"/>
              <w:ind w:left="-105" w:leftChars="-50" w:right="-105"/>
              <w:jc w:val="center"/>
              <w:textAlignment w:val="baseline"/>
              <w:rPr>
                <w:rFonts w:hint="eastAsia" w:ascii="仿宋" w:hAnsi="仿宋" w:eastAsia="仿宋" w:cs="仿宋"/>
                <w:b/>
                <w:bCs/>
                <w:sz w:val="24"/>
                <w:highlight w:val="none"/>
              </w:rPr>
            </w:pPr>
            <w:r>
              <w:rPr>
                <w:rFonts w:hint="eastAsia" w:ascii="仿宋" w:hAnsi="仿宋" w:eastAsia="仿宋" w:cs="仿宋"/>
                <w:sz w:val="24"/>
                <w:highlight w:val="none"/>
              </w:rPr>
              <w:t>序号</w:t>
            </w:r>
          </w:p>
        </w:tc>
        <w:tc>
          <w:tcPr>
            <w:tcW w:w="1960" w:type="dxa"/>
            <w:vAlign w:val="center"/>
          </w:tcPr>
          <w:p w14:paraId="2ECD0FF6">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内容</w:t>
            </w:r>
          </w:p>
        </w:tc>
        <w:tc>
          <w:tcPr>
            <w:tcW w:w="6429" w:type="dxa"/>
            <w:vAlign w:val="center"/>
          </w:tcPr>
          <w:p w14:paraId="2977BCBB">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说明与要求</w:t>
            </w:r>
          </w:p>
        </w:tc>
      </w:tr>
      <w:tr w14:paraId="66E6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vAlign w:val="center"/>
          </w:tcPr>
          <w:p w14:paraId="415F5D0F">
            <w:pPr>
              <w:snapToGrid w:val="0"/>
              <w:spacing w:line="360" w:lineRule="auto"/>
              <w:jc w:val="center"/>
              <w:textAlignment w:val="baseline"/>
              <w:rPr>
                <w:rFonts w:hint="eastAsia" w:ascii="仿宋" w:hAnsi="仿宋" w:eastAsia="仿宋" w:cs="仿宋"/>
                <w:bCs/>
                <w:sz w:val="24"/>
                <w:highlight w:val="none"/>
              </w:rPr>
            </w:pPr>
            <w:r>
              <w:rPr>
                <w:rFonts w:hint="eastAsia" w:ascii="仿宋" w:hAnsi="仿宋" w:eastAsia="仿宋" w:cs="仿宋"/>
                <w:bCs/>
                <w:sz w:val="24"/>
                <w:highlight w:val="none"/>
              </w:rPr>
              <w:t>1</w:t>
            </w:r>
          </w:p>
        </w:tc>
        <w:tc>
          <w:tcPr>
            <w:tcW w:w="1960" w:type="dxa"/>
            <w:vAlign w:val="center"/>
          </w:tcPr>
          <w:p w14:paraId="3455ED54">
            <w:pPr>
              <w:pStyle w:val="24"/>
              <w:keepLines w:val="0"/>
              <w:snapToGrid w:val="0"/>
              <w:spacing w:before="0" w:after="0" w:line="360" w:lineRule="auto"/>
              <w:jc w:val="center"/>
              <w:textAlignment w:val="baseline"/>
              <w:rPr>
                <w:rFonts w:hint="eastAsia" w:ascii="仿宋" w:hAnsi="仿宋" w:eastAsia="仿宋" w:cs="仿宋"/>
                <w:b w:val="0"/>
                <w:bCs w:val="0"/>
                <w:sz w:val="24"/>
                <w:szCs w:val="24"/>
                <w:highlight w:val="none"/>
              </w:rPr>
            </w:pPr>
            <w:bookmarkStart w:id="33" w:name="_Toc12070"/>
            <w:bookmarkStart w:id="34" w:name="_Toc21820"/>
            <w:bookmarkStart w:id="35" w:name="_Toc466533574"/>
            <w:bookmarkStart w:id="36" w:name="_Toc14841"/>
            <w:bookmarkStart w:id="37" w:name="_Toc20194"/>
            <w:bookmarkStart w:id="38" w:name="_Toc20431"/>
            <w:bookmarkStart w:id="39" w:name="_Toc19597"/>
            <w:r>
              <w:rPr>
                <w:rFonts w:hint="eastAsia" w:ascii="仿宋" w:hAnsi="仿宋" w:eastAsia="仿宋" w:cs="仿宋"/>
                <w:b w:val="0"/>
                <w:bCs w:val="0"/>
                <w:sz w:val="24"/>
                <w:szCs w:val="24"/>
                <w:highlight w:val="none"/>
              </w:rPr>
              <w:t>本项目</w:t>
            </w:r>
            <w:bookmarkEnd w:id="33"/>
            <w:bookmarkEnd w:id="34"/>
            <w:bookmarkEnd w:id="35"/>
            <w:bookmarkEnd w:id="36"/>
            <w:bookmarkEnd w:id="37"/>
            <w:bookmarkEnd w:id="38"/>
            <w:bookmarkEnd w:id="39"/>
            <w:bookmarkStart w:id="40" w:name="_Toc594"/>
            <w:bookmarkStart w:id="41" w:name="_Toc19364"/>
            <w:bookmarkStart w:id="42" w:name="_Toc466533575"/>
            <w:bookmarkStart w:id="43" w:name="_Toc27618"/>
          </w:p>
          <w:p w14:paraId="2946BEF7">
            <w:pPr>
              <w:pStyle w:val="24"/>
              <w:keepLines w:val="0"/>
              <w:snapToGrid w:val="0"/>
              <w:spacing w:before="0" w:after="0" w:line="360" w:lineRule="auto"/>
              <w:jc w:val="center"/>
              <w:textAlignment w:val="baseline"/>
              <w:rPr>
                <w:rFonts w:hint="eastAsia" w:ascii="仿宋" w:hAnsi="仿宋" w:eastAsia="仿宋" w:cs="仿宋"/>
                <w:b w:val="0"/>
                <w:bCs w:val="0"/>
                <w:sz w:val="24"/>
                <w:szCs w:val="24"/>
                <w:highlight w:val="none"/>
              </w:rPr>
            </w:pPr>
            <w:bookmarkStart w:id="44" w:name="_Toc13658"/>
            <w:bookmarkStart w:id="45" w:name="_Toc20043"/>
            <w:bookmarkStart w:id="46" w:name="_Toc2087"/>
            <w:r>
              <w:rPr>
                <w:rFonts w:hint="eastAsia" w:ascii="仿宋" w:hAnsi="仿宋" w:eastAsia="仿宋" w:cs="仿宋"/>
                <w:b w:val="0"/>
                <w:bCs w:val="0"/>
                <w:sz w:val="24"/>
                <w:szCs w:val="24"/>
                <w:highlight w:val="none"/>
              </w:rPr>
              <w:t>预算金额</w:t>
            </w:r>
            <w:bookmarkEnd w:id="40"/>
            <w:bookmarkEnd w:id="41"/>
            <w:bookmarkEnd w:id="42"/>
            <w:bookmarkEnd w:id="43"/>
            <w:bookmarkEnd w:id="44"/>
            <w:bookmarkEnd w:id="45"/>
            <w:bookmarkEnd w:id="46"/>
          </w:p>
        </w:tc>
        <w:tc>
          <w:tcPr>
            <w:tcW w:w="6429" w:type="dxa"/>
            <w:vAlign w:val="center"/>
          </w:tcPr>
          <w:p w14:paraId="3DAC5FC3">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baseline"/>
              <w:rPr>
                <w:rFonts w:hint="eastAsia" w:ascii="仿宋" w:hAnsi="仿宋" w:eastAsia="仿宋" w:cs="仿宋"/>
                <w:sz w:val="24"/>
                <w:highlight w:val="none"/>
                <w:lang w:val="en-US" w:eastAsia="zh-CN"/>
              </w:rPr>
            </w:pPr>
            <w:r>
              <w:rPr>
                <w:rFonts w:hint="eastAsia" w:ascii="仿宋" w:hAnsi="仿宋" w:eastAsia="仿宋" w:cs="仿宋"/>
                <w:sz w:val="24"/>
                <w:szCs w:val="32"/>
                <w:highlight w:val="none"/>
              </w:rPr>
              <w:t>预算金额：</w:t>
            </w:r>
            <w:r>
              <w:rPr>
                <w:rFonts w:hint="eastAsia" w:ascii="仿宋" w:hAnsi="仿宋" w:eastAsia="仿宋" w:cs="仿宋"/>
                <w:sz w:val="24"/>
                <w:szCs w:val="32"/>
                <w:highlight w:val="none"/>
                <w:lang w:val="en-US" w:eastAsia="zh-CN"/>
              </w:rPr>
              <w:t>15000000元</w:t>
            </w:r>
          </w:p>
          <w:p w14:paraId="52A8A147">
            <w:pPr>
              <w:snapToGrid w:val="0"/>
              <w:spacing w:line="360" w:lineRule="auto"/>
              <w:textAlignment w:val="baseline"/>
              <w:rPr>
                <w:rFonts w:hint="eastAsia" w:ascii="仿宋" w:hAnsi="仿宋" w:eastAsia="仿宋" w:cs="仿宋"/>
                <w:highlight w:val="none"/>
              </w:rPr>
            </w:pPr>
            <w:r>
              <w:rPr>
                <w:rFonts w:hint="eastAsia" w:ascii="仿宋" w:hAnsi="仿宋" w:eastAsia="仿宋" w:cs="仿宋"/>
                <w:b/>
                <w:bCs/>
                <w:kern w:val="2"/>
                <w:sz w:val="24"/>
                <w:szCs w:val="24"/>
                <w:highlight w:val="none"/>
                <w:lang w:val="en-US" w:eastAsia="zh-CN" w:bidi="ar-SA"/>
              </w:rPr>
              <w:t>注：投标人的报价不得超过预算金额，否则投标无效。</w:t>
            </w:r>
          </w:p>
        </w:tc>
      </w:tr>
      <w:tr w14:paraId="4AC9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46B34BBB">
            <w:pPr>
              <w:snapToGrid w:val="0"/>
              <w:spacing w:line="360" w:lineRule="auto"/>
              <w:jc w:val="center"/>
              <w:textAlignment w:val="baseline"/>
              <w:rPr>
                <w:rFonts w:hint="eastAsia" w:ascii="仿宋" w:hAnsi="仿宋" w:eastAsia="仿宋" w:cs="仿宋"/>
                <w:bCs/>
                <w:sz w:val="24"/>
                <w:highlight w:val="none"/>
              </w:rPr>
            </w:pPr>
            <w:r>
              <w:rPr>
                <w:rFonts w:hint="eastAsia" w:ascii="仿宋" w:hAnsi="仿宋" w:eastAsia="仿宋" w:cs="仿宋"/>
                <w:bCs/>
                <w:sz w:val="24"/>
                <w:highlight w:val="none"/>
              </w:rPr>
              <w:t>2</w:t>
            </w:r>
          </w:p>
        </w:tc>
        <w:tc>
          <w:tcPr>
            <w:tcW w:w="1960" w:type="dxa"/>
            <w:vAlign w:val="center"/>
          </w:tcPr>
          <w:p w14:paraId="6D9234EA">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是否允许代理商投标</w:t>
            </w:r>
          </w:p>
        </w:tc>
        <w:tc>
          <w:tcPr>
            <w:tcW w:w="6429" w:type="dxa"/>
            <w:vAlign w:val="center"/>
          </w:tcPr>
          <w:p w14:paraId="1A62939B">
            <w:pPr>
              <w:snapToGrid w:val="0"/>
              <w:spacing w:line="360" w:lineRule="auto"/>
              <w:textAlignment w:val="baseline"/>
              <w:rPr>
                <w:rFonts w:hint="eastAsia" w:ascii="仿宋" w:hAnsi="仿宋" w:eastAsia="仿宋" w:cs="仿宋"/>
                <w:bCs/>
                <w:sz w:val="24"/>
                <w:highlight w:val="none"/>
              </w:rPr>
            </w:pPr>
            <w:r>
              <w:rPr>
                <w:rFonts w:hint="eastAsia" w:ascii="仿宋" w:hAnsi="仿宋" w:eastAsia="仿宋" w:cs="仿宋"/>
                <w:bCs/>
                <w:sz w:val="24"/>
                <w:highlight w:val="none"/>
              </w:rPr>
              <w:t>是</w:t>
            </w:r>
          </w:p>
        </w:tc>
      </w:tr>
      <w:tr w14:paraId="179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vAlign w:val="center"/>
          </w:tcPr>
          <w:p w14:paraId="3DACD99F">
            <w:pPr>
              <w:snapToGrid w:val="0"/>
              <w:spacing w:line="360" w:lineRule="auto"/>
              <w:jc w:val="center"/>
              <w:textAlignment w:val="baseline"/>
              <w:rPr>
                <w:rFonts w:hint="eastAsia" w:ascii="仿宋" w:hAnsi="仿宋" w:eastAsia="仿宋" w:cs="仿宋"/>
                <w:bCs/>
                <w:sz w:val="24"/>
                <w:highlight w:val="none"/>
              </w:rPr>
            </w:pPr>
            <w:r>
              <w:rPr>
                <w:rFonts w:hint="eastAsia" w:ascii="仿宋" w:hAnsi="仿宋" w:eastAsia="仿宋" w:cs="仿宋"/>
                <w:bCs/>
                <w:sz w:val="24"/>
                <w:highlight w:val="none"/>
              </w:rPr>
              <w:t>3</w:t>
            </w:r>
          </w:p>
        </w:tc>
        <w:tc>
          <w:tcPr>
            <w:tcW w:w="1960" w:type="dxa"/>
            <w:vAlign w:val="center"/>
          </w:tcPr>
          <w:p w14:paraId="48409647">
            <w:pPr>
              <w:snapToGrid w:val="0"/>
              <w:spacing w:line="360" w:lineRule="auto"/>
              <w:jc w:val="center"/>
              <w:textAlignment w:val="baseline"/>
              <w:rPr>
                <w:rFonts w:hint="eastAsia" w:ascii="仿宋" w:hAnsi="仿宋" w:eastAsia="仿宋" w:cs="仿宋"/>
                <w:bCs/>
                <w:sz w:val="24"/>
                <w:highlight w:val="none"/>
              </w:rPr>
            </w:pPr>
            <w:r>
              <w:rPr>
                <w:rFonts w:hint="eastAsia" w:ascii="仿宋" w:hAnsi="仿宋" w:eastAsia="仿宋" w:cs="仿宋"/>
                <w:bCs/>
                <w:sz w:val="24"/>
                <w:highlight w:val="none"/>
              </w:rPr>
              <w:t>是否允许联合体投标</w:t>
            </w:r>
          </w:p>
        </w:tc>
        <w:tc>
          <w:tcPr>
            <w:tcW w:w="6429" w:type="dxa"/>
            <w:vAlign w:val="center"/>
          </w:tcPr>
          <w:p w14:paraId="39C5C524">
            <w:pPr>
              <w:pStyle w:val="11"/>
              <w:snapToGrid w:val="0"/>
              <w:spacing w:line="360" w:lineRule="auto"/>
              <w:textAlignment w:val="baseline"/>
              <w:rPr>
                <w:rFonts w:hint="eastAsia" w:ascii="仿宋" w:hAnsi="仿宋" w:eastAsia="仿宋" w:cs="仿宋"/>
                <w:bCs/>
                <w:sz w:val="24"/>
                <w:szCs w:val="24"/>
                <w:highlight w:val="none"/>
              </w:rPr>
            </w:pPr>
            <w:r>
              <w:rPr>
                <w:rFonts w:hint="eastAsia" w:ascii="仿宋" w:hAnsi="仿宋" w:eastAsia="仿宋" w:cs="仿宋"/>
                <w:bCs/>
                <w:sz w:val="24"/>
                <w:highlight w:val="none"/>
              </w:rPr>
              <w:t>否</w:t>
            </w:r>
          </w:p>
        </w:tc>
      </w:tr>
      <w:tr w14:paraId="1091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vAlign w:val="center"/>
          </w:tcPr>
          <w:p w14:paraId="3427BA23">
            <w:pPr>
              <w:snapToGrid w:val="0"/>
              <w:spacing w:line="360" w:lineRule="auto"/>
              <w:jc w:val="center"/>
              <w:textAlignment w:val="baseline"/>
              <w:rPr>
                <w:rFonts w:hint="eastAsia" w:ascii="仿宋" w:hAnsi="仿宋" w:eastAsia="仿宋" w:cs="仿宋"/>
                <w:bCs/>
                <w:sz w:val="24"/>
                <w:highlight w:val="none"/>
              </w:rPr>
            </w:pPr>
            <w:r>
              <w:rPr>
                <w:rFonts w:hint="eastAsia" w:ascii="仿宋" w:hAnsi="仿宋" w:eastAsia="仿宋" w:cs="仿宋"/>
                <w:bCs/>
                <w:sz w:val="24"/>
                <w:highlight w:val="none"/>
              </w:rPr>
              <w:t>4</w:t>
            </w:r>
          </w:p>
        </w:tc>
        <w:tc>
          <w:tcPr>
            <w:tcW w:w="1960" w:type="dxa"/>
            <w:vAlign w:val="center"/>
          </w:tcPr>
          <w:p w14:paraId="3DBE69D2">
            <w:pPr>
              <w:snapToGrid w:val="0"/>
              <w:spacing w:line="360" w:lineRule="auto"/>
              <w:jc w:val="center"/>
              <w:textAlignment w:val="baseline"/>
              <w:rPr>
                <w:rFonts w:hint="eastAsia" w:ascii="仿宋" w:hAnsi="仿宋" w:eastAsia="仿宋" w:cs="仿宋"/>
                <w:bCs/>
                <w:sz w:val="24"/>
                <w:highlight w:val="none"/>
              </w:rPr>
            </w:pPr>
            <w:r>
              <w:rPr>
                <w:rFonts w:hint="eastAsia" w:ascii="仿宋" w:hAnsi="仿宋" w:eastAsia="仿宋" w:cs="仿宋"/>
                <w:sz w:val="24"/>
                <w:highlight w:val="none"/>
                <w:lang w:eastAsia="zh-CN"/>
              </w:rPr>
              <w:t>纸质投标文件份数</w:t>
            </w:r>
          </w:p>
        </w:tc>
        <w:tc>
          <w:tcPr>
            <w:tcW w:w="6429" w:type="dxa"/>
            <w:vAlign w:val="center"/>
          </w:tcPr>
          <w:p w14:paraId="64D77DF1">
            <w:pPr>
              <w:widowControl/>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sym w:font="Wingdings" w:char="00A8"/>
            </w:r>
            <w:r>
              <w:rPr>
                <w:rFonts w:hint="eastAsia" w:ascii="仿宋" w:hAnsi="仿宋" w:eastAsia="仿宋" w:cs="仿宋"/>
                <w:sz w:val="24"/>
                <w:szCs w:val="24"/>
                <w:highlight w:val="none"/>
                <w:lang w:val="en-US" w:eastAsia="zh-CN"/>
              </w:rPr>
              <w:t>要求递交  具体要求：</w:t>
            </w:r>
          </w:p>
          <w:p w14:paraId="67A56B08">
            <w:pPr>
              <w:widowControl/>
              <w:snapToGrid w:val="0"/>
              <w:spacing w:line="460" w:lineRule="exact"/>
              <w:rPr>
                <w:rFonts w:hint="eastAsia" w:ascii="仿宋" w:hAnsi="仿宋" w:eastAsia="仿宋" w:cs="仿宋"/>
                <w:b w:val="0"/>
                <w:sz w:val="24"/>
                <w:szCs w:val="24"/>
                <w:highlight w:val="none"/>
              </w:rPr>
            </w:pPr>
            <w:r>
              <w:rPr>
                <w:rFonts w:hint="eastAsia" w:ascii="仿宋" w:hAnsi="仿宋" w:eastAsia="仿宋" w:cs="仿宋"/>
                <w:sz w:val="24"/>
                <w:szCs w:val="24"/>
                <w:highlight w:val="none"/>
                <w:lang w:val="en-US" w:eastAsia="zh-CN"/>
              </w:rPr>
              <w:sym w:font="Wingdings" w:char="00FE"/>
            </w:r>
            <w:r>
              <w:rPr>
                <w:rFonts w:hint="eastAsia" w:ascii="仿宋" w:hAnsi="仿宋" w:eastAsia="仿宋" w:cs="仿宋"/>
                <w:sz w:val="24"/>
                <w:szCs w:val="24"/>
                <w:highlight w:val="none"/>
                <w:lang w:val="en-US" w:eastAsia="zh-CN"/>
              </w:rPr>
              <w:t>不要求递交</w:t>
            </w:r>
          </w:p>
        </w:tc>
      </w:tr>
      <w:tr w14:paraId="7F3A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vAlign w:val="center"/>
          </w:tcPr>
          <w:p w14:paraId="577BDA39">
            <w:pPr>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val="0"/>
                <w:bCs w:val="0"/>
                <w:sz w:val="24"/>
                <w:highlight w:val="none"/>
              </w:rPr>
              <w:t>5</w:t>
            </w:r>
          </w:p>
        </w:tc>
        <w:tc>
          <w:tcPr>
            <w:tcW w:w="1960" w:type="dxa"/>
            <w:vAlign w:val="center"/>
          </w:tcPr>
          <w:p w14:paraId="013D6F02">
            <w:pPr>
              <w:snapToGrid w:val="0"/>
              <w:spacing w:line="360" w:lineRule="auto"/>
              <w:ind w:left="-101" w:leftChars="-48" w:right="-94" w:firstLine="132" w:firstLineChars="55"/>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投标人应提交的资格证明文件</w:t>
            </w:r>
          </w:p>
        </w:tc>
        <w:tc>
          <w:tcPr>
            <w:tcW w:w="6429" w:type="dxa"/>
            <w:vAlign w:val="center"/>
          </w:tcPr>
          <w:p w14:paraId="6925A8B2">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投标人具有独立承担民事责任的能力的承诺函（见‘投标文件格式’）；</w:t>
            </w:r>
          </w:p>
          <w:p w14:paraId="058062F1">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2</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投标人具有良好的商业信誉和健全的财务会计制度的承诺函（见‘投标文件格式’）；</w:t>
            </w:r>
          </w:p>
          <w:p w14:paraId="68B8E538">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投标人具有履行合同所必需的设备和专业技术能力的承诺函（见‘投标文件格式’）；</w:t>
            </w:r>
          </w:p>
          <w:p w14:paraId="4EA0DFFA">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4</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投标人有依法缴纳税收和社会保障资金的良好记录的承诺函（见‘投标文件格式’）；</w:t>
            </w:r>
          </w:p>
          <w:p w14:paraId="3B605896">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5</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投标人参加政府采购活动前三年内，在经营活动中没有重大违法记录的承诺函（见‘投标文件格式’）；</w:t>
            </w:r>
          </w:p>
          <w:p w14:paraId="10D1B3EF">
            <w:pPr>
              <w:snapToGrid w:val="0"/>
              <w:spacing w:line="360" w:lineRule="auto"/>
              <w:textAlignment w:val="baseline"/>
              <w:rPr>
                <w:rFonts w:hint="eastAsia" w:ascii="仿宋" w:hAnsi="仿宋" w:eastAsia="仿宋" w:cs="仿宋"/>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投标人廉洁自律承诺书（见‘投标文件格式’）；</w:t>
            </w:r>
          </w:p>
          <w:p w14:paraId="1D4A2F85">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投标人基本存款账户开户许可证（或基本账户信息函复印件）及投标保证金缴纳证明；（复印件或影印件须加盖投标人公章）</w:t>
            </w:r>
          </w:p>
          <w:p w14:paraId="3855E27D">
            <w:pPr>
              <w:snapToGrid w:val="0"/>
              <w:spacing w:line="360" w:lineRule="auto"/>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8.本项目特定资格要求：</w:t>
            </w:r>
          </w:p>
          <w:p w14:paraId="3A0C697B">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（1）投标人如为医疗器械生产企业直接投标的：</w:t>
            </w:r>
          </w:p>
          <w:p w14:paraId="5FB61598">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① 所投产品为一类医疗器械的，须提供《第一类医疗器械生产备案凭证》及产品备案凭证；</w:t>
            </w:r>
          </w:p>
          <w:p w14:paraId="25E37EAB">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② 所投产品为二类、三类医疗器械的，须提供《医疗器械生产许可证》及对应产品的《医疗器械注册证》；</w:t>
            </w:r>
          </w:p>
          <w:p w14:paraId="1851224E">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（2）投标人如为医疗器械经营企业投标的：</w:t>
            </w:r>
          </w:p>
          <w:p w14:paraId="4DD45379">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① 所投产品为一类医疗器械的，可仅提供产品备案凭证；</w:t>
            </w:r>
          </w:p>
          <w:p w14:paraId="3EEC82D8">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② 所投产品为二类医疗器械的，须提供《第二类医疗器械经营备案凭证》及对应产品的《医疗器械注册证》；</w:t>
            </w:r>
          </w:p>
          <w:p w14:paraId="4FD31A70">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③ 所投产品为三类医疗器械的，须提供《医疗器械经营许可证》及对应产品的《医疗器械注册证》；</w:t>
            </w:r>
          </w:p>
          <w:p w14:paraId="1093C01C">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（3）本次响应产品若为国产设备，须提供生产厂家的企业法人营业执照；若为进口设备，须提供《医疗器械注册证》（进口）及有效授权文件（如需）；</w:t>
            </w:r>
          </w:p>
          <w:p w14:paraId="4FDA9290">
            <w:pPr>
              <w:snapToGrid w:val="0"/>
              <w:spacing w:line="360" w:lineRule="auto"/>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rPr>
              <w:t>（4）投标人及制造商须具备辐射安全许可证（如涉及）</w:t>
            </w:r>
            <w:r>
              <w:rPr>
                <w:rFonts w:hint="eastAsia" w:ascii="仿宋" w:hAnsi="仿宋" w:eastAsia="仿宋" w:cs="仿宋"/>
                <w:sz w:val="24"/>
                <w:highlight w:val="none"/>
                <w:lang w:val="en-US" w:eastAsia="zh-CN"/>
              </w:rPr>
              <w:t>。</w:t>
            </w:r>
          </w:p>
          <w:p w14:paraId="63DD4A0A">
            <w:pPr>
              <w:snapToGrid w:val="0"/>
              <w:spacing w:line="360" w:lineRule="auto"/>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9.投标人认为需要提供的其他资格证明文件（如有）。</w:t>
            </w:r>
          </w:p>
          <w:p w14:paraId="3BA6421D">
            <w:pPr>
              <w:snapToGrid w:val="0"/>
              <w:spacing w:line="360" w:lineRule="auto"/>
              <w:textAlignment w:val="baseline"/>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注：加*的资格证明文件，若有一项未提供或无效，将导致其不具备投标资格，且不允许在开标后补正。</w:t>
            </w:r>
          </w:p>
          <w:p w14:paraId="216577F4">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资格审查小组于开标后在政采云客户端对投标人的信用信息进行查询相关主体信用记录，截止时间为开标当日。投标人存在失信记录的，其投标文件将作无效处理（此项查询截图无需投标人提供）。</w:t>
            </w:r>
          </w:p>
        </w:tc>
      </w:tr>
      <w:tr w14:paraId="67EA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vAlign w:val="center"/>
          </w:tcPr>
          <w:p w14:paraId="4EAC6EAB">
            <w:pPr>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bCs/>
                <w:sz w:val="24"/>
                <w:highlight w:val="none"/>
              </w:rPr>
              <w:t>6</w:t>
            </w:r>
          </w:p>
        </w:tc>
        <w:tc>
          <w:tcPr>
            <w:tcW w:w="1960" w:type="dxa"/>
            <w:vAlign w:val="center"/>
          </w:tcPr>
          <w:p w14:paraId="2992F08B">
            <w:pPr>
              <w:snapToGrid w:val="0"/>
              <w:spacing w:line="360" w:lineRule="auto"/>
              <w:ind w:left="-101" w:leftChars="-48" w:right="-94" w:firstLine="132" w:firstLineChars="55"/>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投标人应提交的商务、技术文件</w:t>
            </w:r>
          </w:p>
        </w:tc>
        <w:tc>
          <w:tcPr>
            <w:tcW w:w="6429" w:type="dxa"/>
            <w:vAlign w:val="center"/>
          </w:tcPr>
          <w:p w14:paraId="6497C835">
            <w:pPr>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*1.法定代表人（负责人）身份证明书（见‘投标文件格式’）； </w:t>
            </w:r>
          </w:p>
          <w:p w14:paraId="72C5720E">
            <w:pPr>
              <w:tabs>
                <w:tab w:val="left" w:pos="567"/>
              </w:tabs>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*2.法定代表人（负责人）授权委托书（见‘投标文件格式’），若投标人代表为法定代表人的可不提供；</w:t>
            </w:r>
          </w:p>
          <w:p w14:paraId="6F36E04A">
            <w:pPr>
              <w:tabs>
                <w:tab w:val="left" w:pos="567"/>
              </w:tabs>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*3.投标函（见‘投标文件格式’）；</w:t>
            </w:r>
          </w:p>
          <w:p w14:paraId="011335DB">
            <w:pPr>
              <w:tabs>
                <w:tab w:val="left" w:pos="567"/>
              </w:tabs>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*4.开标一览表(见‘投标文件格式’)；</w:t>
            </w:r>
          </w:p>
          <w:p w14:paraId="0A4D4670">
            <w:pPr>
              <w:tabs>
                <w:tab w:val="left" w:pos="567"/>
              </w:tabs>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*5.商务条款响应表及偏离表格式（见‘投标文件格式’）；</w:t>
            </w:r>
          </w:p>
          <w:p w14:paraId="477E34F1">
            <w:pPr>
              <w:tabs>
                <w:tab w:val="left" w:pos="567"/>
              </w:tabs>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*6.投标货物技术规范响应及偏离表(见‘投标文件格式’)；</w:t>
            </w:r>
          </w:p>
          <w:p w14:paraId="216EE613">
            <w:pPr>
              <w:snapToGrid w:val="0"/>
              <w:spacing w:line="360" w:lineRule="auto"/>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7.</w:t>
            </w:r>
            <w:r>
              <w:rPr>
                <w:rFonts w:hint="eastAsia" w:ascii="仿宋" w:hAnsi="仿宋" w:eastAsia="仿宋" w:cs="仿宋"/>
                <w:b w:val="0"/>
                <w:bCs/>
                <w:kern w:val="0"/>
                <w:sz w:val="24"/>
                <w:highlight w:val="none"/>
              </w:rPr>
              <w:t>投标文件递交截止日前三年内同类项目合同案例相关证明资料；</w:t>
            </w:r>
          </w:p>
          <w:p w14:paraId="11B55A82">
            <w:pPr>
              <w:snapToGrid w:val="0"/>
              <w:spacing w:line="360" w:lineRule="auto"/>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8.</w:t>
            </w:r>
            <w:r>
              <w:rPr>
                <w:rFonts w:hint="eastAsia" w:ascii="仿宋" w:hAnsi="仿宋" w:eastAsia="仿宋" w:cs="仿宋"/>
                <w:b w:val="0"/>
                <w:bCs/>
                <w:kern w:val="0"/>
                <w:sz w:val="24"/>
                <w:highlight w:val="none"/>
              </w:rPr>
              <w:t>针对本项目的</w:t>
            </w:r>
            <w:r>
              <w:rPr>
                <w:rFonts w:hint="eastAsia" w:ascii="仿宋" w:hAnsi="仿宋" w:eastAsia="仿宋" w:cs="仿宋"/>
                <w:b w:val="0"/>
                <w:bCs/>
                <w:kern w:val="0"/>
                <w:sz w:val="24"/>
                <w:highlight w:val="none"/>
                <w:lang w:val="en-US" w:eastAsia="zh-CN"/>
              </w:rPr>
              <w:t>技术</w:t>
            </w:r>
            <w:r>
              <w:rPr>
                <w:rFonts w:hint="eastAsia" w:ascii="仿宋" w:hAnsi="仿宋" w:eastAsia="仿宋" w:cs="仿宋"/>
                <w:b w:val="0"/>
                <w:bCs/>
                <w:kern w:val="0"/>
                <w:sz w:val="24"/>
                <w:highlight w:val="none"/>
              </w:rPr>
              <w:t>服务方案及承诺（格式自拟）；</w:t>
            </w:r>
          </w:p>
          <w:p w14:paraId="6416A869">
            <w:pPr>
              <w:snapToGrid w:val="0"/>
              <w:spacing w:line="360" w:lineRule="auto"/>
              <w:textAlignment w:val="baseline"/>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9.企业的信誉证明材料；</w:t>
            </w:r>
          </w:p>
          <w:p w14:paraId="32071C5D">
            <w:pPr>
              <w:snapToGrid w:val="0"/>
              <w:spacing w:line="360" w:lineRule="auto"/>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10</w:t>
            </w:r>
            <w:r>
              <w:rPr>
                <w:rFonts w:hint="eastAsia" w:ascii="仿宋" w:hAnsi="仿宋" w:eastAsia="仿宋" w:cs="仿宋"/>
                <w:b w:val="0"/>
                <w:bCs/>
                <w:kern w:val="0"/>
                <w:sz w:val="24"/>
                <w:highlight w:val="none"/>
              </w:rPr>
              <w:t>．投标人认为需要提供的其他商务、技术材料；</w:t>
            </w:r>
          </w:p>
          <w:p w14:paraId="3AC982D3">
            <w:pPr>
              <w:snapToGrid w:val="0"/>
              <w:spacing w:line="360" w:lineRule="auto"/>
              <w:textAlignment w:val="baseline"/>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11</w:t>
            </w:r>
            <w:r>
              <w:rPr>
                <w:rFonts w:hint="eastAsia" w:ascii="仿宋" w:hAnsi="仿宋" w:eastAsia="仿宋" w:cs="仿宋"/>
                <w:b w:val="0"/>
                <w:bCs/>
                <w:kern w:val="0"/>
                <w:sz w:val="24"/>
                <w:highlight w:val="none"/>
              </w:rPr>
              <w:t>.政策性要求</w:t>
            </w:r>
            <w:r>
              <w:rPr>
                <w:rFonts w:hint="eastAsia" w:ascii="仿宋" w:hAnsi="仿宋" w:eastAsia="仿宋" w:cs="仿宋"/>
                <w:b w:val="0"/>
                <w:bCs/>
                <w:kern w:val="0"/>
                <w:sz w:val="24"/>
                <w:highlight w:val="none"/>
                <w:lang w:eastAsia="zh-CN"/>
              </w:rPr>
              <w:t>。</w:t>
            </w:r>
          </w:p>
          <w:p w14:paraId="6C26AFAB">
            <w:pPr>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b/>
                <w:kern w:val="0"/>
                <w:sz w:val="24"/>
                <w:highlight w:val="none"/>
              </w:rPr>
              <w:t>加</w:t>
            </w:r>
            <w:r>
              <w:rPr>
                <w:rFonts w:hint="eastAsia" w:ascii="仿宋" w:hAnsi="仿宋" w:eastAsia="仿宋" w:cs="仿宋"/>
                <w:kern w:val="0"/>
                <w:sz w:val="24"/>
                <w:highlight w:val="none"/>
              </w:rPr>
              <w:t>*</w:t>
            </w:r>
            <w:r>
              <w:rPr>
                <w:rFonts w:hint="eastAsia" w:ascii="仿宋" w:hAnsi="仿宋" w:eastAsia="仿宋" w:cs="仿宋"/>
                <w:b/>
                <w:kern w:val="0"/>
                <w:sz w:val="24"/>
                <w:highlight w:val="none"/>
              </w:rPr>
              <w:t>的商务、技术文件若有一项未提供或无效，将导致其不具备投标资格，且不允许在开标后补正。</w:t>
            </w:r>
          </w:p>
        </w:tc>
      </w:tr>
      <w:tr w14:paraId="028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3" w:type="dxa"/>
            <w:shd w:val="clear" w:color="auto" w:fill="auto"/>
            <w:vAlign w:val="center"/>
          </w:tcPr>
          <w:p w14:paraId="19D9E262">
            <w:pPr>
              <w:keepNext w:val="0"/>
              <w:keepLines w:val="0"/>
              <w:suppressLineNumbers w:val="0"/>
              <w:snapToGrid w:val="0"/>
              <w:spacing w:before="0" w:beforeAutospacing="0" w:after="0" w:afterAutospacing="0" w:line="360" w:lineRule="auto"/>
              <w:ind w:left="0" w:leftChars="0" w:right="0" w:rightChars="0"/>
              <w:jc w:val="center"/>
              <w:textAlignment w:val="baseline"/>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rPr>
              <w:t>7</w:t>
            </w:r>
          </w:p>
        </w:tc>
        <w:tc>
          <w:tcPr>
            <w:tcW w:w="1960" w:type="dxa"/>
            <w:shd w:val="clear" w:color="auto" w:fill="auto"/>
            <w:vAlign w:val="center"/>
          </w:tcPr>
          <w:p w14:paraId="17512068">
            <w:pPr>
              <w:keepNext w:val="0"/>
              <w:keepLines w:val="0"/>
              <w:suppressLineNumbers w:val="0"/>
              <w:snapToGrid w:val="0"/>
              <w:spacing w:before="0" w:beforeAutospacing="0" w:after="0" w:afterAutospacing="0" w:line="360" w:lineRule="auto"/>
              <w:ind w:left="0" w:leftChars="0" w:right="-94" w:rightChars="0"/>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政府采购相关政策要求</w:t>
            </w:r>
          </w:p>
        </w:tc>
        <w:tc>
          <w:tcPr>
            <w:tcW w:w="6429" w:type="dxa"/>
            <w:shd w:val="clear" w:color="auto" w:fill="auto"/>
            <w:vAlign w:val="center"/>
          </w:tcPr>
          <w:p w14:paraId="71CCC479">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采购货物未特别注明“进口产品”字样的，报价产品必须是国产产品，即非“通过中国海关报关验放进入中国境内且产自关境外的产品”，报价产品的各项技术标准必须符合国家强制性标准。否则，投标无效。特别注明“进口产品”字样的，优先采购向我国企业转让技术、与我国企业签订消化吸收再创新方案的投标人的进口产品，如果有能够满足采购需求的国产产品参与，应当按照公平竞争的原则进行评审。</w:t>
            </w:r>
          </w:p>
          <w:p w14:paraId="3E98A0E8">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8AD29F7">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3.采购项目中如含有计算机，必须预装正版操作系统软件产品；项目中所采购的其它软件必须为正版软件。</w:t>
            </w:r>
          </w:p>
          <w:p w14:paraId="0D950AF1">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w:t>
            </w:r>
            <w:r>
              <w:rPr>
                <w:rFonts w:hint="eastAsia" w:ascii="仿宋" w:hAnsi="仿宋" w:eastAsia="仿宋" w:cs="仿宋"/>
                <w:sz w:val="24"/>
                <w:szCs w:val="24"/>
                <w:highlight w:val="none"/>
                <w:lang w:val="en-US" w:eastAsia="zh-CN"/>
              </w:rPr>
              <w:t>参照</w:t>
            </w:r>
            <w:r>
              <w:rPr>
                <w:rFonts w:hint="eastAsia" w:ascii="仿宋" w:hAnsi="仿宋" w:eastAsia="仿宋" w:cs="仿宋"/>
                <w:sz w:val="24"/>
                <w:szCs w:val="24"/>
                <w:highlight w:val="none"/>
                <w:lang w:eastAsia="zh-CN"/>
              </w:rPr>
              <w:t>国务院2023年第1号《关于调整网络安全专用产品安全管理有关事项的公告》。</w:t>
            </w:r>
          </w:p>
          <w:p w14:paraId="6D52E135">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5.中小微企业参加本项目：</w:t>
            </w:r>
          </w:p>
          <w:p w14:paraId="10506B5B">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须依据财库【2020】46号关于印发的《政府采购促进中小企业发展管理办法》的标准如实填写《中小企业声明函》。（格式见第</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部分）</w:t>
            </w:r>
          </w:p>
          <w:p w14:paraId="14FBC0A8">
            <w:pPr>
              <w:keepNext w:val="0"/>
              <w:keepLines w:val="0"/>
              <w:numPr>
                <w:ilvl w:val="0"/>
                <w:numId w:val="1"/>
              </w:numPr>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小型、微型企业指在中华人民共和国境内依法设立，依据《中小企业划型标准规定》确定的小型企业、微型企业，但与大型企业的负责人为同一人，或者与大型企业存在直接控股、管理关系的除外。</w:t>
            </w:r>
          </w:p>
          <w:p w14:paraId="2469B1D6">
            <w:pPr>
              <w:keepNext w:val="0"/>
              <w:keepLines w:val="0"/>
              <w:numPr>
                <w:ilvl w:val="0"/>
                <w:numId w:val="0"/>
              </w:numPr>
              <w:suppressLineNumbers w:val="0"/>
              <w:snapToGrid w:val="0"/>
              <w:spacing w:before="0" w:beforeAutospacing="0" w:after="0" w:afterAutospacing="0" w:line="360" w:lineRule="auto"/>
              <w:ind w:leftChars="32" w:right="0" w:rightChars="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（2）小型、微企业只有提供本企业制造的货物，或者提供其他小型、微企业制造的货物，享受投标货物的价格折扣。</w:t>
            </w:r>
          </w:p>
          <w:p w14:paraId="798EBE51">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（3）小型、微型企业提供的货物既有中小企业制造货物，也有大型企业制造货物的，不享受价格折扣。</w:t>
            </w:r>
          </w:p>
          <w:p w14:paraId="111F1B02">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招标文件格式要求，如实填写《中小企业声明函》（格式见第</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部分）。</w:t>
            </w:r>
          </w:p>
          <w:p w14:paraId="073FD8B5">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招标文件格式要求，如实填写《中小企业声明函》（格式见第</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部分）</w:t>
            </w:r>
          </w:p>
          <w:p w14:paraId="44F7BAF6">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（6）通过享受扶持政策、价格折扣并获得政府采购合同的：小微企业不得将合同分包给大中型企业；中型企业不得将合同分包给大型企业。</w:t>
            </w:r>
          </w:p>
          <w:p w14:paraId="7E4C03B9">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6.残疾人福利单位参加本项目：</w:t>
            </w:r>
          </w:p>
          <w:p w14:paraId="48F6C851">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依据《三部门联合发布关于促进残疾人就业政府采购政策的通知》（财库[2017]141号）第三条规定，需附残疾人福利性单位声明函。</w:t>
            </w:r>
          </w:p>
          <w:p w14:paraId="7F532828">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7.监狱企业参加本项目：</w:t>
            </w:r>
          </w:p>
          <w:p w14:paraId="6A9D52BE">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依据《财政部司法部关于政府采购支持监狱企业发展有关问题的通知》(财库〔2014〕68号)规定，须提供相关证明材料。</w:t>
            </w:r>
          </w:p>
          <w:p w14:paraId="393A5794">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.环保节能产品参加的项目：</w:t>
            </w:r>
          </w:p>
          <w:p w14:paraId="43E7925E">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8.1</w:t>
            </w:r>
            <w:r>
              <w:rPr>
                <w:rFonts w:hint="eastAsia" w:ascii="仿宋" w:hAnsi="仿宋" w:eastAsia="仿宋" w:cs="仿宋"/>
                <w:sz w:val="24"/>
                <w:szCs w:val="24"/>
                <w:highlight w:val="none"/>
                <w:lang w:eastAsia="zh-CN"/>
              </w:rPr>
              <w:t>投报节能产品政府采购品目清单中强制性采购产品以外的其它节能产品，且提供所投产品获得国家确定的认证机构出具的、处于有效期之内的节能产品认证证书的，在技术、服务、价格同等条件下将给予优先采购。</w:t>
            </w:r>
          </w:p>
          <w:p w14:paraId="487E27F8">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8.2</w:t>
            </w:r>
            <w:r>
              <w:rPr>
                <w:rFonts w:hint="eastAsia" w:ascii="仿宋" w:hAnsi="仿宋" w:eastAsia="仿宋" w:cs="仿宋"/>
                <w:sz w:val="24"/>
                <w:szCs w:val="24"/>
                <w:highlight w:val="none"/>
                <w:lang w:eastAsia="zh-CN"/>
              </w:rPr>
              <w:t>投报环境标志产品政府采购品目清单中的产品，且提供所投产品获得国家确定的认证机构出具的、处于有效期之内的环境标志产品认证证书的，在技术、服务、价格同等条件下将给予优先采购。</w:t>
            </w:r>
          </w:p>
          <w:p w14:paraId="47597A60">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8.3</w:t>
            </w:r>
            <w:r>
              <w:rPr>
                <w:rFonts w:hint="eastAsia" w:ascii="仿宋" w:hAnsi="仿宋" w:eastAsia="仿宋" w:cs="仿宋"/>
                <w:sz w:val="24"/>
                <w:szCs w:val="24"/>
                <w:highlight w:val="none"/>
                <w:lang w:eastAsia="zh-CN"/>
              </w:rPr>
              <w:t>根据晋财购〔2025〕54号《山西省财政厅关于进一步加强政府绿色采购有关事项的通知》，对于优先采购的绿色产品，给予其5%的价格扣除,用扣除后的价格参与评审。</w:t>
            </w:r>
          </w:p>
          <w:p w14:paraId="67BC8311">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对中小微企业等主体，严格落实政府采购优惠政策，同时享受绿色产品政策的价格扣除等评审优惠措施，分别计算、叠加执行。</w:t>
            </w:r>
          </w:p>
          <w:p w14:paraId="46D17CA4">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.创新产品参加的项目：</w:t>
            </w:r>
          </w:p>
          <w:p w14:paraId="5CC5D932">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根据《政府采购支持创新产品和服务实施细则》（晋财购【2019】19号）应在投标文件中填写《创新产品或创新服务明细表》，并提供《山西省创新产品和服务推荐清单》。</w:t>
            </w:r>
          </w:p>
          <w:p w14:paraId="381B0725">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.商品包装和快递包装：</w:t>
            </w:r>
          </w:p>
          <w:p w14:paraId="50FB1D6A">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本文件列出商品包装和快递包装要求的，投标人需填写商品包装和快递包装承诺函，承诺商品包装符合《商品包装政府采购需求标准（试行）》，快递包装符合《快递包装政府采购需求标准（试行）》。</w:t>
            </w:r>
          </w:p>
          <w:p w14:paraId="6F4FD68C">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11.本国产品</w:t>
            </w:r>
          </w:p>
          <w:p w14:paraId="46B64448">
            <w:pPr>
              <w:keepNext w:val="0"/>
              <w:keepLines w:val="0"/>
              <w:suppressLineNumbers w:val="0"/>
              <w:snapToGrid w:val="0"/>
              <w:spacing w:before="0" w:beforeAutospacing="0" w:after="0" w:afterAutospacing="0" w:line="360" w:lineRule="auto"/>
              <w:ind w:left="63" w:leftChars="30" w:right="0" w:rightChars="0" w:firstLine="4" w:firstLineChars="2"/>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投标人对其提供的产品出具《关于符合本国产品标准的声明函》或财政部会同有关部门规定的有关证明文件《声明函》或有关证明文件符合要求的，该产品视为本国产品</w:t>
            </w:r>
            <w:r>
              <w:rPr>
                <w:rFonts w:hint="eastAsia" w:ascii="仿宋" w:hAnsi="仿宋" w:eastAsia="仿宋" w:cs="仿宋"/>
                <w:sz w:val="24"/>
                <w:szCs w:val="24"/>
                <w:highlight w:val="none"/>
                <w:lang w:eastAsia="zh-CN"/>
              </w:rPr>
              <w:t>。</w:t>
            </w:r>
          </w:p>
        </w:tc>
      </w:tr>
      <w:tr w14:paraId="36E8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3" w:type="dxa"/>
            <w:vAlign w:val="center"/>
          </w:tcPr>
          <w:p w14:paraId="1564B76E">
            <w:pPr>
              <w:snapToGrid w:val="0"/>
              <w:spacing w:line="360" w:lineRule="auto"/>
              <w:jc w:val="center"/>
              <w:textAlignment w:val="baseline"/>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8</w:t>
            </w:r>
          </w:p>
        </w:tc>
        <w:tc>
          <w:tcPr>
            <w:tcW w:w="1960" w:type="dxa"/>
            <w:vAlign w:val="center"/>
          </w:tcPr>
          <w:p w14:paraId="55B45638">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投标保证金金额及交纳要求</w:t>
            </w:r>
          </w:p>
        </w:tc>
        <w:tc>
          <w:tcPr>
            <w:tcW w:w="6429" w:type="dxa"/>
            <w:vAlign w:val="center"/>
          </w:tcPr>
          <w:p w14:paraId="408F978C">
            <w:pPr>
              <w:snapToGrid w:val="0"/>
              <w:spacing w:line="360" w:lineRule="auto"/>
              <w:jc w:val="left"/>
              <w:textAlignment w:val="baseline"/>
              <w:rPr>
                <w:rFonts w:hint="eastAsia" w:ascii="仿宋" w:hAnsi="仿宋" w:eastAsia="仿宋" w:cs="仿宋"/>
                <w:b/>
                <w:sz w:val="24"/>
                <w:highlight w:val="none"/>
              </w:rPr>
            </w:pPr>
            <w:r>
              <w:rPr>
                <w:rFonts w:hint="eastAsia" w:ascii="仿宋" w:hAnsi="仿宋" w:eastAsia="仿宋" w:cs="仿宋"/>
                <w:b/>
                <w:sz w:val="24"/>
                <w:highlight w:val="none"/>
              </w:rPr>
              <w:t>投标保证金</w:t>
            </w:r>
            <w:r>
              <w:rPr>
                <w:rFonts w:hint="eastAsia" w:ascii="仿宋" w:hAnsi="仿宋" w:eastAsia="仿宋" w:cs="仿宋"/>
                <w:b/>
                <w:sz w:val="24"/>
                <w:highlight w:val="none"/>
                <w:lang w:val="en-US" w:eastAsia="zh-CN"/>
              </w:rPr>
              <w:t>交纳</w:t>
            </w:r>
            <w:r>
              <w:rPr>
                <w:rFonts w:hint="eastAsia" w:ascii="仿宋" w:hAnsi="仿宋" w:eastAsia="仿宋" w:cs="仿宋"/>
                <w:b/>
                <w:sz w:val="24"/>
                <w:highlight w:val="none"/>
              </w:rPr>
              <w:t>截止时间：同投标文件递交截止时间</w:t>
            </w:r>
          </w:p>
          <w:p w14:paraId="601225EF">
            <w:pPr>
              <w:snapToGrid w:val="0"/>
              <w:spacing w:line="360" w:lineRule="auto"/>
              <w:textAlignment w:val="baseline"/>
              <w:rPr>
                <w:rFonts w:hint="eastAsia" w:ascii="仿宋" w:hAnsi="仿宋" w:eastAsia="仿宋" w:cs="仿宋"/>
                <w:color w:val="auto"/>
                <w:sz w:val="24"/>
                <w:highlight w:val="none"/>
                <w:lang w:eastAsia="zh-CN"/>
              </w:rPr>
            </w:pPr>
            <w:r>
              <w:rPr>
                <w:rFonts w:hint="eastAsia" w:ascii="仿宋" w:hAnsi="仿宋" w:eastAsia="仿宋" w:cs="仿宋"/>
                <w:sz w:val="24"/>
                <w:highlight w:val="none"/>
              </w:rPr>
              <w:t>投标保证金金额</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150000元。</w:t>
            </w:r>
          </w:p>
          <w:p w14:paraId="595F6753">
            <w:pPr>
              <w:snapToGrid w:val="0"/>
              <w:spacing w:line="360" w:lineRule="auto"/>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投标人</w:t>
            </w:r>
            <w:r>
              <w:rPr>
                <w:rFonts w:hint="eastAsia" w:ascii="仿宋" w:hAnsi="仿宋" w:eastAsia="仿宋" w:cs="仿宋"/>
                <w:bCs/>
                <w:kern w:val="0"/>
                <w:sz w:val="24"/>
                <w:highlight w:val="none"/>
                <w:lang w:val="en-US" w:eastAsia="zh-CN"/>
              </w:rPr>
              <w:t>交纳</w:t>
            </w:r>
            <w:r>
              <w:rPr>
                <w:rFonts w:hint="eastAsia" w:ascii="仿宋" w:hAnsi="仿宋" w:eastAsia="仿宋" w:cs="仿宋"/>
                <w:bCs/>
                <w:kern w:val="0"/>
                <w:sz w:val="24"/>
                <w:highlight w:val="none"/>
              </w:rPr>
              <w:t>投标保证金必须以</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w:t>
            </w:r>
            <w:r>
              <w:rPr>
                <w:rFonts w:hint="eastAsia" w:ascii="仿宋" w:hAnsi="仿宋" w:eastAsia="仿宋" w:cs="仿宋"/>
                <w:bCs/>
                <w:kern w:val="0"/>
                <w:sz w:val="24"/>
                <w:highlight w:val="none"/>
              </w:rPr>
              <w:t>提交。</w:t>
            </w:r>
          </w:p>
          <w:p w14:paraId="6CC55458">
            <w:pPr>
              <w:snapToGrid w:val="0"/>
              <w:spacing w:line="360" w:lineRule="auto"/>
              <w:textAlignment w:val="baseline"/>
              <w:rPr>
                <w:rFonts w:hint="eastAsia" w:ascii="仿宋" w:hAnsi="仿宋" w:eastAsia="仿宋" w:cs="仿宋"/>
                <w:b w:val="0"/>
                <w:bCs w:val="0"/>
                <w:sz w:val="24"/>
                <w:szCs w:val="24"/>
                <w:highlight w:val="none"/>
              </w:rPr>
            </w:pPr>
            <w:r>
              <w:rPr>
                <w:rFonts w:hint="eastAsia" w:ascii="仿宋" w:hAnsi="仿宋" w:eastAsia="仿宋" w:cs="仿宋"/>
                <w:bCs/>
                <w:kern w:val="0"/>
                <w:sz w:val="24"/>
                <w:highlight w:val="none"/>
              </w:rPr>
              <w:t>投标保证金</w:t>
            </w:r>
            <w:r>
              <w:rPr>
                <w:rFonts w:hint="eastAsia" w:ascii="仿宋" w:hAnsi="仿宋" w:eastAsia="仿宋" w:cs="仿宋"/>
                <w:bCs/>
                <w:kern w:val="0"/>
                <w:sz w:val="24"/>
                <w:highlight w:val="none"/>
                <w:lang w:val="en-US" w:eastAsia="zh-CN"/>
              </w:rPr>
              <w:t>如采用</w:t>
            </w:r>
            <w:r>
              <w:rPr>
                <w:rFonts w:hint="eastAsia" w:ascii="仿宋" w:hAnsi="仿宋" w:eastAsia="仿宋" w:cs="仿宋"/>
                <w:strike w:val="0"/>
                <w:dstrike w:val="0"/>
                <w:sz w:val="24"/>
                <w:szCs w:val="24"/>
                <w:highlight w:val="none"/>
                <w:lang w:eastAsia="zh-CN"/>
              </w:rPr>
              <w:t>网上银行转账</w:t>
            </w:r>
            <w:r>
              <w:rPr>
                <w:rFonts w:hint="eastAsia" w:ascii="仿宋" w:hAnsi="仿宋" w:eastAsia="仿宋" w:cs="仿宋"/>
                <w:strike w:val="0"/>
                <w:dstrike w:val="0"/>
                <w:sz w:val="24"/>
                <w:szCs w:val="24"/>
                <w:highlight w:val="none"/>
                <w:lang w:val="en-US" w:eastAsia="zh-CN"/>
              </w:rPr>
              <w:t>的，</w:t>
            </w:r>
            <w:r>
              <w:rPr>
                <w:rFonts w:hint="eastAsia" w:ascii="仿宋" w:hAnsi="仿宋" w:eastAsia="仿宋" w:cs="仿宋"/>
                <w:bCs/>
                <w:kern w:val="0"/>
                <w:sz w:val="24"/>
                <w:highlight w:val="none"/>
              </w:rPr>
              <w:t>须按照招标文件要求的数额</w:t>
            </w:r>
            <w:r>
              <w:rPr>
                <w:rFonts w:hint="eastAsia" w:ascii="仿宋" w:hAnsi="仿宋" w:eastAsia="仿宋" w:cs="仿宋"/>
                <w:bCs/>
                <w:kern w:val="0"/>
                <w:sz w:val="24"/>
                <w:highlight w:val="none"/>
                <w:lang w:eastAsia="zh-CN"/>
              </w:rPr>
              <w:t>交纳</w:t>
            </w:r>
            <w:r>
              <w:rPr>
                <w:rFonts w:hint="eastAsia" w:ascii="仿宋" w:hAnsi="仿宋" w:eastAsia="仿宋" w:cs="仿宋"/>
                <w:bCs/>
                <w:kern w:val="0"/>
                <w:sz w:val="24"/>
                <w:highlight w:val="none"/>
              </w:rPr>
              <w:t>，</w:t>
            </w:r>
            <w:r>
              <w:rPr>
                <w:rFonts w:hint="eastAsia" w:ascii="仿宋" w:hAnsi="仿宋" w:eastAsia="仿宋" w:cs="仿宋"/>
                <w:b w:val="0"/>
                <w:bCs/>
                <w:kern w:val="0"/>
                <w:sz w:val="24"/>
                <w:highlight w:val="none"/>
              </w:rPr>
              <w:t>从投标人的基本存款账户转出。</w:t>
            </w:r>
            <w:bookmarkStart w:id="47" w:name="_Toc23350"/>
            <w:bookmarkStart w:id="48" w:name="_Toc2212"/>
            <w:bookmarkStart w:id="49" w:name="_Toc27509"/>
            <w:bookmarkStart w:id="50" w:name="_Toc23503"/>
          </w:p>
          <w:p w14:paraId="1135EE97">
            <w:pPr>
              <w:pStyle w:val="24"/>
              <w:keepLines w:val="0"/>
              <w:snapToGrid w:val="0"/>
              <w:spacing w:before="0" w:after="0" w:line="360" w:lineRule="auto"/>
              <w:ind w:right="-94"/>
              <w:textAlignment w:val="baseline"/>
              <w:rPr>
                <w:rFonts w:hint="eastAsia" w:ascii="仿宋" w:hAnsi="仿宋" w:eastAsia="仿宋" w:cs="仿宋"/>
                <w:b w:val="0"/>
                <w:bCs w:val="0"/>
                <w:sz w:val="24"/>
                <w:szCs w:val="24"/>
                <w:highlight w:val="none"/>
              </w:rPr>
            </w:pPr>
            <w:bookmarkStart w:id="51" w:name="_Toc30167"/>
            <w:bookmarkStart w:id="52" w:name="_Toc19008"/>
            <w:bookmarkStart w:id="53" w:name="_Toc10306"/>
            <w:r>
              <w:rPr>
                <w:rFonts w:hint="eastAsia" w:ascii="仿宋" w:hAnsi="仿宋" w:eastAsia="仿宋" w:cs="仿宋"/>
                <w:b w:val="0"/>
                <w:bCs w:val="0"/>
                <w:sz w:val="24"/>
                <w:szCs w:val="24"/>
                <w:highlight w:val="none"/>
              </w:rPr>
              <w:t>开户名称：</w:t>
            </w:r>
            <w:r>
              <w:rPr>
                <w:rFonts w:hint="eastAsia" w:ascii="仿宋" w:hAnsi="仿宋" w:eastAsia="仿宋" w:cs="仿宋"/>
                <w:b w:val="0"/>
                <w:bCs w:val="0"/>
                <w:sz w:val="24"/>
                <w:szCs w:val="24"/>
                <w:highlight w:val="none"/>
                <w:lang w:eastAsia="zh-CN"/>
              </w:rPr>
              <w:t>山西中鸿招标代理有限公司</w:t>
            </w:r>
            <w:bookmarkEnd w:id="51"/>
          </w:p>
          <w:p w14:paraId="41BDAA71">
            <w:pPr>
              <w:keepNext w:val="0"/>
              <w:keepLines w:val="0"/>
              <w:suppressLineNumbers w:val="0"/>
              <w:adjustRightInd w:val="0"/>
              <w:snapToGrid w:val="0"/>
              <w:spacing w:beforeAutospacing="0" w:afterAutospacing="0"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lang w:eastAsia="zh-CN"/>
              </w:rPr>
              <w:t>中国民生银行股份有限公司太原广场支行</w:t>
            </w:r>
          </w:p>
          <w:p w14:paraId="3EDAA1E3">
            <w:pPr>
              <w:keepNext w:val="0"/>
              <w:keepLines w:val="0"/>
              <w:suppressLineNumbers w:val="0"/>
              <w:adjustRightInd w:val="0"/>
              <w:snapToGrid w:val="0"/>
              <w:spacing w:beforeAutospacing="0" w:afterAutospacing="0"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开户账号：</w:t>
            </w:r>
            <w:r>
              <w:rPr>
                <w:rFonts w:hint="eastAsia" w:ascii="仿宋" w:hAnsi="仿宋" w:eastAsia="仿宋" w:cs="仿宋"/>
                <w:sz w:val="24"/>
                <w:szCs w:val="24"/>
                <w:highlight w:val="none"/>
                <w:lang w:eastAsia="zh-CN"/>
              </w:rPr>
              <w:t>632572477</w:t>
            </w:r>
          </w:p>
          <w:p w14:paraId="168C53A8">
            <w:pPr>
              <w:pStyle w:val="24"/>
              <w:keepLines w:val="0"/>
              <w:snapToGrid w:val="0"/>
              <w:spacing w:before="0" w:after="0" w:line="360" w:lineRule="auto"/>
              <w:ind w:right="-94"/>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未按前述要求提交投标保证金或未足额交纳投标保证金的投标，将被视为无效投标。</w:t>
            </w:r>
            <w:bookmarkEnd w:id="47"/>
            <w:bookmarkEnd w:id="48"/>
            <w:bookmarkEnd w:id="49"/>
            <w:bookmarkEnd w:id="50"/>
            <w:bookmarkEnd w:id="52"/>
            <w:bookmarkEnd w:id="53"/>
          </w:p>
          <w:p w14:paraId="407069AE">
            <w:pPr>
              <w:pStyle w:val="24"/>
              <w:keepLines w:val="0"/>
              <w:snapToGrid w:val="0"/>
              <w:spacing w:before="0" w:after="0" w:line="360" w:lineRule="auto"/>
              <w:ind w:right="-94"/>
              <w:textAlignment w:val="baseline"/>
              <w:rPr>
                <w:rFonts w:hint="eastAsia" w:ascii="仿宋" w:hAnsi="仿宋" w:eastAsia="仿宋" w:cs="仿宋"/>
                <w:b w:val="0"/>
                <w:bCs w:val="0"/>
                <w:sz w:val="24"/>
                <w:szCs w:val="24"/>
                <w:highlight w:val="none"/>
                <w:lang w:val="en-US" w:eastAsia="zh-CN"/>
              </w:rPr>
            </w:pPr>
            <w:bookmarkStart w:id="54" w:name="_Toc1469"/>
            <w:r>
              <w:rPr>
                <w:rFonts w:hint="eastAsia" w:ascii="仿宋" w:hAnsi="仿宋" w:eastAsia="仿宋" w:cs="仿宋"/>
                <w:b w:val="0"/>
                <w:bCs w:val="0"/>
                <w:sz w:val="24"/>
                <w:szCs w:val="24"/>
                <w:highlight w:val="none"/>
                <w:lang w:val="en-US" w:eastAsia="zh-CN"/>
              </w:rPr>
              <w:t>投标人的保证金交纳后，需在汇款/转账凭单用途栏中写明“项目编号+保证金”。</w:t>
            </w:r>
            <w:bookmarkEnd w:id="54"/>
          </w:p>
          <w:p w14:paraId="16D6CF4B">
            <w:pPr>
              <w:pStyle w:val="24"/>
              <w:keepLines w:val="0"/>
              <w:snapToGrid w:val="0"/>
              <w:spacing w:before="0" w:after="0" w:line="360" w:lineRule="auto"/>
              <w:ind w:right="-94"/>
              <w:textAlignment w:val="baseline"/>
              <w:rPr>
                <w:rFonts w:hint="eastAsia" w:ascii="仿宋" w:hAnsi="仿宋" w:eastAsia="仿宋" w:cs="仿宋"/>
                <w:b w:val="0"/>
                <w:bCs w:val="0"/>
                <w:sz w:val="24"/>
                <w:szCs w:val="24"/>
                <w:highlight w:val="none"/>
                <w:lang w:val="en-US" w:eastAsia="zh-CN"/>
              </w:rPr>
            </w:pPr>
            <w:bookmarkStart w:id="55" w:name="_Toc28521"/>
            <w:r>
              <w:rPr>
                <w:rFonts w:hint="eastAsia" w:ascii="仿宋" w:hAnsi="仿宋" w:eastAsia="仿宋" w:cs="仿宋"/>
                <w:b/>
                <w:bCs/>
                <w:sz w:val="24"/>
                <w:szCs w:val="24"/>
                <w:highlight w:val="none"/>
                <w:lang w:val="en-US" w:eastAsia="zh-CN"/>
              </w:rPr>
              <w:t>采购人或者采购代理机构应当自中标（成交）通知书发出之日起5个工作日内退还未中标投标人的投标保证金，自政府采购合同签订之日起5个工作日内退还中标投标人的投标保证金。</w:t>
            </w:r>
            <w:bookmarkEnd w:id="55"/>
          </w:p>
        </w:tc>
      </w:tr>
      <w:tr w14:paraId="2105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3" w:type="dxa"/>
            <w:vAlign w:val="center"/>
          </w:tcPr>
          <w:p w14:paraId="0118F342">
            <w:pPr>
              <w:snapToGrid w:val="0"/>
              <w:spacing w:line="360" w:lineRule="auto"/>
              <w:jc w:val="center"/>
              <w:textAlignment w:val="baseline"/>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9</w:t>
            </w:r>
          </w:p>
        </w:tc>
        <w:tc>
          <w:tcPr>
            <w:tcW w:w="1960" w:type="dxa"/>
            <w:vAlign w:val="center"/>
          </w:tcPr>
          <w:p w14:paraId="05098DFF">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6429" w:type="dxa"/>
            <w:vAlign w:val="center"/>
          </w:tcPr>
          <w:p w14:paraId="53F169CC">
            <w:pPr>
              <w:snapToGrid w:val="0"/>
              <w:spacing w:line="360" w:lineRule="auto"/>
              <w:textAlignment w:val="baseline"/>
              <w:rPr>
                <w:rFonts w:hint="eastAsia" w:ascii="仿宋" w:hAnsi="仿宋" w:eastAsia="仿宋" w:cs="仿宋"/>
                <w:bCs/>
                <w:sz w:val="24"/>
                <w:highlight w:val="none"/>
              </w:rPr>
            </w:pPr>
            <w:r>
              <w:rPr>
                <w:rFonts w:hint="eastAsia" w:ascii="仿宋" w:hAnsi="仿宋" w:eastAsia="仿宋" w:cs="仿宋"/>
                <w:bCs/>
                <w:sz w:val="24"/>
                <w:highlight w:val="none"/>
              </w:rPr>
              <w:t>90日历天（从递交投标文件截止之日起计算）</w:t>
            </w:r>
          </w:p>
        </w:tc>
      </w:tr>
      <w:tr w14:paraId="2FE7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3" w:type="dxa"/>
            <w:vAlign w:val="center"/>
          </w:tcPr>
          <w:p w14:paraId="2220FFD0">
            <w:pPr>
              <w:snapToGrid w:val="0"/>
              <w:spacing w:line="360" w:lineRule="auto"/>
              <w:jc w:val="center"/>
              <w:textAlignment w:val="baseline"/>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10</w:t>
            </w:r>
          </w:p>
        </w:tc>
        <w:tc>
          <w:tcPr>
            <w:tcW w:w="1960" w:type="dxa"/>
            <w:vAlign w:val="center"/>
          </w:tcPr>
          <w:p w14:paraId="253CD861">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评标委员会构成</w:t>
            </w:r>
          </w:p>
        </w:tc>
        <w:tc>
          <w:tcPr>
            <w:tcW w:w="6429" w:type="dxa"/>
            <w:vAlign w:val="center"/>
          </w:tcPr>
          <w:p w14:paraId="797A0F89">
            <w:pPr>
              <w:pStyle w:val="25"/>
              <w:keepLines w:val="0"/>
              <w:snapToGrid w:val="0"/>
              <w:spacing w:before="0" w:after="0" w:line="360" w:lineRule="auto"/>
              <w:textAlignment w:val="baseline"/>
              <w:rPr>
                <w:rFonts w:hint="eastAsia" w:ascii="仿宋" w:hAnsi="仿宋" w:eastAsia="仿宋" w:cs="仿宋"/>
                <w:sz w:val="24"/>
                <w:szCs w:val="24"/>
                <w:highlight w:val="none"/>
              </w:rPr>
            </w:pPr>
            <w:bookmarkStart w:id="56" w:name="_Toc7749"/>
            <w:bookmarkStart w:id="57" w:name="_Toc13554"/>
            <w:bookmarkStart w:id="58" w:name="_Toc2778"/>
            <w:bookmarkStart w:id="59" w:name="_Toc16399"/>
            <w:bookmarkStart w:id="60" w:name="_Toc19436"/>
            <w:bookmarkStart w:id="61" w:name="_Toc7573"/>
            <w:r>
              <w:rPr>
                <w:rFonts w:hint="eastAsia" w:ascii="仿宋" w:hAnsi="仿宋" w:eastAsia="仿宋" w:cs="仿宋"/>
                <w:bCs/>
                <w:sz w:val="24"/>
                <w:szCs w:val="24"/>
                <w:highlight w:val="none"/>
              </w:rPr>
              <w:t>本采购项目的评标委员会成员由</w:t>
            </w:r>
            <w:r>
              <w:rPr>
                <w:rFonts w:hint="eastAsia" w:ascii="仿宋" w:hAnsi="仿宋" w:eastAsia="仿宋" w:cs="仿宋"/>
                <w:bCs/>
                <w:sz w:val="24"/>
                <w:szCs w:val="24"/>
                <w:highlight w:val="none"/>
                <w:u w:val="single" w:color="000000"/>
              </w:rPr>
              <w:t xml:space="preserve"> </w:t>
            </w:r>
            <w:r>
              <w:rPr>
                <w:rFonts w:hint="eastAsia" w:ascii="仿宋" w:hAnsi="仿宋" w:eastAsia="仿宋" w:cs="仿宋"/>
                <w:bCs/>
                <w:sz w:val="24"/>
                <w:szCs w:val="24"/>
                <w:highlight w:val="none"/>
                <w:u w:val="single" w:color="000000"/>
                <w:lang w:val="en-US" w:eastAsia="zh-CN"/>
              </w:rPr>
              <w:t>7</w:t>
            </w:r>
            <w:r>
              <w:rPr>
                <w:rFonts w:hint="eastAsia" w:ascii="仿宋" w:hAnsi="仿宋" w:eastAsia="仿宋" w:cs="仿宋"/>
                <w:bCs/>
                <w:sz w:val="24"/>
                <w:szCs w:val="24"/>
                <w:highlight w:val="none"/>
                <w:u w:val="single" w:color="000000"/>
              </w:rPr>
              <w:t xml:space="preserve"> </w:t>
            </w:r>
            <w:r>
              <w:rPr>
                <w:rFonts w:hint="eastAsia" w:ascii="仿宋" w:hAnsi="仿宋" w:eastAsia="仿宋" w:cs="仿宋"/>
                <w:bCs/>
                <w:sz w:val="24"/>
                <w:szCs w:val="24"/>
                <w:highlight w:val="none"/>
              </w:rPr>
              <w:t>人组成，</w:t>
            </w:r>
            <w:r>
              <w:rPr>
                <w:rFonts w:hint="eastAsia" w:ascii="仿宋" w:hAnsi="仿宋" w:eastAsia="仿宋" w:cs="仿宋"/>
                <w:bCs/>
                <w:sz w:val="24"/>
                <w:szCs w:val="24"/>
                <w:highlight w:val="none"/>
                <w:lang w:val="en-US" w:eastAsia="zh-CN"/>
              </w:rPr>
              <w:t>其中</w:t>
            </w:r>
            <w:r>
              <w:rPr>
                <w:rFonts w:hint="eastAsia" w:ascii="仿宋" w:hAnsi="仿宋" w:eastAsia="仿宋" w:cs="仿宋"/>
                <w:bCs/>
                <w:sz w:val="24"/>
                <w:szCs w:val="24"/>
                <w:highlight w:val="none"/>
              </w:rPr>
              <w:t>相关经济技术评审专家</w:t>
            </w:r>
            <w:r>
              <w:rPr>
                <w:rFonts w:hint="eastAsia" w:ascii="仿宋" w:hAnsi="仿宋" w:eastAsia="仿宋" w:cs="仿宋"/>
                <w:bCs/>
                <w:sz w:val="24"/>
                <w:szCs w:val="24"/>
                <w:highlight w:val="none"/>
                <w:u w:val="single"/>
                <w:lang w:val="en-US" w:eastAsia="zh-CN"/>
              </w:rPr>
              <w:t>5</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人，采购人代表</w:t>
            </w:r>
            <w:r>
              <w:rPr>
                <w:rFonts w:hint="eastAsia" w:ascii="仿宋" w:hAnsi="仿宋" w:eastAsia="仿宋" w:cs="仿宋"/>
                <w:bCs/>
                <w:sz w:val="24"/>
                <w:szCs w:val="24"/>
                <w:highlight w:val="none"/>
                <w:u w:val="single" w:color="000000"/>
              </w:rPr>
              <w:t xml:space="preserve"> </w:t>
            </w:r>
            <w:r>
              <w:rPr>
                <w:rFonts w:hint="eastAsia" w:ascii="仿宋" w:hAnsi="仿宋" w:eastAsia="仿宋" w:cs="仿宋"/>
                <w:bCs/>
                <w:sz w:val="24"/>
                <w:szCs w:val="24"/>
                <w:highlight w:val="none"/>
                <w:u w:val="single" w:color="000000"/>
                <w:lang w:val="en-US" w:eastAsia="zh-CN"/>
              </w:rPr>
              <w:t>2</w:t>
            </w:r>
            <w:r>
              <w:rPr>
                <w:rFonts w:hint="eastAsia" w:ascii="仿宋" w:hAnsi="仿宋" w:eastAsia="仿宋" w:cs="仿宋"/>
                <w:bCs/>
                <w:sz w:val="24"/>
                <w:szCs w:val="24"/>
                <w:highlight w:val="none"/>
                <w:u w:val="single" w:color="000000"/>
              </w:rPr>
              <w:t xml:space="preserve"> </w:t>
            </w:r>
            <w:r>
              <w:rPr>
                <w:rFonts w:hint="eastAsia" w:ascii="仿宋" w:hAnsi="仿宋" w:eastAsia="仿宋" w:cs="仿宋"/>
                <w:bCs/>
                <w:sz w:val="24"/>
                <w:szCs w:val="24"/>
                <w:highlight w:val="none"/>
              </w:rPr>
              <w:t>人。</w:t>
            </w:r>
            <w:bookmarkEnd w:id="56"/>
            <w:bookmarkEnd w:id="57"/>
            <w:bookmarkEnd w:id="58"/>
            <w:bookmarkEnd w:id="59"/>
            <w:bookmarkEnd w:id="60"/>
            <w:bookmarkEnd w:id="61"/>
          </w:p>
        </w:tc>
      </w:tr>
      <w:tr w14:paraId="1EA6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3" w:type="dxa"/>
            <w:vAlign w:val="center"/>
          </w:tcPr>
          <w:p w14:paraId="59693492">
            <w:pPr>
              <w:snapToGrid w:val="0"/>
              <w:spacing w:line="360" w:lineRule="auto"/>
              <w:jc w:val="center"/>
              <w:textAlignment w:val="baseline"/>
              <w:rPr>
                <w:rFonts w:hint="eastAsia" w:ascii="仿宋" w:hAnsi="仿宋" w:eastAsia="仿宋" w:cs="仿宋"/>
                <w:b/>
                <w:bCs/>
                <w:sz w:val="24"/>
                <w:highlight w:val="none"/>
                <w:lang w:eastAsia="zh-CN"/>
              </w:rPr>
            </w:pPr>
            <w:r>
              <w:rPr>
                <w:rFonts w:hint="eastAsia" w:ascii="仿宋" w:hAnsi="仿宋" w:eastAsia="仿宋" w:cs="仿宋"/>
                <w:b/>
                <w:bCs/>
                <w:sz w:val="24"/>
                <w:highlight w:val="none"/>
              </w:rPr>
              <w:t>1</w:t>
            </w:r>
            <w:r>
              <w:rPr>
                <w:rFonts w:hint="eastAsia" w:ascii="仿宋" w:hAnsi="仿宋" w:eastAsia="仿宋" w:cs="仿宋"/>
                <w:b/>
                <w:bCs/>
                <w:sz w:val="24"/>
                <w:highlight w:val="none"/>
                <w:lang w:val="en-US" w:eastAsia="zh-CN"/>
              </w:rPr>
              <w:t>1</w:t>
            </w:r>
          </w:p>
        </w:tc>
        <w:tc>
          <w:tcPr>
            <w:tcW w:w="1960" w:type="dxa"/>
            <w:vAlign w:val="center"/>
          </w:tcPr>
          <w:p w14:paraId="6705BC36">
            <w:pPr>
              <w:snapToGrid w:val="0"/>
              <w:spacing w:line="360" w:lineRule="auto"/>
              <w:ind w:left="-105" w:leftChars="-50" w:right="-105"/>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现场勘查</w:t>
            </w:r>
          </w:p>
        </w:tc>
        <w:tc>
          <w:tcPr>
            <w:tcW w:w="6429" w:type="dxa"/>
            <w:vAlign w:val="center"/>
          </w:tcPr>
          <w:p w14:paraId="151987A2">
            <w:pPr>
              <w:pStyle w:val="25"/>
              <w:keepLines w:val="0"/>
              <w:snapToGrid w:val="0"/>
              <w:spacing w:before="0" w:after="0" w:line="360" w:lineRule="auto"/>
              <w:textAlignment w:val="baseline"/>
              <w:rPr>
                <w:rFonts w:hint="eastAsia" w:ascii="仿宋" w:hAnsi="仿宋" w:eastAsia="仿宋" w:cs="仿宋"/>
                <w:bCs/>
                <w:sz w:val="24"/>
                <w:szCs w:val="24"/>
                <w:highlight w:val="none"/>
                <w:lang w:eastAsia="zh-CN"/>
              </w:rPr>
            </w:pPr>
            <w:r>
              <w:rPr>
                <w:rFonts w:hint="eastAsia" w:ascii="仿宋" w:hAnsi="仿宋" w:eastAsia="仿宋" w:cs="仿宋"/>
                <w:kern w:val="0"/>
                <w:sz w:val="24"/>
                <w:highlight w:val="none"/>
                <w:lang w:val="en-US" w:eastAsia="zh-CN"/>
              </w:rPr>
              <w:t>否</w:t>
            </w:r>
          </w:p>
        </w:tc>
      </w:tr>
      <w:tr w14:paraId="5DB4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83" w:type="dxa"/>
            <w:vAlign w:val="center"/>
          </w:tcPr>
          <w:p w14:paraId="3B07ACCF">
            <w:pPr>
              <w:snapToGrid w:val="0"/>
              <w:spacing w:line="360" w:lineRule="auto"/>
              <w:jc w:val="center"/>
              <w:textAlignment w:val="baseline"/>
              <w:rPr>
                <w:rFonts w:hint="eastAsia" w:ascii="仿宋" w:hAnsi="仿宋" w:eastAsia="仿宋" w:cs="仿宋"/>
                <w:b/>
                <w:bCs/>
                <w:sz w:val="24"/>
                <w:highlight w:val="none"/>
                <w:lang w:eastAsia="zh-CN"/>
              </w:rPr>
            </w:pPr>
            <w:r>
              <w:rPr>
                <w:rFonts w:hint="eastAsia" w:ascii="仿宋" w:hAnsi="仿宋" w:eastAsia="仿宋" w:cs="仿宋"/>
                <w:b/>
                <w:bCs/>
                <w:sz w:val="24"/>
                <w:highlight w:val="none"/>
              </w:rPr>
              <w:t>1</w:t>
            </w:r>
            <w:r>
              <w:rPr>
                <w:rFonts w:hint="eastAsia" w:ascii="仿宋" w:hAnsi="仿宋" w:eastAsia="仿宋" w:cs="仿宋"/>
                <w:b/>
                <w:bCs/>
                <w:sz w:val="24"/>
                <w:highlight w:val="none"/>
                <w:lang w:val="en-US" w:eastAsia="zh-CN"/>
              </w:rPr>
              <w:t>2</w:t>
            </w:r>
          </w:p>
        </w:tc>
        <w:tc>
          <w:tcPr>
            <w:tcW w:w="1960" w:type="dxa"/>
            <w:vAlign w:val="center"/>
          </w:tcPr>
          <w:p w14:paraId="3918C66A">
            <w:pPr>
              <w:snapToGrid w:val="0"/>
              <w:spacing w:line="360" w:lineRule="auto"/>
              <w:ind w:left="-105" w:leftChars="-50" w:right="-105"/>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标前答疑</w:t>
            </w:r>
          </w:p>
        </w:tc>
        <w:tc>
          <w:tcPr>
            <w:tcW w:w="6429" w:type="dxa"/>
            <w:vAlign w:val="center"/>
          </w:tcPr>
          <w:p w14:paraId="31C72117">
            <w:pPr>
              <w:pStyle w:val="25"/>
              <w:keepLines w:val="0"/>
              <w:snapToGrid w:val="0"/>
              <w:spacing w:before="0" w:after="0" w:line="360" w:lineRule="auto"/>
              <w:textAlignment w:val="baseline"/>
              <w:rPr>
                <w:rFonts w:hint="eastAsia" w:ascii="仿宋" w:hAnsi="仿宋" w:eastAsia="仿宋" w:cs="仿宋"/>
                <w:bCs/>
                <w:sz w:val="24"/>
                <w:szCs w:val="24"/>
                <w:highlight w:val="none"/>
              </w:rPr>
            </w:pPr>
            <w:bookmarkStart w:id="62" w:name="_Toc30060"/>
            <w:bookmarkStart w:id="63" w:name="_Toc2697"/>
            <w:bookmarkStart w:id="64" w:name="_Toc8810"/>
            <w:bookmarkStart w:id="65" w:name="_Toc7521"/>
            <w:bookmarkStart w:id="66" w:name="_Toc25401"/>
            <w:bookmarkStart w:id="67" w:name="_Toc1139"/>
            <w:r>
              <w:rPr>
                <w:rFonts w:hint="eastAsia" w:ascii="仿宋" w:hAnsi="仿宋" w:eastAsia="仿宋" w:cs="仿宋"/>
                <w:kern w:val="0"/>
                <w:sz w:val="24"/>
                <w:highlight w:val="none"/>
                <w:lang w:val="en-US" w:eastAsia="zh-CN"/>
              </w:rPr>
              <w:t>否</w:t>
            </w:r>
            <w:bookmarkEnd w:id="62"/>
            <w:bookmarkEnd w:id="63"/>
            <w:bookmarkEnd w:id="64"/>
            <w:bookmarkEnd w:id="65"/>
            <w:bookmarkEnd w:id="66"/>
            <w:bookmarkEnd w:id="67"/>
          </w:p>
        </w:tc>
      </w:tr>
      <w:tr w14:paraId="65F4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3" w:type="dxa"/>
            <w:vAlign w:val="center"/>
          </w:tcPr>
          <w:p w14:paraId="17FA489B">
            <w:pPr>
              <w:snapToGrid w:val="0"/>
              <w:spacing w:line="360" w:lineRule="auto"/>
              <w:ind w:left="-105" w:leftChars="-50" w:right="-105"/>
              <w:jc w:val="center"/>
              <w:textAlignment w:val="baseline"/>
              <w:rPr>
                <w:rFonts w:hint="eastAsia" w:ascii="仿宋" w:hAnsi="仿宋" w:eastAsia="仿宋" w:cs="仿宋"/>
                <w:b/>
                <w:bCs/>
                <w:sz w:val="24"/>
                <w:highlight w:val="none"/>
                <w:lang w:eastAsia="zh-CN"/>
              </w:rPr>
            </w:pPr>
            <w:r>
              <w:rPr>
                <w:rStyle w:val="22"/>
                <w:rFonts w:hint="eastAsia" w:ascii="仿宋" w:hAnsi="仿宋" w:eastAsia="仿宋" w:cs="仿宋"/>
                <w:b/>
                <w:bCs/>
                <w:sz w:val="24"/>
                <w:highlight w:val="none"/>
              </w:rPr>
              <w:t>1</w:t>
            </w:r>
            <w:r>
              <w:rPr>
                <w:rStyle w:val="22"/>
                <w:rFonts w:hint="eastAsia" w:ascii="仿宋" w:hAnsi="仿宋" w:eastAsia="仿宋" w:cs="仿宋"/>
                <w:b/>
                <w:bCs/>
                <w:sz w:val="24"/>
                <w:highlight w:val="none"/>
                <w:lang w:val="en-US" w:eastAsia="zh-CN"/>
              </w:rPr>
              <w:t>3</w:t>
            </w:r>
          </w:p>
        </w:tc>
        <w:tc>
          <w:tcPr>
            <w:tcW w:w="1960" w:type="dxa"/>
            <w:vAlign w:val="center"/>
          </w:tcPr>
          <w:p w14:paraId="0BD11819">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是否授权评标委员会确定中标人</w:t>
            </w:r>
          </w:p>
        </w:tc>
        <w:tc>
          <w:tcPr>
            <w:tcW w:w="6429" w:type="dxa"/>
            <w:vAlign w:val="center"/>
          </w:tcPr>
          <w:p w14:paraId="6B4190F9">
            <w:pPr>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是</w:t>
            </w:r>
          </w:p>
        </w:tc>
      </w:tr>
      <w:tr w14:paraId="7C3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3" w:type="dxa"/>
            <w:vAlign w:val="center"/>
          </w:tcPr>
          <w:p w14:paraId="22CDB243">
            <w:pPr>
              <w:snapToGrid w:val="0"/>
              <w:spacing w:line="360" w:lineRule="auto"/>
              <w:ind w:left="-105" w:leftChars="-50" w:right="-105"/>
              <w:jc w:val="center"/>
              <w:textAlignment w:val="baseline"/>
              <w:rPr>
                <w:rFonts w:hint="eastAsia" w:ascii="仿宋" w:hAnsi="仿宋" w:eastAsia="仿宋" w:cs="仿宋"/>
                <w:b/>
                <w:bCs/>
                <w:sz w:val="24"/>
                <w:highlight w:val="none"/>
                <w:lang w:eastAsia="zh-CN"/>
              </w:rPr>
            </w:pPr>
            <w:r>
              <w:rPr>
                <w:rStyle w:val="22"/>
                <w:rFonts w:hint="eastAsia" w:ascii="仿宋" w:hAnsi="仿宋" w:eastAsia="仿宋" w:cs="仿宋"/>
                <w:b/>
                <w:bCs/>
                <w:sz w:val="24"/>
                <w:highlight w:val="none"/>
              </w:rPr>
              <w:t>1</w:t>
            </w:r>
            <w:r>
              <w:rPr>
                <w:rStyle w:val="22"/>
                <w:rFonts w:hint="eastAsia" w:ascii="仿宋" w:hAnsi="仿宋" w:eastAsia="仿宋" w:cs="仿宋"/>
                <w:b/>
                <w:bCs/>
                <w:sz w:val="24"/>
                <w:highlight w:val="none"/>
                <w:lang w:val="en-US" w:eastAsia="zh-CN"/>
              </w:rPr>
              <w:t>4</w:t>
            </w:r>
          </w:p>
        </w:tc>
        <w:tc>
          <w:tcPr>
            <w:tcW w:w="1960" w:type="dxa"/>
            <w:vAlign w:val="center"/>
          </w:tcPr>
          <w:p w14:paraId="0E2D0249">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代理服务费</w:t>
            </w:r>
          </w:p>
        </w:tc>
        <w:tc>
          <w:tcPr>
            <w:tcW w:w="6429" w:type="dxa"/>
            <w:vAlign w:val="center"/>
          </w:tcPr>
          <w:p w14:paraId="1502E2DB">
            <w:pPr>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中标</w:t>
            </w:r>
            <w:r>
              <w:rPr>
                <w:rFonts w:hint="eastAsia" w:ascii="仿宋" w:hAnsi="仿宋" w:eastAsia="仿宋" w:cs="仿宋"/>
                <w:kern w:val="0"/>
                <w:sz w:val="24"/>
                <w:highlight w:val="none"/>
                <w:lang w:eastAsia="zh-CN"/>
              </w:rPr>
              <w:t>人</w:t>
            </w:r>
            <w:r>
              <w:rPr>
                <w:rFonts w:hint="eastAsia" w:ascii="仿宋" w:hAnsi="仿宋" w:eastAsia="仿宋" w:cs="仿宋"/>
                <w:kern w:val="0"/>
                <w:sz w:val="24"/>
                <w:highlight w:val="none"/>
              </w:rPr>
              <w:t>在领取中标通知书时一次性支付中标服务费。</w:t>
            </w:r>
          </w:p>
          <w:p w14:paraId="39748DC3">
            <w:pPr>
              <w:snapToGrid w:val="0"/>
              <w:spacing w:line="360" w:lineRule="auto"/>
              <w:textAlignment w:val="baseline"/>
              <w:rPr>
                <w:rFonts w:hint="eastAsia" w:ascii="仿宋" w:hAnsi="仿宋" w:eastAsia="仿宋" w:cs="仿宋"/>
                <w:kern w:val="0"/>
                <w:sz w:val="24"/>
                <w:highlight w:val="none"/>
                <w:lang w:eastAsia="zh-CN"/>
              </w:rPr>
            </w:pPr>
            <w:r>
              <w:rPr>
                <w:rFonts w:hint="eastAsia" w:ascii="仿宋" w:hAnsi="仿宋" w:eastAsia="仿宋" w:cs="仿宋"/>
                <w:i w:val="0"/>
                <w:iCs w:val="0"/>
                <w:color w:val="auto"/>
                <w:sz w:val="24"/>
                <w:szCs w:val="24"/>
                <w:highlight w:val="none"/>
                <w:lang w:val="en-US" w:eastAsia="zh-CN"/>
              </w:rPr>
              <w:t>参照国家发展和改革委员会的《招标代理服务费收费标准》（计价格[2002]1980号文和国家改革委办公厅关于招标代理服务收费有关问题的通知（发改办价格[2003]857号）及国家发展和改革委员会文件发改价格[2011]534号文件规定的收费标准的80%支付</w:t>
            </w:r>
            <w:r>
              <w:rPr>
                <w:rFonts w:hint="eastAsia" w:ascii="仿宋" w:hAnsi="仿宋" w:eastAsia="仿宋" w:cs="仿宋"/>
                <w:kern w:val="0"/>
                <w:sz w:val="24"/>
                <w:highlight w:val="none"/>
                <w:lang w:eastAsia="zh-CN"/>
              </w:rPr>
              <w:t>。</w:t>
            </w:r>
          </w:p>
        </w:tc>
      </w:tr>
      <w:tr w14:paraId="4F3B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3" w:type="dxa"/>
            <w:vAlign w:val="center"/>
          </w:tcPr>
          <w:p w14:paraId="2225327F">
            <w:pPr>
              <w:snapToGrid w:val="0"/>
              <w:spacing w:line="360" w:lineRule="auto"/>
              <w:ind w:left="-105" w:leftChars="-50" w:right="-105"/>
              <w:jc w:val="center"/>
              <w:textAlignment w:val="baseline"/>
              <w:rPr>
                <w:rFonts w:hint="default" w:ascii="仿宋" w:hAnsi="仿宋" w:eastAsia="仿宋" w:cs="仿宋"/>
                <w:b/>
                <w:bCs/>
                <w:sz w:val="24"/>
                <w:highlight w:val="none"/>
                <w:lang w:val="en-US" w:eastAsia="zh-CN"/>
              </w:rPr>
            </w:pPr>
            <w:r>
              <w:rPr>
                <w:rStyle w:val="22"/>
                <w:rFonts w:hint="eastAsia" w:ascii="仿宋" w:hAnsi="仿宋" w:eastAsia="仿宋" w:cs="仿宋"/>
                <w:b/>
                <w:bCs/>
                <w:sz w:val="24"/>
                <w:highlight w:val="none"/>
                <w:lang w:val="en-US" w:eastAsia="zh-CN"/>
              </w:rPr>
              <w:t>15</w:t>
            </w:r>
          </w:p>
        </w:tc>
        <w:tc>
          <w:tcPr>
            <w:tcW w:w="1960" w:type="dxa"/>
            <w:vAlign w:val="center"/>
          </w:tcPr>
          <w:p w14:paraId="7CC5C353">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其他要求</w:t>
            </w:r>
          </w:p>
        </w:tc>
        <w:tc>
          <w:tcPr>
            <w:tcW w:w="6429" w:type="dxa"/>
            <w:vAlign w:val="center"/>
          </w:tcPr>
          <w:p w14:paraId="66A6FA72">
            <w:pPr>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当本投标人须知前附表和投标人须知中的内容和条款有冲突或不一致时，以本投标人须知前附表为准。</w:t>
            </w:r>
          </w:p>
        </w:tc>
      </w:tr>
    </w:tbl>
    <w:p w14:paraId="02DD87E9">
      <w:pPr>
        <w:widowControl/>
        <w:snapToGrid w:val="0"/>
        <w:spacing w:line="360" w:lineRule="auto"/>
        <w:jc w:val="center"/>
        <w:textAlignment w:val="baseline"/>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br w:type="page"/>
      </w:r>
    </w:p>
    <w:p w14:paraId="635C0C5A">
      <w:pPr>
        <w:pStyle w:val="2"/>
        <w:spacing w:before="120" w:beforeLines="50" w:after="10" w:line="360" w:lineRule="auto"/>
        <w:jc w:val="center"/>
        <w:rPr>
          <w:rFonts w:hint="eastAsia" w:ascii="仿宋" w:hAnsi="仿宋" w:eastAsia="仿宋" w:cs="仿宋"/>
          <w:sz w:val="36"/>
          <w:szCs w:val="36"/>
          <w:highlight w:val="none"/>
        </w:rPr>
      </w:pPr>
      <w:bookmarkStart w:id="68" w:name="_Toc7371"/>
      <w:r>
        <w:rPr>
          <w:rFonts w:hint="eastAsia" w:ascii="仿宋" w:hAnsi="仿宋" w:eastAsia="仿宋" w:cs="仿宋"/>
          <w:sz w:val="36"/>
          <w:szCs w:val="36"/>
          <w:highlight w:val="none"/>
        </w:rPr>
        <w:t>第三部分  投标人须知</w:t>
      </w:r>
      <w:bookmarkEnd w:id="30"/>
      <w:bookmarkEnd w:id="68"/>
    </w:p>
    <w:p w14:paraId="266F8578">
      <w:pPr>
        <w:snapToGrid w:val="0"/>
        <w:spacing w:line="360" w:lineRule="auto"/>
        <w:ind w:firstLine="301" w:firstLineChars="100"/>
        <w:textAlignment w:val="baseline"/>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一、总则</w:t>
      </w:r>
      <w:bookmarkEnd w:id="31"/>
    </w:p>
    <w:p w14:paraId="0F2A1D00">
      <w:pPr>
        <w:tabs>
          <w:tab w:val="left" w:pos="737"/>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1.适用范围</w:t>
      </w:r>
    </w:p>
    <w:p w14:paraId="1CD69975">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本招标文件适用于本次招标活动的全过程。</w:t>
      </w:r>
    </w:p>
    <w:p w14:paraId="6FABD62E">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2.定义</w:t>
      </w:r>
    </w:p>
    <w:p w14:paraId="4D17AB8D">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2.1采购人：指依法进行本次招标活动的采购单位。即：</w:t>
      </w:r>
      <w:r>
        <w:rPr>
          <w:rFonts w:hint="eastAsia" w:ascii="仿宋" w:hAnsi="仿宋" w:eastAsia="仿宋" w:cs="仿宋"/>
          <w:kern w:val="0"/>
          <w:sz w:val="24"/>
          <w:highlight w:val="none"/>
          <w:lang w:val="en-US" w:eastAsia="zh-CN"/>
        </w:rPr>
        <w:t>长治医学院附属和济医院</w:t>
      </w:r>
      <w:r>
        <w:rPr>
          <w:rFonts w:hint="eastAsia" w:ascii="仿宋" w:hAnsi="仿宋" w:eastAsia="仿宋" w:cs="仿宋"/>
          <w:kern w:val="0"/>
          <w:sz w:val="24"/>
          <w:highlight w:val="none"/>
        </w:rPr>
        <w:t>。</w:t>
      </w:r>
    </w:p>
    <w:p w14:paraId="0660637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2.2</w:t>
      </w:r>
      <w:r>
        <w:rPr>
          <w:rFonts w:hint="eastAsia" w:ascii="仿宋" w:hAnsi="仿宋" w:eastAsia="仿宋" w:cs="仿宋"/>
          <w:sz w:val="24"/>
          <w:highlight w:val="none"/>
          <w:lang w:eastAsia="zh-CN"/>
        </w:rPr>
        <w:t>采购代理机构</w:t>
      </w:r>
      <w:r>
        <w:rPr>
          <w:rFonts w:hint="eastAsia" w:ascii="仿宋" w:hAnsi="仿宋" w:eastAsia="仿宋" w:cs="仿宋"/>
          <w:kern w:val="0"/>
          <w:sz w:val="24"/>
          <w:highlight w:val="none"/>
        </w:rPr>
        <w:t>：指在采购人委托的范围内依法开展采购活动，组织本次招标活动的执行机构，即“</w:t>
      </w:r>
      <w:r>
        <w:rPr>
          <w:rFonts w:hint="eastAsia" w:ascii="仿宋" w:hAnsi="仿宋" w:eastAsia="仿宋" w:cs="仿宋"/>
          <w:kern w:val="0"/>
          <w:sz w:val="24"/>
          <w:highlight w:val="none"/>
          <w:lang w:eastAsia="zh-CN"/>
        </w:rPr>
        <w:t>山西中鸿招标代理有限公司</w:t>
      </w:r>
      <w:r>
        <w:rPr>
          <w:rFonts w:hint="eastAsia" w:ascii="仿宋" w:hAnsi="仿宋" w:eastAsia="仿宋" w:cs="仿宋"/>
          <w:kern w:val="0"/>
          <w:sz w:val="24"/>
          <w:highlight w:val="none"/>
        </w:rPr>
        <w:t>”。</w:t>
      </w:r>
    </w:p>
    <w:p w14:paraId="1A06149F">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2.3投标人：指参加本次招投标活动的法人、其他组织或者自然人。</w:t>
      </w:r>
    </w:p>
    <w:p w14:paraId="2ABA2176">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2.4潜在投标人：指领取</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的</w:t>
      </w:r>
      <w:r>
        <w:rPr>
          <w:rFonts w:hint="eastAsia" w:ascii="仿宋" w:hAnsi="仿宋" w:eastAsia="仿宋" w:cs="仿宋"/>
          <w:kern w:val="0"/>
          <w:sz w:val="24"/>
          <w:highlight w:val="none"/>
          <w:lang w:eastAsia="zh-CN"/>
        </w:rPr>
        <w:t>投标人</w:t>
      </w:r>
      <w:r>
        <w:rPr>
          <w:rFonts w:hint="eastAsia" w:ascii="仿宋" w:hAnsi="仿宋" w:eastAsia="仿宋" w:cs="仿宋"/>
          <w:kern w:val="0"/>
          <w:sz w:val="24"/>
          <w:highlight w:val="none"/>
        </w:rPr>
        <w:t>。</w:t>
      </w:r>
    </w:p>
    <w:p w14:paraId="492D5A4D">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货物：指投标人按招标文件商务技术要求，向采购人提供的各种物品及其他有关技术资料和材料。</w:t>
      </w:r>
    </w:p>
    <w:p w14:paraId="54B9397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服务：指招标文件所表述的投标人须向采购人提供的服务和应当履行的承诺和义务。指如货物的运输、保险、安装、调试、技术援助、培训等以及本招标文件和合同中规定由投标人承担的其他义务。</w:t>
      </w:r>
    </w:p>
    <w:p w14:paraId="7EE45EA8">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7</w:t>
      </w:r>
      <w:r>
        <w:rPr>
          <w:rFonts w:hint="eastAsia" w:ascii="仿宋" w:hAnsi="仿宋" w:eastAsia="仿宋" w:cs="仿宋"/>
          <w:kern w:val="0"/>
          <w:sz w:val="24"/>
          <w:highlight w:val="none"/>
        </w:rPr>
        <w:t>招标文件：是</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根据相关法律法规和采购人采购需求制定的向潜在投标人发出并告知项目需求、招标投标活动规则和合同条件等信息的要约文件，是项目招标投标活动的主要依据，对招标投标活动各方均具有法律约束力。</w:t>
      </w:r>
    </w:p>
    <w:p w14:paraId="68C33989">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投标文件：是指投标人应招标文件的条件和要求，按规定编制并按时递交的响应性文件。</w:t>
      </w:r>
    </w:p>
    <w:p w14:paraId="2B553914">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3.合格投标人的条件</w:t>
      </w:r>
    </w:p>
    <w:p w14:paraId="4C52217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3.1参加本次采购活动的投标人应当具备投标人须知前附表第5项要求的条件，并提供相应的资格证明文件。</w:t>
      </w:r>
    </w:p>
    <w:p w14:paraId="2AAD91C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3.2</w:t>
      </w:r>
      <w:r>
        <w:rPr>
          <w:rFonts w:hint="eastAsia" w:ascii="仿宋" w:hAnsi="仿宋" w:eastAsia="仿宋" w:cs="仿宋"/>
          <w:sz w:val="24"/>
          <w:highlight w:val="none"/>
        </w:rPr>
        <w:t>单位负责人为同一人或者存在直接控股、管理关系的不同投标人，不得参加同一合同项下的政府采购活动</w:t>
      </w:r>
    </w:p>
    <w:p w14:paraId="7A55B61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3.3为本项目提供整体设计、规范编制或者项目管理、监理、检测等服务的投标人，不得再参加本项目的投标。</w:t>
      </w:r>
    </w:p>
    <w:p w14:paraId="217AB9E4">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3.4本项目是否允许代理商参加投标（见前附表第2项）。</w:t>
      </w:r>
    </w:p>
    <w:p w14:paraId="0DF09BE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3.5本项目是否允许由两个以上投标人组成一个联合体以一个投标人身份共同参加投标（见前附表第3项）。</w:t>
      </w:r>
    </w:p>
    <w:p w14:paraId="69B587CA">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3.5.1联合体各方均应当符合投标人须知前附表第5项中规定的条件，联合体各方均应按照本部分3.1条的要求提供相关材料。（不允许联合体参与投标的投标人，可不提供。）</w:t>
      </w:r>
    </w:p>
    <w:p w14:paraId="639282EE">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3.5.2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4718852D">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3.5.3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28C2E38E">
      <w:pPr>
        <w:tabs>
          <w:tab w:val="left" w:pos="567"/>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4.投标费用</w:t>
      </w:r>
    </w:p>
    <w:p w14:paraId="730B7863">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投标人应承担准备和参加投标有关的所有费用，</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和采购人在任何情况下均无义务和责任承担这些费用。</w:t>
      </w:r>
    </w:p>
    <w:p w14:paraId="7D301B5B">
      <w:pPr>
        <w:tabs>
          <w:tab w:val="left" w:pos="567"/>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5.招标要求</w:t>
      </w:r>
    </w:p>
    <w:p w14:paraId="6585191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投标人所提供的货物、所需服务与技术方案被采购人采用时，中标人应负责将中标货物送至采购人指定位置，</w:t>
      </w:r>
      <w:r>
        <w:rPr>
          <w:rFonts w:hint="eastAsia" w:ascii="仿宋" w:hAnsi="仿宋" w:eastAsia="仿宋" w:cs="仿宋"/>
          <w:kern w:val="0"/>
          <w:sz w:val="24"/>
          <w:highlight w:val="none"/>
          <w:lang w:val="en-US" w:eastAsia="zh-CN"/>
        </w:rPr>
        <w:t>并</w:t>
      </w:r>
      <w:r>
        <w:rPr>
          <w:rFonts w:hint="eastAsia" w:ascii="仿宋" w:hAnsi="仿宋" w:eastAsia="仿宋" w:cs="仿宋"/>
          <w:kern w:val="0"/>
          <w:sz w:val="24"/>
          <w:highlight w:val="none"/>
        </w:rPr>
        <w:t>进行安装、调试、培训，认真履行合同规定的相关条款的约定。</w:t>
      </w:r>
    </w:p>
    <w:p w14:paraId="13F1778B">
      <w:pPr>
        <w:tabs>
          <w:tab w:val="left" w:pos="567"/>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6.通知</w:t>
      </w:r>
    </w:p>
    <w:p w14:paraId="58AA47D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对与本项目有关的通知，代理机构将在政采云系统中上传通知，因线路故障导致通知延迟或无法查看，代理机构或采购方将不承担任何责任，有关的招标活动可以继续有效地进行。</w:t>
      </w:r>
    </w:p>
    <w:p w14:paraId="48C0E6B1">
      <w:pPr>
        <w:snapToGrid w:val="0"/>
        <w:spacing w:line="360" w:lineRule="auto"/>
        <w:ind w:firstLine="482" w:firstLineChars="200"/>
        <w:textAlignment w:val="baseline"/>
        <w:rPr>
          <w:rFonts w:hint="eastAsia" w:ascii="仿宋" w:hAnsi="仿宋" w:eastAsia="仿宋" w:cs="仿宋"/>
          <w:b/>
          <w:kern w:val="0"/>
          <w:sz w:val="24"/>
          <w:highlight w:val="none"/>
        </w:rPr>
      </w:pPr>
      <w:bookmarkStart w:id="69" w:name="_Toc175644017"/>
      <w:r>
        <w:rPr>
          <w:rFonts w:hint="eastAsia" w:ascii="仿宋" w:hAnsi="仿宋" w:eastAsia="仿宋" w:cs="仿宋"/>
          <w:b/>
          <w:kern w:val="0"/>
          <w:sz w:val="24"/>
          <w:highlight w:val="none"/>
        </w:rPr>
        <w:t>二、招标文件</w:t>
      </w:r>
      <w:bookmarkEnd w:id="69"/>
    </w:p>
    <w:p w14:paraId="5CC34D87">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7.招标文件的构成</w:t>
      </w:r>
    </w:p>
    <w:p w14:paraId="7E1AEAB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7.1招标文件由下列七部分内容组成：</w:t>
      </w:r>
    </w:p>
    <w:p w14:paraId="3E0AD40A">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第一部分 </w:t>
      </w:r>
      <w:r>
        <w:rPr>
          <w:rFonts w:hint="eastAsia" w:ascii="仿宋" w:hAnsi="仿宋" w:eastAsia="仿宋" w:cs="仿宋"/>
          <w:kern w:val="0"/>
          <w:sz w:val="24"/>
          <w:highlight w:val="none"/>
          <w:lang w:val="en-US" w:eastAsia="zh-CN"/>
        </w:rPr>
        <w:t>投标邀请</w:t>
      </w:r>
      <w:r>
        <w:rPr>
          <w:rFonts w:hint="eastAsia" w:ascii="仿宋" w:hAnsi="仿宋" w:eastAsia="仿宋" w:cs="仿宋"/>
          <w:kern w:val="0"/>
          <w:sz w:val="24"/>
          <w:highlight w:val="none"/>
        </w:rPr>
        <w:t>；</w:t>
      </w:r>
    </w:p>
    <w:p w14:paraId="1C9B2D36">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第二部分 投标人须知前附表；</w:t>
      </w:r>
    </w:p>
    <w:p w14:paraId="7EA777BF">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第三部分 投标</w:t>
      </w:r>
      <w:r>
        <w:rPr>
          <w:rFonts w:hint="eastAsia" w:ascii="仿宋" w:hAnsi="仿宋" w:eastAsia="仿宋" w:cs="仿宋"/>
          <w:kern w:val="0"/>
          <w:sz w:val="24"/>
          <w:highlight w:val="none"/>
          <w:lang w:val="en-US" w:eastAsia="zh-CN"/>
        </w:rPr>
        <w:t>人</w:t>
      </w:r>
      <w:r>
        <w:rPr>
          <w:rFonts w:hint="eastAsia" w:ascii="仿宋" w:hAnsi="仿宋" w:eastAsia="仿宋" w:cs="仿宋"/>
          <w:kern w:val="0"/>
          <w:sz w:val="24"/>
          <w:highlight w:val="none"/>
        </w:rPr>
        <w:t>须知</w:t>
      </w:r>
    </w:p>
    <w:p w14:paraId="4C5806D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第四部分 评标标准和评标方法；</w:t>
      </w:r>
    </w:p>
    <w:p w14:paraId="649D59F7">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第五部分 商务、技术要求；</w:t>
      </w:r>
    </w:p>
    <w:p w14:paraId="3D258308">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第六部分 合同</w:t>
      </w:r>
      <w:r>
        <w:rPr>
          <w:rFonts w:hint="eastAsia" w:ascii="仿宋" w:hAnsi="仿宋" w:eastAsia="仿宋" w:cs="仿宋"/>
          <w:kern w:val="0"/>
          <w:sz w:val="24"/>
          <w:highlight w:val="none"/>
          <w:lang w:val="en-US" w:eastAsia="zh-CN"/>
        </w:rPr>
        <w:t>文本</w:t>
      </w:r>
      <w:r>
        <w:rPr>
          <w:rFonts w:hint="eastAsia" w:ascii="仿宋" w:hAnsi="仿宋" w:eastAsia="仿宋" w:cs="仿宋"/>
          <w:kern w:val="0"/>
          <w:sz w:val="24"/>
          <w:highlight w:val="none"/>
        </w:rPr>
        <w:t>；</w:t>
      </w:r>
    </w:p>
    <w:p w14:paraId="6E738099">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第七部分 投标文件格式。</w:t>
      </w:r>
    </w:p>
    <w:p w14:paraId="429D364C">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7.2投标人应详细阅读招标文件的全部内容，如果没有按照招标文件要求提交全部资料或者没有对招标文件在各方面都做出实质性响应，有可能被确定为无效投标。</w:t>
      </w:r>
    </w:p>
    <w:p w14:paraId="1100A9B9">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7.3除非特殊要求，招标文件不单独提供招标项目使用地的自然环境、气候条件、公用设施等情况，投标人被视为熟悉上述与履行合同有关的一切情况。</w:t>
      </w:r>
    </w:p>
    <w:p w14:paraId="0C26A49D">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7.4招标文件的解释权归</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。当对一个问题有多种解释时以</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的解释为准。</w:t>
      </w:r>
    </w:p>
    <w:p w14:paraId="6D3BED1A">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7.5招标文件未作须知明示，而又有法律、法规规定的，</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将依据相关法律法规的规定进行解释。</w:t>
      </w:r>
    </w:p>
    <w:p w14:paraId="1614E44D">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8．招标文件的澄清和修改</w:t>
      </w:r>
    </w:p>
    <w:p w14:paraId="7A3CCE1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8.1澄清、修改时间：</w:t>
      </w:r>
      <w:r>
        <w:rPr>
          <w:rFonts w:hint="eastAsia" w:ascii="仿宋" w:hAnsi="仿宋" w:eastAsia="仿宋" w:cs="仿宋"/>
          <w:sz w:val="24"/>
          <w:highlight w:val="none"/>
        </w:rPr>
        <w:t>提交投标文件截止日之前，</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或者采购人可以对已发出的招标文件进行必要的澄清或者修改，</w:t>
      </w:r>
      <w:r>
        <w:rPr>
          <w:rFonts w:hint="eastAsia" w:ascii="仿宋" w:hAnsi="仿宋" w:eastAsia="仿宋" w:cs="仿宋"/>
          <w:sz w:val="24"/>
          <w:highlight w:val="none"/>
        </w:rPr>
        <w:t>其内容作为招标文件的组成部分</w:t>
      </w:r>
      <w:r>
        <w:rPr>
          <w:rFonts w:hint="eastAsia" w:ascii="仿宋" w:hAnsi="仿宋" w:eastAsia="仿宋" w:cs="仿宋"/>
          <w:kern w:val="0"/>
          <w:sz w:val="24"/>
          <w:highlight w:val="none"/>
        </w:rPr>
        <w:t>。澄清或者修改的内容可能影响投标文件编制的，</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或采购人</w:t>
      </w:r>
      <w:r>
        <w:rPr>
          <w:rFonts w:hint="eastAsia" w:ascii="仿宋" w:hAnsi="仿宋" w:eastAsia="仿宋" w:cs="仿宋"/>
          <w:kern w:val="0"/>
          <w:sz w:val="24"/>
          <w:highlight w:val="none"/>
        </w:rPr>
        <w:t>应当在投标截止时间至少15日前，以书面形式通知所有获取招标文件的潜在投标人；不足15日的，</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或采购人</w:t>
      </w:r>
      <w:r>
        <w:rPr>
          <w:rFonts w:hint="eastAsia" w:ascii="仿宋" w:hAnsi="仿宋" w:eastAsia="仿宋" w:cs="仿宋"/>
          <w:kern w:val="0"/>
          <w:sz w:val="24"/>
          <w:highlight w:val="none"/>
        </w:rPr>
        <w:t>应当顺延提交投标文件的截止时间</w:t>
      </w:r>
      <w:r>
        <w:rPr>
          <w:rFonts w:hint="eastAsia" w:ascii="仿宋" w:hAnsi="仿宋" w:eastAsia="仿宋" w:cs="仿宋"/>
          <w:sz w:val="24"/>
          <w:highlight w:val="none"/>
        </w:rPr>
        <w:t>，并且在山西政府采购网发布变更公告。</w:t>
      </w:r>
    </w:p>
    <w:p w14:paraId="3813B889">
      <w:pPr>
        <w:pStyle w:val="26"/>
        <w:snapToGrid w:val="0"/>
        <w:spacing w:line="360" w:lineRule="auto"/>
        <w:ind w:left="0" w:firstLine="480" w:firstLineChars="200"/>
        <w:jc w:val="both"/>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8.2澄清修改的补充文件中包括原提出的问题及问题的说明意见，但不包括问题的来源。</w:t>
      </w:r>
    </w:p>
    <w:p w14:paraId="1CBA83B6">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8.3投标人澄清要求的提交：投标人认为招标文件使自己的权益受到损害的，可以在知道或应当知其权益受到损害之日起7个工作日内，以书面形式向</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提出质疑和询问。投标人提出的询问，</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应当在3个工作日内对投标人依法提出的询问做出答复。投标人提出的质疑，</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应当在收到投标人的书面质疑后7个工作日内，做出答复，但答复的内容不涉及商业秘密。</w:t>
      </w:r>
    </w:p>
    <w:p w14:paraId="1EE52D8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8.4澄清、修改及其它答复的效力：</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或者采购人一旦对招标文件做出澄清、修改或进行其它答复，即刻发生效力，有关的补充文件，应当作为招标文件的组成部分，对所有潜在投标人均具有约束力。</w:t>
      </w:r>
    </w:p>
    <w:p w14:paraId="2D59E6F4">
      <w:pPr>
        <w:tabs>
          <w:tab w:val="left" w:pos="567"/>
        </w:tabs>
        <w:snapToGrid w:val="0"/>
        <w:spacing w:line="360" w:lineRule="auto"/>
        <w:ind w:firstLine="480" w:firstLineChars="200"/>
        <w:textAlignment w:val="baseline"/>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8.5采购代理机构或者采购人可以在招标文件提供期限截止后，组织已获取招标文件的潜在投标人现场勘查或者召开标前答疑会。是否组织现场勘查或者召开答疑会的，详见投标人前附表第11、12项。而无论采购代理机构是否安排踏勘现场，潜在投标人均应当将相关的因素作为投标所应当考虑或依据的因素。</w:t>
      </w:r>
    </w:p>
    <w:p w14:paraId="72499B6B">
      <w:pPr>
        <w:snapToGrid w:val="0"/>
        <w:spacing w:line="360" w:lineRule="auto"/>
        <w:ind w:firstLine="482" w:firstLineChars="200"/>
        <w:textAlignment w:val="baseline"/>
        <w:rPr>
          <w:rFonts w:hint="eastAsia" w:ascii="仿宋" w:hAnsi="仿宋" w:eastAsia="仿宋" w:cs="仿宋"/>
          <w:b/>
          <w:kern w:val="0"/>
          <w:sz w:val="24"/>
          <w:highlight w:val="none"/>
        </w:rPr>
      </w:pPr>
      <w:bookmarkStart w:id="70" w:name="_Toc175644018"/>
      <w:r>
        <w:rPr>
          <w:rFonts w:hint="eastAsia" w:ascii="仿宋" w:hAnsi="仿宋" w:eastAsia="仿宋" w:cs="仿宋"/>
          <w:b/>
          <w:kern w:val="0"/>
          <w:sz w:val="24"/>
          <w:highlight w:val="none"/>
        </w:rPr>
        <w:t>三、投标文件</w:t>
      </w:r>
      <w:bookmarkEnd w:id="70"/>
      <w:r>
        <w:rPr>
          <w:rFonts w:hint="eastAsia" w:ascii="仿宋" w:hAnsi="仿宋" w:eastAsia="仿宋" w:cs="仿宋"/>
          <w:b/>
          <w:kern w:val="0"/>
          <w:sz w:val="24"/>
          <w:highlight w:val="none"/>
        </w:rPr>
        <w:t xml:space="preserve"> </w:t>
      </w:r>
    </w:p>
    <w:p w14:paraId="00DDFEB8">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9.投标文件的语言和计量单位</w:t>
      </w:r>
    </w:p>
    <w:p w14:paraId="6747F3E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9.1投标人提交的投标文件（包括技术文件、图纸中的说明等）以及投标人与</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就有关投标的所有往来函电均应使用中文简体字。</w:t>
      </w:r>
    </w:p>
    <w:p w14:paraId="1B9A65B5">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9.2投标文件所使用的计量单位，应使用国家法定计量单位。</w:t>
      </w:r>
    </w:p>
    <w:p w14:paraId="74EDE093">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4F3A09F">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原版为外文的证书类、证明类文件，与投标人名称或其它实际情况不符的，投标人应当提供相关证明文件。</w:t>
      </w:r>
    </w:p>
    <w:p w14:paraId="04C16A26">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10.投标文件的组成及相关要求</w:t>
      </w:r>
    </w:p>
    <w:p w14:paraId="637A216C">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10.1投标文件分为资格证明文件和商务、技术文件两部分。</w:t>
      </w:r>
    </w:p>
    <w:p w14:paraId="3EFF64BD">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资格证明文件指投标人提交的证明其有资格参加投标的文件。</w:t>
      </w:r>
    </w:p>
    <w:p w14:paraId="593F0978">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商务、技术文件指投标人提交的能够证明其中标后有能力履行合同的文件和提供的技术、服务符合招标文件实质性规定和政策要求的文件。</w:t>
      </w:r>
    </w:p>
    <w:p w14:paraId="7D409375">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本次招标，投标人应按投标人须知前附表要求，提交资格证明文件和商务、技术文件及投标人自行编写的其他文件。</w:t>
      </w:r>
    </w:p>
    <w:p w14:paraId="244CAE1C">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10.2投标文件其他要求</w:t>
      </w:r>
    </w:p>
    <w:p w14:paraId="7DBF67EF">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（1）投标人应使用政采云系统的投标文件编制工具，按照操作手册编制电子投标文件，并使用数字证书（CA）按照招标文件规定签字、盖章。同时使用数字证书（CA）对投标文件进行加密。</w:t>
      </w:r>
    </w:p>
    <w:p w14:paraId="686B3CE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（2）在上传电子投标文件时，需对应系统中每个模块要求，形成独立的PDF格式文件，按照指定对应模块，逐条完成上传，保存后提交。</w:t>
      </w:r>
    </w:p>
    <w:p w14:paraId="75507375">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（3）电子投标文件所附各类证件、证书、证明，均随投标文件统一编排页码进行上传。</w:t>
      </w:r>
    </w:p>
    <w:p w14:paraId="45CC3D2D">
      <w:pPr>
        <w:snapToGrid w:val="0"/>
        <w:spacing w:line="360" w:lineRule="auto"/>
        <w:ind w:firstLine="480" w:firstLineChars="200"/>
        <w:textAlignment w:val="baseline"/>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10.2.1编排要求</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如适用</w:t>
      </w:r>
      <w:r>
        <w:rPr>
          <w:rFonts w:hint="eastAsia" w:ascii="仿宋" w:hAnsi="仿宋" w:eastAsia="仿宋" w:cs="仿宋"/>
          <w:kern w:val="0"/>
          <w:sz w:val="24"/>
          <w:highlight w:val="none"/>
          <w:lang w:eastAsia="zh-CN"/>
        </w:rPr>
        <w:t>）</w:t>
      </w:r>
    </w:p>
    <w:p w14:paraId="6E1541A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投标文件规格幅面（A4）；</w:t>
      </w:r>
      <w:r>
        <w:rPr>
          <w:rFonts w:hint="eastAsia" w:ascii="仿宋" w:hAnsi="仿宋" w:eastAsia="仿宋" w:cs="仿宋"/>
          <w:kern w:val="0"/>
          <w:sz w:val="24"/>
          <w:highlight w:val="none"/>
          <w:lang w:val="en-US" w:eastAsia="zh-CN"/>
        </w:rPr>
        <w:t>纸质版</w:t>
      </w:r>
      <w:r>
        <w:rPr>
          <w:rFonts w:hint="eastAsia" w:ascii="仿宋" w:hAnsi="仿宋" w:eastAsia="仿宋" w:cs="仿宋"/>
          <w:b w:val="0"/>
          <w:bCs w:val="0"/>
          <w:kern w:val="0"/>
          <w:sz w:val="24"/>
          <w:highlight w:val="none"/>
        </w:rPr>
        <w:t>可采用双面打印；</w:t>
      </w:r>
      <w:r>
        <w:rPr>
          <w:rFonts w:hint="eastAsia" w:ascii="仿宋" w:hAnsi="仿宋" w:eastAsia="仿宋" w:cs="仿宋"/>
          <w:kern w:val="0"/>
          <w:sz w:val="24"/>
          <w:highlight w:val="none"/>
        </w:rPr>
        <w:t>按照招标文件第七部分格式要求和编排顺序，统一编目、正序编排页码（投标文件中复印件、影印件及彩色宣传资料等均须与投标文件正文一起逐页编排页码）。由于编排混乱导致投标文件被误读或查找不到，其责任应当由投标人承担。电子投标文件按照山西省政府采购网政采云客户端要求，逐条上传，纸质投标文件内容应与电子投标文件内容完全一致。</w:t>
      </w:r>
    </w:p>
    <w:p w14:paraId="2F88187C">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10.2.2格式要求</w:t>
      </w:r>
    </w:p>
    <w:p w14:paraId="09F4B72A">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本招标文件第七部分已提供“投标文件格式”的，须按照格式要求编制（投标人可以对所提供的格式进行扩展，但不得更改格式内容），没有提供格式的，投标人自拟。</w:t>
      </w:r>
    </w:p>
    <w:p w14:paraId="68569AF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10.2.</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投标文件的份数</w:t>
      </w:r>
    </w:p>
    <w:p w14:paraId="14CE4671">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本次招标需在中标后邮寄的投标文件</w:t>
      </w:r>
      <w:r>
        <w:rPr>
          <w:rFonts w:hint="eastAsia" w:ascii="仿宋" w:hAnsi="仿宋" w:eastAsia="仿宋" w:cs="仿宋"/>
          <w:kern w:val="0"/>
          <w:sz w:val="24"/>
          <w:highlight w:val="none"/>
          <w:lang w:val="en-US" w:eastAsia="zh-CN"/>
        </w:rPr>
        <w:t>份数详见投标人须知前附表</w:t>
      </w:r>
      <w:r>
        <w:rPr>
          <w:rFonts w:hint="eastAsia" w:ascii="仿宋" w:hAnsi="仿宋" w:eastAsia="仿宋" w:cs="仿宋"/>
          <w:kern w:val="0"/>
          <w:sz w:val="24"/>
          <w:highlight w:val="none"/>
        </w:rPr>
        <w:t>。</w:t>
      </w:r>
    </w:p>
    <w:p w14:paraId="4098297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10.3投标保证金</w:t>
      </w:r>
    </w:p>
    <w:p w14:paraId="0EF2E2F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10.3.1投标人应提交的投标保证金金额和提交方式详见前附表第8条。</w:t>
      </w:r>
      <w:r>
        <w:rPr>
          <w:rFonts w:hint="eastAsia" w:ascii="仿宋" w:hAnsi="仿宋" w:eastAsia="仿宋" w:cs="仿宋"/>
          <w:b/>
          <w:kern w:val="0"/>
          <w:sz w:val="24"/>
          <w:highlight w:val="none"/>
        </w:rPr>
        <w:t>未按要求提交投标保证金的，投标无效。</w:t>
      </w:r>
    </w:p>
    <w:p w14:paraId="75745784">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bCs/>
          <w:kern w:val="0"/>
          <w:sz w:val="24"/>
          <w:highlight w:val="none"/>
        </w:rPr>
        <w:t>10.3.2投标人在投标截止时间前撤回已提交的投标文件的，</w:t>
      </w:r>
      <w:r>
        <w:rPr>
          <w:rFonts w:hint="eastAsia" w:ascii="仿宋" w:hAnsi="仿宋" w:eastAsia="仿宋" w:cs="仿宋"/>
          <w:bCs/>
          <w:kern w:val="0"/>
          <w:sz w:val="24"/>
          <w:highlight w:val="none"/>
          <w:lang w:eastAsia="zh-CN"/>
        </w:rPr>
        <w:t>采购代理机构</w:t>
      </w:r>
      <w:r>
        <w:rPr>
          <w:rFonts w:hint="eastAsia" w:ascii="仿宋" w:hAnsi="仿宋" w:eastAsia="仿宋" w:cs="仿宋"/>
          <w:bCs/>
          <w:kern w:val="0"/>
          <w:sz w:val="24"/>
          <w:highlight w:val="none"/>
        </w:rPr>
        <w:t>应当自收到投标人书面撤回通知之日起5个工作日内，退还已收取的投标保证金，但因投标人自身原因导致无法及时退还的除外。</w:t>
      </w:r>
    </w:p>
    <w:p w14:paraId="68B3227F">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10.3.3</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应当自中标通知书发出</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5个工作日内退还未中标人的投标保证金，自采购合同签订</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5个工作日内退还中标人的投标保证金</w:t>
      </w:r>
      <w:r>
        <w:rPr>
          <w:rFonts w:hint="eastAsia" w:ascii="仿宋" w:hAnsi="仿宋" w:eastAsia="仿宋" w:cs="仿宋"/>
          <w:bCs/>
          <w:kern w:val="0"/>
          <w:sz w:val="24"/>
          <w:highlight w:val="none"/>
        </w:rPr>
        <w:t>，但因投标人自身原因导致无法及时退还的除外。</w:t>
      </w:r>
    </w:p>
    <w:p w14:paraId="5E70DD9B">
      <w:pPr>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kern w:val="0"/>
          <w:sz w:val="24"/>
          <w:highlight w:val="none"/>
        </w:rPr>
        <w:t>10.3.4</w:t>
      </w:r>
      <w:r>
        <w:rPr>
          <w:rFonts w:hint="eastAsia" w:ascii="仿宋" w:hAnsi="仿宋" w:eastAsia="仿宋" w:cs="仿宋"/>
          <w:bCs/>
          <w:kern w:val="0"/>
          <w:sz w:val="24"/>
          <w:highlight w:val="none"/>
        </w:rPr>
        <w:t>有下列情形之一的，投标保证金不予退还：</w:t>
      </w:r>
    </w:p>
    <w:p w14:paraId="2A6B359C">
      <w:pPr>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10.3.4.1投标人在提交投标文件截止时间后撤回投标文件的；</w:t>
      </w:r>
    </w:p>
    <w:p w14:paraId="70C55D1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10.3.4.2投标人在投标文件中提供虚假材料的；</w:t>
      </w:r>
    </w:p>
    <w:p w14:paraId="548D3B13">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10.3.4.3除因不可抗力或招标文件认可的情形外，中标投标人不与采购人签订合同的；</w:t>
      </w:r>
    </w:p>
    <w:p w14:paraId="7B2CAF59">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10.3.4.4投标人与采购人、其他投标人或者</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恶意串通的；</w:t>
      </w:r>
    </w:p>
    <w:p w14:paraId="0342B3B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10.3.4.5招标文件规定的其他情形。</w:t>
      </w:r>
    </w:p>
    <w:p w14:paraId="038FA417">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10.4投标报价</w:t>
      </w:r>
    </w:p>
    <w:p w14:paraId="119C601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10.4.1所有投标报价均以“</w:t>
      </w:r>
      <w:r>
        <w:rPr>
          <w:rFonts w:hint="eastAsia" w:ascii="仿宋" w:hAnsi="仿宋" w:eastAsia="仿宋" w:cs="仿宋"/>
          <w:b/>
          <w:kern w:val="0"/>
          <w:sz w:val="24"/>
          <w:highlight w:val="none"/>
        </w:rPr>
        <w:t>人民币</w:t>
      </w:r>
      <w:r>
        <w:rPr>
          <w:rFonts w:hint="eastAsia" w:ascii="仿宋" w:hAnsi="仿宋" w:eastAsia="仿宋" w:cs="仿宋"/>
          <w:kern w:val="0"/>
          <w:sz w:val="24"/>
          <w:highlight w:val="none"/>
        </w:rPr>
        <w:t>元”为计算单位。只要投报了一个确定数额的总价，无论分项价格是否全部填报了相应的金额，报价应被视为已经包含了但并不限于各项购买货物及其包装、运送、安装调试、验收、技术培训、保险和服务等所有相关费用。在其它情况下，由于分项报价填报不完整、不清楚或存在其它任何失误，所导致的任何不利后果均应当由投标人自行承担。</w:t>
      </w:r>
    </w:p>
    <w:p w14:paraId="402CF3C7">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10.4.2投标人应按投标货物数量、单价（包括货物报价、装箱、包装、包装物料、送货、保险、安装调试、验收、技术培训、售后服务等所有相关费用）、总价及其他事项认真填报开标一览表。</w:t>
      </w:r>
    </w:p>
    <w:p w14:paraId="1254DE3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10.4.3投标人应对整包内容分别填报，不得拆包分项投标。</w:t>
      </w:r>
    </w:p>
    <w:p w14:paraId="49849E2C">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10.4.4本次招标不接受可选择或可调整的投标和报价。</w:t>
      </w:r>
    </w:p>
    <w:p w14:paraId="701B3E75">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10.4.5投标人对投标报价若有说明应在开标一览表显著处注明，只有开标时唱出的报价优惠承诺才会在评标时予以考虑。</w:t>
      </w:r>
    </w:p>
    <w:p w14:paraId="1ABF8879">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10.4.6投标的报价优惠承诺应对应开标一览表、投标货物数量价格表等提供相应的明细清单。除报价优惠承诺外，任何超出招标文件要求而额外赠送的软硬件设备等其他形式的优惠，在评标时将不作为价格折算的必备条件。</w:t>
      </w:r>
    </w:p>
    <w:p w14:paraId="5B919D6B">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10.4.7对于有配件、耗材、选件、备件和特殊工具的货物，还应填报投标货物配件、耗材、选件、备件及特殊工具清单，注明品牌、型号、产地、功能、单价、批量折扣等内容，格式由投标人自行设计。</w:t>
      </w:r>
    </w:p>
    <w:p w14:paraId="7A8E754D">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10.4.8本项目采用综合评分法，最低报价不能作为中标的保证。</w:t>
      </w:r>
    </w:p>
    <w:p w14:paraId="0BBDF818">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11.投标内容填写说明</w:t>
      </w:r>
    </w:p>
    <w:p w14:paraId="3DF436A1">
      <w:pPr>
        <w:snapToGrid w:val="0"/>
        <w:spacing w:line="360" w:lineRule="auto"/>
        <w:ind w:firstLine="494" w:firstLineChars="206"/>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11.1投标人应详细阅读招标文件的全部内容，投标文件应对本招标文件中的内容做出实质性和完整性的响应。</w:t>
      </w:r>
    </w:p>
    <w:p w14:paraId="2D9ED5CB">
      <w:pPr>
        <w:snapToGrid w:val="0"/>
        <w:spacing w:line="360" w:lineRule="auto"/>
        <w:ind w:firstLine="494" w:firstLineChars="206"/>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11.2招标文件有固定格式要求的，须按招标文件第七部分提供的统一格式逐项填写；无相应内容可填的项，填写“无”、“未测试”、“没有相应指标”、 “/”等明确的回答。</w:t>
      </w:r>
      <w:r>
        <w:rPr>
          <w:rFonts w:hint="eastAsia" w:ascii="仿宋" w:hAnsi="仿宋" w:eastAsia="仿宋" w:cs="仿宋"/>
          <w:sz w:val="24"/>
          <w:highlight w:val="none"/>
        </w:rPr>
        <w:t>投标文件未按规定提交或留有空项，将被视为不完整响应的投标文件，其投标文件有可能被拒绝。</w:t>
      </w:r>
    </w:p>
    <w:p w14:paraId="54D01256">
      <w:pPr>
        <w:snapToGrid w:val="0"/>
        <w:spacing w:line="360" w:lineRule="auto"/>
        <w:ind w:firstLine="494" w:firstLineChars="206"/>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11.3单独递交的开标一览表为在开标仪式上唱标的内容，要求统一填写，除不得自行增减表头内容外，可根据填报情况增减行。</w:t>
      </w:r>
    </w:p>
    <w:p w14:paraId="15777DB1">
      <w:pPr>
        <w:snapToGrid w:val="0"/>
        <w:spacing w:line="360" w:lineRule="auto"/>
        <w:ind w:firstLine="494" w:firstLineChars="206"/>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11.4投标人必须保证投标文件所提供的全部资料真实有效，并接受评标委员会对其中任何资料进一步审查的要求，且承担相应的法律责任。</w:t>
      </w:r>
    </w:p>
    <w:p w14:paraId="56CF1892">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11.</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因投标文件字迹潦草、提交资料不清晰或表达不清楚所引起的不利后果由投标人承担。</w:t>
      </w:r>
    </w:p>
    <w:p w14:paraId="730840D6">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11.</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4C67F7C8">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12.投标文件的有效期</w:t>
      </w:r>
    </w:p>
    <w:p w14:paraId="20A8B45E">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12.1本项目投标文件的有效期见投标人须知前附表第9项。有效期短于该规定期限的投标文件投标无效。</w:t>
      </w:r>
    </w:p>
    <w:p w14:paraId="352AED4A">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12.2投标有效期从递交投标文件的截止之日起算。投标文件中承诺的投标有效期应当不少于招标文件中载明的投标有效期。投标有效期内投标人撤销投标文件的，</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可以不退还投标保证金。</w:t>
      </w:r>
    </w:p>
    <w:p w14:paraId="7B0D4C22">
      <w:pPr>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12.3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002D5AF">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13.投标文件的签署及规定</w:t>
      </w:r>
    </w:p>
    <w:p w14:paraId="084A52A9">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13.1组成投标文件的各项文件均应遵守本条。</w:t>
      </w:r>
    </w:p>
    <w:p w14:paraId="1B51E36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13.2投标人在投标文件及相关文件的签订、履行、通知等事项的书面文件中的“单位盖章”、“印章”、“公章”等处均仅指与投标人名称全称相一致的标准公章，不得使用其它（如带有“专用章”等字样）的印章，否则作为无效投标处理。</w:t>
      </w:r>
    </w:p>
    <w:p w14:paraId="2DAE8F4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13.3投标人应在投标文件中按照招标文件要求，在指定的位置签字（章）、加盖公章，否则作为无效投标处理。</w:t>
      </w:r>
    </w:p>
    <w:p w14:paraId="52406A6C">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13.4投标文件应字迹清楚、内容齐全、不得涂改或增删。如有修改和增删，必须有投标人公章及法定代表人或其授权的投标人代表签字或盖章。</w:t>
      </w:r>
    </w:p>
    <w:p w14:paraId="367447FD">
      <w:pPr>
        <w:tabs>
          <w:tab w:val="left" w:pos="567"/>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四、递交投标文件截止时间</w:t>
      </w:r>
    </w:p>
    <w:p w14:paraId="123B704C">
      <w:pPr>
        <w:tabs>
          <w:tab w:val="left" w:pos="0"/>
        </w:tabs>
        <w:snapToGrid w:val="0"/>
        <w:spacing w:line="360" w:lineRule="auto"/>
        <w:ind w:firstLine="480" w:firstLineChars="200"/>
        <w:textAlignment w:val="baseline"/>
        <w:rPr>
          <w:rFonts w:hint="eastAsia" w:ascii="仿宋" w:hAnsi="仿宋" w:eastAsia="仿宋" w:cs="仿宋"/>
          <w:b/>
          <w:kern w:val="0"/>
          <w:sz w:val="24"/>
          <w:highlight w:val="none"/>
        </w:rPr>
      </w:pPr>
      <w:r>
        <w:rPr>
          <w:rFonts w:hint="eastAsia" w:ascii="仿宋" w:hAnsi="仿宋" w:eastAsia="仿宋" w:cs="仿宋"/>
          <w:bCs/>
          <w:kern w:val="0"/>
          <w:sz w:val="24"/>
          <w:highlight w:val="none"/>
        </w:rPr>
        <w:t>14.投标文件须按照招标文件第一部分</w:t>
      </w:r>
      <w:r>
        <w:rPr>
          <w:rFonts w:hint="eastAsia" w:ascii="仿宋" w:hAnsi="仿宋" w:eastAsia="仿宋" w:cs="仿宋"/>
          <w:bCs/>
          <w:kern w:val="0"/>
          <w:sz w:val="24"/>
          <w:highlight w:val="none"/>
          <w:lang w:val="en-US" w:eastAsia="zh-CN"/>
        </w:rPr>
        <w:t>投标邀请</w:t>
      </w:r>
      <w:r>
        <w:rPr>
          <w:rFonts w:hint="eastAsia" w:ascii="仿宋" w:hAnsi="仿宋" w:eastAsia="仿宋" w:cs="仿宋"/>
          <w:bCs/>
          <w:kern w:val="0"/>
          <w:sz w:val="24"/>
          <w:highlight w:val="none"/>
        </w:rPr>
        <w:t>中规定的时间按照“政采云”系统要求，逐条上传。在递交投标文件截止时间前未完成投标文件上传的，视为撤回投标文件，投标人自行承担责任。</w:t>
      </w:r>
    </w:p>
    <w:p w14:paraId="6E8B6F70">
      <w:pPr>
        <w:tabs>
          <w:tab w:val="left" w:pos="0"/>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14.1逾期上传或者未按照要求</w:t>
      </w:r>
      <w:r>
        <w:rPr>
          <w:rFonts w:hint="eastAsia" w:ascii="仿宋" w:hAnsi="仿宋" w:eastAsia="仿宋" w:cs="仿宋"/>
          <w:bCs/>
          <w:kern w:val="0"/>
          <w:sz w:val="24"/>
          <w:highlight w:val="none"/>
          <w:lang w:val="en-US" w:eastAsia="zh-CN"/>
        </w:rPr>
        <w:t>加密</w:t>
      </w:r>
      <w:r>
        <w:rPr>
          <w:rFonts w:hint="eastAsia" w:ascii="仿宋" w:hAnsi="仿宋" w:eastAsia="仿宋" w:cs="仿宋"/>
          <w:bCs/>
          <w:kern w:val="0"/>
          <w:sz w:val="24"/>
          <w:highlight w:val="none"/>
        </w:rPr>
        <w:t>的投标文件，代理机构应当拒收。</w:t>
      </w:r>
    </w:p>
    <w:p w14:paraId="2B83115E">
      <w:pPr>
        <w:tabs>
          <w:tab w:val="left" w:pos="0"/>
        </w:tabs>
        <w:snapToGrid w:val="0"/>
        <w:spacing w:line="360" w:lineRule="auto"/>
        <w:ind w:firstLine="482" w:firstLineChars="200"/>
        <w:textAlignment w:val="baseline"/>
        <w:rPr>
          <w:rFonts w:hint="eastAsia" w:ascii="仿宋" w:hAnsi="仿宋" w:eastAsia="仿宋" w:cs="仿宋"/>
          <w:b/>
          <w:bCs w:val="0"/>
          <w:kern w:val="0"/>
          <w:sz w:val="24"/>
          <w:highlight w:val="none"/>
        </w:rPr>
      </w:pPr>
      <w:r>
        <w:rPr>
          <w:rFonts w:hint="eastAsia" w:ascii="仿宋" w:hAnsi="仿宋" w:eastAsia="仿宋" w:cs="仿宋"/>
          <w:b/>
          <w:bCs w:val="0"/>
          <w:kern w:val="0"/>
          <w:sz w:val="24"/>
          <w:highlight w:val="none"/>
        </w:rPr>
        <w:t>15.开标时间</w:t>
      </w:r>
    </w:p>
    <w:p w14:paraId="7751096C">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bCs/>
          <w:kern w:val="0"/>
          <w:sz w:val="24"/>
          <w:highlight w:val="none"/>
        </w:rPr>
        <w:t>投标文件递交截止时间即为开标时间。</w:t>
      </w:r>
    </w:p>
    <w:p w14:paraId="08302A9F">
      <w:pPr>
        <w:tabs>
          <w:tab w:val="left" w:pos="0"/>
        </w:tabs>
        <w:snapToGrid w:val="0"/>
        <w:spacing w:line="360" w:lineRule="auto"/>
        <w:ind w:firstLine="482" w:firstLineChars="200"/>
        <w:textAlignment w:val="baseline"/>
        <w:rPr>
          <w:rFonts w:hint="eastAsia" w:ascii="仿宋" w:hAnsi="仿宋" w:eastAsia="仿宋" w:cs="仿宋"/>
          <w:b/>
          <w:bCs w:val="0"/>
          <w:kern w:val="0"/>
          <w:sz w:val="24"/>
          <w:highlight w:val="none"/>
        </w:rPr>
      </w:pPr>
      <w:r>
        <w:rPr>
          <w:rFonts w:hint="eastAsia" w:ascii="仿宋" w:hAnsi="仿宋" w:eastAsia="仿宋" w:cs="仿宋"/>
          <w:b/>
          <w:bCs w:val="0"/>
          <w:kern w:val="0"/>
          <w:sz w:val="24"/>
          <w:highlight w:val="none"/>
        </w:rPr>
        <w:t>16.投标文件的补充、修改</w:t>
      </w:r>
      <w:r>
        <w:rPr>
          <w:rFonts w:hint="eastAsia" w:ascii="仿宋" w:hAnsi="仿宋" w:eastAsia="仿宋" w:cs="仿宋"/>
          <w:b/>
          <w:bCs w:val="0"/>
          <w:strike/>
          <w:kern w:val="0"/>
          <w:sz w:val="24"/>
          <w:highlight w:val="none"/>
        </w:rPr>
        <w:t>和撤回</w:t>
      </w:r>
    </w:p>
    <w:p w14:paraId="4EBA502D">
      <w:pPr>
        <w:tabs>
          <w:tab w:val="left" w:pos="0"/>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16.1投标人在投标文件递交截止时间前，可以对所递交的投标文件进行补充、修改或者撤回，并书面通知</w:t>
      </w:r>
      <w:r>
        <w:rPr>
          <w:rFonts w:hint="eastAsia" w:ascii="仿宋" w:hAnsi="仿宋" w:eastAsia="仿宋" w:cs="仿宋"/>
          <w:bCs/>
          <w:kern w:val="0"/>
          <w:sz w:val="24"/>
          <w:highlight w:val="none"/>
          <w:lang w:eastAsia="zh-CN"/>
        </w:rPr>
        <w:t>采购代理机构</w:t>
      </w:r>
      <w:r>
        <w:rPr>
          <w:rFonts w:hint="eastAsia" w:ascii="仿宋" w:hAnsi="仿宋" w:eastAsia="仿宋" w:cs="仿宋"/>
          <w:bCs/>
          <w:kern w:val="0"/>
          <w:sz w:val="24"/>
          <w:highlight w:val="none"/>
        </w:rPr>
        <w:t>。对投标文件有补充、修改的需在“政采云”系统中重新上传，未进行上传的补充、修改内容无效。</w:t>
      </w:r>
    </w:p>
    <w:p w14:paraId="49521AF9">
      <w:pPr>
        <w:tabs>
          <w:tab w:val="left" w:pos="0"/>
        </w:tabs>
        <w:snapToGrid w:val="0"/>
        <w:spacing w:line="360" w:lineRule="auto"/>
        <w:ind w:firstLine="480" w:firstLineChars="200"/>
        <w:textAlignment w:val="baseline"/>
        <w:rPr>
          <w:rFonts w:hint="eastAsia" w:ascii="仿宋" w:hAnsi="仿宋" w:eastAsia="仿宋" w:cs="仿宋"/>
          <w:strike/>
          <w:kern w:val="0"/>
          <w:sz w:val="24"/>
          <w:highlight w:val="none"/>
        </w:rPr>
      </w:pPr>
      <w:r>
        <w:rPr>
          <w:rFonts w:hint="eastAsia" w:ascii="仿宋" w:hAnsi="仿宋" w:eastAsia="仿宋" w:cs="仿宋"/>
          <w:bCs/>
          <w:kern w:val="0"/>
          <w:sz w:val="24"/>
          <w:highlight w:val="none"/>
        </w:rPr>
        <w:t>16.2在投标文件递交截</w:t>
      </w:r>
      <w:r>
        <w:rPr>
          <w:rFonts w:hint="eastAsia" w:ascii="仿宋" w:hAnsi="仿宋" w:eastAsia="仿宋" w:cs="仿宋"/>
          <w:kern w:val="0"/>
          <w:sz w:val="24"/>
          <w:highlight w:val="none"/>
        </w:rPr>
        <w:t>止时间之后，投标人不得对其投标文件进行补充、修改或撤销。</w:t>
      </w:r>
    </w:p>
    <w:p w14:paraId="6D14FFC8">
      <w:pPr>
        <w:snapToGrid w:val="0"/>
        <w:spacing w:line="360" w:lineRule="auto"/>
        <w:ind w:firstLine="482" w:firstLineChars="200"/>
        <w:textAlignment w:val="baseline"/>
        <w:rPr>
          <w:rFonts w:hint="eastAsia" w:ascii="仿宋" w:hAnsi="仿宋" w:eastAsia="仿宋" w:cs="仿宋"/>
          <w:b/>
          <w:kern w:val="0"/>
          <w:sz w:val="24"/>
          <w:highlight w:val="none"/>
        </w:rPr>
      </w:pPr>
      <w:bookmarkStart w:id="71" w:name="_Toc175644020"/>
      <w:r>
        <w:rPr>
          <w:rFonts w:hint="eastAsia" w:ascii="仿宋" w:hAnsi="仿宋" w:eastAsia="仿宋" w:cs="仿宋"/>
          <w:b/>
          <w:kern w:val="0"/>
          <w:sz w:val="24"/>
          <w:highlight w:val="none"/>
        </w:rPr>
        <w:t>五、开标</w:t>
      </w:r>
      <w:bookmarkEnd w:id="71"/>
      <w:r>
        <w:rPr>
          <w:rFonts w:hint="eastAsia" w:ascii="仿宋" w:hAnsi="仿宋" w:eastAsia="仿宋" w:cs="仿宋"/>
          <w:b/>
          <w:kern w:val="0"/>
          <w:sz w:val="24"/>
          <w:highlight w:val="none"/>
        </w:rPr>
        <w:t xml:space="preserve"> </w:t>
      </w:r>
    </w:p>
    <w:p w14:paraId="565FE649">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17.开标及其有关事项</w:t>
      </w:r>
    </w:p>
    <w:p w14:paraId="16370B1D">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17.1</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在招标文件确定的提交投标文件截止时间的同一时间与招标文件预先确定的地点</w:t>
      </w:r>
      <w:r>
        <w:rPr>
          <w:rFonts w:hint="eastAsia" w:ascii="仿宋" w:hAnsi="仿宋" w:eastAsia="仿宋" w:cs="仿宋"/>
          <w:bCs/>
          <w:kern w:val="0"/>
          <w:sz w:val="24"/>
          <w:highlight w:val="none"/>
        </w:rPr>
        <w:t>组织</w:t>
      </w:r>
      <w:r>
        <w:rPr>
          <w:rFonts w:hint="eastAsia" w:ascii="仿宋" w:hAnsi="仿宋" w:eastAsia="仿宋" w:cs="仿宋"/>
          <w:kern w:val="0"/>
          <w:sz w:val="24"/>
          <w:highlight w:val="none"/>
        </w:rPr>
        <w:t>公开开标活动，</w:t>
      </w:r>
      <w:r>
        <w:rPr>
          <w:rFonts w:hint="eastAsia" w:ascii="仿宋" w:hAnsi="仿宋" w:eastAsia="仿宋" w:cs="仿宋"/>
          <w:bCs/>
          <w:kern w:val="0"/>
          <w:sz w:val="24"/>
          <w:highlight w:val="none"/>
        </w:rPr>
        <w:t>并且对开标、评标现场活动进行全程录音录像。录音录像应当清晰可辨，音像资料作为</w:t>
      </w:r>
      <w:r>
        <w:rPr>
          <w:rFonts w:hint="eastAsia" w:ascii="仿宋" w:hAnsi="仿宋" w:eastAsia="仿宋" w:cs="仿宋"/>
          <w:bCs/>
          <w:kern w:val="0"/>
          <w:sz w:val="24"/>
          <w:highlight w:val="none"/>
          <w:lang w:eastAsia="zh-CN"/>
        </w:rPr>
        <w:t>招标文件</w:t>
      </w:r>
      <w:r>
        <w:rPr>
          <w:rFonts w:hint="eastAsia" w:ascii="仿宋" w:hAnsi="仿宋" w:eastAsia="仿宋" w:cs="仿宋"/>
          <w:bCs/>
          <w:kern w:val="0"/>
          <w:sz w:val="24"/>
          <w:highlight w:val="none"/>
        </w:rPr>
        <w:t>一并存档。</w:t>
      </w:r>
    </w:p>
    <w:p w14:paraId="167046C8">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kern w:val="0"/>
          <w:sz w:val="24"/>
          <w:highlight w:val="none"/>
        </w:rPr>
        <w:t>17.2</w:t>
      </w:r>
      <w:r>
        <w:rPr>
          <w:rFonts w:hint="eastAsia" w:ascii="仿宋" w:hAnsi="仿宋" w:eastAsia="仿宋" w:cs="仿宋"/>
          <w:bCs/>
          <w:kern w:val="0"/>
          <w:sz w:val="24"/>
          <w:highlight w:val="none"/>
        </w:rPr>
        <w:t>开标会议由</w:t>
      </w:r>
      <w:r>
        <w:rPr>
          <w:rFonts w:hint="eastAsia" w:ascii="仿宋" w:hAnsi="仿宋" w:eastAsia="仿宋" w:cs="仿宋"/>
          <w:bCs/>
          <w:kern w:val="0"/>
          <w:sz w:val="24"/>
          <w:highlight w:val="none"/>
          <w:lang w:eastAsia="zh-CN"/>
        </w:rPr>
        <w:t>采购代理机构</w:t>
      </w:r>
      <w:r>
        <w:rPr>
          <w:rFonts w:hint="eastAsia" w:ascii="仿宋" w:hAnsi="仿宋" w:eastAsia="仿宋" w:cs="仿宋"/>
          <w:bCs/>
          <w:kern w:val="0"/>
          <w:sz w:val="24"/>
          <w:highlight w:val="none"/>
        </w:rPr>
        <w:t>主持，</w:t>
      </w:r>
      <w:r>
        <w:rPr>
          <w:rFonts w:hint="eastAsia" w:ascii="仿宋" w:hAnsi="仿宋" w:eastAsia="仿宋" w:cs="仿宋"/>
          <w:bCs/>
          <w:kern w:val="0"/>
          <w:sz w:val="24"/>
          <w:highlight w:val="none"/>
          <w:lang w:val="en-US" w:eastAsia="zh-CN"/>
        </w:rPr>
        <w:t>线上组织</w:t>
      </w:r>
      <w:r>
        <w:rPr>
          <w:rFonts w:hint="eastAsia" w:ascii="仿宋" w:hAnsi="仿宋" w:eastAsia="仿宋" w:cs="仿宋"/>
          <w:bCs/>
          <w:kern w:val="0"/>
          <w:sz w:val="24"/>
          <w:highlight w:val="none"/>
        </w:rPr>
        <w:t>投标人参加。</w:t>
      </w:r>
    </w:p>
    <w:p w14:paraId="4B415F02">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17.3评标委员会成员和参与评标的采购人代表不得参加开标活动。</w:t>
      </w:r>
    </w:p>
    <w:p w14:paraId="6C6B9F7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bCs/>
          <w:kern w:val="0"/>
          <w:sz w:val="24"/>
          <w:highlight w:val="none"/>
        </w:rPr>
        <w:t>17.4</w:t>
      </w:r>
      <w:r>
        <w:rPr>
          <w:rFonts w:hint="eastAsia" w:ascii="仿宋" w:hAnsi="仿宋" w:eastAsia="仿宋" w:cs="仿宋"/>
          <w:kern w:val="0"/>
          <w:sz w:val="24"/>
          <w:highlight w:val="none"/>
        </w:rPr>
        <w:t>参加开标的投标人代表必须在</w:t>
      </w:r>
      <w:r>
        <w:rPr>
          <w:rFonts w:hint="eastAsia" w:ascii="仿宋" w:hAnsi="仿宋" w:eastAsia="仿宋" w:cs="仿宋"/>
          <w:kern w:val="0"/>
          <w:sz w:val="24"/>
          <w:highlight w:val="none"/>
          <w:lang w:val="en-US" w:eastAsia="zh-CN"/>
        </w:rPr>
        <w:t>线</w:t>
      </w:r>
      <w:r>
        <w:rPr>
          <w:rFonts w:hint="eastAsia" w:ascii="仿宋" w:hAnsi="仿宋" w:eastAsia="仿宋" w:cs="仿宋"/>
          <w:kern w:val="0"/>
          <w:sz w:val="24"/>
          <w:highlight w:val="none"/>
        </w:rPr>
        <w:t>上签到以证明其出席。</w:t>
      </w:r>
    </w:p>
    <w:p w14:paraId="21A6BD6B">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kern w:val="0"/>
          <w:sz w:val="24"/>
          <w:highlight w:val="none"/>
        </w:rPr>
        <w:t>17.5投标人不足3家的不得开标</w:t>
      </w:r>
      <w:r>
        <w:rPr>
          <w:rFonts w:hint="eastAsia" w:ascii="仿宋" w:hAnsi="仿宋" w:eastAsia="仿宋" w:cs="仿宋"/>
          <w:b/>
          <w:bCs/>
          <w:kern w:val="0"/>
          <w:sz w:val="24"/>
          <w:highlight w:val="none"/>
        </w:rPr>
        <w:t>。</w:t>
      </w:r>
    </w:p>
    <w:p w14:paraId="2B840ED9">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kern w:val="0"/>
          <w:sz w:val="24"/>
          <w:highlight w:val="none"/>
        </w:rPr>
        <w:t>17.6</w:t>
      </w:r>
      <w:r>
        <w:rPr>
          <w:rFonts w:hint="eastAsia" w:ascii="仿宋" w:hAnsi="仿宋" w:eastAsia="仿宋" w:cs="仿宋"/>
          <w:bCs/>
          <w:kern w:val="0"/>
          <w:sz w:val="24"/>
          <w:highlight w:val="none"/>
        </w:rPr>
        <w:t>投标人在系统中自行查看报价结果，并进行确认，在 30 分钟内未进行确认的，系统默认为已确认报价结果。</w:t>
      </w:r>
    </w:p>
    <w:p w14:paraId="318E7D86">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kern w:val="0"/>
          <w:sz w:val="24"/>
          <w:highlight w:val="none"/>
        </w:rPr>
        <w:t>17.7</w:t>
      </w:r>
      <w:r>
        <w:rPr>
          <w:rFonts w:hint="eastAsia" w:ascii="仿宋" w:hAnsi="仿宋" w:eastAsia="仿宋" w:cs="仿宋"/>
          <w:bCs/>
          <w:kern w:val="0"/>
          <w:sz w:val="24"/>
          <w:highlight w:val="none"/>
        </w:rPr>
        <w:t>由</w:t>
      </w:r>
      <w:r>
        <w:rPr>
          <w:rFonts w:hint="eastAsia" w:ascii="仿宋" w:hAnsi="仿宋" w:eastAsia="仿宋" w:cs="仿宋"/>
          <w:bCs/>
          <w:kern w:val="0"/>
          <w:sz w:val="24"/>
          <w:highlight w:val="none"/>
          <w:lang w:val="en-US" w:eastAsia="zh-CN"/>
        </w:rPr>
        <w:t>系统</w:t>
      </w:r>
      <w:r>
        <w:rPr>
          <w:rFonts w:hint="eastAsia" w:ascii="仿宋" w:hAnsi="仿宋" w:eastAsia="仿宋" w:cs="仿宋"/>
          <w:bCs/>
          <w:kern w:val="0"/>
          <w:sz w:val="24"/>
          <w:highlight w:val="none"/>
        </w:rPr>
        <w:t>依据投标人提交的“开标一览表”及补存材料进行唱标。宣布投标人名称、投标价格</w:t>
      </w:r>
      <w:r>
        <w:rPr>
          <w:rFonts w:hint="eastAsia" w:ascii="仿宋" w:hAnsi="仿宋" w:eastAsia="仿宋" w:cs="仿宋"/>
          <w:kern w:val="0"/>
          <w:sz w:val="24"/>
          <w:highlight w:val="none"/>
        </w:rPr>
        <w:t>、书面补充、修改和撤回投标的通知以及代理机构认为适当的其他内容。投标人若有报价和优惠未被唱出，应在及时</w:t>
      </w:r>
      <w:r>
        <w:rPr>
          <w:rFonts w:hint="eastAsia" w:ascii="仿宋" w:hAnsi="仿宋" w:eastAsia="仿宋" w:cs="仿宋"/>
          <w:kern w:val="0"/>
          <w:sz w:val="24"/>
          <w:highlight w:val="none"/>
          <w:lang w:val="en-US" w:eastAsia="zh-CN"/>
        </w:rPr>
        <w:t>联系采购代理机构</w:t>
      </w:r>
      <w:r>
        <w:rPr>
          <w:rFonts w:hint="eastAsia" w:ascii="仿宋" w:hAnsi="仿宋" w:eastAsia="仿宋" w:cs="仿宋"/>
          <w:kern w:val="0"/>
          <w:sz w:val="24"/>
          <w:highlight w:val="none"/>
        </w:rPr>
        <w:t>，否则</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对此不承担任何责任。</w:t>
      </w:r>
    </w:p>
    <w:p w14:paraId="114A4FC5">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bCs/>
          <w:kern w:val="0"/>
          <w:sz w:val="24"/>
          <w:highlight w:val="none"/>
        </w:rPr>
        <w:t>17.8</w:t>
      </w:r>
      <w:r>
        <w:rPr>
          <w:rFonts w:hint="eastAsia" w:ascii="仿宋" w:hAnsi="仿宋" w:eastAsia="仿宋" w:cs="仿宋"/>
          <w:kern w:val="0"/>
          <w:sz w:val="24"/>
          <w:highlight w:val="none"/>
        </w:rPr>
        <w:t>开标过程</w:t>
      </w:r>
      <w:r>
        <w:rPr>
          <w:rFonts w:hint="eastAsia" w:ascii="仿宋" w:hAnsi="仿宋" w:eastAsia="仿宋" w:cs="仿宋"/>
          <w:kern w:val="0"/>
          <w:sz w:val="24"/>
          <w:highlight w:val="none"/>
          <w:lang w:val="en-US" w:eastAsia="zh-CN"/>
        </w:rPr>
        <w:t>系统自动</w:t>
      </w:r>
      <w:r>
        <w:rPr>
          <w:rFonts w:hint="eastAsia" w:ascii="仿宋" w:hAnsi="仿宋" w:eastAsia="仿宋" w:cs="仿宋"/>
          <w:kern w:val="0"/>
          <w:sz w:val="24"/>
          <w:highlight w:val="none"/>
        </w:rPr>
        <w:t>记录，由参加开标的各投标人代表</w:t>
      </w:r>
      <w:r>
        <w:rPr>
          <w:rFonts w:hint="eastAsia" w:ascii="仿宋" w:hAnsi="仿宋" w:eastAsia="仿宋" w:cs="仿宋"/>
          <w:sz w:val="24"/>
          <w:highlight w:val="none"/>
        </w:rPr>
        <w:t>在“政采云”系统中</w:t>
      </w:r>
      <w:r>
        <w:rPr>
          <w:rFonts w:hint="eastAsia" w:ascii="仿宋" w:hAnsi="仿宋" w:eastAsia="仿宋" w:cs="仿宋"/>
          <w:kern w:val="0"/>
          <w:sz w:val="24"/>
          <w:highlight w:val="none"/>
        </w:rPr>
        <w:t>确认后随</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一并存档。</w:t>
      </w:r>
    </w:p>
    <w:p w14:paraId="2C87168A">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17.9投标人代表对开标过程和开标记录有疑义，以及认为采购人、</w:t>
      </w:r>
      <w:r>
        <w:rPr>
          <w:rFonts w:hint="eastAsia" w:ascii="仿宋" w:hAnsi="仿宋" w:eastAsia="仿宋" w:cs="仿宋"/>
          <w:bCs/>
          <w:kern w:val="0"/>
          <w:sz w:val="24"/>
          <w:highlight w:val="none"/>
          <w:lang w:eastAsia="zh-CN"/>
        </w:rPr>
        <w:t>采购代理机构</w:t>
      </w:r>
      <w:r>
        <w:rPr>
          <w:rFonts w:hint="eastAsia" w:ascii="仿宋" w:hAnsi="仿宋" w:eastAsia="仿宋" w:cs="仿宋"/>
          <w:bCs/>
          <w:kern w:val="0"/>
          <w:sz w:val="24"/>
          <w:highlight w:val="none"/>
        </w:rPr>
        <w:t>相关工作人员有需要回避的情形的，应当场提出询问或者回避申请。采购人、</w:t>
      </w:r>
      <w:r>
        <w:rPr>
          <w:rFonts w:hint="eastAsia" w:ascii="仿宋" w:hAnsi="仿宋" w:eastAsia="仿宋" w:cs="仿宋"/>
          <w:bCs/>
          <w:kern w:val="0"/>
          <w:sz w:val="24"/>
          <w:highlight w:val="none"/>
          <w:lang w:eastAsia="zh-CN"/>
        </w:rPr>
        <w:t>采购代理机构</w:t>
      </w:r>
      <w:r>
        <w:rPr>
          <w:rFonts w:hint="eastAsia" w:ascii="仿宋" w:hAnsi="仿宋" w:eastAsia="仿宋" w:cs="仿宋"/>
          <w:bCs/>
          <w:kern w:val="0"/>
          <w:sz w:val="24"/>
          <w:highlight w:val="none"/>
        </w:rPr>
        <w:t>对投标人代表提出的询问或者回避申请应当及时处理。</w:t>
      </w:r>
    </w:p>
    <w:p w14:paraId="272E6936">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17.10本项目采用网上电子开标的方式进行，因不可抗因素导致业务执行系统无法正常运行时，</w:t>
      </w:r>
      <w:r>
        <w:rPr>
          <w:rFonts w:hint="eastAsia" w:ascii="仿宋" w:hAnsi="仿宋" w:eastAsia="仿宋" w:cs="仿宋"/>
          <w:bCs/>
          <w:kern w:val="0"/>
          <w:sz w:val="24"/>
          <w:highlight w:val="none"/>
          <w:lang w:eastAsia="zh-CN"/>
        </w:rPr>
        <w:t>采购代理机构</w:t>
      </w:r>
      <w:r>
        <w:rPr>
          <w:rFonts w:hint="eastAsia" w:ascii="仿宋" w:hAnsi="仿宋" w:eastAsia="仿宋" w:cs="仿宋"/>
          <w:bCs/>
          <w:kern w:val="0"/>
          <w:sz w:val="24"/>
          <w:highlight w:val="none"/>
        </w:rPr>
        <w:t>将以投标截止时间之前递交的纸质投标文件为依据进行现场开标唱标，并让投标人对唱标结果进行确认。</w:t>
      </w:r>
    </w:p>
    <w:p w14:paraId="13A9F164">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17.11投标人未参加开标的，视同认可开标结果。</w:t>
      </w:r>
    </w:p>
    <w:p w14:paraId="65AF47DE">
      <w:pPr>
        <w:snapToGrid w:val="0"/>
        <w:spacing w:line="360" w:lineRule="auto"/>
        <w:ind w:firstLine="482" w:firstLineChars="200"/>
        <w:textAlignment w:val="baseline"/>
        <w:rPr>
          <w:rFonts w:hint="eastAsia" w:ascii="仿宋" w:hAnsi="仿宋" w:eastAsia="仿宋" w:cs="仿宋"/>
          <w:b/>
          <w:kern w:val="0"/>
          <w:sz w:val="24"/>
          <w:highlight w:val="none"/>
        </w:rPr>
      </w:pPr>
      <w:bookmarkStart w:id="72" w:name="_Toc175644021"/>
      <w:r>
        <w:rPr>
          <w:rFonts w:hint="eastAsia" w:ascii="仿宋" w:hAnsi="仿宋" w:eastAsia="仿宋" w:cs="仿宋"/>
          <w:b/>
          <w:kern w:val="0"/>
          <w:sz w:val="24"/>
          <w:highlight w:val="none"/>
        </w:rPr>
        <w:t>六、评标程序和要求</w:t>
      </w:r>
      <w:bookmarkEnd w:id="72"/>
    </w:p>
    <w:p w14:paraId="27E5506F">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w:t>
      </w:r>
      <w:r>
        <w:rPr>
          <w:rFonts w:hint="eastAsia" w:ascii="仿宋" w:hAnsi="仿宋" w:eastAsia="仿宋" w:cs="仿宋"/>
          <w:bCs/>
          <w:kern w:val="0"/>
          <w:sz w:val="24"/>
          <w:highlight w:val="none"/>
        </w:rPr>
        <w:t>组建资格证明文件审查小组和商务技术</w:t>
      </w:r>
      <w:r>
        <w:rPr>
          <w:rFonts w:hint="eastAsia" w:ascii="仿宋" w:hAnsi="仿宋" w:eastAsia="仿宋" w:cs="仿宋"/>
          <w:kern w:val="0"/>
          <w:sz w:val="24"/>
          <w:highlight w:val="none"/>
        </w:rPr>
        <w:t>评标委员会</w:t>
      </w:r>
    </w:p>
    <w:p w14:paraId="67CF50B1">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18.1组建资格证明文件审查小组</w:t>
      </w:r>
    </w:p>
    <w:p w14:paraId="7DD1A964">
      <w:pPr>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bCs/>
          <w:kern w:val="0"/>
          <w:sz w:val="24"/>
          <w:highlight w:val="none"/>
        </w:rPr>
        <w:t>资格审查小组由采购人或</w:t>
      </w:r>
      <w:r>
        <w:rPr>
          <w:rFonts w:hint="eastAsia" w:ascii="仿宋" w:hAnsi="仿宋" w:eastAsia="仿宋" w:cs="仿宋"/>
          <w:bCs/>
          <w:kern w:val="0"/>
          <w:sz w:val="24"/>
          <w:highlight w:val="none"/>
          <w:lang w:val="en-US" w:eastAsia="zh-CN"/>
        </w:rPr>
        <w:t>采购代理机构</w:t>
      </w:r>
      <w:r>
        <w:rPr>
          <w:rFonts w:hint="eastAsia" w:ascii="仿宋" w:hAnsi="仿宋" w:eastAsia="仿宋" w:cs="仿宋"/>
          <w:bCs/>
          <w:kern w:val="0"/>
          <w:sz w:val="24"/>
          <w:highlight w:val="none"/>
        </w:rPr>
        <w:t>组成，对投标人的资格证明文件的有效性、符合性进行审核。</w:t>
      </w:r>
    </w:p>
    <w:p w14:paraId="647062C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18.2组建评标委员会</w:t>
      </w:r>
    </w:p>
    <w:p w14:paraId="0AA9EC9D">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18.2.1</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根据有关法律法规和本招标文件的规定，结合本招标项目的特点组建评标委员会，评标委员会由采购人代表和评审专家共</w:t>
      </w:r>
      <w:r>
        <w:rPr>
          <w:rFonts w:hint="eastAsia" w:ascii="仿宋" w:hAnsi="仿宋" w:eastAsia="仿宋" w:cs="仿宋"/>
          <w:kern w:val="0"/>
          <w:sz w:val="24"/>
          <w:highlight w:val="none"/>
          <w:lang w:val="en-US" w:eastAsia="zh-CN"/>
        </w:rPr>
        <w:t>七</w:t>
      </w:r>
      <w:r>
        <w:rPr>
          <w:rFonts w:hint="eastAsia" w:ascii="仿宋" w:hAnsi="仿宋" w:eastAsia="仿宋" w:cs="仿宋"/>
          <w:kern w:val="0"/>
          <w:sz w:val="24"/>
          <w:highlight w:val="none"/>
        </w:rPr>
        <w:t>人组成，其中评审专家不得少于成员总数的三分之二。</w:t>
      </w:r>
    </w:p>
    <w:p w14:paraId="7DC30DA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18.2.2评标委员会对3家及以上资格性审查合格投标人的商务技术文件进行符合性审查，并对符合性审查合格的3家及以上投标人的商务技术文件，按照招标文件中规定的评标标准和评标办法进行评估和比较。</w:t>
      </w:r>
    </w:p>
    <w:p w14:paraId="4DAC7D9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18.2.3评审专家对本单位的采购项目只能作为采购人代表参与评标，法律规定的情形除外。</w:t>
      </w:r>
    </w:p>
    <w:p w14:paraId="319447EB">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18.2.4</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工作人员不得参加由本机构代理的政府采购项目的评标。</w:t>
      </w:r>
    </w:p>
    <w:p w14:paraId="3AFE02B9">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18.2.5评标委员会成员名单在评标结果公告前应当保密。</w:t>
      </w:r>
    </w:p>
    <w:p w14:paraId="275ADBF3">
      <w:pPr>
        <w:tabs>
          <w:tab w:val="left" w:pos="567"/>
        </w:tabs>
        <w:snapToGrid w:val="0"/>
        <w:spacing w:line="360" w:lineRule="auto"/>
        <w:ind w:firstLine="480" w:firstLineChars="200"/>
        <w:textAlignment w:val="baseline"/>
        <w:rPr>
          <w:rFonts w:hint="eastAsia" w:ascii="仿宋" w:hAnsi="仿宋" w:eastAsia="仿宋" w:cs="仿宋"/>
          <w:bCs/>
          <w:kern w:val="0"/>
          <w:sz w:val="24"/>
          <w:highlight w:val="none"/>
        </w:rPr>
      </w:pPr>
      <w:r>
        <w:rPr>
          <w:rFonts w:hint="eastAsia" w:ascii="仿宋" w:hAnsi="仿宋" w:eastAsia="仿宋" w:cs="仿宋"/>
          <w:kern w:val="0"/>
          <w:sz w:val="24"/>
          <w:highlight w:val="none"/>
        </w:rPr>
        <w:t>18.2.6评审专家由</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从</w:t>
      </w:r>
      <w:r>
        <w:rPr>
          <w:rFonts w:hint="eastAsia" w:ascii="仿宋" w:hAnsi="仿宋" w:eastAsia="仿宋" w:cs="仿宋"/>
          <w:kern w:val="0"/>
          <w:sz w:val="24"/>
          <w:highlight w:val="none"/>
          <w:lang w:eastAsia="zh-CN"/>
        </w:rPr>
        <w:t>山西省政府采购评标专家库</w:t>
      </w:r>
      <w:r>
        <w:rPr>
          <w:rFonts w:hint="eastAsia" w:ascii="仿宋" w:hAnsi="仿宋" w:eastAsia="仿宋" w:cs="仿宋"/>
          <w:kern w:val="0"/>
          <w:sz w:val="24"/>
          <w:highlight w:val="none"/>
        </w:rPr>
        <w:t>中，通过随机方式抽取。对技术复杂、专业性强的采购项目，通过随机方式难以确定合适评审专家的，</w:t>
      </w:r>
      <w:r>
        <w:rPr>
          <w:rFonts w:hint="eastAsia" w:ascii="仿宋" w:hAnsi="仿宋" w:eastAsia="仿宋" w:cs="仿宋"/>
          <w:bCs/>
          <w:kern w:val="0"/>
          <w:sz w:val="24"/>
          <w:highlight w:val="none"/>
        </w:rPr>
        <w:t>经主管预算单位同意，采购人可以自行选定相应专业领域的评审专家。</w:t>
      </w:r>
    </w:p>
    <w:p w14:paraId="4C1C579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18.2.7评标中因评标委员会成员缺席、回避或者健康等特殊原因导致评标委员会组成不符合相关法律规定的，代理机构应当依法补足后继续评标。被更换的评标委员会成员所作出的评标意见无效。</w:t>
      </w:r>
    </w:p>
    <w:p w14:paraId="1F9E35A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18.2.8无法及时补足评标委员会成员的，代理机构应当停止评标活动，封存所有投标文件和开标、评标资料，依法重新组建评标委员会进行评标。原评标委员会所作出的评标意见无效。</w:t>
      </w:r>
    </w:p>
    <w:p w14:paraId="6864A05B">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18.2.9代理机构应当将变更、重新组建评标委员会的情况予以记录，并随</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一并存档。</w:t>
      </w:r>
    </w:p>
    <w:p w14:paraId="46A29D93">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19．评审</w:t>
      </w:r>
    </w:p>
    <w:p w14:paraId="39849069">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投标文件的评审分资格证明文件的评审和商务技术文件的评审。</w:t>
      </w:r>
    </w:p>
    <w:p w14:paraId="6F0E55BA">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19.1资格证明文件的审核</w:t>
      </w:r>
    </w:p>
    <w:p w14:paraId="793B163B">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19.1.1公开招标采购项目开标结束后，</w:t>
      </w:r>
      <w:r>
        <w:rPr>
          <w:rFonts w:hint="eastAsia" w:ascii="仿宋" w:hAnsi="仿宋" w:eastAsia="仿宋" w:cs="仿宋"/>
          <w:kern w:val="0"/>
          <w:sz w:val="24"/>
          <w:highlight w:val="none"/>
          <w:lang w:eastAsia="zh-CN"/>
        </w:rPr>
        <w:t>采购</w:t>
      </w:r>
      <w:r>
        <w:rPr>
          <w:rFonts w:hint="eastAsia" w:ascii="仿宋" w:hAnsi="仿宋" w:eastAsia="仿宋" w:cs="仿宋"/>
          <w:kern w:val="0"/>
          <w:sz w:val="24"/>
          <w:highlight w:val="none"/>
          <w:lang w:val="en-US" w:eastAsia="zh-CN"/>
        </w:rPr>
        <w:t>人</w:t>
      </w:r>
      <w:r>
        <w:rPr>
          <w:rFonts w:hint="eastAsia" w:ascii="仿宋" w:hAnsi="仿宋" w:eastAsia="仿宋" w:cs="仿宋"/>
          <w:kern w:val="0"/>
          <w:sz w:val="24"/>
          <w:highlight w:val="none"/>
        </w:rPr>
        <w:t>依法按照招标文件中规定的评审办法对投标人的资格证明文件的有效性、符合性进行审查，以确定各投标人是否是符合招标文件要求的合格投标人。合格投标人不足3家的，不得进行商务技术评标。</w:t>
      </w:r>
    </w:p>
    <w:p w14:paraId="5C0EAE5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19.1.2</w:t>
      </w:r>
      <w:r>
        <w:rPr>
          <w:rFonts w:hint="eastAsia" w:ascii="仿宋" w:hAnsi="仿宋" w:eastAsia="仿宋" w:cs="仿宋"/>
          <w:kern w:val="0"/>
          <w:sz w:val="24"/>
          <w:highlight w:val="none"/>
          <w:lang w:eastAsia="zh-CN"/>
        </w:rPr>
        <w:t>采购</w:t>
      </w:r>
      <w:r>
        <w:rPr>
          <w:rFonts w:hint="eastAsia" w:ascii="仿宋" w:hAnsi="仿宋" w:eastAsia="仿宋" w:cs="仿宋"/>
          <w:kern w:val="0"/>
          <w:sz w:val="24"/>
          <w:highlight w:val="none"/>
          <w:lang w:val="en-US" w:eastAsia="zh-CN"/>
        </w:rPr>
        <w:t>人</w:t>
      </w:r>
      <w:r>
        <w:rPr>
          <w:rFonts w:hint="eastAsia" w:ascii="仿宋" w:hAnsi="仿宋" w:eastAsia="仿宋" w:cs="仿宋"/>
          <w:kern w:val="0"/>
          <w:sz w:val="24"/>
          <w:highlight w:val="none"/>
        </w:rPr>
        <w:t>对投标文件的判定，只依据投标人的资格性证明文件内容本身（需要进行网上查询核实的证明材料除外）。</w:t>
      </w:r>
    </w:p>
    <w:p w14:paraId="17C9A5A7">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19.1.3对前附表第5项中有资格、资信不合格的或未对其要求做出明确响应的，</w:t>
      </w:r>
      <w:r>
        <w:rPr>
          <w:rFonts w:hint="eastAsia" w:ascii="仿宋" w:hAnsi="仿宋" w:eastAsia="仿宋" w:cs="仿宋"/>
          <w:b/>
          <w:kern w:val="0"/>
          <w:sz w:val="24"/>
          <w:highlight w:val="none"/>
        </w:rPr>
        <w:t>将作无效投标处理。</w:t>
      </w:r>
    </w:p>
    <w:p w14:paraId="329C9EEC">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19.1.4为保证投标的公开、公正、公平，投标人资格证明文件若有缺失或不符，开标后不允许补正或修正，且投标无效。</w:t>
      </w:r>
    </w:p>
    <w:p w14:paraId="019A8D42">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19.1.5</w:t>
      </w:r>
      <w:r>
        <w:rPr>
          <w:rFonts w:hint="eastAsia" w:ascii="仿宋" w:hAnsi="仿宋" w:eastAsia="仿宋" w:cs="仿宋"/>
          <w:kern w:val="0"/>
          <w:sz w:val="24"/>
          <w:highlight w:val="none"/>
          <w:lang w:val="en-US" w:eastAsia="zh-CN"/>
        </w:rPr>
        <w:t>采购人</w:t>
      </w:r>
      <w:r>
        <w:rPr>
          <w:rFonts w:hint="eastAsia" w:ascii="仿宋" w:hAnsi="仿宋" w:eastAsia="仿宋" w:cs="仿宋"/>
          <w:kern w:val="0"/>
          <w:sz w:val="24"/>
          <w:highlight w:val="none"/>
        </w:rPr>
        <w:t>对模糊不清的或存在疑问的资格性证明文件，在不影响投标是否有效的前提下，须经投标人进行澄清或说明。</w:t>
      </w:r>
    </w:p>
    <w:p w14:paraId="24453D57">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19.1.6</w:t>
      </w:r>
      <w:r>
        <w:rPr>
          <w:rFonts w:hint="eastAsia" w:ascii="仿宋" w:hAnsi="仿宋" w:eastAsia="仿宋" w:cs="仿宋"/>
          <w:kern w:val="0"/>
          <w:sz w:val="24"/>
          <w:highlight w:val="none"/>
          <w:lang w:val="en-US" w:eastAsia="zh-CN"/>
        </w:rPr>
        <w:t>采购人</w:t>
      </w:r>
      <w:r>
        <w:rPr>
          <w:rFonts w:hint="eastAsia" w:ascii="仿宋" w:hAnsi="仿宋" w:eastAsia="仿宋" w:cs="仿宋"/>
          <w:kern w:val="0"/>
          <w:sz w:val="24"/>
          <w:highlight w:val="none"/>
        </w:rPr>
        <w:t>对投标人的资格审查进行记录，并</w:t>
      </w:r>
      <w:r>
        <w:rPr>
          <w:rFonts w:hint="eastAsia" w:ascii="仿宋" w:hAnsi="仿宋" w:eastAsia="仿宋" w:cs="仿宋"/>
          <w:kern w:val="0"/>
          <w:sz w:val="24"/>
          <w:highlight w:val="none"/>
          <w:lang w:val="en-US" w:eastAsia="zh-CN"/>
        </w:rPr>
        <w:t>由系统生成结果后</w:t>
      </w:r>
      <w:r>
        <w:rPr>
          <w:rFonts w:hint="eastAsia" w:ascii="仿宋" w:hAnsi="仿宋" w:eastAsia="仿宋" w:cs="仿宋"/>
          <w:kern w:val="0"/>
          <w:sz w:val="24"/>
          <w:highlight w:val="none"/>
        </w:rPr>
        <w:t>签字确认，与</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一并存档。</w:t>
      </w:r>
    </w:p>
    <w:p w14:paraId="354DFC05">
      <w:pPr>
        <w:tabs>
          <w:tab w:val="left" w:pos="567"/>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19.2商务</w:t>
      </w:r>
      <w:r>
        <w:rPr>
          <w:rFonts w:hint="eastAsia" w:ascii="仿宋" w:hAnsi="仿宋" w:eastAsia="仿宋" w:cs="仿宋"/>
          <w:b/>
          <w:kern w:val="0"/>
          <w:sz w:val="24"/>
          <w:highlight w:val="none"/>
          <w:lang w:eastAsia="zh-CN"/>
        </w:rPr>
        <w:t>、</w:t>
      </w:r>
      <w:r>
        <w:rPr>
          <w:rFonts w:hint="eastAsia" w:ascii="仿宋" w:hAnsi="仿宋" w:eastAsia="仿宋" w:cs="仿宋"/>
          <w:b/>
          <w:kern w:val="0"/>
          <w:sz w:val="24"/>
          <w:highlight w:val="none"/>
        </w:rPr>
        <w:t>技术文件符合性审查</w:t>
      </w:r>
    </w:p>
    <w:p w14:paraId="248AED5C">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19.2.1审查、评价投标人商务技术文件是否符合招标文件</w:t>
      </w:r>
      <w:r>
        <w:rPr>
          <w:rFonts w:hint="eastAsia" w:ascii="仿宋" w:hAnsi="仿宋" w:eastAsia="仿宋" w:cs="仿宋"/>
          <w:kern w:val="0"/>
          <w:sz w:val="24"/>
          <w:highlight w:val="none"/>
          <w:lang w:val="en-US" w:eastAsia="zh-CN"/>
        </w:rPr>
        <w:t>相应的</w:t>
      </w:r>
      <w:r>
        <w:rPr>
          <w:rFonts w:hint="eastAsia" w:ascii="仿宋" w:hAnsi="仿宋" w:eastAsia="仿宋" w:cs="仿宋"/>
          <w:kern w:val="0"/>
          <w:sz w:val="24"/>
          <w:highlight w:val="none"/>
        </w:rPr>
        <w:t>实质性要求。</w:t>
      </w:r>
    </w:p>
    <w:p w14:paraId="1F1B9726">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19.2.1.1评标委员会发现招标文件存在歧义、重大缺陷导致评标工作无法进行，或者招标文件内容违反国家有关强制性规定的，应当停止评标工作，与采购人或者</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沟通并作书面记录。代理机构确认后，应当修改招标文件，重新组织采购活动。</w:t>
      </w:r>
    </w:p>
    <w:p w14:paraId="0062C32F">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19.2.1.2评标委员会应当对3家及以上资格性审查合格的投标人的商务技术文件进行符合性审查，以确定其是否满足招标文件的实质性要求。</w:t>
      </w:r>
    </w:p>
    <w:p w14:paraId="3C93E74E">
      <w:pPr>
        <w:tabs>
          <w:tab w:val="left" w:pos="567"/>
        </w:tabs>
        <w:snapToGrid w:val="0"/>
        <w:spacing w:line="360" w:lineRule="auto"/>
        <w:ind w:firstLine="480" w:firstLineChars="200"/>
        <w:textAlignment w:val="baseline"/>
        <w:rPr>
          <w:rFonts w:hint="eastAsia" w:ascii="仿宋" w:hAnsi="仿宋" w:eastAsia="仿宋" w:cs="仿宋"/>
          <w:b/>
          <w:kern w:val="0"/>
          <w:sz w:val="24"/>
          <w:highlight w:val="none"/>
        </w:rPr>
      </w:pPr>
      <w:r>
        <w:rPr>
          <w:rFonts w:hint="eastAsia" w:ascii="仿宋" w:hAnsi="仿宋" w:eastAsia="仿宋" w:cs="仿宋"/>
          <w:kern w:val="0"/>
          <w:sz w:val="24"/>
          <w:highlight w:val="none"/>
        </w:rPr>
        <w:t>19.2.1.3满足招标文件实质性要求的商务技术文件是指投标人的商务技术文件中的签署、商务与技术响应与招标文件的要求相符，并经评标委员会认定没有重大偏离或保留的商务技术文件。</w:t>
      </w:r>
    </w:p>
    <w:p w14:paraId="6722174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19.2.1.4重大偏离系指商务技术文件中的签署、盖章及投标货物/服务名称、数量执行标准、交货时间、交货地点、付款方式、履约保证金、质保期及验收标准等与招标文件要求不一致或产品质量、技术指标等明显不能满足招标文件要求，而且限制了采购人的权利或投标人的义务，纠正这些偏离将对其他实质上响应招标要求的投标人的竞争地位产生不公正的影响。包括但不限于：</w:t>
      </w:r>
    </w:p>
    <w:p w14:paraId="766B4E5A">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A．本文件对“投标人须知前附表”第6条中带*号的商务、技术文件未实质上响应；</w:t>
      </w:r>
    </w:p>
    <w:p w14:paraId="23D4B9B5">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B．未按招标文件的规定签署、盖章的；</w:t>
      </w:r>
    </w:p>
    <w:p w14:paraId="47C1F61E">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C．未按照招标文件规定报价的；报价超过招标文件中规定的预算金额或者最高限价的；</w:t>
      </w:r>
    </w:p>
    <w:p w14:paraId="45A0DF32">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D．“开标一览表”中投标货物名称、交货时间、交货地点、质保期等与招标文件要求不符的；</w:t>
      </w:r>
    </w:p>
    <w:p w14:paraId="60C03C21">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投标货物执行标准、交货时间、交货地点、付款方式、履约保证金及验收标准等不满足招标文件中的相关要求或超出采购人可接受的偏差范围的；</w:t>
      </w:r>
    </w:p>
    <w:p w14:paraId="32FA80D6">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E．“开标一览表”中内容与投标文件商务技术文件中相应内容不一致的（包括“商务偏离表”），以“开标一览表”内容为准；</w:t>
      </w:r>
    </w:p>
    <w:p w14:paraId="08ADAFC0">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F．不符合招标文件中有关分包、转包规定的；</w:t>
      </w:r>
    </w:p>
    <w:p w14:paraId="70E2B9B3">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G．投标文件含有采购人不能接受的附加条件的；</w:t>
      </w:r>
    </w:p>
    <w:p w14:paraId="7EE9DE28">
      <w:pPr>
        <w:tabs>
          <w:tab w:val="left" w:pos="737"/>
          <w:tab w:val="left" w:pos="120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H．不符合招标文件中规定的其他实质性要求。</w:t>
      </w:r>
    </w:p>
    <w:p w14:paraId="024BE4B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19.2.1.5重大偏离不允许在开标后修正。</w:t>
      </w:r>
    </w:p>
    <w:p w14:paraId="6856348F">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19.2.1.6如果投标人的商务技术文件没有实质上响应招标文件的要求，评标委员会将作无效投标处理，投标人不得再对其进行任何修正从而使其投标成为实质上响应的投标。</w:t>
      </w:r>
    </w:p>
    <w:p w14:paraId="12E543F7">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F868637">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19.2.1.8投标报价出现前后不一致的，按照下列规定修正：</w:t>
      </w:r>
    </w:p>
    <w:p w14:paraId="5B0EC4C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（1）开标一览表内容与投标人商务技术文件中相应内容不一致的，以开标一览表为准；</w:t>
      </w:r>
    </w:p>
    <w:p w14:paraId="55B1DE1F">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（2）大写金额和小写金额不一致的，以大写金额为准；</w:t>
      </w:r>
    </w:p>
    <w:p w14:paraId="4B2BE95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（3）单价金额小数点或者百分比有明显错位的，以开标一览表的总价为准，并修改单价；</w:t>
      </w:r>
    </w:p>
    <w:p w14:paraId="6042D4BF">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（4）总价金额与按单价汇总金额不一致的，以单价金额计算结果为准。</w:t>
      </w:r>
    </w:p>
    <w:p w14:paraId="7A9EB2C1">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同时出现两种以上不一致的，按照前款规定的顺序修正。修正后的报价经投标人确认后产生约束力，投标人不确认的，其投标无效。</w:t>
      </w:r>
    </w:p>
    <w:p w14:paraId="118B6FE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19.2.2要求投标人对商务技术文件有关事项作出澄清或者说明。</w:t>
      </w:r>
    </w:p>
    <w:p w14:paraId="5A02587D">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19.2.2.1对于投标人商务技术文件中含义不明确、同类问题表述不一致或者有明显文字和计算错误的内容，评标委员会应当以书面形式要求投标人作出必要的澄清、说明或者补正。</w:t>
      </w:r>
    </w:p>
    <w:p w14:paraId="0561B6D9">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19.2.2.2投标人的澄清、说明或者补正应当采用书面形式，并加盖公章，或者由法定代表人或其授权的代表签字。投标人的澄清、说明或者补正不得超出其的投标范围或者改变其商务技术文件的实质性内容。</w:t>
      </w:r>
    </w:p>
    <w:p w14:paraId="109C3C2E">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19.2.2.3评标委员会将允许投标人澄清、说明或者补正商务技术文件中不构成重大偏离、微小的、非正规、不一致或不规则的地方，但这些修改不能影响其他投标人的名次排列。</w:t>
      </w:r>
    </w:p>
    <w:p w14:paraId="1BE347B2">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19.2.2.4评标委员会认为投标人的报价明显低于其他通过符合性审查投标人的报价，有可能影响产品质量或者不能诚信履约的，</w:t>
      </w:r>
      <w:r>
        <w:rPr>
          <w:rFonts w:hint="eastAsia" w:ascii="仿宋" w:hAnsi="仿宋" w:eastAsia="仿宋" w:cs="仿宋"/>
          <w:kern w:val="0"/>
          <w:sz w:val="24"/>
          <w:highlight w:val="none"/>
          <w:lang w:val="en-US" w:eastAsia="zh-CN"/>
        </w:rPr>
        <w:t>启动异常低价评审</w:t>
      </w:r>
      <w:r>
        <w:rPr>
          <w:rFonts w:hint="eastAsia" w:ascii="仿宋" w:hAnsi="仿宋" w:eastAsia="仿宋" w:cs="仿宋"/>
          <w:kern w:val="0"/>
          <w:sz w:val="24"/>
          <w:highlight w:val="none"/>
        </w:rPr>
        <w:t>。</w:t>
      </w:r>
    </w:p>
    <w:p w14:paraId="4C32F9C6">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19.2.3</w:t>
      </w:r>
      <w:r>
        <w:rPr>
          <w:rFonts w:hint="eastAsia" w:ascii="仿宋" w:hAnsi="仿宋" w:eastAsia="仿宋" w:cs="仿宋"/>
          <w:b/>
          <w:bCs/>
          <w:kern w:val="0"/>
          <w:sz w:val="24"/>
          <w:highlight w:val="none"/>
        </w:rPr>
        <w:t>对投标人的商务技术文件进行比较和评价</w:t>
      </w:r>
    </w:p>
    <w:p w14:paraId="2009DDE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19.2.3.1评标委员会对投标文件的比较和评</w:t>
      </w:r>
      <w:r>
        <w:rPr>
          <w:rFonts w:hint="eastAsia" w:ascii="仿宋" w:hAnsi="仿宋" w:eastAsia="仿宋" w:cs="仿宋"/>
          <w:kern w:val="0"/>
          <w:sz w:val="24"/>
          <w:highlight w:val="none"/>
          <w:lang w:val="en-US" w:eastAsia="zh-CN"/>
        </w:rPr>
        <w:t>价</w:t>
      </w:r>
      <w:r>
        <w:rPr>
          <w:rFonts w:hint="eastAsia" w:ascii="仿宋" w:hAnsi="仿宋" w:eastAsia="仿宋" w:cs="仿宋"/>
          <w:kern w:val="0"/>
          <w:sz w:val="24"/>
          <w:highlight w:val="none"/>
        </w:rPr>
        <w:t>，只依据投标人的商务技术文件内容本身，不依据任何外来证明（招标文件中需要提交样品的情形除外）。</w:t>
      </w:r>
    </w:p>
    <w:p w14:paraId="15F5141A">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19.2.3.2评标委员会应当按照招标文件中规定的评标标准和评标方法，对3家及以上符合性审查合格投标人的商务技术</w:t>
      </w:r>
      <w:r>
        <w:rPr>
          <w:rFonts w:hint="eastAsia" w:ascii="仿宋" w:hAnsi="仿宋" w:eastAsia="仿宋" w:cs="仿宋"/>
          <w:kern w:val="0"/>
          <w:sz w:val="24"/>
          <w:highlight w:val="none"/>
          <w:lang w:val="en-US" w:eastAsia="zh-CN"/>
        </w:rPr>
        <w:t>文件</w:t>
      </w:r>
      <w:r>
        <w:rPr>
          <w:rFonts w:hint="eastAsia" w:ascii="仿宋" w:hAnsi="仿宋" w:eastAsia="仿宋" w:cs="仿宋"/>
          <w:kern w:val="0"/>
          <w:sz w:val="24"/>
          <w:highlight w:val="none"/>
        </w:rPr>
        <w:t>进行比较与评价。</w:t>
      </w:r>
    </w:p>
    <w:p w14:paraId="0838F86E">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20.评审复核</w:t>
      </w:r>
    </w:p>
    <w:p w14:paraId="454E8914">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评标结果汇总完成后，除下列情形外，任何人不得修改评标结果：</w:t>
      </w:r>
    </w:p>
    <w:p w14:paraId="6075843C">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（一）分值汇总计算错误的；</w:t>
      </w:r>
    </w:p>
    <w:p w14:paraId="363A7AB9">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（二）分项评分超出评分标准范围的；</w:t>
      </w:r>
    </w:p>
    <w:p w14:paraId="4A09916F">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（三）评标委员会成员对客观评审因素评分不一致的；</w:t>
      </w:r>
    </w:p>
    <w:p w14:paraId="7301B2F2">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（四）经评标委员会认定评分畸高、畸低的。</w:t>
      </w:r>
    </w:p>
    <w:p w14:paraId="43A71168">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488028AB">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投标人对本条第一款情形提出质疑的，</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可以组织原评标委员会进行重新评审，重新评审改变评标结果的，应当书面报告本级财政部门。</w:t>
      </w:r>
    </w:p>
    <w:p w14:paraId="40F084C8">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21.确定中标候选人名单和中标人</w:t>
      </w:r>
    </w:p>
    <w:p w14:paraId="48A28F13">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21.1确定中标候选人顺序</w:t>
      </w:r>
    </w:p>
    <w:p w14:paraId="1BB7737C">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21.1.1采用综合评分法的，采用下列原则</w:t>
      </w:r>
    </w:p>
    <w:p w14:paraId="59CF72AC">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21.1.1.1按评审后投标人的综合得分由高到低顺序排列。</w:t>
      </w:r>
    </w:p>
    <w:p w14:paraId="2C8C3325">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21.1.1.2综合得分相同的，按投标报价由低到高顺序排列。</w:t>
      </w:r>
    </w:p>
    <w:p w14:paraId="1A10DB7B">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21.1.1.3综合得分且投标报价相同的，投标人的商务技术文件满足招标文件全部实质性要求，按照技术、服务等因素得分较高顺序排列。</w:t>
      </w:r>
    </w:p>
    <w:p w14:paraId="601CBFC4">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21.1.1.4投标人提供相同品牌产品且通过资格审查、符合性审查的不同投标人参加同一合同项下投标的，</w:t>
      </w:r>
      <w:r>
        <w:rPr>
          <w:rFonts w:hint="eastAsia" w:ascii="仿宋" w:hAnsi="仿宋" w:eastAsia="仿宋" w:cs="仿宋"/>
          <w:bCs/>
          <w:kern w:val="0"/>
          <w:sz w:val="24"/>
          <w:highlight w:val="none"/>
        </w:rPr>
        <w:t>按一家投标人计算</w:t>
      </w:r>
      <w:r>
        <w:rPr>
          <w:rFonts w:hint="eastAsia" w:ascii="仿宋" w:hAnsi="仿宋" w:eastAsia="仿宋" w:cs="仿宋"/>
          <w:kern w:val="0"/>
          <w:sz w:val="24"/>
          <w:highlight w:val="none"/>
        </w:rPr>
        <w:t>，评审后</w:t>
      </w:r>
      <w:r>
        <w:rPr>
          <w:rFonts w:hint="eastAsia" w:ascii="仿宋" w:hAnsi="仿宋" w:eastAsia="仿宋" w:cs="仿宋"/>
          <w:bCs/>
          <w:kern w:val="0"/>
          <w:sz w:val="24"/>
          <w:highlight w:val="none"/>
        </w:rPr>
        <w:t>得分最高的同品牌投标人获得中标候选人推荐资格</w:t>
      </w:r>
      <w:r>
        <w:rPr>
          <w:rFonts w:hint="eastAsia" w:ascii="仿宋" w:hAnsi="仿宋" w:eastAsia="仿宋" w:cs="仿宋"/>
          <w:kern w:val="0"/>
          <w:sz w:val="24"/>
          <w:highlight w:val="none"/>
        </w:rPr>
        <w:t>；评审得分相同的，由评标委员会</w:t>
      </w:r>
      <w:r>
        <w:rPr>
          <w:rFonts w:hint="eastAsia" w:ascii="仿宋" w:hAnsi="仿宋" w:eastAsia="仿宋" w:cs="仿宋"/>
          <w:kern w:val="0"/>
          <w:sz w:val="24"/>
          <w:highlight w:val="none"/>
          <w:lang w:val="en-US" w:eastAsia="zh-CN"/>
        </w:rPr>
        <w:t>组长</w:t>
      </w:r>
      <w:r>
        <w:rPr>
          <w:rFonts w:hint="eastAsia" w:ascii="仿宋" w:hAnsi="仿宋" w:eastAsia="仿宋" w:cs="仿宋"/>
          <w:kern w:val="0"/>
          <w:sz w:val="24"/>
          <w:highlight w:val="none"/>
        </w:rPr>
        <w:t>当众采取随机抽取方式确定中标候选人，其他同品牌投标人不作为中标候选人。</w:t>
      </w:r>
    </w:p>
    <w:p w14:paraId="63D85D20">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21.1.2采用最低评标价法的，采用下列原则确定中标候选人顺序。</w:t>
      </w:r>
    </w:p>
    <w:p w14:paraId="7FD11862">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21.1.2.1按投标报价由低到高顺序排列。</w:t>
      </w:r>
    </w:p>
    <w:p w14:paraId="5CB18228">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21.1.2.2投标报价相同的。投标人的商务技术文件满足招标文件全部实质性要求，按照技术、服务等因素的优劣进行排列。</w:t>
      </w:r>
    </w:p>
    <w:p w14:paraId="05A6907E">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21.1.2.3提供相同品牌产品的不同投标人参加同一合同项下投标的，以其中通过资格审查、符合性审查且报价最低的参加评标；报价相同的，由评标委员会</w:t>
      </w:r>
      <w:r>
        <w:rPr>
          <w:rFonts w:hint="eastAsia" w:ascii="仿宋" w:hAnsi="仿宋" w:eastAsia="仿宋" w:cs="仿宋"/>
          <w:kern w:val="0"/>
          <w:sz w:val="24"/>
          <w:highlight w:val="none"/>
          <w:lang w:val="en-US" w:eastAsia="zh-CN"/>
        </w:rPr>
        <w:t>组长</w:t>
      </w:r>
      <w:r>
        <w:rPr>
          <w:rFonts w:hint="eastAsia" w:ascii="仿宋" w:hAnsi="仿宋" w:eastAsia="仿宋" w:cs="仿宋"/>
          <w:kern w:val="0"/>
          <w:sz w:val="24"/>
          <w:highlight w:val="none"/>
        </w:rPr>
        <w:t>当众采取随机抽取方式确定中标候选人，其他同品牌投标人不作为中标候选人。</w:t>
      </w:r>
    </w:p>
    <w:p w14:paraId="3CB9253D">
      <w:pPr>
        <w:tabs>
          <w:tab w:val="left" w:pos="0"/>
        </w:tabs>
        <w:snapToGrid w:val="0"/>
        <w:spacing w:line="360" w:lineRule="auto"/>
        <w:ind w:firstLine="480" w:firstLineChars="200"/>
        <w:textAlignment w:val="baseline"/>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21.2本项目为非单一产品采购，其中</w:t>
      </w:r>
      <w:r>
        <w:rPr>
          <w:rFonts w:hint="eastAsia" w:ascii="仿宋" w:hAnsi="仿宋" w:eastAsia="仿宋" w:cs="仿宋"/>
          <w:b w:val="0"/>
          <w:bCs w:val="0"/>
          <w:color w:val="auto"/>
          <w:kern w:val="0"/>
          <w:sz w:val="24"/>
          <w:highlight w:val="none"/>
        </w:rPr>
        <w:t>货物名称前标注‘</w:t>
      </w:r>
      <w:r>
        <w:rPr>
          <w:rFonts w:hint="eastAsia" w:ascii="宋体" w:hAnsi="宋体" w:eastAsia="宋体" w:cs="宋体"/>
          <w:b/>
          <w:bCs/>
          <w:color w:val="auto"/>
          <w:sz w:val="24"/>
          <w:szCs w:val="24"/>
          <w:highlight w:val="none"/>
        </w:rPr>
        <w:t>※</w:t>
      </w:r>
      <w:r>
        <w:rPr>
          <w:rFonts w:hint="eastAsia" w:ascii="仿宋" w:hAnsi="仿宋" w:eastAsia="仿宋" w:cs="仿宋"/>
          <w:b w:val="0"/>
          <w:bCs w:val="0"/>
          <w:color w:val="auto"/>
          <w:kern w:val="0"/>
          <w:sz w:val="24"/>
          <w:highlight w:val="none"/>
        </w:rPr>
        <w:t>’为核心产品</w:t>
      </w:r>
      <w:r>
        <w:rPr>
          <w:rFonts w:hint="eastAsia" w:ascii="仿宋" w:hAnsi="仿宋" w:eastAsia="仿宋" w:cs="仿宋"/>
          <w:b w:val="0"/>
          <w:bCs w:val="0"/>
          <w:color w:val="auto"/>
          <w:kern w:val="0"/>
          <w:sz w:val="24"/>
          <w:highlight w:val="none"/>
          <w:lang w:eastAsia="zh-CN"/>
        </w:rPr>
        <w:t>（</w:t>
      </w:r>
      <w:r>
        <w:rPr>
          <w:rFonts w:hint="eastAsia" w:ascii="仿宋" w:hAnsi="仿宋" w:eastAsia="仿宋" w:cs="仿宋"/>
          <w:b w:val="0"/>
          <w:bCs w:val="0"/>
          <w:color w:val="auto"/>
          <w:kern w:val="0"/>
          <w:sz w:val="24"/>
          <w:highlight w:val="none"/>
          <w:lang w:val="en-US" w:eastAsia="zh-CN"/>
        </w:rPr>
        <w:t>如有</w:t>
      </w:r>
      <w:r>
        <w:rPr>
          <w:rFonts w:hint="eastAsia" w:ascii="仿宋" w:hAnsi="仿宋" w:eastAsia="仿宋" w:cs="仿宋"/>
          <w:b w:val="0"/>
          <w:bCs w:val="0"/>
          <w:color w:val="auto"/>
          <w:kern w:val="0"/>
          <w:sz w:val="24"/>
          <w:highlight w:val="none"/>
          <w:lang w:eastAsia="zh-CN"/>
        </w:rPr>
        <w:t>）</w:t>
      </w:r>
      <w:r>
        <w:rPr>
          <w:rFonts w:hint="eastAsia" w:ascii="仿宋" w:hAnsi="仿宋" w:eastAsia="仿宋" w:cs="仿宋"/>
          <w:b w:val="0"/>
          <w:bCs w:val="0"/>
          <w:color w:val="auto"/>
          <w:kern w:val="0"/>
          <w:sz w:val="24"/>
          <w:highlight w:val="none"/>
        </w:rPr>
        <w:t>。</w:t>
      </w:r>
      <w:r>
        <w:rPr>
          <w:rFonts w:hint="eastAsia" w:ascii="仿宋" w:hAnsi="仿宋" w:eastAsia="仿宋" w:cs="仿宋"/>
          <w:b w:val="0"/>
          <w:bCs w:val="0"/>
          <w:kern w:val="0"/>
          <w:sz w:val="24"/>
          <w:highlight w:val="none"/>
        </w:rPr>
        <w:t>多家投标人提供的核心产品品牌相同的，按21.1.1.4规定处理。</w:t>
      </w: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如适用</w:t>
      </w:r>
      <w:r>
        <w:rPr>
          <w:rFonts w:hint="eastAsia" w:ascii="仿宋" w:hAnsi="仿宋" w:eastAsia="仿宋" w:cs="仿宋"/>
          <w:b w:val="0"/>
          <w:bCs w:val="0"/>
          <w:kern w:val="0"/>
          <w:sz w:val="24"/>
          <w:highlight w:val="none"/>
          <w:lang w:eastAsia="zh-CN"/>
        </w:rPr>
        <w:t>）</w:t>
      </w:r>
    </w:p>
    <w:p w14:paraId="0AC0D0CF">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21.3确定中标人</w:t>
      </w:r>
    </w:p>
    <w:p w14:paraId="293BC9A1">
      <w:pPr>
        <w:tabs>
          <w:tab w:val="left" w:pos="0"/>
        </w:tabs>
        <w:snapToGrid w:val="0"/>
        <w:spacing w:line="360" w:lineRule="auto"/>
        <w:ind w:firstLine="480" w:firstLineChars="200"/>
        <w:textAlignment w:val="baseline"/>
        <w:rPr>
          <w:rFonts w:hint="eastAsia" w:ascii="仿宋" w:hAnsi="仿宋" w:eastAsia="仿宋" w:cs="仿宋"/>
          <w:b/>
          <w:kern w:val="0"/>
          <w:sz w:val="24"/>
          <w:highlight w:val="none"/>
        </w:rPr>
      </w:pPr>
      <w:r>
        <w:rPr>
          <w:rFonts w:hint="eastAsia" w:ascii="仿宋" w:hAnsi="仿宋" w:eastAsia="仿宋" w:cs="仿宋"/>
          <w:kern w:val="0"/>
          <w:sz w:val="24"/>
          <w:highlight w:val="none"/>
        </w:rPr>
        <w:t>本次招标，采购人授权评标委员会确定中标人。评标委员会按照21.1、21.2原则确定中标人。</w:t>
      </w:r>
    </w:p>
    <w:p w14:paraId="1C8B517B">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22.编写评标报告</w:t>
      </w:r>
    </w:p>
    <w:p w14:paraId="1C081327">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22.1评标委员会根据全体成员签字的原始评标记录和评标结果编写评标报告。评标报告应当包括以下内容：</w:t>
      </w:r>
    </w:p>
    <w:p w14:paraId="3446F623">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（一）招标公告刊登的媒体名称、开标日期和地点；</w:t>
      </w:r>
    </w:p>
    <w:p w14:paraId="133335E3">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（二）</w:t>
      </w:r>
      <w:r>
        <w:rPr>
          <w:rFonts w:hint="eastAsia" w:ascii="仿宋" w:hAnsi="仿宋" w:eastAsia="仿宋" w:cs="仿宋"/>
          <w:bCs/>
          <w:kern w:val="0"/>
          <w:sz w:val="24"/>
          <w:highlight w:val="none"/>
        </w:rPr>
        <w:t>投标人名单</w:t>
      </w:r>
      <w:r>
        <w:rPr>
          <w:rFonts w:hint="eastAsia" w:ascii="仿宋" w:hAnsi="仿宋" w:eastAsia="仿宋" w:cs="仿宋"/>
          <w:kern w:val="0"/>
          <w:sz w:val="24"/>
          <w:highlight w:val="none"/>
        </w:rPr>
        <w:t>和评标委员会成员名单；</w:t>
      </w:r>
    </w:p>
    <w:p w14:paraId="208FCA72">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（三）评标方法和标准；</w:t>
      </w:r>
    </w:p>
    <w:p w14:paraId="060FF897">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（四）开标记录和评标情况及说明，包括无效投标人名单及原因；</w:t>
      </w:r>
    </w:p>
    <w:p w14:paraId="204E5016">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（五）评标结果，</w:t>
      </w:r>
      <w:r>
        <w:rPr>
          <w:rFonts w:hint="eastAsia" w:ascii="仿宋" w:hAnsi="仿宋" w:eastAsia="仿宋" w:cs="仿宋"/>
          <w:bCs/>
          <w:kern w:val="0"/>
          <w:sz w:val="24"/>
          <w:highlight w:val="none"/>
        </w:rPr>
        <w:t>确定的中标候选人名单、经采购人委托直接确定的中标人；</w:t>
      </w:r>
    </w:p>
    <w:p w14:paraId="0701A6BA">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bCs/>
          <w:kern w:val="0"/>
          <w:sz w:val="24"/>
          <w:highlight w:val="none"/>
        </w:rPr>
        <w:t xml:space="preserve">（六）其他需要说明的情况，包括评标过程中投标人根据评标委员会要求进行的澄清、说明或者补正，评标委员会成员的更换等。 </w:t>
      </w:r>
    </w:p>
    <w:p w14:paraId="70EE2EB2">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22.2评标委员会成员对需要共同认定的事项存在争议的，应当按照少数服从多数的原则作出结论。持不同意见的评标委员会成员应当在评标报告上签署不同意见及理由，否则视为同意评标报告。</w:t>
      </w:r>
    </w:p>
    <w:p w14:paraId="583D35A4">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22.3评标报告由全体评标成员共同签字确认。</w:t>
      </w:r>
    </w:p>
    <w:p w14:paraId="629C48DF">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23.评标过程保密</w:t>
      </w:r>
    </w:p>
    <w:p w14:paraId="0B232F55">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23.1采购人、</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应当采取必要措施，保证评标在严格保密的情况下进行。除采购人代表、评标现场组织人员，采购人的其他工作人员以及与评标工作无关的人员不得进入评标现场。</w:t>
      </w:r>
    </w:p>
    <w:p w14:paraId="090EF033">
      <w:pPr>
        <w:tabs>
          <w:tab w:val="left" w:pos="567"/>
        </w:tabs>
        <w:snapToGrid w:val="0"/>
        <w:spacing w:line="360" w:lineRule="auto"/>
        <w:ind w:firstLine="480" w:firstLineChars="200"/>
        <w:textAlignment w:val="baseline"/>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23.2开标之后，直到授予中标人合同止，凡是属于审查、澄清、评价和比</w:t>
      </w:r>
      <w:r>
        <w:rPr>
          <w:rFonts w:hint="eastAsia" w:ascii="仿宋" w:hAnsi="仿宋" w:eastAsia="仿宋" w:cs="仿宋"/>
          <w:b w:val="0"/>
          <w:bCs w:val="0"/>
          <w:kern w:val="0"/>
          <w:sz w:val="24"/>
          <w:highlight w:val="none"/>
        </w:rPr>
        <w:t>较投标的有关资料以及授标意向等，均不得向投标人或其他与评标无关的人员透露。有关人员对评标情况以及在评标过程中获悉的国家秘密、商业秘密负有保密责任。</w:t>
      </w:r>
    </w:p>
    <w:p w14:paraId="7E87409B">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24.关于投标人非实质性响应滞后发现的处理规则</w:t>
      </w:r>
    </w:p>
    <w:p w14:paraId="7A64CB31">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682F8D56">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25.无效投标与无效评标</w:t>
      </w:r>
    </w:p>
    <w:p w14:paraId="5D1F5117">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25.1投标人存在下列情况之一的，投标无效:</w:t>
      </w:r>
    </w:p>
    <w:p w14:paraId="27A0DF59">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（一）未按照招标文件的规定提交投标保证金的；</w:t>
      </w:r>
    </w:p>
    <w:p w14:paraId="0C48746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（二）投标文件未按招标文件要求签署、盖章的；</w:t>
      </w:r>
    </w:p>
    <w:p w14:paraId="4D00864C">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（三）不具备招标文件中规定的资格要求的；</w:t>
      </w:r>
    </w:p>
    <w:p w14:paraId="3EB70DA2">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（四）报价超过招标文件中规定的预算金额或者最高限价的；</w:t>
      </w:r>
    </w:p>
    <w:p w14:paraId="1032FB1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（五）投标文件含有采购人不能接受的附加条件的;</w:t>
      </w:r>
    </w:p>
    <w:p w14:paraId="6077D368">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（六）法律、法规和招标文件规定的其他无效情形。</w:t>
      </w:r>
    </w:p>
    <w:p w14:paraId="2C38BB3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25.2有下列情形之一的，视为投标人串通投标，其投标无效：</w:t>
      </w:r>
    </w:p>
    <w:p w14:paraId="5A8F1A1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（一）不同投标人的投标文件由同一单位或者个人编制；</w:t>
      </w:r>
    </w:p>
    <w:p w14:paraId="1E3622C3">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（二）不同投标人委托同一单位或者个人办理投标事宜；</w:t>
      </w:r>
    </w:p>
    <w:p w14:paraId="3D2F924B">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（三）不同投标人的投标文件载明的项目管理成员或者联系人员为同一人；</w:t>
      </w:r>
    </w:p>
    <w:p w14:paraId="4CCE03FC">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（四）不同投标人的投标文件异常一致或者投标报价呈规律性差异；</w:t>
      </w:r>
    </w:p>
    <w:p w14:paraId="01882657">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（五）不同投标人的投标文件相互混装；</w:t>
      </w:r>
    </w:p>
    <w:p w14:paraId="46EC397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（六）不同投标人的投标保证金从同一单位或者个人的账户转出。</w:t>
      </w:r>
    </w:p>
    <w:p w14:paraId="5F55A9AC">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25.3评标委员会或其成员存在下列情形导致评标结果无效的，采购人、</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可以重新组建评标委员会进行评标，并书面报告本级财政部门，但采购合同已经履行的除外：</w:t>
      </w:r>
    </w:p>
    <w:p w14:paraId="5822271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（一）评标委员会组成不符合《政府采购货物和服务招标投标管理办法》规定的；</w:t>
      </w:r>
    </w:p>
    <w:p w14:paraId="52CE487E">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（二）有《政府采购货物和服务招标投标管理办法》第六十二条第一至五项情形的；</w:t>
      </w:r>
    </w:p>
    <w:p w14:paraId="5CD5837A">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（三）评标委员会及其成员独立评标受到非法干预的；</w:t>
      </w:r>
    </w:p>
    <w:p w14:paraId="2B018F02">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（四）有《中华人民共和国政府采购法实施条例》第七十五条规定的违法行为的。</w:t>
      </w:r>
    </w:p>
    <w:p w14:paraId="4D5F5BB5">
      <w:pPr>
        <w:tabs>
          <w:tab w:val="left" w:pos="567"/>
        </w:tabs>
        <w:snapToGrid w:val="0"/>
        <w:spacing w:line="360" w:lineRule="auto"/>
        <w:ind w:firstLine="720" w:firstLineChars="3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有违法违规行为的原评标委员会成员不得参加重新组建的评标委员会。</w:t>
      </w:r>
    </w:p>
    <w:p w14:paraId="5137BE51">
      <w:pPr>
        <w:tabs>
          <w:tab w:val="left" w:pos="567"/>
        </w:tabs>
        <w:snapToGrid w:val="0"/>
        <w:spacing w:line="360" w:lineRule="auto"/>
        <w:ind w:firstLine="482" w:firstLineChars="200"/>
        <w:textAlignment w:val="baseline"/>
        <w:rPr>
          <w:rFonts w:hint="eastAsia" w:ascii="仿宋" w:hAnsi="仿宋" w:eastAsia="仿宋" w:cs="仿宋"/>
          <w:kern w:val="0"/>
          <w:sz w:val="24"/>
          <w:highlight w:val="none"/>
        </w:rPr>
      </w:pPr>
      <w:r>
        <w:rPr>
          <w:rFonts w:hint="eastAsia" w:ascii="仿宋" w:hAnsi="仿宋" w:eastAsia="仿宋" w:cs="仿宋"/>
          <w:b/>
          <w:kern w:val="0"/>
          <w:sz w:val="24"/>
          <w:highlight w:val="none"/>
        </w:rPr>
        <w:t>26.采购项目终止与处理</w:t>
      </w:r>
    </w:p>
    <w:p w14:paraId="0EF67B7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26.1采购人、</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在发布招标公告、资格预审公告或者发出</w:t>
      </w:r>
      <w:r>
        <w:rPr>
          <w:rFonts w:hint="eastAsia" w:ascii="仿宋" w:hAnsi="仿宋" w:eastAsia="仿宋" w:cs="仿宋"/>
          <w:kern w:val="0"/>
          <w:sz w:val="24"/>
          <w:highlight w:val="none"/>
          <w:lang w:eastAsia="zh-CN"/>
        </w:rPr>
        <w:t>招标公告</w:t>
      </w:r>
      <w:r>
        <w:rPr>
          <w:rFonts w:hint="eastAsia" w:ascii="仿宋" w:hAnsi="仿宋" w:eastAsia="仿宋" w:cs="仿宋"/>
          <w:kern w:val="0"/>
          <w:sz w:val="24"/>
          <w:highlight w:val="none"/>
        </w:rPr>
        <w:t>书后，除因重大变故采购任务取消情况外，不得擅自终止招标活动。</w:t>
      </w:r>
    </w:p>
    <w:p w14:paraId="1DC1098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应当在终止采购活动后5个工作日内，退还所收取的招标文件费用和所收取的投标保证金及其在银行产生的孳息。</w:t>
      </w:r>
    </w:p>
    <w:p w14:paraId="1AFFDB4E">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26.2公开招标数额标准以上的采购项目，投标截止后投标人不足3家或者通过资格审查或符合性审查的投标人不足3家的，除采购任务取消情形外，按照以下方式处理：</w:t>
      </w:r>
    </w:p>
    <w:p w14:paraId="31E924E0">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（一）招标文件存在不合理条款或者招标程序不符合规定的，</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改正后依法重新招标；</w:t>
      </w:r>
    </w:p>
    <w:p w14:paraId="24E46C7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（二）招标文件没有不合理条款、招标程序符合规定，需要采用其他采购方式采购的，</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应当依法报财政部门批准。</w:t>
      </w:r>
    </w:p>
    <w:p w14:paraId="537ADD30">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采购项目终止后，评标委员会应做出书面报告；代理机构应当将废标原因通知所有投标人，并依法重新组织采购活动。</w:t>
      </w:r>
    </w:p>
    <w:p w14:paraId="268F6294">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26.3评标委员会发现招标文件存在歧义、重大缺陷导致评标工作无法进行，或者招标文件内容违反国家有关强制性规定的，应当停止评标工作，与</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沟通并作书面记录。</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确认后，应当修改招标文件，重新组织采购活动。</w:t>
      </w:r>
    </w:p>
    <w:p w14:paraId="1D488E70">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27.中标结果公告</w:t>
      </w:r>
    </w:p>
    <w:p w14:paraId="75ECF420">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27.1代理机构应当自中标人确定之日起2个工作日内，在省级以上财政部门指定的媒体上公告中标结果，招标文件应当随中标结果同时公告。</w:t>
      </w:r>
    </w:p>
    <w:p w14:paraId="0BD55BE2">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27.2中标结果公告内容应当包括</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及其委托的代理机构的名称、地址、联系方式，项目名称和项目编号、中标人名称、地址和中标金额，主要中标标的的名称、规格型号、数量、单价，中标公告期限以及评审专家名单。</w:t>
      </w:r>
    </w:p>
    <w:p w14:paraId="67F05271">
      <w:pPr>
        <w:tabs>
          <w:tab w:val="left" w:pos="0"/>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27.3中标公告期限为1个工作日。</w:t>
      </w:r>
    </w:p>
    <w:p w14:paraId="48A52857">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28.中标通知</w:t>
      </w:r>
    </w:p>
    <w:p w14:paraId="51DA8604">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28.1在公告中标结果的同时，</w:t>
      </w:r>
      <w:r>
        <w:rPr>
          <w:rFonts w:hint="eastAsia" w:ascii="仿宋" w:hAnsi="仿宋" w:eastAsia="仿宋" w:cs="仿宋"/>
          <w:kern w:val="0"/>
          <w:sz w:val="24"/>
          <w:highlight w:val="none"/>
          <w:lang w:eastAsia="zh-CN"/>
        </w:rPr>
        <w:t>采购代理机构</w:t>
      </w:r>
      <w:r>
        <w:rPr>
          <w:rFonts w:hint="eastAsia" w:ascii="仿宋" w:hAnsi="仿宋" w:eastAsia="仿宋" w:cs="仿宋"/>
          <w:kern w:val="0"/>
          <w:sz w:val="24"/>
          <w:highlight w:val="none"/>
        </w:rPr>
        <w:t>应当向中标人发出中标通知书；对未通过资格审查的投标人，应当告知其未通过的原因；采用综合评分法评审的，还应当告知未中标人本人的评审得分与排序。</w:t>
      </w:r>
    </w:p>
    <w:p w14:paraId="76724A7B">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28.2中标通知书发出后，</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不得违法改变中标结果，中标人无正当理由不得放弃中标。</w:t>
      </w:r>
    </w:p>
    <w:p w14:paraId="1A13D2E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28.3中标通知书是合同的组成部分。</w:t>
      </w:r>
    </w:p>
    <w:p w14:paraId="1877C1E3">
      <w:pPr>
        <w:tabs>
          <w:tab w:val="left" w:pos="0"/>
        </w:tabs>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29.中标服务费</w:t>
      </w:r>
    </w:p>
    <w:p w14:paraId="13BB049B">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lang w:val="en-US" w:eastAsia="zh-CN"/>
        </w:rPr>
        <w:t>同“</w:t>
      </w:r>
      <w:r>
        <w:rPr>
          <w:rFonts w:hint="eastAsia" w:ascii="仿宋" w:hAnsi="仿宋" w:eastAsia="仿宋" w:cs="仿宋"/>
          <w:b w:val="0"/>
          <w:bCs/>
          <w:kern w:val="0"/>
          <w:sz w:val="24"/>
          <w:highlight w:val="none"/>
        </w:rPr>
        <w:t>投标人须知前附表</w:t>
      </w:r>
      <w:r>
        <w:rPr>
          <w:rFonts w:hint="eastAsia" w:ascii="仿宋" w:hAnsi="仿宋" w:eastAsia="仿宋" w:cs="仿宋"/>
          <w:b w:val="0"/>
          <w:bCs/>
          <w:kern w:val="0"/>
          <w:sz w:val="24"/>
          <w:highlight w:val="none"/>
          <w:lang w:eastAsia="zh-CN"/>
        </w:rPr>
        <w:t>”。</w:t>
      </w:r>
    </w:p>
    <w:p w14:paraId="43247102">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七.签订合同</w:t>
      </w:r>
    </w:p>
    <w:p w14:paraId="025F9639">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30.签订合同</w:t>
      </w:r>
    </w:p>
    <w:p w14:paraId="7188D26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30.1</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应当自中标通知书发出之日起</w:t>
      </w:r>
      <w:r>
        <w:rPr>
          <w:rFonts w:hint="eastAsia" w:ascii="仿宋" w:hAnsi="仿宋" w:eastAsia="仿宋" w:cs="仿宋"/>
          <w:kern w:val="0"/>
          <w:sz w:val="24"/>
          <w:highlight w:val="none"/>
          <w:lang w:val="en-US" w:eastAsia="zh-CN"/>
        </w:rPr>
        <w:t>30日</w:t>
      </w:r>
      <w:r>
        <w:rPr>
          <w:rFonts w:hint="eastAsia" w:ascii="仿宋" w:hAnsi="仿宋" w:eastAsia="仿宋" w:cs="仿宋"/>
          <w:kern w:val="0"/>
          <w:sz w:val="24"/>
          <w:highlight w:val="none"/>
        </w:rPr>
        <w:t>，按照招标文件和中标人投标文件的规定及评标过程中的有关澄清、说明或者补正文件的内容，与中标人签订合同。所签订的合同不得对招标文件确定的事项和中标人的投标文件作实质性修改。</w:t>
      </w:r>
    </w:p>
    <w:p w14:paraId="2A24DF6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30.2</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不得向中标人提出任何不合理的要求作为签订合同的条件。</w:t>
      </w:r>
    </w:p>
    <w:p w14:paraId="63EF57F1">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30.3在合同履行中，</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如需追加与合同标的相同的货物，在不改变合同其他条款的前提下，</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 xml:space="preserve">可与中标人协商签订补充合同，但所有补充合同的采购金额不得超过原合同金额的百分之十。 </w:t>
      </w:r>
    </w:p>
    <w:p w14:paraId="253F84AD">
      <w:pPr>
        <w:pStyle w:val="27"/>
        <w:snapToGrid w:val="0"/>
        <w:spacing w:line="360" w:lineRule="auto"/>
        <w:ind w:firstLine="480" w:firstLineChars="200"/>
        <w:jc w:val="both"/>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30.4投标人根据招标文件的规定和采购项目的实际情况，拟在中标后将中标项目的非主体、非关键性工作分包的，应当在投标文件中载明分包承担主体，分包承担主体应当具备相应资质条件且不得再次分包。</w:t>
      </w:r>
    </w:p>
    <w:p w14:paraId="35CF3C74">
      <w:pPr>
        <w:pStyle w:val="27"/>
        <w:snapToGrid w:val="0"/>
        <w:spacing w:line="360" w:lineRule="auto"/>
        <w:ind w:firstLine="480" w:firstLineChars="200"/>
        <w:jc w:val="both"/>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30.5中标人一旦中标，未经</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事先给予书面同意不得转包、分包，亦不得将合同全部及任何权利、义务向第三方转让，除符合《政府采购促进中小企业发展暂行办法》相关规定外，其他情形将被视为严重违约。</w:t>
      </w:r>
      <w:r>
        <w:rPr>
          <w:rFonts w:hint="eastAsia" w:ascii="仿宋" w:hAnsi="仿宋" w:eastAsia="仿宋" w:cs="仿宋"/>
          <w:kern w:val="0"/>
          <w:sz w:val="24"/>
          <w:highlight w:val="none"/>
        </w:rPr>
        <w:t>或</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 xml:space="preserve">有权决定按照中标人中标后毁标、终止或解除合同等依约处理。 </w:t>
      </w:r>
    </w:p>
    <w:p w14:paraId="03576565">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30.6</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与中标人应当根据合同的约定依法履行合同义务。</w:t>
      </w:r>
    </w:p>
    <w:p w14:paraId="112F4F6E">
      <w:pPr>
        <w:tabs>
          <w:tab w:val="left" w:pos="567"/>
        </w:tabs>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30.7中标人应当自合同或补充合同签订之日起五个工作日内，将合同副本一份报代理机构存档，</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同时在</w:t>
      </w:r>
      <w:r>
        <w:rPr>
          <w:rFonts w:hint="eastAsia" w:ascii="仿宋" w:hAnsi="仿宋" w:eastAsia="仿宋" w:cs="仿宋"/>
          <w:b w:val="0"/>
          <w:bCs/>
          <w:kern w:val="0"/>
          <w:sz w:val="24"/>
          <w:highlight w:val="none"/>
        </w:rPr>
        <w:t>山西政府采购网进</w:t>
      </w:r>
      <w:r>
        <w:rPr>
          <w:rFonts w:hint="eastAsia" w:ascii="仿宋" w:hAnsi="仿宋" w:eastAsia="仿宋" w:cs="仿宋"/>
          <w:kern w:val="0"/>
          <w:sz w:val="24"/>
          <w:highlight w:val="none"/>
        </w:rPr>
        <w:t>行公示。</w:t>
      </w:r>
    </w:p>
    <w:p w14:paraId="0936E31D">
      <w:pPr>
        <w:snapToGrid w:val="0"/>
        <w:spacing w:line="360" w:lineRule="auto"/>
        <w:ind w:firstLine="482" w:firstLineChars="200"/>
        <w:textAlignment w:val="baseline"/>
        <w:rPr>
          <w:rFonts w:hint="eastAsia" w:ascii="仿宋" w:hAnsi="仿宋" w:eastAsia="仿宋" w:cs="仿宋"/>
          <w:b/>
          <w:kern w:val="0"/>
          <w:sz w:val="24"/>
          <w:highlight w:val="none"/>
        </w:rPr>
      </w:pPr>
      <w:bookmarkStart w:id="73" w:name="_Toc175644024"/>
      <w:r>
        <w:rPr>
          <w:rFonts w:hint="eastAsia" w:ascii="仿宋" w:hAnsi="仿宋" w:eastAsia="仿宋" w:cs="仿宋"/>
          <w:b/>
          <w:kern w:val="0"/>
          <w:sz w:val="24"/>
          <w:highlight w:val="none"/>
        </w:rPr>
        <w:t>八、保密和披露</w:t>
      </w:r>
      <w:bookmarkEnd w:id="73"/>
    </w:p>
    <w:p w14:paraId="3E9752AC">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31.保密</w:t>
      </w:r>
    </w:p>
    <w:p w14:paraId="468591A2">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31.1潜在投标人自领取招标文件之日起，须承诺承担本招标项目项下保密义务，不得将因本次招标获得的信息向第三人外传。</w:t>
      </w:r>
    </w:p>
    <w:p w14:paraId="2B0D1B19">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bCs/>
          <w:kern w:val="0"/>
          <w:sz w:val="24"/>
          <w:highlight w:val="none"/>
        </w:rPr>
        <w:t>31.2有关人员对评标情况以及在评标过程中获悉的国家秘密、商业秘密负有保密责任。</w:t>
      </w:r>
    </w:p>
    <w:p w14:paraId="685224BB">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32.披露</w:t>
      </w:r>
    </w:p>
    <w:p w14:paraId="582740B9">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32.1</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或代理机构有权将投标人提供的所有资料向政府有关部门或评审标书的有关人员披露。</w:t>
      </w:r>
    </w:p>
    <w:p w14:paraId="5926FC83">
      <w:p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32.2在代理机构认为适当时、国家机关调查、审查、审计时以及其他符合法律规定的情形下，代理机构（或</w:t>
      </w:r>
      <w:r>
        <w:rPr>
          <w:rFonts w:hint="eastAsia" w:ascii="仿宋" w:hAnsi="仿宋" w:eastAsia="仿宋" w:cs="仿宋"/>
          <w:kern w:val="0"/>
          <w:sz w:val="24"/>
          <w:highlight w:val="none"/>
          <w:lang w:eastAsia="zh-CN"/>
        </w:rPr>
        <w:t>采购人</w:t>
      </w:r>
      <w:r>
        <w:rPr>
          <w:rFonts w:hint="eastAsia" w:ascii="仿宋" w:hAnsi="仿宋" w:eastAsia="仿宋" w:cs="仿宋"/>
          <w:kern w:val="0"/>
          <w:sz w:val="24"/>
          <w:highlight w:val="none"/>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694453E">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九、询问和质疑</w:t>
      </w:r>
    </w:p>
    <w:p w14:paraId="4BC2FEFE">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33.投标人有权就招标事宜提出询问和质疑。</w:t>
      </w:r>
    </w:p>
    <w:p w14:paraId="53A52D23">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招标程序受《中华人民共和国政府采购法》、《中华人民共和国政府采购法实施条例》、《政府采购货物和服务招标投标管理办法》和相关法律法规的约束，并受到严格的内部监督，以确保授予合同过程的公平公正。</w:t>
      </w:r>
    </w:p>
    <w:p w14:paraId="070B8A84">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33.2投标人对招标文件条款或商务、技术参数有异议的，应当在开标前通过澄清或修改程序提出。</w:t>
      </w:r>
    </w:p>
    <w:p w14:paraId="6C51E987">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33.3投标人对</w:t>
      </w:r>
      <w:r>
        <w:rPr>
          <w:rFonts w:hint="eastAsia" w:ascii="仿宋" w:hAnsi="仿宋" w:eastAsia="仿宋" w:cs="仿宋"/>
          <w:b w:val="0"/>
          <w:bCs/>
          <w:kern w:val="0"/>
          <w:sz w:val="24"/>
          <w:highlight w:val="none"/>
          <w:lang w:eastAsia="zh-CN"/>
        </w:rPr>
        <w:t>招标文件</w:t>
      </w:r>
      <w:r>
        <w:rPr>
          <w:rFonts w:hint="eastAsia" w:ascii="仿宋" w:hAnsi="仿宋" w:eastAsia="仿宋" w:cs="仿宋"/>
          <w:b w:val="0"/>
          <w:bCs/>
          <w:kern w:val="0"/>
          <w:sz w:val="24"/>
          <w:highlight w:val="none"/>
        </w:rPr>
        <w:t>在法定质疑期内一次性提出针对同一采购程序环节的质疑。</w:t>
      </w:r>
    </w:p>
    <w:p w14:paraId="0036E115">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33.4投标人认为招标文件、采购过程、中标或者中标成交结果使自己的合法权益受到损害的，可以在知道或者应知其权益受到损害之日起7个工作日内，通过山西省政府采购网进入“项目质疑管理”栏目向</w:t>
      </w:r>
      <w:r>
        <w:rPr>
          <w:rFonts w:hint="eastAsia" w:ascii="仿宋" w:hAnsi="仿宋" w:eastAsia="仿宋" w:cs="仿宋"/>
          <w:b w:val="0"/>
          <w:bCs/>
          <w:kern w:val="0"/>
          <w:sz w:val="24"/>
          <w:highlight w:val="none"/>
          <w:lang w:eastAsia="zh-CN"/>
        </w:rPr>
        <w:t>采购人</w:t>
      </w:r>
      <w:r>
        <w:rPr>
          <w:rFonts w:hint="eastAsia" w:ascii="仿宋" w:hAnsi="仿宋" w:eastAsia="仿宋" w:cs="仿宋"/>
          <w:b w:val="0"/>
          <w:bCs/>
          <w:kern w:val="0"/>
          <w:sz w:val="24"/>
          <w:highlight w:val="none"/>
        </w:rPr>
        <w:t>、</w:t>
      </w:r>
      <w:r>
        <w:rPr>
          <w:rFonts w:hint="eastAsia" w:ascii="仿宋" w:hAnsi="仿宋" w:eastAsia="仿宋" w:cs="仿宋"/>
          <w:b w:val="0"/>
          <w:bCs/>
          <w:kern w:val="0"/>
          <w:sz w:val="24"/>
          <w:highlight w:val="none"/>
          <w:lang w:eastAsia="zh-CN"/>
        </w:rPr>
        <w:t>采购代理机构</w:t>
      </w:r>
      <w:r>
        <w:rPr>
          <w:rFonts w:hint="eastAsia" w:ascii="仿宋" w:hAnsi="仿宋" w:eastAsia="仿宋" w:cs="仿宋"/>
          <w:b w:val="0"/>
          <w:bCs/>
          <w:kern w:val="0"/>
          <w:sz w:val="24"/>
          <w:highlight w:val="none"/>
        </w:rPr>
        <w:t>在线提出质疑。</w:t>
      </w:r>
    </w:p>
    <w:p w14:paraId="0EF0BE97">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33.5潜在投标人已依法获取其可质疑的</w:t>
      </w:r>
      <w:r>
        <w:rPr>
          <w:rFonts w:hint="eastAsia" w:ascii="仿宋" w:hAnsi="仿宋" w:eastAsia="仿宋" w:cs="仿宋"/>
          <w:b w:val="0"/>
          <w:bCs/>
          <w:kern w:val="0"/>
          <w:sz w:val="24"/>
          <w:highlight w:val="none"/>
          <w:lang w:eastAsia="zh-CN"/>
        </w:rPr>
        <w:t>招标文件</w:t>
      </w:r>
      <w:r>
        <w:rPr>
          <w:rFonts w:hint="eastAsia" w:ascii="仿宋" w:hAnsi="仿宋" w:eastAsia="仿宋" w:cs="仿宋"/>
          <w:b w:val="0"/>
          <w:bCs/>
          <w:kern w:val="0"/>
          <w:sz w:val="24"/>
          <w:highlight w:val="none"/>
        </w:rPr>
        <w:t>的，可以对该文件提出质疑。对招标文件提出质疑的，在获取招标文件或者招标公告期限届满之日起7个工作日内提出。</w:t>
      </w:r>
    </w:p>
    <w:p w14:paraId="63ECB4AE">
      <w:pPr>
        <w:snapToGrid w:val="0"/>
        <w:spacing w:line="360" w:lineRule="auto"/>
        <w:ind w:firstLine="480" w:firstLineChars="200"/>
        <w:textAlignment w:val="baseline"/>
        <w:rPr>
          <w:rFonts w:hint="eastAsia" w:ascii="仿宋" w:hAnsi="仿宋" w:eastAsia="仿宋" w:cs="仿宋"/>
          <w:b w:val="0"/>
          <w:bCs/>
          <w:kern w:val="0"/>
          <w:sz w:val="24"/>
          <w:highlight w:val="none"/>
          <w:lang w:eastAsia="zh-CN"/>
        </w:rPr>
      </w:pPr>
      <w:r>
        <w:rPr>
          <w:rFonts w:hint="eastAsia" w:ascii="仿宋" w:hAnsi="仿宋" w:eastAsia="仿宋" w:cs="仿宋"/>
          <w:b w:val="0"/>
          <w:bCs/>
          <w:kern w:val="0"/>
          <w:sz w:val="24"/>
          <w:highlight w:val="none"/>
        </w:rPr>
        <w:t>33.6质疑应当按照《政府采购质疑和投诉办法》（财政部令第94号）、《山西省财政厅关于政府采购项目全面实施在线质疑的通知》（晋财购〔2023〕10号）有关规定如实填写事项及信息，在线提交质疑函及必要的证明材料纸质版扫描件或图片（支持格式：DOC、DOCX、PDF、JPG、PNG、GIF）</w:t>
      </w:r>
      <w:r>
        <w:rPr>
          <w:rFonts w:hint="eastAsia" w:ascii="仿宋" w:hAnsi="仿宋" w:eastAsia="仿宋" w:cs="仿宋"/>
          <w:b w:val="0"/>
          <w:bCs/>
          <w:kern w:val="0"/>
          <w:sz w:val="24"/>
          <w:highlight w:val="none"/>
          <w:lang w:eastAsia="zh-CN"/>
        </w:rPr>
        <w:t>。</w:t>
      </w:r>
    </w:p>
    <w:p w14:paraId="2EC0EF37">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33.7投标人提出质疑应当提交质疑函和必要的证明材料。质疑函应当包括以下主要内容：</w:t>
      </w:r>
    </w:p>
    <w:p w14:paraId="64B9769E">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33.7.1投标人的姓名或者名称、地址、邮编、联系人及联系电话；</w:t>
      </w:r>
    </w:p>
    <w:p w14:paraId="46184911">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33.7.2质疑项目名称、编号、</w:t>
      </w:r>
      <w:r>
        <w:rPr>
          <w:rFonts w:hint="eastAsia" w:ascii="仿宋" w:hAnsi="仿宋" w:eastAsia="仿宋" w:cs="仿宋"/>
          <w:b w:val="0"/>
          <w:bCs/>
          <w:kern w:val="0"/>
          <w:sz w:val="24"/>
          <w:highlight w:val="none"/>
          <w:lang w:eastAsia="zh-CN"/>
        </w:rPr>
        <w:t>包号</w:t>
      </w:r>
      <w:r>
        <w:rPr>
          <w:rFonts w:hint="eastAsia" w:ascii="仿宋" w:hAnsi="仿宋" w:eastAsia="仿宋" w:cs="仿宋"/>
          <w:b w:val="0"/>
          <w:bCs/>
          <w:kern w:val="0"/>
          <w:sz w:val="24"/>
          <w:highlight w:val="none"/>
        </w:rPr>
        <w:t>（若分</w:t>
      </w:r>
      <w:r>
        <w:rPr>
          <w:rFonts w:hint="eastAsia" w:ascii="仿宋" w:hAnsi="仿宋" w:eastAsia="仿宋" w:cs="仿宋"/>
          <w:b w:val="0"/>
          <w:bCs/>
          <w:kern w:val="0"/>
          <w:sz w:val="24"/>
          <w:highlight w:val="none"/>
          <w:lang w:eastAsia="zh-CN"/>
        </w:rPr>
        <w:t>包</w:t>
      </w:r>
      <w:r>
        <w:rPr>
          <w:rFonts w:hint="eastAsia" w:ascii="仿宋" w:hAnsi="仿宋" w:eastAsia="仿宋" w:cs="仿宋"/>
          <w:b w:val="0"/>
          <w:bCs/>
          <w:kern w:val="0"/>
          <w:sz w:val="24"/>
          <w:highlight w:val="none"/>
        </w:rPr>
        <w:t>）；</w:t>
      </w:r>
    </w:p>
    <w:p w14:paraId="3072FAC0">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33.7.3具体、明确的质疑事项和与质疑事项相关的请求；</w:t>
      </w:r>
    </w:p>
    <w:p w14:paraId="4CADD2AB">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33.7.4事实依据；</w:t>
      </w:r>
    </w:p>
    <w:p w14:paraId="4DFAB0FE">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33.7.5必要的法律依据；</w:t>
      </w:r>
    </w:p>
    <w:p w14:paraId="3509AAD6">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33.7.6提出质疑的日期。</w:t>
      </w:r>
    </w:p>
    <w:p w14:paraId="652FFB06">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投标人为自然人的，应当由本人签字；投标人为法人或者其他组织的，应当由法定代表人、主要负责人或者其授权代表签字或者盖章，并加盖公章。</w:t>
      </w:r>
    </w:p>
    <w:p w14:paraId="13D01316">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33.8质疑应按照“谁主张、谁举证”的原则，质疑书应当附相关证明材料。质疑材料应为简体中文，一式二份。</w:t>
      </w:r>
    </w:p>
    <w:p w14:paraId="2A94DC7A">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33.9有下列情形之一的，属于无效质疑，代理机构可不予受理：</w:t>
      </w:r>
    </w:p>
    <w:p w14:paraId="523425B4">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33.9.1未在有效期限内提出质疑的；</w:t>
      </w:r>
    </w:p>
    <w:p w14:paraId="745B3E4D">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33.9.2质疑未在山西省政府采购网提出的；</w:t>
      </w:r>
    </w:p>
    <w:p w14:paraId="5EE9047B">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33.9.3所提交材料未明示属于质疑材料的；</w:t>
      </w:r>
    </w:p>
    <w:p w14:paraId="366A11DA">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33.9.4质疑书没有法定代表人签章并加盖单位公章的；质疑书由参加采购项目的授权代表签署本人姓名或印盖本人姓名章，但没有法定代表人特别授权的；</w:t>
      </w:r>
    </w:p>
    <w:p w14:paraId="2671F230">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33.9.5质疑书未提供有效联系人或联系方式的；</w:t>
      </w:r>
    </w:p>
    <w:p w14:paraId="17B0DE71">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33.8.6质疑事项已经进入投诉或者行政复议或者诉讼程序的；</w:t>
      </w:r>
    </w:p>
    <w:p w14:paraId="1111BE8A">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33.9.7质疑书未附相关证明材料，被视为无有效证据支持的；</w:t>
      </w:r>
    </w:p>
    <w:p w14:paraId="798FDF84">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33.9.8投标人对招标文件条款或技术参数有异议，未在开标前通过澄清或修改程序提出，并且投标人已经参与投标，而于开标后对招标文件提出质疑的；</w:t>
      </w:r>
    </w:p>
    <w:p w14:paraId="7EB5519D">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33.9.9在提出本次质疑前半年内连续三次质疑而无事实依据的；</w:t>
      </w:r>
    </w:p>
    <w:p w14:paraId="6BC1ABF6">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33.9.10其它不符合受理条件的情形。</w:t>
      </w:r>
    </w:p>
    <w:p w14:paraId="55829652">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33.10</w:t>
      </w:r>
      <w:r>
        <w:rPr>
          <w:rFonts w:hint="eastAsia" w:ascii="仿宋" w:hAnsi="仿宋" w:eastAsia="仿宋" w:cs="仿宋"/>
          <w:b w:val="0"/>
          <w:bCs/>
          <w:kern w:val="0"/>
          <w:sz w:val="24"/>
          <w:highlight w:val="none"/>
          <w:lang w:eastAsia="zh-CN"/>
        </w:rPr>
        <w:t>采购人</w:t>
      </w:r>
      <w:r>
        <w:rPr>
          <w:rFonts w:hint="eastAsia" w:ascii="仿宋" w:hAnsi="仿宋" w:eastAsia="仿宋" w:cs="仿宋"/>
          <w:b w:val="0"/>
          <w:bCs/>
          <w:kern w:val="0"/>
          <w:sz w:val="24"/>
          <w:highlight w:val="none"/>
        </w:rPr>
        <w:t>、</w:t>
      </w:r>
      <w:r>
        <w:rPr>
          <w:rFonts w:hint="eastAsia" w:ascii="仿宋" w:hAnsi="仿宋" w:eastAsia="仿宋" w:cs="仿宋"/>
          <w:b w:val="0"/>
          <w:bCs/>
          <w:kern w:val="0"/>
          <w:sz w:val="24"/>
          <w:highlight w:val="none"/>
          <w:lang w:eastAsia="zh-CN"/>
        </w:rPr>
        <w:t>采购代理机构</w:t>
      </w:r>
      <w:r>
        <w:rPr>
          <w:rFonts w:hint="eastAsia" w:ascii="仿宋" w:hAnsi="仿宋" w:eastAsia="仿宋" w:cs="仿宋"/>
          <w:b w:val="0"/>
          <w:bCs/>
          <w:kern w:val="0"/>
          <w:sz w:val="24"/>
          <w:highlight w:val="none"/>
        </w:rPr>
        <w:t>不得拒收质疑</w:t>
      </w:r>
      <w:r>
        <w:rPr>
          <w:rFonts w:hint="eastAsia" w:ascii="仿宋" w:hAnsi="仿宋" w:eastAsia="仿宋" w:cs="仿宋"/>
          <w:b w:val="0"/>
          <w:bCs/>
          <w:kern w:val="0"/>
          <w:sz w:val="24"/>
          <w:highlight w:val="none"/>
          <w:lang w:eastAsia="zh-CN"/>
        </w:rPr>
        <w:t>投标人</w:t>
      </w:r>
      <w:r>
        <w:rPr>
          <w:rFonts w:hint="eastAsia" w:ascii="仿宋" w:hAnsi="仿宋" w:eastAsia="仿宋" w:cs="仿宋"/>
          <w:b w:val="0"/>
          <w:bCs/>
          <w:kern w:val="0"/>
          <w:sz w:val="24"/>
          <w:highlight w:val="none"/>
        </w:rPr>
        <w:t>在法定质疑期内发出的质疑函，应当在收到质疑函后7个工作日内做出答复，并在山西省政府采购网线上通知质疑</w:t>
      </w:r>
      <w:r>
        <w:rPr>
          <w:rFonts w:hint="eastAsia" w:ascii="仿宋" w:hAnsi="仿宋" w:eastAsia="仿宋" w:cs="仿宋"/>
          <w:b w:val="0"/>
          <w:bCs/>
          <w:kern w:val="0"/>
          <w:sz w:val="24"/>
          <w:highlight w:val="none"/>
          <w:lang w:eastAsia="zh-CN"/>
        </w:rPr>
        <w:t>投标人</w:t>
      </w:r>
      <w:r>
        <w:rPr>
          <w:rFonts w:hint="eastAsia" w:ascii="仿宋" w:hAnsi="仿宋" w:eastAsia="仿宋" w:cs="仿宋"/>
          <w:b w:val="0"/>
          <w:bCs/>
          <w:kern w:val="0"/>
          <w:sz w:val="24"/>
          <w:highlight w:val="none"/>
        </w:rPr>
        <w:t>和其他有关</w:t>
      </w:r>
      <w:r>
        <w:rPr>
          <w:rFonts w:hint="eastAsia" w:ascii="仿宋" w:hAnsi="仿宋" w:eastAsia="仿宋" w:cs="仿宋"/>
          <w:b w:val="0"/>
          <w:bCs/>
          <w:kern w:val="0"/>
          <w:sz w:val="24"/>
          <w:highlight w:val="none"/>
          <w:lang w:eastAsia="zh-CN"/>
        </w:rPr>
        <w:t>投标人</w:t>
      </w:r>
      <w:r>
        <w:rPr>
          <w:rFonts w:hint="eastAsia" w:ascii="仿宋" w:hAnsi="仿宋" w:eastAsia="仿宋" w:cs="仿宋"/>
          <w:b w:val="0"/>
          <w:bCs/>
          <w:kern w:val="0"/>
          <w:sz w:val="24"/>
          <w:highlight w:val="none"/>
        </w:rPr>
        <w:t>。</w:t>
      </w:r>
    </w:p>
    <w:p w14:paraId="4BD92992">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33.11投标人对评审过程、中标结果提出质疑的，</w:t>
      </w:r>
      <w:r>
        <w:rPr>
          <w:rFonts w:hint="eastAsia" w:ascii="仿宋" w:hAnsi="仿宋" w:eastAsia="仿宋" w:cs="仿宋"/>
          <w:b w:val="0"/>
          <w:bCs/>
          <w:kern w:val="0"/>
          <w:sz w:val="24"/>
          <w:highlight w:val="none"/>
          <w:lang w:eastAsia="zh-CN"/>
        </w:rPr>
        <w:t>采购人</w:t>
      </w:r>
      <w:r>
        <w:rPr>
          <w:rFonts w:hint="eastAsia" w:ascii="仿宋" w:hAnsi="仿宋" w:eastAsia="仿宋" w:cs="仿宋"/>
          <w:b w:val="0"/>
          <w:bCs/>
          <w:kern w:val="0"/>
          <w:sz w:val="24"/>
          <w:highlight w:val="none"/>
        </w:rPr>
        <w:t>、</w:t>
      </w:r>
      <w:r>
        <w:rPr>
          <w:rFonts w:hint="eastAsia" w:ascii="仿宋" w:hAnsi="仿宋" w:eastAsia="仿宋" w:cs="仿宋"/>
          <w:b w:val="0"/>
          <w:bCs/>
          <w:kern w:val="0"/>
          <w:sz w:val="24"/>
          <w:highlight w:val="none"/>
          <w:lang w:eastAsia="zh-CN"/>
        </w:rPr>
        <w:t>采购代理机构</w:t>
      </w:r>
      <w:r>
        <w:rPr>
          <w:rFonts w:hint="eastAsia" w:ascii="仿宋" w:hAnsi="仿宋" w:eastAsia="仿宋" w:cs="仿宋"/>
          <w:b w:val="0"/>
          <w:bCs/>
          <w:kern w:val="0"/>
          <w:sz w:val="24"/>
          <w:highlight w:val="none"/>
        </w:rPr>
        <w:t>可以组织原评标委员会协助答复质疑。</w:t>
      </w:r>
    </w:p>
    <w:p w14:paraId="1F783C8E">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33.12质疑答复应当包含以下内容：</w:t>
      </w:r>
    </w:p>
    <w:p w14:paraId="6C038264">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质疑投标人的姓名或者名称；收到质疑函的日期、质疑项目名称</w:t>
      </w:r>
      <w:r>
        <w:rPr>
          <w:rFonts w:hint="eastAsia" w:ascii="仿宋" w:hAnsi="仿宋" w:eastAsia="仿宋" w:cs="仿宋"/>
          <w:b w:val="0"/>
          <w:bCs/>
          <w:kern w:val="0"/>
          <w:sz w:val="24"/>
          <w:highlight w:val="none"/>
          <w:lang w:eastAsia="zh-CN"/>
        </w:rPr>
        <w:t>、</w:t>
      </w:r>
      <w:r>
        <w:rPr>
          <w:rFonts w:hint="eastAsia" w:ascii="仿宋" w:hAnsi="仿宋" w:eastAsia="仿宋" w:cs="仿宋"/>
          <w:b w:val="0"/>
          <w:bCs/>
          <w:kern w:val="0"/>
          <w:sz w:val="24"/>
          <w:highlight w:val="none"/>
        </w:rPr>
        <w:t>编号</w:t>
      </w:r>
      <w:r>
        <w:rPr>
          <w:rFonts w:hint="eastAsia" w:ascii="仿宋" w:hAnsi="仿宋" w:eastAsia="仿宋" w:cs="仿宋"/>
          <w:b w:val="0"/>
          <w:bCs/>
          <w:kern w:val="0"/>
          <w:sz w:val="24"/>
          <w:highlight w:val="none"/>
          <w:lang w:val="en-US" w:eastAsia="zh-CN"/>
        </w:rPr>
        <w:t>及包号</w:t>
      </w:r>
      <w:r>
        <w:rPr>
          <w:rFonts w:hint="eastAsia" w:ascii="仿宋" w:hAnsi="仿宋" w:eastAsia="仿宋" w:cs="仿宋"/>
          <w:b w:val="0"/>
          <w:bCs/>
          <w:kern w:val="0"/>
          <w:sz w:val="24"/>
          <w:highlight w:val="none"/>
        </w:rPr>
        <w:t>；质疑事项、质疑答复的具体内容、事实依据和法律依据；告知质疑投标人依法投诉的权利；质疑答复人名称；答复质疑的日期。质疑答复的内容不得涉及商业秘密。</w:t>
      </w:r>
    </w:p>
    <w:p w14:paraId="55B68BDC">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33.13</w:t>
      </w:r>
      <w:r>
        <w:rPr>
          <w:rFonts w:hint="eastAsia" w:ascii="仿宋" w:hAnsi="仿宋" w:eastAsia="仿宋" w:cs="仿宋"/>
          <w:b w:val="0"/>
          <w:bCs/>
          <w:kern w:val="0"/>
          <w:sz w:val="24"/>
          <w:highlight w:val="none"/>
          <w:lang w:eastAsia="zh-CN"/>
        </w:rPr>
        <w:t>采购人</w:t>
      </w:r>
      <w:r>
        <w:rPr>
          <w:rFonts w:hint="eastAsia" w:ascii="仿宋" w:hAnsi="仿宋" w:eastAsia="仿宋" w:cs="仿宋"/>
          <w:b w:val="0"/>
          <w:bCs/>
          <w:kern w:val="0"/>
          <w:sz w:val="24"/>
          <w:highlight w:val="none"/>
        </w:rPr>
        <w:t>、</w:t>
      </w:r>
      <w:r>
        <w:rPr>
          <w:rFonts w:hint="eastAsia" w:ascii="仿宋" w:hAnsi="仿宋" w:eastAsia="仿宋" w:cs="仿宋"/>
          <w:b w:val="0"/>
          <w:bCs/>
          <w:kern w:val="0"/>
          <w:sz w:val="24"/>
          <w:highlight w:val="none"/>
          <w:lang w:eastAsia="zh-CN"/>
        </w:rPr>
        <w:t>采购代理机构</w:t>
      </w:r>
      <w:r>
        <w:rPr>
          <w:rFonts w:hint="eastAsia" w:ascii="仿宋" w:hAnsi="仿宋" w:eastAsia="仿宋" w:cs="仿宋"/>
          <w:b w:val="0"/>
          <w:bCs/>
          <w:kern w:val="0"/>
          <w:sz w:val="24"/>
          <w:highlight w:val="none"/>
        </w:rPr>
        <w:t>认为投标人质疑不成立，或者成立但未对中标结果构成影响的，继续开展采购活动；认为投标人质疑成立且影响或者可能影响中标结果的，按照下列情况处理：</w:t>
      </w:r>
    </w:p>
    <w:p w14:paraId="71413E60">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33.13.1对招标文件提出的质疑，依法通过澄清或者修改可以继续开展招标活动；否则应当修改招标文件后重新开展活动。</w:t>
      </w:r>
    </w:p>
    <w:p w14:paraId="31F0D2D2">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33.13.2对招标过程、中标结果提出的质疑，合格投标人符合法定数量时，可以从合格的中标候选人中另行确定中标人的，应当依法另行确定中标人；否则应当重新开展招标活动。</w:t>
      </w:r>
    </w:p>
    <w:p w14:paraId="003D1351">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质疑答复导致中标结果改变的，采购或者</w:t>
      </w:r>
      <w:r>
        <w:rPr>
          <w:rFonts w:hint="eastAsia" w:ascii="仿宋" w:hAnsi="仿宋" w:eastAsia="仿宋" w:cs="仿宋"/>
          <w:b w:val="0"/>
          <w:bCs/>
          <w:kern w:val="0"/>
          <w:sz w:val="24"/>
          <w:highlight w:val="none"/>
          <w:lang w:eastAsia="zh-CN"/>
        </w:rPr>
        <w:t>采购代理机构</w:t>
      </w:r>
      <w:r>
        <w:rPr>
          <w:rFonts w:hint="eastAsia" w:ascii="仿宋" w:hAnsi="仿宋" w:eastAsia="仿宋" w:cs="仿宋"/>
          <w:b w:val="0"/>
          <w:bCs/>
          <w:kern w:val="0"/>
          <w:sz w:val="24"/>
          <w:highlight w:val="none"/>
        </w:rPr>
        <w:t>应当将有关情况书面报告本机财政部门。</w:t>
      </w:r>
    </w:p>
    <w:p w14:paraId="7E0E2C0C">
      <w:pPr>
        <w:snapToGrid w:val="0"/>
        <w:spacing w:line="360" w:lineRule="auto"/>
        <w:ind w:firstLine="480" w:firstLineChars="200"/>
        <w:textAlignment w:val="baseline"/>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33.14质疑投标人对</w:t>
      </w:r>
      <w:r>
        <w:rPr>
          <w:rFonts w:hint="eastAsia" w:ascii="仿宋" w:hAnsi="仿宋" w:eastAsia="仿宋" w:cs="仿宋"/>
          <w:b w:val="0"/>
          <w:bCs/>
          <w:kern w:val="0"/>
          <w:sz w:val="24"/>
          <w:highlight w:val="none"/>
          <w:lang w:eastAsia="zh-CN"/>
        </w:rPr>
        <w:t>采购人</w:t>
      </w:r>
      <w:r>
        <w:rPr>
          <w:rFonts w:hint="eastAsia" w:ascii="仿宋" w:hAnsi="仿宋" w:eastAsia="仿宋" w:cs="仿宋"/>
          <w:b w:val="0"/>
          <w:bCs/>
          <w:kern w:val="0"/>
          <w:sz w:val="24"/>
          <w:highlight w:val="none"/>
        </w:rPr>
        <w:t>、代理机构的答复不满意，或者代理机构未在规定的时间内做出答复的，可以在答复期满后15个工作日内向政府采购监管部门投诉。</w:t>
      </w:r>
    </w:p>
    <w:p w14:paraId="1145743C">
      <w:pPr>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十、</w:t>
      </w:r>
      <w:bookmarkEnd w:id="32"/>
      <w:r>
        <w:rPr>
          <w:rFonts w:hint="eastAsia" w:ascii="仿宋" w:hAnsi="仿宋" w:eastAsia="仿宋" w:cs="仿宋"/>
          <w:b/>
          <w:kern w:val="0"/>
          <w:sz w:val="24"/>
          <w:highlight w:val="none"/>
        </w:rPr>
        <w:t>相关政策要求</w:t>
      </w:r>
    </w:p>
    <w:p w14:paraId="5C33F6EC">
      <w:pPr>
        <w:snapToGrid w:val="0"/>
        <w:spacing w:line="360" w:lineRule="auto"/>
        <w:ind w:firstLine="720" w:firstLineChars="300"/>
        <w:textAlignment w:val="baseline"/>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采购标的的对应的中小企业划分标准所属行业：</w:t>
      </w:r>
      <w:r>
        <w:rPr>
          <w:rFonts w:hint="eastAsia" w:ascii="仿宋" w:hAnsi="仿宋" w:eastAsia="仿宋" w:cs="仿宋"/>
          <w:b/>
          <w:bCs/>
          <w:kern w:val="0"/>
          <w:sz w:val="24"/>
          <w:highlight w:val="none"/>
          <w:u w:val="single"/>
          <w:lang w:val="en-US" w:eastAsia="zh-CN"/>
        </w:rPr>
        <w:t>工业</w:t>
      </w:r>
    </w:p>
    <w:p w14:paraId="22B5FFAD">
      <w:pPr>
        <w:snapToGrid w:val="0"/>
        <w:spacing w:line="360" w:lineRule="auto"/>
        <w:ind w:firstLine="480" w:firstLineChars="200"/>
        <w:textAlignment w:val="baseline"/>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2BF9CB">
      <w:pPr>
        <w:snapToGrid w:val="0"/>
        <w:spacing w:line="360" w:lineRule="auto"/>
        <w:ind w:firstLine="480" w:firstLineChars="200"/>
        <w:textAlignment w:val="baseline"/>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相关政策要求详见投标人须知前附表。</w:t>
      </w:r>
    </w:p>
    <w:p w14:paraId="38E7B501">
      <w:pPr>
        <w:snapToGrid w:val="0"/>
        <w:spacing w:line="360" w:lineRule="auto"/>
        <w:textAlignment w:val="baseline"/>
        <w:rPr>
          <w:rFonts w:hint="eastAsia" w:ascii="仿宋" w:hAnsi="仿宋" w:eastAsia="仿宋" w:cs="仿宋"/>
          <w:b/>
          <w:kern w:val="0"/>
          <w:sz w:val="30"/>
          <w:szCs w:val="30"/>
          <w:highlight w:val="none"/>
        </w:rPr>
      </w:pPr>
      <w:bookmarkStart w:id="74" w:name="_Toc175644026"/>
      <w:r>
        <w:rPr>
          <w:rFonts w:hint="eastAsia" w:ascii="仿宋" w:hAnsi="仿宋" w:eastAsia="仿宋" w:cs="仿宋"/>
          <w:b/>
          <w:kern w:val="0"/>
          <w:sz w:val="30"/>
          <w:szCs w:val="30"/>
          <w:highlight w:val="none"/>
        </w:rPr>
        <w:br w:type="page"/>
      </w:r>
    </w:p>
    <w:bookmarkEnd w:id="74"/>
    <w:p w14:paraId="30D5EF2B">
      <w:pPr>
        <w:pStyle w:val="2"/>
        <w:spacing w:before="120" w:beforeLines="50" w:after="10" w:line="360" w:lineRule="auto"/>
        <w:jc w:val="center"/>
        <w:rPr>
          <w:rFonts w:hint="eastAsia" w:ascii="仿宋" w:hAnsi="仿宋" w:eastAsia="仿宋" w:cs="仿宋"/>
          <w:sz w:val="36"/>
          <w:szCs w:val="36"/>
          <w:highlight w:val="none"/>
        </w:rPr>
      </w:pPr>
      <w:bookmarkStart w:id="75" w:name="_Toc2937"/>
      <w:bookmarkStart w:id="76" w:name="_Toc15481"/>
      <w:bookmarkStart w:id="77" w:name="_Toc7324"/>
      <w:r>
        <w:rPr>
          <w:rFonts w:hint="eastAsia" w:ascii="仿宋" w:hAnsi="仿宋" w:eastAsia="仿宋" w:cs="仿宋"/>
          <w:sz w:val="36"/>
          <w:szCs w:val="36"/>
          <w:highlight w:val="none"/>
        </w:rPr>
        <w:t>第四部分  评标标准和评标方法</w:t>
      </w:r>
      <w:bookmarkEnd w:id="75"/>
      <w:bookmarkEnd w:id="76"/>
    </w:p>
    <w:p w14:paraId="358661D8">
      <w:pPr>
        <w:widowControl/>
        <w:snapToGrid w:val="0"/>
        <w:spacing w:line="360" w:lineRule="auto"/>
        <w:ind w:firstLine="482" w:firstLineChars="200"/>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一、资格审查内容及标准</w:t>
      </w:r>
    </w:p>
    <w:tbl>
      <w:tblPr>
        <w:tblStyle w:val="20"/>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967"/>
        <w:gridCol w:w="5959"/>
      </w:tblGrid>
      <w:tr w14:paraId="5DF7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14:paraId="586CAFF1">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序号</w:t>
            </w:r>
          </w:p>
        </w:tc>
        <w:tc>
          <w:tcPr>
            <w:tcW w:w="2967" w:type="dxa"/>
            <w:vAlign w:val="center"/>
          </w:tcPr>
          <w:p w14:paraId="002C0687">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内容</w:t>
            </w:r>
          </w:p>
        </w:tc>
        <w:tc>
          <w:tcPr>
            <w:tcW w:w="5959" w:type="dxa"/>
            <w:vAlign w:val="center"/>
          </w:tcPr>
          <w:p w14:paraId="6A08E3ED">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标准</w:t>
            </w:r>
          </w:p>
        </w:tc>
      </w:tr>
      <w:tr w14:paraId="0D08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30" w:type="dxa"/>
            <w:vAlign w:val="center"/>
          </w:tcPr>
          <w:p w14:paraId="2250C262">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1</w:t>
            </w:r>
          </w:p>
        </w:tc>
        <w:tc>
          <w:tcPr>
            <w:tcW w:w="2967" w:type="dxa"/>
            <w:vAlign w:val="center"/>
          </w:tcPr>
          <w:p w14:paraId="1AFF1549">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具有独立承担民事责任的能力</w:t>
            </w:r>
          </w:p>
        </w:tc>
        <w:tc>
          <w:tcPr>
            <w:tcW w:w="5959" w:type="dxa"/>
            <w:vAlign w:val="center"/>
          </w:tcPr>
          <w:p w14:paraId="29E31636">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w:t>
            </w:r>
            <w:r>
              <w:rPr>
                <w:rFonts w:hint="eastAsia" w:ascii="仿宋" w:hAnsi="仿宋" w:eastAsia="仿宋" w:cs="仿宋"/>
                <w:kern w:val="0"/>
                <w:sz w:val="24"/>
                <w:highlight w:val="none"/>
                <w:lang w:eastAsia="zh-CN"/>
              </w:rPr>
              <w:t>投标人</w:t>
            </w:r>
            <w:r>
              <w:rPr>
                <w:rFonts w:hint="eastAsia" w:ascii="仿宋" w:hAnsi="仿宋" w:eastAsia="仿宋" w:cs="仿宋"/>
                <w:kern w:val="0"/>
                <w:sz w:val="24"/>
                <w:highlight w:val="none"/>
              </w:rPr>
              <w:t>信用承诺书。</w:t>
            </w:r>
          </w:p>
          <w:p w14:paraId="0EE834BE">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60E7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30" w:type="dxa"/>
            <w:vAlign w:val="center"/>
          </w:tcPr>
          <w:p w14:paraId="1B2C37BF">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2</w:t>
            </w:r>
          </w:p>
        </w:tc>
        <w:tc>
          <w:tcPr>
            <w:tcW w:w="2967" w:type="dxa"/>
            <w:vAlign w:val="center"/>
          </w:tcPr>
          <w:p w14:paraId="0750231C">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具有良好的商业信誉和健全的财务会计制度</w:t>
            </w:r>
          </w:p>
        </w:tc>
        <w:tc>
          <w:tcPr>
            <w:tcW w:w="5959" w:type="dxa"/>
            <w:vAlign w:val="center"/>
          </w:tcPr>
          <w:p w14:paraId="3F438D75">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w:t>
            </w:r>
            <w:r>
              <w:rPr>
                <w:rFonts w:hint="eastAsia" w:ascii="仿宋" w:hAnsi="仿宋" w:eastAsia="仿宋" w:cs="仿宋"/>
                <w:kern w:val="0"/>
                <w:sz w:val="24"/>
                <w:highlight w:val="none"/>
                <w:lang w:eastAsia="zh-CN"/>
              </w:rPr>
              <w:t>投标人</w:t>
            </w:r>
            <w:r>
              <w:rPr>
                <w:rFonts w:hint="eastAsia" w:ascii="仿宋" w:hAnsi="仿宋" w:eastAsia="仿宋" w:cs="仿宋"/>
                <w:kern w:val="0"/>
                <w:sz w:val="24"/>
                <w:highlight w:val="none"/>
              </w:rPr>
              <w:t>信用承诺书。</w:t>
            </w:r>
          </w:p>
          <w:p w14:paraId="3B0CEC50">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3929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30" w:type="dxa"/>
            <w:vAlign w:val="center"/>
          </w:tcPr>
          <w:p w14:paraId="1C937083">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3</w:t>
            </w:r>
          </w:p>
        </w:tc>
        <w:tc>
          <w:tcPr>
            <w:tcW w:w="2967" w:type="dxa"/>
            <w:vAlign w:val="center"/>
          </w:tcPr>
          <w:p w14:paraId="11BBCEE8">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具有履行合同所必需的设备和专业技术能力</w:t>
            </w:r>
          </w:p>
        </w:tc>
        <w:tc>
          <w:tcPr>
            <w:tcW w:w="5959" w:type="dxa"/>
            <w:vAlign w:val="center"/>
          </w:tcPr>
          <w:p w14:paraId="50EF3EAD">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w:t>
            </w:r>
            <w:r>
              <w:rPr>
                <w:rFonts w:hint="eastAsia" w:ascii="仿宋" w:hAnsi="仿宋" w:eastAsia="仿宋" w:cs="仿宋"/>
                <w:kern w:val="0"/>
                <w:sz w:val="24"/>
                <w:highlight w:val="none"/>
                <w:lang w:eastAsia="zh-CN"/>
              </w:rPr>
              <w:t>投标人</w:t>
            </w:r>
            <w:r>
              <w:rPr>
                <w:rFonts w:hint="eastAsia" w:ascii="仿宋" w:hAnsi="仿宋" w:eastAsia="仿宋" w:cs="仿宋"/>
                <w:kern w:val="0"/>
                <w:sz w:val="24"/>
                <w:highlight w:val="none"/>
              </w:rPr>
              <w:t>信用承诺书。</w:t>
            </w:r>
          </w:p>
          <w:p w14:paraId="6D2C5844">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2AB5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30" w:type="dxa"/>
            <w:vAlign w:val="center"/>
          </w:tcPr>
          <w:p w14:paraId="1462E40B">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 xml:space="preserve">4 </w:t>
            </w:r>
          </w:p>
        </w:tc>
        <w:tc>
          <w:tcPr>
            <w:tcW w:w="2967" w:type="dxa"/>
            <w:vAlign w:val="center"/>
          </w:tcPr>
          <w:p w14:paraId="548B866B">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有依法缴纳税收和社会保障资金的良好记录</w:t>
            </w:r>
          </w:p>
        </w:tc>
        <w:tc>
          <w:tcPr>
            <w:tcW w:w="5959" w:type="dxa"/>
            <w:vAlign w:val="center"/>
          </w:tcPr>
          <w:p w14:paraId="47DA093B">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w:t>
            </w:r>
            <w:r>
              <w:rPr>
                <w:rFonts w:hint="eastAsia" w:ascii="仿宋" w:hAnsi="仿宋" w:eastAsia="仿宋" w:cs="仿宋"/>
                <w:kern w:val="0"/>
                <w:sz w:val="24"/>
                <w:highlight w:val="none"/>
                <w:lang w:eastAsia="zh-CN"/>
              </w:rPr>
              <w:t>投标人</w:t>
            </w:r>
            <w:r>
              <w:rPr>
                <w:rFonts w:hint="eastAsia" w:ascii="仿宋" w:hAnsi="仿宋" w:eastAsia="仿宋" w:cs="仿宋"/>
                <w:kern w:val="0"/>
                <w:sz w:val="24"/>
                <w:highlight w:val="none"/>
              </w:rPr>
              <w:t>信用承诺书。</w:t>
            </w:r>
          </w:p>
          <w:p w14:paraId="0C9F0697">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325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FFBF700">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5</w:t>
            </w:r>
          </w:p>
        </w:tc>
        <w:tc>
          <w:tcPr>
            <w:tcW w:w="2967" w:type="dxa"/>
            <w:vAlign w:val="center"/>
          </w:tcPr>
          <w:p w14:paraId="37227031">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参加</w:t>
            </w:r>
            <w:r>
              <w:rPr>
                <w:rFonts w:hint="eastAsia" w:ascii="仿宋" w:hAnsi="仿宋" w:eastAsia="仿宋" w:cs="仿宋"/>
                <w:kern w:val="0"/>
                <w:sz w:val="24"/>
                <w:highlight w:val="none"/>
                <w:lang w:val="en-US" w:eastAsia="zh-CN"/>
              </w:rPr>
              <w:t>政府</w:t>
            </w:r>
            <w:r>
              <w:rPr>
                <w:rFonts w:hint="eastAsia" w:ascii="仿宋" w:hAnsi="仿宋" w:eastAsia="仿宋" w:cs="仿宋"/>
                <w:kern w:val="0"/>
                <w:sz w:val="24"/>
                <w:highlight w:val="none"/>
              </w:rPr>
              <w:t>采购活动前三年内</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在经营活动中没有重大违法记录</w:t>
            </w:r>
          </w:p>
        </w:tc>
        <w:tc>
          <w:tcPr>
            <w:tcW w:w="5959" w:type="dxa"/>
            <w:vAlign w:val="center"/>
          </w:tcPr>
          <w:p w14:paraId="4747AAE2">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提供</w:t>
            </w:r>
            <w:r>
              <w:rPr>
                <w:rFonts w:hint="eastAsia" w:ascii="仿宋" w:hAnsi="仿宋" w:eastAsia="仿宋" w:cs="仿宋"/>
                <w:kern w:val="0"/>
                <w:sz w:val="24"/>
                <w:highlight w:val="none"/>
                <w:lang w:eastAsia="zh-CN"/>
              </w:rPr>
              <w:t>投标人</w:t>
            </w:r>
            <w:r>
              <w:rPr>
                <w:rFonts w:hint="eastAsia" w:ascii="仿宋" w:hAnsi="仿宋" w:eastAsia="仿宋" w:cs="仿宋"/>
                <w:kern w:val="0"/>
                <w:sz w:val="24"/>
                <w:highlight w:val="none"/>
              </w:rPr>
              <w:t>信用承诺书。</w:t>
            </w:r>
          </w:p>
          <w:p w14:paraId="763E4994">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以上证明材料须符合要求、有效、完整。否则，响应无效。</w:t>
            </w:r>
          </w:p>
        </w:tc>
      </w:tr>
      <w:tr w14:paraId="1BB0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63F6F8A0">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6</w:t>
            </w:r>
          </w:p>
        </w:tc>
        <w:tc>
          <w:tcPr>
            <w:tcW w:w="2967" w:type="dxa"/>
            <w:vAlign w:val="center"/>
          </w:tcPr>
          <w:p w14:paraId="176715C0">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廉洁自律承诺函</w:t>
            </w:r>
          </w:p>
        </w:tc>
        <w:tc>
          <w:tcPr>
            <w:tcW w:w="5959" w:type="dxa"/>
            <w:vAlign w:val="center"/>
          </w:tcPr>
          <w:p w14:paraId="5CDBB744">
            <w:pPr>
              <w:snapToGrid w:val="0"/>
              <w:spacing w:line="360" w:lineRule="auto"/>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审查投标人是否严格按招标文件第七部分的格式及内容提供了《廉洁自律承诺函》。</w:t>
            </w:r>
          </w:p>
        </w:tc>
      </w:tr>
      <w:tr w14:paraId="6221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30" w:type="dxa"/>
            <w:shd w:val="clear" w:color="auto" w:fill="auto"/>
            <w:vAlign w:val="center"/>
          </w:tcPr>
          <w:p w14:paraId="1BC7F6BD">
            <w:pPr>
              <w:snapToGrid w:val="0"/>
              <w:spacing w:line="360" w:lineRule="auto"/>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7</w:t>
            </w:r>
          </w:p>
        </w:tc>
        <w:tc>
          <w:tcPr>
            <w:tcW w:w="2967" w:type="dxa"/>
            <w:shd w:val="clear" w:color="auto" w:fill="auto"/>
            <w:vAlign w:val="center"/>
          </w:tcPr>
          <w:p w14:paraId="2D1F07AF">
            <w:pPr>
              <w:snapToGrid w:val="0"/>
              <w:spacing w:line="360" w:lineRule="auto"/>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投标人基本存款账户开户许可证（或基本账户信息函复印件）及投标保证金</w:t>
            </w:r>
            <w:r>
              <w:rPr>
                <w:rFonts w:hint="eastAsia" w:ascii="仿宋" w:hAnsi="仿宋" w:eastAsia="仿宋" w:cs="仿宋"/>
                <w:sz w:val="24"/>
                <w:highlight w:val="none"/>
                <w:lang w:val="en-US" w:eastAsia="zh-CN"/>
              </w:rPr>
              <w:t>凭证</w:t>
            </w:r>
          </w:p>
        </w:tc>
        <w:tc>
          <w:tcPr>
            <w:tcW w:w="5959" w:type="dxa"/>
            <w:shd w:val="clear" w:color="auto" w:fill="auto"/>
            <w:vAlign w:val="center"/>
          </w:tcPr>
          <w:p w14:paraId="60C388CE">
            <w:pPr>
              <w:snapToGrid w:val="0"/>
              <w:spacing w:line="360" w:lineRule="auto"/>
              <w:jc w:val="left"/>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保证金按要求足额</w:t>
            </w:r>
            <w:r>
              <w:rPr>
                <w:rFonts w:hint="eastAsia" w:ascii="仿宋" w:hAnsi="仿宋" w:eastAsia="仿宋" w:cs="仿宋"/>
                <w:sz w:val="24"/>
                <w:highlight w:val="none"/>
                <w:lang w:val="en-US" w:eastAsia="zh-CN"/>
              </w:rPr>
              <w:t>交纳</w:t>
            </w:r>
            <w:r>
              <w:rPr>
                <w:rFonts w:hint="eastAsia" w:ascii="仿宋" w:hAnsi="仿宋" w:eastAsia="仿宋" w:cs="仿宋"/>
                <w:sz w:val="24"/>
                <w:highlight w:val="none"/>
              </w:rPr>
              <w:t>,基本存款账户开户许可证或基本账户信息函复印件清晰</w:t>
            </w:r>
            <w:r>
              <w:rPr>
                <w:rFonts w:hint="eastAsia" w:ascii="仿宋" w:hAnsi="仿宋" w:eastAsia="仿宋" w:cs="仿宋"/>
                <w:sz w:val="24"/>
                <w:highlight w:val="none"/>
                <w:lang w:eastAsia="zh-CN"/>
              </w:rPr>
              <w:t>或提供清晰、有效的保函。</w:t>
            </w:r>
            <w:r>
              <w:rPr>
                <w:rFonts w:hint="eastAsia" w:ascii="仿宋" w:hAnsi="仿宋" w:eastAsia="仿宋" w:cs="仿宋"/>
                <w:sz w:val="24"/>
                <w:highlight w:val="none"/>
              </w:rPr>
              <w:t>否则，响应无效。</w:t>
            </w:r>
          </w:p>
        </w:tc>
      </w:tr>
      <w:tr w14:paraId="4F05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E915E2C">
            <w:pPr>
              <w:snapToGrid w:val="0"/>
              <w:spacing w:line="360" w:lineRule="auto"/>
              <w:jc w:val="center"/>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2967" w:type="dxa"/>
            <w:vAlign w:val="center"/>
          </w:tcPr>
          <w:p w14:paraId="038015D4">
            <w:pPr>
              <w:snapToGrid w:val="0"/>
              <w:spacing w:line="360" w:lineRule="auto"/>
              <w:jc w:val="center"/>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投标人认为需要提供的其他资格证明文件（如有）</w:t>
            </w:r>
          </w:p>
        </w:tc>
        <w:tc>
          <w:tcPr>
            <w:tcW w:w="5959" w:type="dxa"/>
            <w:vAlign w:val="center"/>
          </w:tcPr>
          <w:p w14:paraId="21102B88">
            <w:pPr>
              <w:snapToGrid w:val="0"/>
              <w:spacing w:line="360" w:lineRule="auto"/>
              <w:jc w:val="center"/>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复印件清晰有效。否则，响应无效。</w:t>
            </w:r>
          </w:p>
        </w:tc>
      </w:tr>
      <w:tr w14:paraId="1E42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3C2D5D09">
            <w:pPr>
              <w:snapToGrid w:val="0"/>
              <w:spacing w:line="360" w:lineRule="auto"/>
              <w:jc w:val="center"/>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2967" w:type="dxa"/>
            <w:vAlign w:val="center"/>
          </w:tcPr>
          <w:p w14:paraId="633D8D6A">
            <w:pPr>
              <w:snapToGrid w:val="0"/>
              <w:spacing w:line="360" w:lineRule="auto"/>
              <w:jc w:val="center"/>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特定资格要求</w:t>
            </w:r>
          </w:p>
        </w:tc>
        <w:tc>
          <w:tcPr>
            <w:tcW w:w="5959" w:type="dxa"/>
            <w:vAlign w:val="center"/>
          </w:tcPr>
          <w:p w14:paraId="548AD456">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（1）投标人如为医疗器械生产企业直接投标的：</w:t>
            </w:r>
          </w:p>
          <w:p w14:paraId="7CB3C366">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① 所投产品为一类医疗器械的，须提供《第一类医疗器械生产备案凭证》及产品备案凭证；</w:t>
            </w:r>
          </w:p>
          <w:p w14:paraId="53791C6B">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② 所投产品为二类、三类医疗器械的，须提供《医疗器械生产许可证》及对应产品的《医疗器械注册证》；</w:t>
            </w:r>
          </w:p>
          <w:p w14:paraId="18DD833C">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（2）投标人如为医疗器械经营企业投标的：</w:t>
            </w:r>
          </w:p>
          <w:p w14:paraId="50A05EC5">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① 所投产品为一类医疗器械的，可仅提供产品备案凭证；</w:t>
            </w:r>
          </w:p>
          <w:p w14:paraId="0B1C8AE3">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② 所投产品为二类医疗器械的，须提供《第二类医疗器械经营备案凭证》及对应产品的《医疗器械注册证》；</w:t>
            </w:r>
          </w:p>
          <w:p w14:paraId="001909C7">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③ 所投产品为三类医疗器械的，须提供《医疗器械经营许可证》及对应产品的《医疗器械注册证》；</w:t>
            </w:r>
          </w:p>
          <w:p w14:paraId="69B95BF0">
            <w:pPr>
              <w:snapToGrid/>
              <w:spacing w:line="360" w:lineRule="auto"/>
              <w:ind w:firstLine="0"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（3）本次响应产品若为国产设备，须提供生产厂家的企业法人营业执照；若为进口设备，须提供《医疗器械注册证》（进口）及有效授权文件（如需）；</w:t>
            </w:r>
          </w:p>
          <w:p w14:paraId="7EE26654">
            <w:pPr>
              <w:snapToGrid/>
              <w:spacing w:line="360" w:lineRule="auto"/>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（4）投标人及制造商须具备辐射安全许可证（如涉及）</w:t>
            </w:r>
          </w:p>
          <w:p w14:paraId="08CC72F9">
            <w:pPr>
              <w:snapToGrid w:val="0"/>
              <w:spacing w:line="360" w:lineRule="auto"/>
              <w:jc w:val="center"/>
              <w:textAlignment w:val="baseline"/>
              <w:rPr>
                <w:rFonts w:hint="eastAsia" w:ascii="仿宋" w:hAnsi="仿宋" w:eastAsia="仿宋" w:cs="仿宋"/>
                <w:highlight w:val="none"/>
              </w:rPr>
            </w:pPr>
          </w:p>
          <w:p w14:paraId="703FA34D">
            <w:pPr>
              <w:snapToGrid w:val="0"/>
              <w:spacing w:line="360" w:lineRule="auto"/>
              <w:jc w:val="center"/>
              <w:textAlignment w:val="baseline"/>
              <w:rPr>
                <w:rFonts w:hint="eastAsia" w:ascii="仿宋" w:hAnsi="仿宋" w:eastAsia="仿宋" w:cs="仿宋"/>
                <w:sz w:val="24"/>
                <w:highlight w:val="none"/>
                <w:lang w:eastAsia="zh-CN"/>
              </w:rPr>
            </w:pPr>
            <w:r>
              <w:rPr>
                <w:rFonts w:hint="eastAsia" w:ascii="仿宋" w:hAnsi="仿宋" w:eastAsia="仿宋" w:cs="仿宋"/>
                <w:highlight w:val="none"/>
              </w:rPr>
              <w:t>证明材料须符合要求、有效、完整。否则，响应无效。</w:t>
            </w:r>
          </w:p>
        </w:tc>
      </w:tr>
    </w:tbl>
    <w:p w14:paraId="53E9D393">
      <w:pPr>
        <w:snapToGrid w:val="0"/>
        <w:spacing w:line="360" w:lineRule="auto"/>
        <w:textAlignment w:val="baseline"/>
        <w:rPr>
          <w:rFonts w:hint="eastAsia" w:ascii="仿宋" w:hAnsi="仿宋" w:eastAsia="仿宋" w:cs="仿宋"/>
          <w:sz w:val="24"/>
          <w:highlight w:val="none"/>
        </w:rPr>
      </w:pPr>
      <w:r>
        <w:rPr>
          <w:rFonts w:hint="eastAsia" w:ascii="仿宋" w:hAnsi="仿宋" w:eastAsia="仿宋" w:cs="仿宋"/>
          <w:sz w:val="24"/>
          <w:highlight w:val="none"/>
        </w:rPr>
        <w:t>说明：除上述内容外，投标人提供的其他材料，不作为资格审查的内容。</w:t>
      </w:r>
    </w:p>
    <w:p w14:paraId="4663CBCE">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026E8CDD">
      <w:pPr>
        <w:pStyle w:val="27"/>
        <w:snapToGrid w:val="0"/>
        <w:spacing w:line="360" w:lineRule="auto"/>
        <w:ind w:firstLine="241" w:firstLineChars="100"/>
        <w:jc w:val="left"/>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二、符合性审查的内容及标准</w:t>
      </w:r>
    </w:p>
    <w:tbl>
      <w:tblPr>
        <w:tblStyle w:val="20"/>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66"/>
        <w:gridCol w:w="6328"/>
      </w:tblGrid>
      <w:tr w14:paraId="703E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2" w:type="dxa"/>
            <w:vAlign w:val="center"/>
          </w:tcPr>
          <w:p w14:paraId="75AB02C7">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序号</w:t>
            </w:r>
          </w:p>
        </w:tc>
        <w:tc>
          <w:tcPr>
            <w:tcW w:w="2166" w:type="dxa"/>
            <w:vAlign w:val="center"/>
          </w:tcPr>
          <w:p w14:paraId="4BC1C507">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内容</w:t>
            </w:r>
          </w:p>
        </w:tc>
        <w:tc>
          <w:tcPr>
            <w:tcW w:w="6328" w:type="dxa"/>
            <w:vAlign w:val="center"/>
          </w:tcPr>
          <w:p w14:paraId="7383349D">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标准</w:t>
            </w:r>
          </w:p>
        </w:tc>
      </w:tr>
      <w:tr w14:paraId="5134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2" w:type="dxa"/>
            <w:vAlign w:val="center"/>
          </w:tcPr>
          <w:p w14:paraId="4D1EA06E">
            <w:pPr>
              <w:snapToGrid w:val="0"/>
              <w:spacing w:line="360"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1</w:t>
            </w:r>
          </w:p>
        </w:tc>
        <w:tc>
          <w:tcPr>
            <w:tcW w:w="2166" w:type="dxa"/>
            <w:vAlign w:val="center"/>
          </w:tcPr>
          <w:p w14:paraId="7EA3910B">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法定代表人（负责人）身份证明书、法定代表人（负责人）授权委托书、</w:t>
            </w: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highlight w:val="none"/>
                <w:lang w:eastAsia="zh-CN"/>
              </w:rPr>
              <w:t>函</w:t>
            </w:r>
            <w:r>
              <w:rPr>
                <w:rFonts w:hint="eastAsia" w:ascii="仿宋" w:hAnsi="仿宋" w:eastAsia="仿宋" w:cs="仿宋"/>
                <w:kern w:val="0"/>
                <w:sz w:val="24"/>
                <w:highlight w:val="none"/>
              </w:rPr>
              <w:t>的审核</w:t>
            </w:r>
          </w:p>
        </w:tc>
        <w:tc>
          <w:tcPr>
            <w:tcW w:w="6328" w:type="dxa"/>
            <w:vAlign w:val="center"/>
          </w:tcPr>
          <w:p w14:paraId="7510F23F">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审核法定代表人（负责人）身份证明文件、法定代表人（负责人）授权委托书及</w:t>
            </w: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highlight w:val="none"/>
                <w:lang w:eastAsia="zh-CN"/>
              </w:rPr>
              <w:t>函</w:t>
            </w:r>
            <w:r>
              <w:rPr>
                <w:rFonts w:hint="eastAsia" w:ascii="仿宋" w:hAnsi="仿宋" w:eastAsia="仿宋" w:cs="仿宋"/>
                <w:kern w:val="0"/>
                <w:sz w:val="24"/>
                <w:highlight w:val="none"/>
              </w:rPr>
              <w:t>是否按</w:t>
            </w:r>
            <w:r>
              <w:rPr>
                <w:rFonts w:hint="eastAsia" w:ascii="仿宋" w:hAnsi="仿宋" w:eastAsia="仿宋" w:cs="仿宋"/>
                <w:kern w:val="0"/>
                <w:sz w:val="24"/>
                <w:highlight w:val="none"/>
                <w:lang w:val="en-US" w:eastAsia="zh-CN"/>
              </w:rPr>
              <w:t>招标</w:t>
            </w:r>
            <w:r>
              <w:rPr>
                <w:rFonts w:hint="eastAsia" w:ascii="仿宋" w:hAnsi="仿宋" w:eastAsia="仿宋" w:cs="仿宋"/>
                <w:kern w:val="0"/>
                <w:sz w:val="24"/>
                <w:highlight w:val="none"/>
              </w:rPr>
              <w:t>文件第</w:t>
            </w:r>
            <w:r>
              <w:rPr>
                <w:rFonts w:hint="eastAsia" w:ascii="仿宋" w:hAnsi="仿宋" w:eastAsia="仿宋" w:cs="仿宋"/>
                <w:kern w:val="0"/>
                <w:sz w:val="24"/>
                <w:highlight w:val="none"/>
                <w:lang w:val="en-US" w:eastAsia="zh-CN"/>
              </w:rPr>
              <w:t>七部分</w:t>
            </w:r>
            <w:r>
              <w:rPr>
                <w:rFonts w:hint="eastAsia" w:ascii="仿宋" w:hAnsi="仿宋" w:eastAsia="仿宋" w:cs="仿宋"/>
                <w:kern w:val="0"/>
                <w:sz w:val="24"/>
                <w:highlight w:val="none"/>
              </w:rPr>
              <w:t>要求格式提供；内容是否完整、有效；</w:t>
            </w: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highlight w:val="none"/>
              </w:rPr>
              <w:t>有效期是否符合</w:t>
            </w:r>
            <w:r>
              <w:rPr>
                <w:rFonts w:hint="eastAsia" w:ascii="仿宋" w:hAnsi="仿宋" w:eastAsia="仿宋" w:cs="仿宋"/>
                <w:kern w:val="0"/>
                <w:sz w:val="24"/>
                <w:highlight w:val="none"/>
                <w:lang w:eastAsia="zh-CN"/>
              </w:rPr>
              <w:t>招标</w:t>
            </w:r>
            <w:r>
              <w:rPr>
                <w:rFonts w:hint="eastAsia" w:ascii="仿宋" w:hAnsi="仿宋" w:eastAsia="仿宋" w:cs="仿宋"/>
                <w:kern w:val="0"/>
                <w:sz w:val="24"/>
                <w:highlight w:val="none"/>
              </w:rPr>
              <w:t>文件要求；授权人签署是否在授权书有效期内；是否按</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要求对其进行了签署、盖章等。</w:t>
            </w:r>
          </w:p>
        </w:tc>
      </w:tr>
      <w:tr w14:paraId="3743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2" w:type="dxa"/>
            <w:vAlign w:val="center"/>
          </w:tcPr>
          <w:p w14:paraId="272C9E43">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2166" w:type="dxa"/>
            <w:vAlign w:val="center"/>
          </w:tcPr>
          <w:p w14:paraId="402A1AC4">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开标一览表审核</w:t>
            </w:r>
          </w:p>
        </w:tc>
        <w:tc>
          <w:tcPr>
            <w:tcW w:w="6328" w:type="dxa"/>
            <w:vAlign w:val="center"/>
          </w:tcPr>
          <w:p w14:paraId="558C4EAF">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（1）审查开标一览表是否按</w:t>
            </w:r>
            <w:r>
              <w:rPr>
                <w:rFonts w:hint="eastAsia" w:ascii="仿宋" w:hAnsi="仿宋" w:eastAsia="仿宋" w:cs="仿宋"/>
                <w:kern w:val="0"/>
                <w:sz w:val="24"/>
                <w:highlight w:val="none"/>
                <w:lang w:eastAsia="zh-CN"/>
              </w:rPr>
              <w:t>招标</w:t>
            </w:r>
            <w:r>
              <w:rPr>
                <w:rFonts w:hint="eastAsia" w:ascii="仿宋" w:hAnsi="仿宋" w:eastAsia="仿宋" w:cs="仿宋"/>
                <w:kern w:val="0"/>
                <w:sz w:val="24"/>
                <w:highlight w:val="none"/>
              </w:rPr>
              <w:t>文件提供格式的内容进行填写；内容是否完整；是否按</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要求对其进行了签署、盖章，授权代表的签署时间是否在授权签署时间内。</w:t>
            </w:r>
          </w:p>
          <w:p w14:paraId="49ABE3F9">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（2）开标一览表若存在漏项、缺项、错项；存在有超出本项目预算金额或最高限价的报价的，投标无效；</w:t>
            </w:r>
          </w:p>
          <w:p w14:paraId="12CC2E11">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）报价有可选择或可调整的投标和报价的，投标无效。</w:t>
            </w:r>
          </w:p>
        </w:tc>
      </w:tr>
      <w:tr w14:paraId="68C6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vAlign w:val="center"/>
          </w:tcPr>
          <w:p w14:paraId="1D880FDE">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2166" w:type="dxa"/>
            <w:vAlign w:val="center"/>
          </w:tcPr>
          <w:p w14:paraId="55AF84F7">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商务要求相应内容的审核</w:t>
            </w:r>
          </w:p>
        </w:tc>
        <w:tc>
          <w:tcPr>
            <w:tcW w:w="6328" w:type="dxa"/>
            <w:vAlign w:val="center"/>
          </w:tcPr>
          <w:p w14:paraId="49D55701">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对照本文件第</w:t>
            </w:r>
            <w:r>
              <w:rPr>
                <w:rFonts w:hint="eastAsia" w:ascii="仿宋" w:hAnsi="仿宋" w:eastAsia="仿宋" w:cs="仿宋"/>
                <w:kern w:val="0"/>
                <w:sz w:val="24"/>
                <w:highlight w:val="none"/>
                <w:lang w:val="en-US" w:eastAsia="zh-CN"/>
              </w:rPr>
              <w:t>五部分</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商务要求</w:t>
            </w:r>
            <w:r>
              <w:rPr>
                <w:rFonts w:hint="eastAsia" w:ascii="仿宋" w:hAnsi="仿宋" w:eastAsia="仿宋" w:cs="仿宋"/>
                <w:kern w:val="0"/>
                <w:sz w:val="24"/>
                <w:highlight w:val="none"/>
              </w:rPr>
              <w:t>”中内容和</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的响应情况进行审查；或</w:t>
            </w:r>
            <w:r>
              <w:rPr>
                <w:rFonts w:hint="eastAsia" w:ascii="仿宋" w:hAnsi="仿宋" w:eastAsia="仿宋" w:cs="仿宋"/>
                <w:kern w:val="0"/>
                <w:sz w:val="24"/>
                <w:highlight w:val="none"/>
                <w:lang w:eastAsia="zh-CN"/>
              </w:rPr>
              <w:t>招标小组</w:t>
            </w:r>
            <w:r>
              <w:rPr>
                <w:rFonts w:hint="eastAsia" w:ascii="仿宋" w:hAnsi="仿宋" w:eastAsia="仿宋" w:cs="仿宋"/>
                <w:kern w:val="0"/>
                <w:sz w:val="24"/>
                <w:highlight w:val="none"/>
              </w:rPr>
              <w:t>共同认定属于</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存在重大偏离的情况进行审查，没有做出实质性、符合性响应的做无效投标处理。</w:t>
            </w:r>
          </w:p>
        </w:tc>
      </w:tr>
      <w:tr w14:paraId="1C08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752" w:type="dxa"/>
            <w:vAlign w:val="center"/>
          </w:tcPr>
          <w:p w14:paraId="1FAFB814">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4</w:t>
            </w:r>
          </w:p>
        </w:tc>
        <w:tc>
          <w:tcPr>
            <w:tcW w:w="2166" w:type="dxa"/>
            <w:vAlign w:val="center"/>
          </w:tcPr>
          <w:p w14:paraId="6A143364">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技术要求相应内容的审核</w:t>
            </w:r>
          </w:p>
        </w:tc>
        <w:tc>
          <w:tcPr>
            <w:tcW w:w="6328" w:type="dxa"/>
            <w:vAlign w:val="center"/>
          </w:tcPr>
          <w:p w14:paraId="0B170AE3">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对照本文件第</w:t>
            </w:r>
            <w:r>
              <w:rPr>
                <w:rFonts w:hint="eastAsia" w:ascii="仿宋" w:hAnsi="仿宋" w:eastAsia="仿宋" w:cs="仿宋"/>
                <w:kern w:val="0"/>
                <w:sz w:val="24"/>
                <w:highlight w:val="none"/>
                <w:lang w:val="en-US" w:eastAsia="zh-CN"/>
              </w:rPr>
              <w:t>五部分</w:t>
            </w:r>
            <w:r>
              <w:rPr>
                <w:rFonts w:hint="eastAsia" w:ascii="仿宋" w:hAnsi="仿宋" w:eastAsia="仿宋" w:cs="仿宋"/>
                <w:kern w:val="0"/>
                <w:sz w:val="24"/>
                <w:highlight w:val="none"/>
              </w:rPr>
              <w:t>“技术</w:t>
            </w:r>
            <w:r>
              <w:rPr>
                <w:rFonts w:hint="eastAsia" w:ascii="仿宋" w:hAnsi="仿宋" w:eastAsia="仿宋" w:cs="仿宋"/>
                <w:kern w:val="0"/>
                <w:sz w:val="24"/>
                <w:highlight w:val="none"/>
                <w:lang w:val="en-US" w:eastAsia="zh-CN"/>
              </w:rPr>
              <w:t>要求</w:t>
            </w:r>
            <w:r>
              <w:rPr>
                <w:rFonts w:hint="eastAsia" w:ascii="仿宋" w:hAnsi="仿宋" w:eastAsia="仿宋" w:cs="仿宋"/>
                <w:kern w:val="0"/>
                <w:sz w:val="24"/>
                <w:highlight w:val="none"/>
              </w:rPr>
              <w:t>”中的内容和</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的响应情况进行审查；或</w:t>
            </w:r>
            <w:r>
              <w:rPr>
                <w:rFonts w:hint="eastAsia" w:ascii="仿宋" w:hAnsi="仿宋" w:eastAsia="仿宋" w:cs="仿宋"/>
                <w:kern w:val="0"/>
                <w:sz w:val="24"/>
                <w:highlight w:val="none"/>
                <w:lang w:eastAsia="zh-CN"/>
              </w:rPr>
              <w:t>招标小组</w:t>
            </w:r>
            <w:r>
              <w:rPr>
                <w:rFonts w:hint="eastAsia" w:ascii="仿宋" w:hAnsi="仿宋" w:eastAsia="仿宋" w:cs="仿宋"/>
                <w:kern w:val="0"/>
                <w:sz w:val="24"/>
                <w:highlight w:val="none"/>
              </w:rPr>
              <w:t>共同认定属于</w:t>
            </w:r>
            <w:r>
              <w:rPr>
                <w:rFonts w:hint="eastAsia" w:ascii="仿宋" w:hAnsi="仿宋" w:eastAsia="仿宋" w:cs="仿宋"/>
                <w:kern w:val="0"/>
                <w:sz w:val="24"/>
                <w:highlight w:val="none"/>
                <w:lang w:eastAsia="zh-CN"/>
              </w:rPr>
              <w:t>投标文件</w:t>
            </w:r>
            <w:r>
              <w:rPr>
                <w:rFonts w:hint="eastAsia" w:ascii="仿宋" w:hAnsi="仿宋" w:eastAsia="仿宋" w:cs="仿宋"/>
                <w:kern w:val="0"/>
                <w:sz w:val="24"/>
                <w:highlight w:val="none"/>
              </w:rPr>
              <w:t>存在重大偏离的情况进行审查，没有做出实质性、符合性响应的做无效投标处理。</w:t>
            </w:r>
          </w:p>
        </w:tc>
      </w:tr>
      <w:tr w14:paraId="655D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2" w:type="dxa"/>
            <w:vAlign w:val="center"/>
          </w:tcPr>
          <w:p w14:paraId="645041AA">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2166" w:type="dxa"/>
            <w:vAlign w:val="center"/>
          </w:tcPr>
          <w:p w14:paraId="0D3BCABB">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highlight w:val="none"/>
              </w:rPr>
              <w:t>有效期审核</w:t>
            </w:r>
          </w:p>
        </w:tc>
        <w:tc>
          <w:tcPr>
            <w:tcW w:w="6328" w:type="dxa"/>
            <w:vAlign w:val="center"/>
          </w:tcPr>
          <w:p w14:paraId="4F1B9293">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highlight w:val="none"/>
                <w:lang w:eastAsia="zh-CN"/>
              </w:rPr>
              <w:t>文件</w:t>
            </w:r>
            <w:r>
              <w:rPr>
                <w:rFonts w:hint="eastAsia" w:ascii="仿宋" w:hAnsi="仿宋" w:eastAsia="仿宋" w:cs="仿宋"/>
                <w:kern w:val="0"/>
                <w:sz w:val="24"/>
                <w:highlight w:val="none"/>
              </w:rPr>
              <w:t>有效期是否满足</w:t>
            </w:r>
            <w:r>
              <w:rPr>
                <w:rFonts w:hint="eastAsia" w:ascii="仿宋" w:hAnsi="仿宋" w:eastAsia="仿宋" w:cs="仿宋"/>
                <w:kern w:val="0"/>
                <w:sz w:val="24"/>
                <w:highlight w:val="none"/>
                <w:lang w:eastAsia="zh-CN"/>
              </w:rPr>
              <w:t>招标文件</w:t>
            </w:r>
            <w:r>
              <w:rPr>
                <w:rFonts w:hint="eastAsia" w:ascii="仿宋" w:hAnsi="仿宋" w:eastAsia="仿宋" w:cs="仿宋"/>
                <w:kern w:val="0"/>
                <w:sz w:val="24"/>
                <w:highlight w:val="none"/>
              </w:rPr>
              <w:t>要求</w:t>
            </w:r>
          </w:p>
        </w:tc>
      </w:tr>
      <w:tr w14:paraId="19DB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52" w:type="dxa"/>
            <w:vAlign w:val="center"/>
          </w:tcPr>
          <w:p w14:paraId="207238FC">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6</w:t>
            </w:r>
          </w:p>
        </w:tc>
        <w:tc>
          <w:tcPr>
            <w:tcW w:w="2166" w:type="dxa"/>
            <w:vAlign w:val="center"/>
          </w:tcPr>
          <w:p w14:paraId="22ADE666">
            <w:pPr>
              <w:snapToGrid w:val="0"/>
              <w:spacing w:line="360" w:lineRule="auto"/>
              <w:jc w:val="center"/>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其他</w:t>
            </w:r>
          </w:p>
        </w:tc>
        <w:tc>
          <w:tcPr>
            <w:tcW w:w="6328" w:type="dxa"/>
            <w:vAlign w:val="center"/>
          </w:tcPr>
          <w:p w14:paraId="3D0FB0CB">
            <w:pPr>
              <w:snapToGri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投标人</w:t>
            </w:r>
            <w:r>
              <w:rPr>
                <w:rFonts w:hint="eastAsia" w:ascii="仿宋" w:hAnsi="仿宋" w:eastAsia="仿宋" w:cs="仿宋"/>
                <w:kern w:val="0"/>
                <w:sz w:val="24"/>
                <w:highlight w:val="none"/>
              </w:rPr>
              <w:t>符合</w:t>
            </w:r>
            <w:r>
              <w:rPr>
                <w:rFonts w:hint="eastAsia" w:ascii="仿宋" w:hAnsi="仿宋" w:eastAsia="仿宋" w:cs="仿宋"/>
                <w:kern w:val="0"/>
                <w:sz w:val="24"/>
                <w:highlight w:val="none"/>
                <w:lang w:val="en-US" w:eastAsia="zh-CN"/>
              </w:rPr>
              <w:t>招标文件</w:t>
            </w:r>
            <w:r>
              <w:rPr>
                <w:rFonts w:hint="eastAsia" w:ascii="仿宋" w:hAnsi="仿宋" w:eastAsia="仿宋" w:cs="仿宋"/>
                <w:kern w:val="0"/>
                <w:sz w:val="24"/>
                <w:highlight w:val="none"/>
              </w:rPr>
              <w:t>第二部分</w:t>
            </w:r>
            <w:r>
              <w:rPr>
                <w:rFonts w:hint="eastAsia" w:ascii="仿宋" w:hAnsi="仿宋" w:eastAsia="仿宋" w:cs="仿宋"/>
                <w:kern w:val="0"/>
                <w:sz w:val="24"/>
                <w:highlight w:val="none"/>
                <w:lang w:val="en-US" w:eastAsia="zh-CN"/>
              </w:rPr>
              <w:t>投标人</w:t>
            </w:r>
            <w:r>
              <w:rPr>
                <w:rFonts w:hint="eastAsia" w:ascii="仿宋" w:hAnsi="仿宋" w:eastAsia="仿宋" w:cs="仿宋"/>
                <w:kern w:val="0"/>
                <w:sz w:val="24"/>
                <w:highlight w:val="none"/>
              </w:rPr>
              <w:t>须知前附表的规定；</w:t>
            </w:r>
            <w:r>
              <w:rPr>
                <w:rFonts w:hint="eastAsia" w:ascii="仿宋" w:hAnsi="仿宋" w:eastAsia="仿宋" w:cs="仿宋"/>
                <w:kern w:val="0"/>
                <w:sz w:val="24"/>
                <w:highlight w:val="none"/>
                <w:lang w:val="en-US" w:eastAsia="zh-CN"/>
              </w:rPr>
              <w:t>商务</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技术</w:t>
            </w:r>
            <w:r>
              <w:rPr>
                <w:rFonts w:hint="eastAsia" w:ascii="仿宋" w:hAnsi="仿宋" w:eastAsia="仿宋" w:cs="仿宋"/>
                <w:kern w:val="0"/>
                <w:sz w:val="24"/>
                <w:highlight w:val="none"/>
              </w:rPr>
              <w:t>没有超出</w:t>
            </w:r>
            <w:r>
              <w:rPr>
                <w:rFonts w:hint="eastAsia" w:ascii="仿宋" w:hAnsi="仿宋" w:eastAsia="仿宋" w:cs="仿宋"/>
                <w:kern w:val="0"/>
                <w:sz w:val="24"/>
                <w:highlight w:val="none"/>
                <w:lang w:val="en-US" w:eastAsia="zh-CN"/>
              </w:rPr>
              <w:t>招标文件</w:t>
            </w:r>
            <w:r>
              <w:rPr>
                <w:rFonts w:hint="eastAsia" w:ascii="仿宋" w:hAnsi="仿宋" w:eastAsia="仿宋" w:cs="仿宋"/>
                <w:kern w:val="0"/>
                <w:sz w:val="24"/>
                <w:highlight w:val="none"/>
              </w:rPr>
              <w:t>可接受的偏差范围；</w:t>
            </w:r>
            <w:r>
              <w:rPr>
                <w:rFonts w:hint="eastAsia" w:ascii="仿宋" w:hAnsi="仿宋" w:eastAsia="仿宋" w:cs="仿宋"/>
                <w:kern w:val="0"/>
                <w:sz w:val="24"/>
                <w:highlight w:val="none"/>
                <w:lang w:val="en-US" w:eastAsia="zh-CN"/>
              </w:rPr>
              <w:t>投标文件</w:t>
            </w:r>
            <w:r>
              <w:rPr>
                <w:rFonts w:hint="eastAsia" w:ascii="仿宋" w:hAnsi="仿宋" w:eastAsia="仿宋" w:cs="仿宋"/>
                <w:kern w:val="0"/>
                <w:sz w:val="24"/>
                <w:highlight w:val="none"/>
              </w:rPr>
              <w:t>没附有</w:t>
            </w:r>
            <w:r>
              <w:rPr>
                <w:rFonts w:hint="eastAsia" w:ascii="仿宋" w:hAnsi="仿宋" w:eastAsia="仿宋" w:cs="仿宋"/>
                <w:kern w:val="0"/>
                <w:sz w:val="24"/>
                <w:highlight w:val="none"/>
                <w:lang w:val="en-US" w:eastAsia="zh-CN"/>
              </w:rPr>
              <w:t>招标文件</w:t>
            </w:r>
            <w:r>
              <w:rPr>
                <w:rFonts w:hint="eastAsia" w:ascii="仿宋" w:hAnsi="仿宋" w:eastAsia="仿宋" w:cs="仿宋"/>
                <w:kern w:val="0"/>
                <w:sz w:val="24"/>
                <w:highlight w:val="none"/>
              </w:rPr>
              <w:t>不能接受的条件</w:t>
            </w:r>
            <w:r>
              <w:rPr>
                <w:rFonts w:hint="eastAsia" w:ascii="仿宋" w:hAnsi="仿宋" w:eastAsia="仿宋" w:cs="仿宋"/>
                <w:kern w:val="0"/>
                <w:sz w:val="24"/>
                <w:highlight w:val="none"/>
                <w:lang w:eastAsia="zh-CN"/>
              </w:rPr>
              <w:t>。</w:t>
            </w:r>
          </w:p>
        </w:tc>
      </w:tr>
    </w:tbl>
    <w:p w14:paraId="48E6C8F7">
      <w:pPr>
        <w:pStyle w:val="27"/>
        <w:snapToGrid w:val="0"/>
        <w:spacing w:line="360" w:lineRule="auto"/>
        <w:ind w:left="1080" w:hanging="1080" w:hangingChars="45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说明：1.符合性审查的内容，经评标委员会共同认定没有做出实质性、符合性响应的，将导致投标无效。</w:t>
      </w:r>
    </w:p>
    <w:p w14:paraId="176C0771">
      <w:pPr>
        <w:pStyle w:val="27"/>
        <w:snapToGrid w:val="0"/>
        <w:spacing w:line="360" w:lineRule="auto"/>
        <w:ind w:left="2" w:firstLine="660" w:firstLineChars="27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2．审查时，对特殊情况的处理评标委员会要遵循招标文件第三部分投标人须知第25条规定的原则。</w:t>
      </w:r>
    </w:p>
    <w:p w14:paraId="1A119A5D">
      <w:pPr>
        <w:pStyle w:val="27"/>
        <w:snapToGrid w:val="0"/>
        <w:spacing w:line="360" w:lineRule="auto"/>
        <w:ind w:firstLine="482" w:firstLineChars="200"/>
        <w:jc w:val="both"/>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三、落实政府采购政策性要求的评审内容及标准</w:t>
      </w:r>
    </w:p>
    <w:p w14:paraId="2CA225DE">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1、本项目涉及进口产品的要求：</w:t>
      </w:r>
    </w:p>
    <w:p w14:paraId="14E92000">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（1）投标货物未特别注明“进口产品”（通过中国海关报关验放进入中国境内且产自境外的产品）字样的，均必须采购国产产品。</w:t>
      </w:r>
    </w:p>
    <w:p w14:paraId="7ECEBD8C">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（2）本项目采购标的物特别注明“进口产品”字样的，如无能够满足采购需求的国产产品，优先采购向我国企业转让技术、与我国企业签订消化吸收再创新方案的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的进口产品。如果有能够满足采购需求的国产产品参与，应当按照公平竞争的原则进行评审。</w:t>
      </w:r>
    </w:p>
    <w:p w14:paraId="30E86F20">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2、本项目涉及节能产品、环境标志产品的要求：</w:t>
      </w:r>
    </w:p>
    <w:p w14:paraId="495E9EE8">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文件列出政府强制采购产品的，投标人必须投报“节能产品政府采购品目清单”范围内的产品。须提供处于有效期之内的节能产品认证证书扫描件或复印件，并将政府强制采购产品如实填写到《政府强制采购产品明细表》。</w:t>
      </w:r>
    </w:p>
    <w:p w14:paraId="7C42BED7">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（2）本文件未列出政府强制采购产品的，投标人可投报“节能产品政府采购品目清单、环境标志产品政府采购品目清单”中非政府强制采购产品或其范围以外的产品。</w:t>
      </w:r>
    </w:p>
    <w:p w14:paraId="05FCE02E">
      <w:pPr>
        <w:widowControl/>
        <w:snapToGrid w:val="0"/>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）投报节能产品政府采购品目清单中强制性采购产品以外的其它节能产品，且提供所投产品获得国家确定的认证机构出具的、处于有效期之内的节能产品认证证书的，将给予同等价格优先采购。</w:t>
      </w:r>
    </w:p>
    <w:p w14:paraId="2DA98BCB">
      <w:pPr>
        <w:widowControl/>
        <w:snapToGrid w:val="0"/>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投报环境标志产品政府采购品目清单中的产品，且提供所投产品获得国家确定的认证机构出具的、处于有效期之内的环境标志产品认证证书的，将给予同等价格优先采购。</w:t>
      </w:r>
    </w:p>
    <w:p w14:paraId="0C488EA3">
      <w:pPr>
        <w:widowControl/>
        <w:snapToGrid w:val="0"/>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根据晋财购〔2025〕54号《山西省财政厅关于进一步加强政府绿色采购有关事项的通知》，对于优先采购的绿色产品，给予其5%的价格扣除,用扣除后的价格参与评审。</w:t>
      </w:r>
    </w:p>
    <w:p w14:paraId="5223D143">
      <w:pPr>
        <w:widowControl/>
        <w:snapToGrid w:val="0"/>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对中小微企业等主体，严格落实政府采购优惠政策，同时享受绿色产品政策的价格扣除等评审优惠措施，分别计算、叠加执行。</w:t>
      </w:r>
    </w:p>
    <w:p w14:paraId="66B821AA">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3、本项目涉及正版软件的要求：</w:t>
      </w:r>
    </w:p>
    <w:p w14:paraId="700F7A20">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本项目采购的货物中如包含计算机，必须预装正版操作系统软件产品，项目中所采购的其它软件必须为正版软件。</w:t>
      </w:r>
    </w:p>
    <w:p w14:paraId="4C0CACDD">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4、本项目涉及信息安全产品的要求：</w:t>
      </w:r>
    </w:p>
    <w:p w14:paraId="652DAA61">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w:t>
      </w:r>
      <w:r>
        <w:rPr>
          <w:rFonts w:hint="eastAsia" w:ascii="仿宋" w:hAnsi="仿宋" w:eastAsia="仿宋" w:cs="仿宋"/>
          <w:color w:val="auto"/>
          <w:sz w:val="24"/>
          <w:szCs w:val="24"/>
          <w:highlight w:val="none"/>
          <w:lang w:val="en-US" w:eastAsia="zh-CN"/>
        </w:rPr>
        <w:t>考</w:t>
      </w:r>
      <w:r>
        <w:rPr>
          <w:rFonts w:hint="eastAsia" w:ascii="仿宋" w:hAnsi="仿宋" w:eastAsia="仿宋" w:cs="仿宋"/>
          <w:color w:val="auto"/>
          <w:sz w:val="24"/>
          <w:szCs w:val="24"/>
          <w:highlight w:val="none"/>
        </w:rPr>
        <w:t>国务院2023年第1号《关于调整网络安全专用产品安全管理有关事项的公告》。</w:t>
      </w:r>
    </w:p>
    <w:p w14:paraId="2022067F">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投标人提供的商品包装和快递包装应不低于《商品包装政府采购需求标准（试行）》、《快递包装政府采购需求标准（试行）》要求。</w:t>
      </w:r>
    </w:p>
    <w:p w14:paraId="33F7C659">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、残疾人福利性单位参加本项目投标的要求：</w:t>
      </w:r>
    </w:p>
    <w:p w14:paraId="2E9645CD">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（1）根据《关于促进残疾人就业政府采购政策的通知》（财库〔2017〕141号），如实填写残疾人福利性单位声明函（格式见第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部分），残疾人福利性单位参加本项目投标时，给予15％的价格优惠扣除，用扣除后的价格参与评审。</w:t>
      </w:r>
    </w:p>
    <w:p w14:paraId="51342CA3">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（2）享受政府采购支持政策的残疾人福利性单位应当同时满足以下条件：</w:t>
      </w:r>
    </w:p>
    <w:p w14:paraId="11964880">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A.安置的残疾人占本单位在职职工人数的比例不低于25%（含25%），并且安置的残疾人人数不少于10人（含10人）；</w:t>
      </w:r>
    </w:p>
    <w:p w14:paraId="10EC0033">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B.依法与安置的每位残疾人签订了一年以上（含一年）的劳动合同或服务协议；</w:t>
      </w:r>
    </w:p>
    <w:p w14:paraId="3AC2B1DB">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C.为安置的每位残疾人按月足额缴纳了基本养老保险、基本医疗保险、失业保险、工伤保险和生育保险等社会保险费；</w:t>
      </w:r>
    </w:p>
    <w:p w14:paraId="1F4F1CD0">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D.通过银行等金融机构向安置的每位残疾人，按月支付了不低于单位所在区县适用的经省级人民政府批准的月最低工资标准的工资；</w:t>
      </w:r>
    </w:p>
    <w:p w14:paraId="4E09532D">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3588ED71">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93956B3">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（3）投标人提供的《残疾人福利性单位声明函》与事实不符的，依照《政府采购法》第七十七条第一款的规定追究法律责任。</w:t>
      </w:r>
    </w:p>
    <w:p w14:paraId="7A075DD3">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A402558">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、监狱企业参加投标的要求：</w:t>
      </w:r>
    </w:p>
    <w:p w14:paraId="51171011">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依据《财政部司法部关于政府采购支持监狱企业发展有关问题的通知》(财库〔2014〕68号)、《政府采购政策支持监狱企业发展的通知》（晋财购〔2020〕28号）文规定，监狱企业视同小型、微型企业，不重复享受政策。</w:t>
      </w:r>
    </w:p>
    <w:p w14:paraId="490675F1">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（2）参加政府采购活动的监狱企业需提供由省级以上监狱管理局或戒毒管理局出具的属于监狱企业的证明文件。</w:t>
      </w:r>
    </w:p>
    <w:p w14:paraId="08E2D5B4">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、涉及创新产品、创新服务的：</w:t>
      </w:r>
    </w:p>
    <w:p w14:paraId="55A7EC54">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（1）投标人投报产品或服务属于《山西省创新产品和服务推荐清单》中创新产品或创新服务的，在评审时，其报价享受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%的价格折扣，以折扣后的价格参与评审。</w:t>
      </w:r>
    </w:p>
    <w:p w14:paraId="6DB08001">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（2）投标人提供创新服务的，应在投标文件中填写《创新服务明细表》，并提供《山西省创新产品和服务推荐清单》。</w:t>
      </w:r>
    </w:p>
    <w:p w14:paraId="6B6231A1">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创新服务的价格折扣政策可与其他政府采购政策叠加。</w:t>
      </w:r>
    </w:p>
    <w:p w14:paraId="1E520C67">
      <w:pPr>
        <w:widowControl/>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中小微企业参加本项目的评审标准</w:t>
      </w:r>
    </w:p>
    <w:p w14:paraId="00C778F7">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小型、微型企业参加本项目的评审标准（如本项目属于专门面向中小型企业的项目，不执行以下价格扣除）</w:t>
      </w:r>
    </w:p>
    <w:p w14:paraId="6A1DC037">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442BB0E">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（2）由小微企业提供货物的，对其报价享受15%的价格折扣，用扣除后价格参加评审。</w:t>
      </w:r>
    </w:p>
    <w:p w14:paraId="434884AD">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联合体价格折扣：本项目若允许联合体参加，大中型企业与小型、微型企业组成联合体的，联合协议约定小型、微型企业的合同份额占到合同总金额30%以上的，对联合体的报价给予5%的扣除，用扣除后价格参加评审。</w:t>
      </w:r>
    </w:p>
    <w:p w14:paraId="1823ACF4">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62C2CE30">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10、本国产品的评审标准</w:t>
      </w:r>
    </w:p>
    <w:p w14:paraId="70304BF4">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10.1本国产品标准主要包括以下三方面内容：</w:t>
      </w:r>
    </w:p>
    <w:p w14:paraId="3A8244B4">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14:paraId="2EA05208">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中国境内生产的组件成本占比要求。产品在中国境内生产的组件成本占产品总成本的比重应当达到规定比例。</w:t>
      </w:r>
    </w:p>
    <w:p w14:paraId="3F08F3A2">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14:paraId="6BC974E9">
      <w:pPr>
        <w:widowControl/>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86D3BC5">
      <w:pPr>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10.3本次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投标人对其提供的产品出具《关于符合本国产品标准的声明函》或财政部会同有关部门规定的有关证明文件《声明函》或有关证明文件符合要求的，该产品视为本国产品。</w:t>
      </w:r>
    </w:p>
    <w:p w14:paraId="0CE19397">
      <w:pPr>
        <w:pStyle w:val="27"/>
        <w:snapToGrid w:val="0"/>
        <w:spacing w:line="360" w:lineRule="auto"/>
        <w:ind w:firstLine="482" w:firstLineChars="200"/>
        <w:jc w:val="left"/>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四、无效投标的情形</w:t>
      </w:r>
    </w:p>
    <w:p w14:paraId="487C879F">
      <w:pPr>
        <w:pStyle w:val="27"/>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（一）未按照招标文件的规定提交投标保证金的；</w:t>
      </w:r>
    </w:p>
    <w:p w14:paraId="7D8DF54F">
      <w:pPr>
        <w:pStyle w:val="27"/>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（二）投标文件未按招标文件要求签署、盖章的；</w:t>
      </w:r>
    </w:p>
    <w:p w14:paraId="1CA27FD7">
      <w:pPr>
        <w:pStyle w:val="27"/>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（三）不具备招标文件中规定的资格要求的；</w:t>
      </w:r>
    </w:p>
    <w:p w14:paraId="0EA816B5">
      <w:pPr>
        <w:pStyle w:val="27"/>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（四）报价超过招标文件中规定的预算金额或者最高限价的；</w:t>
      </w:r>
    </w:p>
    <w:p w14:paraId="41144B5B">
      <w:pPr>
        <w:pStyle w:val="27"/>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（五）投标文件含有采购人不能接受的附加条件的;</w:t>
      </w:r>
    </w:p>
    <w:p w14:paraId="1DCC7A50">
      <w:pPr>
        <w:pStyle w:val="27"/>
        <w:snapToGrid w:val="0"/>
        <w:spacing w:line="360" w:lineRule="auto"/>
        <w:ind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（六）法律、法规和招标文件规定的其他无效情形。</w:t>
      </w:r>
    </w:p>
    <w:p w14:paraId="47A85515">
      <w:pPr>
        <w:widowControl/>
        <w:snapToGrid w:val="0"/>
        <w:spacing w:line="360" w:lineRule="auto"/>
        <w:ind w:firstLine="482" w:firstLineChars="200"/>
        <w:textAlignment w:val="baseline"/>
        <w:rPr>
          <w:rFonts w:hint="eastAsia" w:ascii="仿宋" w:hAnsi="仿宋" w:eastAsia="仿宋" w:cs="仿宋"/>
          <w:b/>
          <w:bCs/>
          <w:kern w:val="0"/>
          <w:sz w:val="24"/>
          <w:highlight w:val="none"/>
        </w:rPr>
      </w:pPr>
      <w:r>
        <w:rPr>
          <w:rFonts w:hint="eastAsia" w:ascii="仿宋" w:hAnsi="仿宋" w:eastAsia="仿宋" w:cs="仿宋"/>
          <w:b/>
          <w:sz w:val="24"/>
          <w:highlight w:val="none"/>
        </w:rPr>
        <w:t>五、</w:t>
      </w:r>
      <w:r>
        <w:rPr>
          <w:rFonts w:hint="eastAsia" w:ascii="仿宋" w:hAnsi="仿宋" w:eastAsia="仿宋" w:cs="仿宋"/>
          <w:b/>
          <w:bCs/>
          <w:kern w:val="0"/>
          <w:sz w:val="24"/>
          <w:highlight w:val="none"/>
        </w:rPr>
        <w:t>评分细则</w:t>
      </w:r>
    </w:p>
    <w:p w14:paraId="564CF969">
      <w:pPr>
        <w:widowControl/>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本次评标采用综合评分法，投标文件满足招标文件全部实质性要求，且按照评分细则的量化指标进行评审（具体评分见综合评分法评分细则），得分最高的投标人为中标人或第一中标候选人。</w:t>
      </w:r>
    </w:p>
    <w:p w14:paraId="1CE83177">
      <w:pPr>
        <w:widowControl/>
        <w:snapToGrid w:val="0"/>
        <w:spacing w:line="360" w:lineRule="auto"/>
        <w:ind w:firstLine="482" w:firstLineChars="200"/>
        <w:textAlignment w:val="baseline"/>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1.综合评分法评分细则</w:t>
      </w:r>
    </w:p>
    <w:p w14:paraId="55A11927">
      <w:pPr>
        <w:widowControl/>
        <w:snapToGrid w:val="0"/>
        <w:spacing w:line="360" w:lineRule="auto"/>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注：（1）招标文件内没有规定的评标标准不得作为评审的依据；</w:t>
      </w:r>
    </w:p>
    <w:p w14:paraId="121E09CA">
      <w:pPr>
        <w:widowControl/>
        <w:numPr>
          <w:ilvl w:val="0"/>
          <w:numId w:val="2"/>
        </w:numPr>
        <w:snapToGrid w:val="0"/>
        <w:spacing w:line="360" w:lineRule="auto"/>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所有打分分值小数位按四舍五入保留2位计算。</w:t>
      </w:r>
    </w:p>
    <w:p w14:paraId="09839099">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0D18589B">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评分细则</w:t>
      </w:r>
    </w:p>
    <w:tbl>
      <w:tblPr>
        <w:tblStyle w:val="20"/>
        <w:tblpPr w:leftFromText="180" w:rightFromText="180" w:vertAnchor="text" w:horzAnchor="page" w:tblpX="1455" w:tblpY="464"/>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1841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6677AC36">
            <w:pPr>
              <w:spacing w:line="440" w:lineRule="exact"/>
              <w:rPr>
                <w:rFonts w:hint="eastAsia" w:ascii="仿宋" w:hAnsi="仿宋" w:eastAsia="仿宋" w:cs="仿宋"/>
                <w:spacing w:val="6"/>
                <w:sz w:val="24"/>
                <w:szCs w:val="24"/>
              </w:rPr>
            </w:pPr>
            <w:r>
              <w:rPr>
                <w:rFonts w:hint="eastAsia" w:ascii="仿宋" w:hAnsi="仿宋" w:eastAsia="仿宋" w:cs="仿宋"/>
                <w:b/>
                <w:bCs/>
                <w:spacing w:val="6"/>
                <w:sz w:val="24"/>
                <w:szCs w:val="24"/>
              </w:rPr>
              <w:t>一、商务部分</w:t>
            </w:r>
            <w:r>
              <w:rPr>
                <w:rFonts w:hint="eastAsia" w:ascii="仿宋" w:hAnsi="仿宋" w:eastAsia="仿宋" w:cs="仿宋"/>
                <w:b/>
                <w:spacing w:val="6"/>
                <w:sz w:val="24"/>
                <w:szCs w:val="24"/>
              </w:rPr>
              <w:t>（</w:t>
            </w:r>
            <w:r>
              <w:rPr>
                <w:rFonts w:hint="eastAsia" w:ascii="仿宋" w:hAnsi="仿宋" w:eastAsia="仿宋" w:cs="仿宋"/>
                <w:b/>
                <w:spacing w:val="6"/>
                <w:sz w:val="24"/>
                <w:szCs w:val="24"/>
                <w:lang w:val="en-US" w:eastAsia="zh-CN"/>
              </w:rPr>
              <w:t>3</w:t>
            </w:r>
            <w:r>
              <w:rPr>
                <w:rFonts w:hint="eastAsia" w:ascii="仿宋" w:hAnsi="仿宋" w:eastAsia="仿宋" w:cs="仿宋"/>
                <w:b/>
                <w:spacing w:val="6"/>
                <w:sz w:val="24"/>
                <w:szCs w:val="24"/>
              </w:rPr>
              <w:t>分）</w:t>
            </w:r>
          </w:p>
        </w:tc>
      </w:tr>
      <w:tr w14:paraId="07EE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708B8DB9">
            <w:pPr>
              <w:spacing w:line="440" w:lineRule="exact"/>
              <w:rPr>
                <w:rFonts w:hint="eastAsia" w:ascii="仿宋" w:hAnsi="仿宋" w:eastAsia="仿宋" w:cs="仿宋"/>
                <w:spacing w:val="10"/>
                <w:sz w:val="24"/>
                <w:szCs w:val="24"/>
                <w:lang w:eastAsia="zh-CN"/>
              </w:rPr>
            </w:pPr>
            <w:r>
              <w:rPr>
                <w:rFonts w:hint="eastAsia" w:ascii="仿宋" w:hAnsi="仿宋" w:eastAsia="仿宋" w:cs="仿宋"/>
                <w:spacing w:val="10"/>
                <w:sz w:val="24"/>
                <w:szCs w:val="24"/>
              </w:rPr>
              <w:t>1.</w:t>
            </w:r>
            <w:r>
              <w:rPr>
                <w:rFonts w:hint="eastAsia" w:ascii="仿宋" w:hAnsi="仿宋" w:eastAsia="仿宋" w:cs="仿宋"/>
                <w:spacing w:val="10"/>
                <w:sz w:val="24"/>
                <w:szCs w:val="24"/>
                <w:lang w:val="en-US" w:eastAsia="zh-CN"/>
              </w:rPr>
              <w:t>投标人</w:t>
            </w:r>
            <w:r>
              <w:rPr>
                <w:rFonts w:hint="eastAsia" w:ascii="仿宋" w:hAnsi="仿宋" w:eastAsia="仿宋" w:cs="仿宋"/>
                <w:spacing w:val="10"/>
                <w:sz w:val="24"/>
                <w:szCs w:val="24"/>
              </w:rPr>
              <w:t>业绩</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3分</w:t>
            </w:r>
            <w:r>
              <w:rPr>
                <w:rFonts w:hint="eastAsia" w:ascii="仿宋" w:hAnsi="仿宋" w:eastAsia="仿宋" w:cs="仿宋"/>
                <w:spacing w:val="10"/>
                <w:sz w:val="24"/>
                <w:szCs w:val="24"/>
                <w:lang w:eastAsia="zh-CN"/>
              </w:rPr>
              <w:t>）</w:t>
            </w:r>
          </w:p>
          <w:p w14:paraId="18ED633E">
            <w:pPr>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近三年内</w:t>
            </w:r>
            <w:r>
              <w:rPr>
                <w:rFonts w:hint="eastAsia" w:ascii="仿宋" w:hAnsi="仿宋" w:eastAsia="仿宋" w:cs="仿宋"/>
                <w:spacing w:val="10"/>
                <w:sz w:val="24"/>
                <w:szCs w:val="24"/>
                <w:lang w:eastAsia="zh-CN"/>
              </w:rPr>
              <w:t>（</w:t>
            </w:r>
            <w:r>
              <w:rPr>
                <w:rFonts w:hint="eastAsia" w:ascii="仿宋" w:hAnsi="仿宋" w:eastAsia="仿宋" w:cs="仿宋"/>
                <w:sz w:val="24"/>
                <w:szCs w:val="24"/>
                <w:highlight w:val="none"/>
              </w:rPr>
              <w:t>投标文件截止</w:t>
            </w:r>
            <w:r>
              <w:rPr>
                <w:rFonts w:hint="eastAsia" w:ascii="仿宋" w:hAnsi="仿宋" w:eastAsia="仿宋" w:cs="仿宋"/>
                <w:sz w:val="24"/>
                <w:szCs w:val="24"/>
                <w:highlight w:val="none"/>
                <w:lang w:val="en-US" w:eastAsia="zh-CN"/>
              </w:rPr>
              <w:t>之日起往前递推三年</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类似项目业绩得1分，最高得3 分；以合同协议书（ 要求必须提供与最终用户签订的合同首页、合同金额所在页、签字盖章页）及中标（或成交）通知书为准。</w:t>
            </w:r>
          </w:p>
          <w:p w14:paraId="686D9543">
            <w:pPr>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注：投标文件中提供的复印件或影印件不清楚的，不得分。本款可作为评分的合同案例仅指与本次采购类似的合同为准,合同中的供方必须与</w:t>
            </w:r>
            <w:r>
              <w:rPr>
                <w:rFonts w:hint="eastAsia" w:ascii="仿宋" w:hAnsi="仿宋" w:eastAsia="仿宋" w:cs="仿宋"/>
                <w:spacing w:val="10"/>
                <w:sz w:val="24"/>
                <w:szCs w:val="24"/>
                <w:lang w:eastAsia="zh-CN"/>
              </w:rPr>
              <w:t>投标人</w:t>
            </w:r>
            <w:r>
              <w:rPr>
                <w:rFonts w:hint="eastAsia" w:ascii="仿宋" w:hAnsi="仿宋" w:eastAsia="仿宋" w:cs="仿宋"/>
                <w:spacing w:val="10"/>
                <w:sz w:val="24"/>
                <w:szCs w:val="24"/>
              </w:rPr>
              <w:t>的名称完全一致，如公司名称发生变更，必须提供工商部门的证明文件。</w:t>
            </w:r>
          </w:p>
          <w:p w14:paraId="1C4F6AF9">
            <w:pPr>
              <w:spacing w:line="440" w:lineRule="exact"/>
              <w:ind w:firstLine="520" w:firstLineChars="200"/>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highlight w:val="none"/>
                <w:lang w:val="en-US" w:eastAsia="zh-CN"/>
              </w:rPr>
              <w:t>同类型项目是指：CT销售业绩。</w:t>
            </w:r>
          </w:p>
        </w:tc>
      </w:tr>
      <w:tr w14:paraId="184A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6217A97E">
            <w:pPr>
              <w:adjustRightInd w:val="0"/>
              <w:snapToGrid w:val="0"/>
              <w:spacing w:line="440" w:lineRule="exact"/>
              <w:rPr>
                <w:rFonts w:hint="eastAsia" w:ascii="仿宋" w:hAnsi="仿宋" w:eastAsia="仿宋" w:cs="仿宋"/>
                <w:b/>
                <w:bCs/>
                <w:spacing w:val="6"/>
                <w:sz w:val="24"/>
                <w:szCs w:val="24"/>
              </w:rPr>
            </w:pPr>
            <w:r>
              <w:rPr>
                <w:rFonts w:hint="eastAsia" w:ascii="仿宋" w:hAnsi="仿宋" w:eastAsia="仿宋" w:cs="仿宋"/>
                <w:b/>
                <w:bCs/>
                <w:spacing w:val="6"/>
                <w:sz w:val="24"/>
                <w:szCs w:val="24"/>
              </w:rPr>
              <w:t>二、技术部分（技术水平）（</w:t>
            </w:r>
            <w:r>
              <w:rPr>
                <w:rFonts w:hint="eastAsia" w:ascii="仿宋" w:hAnsi="仿宋" w:eastAsia="仿宋" w:cs="仿宋"/>
                <w:b/>
                <w:bCs/>
                <w:spacing w:val="6"/>
                <w:sz w:val="24"/>
                <w:szCs w:val="24"/>
                <w:lang w:val="en-US" w:eastAsia="zh-CN"/>
              </w:rPr>
              <w:t>67</w:t>
            </w:r>
            <w:r>
              <w:rPr>
                <w:rFonts w:hint="eastAsia" w:ascii="仿宋" w:hAnsi="仿宋" w:eastAsia="仿宋" w:cs="仿宋"/>
                <w:b/>
                <w:bCs/>
                <w:spacing w:val="6"/>
                <w:sz w:val="24"/>
                <w:szCs w:val="24"/>
              </w:rPr>
              <w:t>分)</w:t>
            </w:r>
          </w:p>
        </w:tc>
      </w:tr>
      <w:tr w14:paraId="5B07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49A32168">
            <w:pPr>
              <w:adjustRightInd w:val="0"/>
              <w:snapToGrid w:val="0"/>
              <w:spacing w:line="440" w:lineRule="exact"/>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rPr>
              <w:t>1.货物主要技术指标和配置</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33分</w:t>
            </w:r>
            <w:r>
              <w:rPr>
                <w:rFonts w:hint="eastAsia" w:ascii="仿宋" w:hAnsi="仿宋" w:eastAsia="仿宋" w:cs="仿宋"/>
                <w:spacing w:val="10"/>
                <w:sz w:val="24"/>
                <w:szCs w:val="24"/>
                <w:highlight w:val="none"/>
                <w:lang w:eastAsia="zh-CN"/>
              </w:rPr>
              <w:t>）</w:t>
            </w:r>
          </w:p>
          <w:p w14:paraId="5CCEFAF5">
            <w:pPr>
              <w:adjustRightInd w:val="0"/>
              <w:snapToGrid w:val="0"/>
              <w:spacing w:line="440" w:lineRule="exact"/>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投标人</w:t>
            </w:r>
            <w:r>
              <w:rPr>
                <w:rFonts w:hint="eastAsia" w:ascii="仿宋" w:hAnsi="仿宋" w:eastAsia="仿宋" w:cs="仿宋"/>
                <w:spacing w:val="10"/>
                <w:sz w:val="24"/>
                <w:szCs w:val="24"/>
                <w:highlight w:val="none"/>
              </w:rPr>
              <w:t>所提供的产品达到招标文件全部技术要求的（对非✱项进行评审），得基础分</w:t>
            </w:r>
            <w:r>
              <w:rPr>
                <w:rFonts w:hint="eastAsia" w:ascii="仿宋" w:hAnsi="仿宋" w:eastAsia="仿宋" w:cs="仿宋"/>
                <w:spacing w:val="10"/>
                <w:sz w:val="24"/>
                <w:szCs w:val="24"/>
                <w:highlight w:val="none"/>
                <w:lang w:val="en-US" w:eastAsia="zh-CN"/>
              </w:rPr>
              <w:t>31.5</w:t>
            </w:r>
            <w:r>
              <w:rPr>
                <w:rFonts w:hint="eastAsia" w:ascii="仿宋" w:hAnsi="仿宋" w:eastAsia="仿宋" w:cs="仿宋"/>
                <w:spacing w:val="10"/>
                <w:sz w:val="24"/>
                <w:szCs w:val="24"/>
                <w:highlight w:val="none"/>
              </w:rPr>
              <w:t>分；存在一项</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项是指技术要求中主要技术规格的1.1、1.2、1.3……11.7此类二级序号项</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rPr>
              <w:t>负偏离扣</w:t>
            </w:r>
            <w:r>
              <w:rPr>
                <w:rFonts w:hint="eastAsia" w:ascii="仿宋" w:hAnsi="仿宋" w:eastAsia="仿宋" w:cs="仿宋"/>
                <w:spacing w:val="10"/>
                <w:sz w:val="24"/>
                <w:szCs w:val="24"/>
                <w:highlight w:val="none"/>
                <w:lang w:val="en-US" w:eastAsia="zh-CN"/>
              </w:rPr>
              <w:t>0.25</w:t>
            </w:r>
            <w:r>
              <w:rPr>
                <w:rFonts w:hint="eastAsia" w:ascii="仿宋" w:hAnsi="仿宋" w:eastAsia="仿宋" w:cs="仿宋"/>
                <w:spacing w:val="10"/>
                <w:sz w:val="24"/>
                <w:szCs w:val="24"/>
                <w:highlight w:val="none"/>
              </w:rPr>
              <w:t>分，负偏离≥</w:t>
            </w:r>
            <w:r>
              <w:rPr>
                <w:rFonts w:hint="eastAsia" w:ascii="仿宋" w:hAnsi="仿宋" w:eastAsia="仿宋" w:cs="仿宋"/>
                <w:spacing w:val="10"/>
                <w:sz w:val="24"/>
                <w:szCs w:val="24"/>
                <w:highlight w:val="none"/>
                <w:lang w:val="en-US" w:eastAsia="zh-CN"/>
              </w:rPr>
              <w:t>20项不得分</w:t>
            </w:r>
            <w:r>
              <w:rPr>
                <w:rFonts w:hint="eastAsia" w:ascii="仿宋" w:hAnsi="仿宋" w:eastAsia="仿宋" w:cs="仿宋"/>
                <w:spacing w:val="10"/>
                <w:sz w:val="24"/>
                <w:szCs w:val="24"/>
                <w:highlight w:val="none"/>
              </w:rPr>
              <w:t>。最高得</w:t>
            </w:r>
            <w:r>
              <w:rPr>
                <w:rFonts w:hint="eastAsia" w:ascii="仿宋" w:hAnsi="仿宋" w:eastAsia="仿宋" w:cs="仿宋"/>
                <w:spacing w:val="10"/>
                <w:sz w:val="24"/>
                <w:szCs w:val="24"/>
                <w:highlight w:val="none"/>
                <w:lang w:val="en-US" w:eastAsia="zh-CN"/>
              </w:rPr>
              <w:t>31.5</w:t>
            </w:r>
            <w:r>
              <w:rPr>
                <w:rFonts w:hint="eastAsia" w:ascii="仿宋" w:hAnsi="仿宋" w:eastAsia="仿宋" w:cs="仿宋"/>
                <w:spacing w:val="10"/>
                <w:sz w:val="24"/>
                <w:szCs w:val="24"/>
                <w:highlight w:val="none"/>
              </w:rPr>
              <w:t>分。</w:t>
            </w:r>
          </w:p>
          <w:p w14:paraId="410652A2">
            <w:pPr>
              <w:adjustRightInd w:val="0"/>
              <w:snapToGrid w:val="0"/>
              <w:spacing w:line="440" w:lineRule="exact"/>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判定标准：以投标技术响应表、产品</w:t>
            </w:r>
            <w:r>
              <w:rPr>
                <w:rFonts w:hint="eastAsia" w:ascii="仿宋" w:hAnsi="仿宋" w:eastAsia="仿宋" w:cs="仿宋"/>
                <w:spacing w:val="10"/>
                <w:sz w:val="24"/>
                <w:szCs w:val="24"/>
                <w:highlight w:val="none"/>
                <w:lang w:val="en-US" w:eastAsia="zh-CN"/>
              </w:rPr>
              <w:t>图册</w:t>
            </w:r>
            <w:r>
              <w:rPr>
                <w:rFonts w:hint="eastAsia" w:ascii="仿宋" w:hAnsi="仿宋" w:eastAsia="仿宋" w:cs="仿宋"/>
                <w:spacing w:val="10"/>
                <w:sz w:val="24"/>
                <w:szCs w:val="24"/>
                <w:highlight w:val="none"/>
              </w:rPr>
              <w:t>、官方参数</w:t>
            </w:r>
            <w:r>
              <w:rPr>
                <w:rFonts w:hint="eastAsia" w:ascii="仿宋" w:hAnsi="仿宋" w:eastAsia="仿宋" w:cs="仿宋"/>
                <w:spacing w:val="10"/>
                <w:sz w:val="24"/>
                <w:szCs w:val="24"/>
                <w:highlight w:val="none"/>
                <w:lang w:val="en-US" w:eastAsia="zh-CN"/>
              </w:rPr>
              <w:t>等</w:t>
            </w:r>
            <w:r>
              <w:rPr>
                <w:rFonts w:hint="eastAsia" w:ascii="仿宋" w:hAnsi="仿宋" w:eastAsia="仿宋" w:cs="仿宋"/>
                <w:spacing w:val="10"/>
                <w:sz w:val="24"/>
                <w:szCs w:val="24"/>
                <w:highlight w:val="none"/>
              </w:rPr>
              <w:t>文件为依据，未响应、参数低于招标文件要求均认定为负偏离；✱号指标为实质性条款，不参与本项打分，不满足符合性审查不通过。</w:t>
            </w:r>
          </w:p>
          <w:p w14:paraId="6A54CE96">
            <w:pPr>
              <w:adjustRightInd w:val="0"/>
              <w:snapToGrid w:val="0"/>
              <w:spacing w:line="440" w:lineRule="exact"/>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球管最大散热率≥2000klIU/min，得</w:t>
            </w:r>
            <w:r>
              <w:rPr>
                <w:rFonts w:hint="eastAsia" w:ascii="仿宋" w:hAnsi="仿宋" w:eastAsia="仿宋" w:cs="仿宋"/>
                <w:spacing w:val="10"/>
                <w:sz w:val="24"/>
                <w:szCs w:val="24"/>
                <w:highlight w:val="none"/>
                <w:lang w:val="en-US" w:eastAsia="zh-CN"/>
              </w:rPr>
              <w:t>0.75</w:t>
            </w:r>
            <w:r>
              <w:rPr>
                <w:rFonts w:hint="eastAsia" w:ascii="仿宋" w:hAnsi="仿宋" w:eastAsia="仿宋" w:cs="仿宋"/>
                <w:spacing w:val="10"/>
                <w:sz w:val="24"/>
                <w:szCs w:val="24"/>
                <w:highlight w:val="none"/>
              </w:rPr>
              <w:t>分;</w:t>
            </w:r>
          </w:p>
          <w:p w14:paraId="359B5C43">
            <w:pPr>
              <w:adjustRightInd w:val="0"/>
              <w:snapToGrid w:val="0"/>
              <w:spacing w:line="440" w:lineRule="exact"/>
              <w:ind w:firstLine="520" w:firstLineChars="200"/>
              <w:rPr>
                <w:rFonts w:hint="eastAsia" w:ascii="仿宋" w:hAnsi="仿宋" w:eastAsia="仿宋" w:cs="仿宋"/>
                <w:spacing w:val="10"/>
                <w:sz w:val="24"/>
                <w:szCs w:val="24"/>
                <w:highlight w:val="yellow"/>
              </w:rPr>
            </w:pPr>
            <w:r>
              <w:rPr>
                <w:rFonts w:hint="eastAsia" w:ascii="仿宋" w:hAnsi="仿宋" w:eastAsia="仿宋" w:cs="仿宋"/>
                <w:spacing w:val="10"/>
                <w:sz w:val="24"/>
                <w:szCs w:val="24"/>
                <w:highlight w:val="none"/>
              </w:rPr>
              <w:t>单球管最高输出管电流(非等效)≥1000mA，得</w:t>
            </w:r>
            <w:r>
              <w:rPr>
                <w:rFonts w:hint="eastAsia" w:ascii="仿宋" w:hAnsi="仿宋" w:eastAsia="仿宋" w:cs="仿宋"/>
                <w:spacing w:val="10"/>
                <w:sz w:val="24"/>
                <w:szCs w:val="24"/>
                <w:highlight w:val="none"/>
                <w:lang w:val="en-US" w:eastAsia="zh-CN"/>
              </w:rPr>
              <w:t>0.75</w:t>
            </w:r>
            <w:r>
              <w:rPr>
                <w:rFonts w:hint="eastAsia" w:ascii="仿宋" w:hAnsi="仿宋" w:eastAsia="仿宋" w:cs="仿宋"/>
                <w:spacing w:val="10"/>
                <w:sz w:val="24"/>
                <w:szCs w:val="24"/>
                <w:highlight w:val="none"/>
              </w:rPr>
              <w:t>分;</w:t>
            </w:r>
          </w:p>
        </w:tc>
      </w:tr>
      <w:tr w14:paraId="2CEC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02654CA9">
            <w:pPr>
              <w:adjustRightInd w:val="0"/>
              <w:snapToGrid w:val="0"/>
              <w:spacing w:line="440" w:lineRule="exact"/>
              <w:rPr>
                <w:rFonts w:hint="eastAsia" w:ascii="仿宋" w:hAnsi="仿宋" w:eastAsia="仿宋" w:cs="仿宋"/>
                <w:spacing w:val="10"/>
                <w:sz w:val="24"/>
                <w:szCs w:val="24"/>
              </w:rPr>
            </w:pPr>
            <w:r>
              <w:rPr>
                <w:rFonts w:hint="eastAsia" w:ascii="仿宋" w:hAnsi="仿宋" w:eastAsia="仿宋" w:cs="仿宋"/>
                <w:spacing w:val="10"/>
                <w:sz w:val="24"/>
                <w:szCs w:val="24"/>
              </w:rPr>
              <w:t>2.项目实施进度及保障</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4分</w:t>
            </w:r>
            <w:r>
              <w:rPr>
                <w:rFonts w:hint="eastAsia" w:ascii="仿宋" w:hAnsi="仿宋" w:eastAsia="仿宋" w:cs="仿宋"/>
                <w:spacing w:val="10"/>
                <w:sz w:val="24"/>
                <w:szCs w:val="24"/>
                <w:lang w:eastAsia="zh-CN"/>
              </w:rPr>
              <w:t>）</w:t>
            </w:r>
          </w:p>
          <w:p w14:paraId="344D2B9D">
            <w:pPr>
              <w:adjustRightInd w:val="0"/>
              <w:snapToGrid w:val="0"/>
              <w:spacing w:line="440" w:lineRule="exact"/>
              <w:ind w:firstLine="520" w:firstLineChars="200"/>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时间进度安排（2分）</w:t>
            </w:r>
          </w:p>
          <w:p w14:paraId="36F2D6A2">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rPr>
              <w:t>时间进度安排</w:t>
            </w:r>
            <w:r>
              <w:rPr>
                <w:rFonts w:hint="eastAsia" w:ascii="仿宋" w:hAnsi="仿宋" w:eastAsia="仿宋" w:cs="仿宋"/>
                <w:spacing w:val="10"/>
                <w:sz w:val="24"/>
                <w:szCs w:val="24"/>
                <w:lang w:val="en-US" w:eastAsia="zh-CN"/>
              </w:rPr>
              <w:t>:</w:t>
            </w:r>
            <w:r>
              <w:rPr>
                <w:rFonts w:hint="eastAsia" w:ascii="仿宋" w:hAnsi="仿宋" w:eastAsia="仿宋" w:cs="仿宋"/>
                <w:spacing w:val="10"/>
                <w:sz w:val="24"/>
                <w:szCs w:val="24"/>
              </w:rPr>
              <w:t>进度计划分阶段列明到货、安装、调试、验收全周期，节点明确；人员、物料、工期延误预案完整，完全匹配本项目需求得</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rPr>
              <w:t>分；</w:t>
            </w:r>
          </w:p>
          <w:p w14:paraId="44A31215">
            <w:pPr>
              <w:adjustRightInd w:val="0"/>
              <w:snapToGrid w:val="0"/>
              <w:spacing w:line="440" w:lineRule="exact"/>
              <w:ind w:firstLine="520" w:firstLineChars="200"/>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时间进度安排</w:t>
            </w:r>
            <w:r>
              <w:rPr>
                <w:rFonts w:hint="eastAsia" w:ascii="仿宋" w:hAnsi="仿宋" w:eastAsia="仿宋" w:cs="仿宋"/>
                <w:spacing w:val="10"/>
                <w:sz w:val="24"/>
                <w:szCs w:val="24"/>
                <w:lang w:val="en-US" w:eastAsia="zh-CN"/>
              </w:rPr>
              <w:t>:</w:t>
            </w:r>
            <w:r>
              <w:rPr>
                <w:rFonts w:hint="eastAsia" w:ascii="仿宋" w:hAnsi="仿宋" w:eastAsia="仿宋" w:cs="仿宋"/>
                <w:spacing w:val="10"/>
                <w:sz w:val="24"/>
                <w:szCs w:val="24"/>
                <w:lang w:eastAsia="zh-CN"/>
              </w:rPr>
              <w:t>仅列明大致交付阶段，无分阶段时间节点，缺少调试 / 验收周期</w:t>
            </w:r>
            <w:r>
              <w:rPr>
                <w:rFonts w:hint="eastAsia" w:ascii="仿宋" w:hAnsi="仿宋" w:eastAsia="仿宋" w:cs="仿宋"/>
                <w:spacing w:val="10"/>
                <w:sz w:val="24"/>
                <w:szCs w:val="24"/>
              </w:rPr>
              <w:t>得</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rPr>
              <w:t>分</w:t>
            </w:r>
            <w:r>
              <w:rPr>
                <w:rFonts w:hint="eastAsia" w:ascii="仿宋" w:hAnsi="仿宋" w:eastAsia="仿宋" w:cs="仿宋"/>
                <w:spacing w:val="10"/>
                <w:sz w:val="24"/>
                <w:szCs w:val="24"/>
                <w:lang w:eastAsia="zh-CN"/>
              </w:rPr>
              <w:t>；</w:t>
            </w:r>
          </w:p>
          <w:p w14:paraId="0AFA8F97">
            <w:pPr>
              <w:adjustRightInd w:val="0"/>
              <w:snapToGrid w:val="0"/>
              <w:spacing w:line="440" w:lineRule="exact"/>
              <w:ind w:firstLine="520" w:firstLineChars="200"/>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）未提供进度方案、周期与项目工期冲突、存在逻辑错误、无分段计划</w:t>
            </w:r>
            <w:r>
              <w:rPr>
                <w:rFonts w:hint="eastAsia" w:ascii="仿宋" w:hAnsi="仿宋" w:eastAsia="仿宋" w:cs="仿宋"/>
                <w:spacing w:val="10"/>
                <w:sz w:val="24"/>
                <w:szCs w:val="24"/>
                <w:lang w:val="en-US" w:eastAsia="zh-CN"/>
              </w:rPr>
              <w:t>不得分</w:t>
            </w:r>
          </w:p>
          <w:p w14:paraId="4F66905F">
            <w:pPr>
              <w:adjustRightInd w:val="0"/>
              <w:snapToGrid w:val="0"/>
              <w:spacing w:line="440" w:lineRule="exact"/>
              <w:ind w:firstLine="520" w:firstLineChars="200"/>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工期保障措施（</w:t>
            </w:r>
            <w:r>
              <w:rPr>
                <w:rFonts w:hint="eastAsia" w:ascii="仿宋" w:hAnsi="仿宋" w:eastAsia="仿宋" w:cs="仿宋"/>
                <w:spacing w:val="10"/>
                <w:sz w:val="24"/>
                <w:szCs w:val="24"/>
                <w:lang w:val="en-US" w:eastAsia="zh-CN"/>
              </w:rPr>
              <w:t>2</w:t>
            </w:r>
            <w:r>
              <w:rPr>
                <w:rFonts w:hint="default" w:ascii="仿宋" w:hAnsi="仿宋" w:eastAsia="仿宋" w:cs="仿宋"/>
                <w:spacing w:val="10"/>
                <w:sz w:val="24"/>
                <w:szCs w:val="24"/>
                <w:lang w:val="en-US" w:eastAsia="zh-CN"/>
              </w:rPr>
              <w:t xml:space="preserve"> 分）</w:t>
            </w:r>
          </w:p>
          <w:p w14:paraId="4E9C969A">
            <w:pPr>
              <w:adjustRightInd w:val="0"/>
              <w:snapToGrid w:val="0"/>
              <w:spacing w:line="440" w:lineRule="exact"/>
              <w:ind w:firstLine="520" w:firstLineChars="200"/>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w:t>
            </w:r>
            <w:r>
              <w:rPr>
                <w:rFonts w:hint="default" w:ascii="仿宋" w:hAnsi="仿宋" w:eastAsia="仿宋" w:cs="仿宋"/>
                <w:spacing w:val="10"/>
                <w:sz w:val="24"/>
                <w:szCs w:val="24"/>
                <w:lang w:val="en-US" w:eastAsia="zh-CN"/>
              </w:rPr>
              <w:t>工期保障措施</w:t>
            </w:r>
            <w:r>
              <w:rPr>
                <w:rFonts w:hint="eastAsia" w:ascii="仿宋" w:hAnsi="仿宋" w:eastAsia="仿宋" w:cs="仿宋"/>
                <w:spacing w:val="10"/>
                <w:sz w:val="24"/>
                <w:szCs w:val="24"/>
                <w:lang w:val="en-US" w:eastAsia="zh-CN"/>
              </w:rPr>
              <w:t>：</w:t>
            </w:r>
            <w:r>
              <w:rPr>
                <w:rFonts w:hint="default" w:ascii="仿宋" w:hAnsi="仿宋" w:eastAsia="仿宋" w:cs="仿宋"/>
                <w:spacing w:val="10"/>
                <w:sz w:val="24"/>
                <w:szCs w:val="24"/>
                <w:lang w:val="en-US" w:eastAsia="zh-CN"/>
              </w:rPr>
              <w:t>配备备用供货渠道、备用技术人员、延期应急预案、供货延误赔付承诺，措施可落地</w:t>
            </w:r>
            <w:r>
              <w:rPr>
                <w:rFonts w:hint="eastAsia" w:ascii="仿宋" w:hAnsi="仿宋" w:eastAsia="仿宋" w:cs="仿宋"/>
                <w:spacing w:val="10"/>
                <w:sz w:val="24"/>
                <w:szCs w:val="24"/>
              </w:rPr>
              <w:t>得</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rPr>
              <w:t>分</w:t>
            </w:r>
            <w:r>
              <w:rPr>
                <w:rFonts w:hint="default" w:ascii="仿宋" w:hAnsi="仿宋" w:eastAsia="仿宋" w:cs="仿宋"/>
                <w:spacing w:val="10"/>
                <w:sz w:val="24"/>
                <w:szCs w:val="24"/>
                <w:lang w:val="en-US" w:eastAsia="zh-CN"/>
              </w:rPr>
              <w:t>；</w:t>
            </w:r>
          </w:p>
          <w:p w14:paraId="569D5C3B">
            <w:pPr>
              <w:adjustRightInd w:val="0"/>
              <w:snapToGrid w:val="0"/>
              <w:spacing w:line="440" w:lineRule="exact"/>
              <w:ind w:firstLine="520" w:firstLineChars="200"/>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default" w:ascii="仿宋" w:hAnsi="仿宋" w:eastAsia="仿宋" w:cs="仿宋"/>
                <w:spacing w:val="10"/>
                <w:sz w:val="24"/>
                <w:szCs w:val="24"/>
                <w:lang w:val="en-US" w:eastAsia="zh-CN"/>
              </w:rPr>
              <w:t>工期保障措施</w:t>
            </w:r>
            <w:r>
              <w:rPr>
                <w:rFonts w:hint="eastAsia" w:ascii="仿宋" w:hAnsi="仿宋" w:eastAsia="仿宋" w:cs="仿宋"/>
                <w:spacing w:val="10"/>
                <w:sz w:val="24"/>
                <w:szCs w:val="24"/>
                <w:lang w:val="en-US" w:eastAsia="zh-CN"/>
              </w:rPr>
              <w:t>：仅简单说明人员安排，无备用方案、无延误处置机制</w:t>
            </w:r>
            <w:r>
              <w:rPr>
                <w:rFonts w:hint="eastAsia" w:ascii="仿宋" w:hAnsi="仿宋" w:eastAsia="仿宋" w:cs="仿宋"/>
                <w:spacing w:val="10"/>
                <w:sz w:val="24"/>
                <w:szCs w:val="24"/>
              </w:rPr>
              <w:t>得</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rPr>
              <w:t>分</w:t>
            </w:r>
          </w:p>
          <w:p w14:paraId="626369C6">
            <w:pPr>
              <w:adjustRightInd w:val="0"/>
              <w:snapToGrid w:val="0"/>
              <w:spacing w:line="440" w:lineRule="exact"/>
              <w:ind w:firstLine="520" w:firstLineChars="200"/>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）无任何工期保障相关内容、措施与本项目无关</w:t>
            </w:r>
            <w:r>
              <w:rPr>
                <w:rFonts w:hint="eastAsia" w:ascii="仿宋" w:hAnsi="仿宋" w:eastAsia="仿宋" w:cs="仿宋"/>
                <w:spacing w:val="10"/>
                <w:sz w:val="24"/>
                <w:szCs w:val="24"/>
                <w:lang w:val="en-US" w:eastAsia="zh-CN"/>
              </w:rPr>
              <w:t>不得分</w:t>
            </w:r>
          </w:p>
        </w:tc>
      </w:tr>
      <w:tr w14:paraId="7536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745150E9">
            <w:pPr>
              <w:adjustRightInd w:val="0"/>
              <w:snapToGrid w:val="0"/>
              <w:spacing w:line="440" w:lineRule="exact"/>
              <w:rPr>
                <w:rFonts w:hint="eastAsia" w:ascii="仿宋" w:hAnsi="仿宋" w:eastAsia="仿宋" w:cs="仿宋"/>
                <w:spacing w:val="10"/>
                <w:sz w:val="24"/>
                <w:szCs w:val="24"/>
              </w:rPr>
            </w:pPr>
            <w:r>
              <w:rPr>
                <w:rFonts w:hint="eastAsia" w:ascii="仿宋" w:hAnsi="仿宋" w:eastAsia="仿宋" w:cs="仿宋"/>
                <w:spacing w:val="10"/>
                <w:sz w:val="24"/>
                <w:szCs w:val="24"/>
              </w:rPr>
              <w:t>3.货物配置方案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6分</w:t>
            </w:r>
            <w:r>
              <w:rPr>
                <w:rFonts w:hint="eastAsia" w:ascii="仿宋" w:hAnsi="仿宋" w:eastAsia="仿宋" w:cs="仿宋"/>
                <w:spacing w:val="10"/>
                <w:sz w:val="24"/>
                <w:szCs w:val="24"/>
                <w:lang w:eastAsia="zh-CN"/>
              </w:rPr>
              <w:t>）</w:t>
            </w:r>
          </w:p>
          <w:p w14:paraId="6F41DABC">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配置规模（2分）</w:t>
            </w:r>
          </w:p>
          <w:p w14:paraId="254AE8FC">
            <w:pPr>
              <w:adjustRightInd w:val="0"/>
              <w:snapToGrid w:val="0"/>
              <w:spacing w:line="440" w:lineRule="exact"/>
              <w:ind w:firstLine="520" w:firstLineChars="200"/>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配置规模</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设备型号、数量、配套辅材完全匹配招标文件采购清单，无缺配、少配</w:t>
            </w:r>
            <w:r>
              <w:rPr>
                <w:rFonts w:hint="eastAsia" w:ascii="仿宋" w:hAnsi="仿宋" w:eastAsia="仿宋" w:cs="仿宋"/>
                <w:spacing w:val="10"/>
                <w:sz w:val="24"/>
                <w:szCs w:val="24"/>
                <w:lang w:val="en-US" w:eastAsia="zh-CN"/>
              </w:rPr>
              <w:t>得2分</w:t>
            </w:r>
          </w:p>
          <w:p w14:paraId="5A990F56">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配置规模</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核心设备数量达标，少量辅材配套缺失</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7D140B8C">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配置规模</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核心设备配置数量不足、型号与采购需求不符</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12C5A6F0">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设备功能适配（2分）</w:t>
            </w:r>
          </w:p>
          <w:p w14:paraId="1582B8C2">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设备功能适配</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全部功能覆盖招标文件使用场景，具备拓展扩容功能</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1066F165">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设备功能适配</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基础功能满足，部分细分使用场景功能缺失</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07E0D687">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设备功能适配</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核心功能不满足项目使用需求</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35B07925">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测试维护方案（2分）</w:t>
            </w:r>
          </w:p>
          <w:p w14:paraId="2C5801EA">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测试维护方案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明确到货检验、安装调试检测、定期巡检周期、故障检测流程、检测记录台账</w:t>
            </w:r>
            <w:r>
              <w:rPr>
                <w:rFonts w:hint="eastAsia" w:ascii="仿宋" w:hAnsi="仿宋" w:eastAsia="仿宋" w:cs="仿宋"/>
                <w:spacing w:val="10"/>
                <w:sz w:val="24"/>
                <w:szCs w:val="24"/>
                <w:lang w:val="en-US" w:eastAsia="zh-CN"/>
              </w:rPr>
              <w:t>得2分</w:t>
            </w:r>
          </w:p>
          <w:p w14:paraId="585D8D33">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测试维护方案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仅简单描述检测步骤，无固定巡检周期、无台账管理机制</w:t>
            </w:r>
            <w:r>
              <w:rPr>
                <w:rFonts w:hint="eastAsia" w:ascii="仿宋" w:hAnsi="仿宋" w:eastAsia="仿宋" w:cs="仿宋"/>
                <w:spacing w:val="10"/>
                <w:sz w:val="24"/>
                <w:szCs w:val="24"/>
                <w:lang w:val="en-US" w:eastAsia="zh-CN"/>
              </w:rPr>
              <w:t>得1分</w:t>
            </w:r>
          </w:p>
          <w:p w14:paraId="50F0E7BE">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测试维护方案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无测试、维护相关方案内容</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tc>
      </w:tr>
      <w:tr w14:paraId="5268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29747660">
            <w:pPr>
              <w:adjustRightInd w:val="0"/>
              <w:snapToGrid w:val="0"/>
              <w:spacing w:line="440" w:lineRule="exact"/>
              <w:rPr>
                <w:rFonts w:hint="eastAsia" w:ascii="仿宋" w:hAnsi="仿宋" w:eastAsia="仿宋" w:cs="仿宋"/>
                <w:spacing w:val="10"/>
                <w:sz w:val="24"/>
                <w:szCs w:val="24"/>
              </w:rPr>
            </w:pPr>
            <w:r>
              <w:rPr>
                <w:rFonts w:hint="eastAsia" w:ascii="仿宋" w:hAnsi="仿宋" w:eastAsia="仿宋" w:cs="仿宋"/>
                <w:spacing w:val="10"/>
                <w:sz w:val="24"/>
                <w:szCs w:val="24"/>
              </w:rPr>
              <w:t>4</w:t>
            </w:r>
            <w:r>
              <w:rPr>
                <w:rFonts w:hint="eastAsia" w:ascii="仿宋" w:hAnsi="仿宋" w:eastAsia="仿宋" w:cs="仿宋"/>
                <w:spacing w:val="10"/>
                <w:sz w:val="24"/>
                <w:szCs w:val="24"/>
                <w:lang w:val="en-US" w:eastAsia="zh-CN"/>
              </w:rPr>
              <w:t>.</w:t>
            </w:r>
            <w:r>
              <w:rPr>
                <w:rFonts w:hint="eastAsia" w:ascii="仿宋" w:hAnsi="仿宋" w:eastAsia="仿宋" w:cs="仿宋"/>
                <w:spacing w:val="10"/>
                <w:sz w:val="24"/>
                <w:szCs w:val="24"/>
              </w:rPr>
              <w:t>服务团队配置</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4分</w:t>
            </w:r>
            <w:r>
              <w:rPr>
                <w:rFonts w:hint="eastAsia" w:ascii="仿宋" w:hAnsi="仿宋" w:eastAsia="仿宋" w:cs="仿宋"/>
                <w:spacing w:val="10"/>
                <w:sz w:val="24"/>
                <w:szCs w:val="24"/>
                <w:lang w:eastAsia="zh-CN"/>
              </w:rPr>
              <w:t>）</w:t>
            </w:r>
          </w:p>
          <w:p w14:paraId="2C7BD33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提供本项目总负责人的姓名、职务、详细的地址和联系方式的得1分，否则不得分；</w:t>
            </w:r>
          </w:p>
          <w:p w14:paraId="7A5DF62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有且准确提供本项目售后服务总负责人的姓名、职务、详细的地址和联系方式的得1分，否则不得分；</w:t>
            </w:r>
          </w:p>
          <w:p w14:paraId="2BCD356F">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团队综合能力（</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rPr>
              <w:t>分，人员信息 / 专业能力 / 从业经验合并评审）</w:t>
            </w:r>
          </w:p>
          <w:p w14:paraId="140908FB">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团队综合能力</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提供全部驻场技术人员名单、联系方式；附相关专业资格证书；团队成员均具备≥3 年同类设备服务经验</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295D9714">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团队综合能力</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仅提供人员名单，无资格证书、无从业年限说明，仅能满足基础服务</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28A4B127">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团队综合能力</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未提供项目服务团队人员资料</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tc>
      </w:tr>
      <w:tr w14:paraId="1CE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3565EB5F">
            <w:pPr>
              <w:adjustRightInd w:val="0"/>
              <w:snapToGrid w:val="0"/>
              <w:spacing w:line="440" w:lineRule="exact"/>
              <w:rPr>
                <w:rFonts w:hint="eastAsia" w:ascii="仿宋" w:hAnsi="仿宋" w:eastAsia="仿宋" w:cs="仿宋"/>
                <w:spacing w:val="10"/>
                <w:sz w:val="24"/>
                <w:szCs w:val="24"/>
              </w:rPr>
            </w:pPr>
            <w:r>
              <w:rPr>
                <w:rFonts w:hint="eastAsia" w:ascii="仿宋" w:hAnsi="仿宋" w:eastAsia="仿宋" w:cs="仿宋"/>
                <w:spacing w:val="10"/>
                <w:sz w:val="24"/>
                <w:szCs w:val="24"/>
              </w:rPr>
              <w:t>5.质量保证措施</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6分</w:t>
            </w:r>
            <w:r>
              <w:rPr>
                <w:rFonts w:hint="eastAsia" w:ascii="仿宋" w:hAnsi="仿宋" w:eastAsia="仿宋" w:cs="仿宋"/>
                <w:spacing w:val="10"/>
                <w:sz w:val="24"/>
                <w:szCs w:val="24"/>
                <w:lang w:eastAsia="zh-CN"/>
              </w:rPr>
              <w:t>）</w:t>
            </w:r>
          </w:p>
          <w:p w14:paraId="17F5A291">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质量保障计划（2 分）</w:t>
            </w:r>
          </w:p>
          <w:p w14:paraId="31A098C6">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质量保障计划</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分出厂检验、运输防护、到货验收、安装调试 4 阶段制定分阶段质控计划</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02B6765C">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质量保障计划</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仅单一环节质控计划，缺少多阶段管控</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089E1C29">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质量保障计划</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无分阶段保障计划</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383EAC5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质量控制流程（2 分）</w:t>
            </w:r>
          </w:p>
          <w:p w14:paraId="0E7356C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质量控制流程</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完整含取样、检测、不合格品隔离、返工复检、验收签字全流程</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21A5452E">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质量控制流程</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仅简单检验流程，无不合格品处置流程</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7FE21CEB">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质量控制流程</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无标准化质控流程</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78E3FCB4">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质量管控保障措施（2 分）</w:t>
            </w:r>
          </w:p>
          <w:p w14:paraId="3A41DD65">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配套人员、设备、检测工具、第三方抽检、质量追责机制</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511E232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仅人员管控简单说明，无配套工具、追责机制</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518FCCC2">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无质量管控配套措施</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tc>
      </w:tr>
      <w:tr w14:paraId="6CBE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226E6B76">
            <w:pPr>
              <w:adjustRightInd w:val="0"/>
              <w:snapToGrid w:val="0"/>
              <w:spacing w:line="440" w:lineRule="exact"/>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6.培训方案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4分</w:t>
            </w:r>
            <w:r>
              <w:rPr>
                <w:rFonts w:hint="eastAsia" w:ascii="仿宋" w:hAnsi="仿宋" w:eastAsia="仿宋" w:cs="仿宋"/>
                <w:spacing w:val="10"/>
                <w:sz w:val="24"/>
                <w:szCs w:val="24"/>
                <w:lang w:eastAsia="zh-CN"/>
              </w:rPr>
              <w:t>）</w:t>
            </w:r>
          </w:p>
          <w:p w14:paraId="54A47BF6">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分层培训内容（2 分）</w:t>
            </w:r>
          </w:p>
          <w:p w14:paraId="70CE1120">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分层培训内容</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分操作岗、运维岗、管理岗三层培训，覆盖设备操作、故障排查、日常保养</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656D04F9">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分层培训内容</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仅基础操作培训，无运维、管理专项内容</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5269E706">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分层培训内容</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培训内容与本项目设备无关</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6BE9195D">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培训计划与管理（2 分）</w:t>
            </w:r>
          </w:p>
          <w:p w14:paraId="453CDACC">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培训计划与管理</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供货前岗前培训、每半年复训、配套考核试卷、培训档案留存制度</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30B4DB5B">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培训计划与管理</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仅供货时一次培训，无后续复训、无考核机制</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1A8F3AD0">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培训计划与管理</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无培训周期、无管理措施</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tc>
      </w:tr>
      <w:tr w14:paraId="153B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254CCC27">
            <w:pPr>
              <w:adjustRightInd w:val="0"/>
              <w:snapToGrid w:val="0"/>
              <w:spacing w:line="440" w:lineRule="exact"/>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7.投标设备后期维护方案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4分</w:t>
            </w:r>
            <w:r>
              <w:rPr>
                <w:rFonts w:hint="eastAsia" w:ascii="仿宋" w:hAnsi="仿宋" w:eastAsia="仿宋" w:cs="仿宋"/>
                <w:spacing w:val="10"/>
                <w:sz w:val="24"/>
                <w:szCs w:val="24"/>
                <w:lang w:eastAsia="zh-CN"/>
              </w:rPr>
              <w:t>）</w:t>
            </w:r>
          </w:p>
          <w:p w14:paraId="7E9B08D7">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维保周期及原厂零部件保障（2 分）</w:t>
            </w:r>
          </w:p>
          <w:p w14:paraId="70313A7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维保周期及原厂零部件保障</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承诺终身原厂零配件供应，明确常规配件 3 个工作日、核心备件 7 个工作日送达</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585D7683">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仅质保期内配件保障，无到货时限、无终身供应承诺</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058187A8">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无零配件供应相关承诺</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743BB565">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辅材配件完整性保障（2 分）</w:t>
            </w:r>
          </w:p>
          <w:p w14:paraId="44F1DBDB">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提供全品类配套耗材、辅材清单，承诺同步配套供货</w:t>
            </w:r>
            <w:r>
              <w:rPr>
                <w:rFonts w:hint="eastAsia" w:ascii="仿宋" w:hAnsi="仿宋" w:eastAsia="仿宋" w:cs="仿宋"/>
                <w:spacing w:val="10"/>
                <w:sz w:val="24"/>
                <w:szCs w:val="24"/>
                <w:lang w:val="en-US" w:eastAsia="zh-CN"/>
              </w:rPr>
              <w:t>得2分</w:t>
            </w:r>
            <w:r>
              <w:rPr>
                <w:rFonts w:hint="eastAsia" w:ascii="仿宋" w:hAnsi="仿宋" w:eastAsia="仿宋" w:cs="仿宋"/>
                <w:spacing w:val="10"/>
                <w:sz w:val="24"/>
                <w:szCs w:val="24"/>
              </w:rPr>
              <w:t>；</w:t>
            </w:r>
          </w:p>
          <w:p w14:paraId="42BDDD20">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仅核心配件清单，大量辅材未列明</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7DB1CD09">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无辅材、耗材配套说明</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tc>
      </w:tr>
      <w:tr w14:paraId="749D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430FC8D6">
            <w:pPr>
              <w:adjustRightInd w:val="0"/>
              <w:snapToGrid w:val="0"/>
              <w:spacing w:line="440" w:lineRule="exact"/>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8.售后服务体系</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3分</w:t>
            </w:r>
            <w:r>
              <w:rPr>
                <w:rFonts w:hint="eastAsia" w:ascii="仿宋" w:hAnsi="仿宋" w:eastAsia="仿宋" w:cs="仿宋"/>
                <w:spacing w:val="10"/>
                <w:sz w:val="24"/>
                <w:szCs w:val="24"/>
                <w:lang w:eastAsia="zh-CN"/>
              </w:rPr>
              <w:t>）</w:t>
            </w:r>
          </w:p>
          <w:p w14:paraId="712C3C91">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售后组织体系（</w:t>
            </w:r>
            <w:r>
              <w:rPr>
                <w:rFonts w:hint="eastAsia" w:ascii="仿宋" w:hAnsi="仿宋" w:eastAsia="仿宋" w:cs="仿宋"/>
                <w:spacing w:val="10"/>
                <w:sz w:val="24"/>
                <w:szCs w:val="24"/>
                <w:lang w:val="en-US" w:eastAsia="zh-CN"/>
              </w:rPr>
              <w:t>1.5</w:t>
            </w:r>
            <w:r>
              <w:rPr>
                <w:rFonts w:hint="eastAsia" w:ascii="仿宋" w:hAnsi="仿宋" w:eastAsia="仿宋" w:cs="仿宋"/>
                <w:spacing w:val="10"/>
                <w:sz w:val="24"/>
                <w:szCs w:val="24"/>
              </w:rPr>
              <w:t>分）</w:t>
            </w:r>
          </w:p>
          <w:p w14:paraId="2D9F577C">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售后组织体系</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项目所在地设有固定服务网点，配备专职驻场售后人员</w:t>
            </w:r>
            <w:r>
              <w:rPr>
                <w:rFonts w:hint="eastAsia" w:ascii="仿宋" w:hAnsi="仿宋" w:eastAsia="仿宋" w:cs="仿宋"/>
                <w:spacing w:val="10"/>
                <w:sz w:val="24"/>
                <w:szCs w:val="24"/>
                <w:lang w:val="en-US" w:eastAsia="zh-CN"/>
              </w:rPr>
              <w:t>得1.5分</w:t>
            </w:r>
            <w:r>
              <w:rPr>
                <w:rFonts w:hint="eastAsia" w:ascii="仿宋" w:hAnsi="仿宋" w:eastAsia="仿宋" w:cs="仿宋"/>
                <w:spacing w:val="10"/>
                <w:sz w:val="24"/>
                <w:szCs w:val="24"/>
              </w:rPr>
              <w:t>；</w:t>
            </w:r>
          </w:p>
          <w:p w14:paraId="4F8910DA">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售后组织体系</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仅总部售后团队，无本地常驻网点</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315C339C">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售后组织体系</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未建立专项售后服务组织</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p w14:paraId="181EFE69">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故障响应机制（</w:t>
            </w:r>
            <w:r>
              <w:rPr>
                <w:rFonts w:hint="eastAsia" w:ascii="仿宋" w:hAnsi="仿宋" w:eastAsia="仿宋" w:cs="仿宋"/>
                <w:spacing w:val="10"/>
                <w:sz w:val="24"/>
                <w:szCs w:val="24"/>
                <w:lang w:val="en-US" w:eastAsia="zh-CN"/>
              </w:rPr>
              <w:t>1.5</w:t>
            </w:r>
            <w:r>
              <w:rPr>
                <w:rFonts w:hint="eastAsia" w:ascii="仿宋" w:hAnsi="仿宋" w:eastAsia="仿宋" w:cs="仿宋"/>
                <w:spacing w:val="10"/>
                <w:sz w:val="24"/>
                <w:szCs w:val="24"/>
              </w:rPr>
              <w:t>分）</w:t>
            </w:r>
          </w:p>
          <w:p w14:paraId="7AF181AE">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故障响应机制</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设立 7×24 小时报修热线，分级故障对应分级处置流程</w:t>
            </w:r>
            <w:r>
              <w:rPr>
                <w:rFonts w:hint="eastAsia" w:ascii="仿宋" w:hAnsi="仿宋" w:eastAsia="仿宋" w:cs="仿宋"/>
                <w:spacing w:val="10"/>
                <w:sz w:val="24"/>
                <w:szCs w:val="24"/>
                <w:lang w:val="en-US" w:eastAsia="zh-CN"/>
              </w:rPr>
              <w:t>得1.5分</w:t>
            </w:r>
            <w:r>
              <w:rPr>
                <w:rFonts w:hint="eastAsia" w:ascii="仿宋" w:hAnsi="仿宋" w:eastAsia="仿宋" w:cs="仿宋"/>
                <w:spacing w:val="10"/>
                <w:sz w:val="24"/>
                <w:szCs w:val="24"/>
              </w:rPr>
              <w:t>；</w:t>
            </w:r>
          </w:p>
          <w:p w14:paraId="721E74E4">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故障响应机制</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仅工作日热线，无故障分级处置</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3C15BD64">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故障响应机制</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无报修渠道、无响应机制</w:t>
            </w:r>
            <w:r>
              <w:rPr>
                <w:rFonts w:hint="eastAsia" w:ascii="仿宋" w:hAnsi="仿宋" w:eastAsia="仿宋" w:cs="仿宋"/>
                <w:spacing w:val="10"/>
                <w:sz w:val="24"/>
                <w:szCs w:val="24"/>
                <w:lang w:val="en-US" w:eastAsia="zh-CN"/>
              </w:rPr>
              <w:t>不得分</w:t>
            </w:r>
            <w:r>
              <w:rPr>
                <w:rFonts w:hint="eastAsia" w:ascii="仿宋" w:hAnsi="仿宋" w:eastAsia="仿宋" w:cs="仿宋"/>
                <w:spacing w:val="10"/>
                <w:sz w:val="24"/>
                <w:szCs w:val="24"/>
              </w:rPr>
              <w:t>。</w:t>
            </w:r>
          </w:p>
        </w:tc>
      </w:tr>
      <w:tr w14:paraId="7AB9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088175F8">
            <w:pPr>
              <w:adjustRightInd w:val="0"/>
              <w:snapToGrid w:val="0"/>
              <w:spacing w:line="440" w:lineRule="exact"/>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9.对突发情况的应急处理方案</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3分</w:t>
            </w:r>
            <w:r>
              <w:rPr>
                <w:rFonts w:hint="eastAsia" w:ascii="仿宋" w:hAnsi="仿宋" w:eastAsia="仿宋" w:cs="仿宋"/>
                <w:spacing w:val="10"/>
                <w:sz w:val="24"/>
                <w:szCs w:val="24"/>
                <w:lang w:eastAsia="zh-CN"/>
              </w:rPr>
              <w:t>）</w:t>
            </w:r>
          </w:p>
          <w:p w14:paraId="15B47D00">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项目风险场景识别（</w:t>
            </w:r>
            <w:r>
              <w:rPr>
                <w:rFonts w:hint="eastAsia" w:ascii="仿宋" w:hAnsi="仿宋" w:eastAsia="仿宋" w:cs="仿宋"/>
                <w:spacing w:val="10"/>
                <w:sz w:val="24"/>
                <w:szCs w:val="24"/>
                <w:lang w:val="en-US" w:eastAsia="zh-CN"/>
              </w:rPr>
              <w:t>1.5</w:t>
            </w:r>
            <w:r>
              <w:rPr>
                <w:rFonts w:hint="eastAsia" w:ascii="仿宋" w:hAnsi="仿宋" w:eastAsia="仿宋" w:cs="仿宋"/>
                <w:spacing w:val="10"/>
                <w:sz w:val="24"/>
                <w:szCs w:val="24"/>
              </w:rPr>
              <w:t>分）</w:t>
            </w:r>
          </w:p>
          <w:p w14:paraId="5F91775A">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完整覆盖设备宕机、硬件损坏、供电故障、数据异常、批量故障 5 类场景</w:t>
            </w:r>
            <w:r>
              <w:rPr>
                <w:rFonts w:hint="eastAsia" w:ascii="仿宋" w:hAnsi="仿宋" w:eastAsia="仿宋" w:cs="仿宋"/>
                <w:spacing w:val="10"/>
                <w:sz w:val="24"/>
                <w:szCs w:val="24"/>
                <w:lang w:val="en-US" w:eastAsia="zh-CN"/>
              </w:rPr>
              <w:t>得1.5分</w:t>
            </w:r>
            <w:r>
              <w:rPr>
                <w:rFonts w:hint="eastAsia" w:ascii="仿宋" w:hAnsi="仿宋" w:eastAsia="仿宋" w:cs="仿宋"/>
                <w:spacing w:val="10"/>
                <w:sz w:val="24"/>
                <w:szCs w:val="24"/>
              </w:rPr>
              <w:t>；</w:t>
            </w:r>
          </w:p>
          <w:p w14:paraId="60C0582A">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仅列明 2-3 类简单故障场景，缺少重大故障预判</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0BD12401">
            <w:pPr>
              <w:adjustRightInd w:val="0"/>
              <w:snapToGrid w:val="0"/>
              <w:spacing w:line="440" w:lineRule="exact"/>
              <w:ind w:firstLine="520" w:firstLineChars="200"/>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未梳理任何突发故障场景</w:t>
            </w:r>
            <w:r>
              <w:rPr>
                <w:rFonts w:hint="eastAsia" w:ascii="仿宋" w:hAnsi="仿宋" w:eastAsia="仿宋" w:cs="仿宋"/>
                <w:spacing w:val="10"/>
                <w:sz w:val="24"/>
                <w:szCs w:val="24"/>
                <w:lang w:val="en-US" w:eastAsia="zh-CN"/>
              </w:rPr>
              <w:t>不得分</w:t>
            </w:r>
          </w:p>
          <w:p w14:paraId="05B0A8C4">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rPr>
              <w:t>分级应急处置预案（</w:t>
            </w:r>
            <w:r>
              <w:rPr>
                <w:rFonts w:hint="eastAsia" w:ascii="仿宋" w:hAnsi="仿宋" w:eastAsia="仿宋" w:cs="仿宋"/>
                <w:spacing w:val="10"/>
                <w:sz w:val="24"/>
                <w:szCs w:val="24"/>
                <w:lang w:val="en-US" w:eastAsia="zh-CN"/>
              </w:rPr>
              <w:t>1.5</w:t>
            </w:r>
            <w:r>
              <w:rPr>
                <w:rFonts w:hint="eastAsia" w:ascii="仿宋" w:hAnsi="仿宋" w:eastAsia="仿宋" w:cs="仿宋"/>
                <w:spacing w:val="10"/>
                <w:sz w:val="24"/>
                <w:szCs w:val="24"/>
              </w:rPr>
              <w:t>分）</w:t>
            </w:r>
          </w:p>
          <w:p w14:paraId="201AE04F">
            <w:pPr>
              <w:adjustRightInd w:val="0"/>
              <w:snapToGrid w:val="0"/>
              <w:spacing w:line="440" w:lineRule="exact"/>
              <w:ind w:firstLine="520" w:firstLineChars="200"/>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分一般 / 重大 / 紧急三级故障，对应停机抢修、备件替换、备用设备启用完整流程</w:t>
            </w:r>
            <w:r>
              <w:rPr>
                <w:rFonts w:hint="eastAsia" w:ascii="仿宋" w:hAnsi="仿宋" w:eastAsia="仿宋" w:cs="仿宋"/>
                <w:spacing w:val="10"/>
                <w:sz w:val="24"/>
                <w:szCs w:val="24"/>
                <w:lang w:val="en-US" w:eastAsia="zh-CN"/>
              </w:rPr>
              <w:t>得1.5分</w:t>
            </w:r>
          </w:p>
          <w:p w14:paraId="0D8B65E1">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仅简单故障处理步骤，无分级处置机制</w:t>
            </w:r>
            <w:r>
              <w:rPr>
                <w:rFonts w:hint="eastAsia" w:ascii="仿宋" w:hAnsi="仿宋" w:eastAsia="仿宋" w:cs="仿宋"/>
                <w:spacing w:val="10"/>
                <w:sz w:val="24"/>
                <w:szCs w:val="24"/>
                <w:lang w:val="en-US" w:eastAsia="zh-CN"/>
              </w:rPr>
              <w:t>得1分</w:t>
            </w:r>
            <w:r>
              <w:rPr>
                <w:rFonts w:hint="eastAsia" w:ascii="仿宋" w:hAnsi="仿宋" w:eastAsia="仿宋" w:cs="仿宋"/>
                <w:spacing w:val="10"/>
                <w:sz w:val="24"/>
                <w:szCs w:val="24"/>
              </w:rPr>
              <w:t>；</w:t>
            </w:r>
          </w:p>
          <w:p w14:paraId="2CEA13B4">
            <w:pPr>
              <w:adjustRightInd w:val="0"/>
              <w:snapToGrid w:val="0"/>
              <w:spacing w:line="440" w:lineRule="exact"/>
              <w:ind w:firstLine="520" w:firstLineChars="200"/>
              <w:rPr>
                <w:rFonts w:hint="eastAsia" w:ascii="仿宋" w:hAnsi="仿宋" w:eastAsia="仿宋" w:cs="仿宋"/>
                <w:spacing w:val="10"/>
                <w:sz w:val="24"/>
                <w:szCs w:val="24"/>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rPr>
              <w:t>无应急处置流程方案</w:t>
            </w:r>
            <w:r>
              <w:rPr>
                <w:rFonts w:hint="eastAsia" w:ascii="仿宋" w:hAnsi="仿宋" w:eastAsia="仿宋" w:cs="仿宋"/>
                <w:spacing w:val="10"/>
                <w:sz w:val="24"/>
                <w:szCs w:val="24"/>
                <w:lang w:val="en-US" w:eastAsia="zh-CN"/>
              </w:rPr>
              <w:t>不得分</w:t>
            </w:r>
          </w:p>
        </w:tc>
      </w:tr>
      <w:tr w14:paraId="4704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7A3E8080">
            <w:pPr>
              <w:widowControl/>
              <w:spacing w:line="440" w:lineRule="exact"/>
              <w:rPr>
                <w:rFonts w:hint="eastAsia" w:ascii="仿宋" w:hAnsi="仿宋" w:eastAsia="仿宋" w:cs="仿宋"/>
                <w:spacing w:val="6"/>
                <w:sz w:val="24"/>
                <w:szCs w:val="24"/>
              </w:rPr>
            </w:pPr>
            <w:r>
              <w:rPr>
                <w:rFonts w:hint="eastAsia" w:ascii="仿宋" w:hAnsi="仿宋" w:eastAsia="仿宋" w:cs="仿宋"/>
                <w:b/>
                <w:bCs/>
                <w:spacing w:val="6"/>
                <w:sz w:val="24"/>
                <w:szCs w:val="24"/>
              </w:rPr>
              <w:t>三、价格部分（投标报价）（30分）</w:t>
            </w:r>
          </w:p>
        </w:tc>
      </w:tr>
      <w:tr w14:paraId="2425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2BF675F5">
            <w:pPr>
              <w:widowControl/>
              <w:spacing w:line="440" w:lineRule="exact"/>
              <w:ind w:firstLine="493" w:firstLineChars="196"/>
              <w:rPr>
                <w:rFonts w:hint="eastAsia" w:ascii="仿宋" w:hAnsi="仿宋" w:eastAsia="仿宋" w:cs="仿宋"/>
                <w:spacing w:val="6"/>
                <w:sz w:val="24"/>
                <w:szCs w:val="24"/>
              </w:rPr>
            </w:pPr>
            <w:r>
              <w:rPr>
                <w:rFonts w:hint="eastAsia" w:ascii="仿宋" w:hAnsi="仿宋" w:eastAsia="仿宋" w:cs="仿宋"/>
                <w:spacing w:val="6"/>
                <w:sz w:val="24"/>
                <w:szCs w:val="24"/>
              </w:rPr>
              <w:t>满足招标文件要求且投标价格最低的投标报价为评标基准价，其价格分为满分30分。其他投标人的价格分统一按照下列公式计算：</w:t>
            </w:r>
          </w:p>
          <w:p w14:paraId="58451AFA">
            <w:pPr>
              <w:widowControl/>
              <w:spacing w:line="440" w:lineRule="exact"/>
              <w:ind w:firstLine="493" w:firstLineChars="196"/>
              <w:rPr>
                <w:rFonts w:hint="eastAsia" w:ascii="仿宋" w:hAnsi="仿宋" w:eastAsia="仿宋" w:cs="仿宋"/>
                <w:spacing w:val="6"/>
                <w:sz w:val="24"/>
                <w:szCs w:val="24"/>
              </w:rPr>
            </w:pPr>
            <w:r>
              <w:rPr>
                <w:rFonts w:hint="eastAsia" w:ascii="仿宋" w:hAnsi="仿宋" w:eastAsia="仿宋" w:cs="仿宋"/>
                <w:spacing w:val="6"/>
                <w:sz w:val="24"/>
                <w:szCs w:val="24"/>
              </w:rPr>
              <w:t>投标报价得分=（评标基准价/投标报价）*100%*30</w:t>
            </w:r>
          </w:p>
          <w:p w14:paraId="236A83BF">
            <w:pPr>
              <w:widowControl/>
              <w:spacing w:line="440" w:lineRule="exact"/>
              <w:ind w:firstLine="496" w:firstLineChars="196"/>
              <w:rPr>
                <w:rFonts w:hint="eastAsia" w:ascii="仿宋" w:hAnsi="仿宋" w:eastAsia="仿宋" w:cs="仿宋"/>
                <w:sz w:val="24"/>
                <w:szCs w:val="24"/>
              </w:rPr>
            </w:pPr>
            <w:r>
              <w:rPr>
                <w:rFonts w:hint="eastAsia" w:ascii="仿宋" w:hAnsi="仿宋" w:eastAsia="仿宋" w:cs="仿宋"/>
                <w:b/>
                <w:bCs/>
                <w:spacing w:val="6"/>
                <w:sz w:val="24"/>
                <w:szCs w:val="24"/>
              </w:rPr>
              <w:t>注：依据《政府采购促进中小企业发展管理办法》（财库〔2020〕46号）第九条、《关于进一步加大政府采购支持中小企业力度的通知》（财库〔2022〕19号）第二条和《山西省财政厅关于进一步加大政府采购支持中小企业力度助力扎实稳住经济的通知》（晋财购〔2022〕6号）第四条的规定，对小型和微型企业产品的价格给予15%的扣除，用扣除后的价格参与评审；依据《财政部 民政部 中国残疾人联合会关于促进残疾人就业政府采购政策的通知》（财库〔2017〕141号）的第三条规定，对属于残疾人福利性单位的价格给予15%的扣除，用扣除后的价格参与评审；依据《财政部司法部关于政府采购支持监狱企业发展有关问题的通知》（财库〔2014〕68号）的第二条规定，对属于监狱企业单位的价格给予15%的扣除，用扣除后的价格参与评审，三者不重复享受优惠政策。（本项要求符合上述要求的投标人在投标文件中提供相应的声明函，要求加盖单位公章。如未提供声明函或提供资料不全将不予按上述规定执行）。</w:t>
            </w:r>
          </w:p>
        </w:tc>
      </w:tr>
      <w:tr w14:paraId="6A32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05" w:type="dxa"/>
            <w:tcBorders>
              <w:top w:val="single" w:color="auto" w:sz="4" w:space="0"/>
              <w:left w:val="single" w:color="auto" w:sz="4" w:space="0"/>
              <w:bottom w:val="single" w:color="auto" w:sz="4" w:space="0"/>
              <w:right w:val="single" w:color="auto" w:sz="4" w:space="0"/>
            </w:tcBorders>
            <w:noWrap w:val="0"/>
            <w:vAlign w:val="center"/>
          </w:tcPr>
          <w:p w14:paraId="5A8A034E">
            <w:pPr>
              <w:pStyle w:val="12"/>
              <w:rPr>
                <w:rFonts w:hint="eastAsia" w:ascii="仿宋" w:hAnsi="仿宋" w:eastAsia="仿宋" w:cs="仿宋"/>
                <w:sz w:val="24"/>
                <w:szCs w:val="24"/>
              </w:rPr>
            </w:pPr>
            <w:r>
              <w:rPr>
                <w:rFonts w:hint="eastAsia" w:ascii="仿宋" w:hAnsi="仿宋" w:eastAsia="仿宋" w:cs="仿宋"/>
                <w:sz w:val="24"/>
                <w:szCs w:val="24"/>
              </w:rPr>
              <w:t>根据《关于推动政府采购异常低价问题的通知》(财库(2026)2号)相关规定，本项目在评审环节将严格按照文件要求执行，出现下列情形之一的评审委员会应当启动异常低价投标（响应）审查程序：</w:t>
            </w:r>
          </w:p>
          <w:p w14:paraId="447FF419">
            <w:pPr>
              <w:pStyle w:val="12"/>
              <w:rPr>
                <w:rFonts w:hint="eastAsia" w:ascii="仿宋" w:hAnsi="仿宋" w:eastAsia="仿宋" w:cs="仿宋"/>
                <w:sz w:val="24"/>
                <w:szCs w:val="24"/>
              </w:rPr>
            </w:pPr>
            <w:r>
              <w:rPr>
                <w:rFonts w:hint="eastAsia" w:ascii="仿宋" w:hAnsi="仿宋" w:eastAsia="仿宋" w:cs="仿宋"/>
                <w:sz w:val="24"/>
                <w:szCs w:val="24"/>
              </w:rPr>
              <w:t>1.投标（响应）报价低于全部通过符合性审查</w:t>
            </w:r>
            <w:r>
              <w:rPr>
                <w:rFonts w:hint="eastAsia" w:ascii="仿宋" w:hAnsi="仿宋" w:eastAsia="仿宋" w:cs="仿宋"/>
                <w:sz w:val="24"/>
                <w:szCs w:val="24"/>
                <w:lang w:eastAsia="zh-CN"/>
              </w:rPr>
              <w:t>投标人</w:t>
            </w:r>
            <w:r>
              <w:rPr>
                <w:rFonts w:hint="eastAsia" w:ascii="仿宋" w:hAnsi="仿宋" w:eastAsia="仿宋" w:cs="仿宋"/>
                <w:sz w:val="24"/>
                <w:szCs w:val="24"/>
              </w:rPr>
              <w:t>投标（响应）报价平均值50%的，即投标（响应）报价&lt;全部通过符合性审查</w:t>
            </w:r>
            <w:r>
              <w:rPr>
                <w:rFonts w:hint="eastAsia" w:ascii="仿宋" w:hAnsi="仿宋" w:eastAsia="仿宋" w:cs="仿宋"/>
                <w:sz w:val="24"/>
                <w:szCs w:val="24"/>
                <w:lang w:eastAsia="zh-CN"/>
              </w:rPr>
              <w:t>投标人</w:t>
            </w:r>
            <w:r>
              <w:rPr>
                <w:rFonts w:hint="eastAsia" w:ascii="仿宋" w:hAnsi="仿宋" w:eastAsia="仿宋" w:cs="仿宋"/>
                <w:sz w:val="24"/>
                <w:szCs w:val="24"/>
              </w:rPr>
              <w:t>投标（响应）报价平均值×50%；</w:t>
            </w:r>
          </w:p>
          <w:p w14:paraId="01B4D90F">
            <w:pPr>
              <w:pStyle w:val="12"/>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w:t>
            </w:r>
            <w:r>
              <w:rPr>
                <w:rFonts w:hint="eastAsia" w:ascii="仿宋" w:hAnsi="仿宋" w:eastAsia="仿宋" w:cs="仿宋"/>
                <w:sz w:val="24"/>
                <w:szCs w:val="24"/>
                <w:lang w:eastAsia="zh-CN"/>
              </w:rPr>
              <w:t>投标人</w:t>
            </w:r>
            <w:r>
              <w:rPr>
                <w:rFonts w:hint="eastAsia" w:ascii="仿宋" w:hAnsi="仿宋" w:eastAsia="仿宋" w:cs="仿宋"/>
                <w:sz w:val="24"/>
                <w:szCs w:val="24"/>
              </w:rPr>
              <w:t>投标（响应）报价50%的，即投标（响应）报价&lt;通过符合性审查的次低报价</w:t>
            </w:r>
            <w:r>
              <w:rPr>
                <w:rFonts w:hint="eastAsia" w:ascii="仿宋" w:hAnsi="仿宋" w:eastAsia="仿宋" w:cs="仿宋"/>
                <w:sz w:val="24"/>
                <w:szCs w:val="24"/>
                <w:lang w:eastAsia="zh-CN"/>
              </w:rPr>
              <w:t>投标人</w:t>
            </w:r>
            <w:r>
              <w:rPr>
                <w:rFonts w:hint="eastAsia" w:ascii="仿宋" w:hAnsi="仿宋" w:eastAsia="仿宋" w:cs="仿宋"/>
                <w:sz w:val="24"/>
                <w:szCs w:val="24"/>
              </w:rPr>
              <w:t>投标（响应）报价×50%；</w:t>
            </w:r>
          </w:p>
          <w:p w14:paraId="16921881">
            <w:pPr>
              <w:pStyle w:val="12"/>
              <w:rPr>
                <w:rFonts w:hint="eastAsia" w:ascii="仿宋" w:hAnsi="仿宋" w:eastAsia="仿宋" w:cs="仿宋"/>
                <w:sz w:val="24"/>
                <w:szCs w:val="24"/>
              </w:rPr>
            </w:pPr>
            <w:r>
              <w:rPr>
                <w:rFonts w:hint="eastAsia" w:ascii="仿宋" w:hAnsi="仿宋" w:eastAsia="仿宋" w:cs="仿宋"/>
                <w:sz w:val="24"/>
                <w:szCs w:val="24"/>
              </w:rPr>
              <w:t>3.投标（响应）报价低于采购项目最高限价45%的，即投标（响应）报价&lt;采购项目最高限价×45%；</w:t>
            </w:r>
          </w:p>
          <w:p w14:paraId="7AA654E1">
            <w:pPr>
              <w:pStyle w:val="12"/>
              <w:rPr>
                <w:rFonts w:hint="eastAsia" w:ascii="仿宋" w:hAnsi="仿宋" w:eastAsia="仿宋" w:cs="仿宋"/>
                <w:sz w:val="24"/>
                <w:szCs w:val="24"/>
              </w:rPr>
            </w:pPr>
            <w:r>
              <w:rPr>
                <w:rFonts w:hint="eastAsia" w:ascii="仿宋" w:hAnsi="仿宋" w:eastAsia="仿宋" w:cs="仿宋"/>
                <w:sz w:val="24"/>
                <w:szCs w:val="24"/>
              </w:rPr>
              <w:t>4.评审委员会基于专业判断，认为</w:t>
            </w:r>
            <w:r>
              <w:rPr>
                <w:rFonts w:hint="eastAsia" w:ascii="仿宋" w:hAnsi="仿宋" w:eastAsia="仿宋" w:cs="仿宋"/>
                <w:sz w:val="24"/>
                <w:szCs w:val="24"/>
                <w:lang w:eastAsia="zh-CN"/>
              </w:rPr>
              <w:t>投标人</w:t>
            </w:r>
            <w:r>
              <w:rPr>
                <w:rFonts w:hint="eastAsia" w:ascii="仿宋" w:hAnsi="仿宋" w:eastAsia="仿宋" w:cs="仿宋"/>
                <w:sz w:val="24"/>
                <w:szCs w:val="24"/>
              </w:rPr>
              <w:t>报价过低，有可能影响产品质量或者不能诚信履约的其他情形。</w:t>
            </w:r>
          </w:p>
          <w:p w14:paraId="5DF41C15">
            <w:pPr>
              <w:pStyle w:val="12"/>
              <w:rPr>
                <w:rFonts w:hint="eastAsia" w:ascii="仿宋" w:hAnsi="仿宋" w:eastAsia="仿宋" w:cs="仿宋"/>
                <w:sz w:val="24"/>
                <w:szCs w:val="24"/>
              </w:rPr>
            </w:pPr>
            <w:r>
              <w:rPr>
                <w:rFonts w:hint="eastAsia" w:ascii="仿宋" w:hAnsi="仿宋" w:eastAsia="仿宋" w:cs="仿宋"/>
                <w:sz w:val="24"/>
                <w:szCs w:val="24"/>
              </w:rPr>
              <w:t>相关法律法规对</w:t>
            </w:r>
            <w:r>
              <w:rPr>
                <w:rFonts w:hint="eastAsia" w:ascii="仿宋" w:hAnsi="仿宋" w:eastAsia="仿宋" w:cs="仿宋"/>
                <w:sz w:val="24"/>
                <w:szCs w:val="24"/>
                <w:lang w:eastAsia="zh-CN"/>
              </w:rPr>
              <w:t>投标人</w:t>
            </w:r>
            <w:r>
              <w:rPr>
                <w:rFonts w:hint="eastAsia" w:ascii="仿宋" w:hAnsi="仿宋" w:eastAsia="仿宋" w:cs="仿宋"/>
                <w:sz w:val="24"/>
                <w:szCs w:val="24"/>
              </w:rPr>
              <w:t>报价有规定的，从其规定。</w:t>
            </w:r>
          </w:p>
        </w:tc>
      </w:tr>
    </w:tbl>
    <w:p w14:paraId="1E65B4A8">
      <w:pPr>
        <w:spacing w:line="360" w:lineRule="auto"/>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br w:type="page"/>
      </w:r>
    </w:p>
    <w:p w14:paraId="3576771F">
      <w:pPr>
        <w:pStyle w:val="2"/>
        <w:spacing w:before="120" w:beforeLines="50" w:after="10" w:line="360" w:lineRule="auto"/>
        <w:jc w:val="center"/>
        <w:rPr>
          <w:rFonts w:hint="eastAsia" w:ascii="仿宋" w:hAnsi="仿宋" w:eastAsia="仿宋" w:cs="仿宋"/>
          <w:sz w:val="36"/>
          <w:szCs w:val="36"/>
          <w:highlight w:val="none"/>
        </w:rPr>
      </w:pPr>
      <w:bookmarkStart w:id="78" w:name="_Toc32121"/>
      <w:r>
        <w:rPr>
          <w:rFonts w:hint="eastAsia" w:ascii="仿宋" w:hAnsi="仿宋" w:eastAsia="仿宋" w:cs="仿宋"/>
          <w:sz w:val="36"/>
          <w:szCs w:val="36"/>
          <w:highlight w:val="none"/>
        </w:rPr>
        <w:t>第五部分  商务、技术要求</w:t>
      </w:r>
      <w:bookmarkEnd w:id="77"/>
      <w:bookmarkEnd w:id="78"/>
    </w:p>
    <w:p w14:paraId="2C9D1ACD">
      <w:pPr>
        <w:snapToGrid w:val="0"/>
        <w:spacing w:line="360" w:lineRule="auto"/>
        <w:textAlignment w:val="baseline"/>
        <w:rPr>
          <w:rFonts w:hint="eastAsia" w:ascii="仿宋" w:hAnsi="仿宋" w:eastAsia="仿宋" w:cs="仿宋"/>
          <w:b/>
          <w:kern w:val="0"/>
          <w:sz w:val="24"/>
          <w:highlight w:val="none"/>
        </w:rPr>
      </w:pPr>
      <w:r>
        <w:rPr>
          <w:rFonts w:hint="eastAsia" w:ascii="仿宋" w:hAnsi="仿宋" w:eastAsia="仿宋" w:cs="仿宋"/>
          <w:b/>
          <w:kern w:val="0"/>
          <w:sz w:val="24"/>
          <w:highlight w:val="none"/>
        </w:rPr>
        <w:t>一、商务要求</w:t>
      </w:r>
    </w:p>
    <w:p w14:paraId="4DF0E238">
      <w:pPr>
        <w:snapToGrid w:val="0"/>
        <w:spacing w:line="360" w:lineRule="auto"/>
        <w:ind w:firstLine="482" w:firstLineChars="200"/>
        <w:textAlignment w:val="baseline"/>
        <w:rPr>
          <w:rFonts w:hint="eastAsia" w:ascii="仿宋" w:hAnsi="仿宋" w:eastAsia="仿宋" w:cs="仿宋"/>
          <w:b w:val="0"/>
          <w:bCs w:val="0"/>
          <w:kern w:val="0"/>
          <w:sz w:val="24"/>
          <w:highlight w:val="none"/>
          <w:lang w:eastAsia="zh-CN"/>
        </w:rPr>
      </w:pPr>
      <w:r>
        <w:rPr>
          <w:rFonts w:hint="eastAsia" w:ascii="仿宋" w:hAnsi="仿宋" w:eastAsia="仿宋" w:cs="仿宋"/>
          <w:b/>
          <w:bCs/>
          <w:kern w:val="0"/>
          <w:sz w:val="24"/>
          <w:highlight w:val="none"/>
        </w:rPr>
        <w:t>1、合同履行期限</w:t>
      </w:r>
      <w:r>
        <w:rPr>
          <w:rFonts w:hint="eastAsia" w:ascii="仿宋" w:hAnsi="仿宋" w:eastAsia="仿宋" w:cs="仿宋"/>
          <w:b/>
          <w:bCs/>
          <w:kern w:val="0"/>
          <w:sz w:val="24"/>
          <w:highlight w:val="none"/>
          <w:lang w:val="en-US" w:eastAsia="zh-CN"/>
        </w:rPr>
        <w:t>：</w:t>
      </w:r>
      <w:r>
        <w:rPr>
          <w:rFonts w:hint="eastAsia" w:ascii="仿宋" w:hAnsi="仿宋" w:eastAsia="仿宋" w:cs="仿宋"/>
          <w:b w:val="0"/>
          <w:bCs w:val="0"/>
          <w:kern w:val="0"/>
          <w:sz w:val="24"/>
          <w:highlight w:val="none"/>
          <w:lang w:val="en-US" w:eastAsia="zh-CN"/>
        </w:rPr>
        <w:t>签订合同后3个月内完成供货、安装及调试。</w:t>
      </w:r>
    </w:p>
    <w:p w14:paraId="02A820B9">
      <w:pPr>
        <w:snapToGrid w:val="0"/>
        <w:spacing w:line="360" w:lineRule="auto"/>
        <w:ind w:firstLine="482" w:firstLineChars="200"/>
        <w:textAlignment w:val="baseline"/>
        <w:rPr>
          <w:rFonts w:hint="eastAsia" w:ascii="仿宋" w:hAnsi="仿宋" w:eastAsia="仿宋" w:cs="仿宋"/>
          <w:b w:val="0"/>
          <w:bCs w:val="0"/>
          <w:color w:val="auto"/>
          <w:kern w:val="0"/>
          <w:sz w:val="24"/>
          <w:highlight w:val="none"/>
          <w:lang w:val="en-US"/>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、交</w:t>
      </w:r>
      <w:r>
        <w:rPr>
          <w:rFonts w:hint="eastAsia" w:ascii="仿宋" w:hAnsi="仿宋" w:eastAsia="仿宋" w:cs="仿宋"/>
          <w:b/>
          <w:bCs/>
          <w:color w:val="auto"/>
          <w:kern w:val="0"/>
          <w:sz w:val="24"/>
          <w:highlight w:val="none"/>
          <w:lang w:eastAsia="zh-CN"/>
        </w:rPr>
        <w:t>货地点：</w:t>
      </w:r>
      <w:r>
        <w:rPr>
          <w:rFonts w:hint="eastAsia" w:ascii="仿宋" w:hAnsi="仿宋" w:eastAsia="仿宋" w:cs="仿宋"/>
          <w:color w:val="auto"/>
          <w:sz w:val="24"/>
          <w:highlight w:val="none"/>
          <w:u w:val="none"/>
          <w:lang w:eastAsia="zh-CN"/>
        </w:rPr>
        <w:t>长治医学院附属和济医院</w:t>
      </w:r>
      <w:r>
        <w:rPr>
          <w:rFonts w:hint="eastAsia" w:ascii="仿宋" w:hAnsi="仿宋" w:eastAsia="仿宋" w:cs="仿宋"/>
          <w:color w:val="auto"/>
          <w:sz w:val="24"/>
          <w:highlight w:val="none"/>
          <w:u w:val="none"/>
          <w:lang w:val="en-US" w:eastAsia="zh-CN"/>
        </w:rPr>
        <w:t>指定地点</w:t>
      </w:r>
      <w:r>
        <w:rPr>
          <w:rFonts w:hint="eastAsia" w:ascii="仿宋" w:hAnsi="仿宋" w:eastAsia="仿宋" w:cs="仿宋"/>
          <w:b w:val="0"/>
          <w:bCs w:val="0"/>
          <w:color w:val="auto"/>
          <w:kern w:val="0"/>
          <w:sz w:val="24"/>
          <w:highlight w:val="none"/>
          <w:lang w:val="en-US" w:eastAsia="zh-CN"/>
        </w:rPr>
        <w:t>。</w:t>
      </w:r>
    </w:p>
    <w:p w14:paraId="55F3F884">
      <w:pPr>
        <w:snapToGrid w:val="0"/>
        <w:spacing w:line="360" w:lineRule="auto"/>
        <w:ind w:firstLine="482" w:firstLineChars="200"/>
        <w:textAlignment w:val="baseline"/>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val="en-US" w:eastAsia="zh-CN"/>
        </w:rPr>
        <w:t>3</w:t>
      </w:r>
      <w:r>
        <w:rPr>
          <w:rFonts w:hint="eastAsia" w:ascii="仿宋" w:hAnsi="仿宋" w:eastAsia="仿宋" w:cs="仿宋"/>
          <w:b/>
          <w:bCs/>
          <w:kern w:val="0"/>
          <w:sz w:val="24"/>
          <w:highlight w:val="none"/>
        </w:rPr>
        <w:t>、付款方式</w:t>
      </w:r>
      <w:r>
        <w:rPr>
          <w:rFonts w:hint="eastAsia" w:ascii="仿宋" w:hAnsi="仿宋" w:eastAsia="仿宋" w:cs="仿宋"/>
          <w:b/>
          <w:bCs/>
          <w:kern w:val="0"/>
          <w:sz w:val="24"/>
          <w:highlight w:val="none"/>
          <w:lang w:eastAsia="zh-CN"/>
        </w:rPr>
        <w:t>：</w:t>
      </w:r>
    </w:p>
    <w:p w14:paraId="44F9C090">
      <w:pPr>
        <w:snapToGrid w:val="0"/>
        <w:spacing w:line="360" w:lineRule="auto"/>
        <w:ind w:firstLine="480" w:firstLineChars="200"/>
        <w:textAlignment w:val="baseline"/>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1</w:t>
      </w:r>
      <w:r>
        <w:rPr>
          <w:rFonts w:hint="eastAsia" w:ascii="仿宋" w:hAnsi="仿宋" w:eastAsia="仿宋" w:cs="仿宋"/>
          <w:b w:val="0"/>
          <w:bCs w:val="0"/>
          <w:kern w:val="0"/>
          <w:sz w:val="24"/>
          <w:highlight w:val="none"/>
          <w:lang w:eastAsia="zh-CN"/>
        </w:rPr>
        <w:t>）预付款支付:甲乙双方正式签订采购合同后，甲方支付合同总价款的80%作为项目预付款。</w:t>
      </w:r>
    </w:p>
    <w:p w14:paraId="382FF5ED">
      <w:pPr>
        <w:snapToGrid w:val="0"/>
        <w:spacing w:line="360" w:lineRule="auto"/>
        <w:ind w:firstLine="480" w:firstLineChars="200"/>
        <w:textAlignment w:val="baseline"/>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lang w:eastAsia="zh-CN"/>
        </w:rPr>
        <w:t>）二期款项支付:全部设备送货到位、验收合格、完成入库手续，双方签署《验收合格报告》且乙方开具全额发票后15日内，甲方支付合同总价款的10%。</w:t>
      </w:r>
    </w:p>
    <w:p w14:paraId="570184C1">
      <w:pPr>
        <w:snapToGrid w:val="0"/>
        <w:spacing w:line="360" w:lineRule="auto"/>
        <w:ind w:firstLine="480" w:firstLineChars="200"/>
        <w:textAlignment w:val="baseline"/>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eastAsia="zh-CN"/>
        </w:rPr>
        <w:t>（</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lang w:eastAsia="zh-CN"/>
        </w:rPr>
        <w:t>）尾款支付:项目验收合格满六个月后，甲方支付剩余10%合同尾款。</w:t>
      </w:r>
    </w:p>
    <w:p w14:paraId="20D52B03">
      <w:pPr>
        <w:snapToGrid w:val="0"/>
        <w:spacing w:line="360" w:lineRule="auto"/>
        <w:ind w:firstLine="482" w:firstLineChars="200"/>
        <w:textAlignment w:val="baseline"/>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val="en-US" w:eastAsia="zh-CN"/>
        </w:rPr>
        <w:t>4</w:t>
      </w:r>
      <w:r>
        <w:rPr>
          <w:rFonts w:hint="eastAsia" w:ascii="仿宋" w:hAnsi="仿宋" w:eastAsia="仿宋" w:cs="仿宋"/>
          <w:b/>
          <w:bCs/>
          <w:kern w:val="0"/>
          <w:sz w:val="24"/>
          <w:highlight w:val="none"/>
        </w:rPr>
        <w:t>、</w:t>
      </w:r>
      <w:r>
        <w:rPr>
          <w:rFonts w:hint="eastAsia" w:ascii="仿宋" w:hAnsi="仿宋" w:eastAsia="仿宋" w:cs="仿宋"/>
          <w:b/>
          <w:bCs/>
          <w:kern w:val="0"/>
          <w:sz w:val="24"/>
          <w:highlight w:val="none"/>
          <w:lang w:val="en-US" w:eastAsia="zh-CN"/>
        </w:rPr>
        <w:t>质量</w:t>
      </w:r>
      <w:r>
        <w:rPr>
          <w:rFonts w:hint="eastAsia" w:ascii="仿宋" w:hAnsi="仿宋" w:eastAsia="仿宋" w:cs="仿宋"/>
          <w:b/>
          <w:bCs/>
          <w:kern w:val="0"/>
          <w:sz w:val="24"/>
          <w:highlight w:val="none"/>
        </w:rPr>
        <w:t>标准</w:t>
      </w:r>
      <w:r>
        <w:rPr>
          <w:rFonts w:hint="eastAsia" w:ascii="仿宋" w:hAnsi="仿宋" w:eastAsia="仿宋" w:cs="仿宋"/>
          <w:b/>
          <w:bCs/>
          <w:kern w:val="0"/>
          <w:sz w:val="24"/>
          <w:highlight w:val="none"/>
          <w:lang w:eastAsia="zh-CN"/>
        </w:rPr>
        <w:t>：</w:t>
      </w:r>
      <w:r>
        <w:rPr>
          <w:rFonts w:hint="eastAsia" w:ascii="仿宋" w:hAnsi="仿宋" w:eastAsia="仿宋" w:cs="仿宋"/>
          <w:b w:val="0"/>
          <w:bCs w:val="0"/>
          <w:kern w:val="0"/>
          <w:sz w:val="24"/>
          <w:highlight w:val="none"/>
          <w:lang w:eastAsia="zh-CN"/>
        </w:rPr>
        <w:t>合格，</w:t>
      </w:r>
      <w:r>
        <w:rPr>
          <w:rFonts w:hint="eastAsia" w:ascii="仿宋" w:hAnsi="仿宋" w:eastAsia="仿宋" w:cs="仿宋"/>
          <w:b w:val="0"/>
          <w:bCs w:val="0"/>
          <w:kern w:val="0"/>
          <w:sz w:val="24"/>
          <w:highlight w:val="none"/>
          <w:lang w:val="en-US" w:eastAsia="zh-CN"/>
        </w:rPr>
        <w:t>符合</w:t>
      </w:r>
      <w:r>
        <w:rPr>
          <w:rFonts w:hint="eastAsia" w:ascii="仿宋" w:hAnsi="仿宋" w:eastAsia="仿宋" w:cs="仿宋"/>
          <w:b w:val="0"/>
          <w:bCs w:val="0"/>
          <w:kern w:val="0"/>
          <w:sz w:val="24"/>
          <w:highlight w:val="none"/>
          <w:lang w:eastAsia="zh-CN"/>
        </w:rPr>
        <w:t>国家</w:t>
      </w:r>
      <w:r>
        <w:rPr>
          <w:rFonts w:hint="eastAsia" w:ascii="仿宋" w:hAnsi="仿宋" w:eastAsia="仿宋" w:cs="仿宋"/>
          <w:b w:val="0"/>
          <w:bCs w:val="0"/>
          <w:kern w:val="0"/>
          <w:sz w:val="24"/>
          <w:highlight w:val="none"/>
          <w:lang w:val="en-US" w:eastAsia="zh-CN"/>
        </w:rPr>
        <w:t>及行业</w:t>
      </w:r>
      <w:r>
        <w:rPr>
          <w:rFonts w:hint="eastAsia" w:ascii="仿宋" w:hAnsi="仿宋" w:eastAsia="仿宋" w:cs="仿宋"/>
          <w:b w:val="0"/>
          <w:bCs w:val="0"/>
          <w:kern w:val="0"/>
          <w:sz w:val="24"/>
          <w:highlight w:val="none"/>
          <w:lang w:eastAsia="zh-CN"/>
        </w:rPr>
        <w:t>相关标准，满足采购人要求。</w:t>
      </w:r>
    </w:p>
    <w:p w14:paraId="52677269">
      <w:pPr>
        <w:snapToGrid w:val="0"/>
        <w:spacing w:line="360" w:lineRule="auto"/>
        <w:ind w:firstLine="482" w:firstLineChars="200"/>
        <w:textAlignment w:val="baseline"/>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5、质保期：</w:t>
      </w:r>
      <w:r>
        <w:rPr>
          <w:rFonts w:hint="eastAsia" w:ascii="仿宋" w:hAnsi="仿宋" w:eastAsia="仿宋" w:cs="仿宋"/>
          <w:b w:val="0"/>
          <w:bCs w:val="0"/>
          <w:kern w:val="0"/>
          <w:sz w:val="24"/>
          <w:highlight w:val="none"/>
          <w:lang w:val="en-US" w:eastAsia="zh-CN"/>
        </w:rPr>
        <w:t>CT整机原厂质保≥五年。</w:t>
      </w:r>
    </w:p>
    <w:p w14:paraId="1E4D82EA">
      <w:pPr>
        <w:snapToGrid w:val="0"/>
        <w:spacing w:line="360" w:lineRule="auto"/>
        <w:ind w:firstLine="482" w:firstLineChars="200"/>
        <w:textAlignment w:val="baseline"/>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6、包装及运输：</w:t>
      </w:r>
      <w:r>
        <w:rPr>
          <w:rFonts w:hint="eastAsia" w:ascii="仿宋" w:hAnsi="仿宋" w:eastAsia="仿宋" w:cs="仿宋"/>
          <w:b w:val="0"/>
          <w:bCs w:val="0"/>
          <w:kern w:val="0"/>
          <w:sz w:val="24"/>
          <w:highlight w:val="none"/>
          <w:lang w:val="en-US" w:eastAsia="zh-CN"/>
        </w:rPr>
        <w:t>符合《商品包装政府采购需求标准（试行）》，快递包装符合《快递包装政府采购需求标准（试行）》，确保货物运输过程中不受损坏。</w:t>
      </w:r>
    </w:p>
    <w:p w14:paraId="2088557B">
      <w:pPr>
        <w:snapToGrid w:val="0"/>
        <w:spacing w:line="360" w:lineRule="auto"/>
        <w:ind w:firstLine="482" w:firstLineChars="200"/>
        <w:textAlignment w:val="baseline"/>
        <w:rPr>
          <w:rFonts w:hint="default"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7、履约保证金：</w:t>
      </w:r>
      <w:r>
        <w:rPr>
          <w:rFonts w:hint="eastAsia" w:ascii="仿宋" w:hAnsi="仿宋" w:eastAsia="仿宋" w:cs="仿宋"/>
          <w:b w:val="0"/>
          <w:bCs w:val="0"/>
          <w:kern w:val="0"/>
          <w:sz w:val="24"/>
          <w:highlight w:val="none"/>
          <w:lang w:val="en-US" w:eastAsia="zh-CN"/>
        </w:rPr>
        <w:t>合同签订前，中标人需向采购人缴纳合同总额5%的履约保证金，项目质保期满、履约无异议后。采购人无息全额退还。</w:t>
      </w:r>
    </w:p>
    <w:p w14:paraId="102C510C">
      <w:pPr>
        <w:snapToGrid w:val="0"/>
        <w:spacing w:line="360" w:lineRule="auto"/>
        <w:ind w:firstLine="482" w:firstLineChars="200"/>
        <w:textAlignment w:val="baseline"/>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8、验收方式及标准：</w:t>
      </w:r>
      <w:r>
        <w:rPr>
          <w:rFonts w:hint="eastAsia" w:ascii="仿宋" w:hAnsi="仿宋" w:eastAsia="仿宋" w:cs="仿宋"/>
          <w:b w:val="0"/>
          <w:bCs w:val="0"/>
          <w:kern w:val="0"/>
          <w:sz w:val="24"/>
          <w:highlight w:val="none"/>
          <w:lang w:val="en-US" w:eastAsia="zh-CN"/>
        </w:rPr>
        <w:t>（1）投标人提供的所有货物应具有全新的、完好的标准包装，采购人和中标人负责对设备的数量进行清点，并出具有验收人和单位负责人签字的验收单。如遇交付前已被拆封接收方有权拒绝接收或要求更换，因此造成的一切损失由中标人承担。（2）本项目由采购人和中标人组成验收小组，按照《长治医学院附属和济医院货物和服务采购履约验收管理办法》，严格按照采购合同中的设备清单及技术参数进行验收，验收合格后采购人和中标人双方签署验收报告。（3）如验收达不到规定要求，给采购人造成损失的，投标人承担一切责任。</w:t>
      </w:r>
    </w:p>
    <w:p w14:paraId="5DA979F0">
      <w:pPr>
        <w:snapToGrid w:val="0"/>
        <w:spacing w:line="360" w:lineRule="auto"/>
        <w:ind w:firstLine="482" w:firstLineChars="200"/>
        <w:textAlignment w:val="baseline"/>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9、服务要求：</w:t>
      </w:r>
    </w:p>
    <w:p w14:paraId="38546791">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（1）中标人送货上门、安装、调试并经采购人验收合格。</w:t>
      </w:r>
    </w:p>
    <w:p w14:paraId="481BC959">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（2）验收合格后质保5年（产品质保期内随机标准易损件、备品备件和维修专用工具的报价应包含在投标总价内）；质保期自本项目终验之日起计算。</w:t>
      </w:r>
    </w:p>
    <w:p w14:paraId="2280F366">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（3）中标人需提供完善的售后服务方案，包括售后维护服务、技术服务、升级服务、应急处置等内容。</w:t>
      </w:r>
    </w:p>
    <w:p w14:paraId="67B19FB0">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（4）服务响应时间：提供7×24小时热线技术服务，接到用户报修电话后2小时内响应，12小时内维修工程师到达维修现场，质保期内无偿提供配套设备保障设备正常运行，最长不超过48小时到达现场。</w:t>
      </w:r>
    </w:p>
    <w:p w14:paraId="06F6B22C">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（5）质保期内，非因操作不当造成需更换的零配件及货物由中标人负责包修、包换。</w:t>
      </w:r>
    </w:p>
    <w:p w14:paraId="6804136C">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（6）质保期结束后，中标人仍应对货物提供终身维修服务，更换配件时只能收取配件的成本费。</w:t>
      </w:r>
    </w:p>
    <w:p w14:paraId="48FEB875">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（7）培训要求</w:t>
      </w:r>
    </w:p>
    <w:p w14:paraId="57FF4AFD">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1）中标人应向采购人提供相应培训，直至采购人相关操作人员完全熟练掌握。</w:t>
      </w:r>
    </w:p>
    <w:p w14:paraId="66A026B2">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 xml:space="preserve">2）培训地点和具体时间由采购人与中标人协商指定。 </w:t>
      </w:r>
    </w:p>
    <w:p w14:paraId="6CD9E29B">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3）需针对本项目制定详细的培训方案，包括培训计划、培训方式、培训内容、培训目标等内容。</w:t>
      </w:r>
    </w:p>
    <w:p w14:paraId="402CA06C">
      <w:pPr>
        <w:pStyle w:val="6"/>
        <w:rPr>
          <w:rFonts w:hint="eastAsia" w:ascii="仿宋" w:hAnsi="仿宋" w:eastAsia="仿宋" w:cs="仿宋"/>
          <w:b w:val="0"/>
          <w:bCs w:val="0"/>
          <w:kern w:val="0"/>
          <w:sz w:val="24"/>
          <w:highlight w:val="none"/>
          <w:lang w:val="en-US" w:eastAsia="zh-CN"/>
        </w:rPr>
      </w:pPr>
      <w:r>
        <w:rPr>
          <w:rFonts w:hint="eastAsia" w:ascii="仿宋" w:hAnsi="仿宋" w:eastAsia="仿宋" w:cs="仿宋"/>
          <w:b/>
          <w:bCs/>
          <w:kern w:val="0"/>
          <w:sz w:val="24"/>
          <w:highlight w:val="none"/>
          <w:lang w:val="en-US" w:eastAsia="zh-CN"/>
        </w:rPr>
        <w:t>10、其他要求：</w:t>
      </w:r>
      <w:r>
        <w:rPr>
          <w:rFonts w:hint="eastAsia" w:ascii="仿宋" w:hAnsi="仿宋" w:eastAsia="仿宋" w:cs="仿宋"/>
          <w:b w:val="0"/>
          <w:bCs w:val="0"/>
          <w:kern w:val="0"/>
          <w:sz w:val="24"/>
          <w:highlight w:val="none"/>
          <w:lang w:val="en-US" w:eastAsia="zh-CN"/>
        </w:rPr>
        <w:t>未尽事宜，以签订正式合同为准。</w:t>
      </w:r>
    </w:p>
    <w:p w14:paraId="3090C4AE">
      <w:pPr>
        <w:numPr>
          <w:ilvl w:val="0"/>
          <w:numId w:val="0"/>
        </w:numPr>
        <w:snapToGrid w:val="0"/>
        <w:spacing w:line="360" w:lineRule="auto"/>
        <w:textAlignment w:val="baseline"/>
        <w:rPr>
          <w:rFonts w:hint="eastAsia" w:ascii="仿宋" w:hAnsi="仿宋" w:eastAsia="仿宋" w:cs="仿宋"/>
          <w:b/>
          <w:bCs w:val="0"/>
          <w:highlight w:val="none"/>
          <w:lang w:val="en-US" w:eastAsia="zh-CN"/>
        </w:rPr>
      </w:pPr>
      <w:r>
        <w:rPr>
          <w:rFonts w:hint="eastAsia" w:ascii="仿宋" w:hAnsi="仿宋" w:eastAsia="仿宋" w:cs="仿宋"/>
          <w:b/>
          <w:bCs w:val="0"/>
          <w:kern w:val="0"/>
          <w:sz w:val="24"/>
          <w:highlight w:val="none"/>
          <w:lang w:val="en-US" w:eastAsia="zh-CN"/>
        </w:rPr>
        <w:t>二、</w:t>
      </w:r>
      <w:r>
        <w:rPr>
          <w:rFonts w:hint="eastAsia" w:ascii="仿宋" w:hAnsi="仿宋" w:eastAsia="仿宋" w:cs="仿宋"/>
          <w:b/>
          <w:bCs w:val="0"/>
          <w:kern w:val="0"/>
          <w:sz w:val="24"/>
          <w:highlight w:val="none"/>
        </w:rPr>
        <w:t>技术要求</w:t>
      </w:r>
    </w:p>
    <w:p w14:paraId="496A4F3D">
      <w:pPr>
        <w:keepNext w:val="0"/>
        <w:keepLines w:val="0"/>
        <w:pageBreakBefore w:val="0"/>
        <w:kinsoku/>
        <w:wordWrap/>
        <w:overflowPunct/>
        <w:topLinePunct w:val="0"/>
        <w:autoSpaceDE/>
        <w:autoSpaceDN/>
        <w:bidi w:val="0"/>
        <w:adjustRightInd/>
        <w:spacing w:before="100" w:beforeAutospacing="1" w:after="100" w:afterAutospacing="1" w:line="440" w:lineRule="exact"/>
        <w:jc w:val="both"/>
        <w:textAlignment w:val="auto"/>
        <w:rPr>
          <w:rFonts w:hint="eastAsia" w:ascii="仿宋" w:hAnsi="仿宋" w:eastAsia="仿宋" w:cs="仿宋"/>
          <w:b w:val="0"/>
          <w:bCs w:val="0"/>
          <w:lang w:eastAsia="zh-CN"/>
        </w:rPr>
      </w:pPr>
      <w:r>
        <w:rPr>
          <w:rFonts w:hint="eastAsia" w:ascii="仿宋" w:hAnsi="仿宋" w:eastAsia="仿宋" w:cs="仿宋"/>
          <w:b w:val="0"/>
          <w:bCs w:val="0"/>
          <w:color w:val="000000"/>
          <w:sz w:val="24"/>
        </w:rPr>
        <w:t>X射线计算机体层摄影设备技术</w:t>
      </w:r>
      <w:r>
        <w:rPr>
          <w:rFonts w:hint="eastAsia" w:ascii="仿宋" w:hAnsi="仿宋" w:eastAsia="仿宋" w:cs="仿宋"/>
          <w:b w:val="0"/>
          <w:bCs w:val="0"/>
          <w:color w:val="000000"/>
          <w:sz w:val="24"/>
          <w:lang w:val="en-US" w:eastAsia="zh-CN"/>
        </w:rPr>
        <w:t>参数</w:t>
      </w:r>
    </w:p>
    <w:p w14:paraId="767CEEE3">
      <w:pPr>
        <w:keepNext w:val="0"/>
        <w:keepLines w:val="0"/>
        <w:pageBreakBefore w:val="0"/>
        <w:kinsoku/>
        <w:wordWrap/>
        <w:overflowPunct/>
        <w:topLinePunct w:val="0"/>
        <w:autoSpaceDE/>
        <w:autoSpaceDN/>
        <w:bidi w:val="0"/>
        <w:adjustRightInd/>
        <w:snapToGrid w:val="0"/>
        <w:spacing w:line="440" w:lineRule="exact"/>
        <w:textAlignment w:val="auto"/>
        <w:rPr>
          <w:rFonts w:hint="eastAsia" w:ascii="仿宋" w:hAnsi="仿宋" w:eastAsia="仿宋" w:cs="仿宋"/>
          <w:b w:val="0"/>
          <w:bCs w:val="0"/>
          <w:color w:val="000000"/>
          <w:sz w:val="24"/>
        </w:rPr>
      </w:pPr>
      <w:r>
        <w:rPr>
          <w:rFonts w:hint="eastAsia" w:ascii="仿宋" w:hAnsi="仿宋" w:eastAsia="仿宋" w:cs="仿宋"/>
          <w:b w:val="0"/>
          <w:bCs w:val="0"/>
          <w:sz w:val="24"/>
        </w:rPr>
        <w:t>一、设备名称</w:t>
      </w:r>
      <w:r>
        <w:rPr>
          <w:rFonts w:hint="eastAsia" w:ascii="仿宋" w:hAnsi="仿宋" w:eastAsia="仿宋" w:cs="仿宋"/>
          <w:b w:val="0"/>
          <w:bCs w:val="0"/>
          <w:kern w:val="0"/>
          <w:sz w:val="24"/>
        </w:rPr>
        <w:t>：X射线计算机体层摄影设备</w:t>
      </w:r>
    </w:p>
    <w:p w14:paraId="31E579B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二、数量：1台</w:t>
      </w:r>
    </w:p>
    <w:p w14:paraId="31997B4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sz w:val="24"/>
          <w:szCs w:val="30"/>
        </w:rPr>
      </w:pPr>
      <w:r>
        <w:rPr>
          <w:rFonts w:hint="eastAsia" w:ascii="仿宋" w:hAnsi="仿宋" w:eastAsia="仿宋" w:cs="仿宋"/>
          <w:b w:val="0"/>
          <w:bCs w:val="0"/>
          <w:kern w:val="0"/>
          <w:sz w:val="24"/>
        </w:rPr>
        <w:t>三、设备用途说明：用于神经系统、消化系统、心血管系统、泌尿生殖系统、脊柱脊髓系统、骨关节系统等的计算机断层成像，可为临床提供先进的功能分析，以满足全身CT扫描的临床应用和临床研究。</w:t>
      </w:r>
      <w:bookmarkStart w:id="79" w:name="OLE_LINK11"/>
      <w:bookmarkStart w:id="80" w:name="OLE_LINK12"/>
    </w:p>
    <w:bookmarkEnd w:id="79"/>
    <w:bookmarkEnd w:id="80"/>
    <w:p w14:paraId="39A806B2">
      <w:pPr>
        <w:keepNext w:val="0"/>
        <w:keepLines w:val="0"/>
        <w:pageBreakBefore w:val="0"/>
        <w:widowControl/>
        <w:tabs>
          <w:tab w:val="left" w:pos="525"/>
        </w:tabs>
        <w:kinsoku/>
        <w:wordWrap/>
        <w:overflowPunct/>
        <w:topLinePunct w:val="0"/>
        <w:autoSpaceDE/>
        <w:autoSpaceDN/>
        <w:bidi w:val="0"/>
        <w:adjustRightInd/>
        <w:spacing w:line="440" w:lineRule="exact"/>
        <w:jc w:val="left"/>
        <w:textAlignment w:val="auto"/>
        <w:rPr>
          <w:rFonts w:hint="eastAsia" w:ascii="仿宋" w:hAnsi="仿宋" w:eastAsia="仿宋" w:cs="仿宋"/>
          <w:b w:val="0"/>
          <w:bCs w:val="0"/>
        </w:rPr>
      </w:pPr>
      <w:r>
        <w:rPr>
          <w:rFonts w:hint="eastAsia" w:ascii="仿宋" w:hAnsi="仿宋" w:eastAsia="仿宋" w:cs="仿宋"/>
          <w:b w:val="0"/>
          <w:bCs w:val="0"/>
          <w:kern w:val="0"/>
          <w:sz w:val="24"/>
        </w:rPr>
        <w:t>四、主要技术规格：</w:t>
      </w:r>
    </w:p>
    <w:p w14:paraId="6CB17A1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rPr>
        <w:t>1</w:t>
      </w:r>
      <w:r>
        <w:rPr>
          <w:rFonts w:hint="eastAsia" w:ascii="仿宋" w:hAnsi="仿宋" w:eastAsia="仿宋" w:cs="仿宋"/>
          <w:b w:val="0"/>
          <w:bCs w:val="0"/>
          <w:kern w:val="0"/>
          <w:sz w:val="24"/>
        </w:rPr>
        <w:tab/>
      </w:r>
      <w:r>
        <w:rPr>
          <w:rFonts w:hint="eastAsia" w:ascii="仿宋" w:hAnsi="仿宋" w:eastAsia="仿宋" w:cs="仿宋"/>
          <w:b w:val="0"/>
          <w:bCs w:val="0"/>
          <w:kern w:val="0"/>
          <w:sz w:val="24"/>
        </w:rPr>
        <w:t>机架系统</w:t>
      </w:r>
    </w:p>
    <w:p w14:paraId="0743E0C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w:t>
      </w:r>
      <w:r>
        <w:rPr>
          <w:rFonts w:hint="eastAsia" w:ascii="仿宋" w:hAnsi="仿宋" w:eastAsia="仿宋" w:cs="仿宋"/>
          <w:b w:val="0"/>
          <w:bCs w:val="0"/>
          <w:kern w:val="0"/>
          <w:sz w:val="24"/>
        </w:rPr>
        <w:tab/>
      </w:r>
      <w:r>
        <w:rPr>
          <w:rFonts w:hint="eastAsia" w:ascii="仿宋" w:hAnsi="仿宋" w:eastAsia="仿宋" w:cs="仿宋"/>
          <w:b w:val="0"/>
          <w:bCs w:val="0"/>
          <w:kern w:val="0"/>
          <w:sz w:val="24"/>
        </w:rPr>
        <w:t>机架孔径≤8</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rPr>
        <w:t>cm</w:t>
      </w:r>
    </w:p>
    <w:p w14:paraId="21BBE16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rPr>
        <w:t>1.2</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球管焦点到探测器距离≤110cm</w:t>
      </w:r>
      <w:r>
        <w:rPr>
          <w:rFonts w:hint="eastAsia" w:ascii="仿宋" w:hAnsi="仿宋" w:eastAsia="仿宋" w:cs="仿宋"/>
          <w:b w:val="0"/>
          <w:bCs w:val="0"/>
          <w:kern w:val="0"/>
          <w:sz w:val="24"/>
          <w:lang w:val="en-US" w:eastAsia="zh-CN"/>
        </w:rPr>
        <w:t xml:space="preserve"> </w:t>
      </w:r>
    </w:p>
    <w:p w14:paraId="46CDD55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1.3</w:t>
      </w:r>
      <w:r>
        <w:rPr>
          <w:rFonts w:hint="eastAsia" w:ascii="仿宋" w:hAnsi="仿宋" w:eastAsia="仿宋" w:cs="仿宋"/>
          <w:b w:val="0"/>
          <w:bCs w:val="0"/>
          <w:kern w:val="0"/>
          <w:sz w:val="24"/>
        </w:rPr>
        <w:tab/>
      </w:r>
      <w:r>
        <w:rPr>
          <w:rFonts w:hint="eastAsia" w:ascii="仿宋" w:hAnsi="仿宋" w:eastAsia="仿宋" w:cs="仿宋"/>
          <w:b w:val="0"/>
          <w:bCs w:val="0"/>
          <w:kern w:val="0"/>
          <w:sz w:val="24"/>
        </w:rPr>
        <w:t>机架驱动方式：电磁驱动</w:t>
      </w:r>
    </w:p>
    <w:p w14:paraId="22D4538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1.4</w:t>
      </w:r>
      <w:r>
        <w:rPr>
          <w:rFonts w:hint="eastAsia" w:ascii="仿宋" w:hAnsi="仿宋" w:eastAsia="仿宋" w:cs="仿宋"/>
          <w:b w:val="0"/>
          <w:bCs w:val="0"/>
          <w:kern w:val="0"/>
          <w:sz w:val="24"/>
        </w:rPr>
        <w:tab/>
      </w:r>
      <w:r>
        <w:rPr>
          <w:rFonts w:hint="eastAsia" w:ascii="仿宋" w:hAnsi="仿宋" w:eastAsia="仿宋" w:cs="仿宋"/>
          <w:b w:val="0"/>
          <w:bCs w:val="0"/>
          <w:kern w:val="0"/>
          <w:sz w:val="24"/>
        </w:rPr>
        <w:t>机架冷却方式：风冷</w:t>
      </w:r>
      <w:r>
        <w:rPr>
          <w:rFonts w:hint="eastAsia" w:ascii="仿宋" w:hAnsi="仿宋" w:eastAsia="仿宋" w:cs="仿宋"/>
          <w:b w:val="0"/>
          <w:bCs w:val="0"/>
          <w:kern w:val="0"/>
          <w:sz w:val="24"/>
          <w:lang w:val="en-US" w:eastAsia="zh-CN"/>
        </w:rPr>
        <w:t>或</w:t>
      </w:r>
      <w:r>
        <w:rPr>
          <w:rFonts w:hint="eastAsia" w:ascii="仿宋" w:hAnsi="仿宋" w:eastAsia="仿宋" w:cs="仿宋"/>
          <w:b w:val="0"/>
          <w:bCs w:val="0"/>
          <w:kern w:val="0"/>
          <w:sz w:val="24"/>
        </w:rPr>
        <w:t>水冷设备</w:t>
      </w:r>
    </w:p>
    <w:p w14:paraId="3E1EEF4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1.5</w:t>
      </w:r>
      <w:r>
        <w:rPr>
          <w:rFonts w:hint="eastAsia" w:ascii="仿宋" w:hAnsi="仿宋" w:eastAsia="仿宋" w:cs="仿宋"/>
          <w:b w:val="0"/>
          <w:bCs w:val="0"/>
          <w:kern w:val="0"/>
          <w:sz w:val="24"/>
        </w:rPr>
        <w:tab/>
      </w:r>
      <w:r>
        <w:rPr>
          <w:rFonts w:hint="eastAsia" w:ascii="仿宋" w:hAnsi="仿宋" w:eastAsia="仿宋" w:cs="仿宋"/>
          <w:b w:val="0"/>
          <w:bCs w:val="0"/>
          <w:kern w:val="0"/>
          <w:sz w:val="24"/>
        </w:rPr>
        <w:t>机架最快旋转时间≤0.28s</w:t>
      </w:r>
    </w:p>
    <w:p w14:paraId="39DA2E8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具备机架正面、反面</w:t>
      </w:r>
      <w:r>
        <w:rPr>
          <w:rFonts w:hint="eastAsia" w:ascii="仿宋" w:hAnsi="仿宋" w:eastAsia="仿宋" w:cs="仿宋"/>
          <w:b w:val="0"/>
          <w:bCs w:val="0"/>
          <w:kern w:val="0"/>
          <w:sz w:val="24"/>
          <w:lang w:val="en-US" w:eastAsia="zh-CN"/>
        </w:rPr>
        <w:t>或两侧</w:t>
      </w:r>
      <w:r>
        <w:rPr>
          <w:rFonts w:hint="eastAsia" w:ascii="仿宋" w:hAnsi="仿宋" w:eastAsia="仿宋" w:cs="仿宋"/>
          <w:b w:val="0"/>
          <w:bCs w:val="0"/>
          <w:kern w:val="0"/>
          <w:sz w:val="24"/>
        </w:rPr>
        <w:t>均有控制面板</w:t>
      </w:r>
    </w:p>
    <w:p w14:paraId="3641D27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1.7</w:t>
      </w:r>
      <w:r>
        <w:rPr>
          <w:rFonts w:hint="eastAsia" w:ascii="仿宋" w:hAnsi="仿宋" w:eastAsia="仿宋" w:cs="仿宋"/>
          <w:b w:val="0"/>
          <w:bCs w:val="0"/>
          <w:kern w:val="0"/>
          <w:sz w:val="24"/>
        </w:rPr>
        <w:tab/>
      </w:r>
      <w:r>
        <w:rPr>
          <w:rFonts w:hint="eastAsia" w:ascii="仿宋" w:hAnsi="仿宋" w:eastAsia="仿宋" w:cs="仿宋"/>
          <w:b w:val="0"/>
          <w:bCs w:val="0"/>
          <w:kern w:val="0"/>
          <w:sz w:val="24"/>
        </w:rPr>
        <w:t>机架控制面板数量≥4个</w:t>
      </w:r>
    </w:p>
    <w:p w14:paraId="099D550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1.8</w:t>
      </w:r>
      <w:r>
        <w:rPr>
          <w:rFonts w:hint="eastAsia" w:ascii="仿宋" w:hAnsi="仿宋" w:eastAsia="仿宋" w:cs="仿宋"/>
          <w:b w:val="0"/>
          <w:bCs w:val="0"/>
          <w:kern w:val="0"/>
          <w:sz w:val="24"/>
        </w:rPr>
        <w:tab/>
      </w:r>
      <w:r>
        <w:rPr>
          <w:rFonts w:hint="eastAsia" w:ascii="仿宋" w:hAnsi="仿宋" w:eastAsia="仿宋" w:cs="仿宋"/>
          <w:b w:val="0"/>
          <w:bCs w:val="0"/>
          <w:kern w:val="0"/>
          <w:sz w:val="24"/>
        </w:rPr>
        <w:t>滑环类型：无接触静音滑环或者低压滑环</w:t>
      </w:r>
    </w:p>
    <w:p w14:paraId="468AB12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1.9</w:t>
      </w:r>
      <w:r>
        <w:rPr>
          <w:rFonts w:hint="eastAsia" w:ascii="仿宋" w:hAnsi="仿宋" w:eastAsia="仿宋" w:cs="仿宋"/>
          <w:b w:val="0"/>
          <w:bCs w:val="0"/>
          <w:kern w:val="0"/>
          <w:sz w:val="24"/>
        </w:rPr>
        <w:tab/>
      </w:r>
      <w:r>
        <w:rPr>
          <w:rFonts w:hint="eastAsia" w:ascii="仿宋" w:hAnsi="仿宋" w:eastAsia="仿宋" w:cs="仿宋"/>
          <w:b w:val="0"/>
          <w:bCs w:val="0"/>
          <w:kern w:val="0"/>
          <w:sz w:val="24"/>
        </w:rPr>
        <w:t>滑环数据传输方式：射频信号传递</w:t>
      </w:r>
    </w:p>
    <w:p w14:paraId="32FA04F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具备智能数控触摸平板</w:t>
      </w:r>
    </w:p>
    <w:p w14:paraId="6F7F159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1.10.</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rPr>
        <w:tab/>
      </w:r>
      <w:r>
        <w:rPr>
          <w:rFonts w:hint="eastAsia" w:ascii="仿宋" w:hAnsi="仿宋" w:eastAsia="仿宋" w:cs="仿宋"/>
          <w:b w:val="0"/>
          <w:bCs w:val="0"/>
          <w:kern w:val="0"/>
          <w:sz w:val="24"/>
        </w:rPr>
        <w:t>智能数控触摸平板尺寸≥10英寸</w:t>
      </w:r>
    </w:p>
    <w:p w14:paraId="258086D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1.10.</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rPr>
        <w:tab/>
      </w:r>
      <w:r>
        <w:rPr>
          <w:rFonts w:hint="eastAsia" w:ascii="仿宋" w:hAnsi="仿宋" w:eastAsia="仿宋" w:cs="仿宋"/>
          <w:b w:val="0"/>
          <w:bCs w:val="0"/>
          <w:kern w:val="0"/>
          <w:sz w:val="24"/>
        </w:rPr>
        <w:t>智能数控平板具备患者信息显示功能</w:t>
      </w:r>
    </w:p>
    <w:p w14:paraId="20CEF56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1.10.</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rPr>
        <w:tab/>
      </w:r>
      <w:r>
        <w:rPr>
          <w:rFonts w:hint="eastAsia" w:ascii="仿宋" w:hAnsi="仿宋" w:eastAsia="仿宋" w:cs="仿宋"/>
          <w:b w:val="0"/>
          <w:bCs w:val="0"/>
          <w:kern w:val="0"/>
          <w:sz w:val="24"/>
        </w:rPr>
        <w:t>智能数控平板具备扫描部位及扫描协议选择功能</w:t>
      </w:r>
    </w:p>
    <w:p w14:paraId="60500A3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2</w:t>
      </w:r>
      <w:r>
        <w:rPr>
          <w:rFonts w:hint="eastAsia" w:ascii="仿宋" w:hAnsi="仿宋" w:eastAsia="仿宋" w:cs="仿宋"/>
          <w:b w:val="0"/>
          <w:bCs w:val="0"/>
          <w:kern w:val="0"/>
          <w:sz w:val="24"/>
        </w:rPr>
        <w:tab/>
      </w:r>
      <w:r>
        <w:rPr>
          <w:rFonts w:hint="eastAsia" w:ascii="仿宋" w:hAnsi="仿宋" w:eastAsia="仿宋" w:cs="仿宋"/>
          <w:b w:val="0"/>
          <w:bCs w:val="0"/>
          <w:kern w:val="0"/>
          <w:sz w:val="24"/>
        </w:rPr>
        <w:t>探测器</w:t>
      </w:r>
    </w:p>
    <w:p w14:paraId="1036220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rPr>
        <w:t>*2.1探测器排数≥256排或双源双96排</w:t>
      </w:r>
      <w:r>
        <w:rPr>
          <w:rFonts w:hint="eastAsia" w:ascii="仿宋" w:hAnsi="仿宋" w:eastAsia="仿宋" w:cs="仿宋"/>
          <w:b w:val="0"/>
          <w:bCs w:val="0"/>
          <w:kern w:val="0"/>
          <w:sz w:val="24"/>
          <w:lang w:val="en-US" w:eastAsia="zh-CN"/>
        </w:rPr>
        <w:t>或双层探测器128排*2</w:t>
      </w:r>
    </w:p>
    <w:p w14:paraId="745874C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rPr>
        <w:t>2.2</w:t>
      </w:r>
      <w:r>
        <w:rPr>
          <w:rFonts w:hint="eastAsia" w:ascii="仿宋" w:hAnsi="仿宋" w:eastAsia="仿宋" w:cs="仿宋"/>
          <w:b w:val="0"/>
          <w:bCs w:val="0"/>
          <w:kern w:val="0"/>
          <w:sz w:val="24"/>
        </w:rPr>
        <w:tab/>
      </w:r>
      <w:r>
        <w:rPr>
          <w:rFonts w:hint="eastAsia" w:ascii="仿宋" w:hAnsi="仿宋" w:eastAsia="仿宋" w:cs="仿宋"/>
          <w:b w:val="0"/>
          <w:bCs w:val="0"/>
          <w:kern w:val="0"/>
          <w:sz w:val="24"/>
        </w:rPr>
        <w:t>探测器在等中心覆盖的Z轴准直宽度≥16cm或双源双5.76cm</w:t>
      </w:r>
      <w:r>
        <w:rPr>
          <w:rFonts w:hint="eastAsia" w:ascii="仿宋" w:hAnsi="仿宋" w:eastAsia="仿宋" w:cs="仿宋"/>
          <w:b w:val="0"/>
          <w:bCs w:val="0"/>
          <w:kern w:val="0"/>
          <w:sz w:val="24"/>
          <w:lang w:val="en-US" w:eastAsia="zh-CN"/>
        </w:rPr>
        <w:t>或双层探测器≥8</w:t>
      </w:r>
      <w:r>
        <w:rPr>
          <w:rFonts w:hint="eastAsia" w:ascii="仿宋" w:hAnsi="仿宋" w:eastAsia="仿宋" w:cs="仿宋"/>
          <w:b w:val="0"/>
          <w:bCs w:val="0"/>
          <w:kern w:val="0"/>
          <w:sz w:val="24"/>
        </w:rPr>
        <w:t>cm</w:t>
      </w:r>
      <w:r>
        <w:rPr>
          <w:rFonts w:hint="eastAsia" w:ascii="仿宋" w:hAnsi="仿宋" w:eastAsia="仿宋" w:cs="仿宋"/>
          <w:b w:val="0"/>
          <w:bCs w:val="0"/>
          <w:kern w:val="0"/>
          <w:sz w:val="24"/>
          <w:lang w:val="en-US" w:eastAsia="zh-CN"/>
        </w:rPr>
        <w:t>*2</w:t>
      </w:r>
    </w:p>
    <w:p w14:paraId="1B78F08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rPr>
        <w:t>2.3</w:t>
      </w:r>
      <w:r>
        <w:rPr>
          <w:rFonts w:hint="eastAsia" w:ascii="仿宋" w:hAnsi="仿宋" w:eastAsia="仿宋" w:cs="仿宋"/>
          <w:b w:val="0"/>
          <w:bCs w:val="0"/>
          <w:kern w:val="0"/>
          <w:sz w:val="24"/>
        </w:rPr>
        <w:tab/>
      </w:r>
      <w:r>
        <w:rPr>
          <w:rFonts w:hint="eastAsia" w:ascii="仿宋" w:hAnsi="仿宋" w:eastAsia="仿宋" w:cs="仿宋"/>
          <w:b w:val="0"/>
          <w:bCs w:val="0"/>
          <w:kern w:val="0"/>
          <w:sz w:val="24"/>
        </w:rPr>
        <w:t>探测器轴扫每圈采集层数≥512层或192层*2</w:t>
      </w:r>
      <w:r>
        <w:rPr>
          <w:rFonts w:hint="eastAsia" w:ascii="仿宋" w:hAnsi="仿宋" w:eastAsia="仿宋" w:cs="仿宋"/>
          <w:b w:val="0"/>
          <w:bCs w:val="0"/>
          <w:kern w:val="0"/>
          <w:sz w:val="24"/>
          <w:lang w:val="en-US" w:eastAsia="zh-CN"/>
        </w:rPr>
        <w:t>或双层探测器</w:t>
      </w:r>
    </w:p>
    <w:p w14:paraId="0C21E79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2.4</w:t>
      </w:r>
      <w:r>
        <w:rPr>
          <w:rFonts w:hint="eastAsia" w:ascii="仿宋" w:hAnsi="仿宋" w:eastAsia="仿宋" w:cs="仿宋"/>
          <w:b w:val="0"/>
          <w:bCs w:val="0"/>
          <w:kern w:val="0"/>
          <w:sz w:val="24"/>
        </w:rPr>
        <w:tab/>
      </w:r>
      <w:r>
        <w:rPr>
          <w:rFonts w:hint="eastAsia" w:ascii="仿宋" w:hAnsi="仿宋" w:eastAsia="仿宋" w:cs="仿宋"/>
          <w:b w:val="0"/>
          <w:bCs w:val="0"/>
          <w:kern w:val="0"/>
          <w:sz w:val="24"/>
        </w:rPr>
        <w:t>探测器最小单元≤0.625mm</w:t>
      </w:r>
    </w:p>
    <w:p w14:paraId="369FE63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2.5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具备3D后准直器，能够阻挡X/Y和Z轴方向的散射线</w:t>
      </w:r>
    </w:p>
    <w:p w14:paraId="61B811A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2.6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具备心脏扫描智能准直探测器覆盖</w:t>
      </w:r>
    </w:p>
    <w:p w14:paraId="649AF0C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球管及高压发生器</w:t>
      </w:r>
    </w:p>
    <w:p w14:paraId="75A9222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3.1</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球管热容量≥30MHU</w:t>
      </w:r>
    </w:p>
    <w:p w14:paraId="55CBD97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3.2</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球管最大散热率≥1600kHU/min</w:t>
      </w:r>
    </w:p>
    <w:p w14:paraId="42D4D83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3.3</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球管焦点数量≥3个</w:t>
      </w:r>
    </w:p>
    <w:p w14:paraId="18C680D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3.4</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球管冷却方式：风冷、油冷或水冷</w:t>
      </w:r>
    </w:p>
    <w:p w14:paraId="05D2784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3.5</w:t>
      </w:r>
      <w:r>
        <w:rPr>
          <w:rFonts w:hint="eastAsia" w:ascii="仿宋" w:hAnsi="仿宋" w:eastAsia="仿宋" w:cs="仿宋"/>
          <w:b w:val="0"/>
          <w:bCs w:val="0"/>
          <w:kern w:val="0"/>
          <w:sz w:val="24"/>
        </w:rPr>
        <w:tab/>
      </w:r>
      <w:r>
        <w:rPr>
          <w:rFonts w:hint="eastAsia" w:ascii="仿宋" w:hAnsi="仿宋" w:eastAsia="仿宋" w:cs="仿宋"/>
          <w:b w:val="0"/>
          <w:bCs w:val="0"/>
          <w:kern w:val="0"/>
          <w:sz w:val="24"/>
        </w:rPr>
        <w:t>单球管最高输出管电流（非等效）≥</w:t>
      </w:r>
      <w:r>
        <w:rPr>
          <w:rFonts w:hint="eastAsia" w:ascii="仿宋" w:hAnsi="仿宋" w:eastAsia="仿宋" w:cs="仿宋"/>
          <w:b w:val="0"/>
          <w:bCs w:val="0"/>
          <w:kern w:val="0"/>
          <w:sz w:val="24"/>
          <w:lang w:val="en-US" w:eastAsia="zh-CN"/>
        </w:rPr>
        <w:t>800</w:t>
      </w:r>
      <w:r>
        <w:rPr>
          <w:rFonts w:hint="eastAsia" w:ascii="仿宋" w:hAnsi="仿宋" w:eastAsia="仿宋" w:cs="仿宋"/>
          <w:b w:val="0"/>
          <w:bCs w:val="0"/>
          <w:kern w:val="0"/>
          <w:sz w:val="24"/>
        </w:rPr>
        <w:t>mA</w:t>
      </w:r>
    </w:p>
    <w:p w14:paraId="7A9DF0B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3.6</w:t>
      </w:r>
      <w:r>
        <w:rPr>
          <w:rFonts w:hint="eastAsia" w:ascii="仿宋" w:hAnsi="仿宋" w:eastAsia="仿宋" w:cs="仿宋"/>
          <w:b w:val="0"/>
          <w:bCs w:val="0"/>
          <w:kern w:val="0"/>
          <w:sz w:val="24"/>
        </w:rPr>
        <w:tab/>
      </w:r>
      <w:r>
        <w:rPr>
          <w:rFonts w:hint="eastAsia" w:ascii="仿宋" w:hAnsi="仿宋" w:eastAsia="仿宋" w:cs="仿宋"/>
          <w:b w:val="0"/>
          <w:bCs w:val="0"/>
          <w:kern w:val="0"/>
          <w:sz w:val="24"/>
        </w:rPr>
        <w:t>单球管最低输出管电流（非等效）≤10mA</w:t>
      </w:r>
    </w:p>
    <w:p w14:paraId="6E8B603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3.7</w:t>
      </w:r>
      <w:r>
        <w:rPr>
          <w:rFonts w:hint="eastAsia" w:ascii="仿宋" w:hAnsi="仿宋" w:eastAsia="仿宋" w:cs="仿宋"/>
          <w:b w:val="0"/>
          <w:bCs w:val="0"/>
          <w:kern w:val="0"/>
          <w:sz w:val="24"/>
        </w:rPr>
        <w:tab/>
      </w:r>
      <w:r>
        <w:rPr>
          <w:rFonts w:hint="eastAsia" w:ascii="仿宋" w:hAnsi="仿宋" w:eastAsia="仿宋" w:cs="仿宋"/>
          <w:b w:val="0"/>
          <w:bCs w:val="0"/>
          <w:kern w:val="0"/>
          <w:sz w:val="24"/>
        </w:rPr>
        <w:t>球管电流调节步进≤5mA</w:t>
      </w:r>
    </w:p>
    <w:p w14:paraId="7CD3330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w:t>
      </w:r>
      <w:r>
        <w:rPr>
          <w:rFonts w:hint="eastAsia" w:ascii="仿宋" w:hAnsi="仿宋" w:eastAsia="仿宋" w:cs="仿宋"/>
          <w:b w:val="0"/>
          <w:bCs w:val="0"/>
          <w:kern w:val="0"/>
          <w:sz w:val="24"/>
          <w:lang w:val="en-US" w:eastAsia="zh-CN"/>
        </w:rPr>
        <w:t>8</w:t>
      </w:r>
      <w:r>
        <w:rPr>
          <w:rFonts w:hint="eastAsia" w:ascii="仿宋" w:hAnsi="仿宋" w:eastAsia="仿宋" w:cs="仿宋"/>
          <w:b w:val="0"/>
          <w:bCs w:val="0"/>
          <w:kern w:val="0"/>
          <w:sz w:val="24"/>
        </w:rPr>
        <w:t>高压发生器功率（不含等效）≥105kW</w:t>
      </w:r>
    </w:p>
    <w:p w14:paraId="59B8C46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w:t>
      </w:r>
      <w:r>
        <w:rPr>
          <w:rFonts w:hint="eastAsia" w:ascii="仿宋" w:hAnsi="仿宋" w:eastAsia="仿宋" w:cs="仿宋"/>
          <w:b w:val="0"/>
          <w:bCs w:val="0"/>
          <w:kern w:val="0"/>
          <w:sz w:val="24"/>
          <w:lang w:val="en-US" w:eastAsia="zh-CN"/>
        </w:rPr>
        <w:t>9</w:t>
      </w:r>
      <w:r>
        <w:rPr>
          <w:rFonts w:hint="eastAsia" w:ascii="仿宋" w:hAnsi="仿宋" w:eastAsia="仿宋" w:cs="仿宋"/>
          <w:b w:val="0"/>
          <w:bCs w:val="0"/>
          <w:kern w:val="0"/>
          <w:sz w:val="24"/>
        </w:rPr>
        <w:tab/>
      </w:r>
      <w:r>
        <w:rPr>
          <w:rFonts w:hint="eastAsia" w:ascii="仿宋" w:hAnsi="仿宋" w:eastAsia="仿宋" w:cs="仿宋"/>
          <w:b w:val="0"/>
          <w:bCs w:val="0"/>
          <w:kern w:val="0"/>
          <w:sz w:val="24"/>
        </w:rPr>
        <w:t>最高输出管电压≥140kV</w:t>
      </w:r>
    </w:p>
    <w:p w14:paraId="00BEFEE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3.1</w:t>
      </w:r>
      <w:r>
        <w:rPr>
          <w:rFonts w:hint="eastAsia" w:ascii="仿宋" w:hAnsi="仿宋" w:eastAsia="仿宋" w:cs="仿宋"/>
          <w:b w:val="0"/>
          <w:bCs w:val="0"/>
          <w:kern w:val="0"/>
          <w:sz w:val="24"/>
          <w:lang w:val="en-US" w:eastAsia="zh-CN"/>
        </w:rPr>
        <w:t>0</w:t>
      </w:r>
      <w:r>
        <w:rPr>
          <w:rFonts w:hint="eastAsia" w:ascii="仿宋" w:hAnsi="仿宋" w:eastAsia="仿宋" w:cs="仿宋"/>
          <w:b w:val="0"/>
          <w:bCs w:val="0"/>
          <w:kern w:val="0"/>
          <w:sz w:val="24"/>
        </w:rPr>
        <w:t>最低输出管电压≤70kV</w:t>
      </w:r>
    </w:p>
    <w:p w14:paraId="2656137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3.1</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rPr>
        <w:t>输出管电压档位≥5档</w:t>
      </w:r>
    </w:p>
    <w:p w14:paraId="18D7060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w:t>
      </w:r>
    </w:p>
    <w:p w14:paraId="6FEE7B4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4.1</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检查床最大承重≥22</w:t>
      </w:r>
      <w:r>
        <w:rPr>
          <w:rFonts w:hint="eastAsia" w:ascii="仿宋" w:hAnsi="仿宋" w:eastAsia="仿宋" w:cs="仿宋"/>
          <w:b w:val="0"/>
          <w:bCs w:val="0"/>
          <w:kern w:val="0"/>
          <w:sz w:val="24"/>
          <w:lang w:val="en-US" w:eastAsia="zh-CN"/>
        </w:rPr>
        <w:t>0</w:t>
      </w:r>
      <w:r>
        <w:rPr>
          <w:rFonts w:hint="eastAsia" w:ascii="仿宋" w:hAnsi="仿宋" w:eastAsia="仿宋" w:cs="仿宋"/>
          <w:b w:val="0"/>
          <w:bCs w:val="0"/>
          <w:kern w:val="0"/>
          <w:sz w:val="24"/>
        </w:rPr>
        <w:t>kg</w:t>
      </w:r>
    </w:p>
    <w:p w14:paraId="6C89090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4.2</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检查床最大水平移动速度≥200mm/秒</w:t>
      </w:r>
    </w:p>
    <w:p w14:paraId="045BC6C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4.3</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检查床移床精度≤±0.25mm</w:t>
      </w:r>
    </w:p>
    <w:p w14:paraId="4080043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4.4</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检查床具备控制脚踏开关</w:t>
      </w:r>
    </w:p>
    <w:p w14:paraId="26475F7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4.5</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检查床垂直升降最低高度≤50cm</w:t>
      </w:r>
    </w:p>
    <w:p w14:paraId="6FAE201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4.6</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检查床垂直升降最高高度≥100cm</w:t>
      </w:r>
    </w:p>
    <w:p w14:paraId="10EE793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4.7</w:t>
      </w:r>
      <w:r>
        <w:rPr>
          <w:rFonts w:hint="eastAsia" w:ascii="仿宋" w:hAnsi="仿宋" w:eastAsia="仿宋" w:cs="仿宋"/>
          <w:b w:val="0"/>
          <w:bCs w:val="0"/>
          <w:kern w:val="0"/>
          <w:sz w:val="24"/>
        </w:rPr>
        <w:tab/>
      </w:r>
      <w:r>
        <w:rPr>
          <w:rFonts w:hint="eastAsia" w:ascii="仿宋" w:hAnsi="仿宋" w:eastAsia="仿宋" w:cs="仿宋"/>
          <w:b w:val="0"/>
          <w:bCs w:val="0"/>
          <w:kern w:val="0"/>
          <w:sz w:val="24"/>
        </w:rPr>
        <w:t>检查床最大水平移动范围≥200cm</w:t>
      </w:r>
    </w:p>
    <w:p w14:paraId="546715B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主控制台计算机系统</w:t>
      </w:r>
    </w:p>
    <w:p w14:paraId="07BB7E5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主控台主频≥4×2.0GHz</w:t>
      </w:r>
    </w:p>
    <w:p w14:paraId="7157237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5.2</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主控台内存≥32GB</w:t>
      </w:r>
    </w:p>
    <w:p w14:paraId="6DB3248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5.3</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主控台存储容量≥1TB</w:t>
      </w:r>
    </w:p>
    <w:p w14:paraId="4C35374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5.4</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主控台图像存储量≥2,000,000幅（512X512不压缩）</w:t>
      </w:r>
    </w:p>
    <w:p w14:paraId="26BD34F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5.5</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主控台显示设备尺寸≥24英寸</w:t>
      </w:r>
    </w:p>
    <w:p w14:paraId="6A13EC9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5.6</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主控台显示设备个数≥2 个</w:t>
      </w:r>
    </w:p>
    <w:p w14:paraId="0F7CB99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5.7</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主控台图像格式和传输储存：DICOM3.0标准协议</w:t>
      </w:r>
    </w:p>
    <w:p w14:paraId="00119EA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5.8</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主控台具备USB3.0外置硬盘接口</w:t>
      </w:r>
    </w:p>
    <w:p w14:paraId="3AB2271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5.9</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主控台具备实时传送至多个工作站和PACS功能</w:t>
      </w:r>
    </w:p>
    <w:p w14:paraId="2934019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5.10</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主控台与机房之间可进行双向语音交流</w:t>
      </w:r>
    </w:p>
    <w:p w14:paraId="062FE57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5.11</w:t>
      </w:r>
      <w:r>
        <w:rPr>
          <w:rFonts w:hint="eastAsia" w:ascii="仿宋" w:hAnsi="仿宋" w:eastAsia="仿宋" w:cs="仿宋"/>
          <w:b w:val="0"/>
          <w:bCs w:val="0"/>
          <w:kern w:val="0"/>
          <w:sz w:val="24"/>
        </w:rPr>
        <w:tab/>
      </w:r>
      <w:r>
        <w:rPr>
          <w:rFonts w:hint="eastAsia" w:ascii="仿宋" w:hAnsi="仿宋" w:eastAsia="仿宋" w:cs="仿宋"/>
          <w:b w:val="0"/>
          <w:bCs w:val="0"/>
          <w:kern w:val="0"/>
          <w:sz w:val="24"/>
        </w:rPr>
        <w:t>控台具备扫描序列的关键词高级搜索功能</w:t>
      </w:r>
    </w:p>
    <w:p w14:paraId="177FBA7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5.12</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主控台具备进行多任务并行重建功能</w:t>
      </w:r>
    </w:p>
    <w:p w14:paraId="63845C1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5.13</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主控台具备图文可视化操作界面</w:t>
      </w:r>
    </w:p>
    <w:p w14:paraId="4095EAB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5.14</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主控台具备扫描剂量预估功能</w:t>
      </w:r>
    </w:p>
    <w:p w14:paraId="3CDF011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5.15</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主控台具备扫描剂量智能监控预警功能</w:t>
      </w:r>
    </w:p>
    <w:p w14:paraId="56E084B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5.16</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主控台具备对比剂智能监测的扫描功能</w:t>
      </w:r>
    </w:p>
    <w:p w14:paraId="521D685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5.17</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主控台具备儿童专有扫描协议</w:t>
      </w:r>
    </w:p>
    <w:p w14:paraId="0BA65A3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6</w:t>
      </w:r>
      <w:r>
        <w:rPr>
          <w:rFonts w:hint="eastAsia" w:ascii="仿宋" w:hAnsi="仿宋" w:eastAsia="仿宋" w:cs="仿宋"/>
          <w:b w:val="0"/>
          <w:bCs w:val="0"/>
          <w:kern w:val="0"/>
          <w:sz w:val="24"/>
        </w:rPr>
        <w:tab/>
      </w:r>
      <w:r>
        <w:rPr>
          <w:rFonts w:hint="eastAsia" w:ascii="仿宋" w:hAnsi="仿宋" w:eastAsia="仿宋" w:cs="仿宋"/>
          <w:b w:val="0"/>
          <w:bCs w:val="0"/>
          <w:kern w:val="0"/>
          <w:sz w:val="24"/>
        </w:rPr>
        <w:t>主机重建系统</w:t>
      </w:r>
    </w:p>
    <w:p w14:paraId="7B0548F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6.1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具备迭代重建引擎</w:t>
      </w:r>
    </w:p>
    <w:p w14:paraId="50E004D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6.1.1</w:t>
      </w:r>
      <w:r>
        <w:rPr>
          <w:rFonts w:hint="eastAsia" w:ascii="仿宋" w:hAnsi="仿宋" w:eastAsia="仿宋" w:cs="仿宋"/>
          <w:b w:val="0"/>
          <w:bCs w:val="0"/>
          <w:kern w:val="0"/>
          <w:sz w:val="24"/>
        </w:rPr>
        <w:tab/>
      </w:r>
      <w:r>
        <w:rPr>
          <w:rFonts w:hint="eastAsia" w:ascii="仿宋" w:hAnsi="仿宋" w:eastAsia="仿宋" w:cs="仿宋"/>
          <w:b w:val="0"/>
          <w:bCs w:val="0"/>
          <w:kern w:val="0"/>
          <w:sz w:val="24"/>
        </w:rPr>
        <w:t>迭代图像重建适用于全身各部位扫描</w:t>
      </w:r>
    </w:p>
    <w:p w14:paraId="6A71E73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6.1.2</w:t>
      </w:r>
      <w:r>
        <w:rPr>
          <w:rFonts w:hint="eastAsia" w:ascii="仿宋" w:hAnsi="仿宋" w:eastAsia="仿宋" w:cs="仿宋"/>
          <w:b w:val="0"/>
          <w:bCs w:val="0"/>
          <w:kern w:val="0"/>
          <w:sz w:val="24"/>
        </w:rPr>
        <w:tab/>
      </w:r>
      <w:r>
        <w:rPr>
          <w:rFonts w:hint="eastAsia" w:ascii="仿宋" w:hAnsi="仿宋" w:eastAsia="仿宋" w:cs="仿宋"/>
          <w:b w:val="0"/>
          <w:bCs w:val="0"/>
          <w:kern w:val="0"/>
          <w:sz w:val="24"/>
        </w:rPr>
        <w:t>迭代图像重建适用于轴扫、螺旋、心脏扫描模式</w:t>
      </w:r>
    </w:p>
    <w:p w14:paraId="05233E8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6.2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具备儿科70kV下的高质量低剂量重建功能</w:t>
      </w:r>
    </w:p>
    <w:p w14:paraId="5578FB3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rPr>
        <w:tab/>
      </w:r>
      <w:r>
        <w:rPr>
          <w:rFonts w:hint="eastAsia" w:ascii="仿宋" w:hAnsi="仿宋" w:eastAsia="仿宋" w:cs="仿宋"/>
          <w:b w:val="0"/>
          <w:bCs w:val="0"/>
          <w:kern w:val="0"/>
          <w:sz w:val="24"/>
        </w:rPr>
        <w:t>扫描系统</w:t>
      </w:r>
    </w:p>
    <w:p w14:paraId="7FC6962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rPr>
        <w:tab/>
      </w:r>
      <w:r>
        <w:rPr>
          <w:rFonts w:hint="eastAsia" w:ascii="仿宋" w:hAnsi="仿宋" w:eastAsia="仿宋" w:cs="仿宋"/>
          <w:b w:val="0"/>
          <w:bCs w:val="0"/>
          <w:kern w:val="0"/>
          <w:sz w:val="24"/>
        </w:rPr>
        <w:t>轴扫最大Z轴覆盖范围/360°≥5.76cm</w:t>
      </w:r>
    </w:p>
    <w:p w14:paraId="6962EF6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rPr>
        <w:tab/>
      </w:r>
      <w:r>
        <w:rPr>
          <w:rFonts w:hint="eastAsia" w:ascii="仿宋" w:hAnsi="仿宋" w:eastAsia="仿宋" w:cs="仿宋"/>
          <w:b w:val="0"/>
          <w:bCs w:val="0"/>
          <w:kern w:val="0"/>
          <w:sz w:val="24"/>
        </w:rPr>
        <w:t>定位像最大扫描长度≥2000mm</w:t>
      </w:r>
    </w:p>
    <w:p w14:paraId="0801B6F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rPr>
        <w:tab/>
      </w:r>
      <w:r>
        <w:rPr>
          <w:rFonts w:hint="eastAsia" w:ascii="仿宋" w:hAnsi="仿宋" w:eastAsia="仿宋" w:cs="仿宋"/>
          <w:b w:val="0"/>
          <w:bCs w:val="0"/>
          <w:kern w:val="0"/>
          <w:sz w:val="24"/>
        </w:rPr>
        <w:t>最薄图像扫描层厚≤0.625m</w:t>
      </w:r>
    </w:p>
    <w:p w14:paraId="09D9794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rPr>
        <w:tab/>
      </w:r>
      <w:r>
        <w:rPr>
          <w:rFonts w:hint="eastAsia" w:ascii="仿宋" w:hAnsi="仿宋" w:eastAsia="仿宋" w:cs="仿宋"/>
          <w:b w:val="0"/>
          <w:bCs w:val="0"/>
          <w:kern w:val="0"/>
          <w:sz w:val="24"/>
        </w:rPr>
        <w:t>最大扫描野（SFOV）≥50cm</w:t>
      </w:r>
    </w:p>
    <w:p w14:paraId="525FA18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5</w:t>
      </w:r>
      <w:r>
        <w:rPr>
          <w:rFonts w:hint="eastAsia" w:ascii="仿宋" w:hAnsi="仿宋" w:eastAsia="仿宋" w:cs="仿宋"/>
          <w:b w:val="0"/>
          <w:bCs w:val="0"/>
          <w:kern w:val="0"/>
          <w:sz w:val="24"/>
        </w:rPr>
        <w:tab/>
      </w:r>
      <w:r>
        <w:rPr>
          <w:rFonts w:hint="eastAsia" w:ascii="仿宋" w:hAnsi="仿宋" w:eastAsia="仿宋" w:cs="仿宋"/>
          <w:b w:val="0"/>
          <w:bCs w:val="0"/>
          <w:kern w:val="0"/>
          <w:sz w:val="24"/>
        </w:rPr>
        <w:t>最大显示野（DFOV）≥50cm</w:t>
      </w:r>
    </w:p>
    <w:p w14:paraId="7761181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6</w:t>
      </w:r>
      <w:r>
        <w:rPr>
          <w:rFonts w:hint="eastAsia" w:ascii="仿宋" w:hAnsi="仿宋" w:eastAsia="仿宋" w:cs="仿宋"/>
          <w:b w:val="0"/>
          <w:bCs w:val="0"/>
          <w:kern w:val="0"/>
          <w:sz w:val="24"/>
        </w:rPr>
        <w:tab/>
      </w:r>
      <w:r>
        <w:rPr>
          <w:rFonts w:hint="eastAsia" w:ascii="仿宋" w:hAnsi="仿宋" w:eastAsia="仿宋" w:cs="仿宋"/>
          <w:b w:val="0"/>
          <w:bCs w:val="0"/>
          <w:kern w:val="0"/>
          <w:sz w:val="24"/>
        </w:rPr>
        <w:t>能量成像最大显示野（DFOV）≥50cm</w:t>
      </w:r>
    </w:p>
    <w:p w14:paraId="7CD3CDB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7</w:t>
      </w:r>
      <w:r>
        <w:rPr>
          <w:rFonts w:hint="eastAsia" w:ascii="仿宋" w:hAnsi="仿宋" w:eastAsia="仿宋" w:cs="仿宋"/>
          <w:b w:val="0"/>
          <w:bCs w:val="0"/>
          <w:kern w:val="0"/>
          <w:sz w:val="24"/>
        </w:rPr>
        <w:tab/>
      </w:r>
      <w:r>
        <w:rPr>
          <w:rFonts w:hint="eastAsia" w:ascii="仿宋" w:hAnsi="仿宋" w:eastAsia="仿宋" w:cs="仿宋"/>
          <w:b w:val="0"/>
          <w:bCs w:val="0"/>
          <w:kern w:val="0"/>
          <w:sz w:val="24"/>
        </w:rPr>
        <w:t>图像重建矩阵≥1024x1024</w:t>
      </w:r>
    </w:p>
    <w:p w14:paraId="7350D90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8</w:t>
      </w:r>
      <w:r>
        <w:rPr>
          <w:rFonts w:hint="eastAsia" w:ascii="仿宋" w:hAnsi="仿宋" w:eastAsia="仿宋" w:cs="仿宋"/>
          <w:b w:val="0"/>
          <w:bCs w:val="0"/>
          <w:kern w:val="0"/>
          <w:sz w:val="24"/>
        </w:rPr>
        <w:tab/>
      </w:r>
      <w:r>
        <w:rPr>
          <w:rFonts w:hint="eastAsia" w:ascii="仿宋" w:hAnsi="仿宋" w:eastAsia="仿宋" w:cs="仿宋"/>
          <w:b w:val="0"/>
          <w:bCs w:val="0"/>
          <w:kern w:val="0"/>
          <w:sz w:val="24"/>
        </w:rPr>
        <w:t>图像显示矩阵≥1024x1024</w:t>
      </w:r>
    </w:p>
    <w:p w14:paraId="77DDEC8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9</w:t>
      </w:r>
      <w:r>
        <w:rPr>
          <w:rFonts w:hint="eastAsia" w:ascii="仿宋" w:hAnsi="仿宋" w:eastAsia="仿宋" w:cs="仿宋"/>
          <w:b w:val="0"/>
          <w:bCs w:val="0"/>
          <w:kern w:val="0"/>
          <w:sz w:val="24"/>
        </w:rPr>
        <w:tab/>
      </w:r>
      <w:r>
        <w:rPr>
          <w:rFonts w:hint="eastAsia" w:ascii="仿宋" w:hAnsi="仿宋" w:eastAsia="仿宋" w:cs="仿宋"/>
          <w:b w:val="0"/>
          <w:bCs w:val="0"/>
          <w:kern w:val="0"/>
          <w:sz w:val="24"/>
        </w:rPr>
        <w:t>高清扫描支持的扫描模式：轴扫、螺旋和电影扫描</w:t>
      </w:r>
    </w:p>
    <w:p w14:paraId="7693C93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具备任意心律下的心脏扫描技术</w:t>
      </w:r>
    </w:p>
    <w:p w14:paraId="0982022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具备ECG实时监测功能</w:t>
      </w:r>
    </w:p>
    <w:p w14:paraId="0063430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具备ECG自动毫安调控功能</w:t>
      </w:r>
    </w:p>
    <w:p w14:paraId="5953BEA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具备不用训练屏气即可进行心脏冠脉扫描功能</w:t>
      </w:r>
    </w:p>
    <w:p w14:paraId="09D6840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rPr>
        <w:tab/>
      </w:r>
      <w:r>
        <w:rPr>
          <w:rFonts w:hint="eastAsia" w:ascii="仿宋" w:hAnsi="仿宋" w:eastAsia="仿宋" w:cs="仿宋"/>
          <w:b w:val="0"/>
          <w:bCs w:val="0"/>
          <w:kern w:val="0"/>
          <w:sz w:val="24"/>
        </w:rPr>
        <w:t>最快心脏扫描时间分辨率≤25ms</w:t>
      </w:r>
    </w:p>
    <w:p w14:paraId="0DD3F43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具备进行冠脉智能期相自动重建功能</w:t>
      </w:r>
    </w:p>
    <w:p w14:paraId="5BBAADA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具备任意心率、心律情况下，胸痛三联征扫描功能</w:t>
      </w:r>
    </w:p>
    <w:p w14:paraId="6AF2878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7.1</w:t>
      </w:r>
      <w:r>
        <w:rPr>
          <w:rFonts w:hint="eastAsia" w:ascii="仿宋" w:hAnsi="仿宋" w:eastAsia="仿宋" w:cs="仿宋"/>
          <w:b w:val="0"/>
          <w:bCs w:val="0"/>
          <w:kern w:val="0"/>
          <w:sz w:val="24"/>
          <w:lang w:val="en-US" w:eastAsia="zh-CN"/>
        </w:rPr>
        <w:t>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具备任意心率、心律情况下，一站式心脑联合扫描功能</w:t>
      </w:r>
    </w:p>
    <w:p w14:paraId="4E93B30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7.</w:t>
      </w:r>
      <w:r>
        <w:rPr>
          <w:rFonts w:hint="eastAsia" w:ascii="仿宋" w:hAnsi="仿宋" w:eastAsia="仿宋" w:cs="仿宋"/>
          <w:b w:val="0"/>
          <w:bCs w:val="0"/>
          <w:kern w:val="0"/>
          <w:sz w:val="24"/>
          <w:lang w:val="en-US" w:eastAsia="zh-CN"/>
        </w:rPr>
        <w:t>18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具备低剂量肺扫描功能</w:t>
      </w:r>
    </w:p>
    <w:p w14:paraId="2FD7252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w:t>
      </w:r>
      <w:r>
        <w:rPr>
          <w:rFonts w:hint="eastAsia" w:ascii="仿宋" w:hAnsi="仿宋" w:eastAsia="仿宋" w:cs="仿宋"/>
          <w:b w:val="0"/>
          <w:bCs w:val="0"/>
          <w:kern w:val="0"/>
          <w:sz w:val="24"/>
        </w:rPr>
        <w:tab/>
      </w:r>
      <w:r>
        <w:rPr>
          <w:rFonts w:hint="eastAsia" w:ascii="仿宋" w:hAnsi="仿宋" w:eastAsia="仿宋" w:cs="仿宋"/>
          <w:b w:val="0"/>
          <w:bCs w:val="0"/>
          <w:kern w:val="0"/>
          <w:sz w:val="24"/>
        </w:rPr>
        <w:t>图像质量</w:t>
      </w:r>
    </w:p>
    <w:p w14:paraId="4485158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8.1</w:t>
      </w:r>
      <w:r>
        <w:rPr>
          <w:rFonts w:hint="eastAsia" w:ascii="仿宋" w:hAnsi="仿宋" w:eastAsia="仿宋" w:cs="仿宋"/>
          <w:b w:val="0"/>
          <w:bCs w:val="0"/>
          <w:kern w:val="0"/>
          <w:sz w:val="24"/>
        </w:rPr>
        <w:tab/>
      </w:r>
      <w:r>
        <w:rPr>
          <w:rFonts w:hint="eastAsia" w:ascii="仿宋" w:hAnsi="仿宋" w:eastAsia="仿宋" w:cs="仿宋"/>
          <w:b w:val="0"/>
          <w:bCs w:val="0"/>
          <w:kern w:val="0"/>
          <w:sz w:val="24"/>
        </w:rPr>
        <w:t>空间分辨率 ≤0.25mm</w:t>
      </w:r>
    </w:p>
    <w:p w14:paraId="739A309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8.2</w:t>
      </w:r>
      <w:r>
        <w:rPr>
          <w:rFonts w:hint="eastAsia" w:ascii="仿宋" w:hAnsi="仿宋" w:eastAsia="仿宋" w:cs="仿宋"/>
          <w:b w:val="0"/>
          <w:bCs w:val="0"/>
          <w:kern w:val="0"/>
          <w:sz w:val="24"/>
        </w:rPr>
        <w:tab/>
      </w:r>
      <w:r>
        <w:rPr>
          <w:rFonts w:hint="eastAsia" w:ascii="仿宋" w:hAnsi="仿宋" w:eastAsia="仿宋" w:cs="仿宋"/>
          <w:b w:val="0"/>
          <w:bCs w:val="0"/>
          <w:kern w:val="0"/>
          <w:sz w:val="24"/>
        </w:rPr>
        <w:t>X-Y轴空间分辨率（MTF=0%）≥20 lp/cm</w:t>
      </w:r>
    </w:p>
    <w:p w14:paraId="2E8ED20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8.3</w:t>
      </w:r>
      <w:r>
        <w:rPr>
          <w:rFonts w:hint="eastAsia" w:ascii="仿宋" w:hAnsi="仿宋" w:eastAsia="仿宋" w:cs="仿宋"/>
          <w:b w:val="0"/>
          <w:bCs w:val="0"/>
          <w:kern w:val="0"/>
          <w:sz w:val="24"/>
        </w:rPr>
        <w:tab/>
      </w:r>
      <w:r>
        <w:rPr>
          <w:rFonts w:hint="eastAsia" w:ascii="仿宋" w:hAnsi="仿宋" w:eastAsia="仿宋" w:cs="仿宋"/>
          <w:b w:val="0"/>
          <w:bCs w:val="0"/>
          <w:kern w:val="0"/>
          <w:sz w:val="24"/>
        </w:rPr>
        <w:t>Z轴空间分辨率（MTF=10%）≥12 lp/cm</w:t>
      </w:r>
    </w:p>
    <w:p w14:paraId="7173F52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8.4</w:t>
      </w:r>
      <w:r>
        <w:rPr>
          <w:rFonts w:hint="eastAsia" w:ascii="仿宋" w:hAnsi="仿宋" w:eastAsia="仿宋" w:cs="仿宋"/>
          <w:b w:val="0"/>
          <w:bCs w:val="0"/>
          <w:kern w:val="0"/>
          <w:sz w:val="24"/>
        </w:rPr>
        <w:tab/>
      </w:r>
      <w:r>
        <w:rPr>
          <w:rFonts w:hint="eastAsia" w:ascii="仿宋" w:hAnsi="仿宋" w:eastAsia="仿宋" w:cs="仿宋"/>
          <w:b w:val="0"/>
          <w:bCs w:val="0"/>
          <w:kern w:val="0"/>
          <w:sz w:val="24"/>
        </w:rPr>
        <w:t xml:space="preserve">低对比度分辨率（5mm体模测量，5mm@0.3%，5mm重建层厚）≤9 mGy CTDIvol </w:t>
      </w:r>
    </w:p>
    <w:p w14:paraId="4C00BCB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具备4D动态成像功能</w:t>
      </w:r>
    </w:p>
    <w:p w14:paraId="0397631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8.6</w:t>
      </w:r>
      <w:r>
        <w:rPr>
          <w:rFonts w:hint="eastAsia" w:ascii="仿宋" w:hAnsi="仿宋" w:eastAsia="仿宋" w:cs="仿宋"/>
          <w:b w:val="0"/>
          <w:bCs w:val="0"/>
          <w:kern w:val="0"/>
          <w:sz w:val="24"/>
        </w:rPr>
        <w:tab/>
      </w:r>
      <w:r>
        <w:rPr>
          <w:rFonts w:hint="eastAsia" w:ascii="仿宋" w:hAnsi="仿宋" w:eastAsia="仿宋" w:cs="仿宋"/>
          <w:b w:val="0"/>
          <w:bCs w:val="0"/>
          <w:kern w:val="0"/>
          <w:sz w:val="24"/>
        </w:rPr>
        <w:t>4D成像技术方式 ：轴扫或者螺旋</w:t>
      </w:r>
    </w:p>
    <w:p w14:paraId="02D81FA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8.7</w:t>
      </w:r>
      <w:r>
        <w:rPr>
          <w:rFonts w:hint="eastAsia" w:ascii="仿宋" w:hAnsi="仿宋" w:eastAsia="仿宋" w:cs="仿宋"/>
          <w:b w:val="0"/>
          <w:bCs w:val="0"/>
          <w:kern w:val="0"/>
          <w:sz w:val="24"/>
        </w:rPr>
        <w:tab/>
      </w:r>
      <w:r>
        <w:rPr>
          <w:rFonts w:hint="eastAsia" w:ascii="仿宋" w:hAnsi="仿宋" w:eastAsia="仿宋" w:cs="仿宋"/>
          <w:b w:val="0"/>
          <w:bCs w:val="0"/>
          <w:kern w:val="0"/>
          <w:sz w:val="24"/>
        </w:rPr>
        <w:t>4D动态扫描时，具备时间间隔可变模式及不同时相毫安（mA）可调模式</w:t>
      </w:r>
    </w:p>
    <w:p w14:paraId="68D42E1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8.8</w:t>
      </w:r>
      <w:r>
        <w:rPr>
          <w:rFonts w:hint="eastAsia" w:ascii="仿宋" w:hAnsi="仿宋" w:eastAsia="仿宋" w:cs="仿宋"/>
          <w:b w:val="0"/>
          <w:bCs w:val="0"/>
          <w:kern w:val="0"/>
          <w:sz w:val="24"/>
        </w:rPr>
        <w:tab/>
      </w:r>
      <w:r>
        <w:rPr>
          <w:rFonts w:hint="eastAsia" w:ascii="仿宋" w:hAnsi="仿宋" w:eastAsia="仿宋" w:cs="仿宋"/>
          <w:b w:val="0"/>
          <w:bCs w:val="0"/>
          <w:kern w:val="0"/>
          <w:sz w:val="24"/>
        </w:rPr>
        <w:t>全脑动态灌注成像范围≥16cm</w:t>
      </w:r>
    </w:p>
    <w:p w14:paraId="6AFC97C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8.9</w:t>
      </w:r>
      <w:r>
        <w:rPr>
          <w:rFonts w:hint="eastAsia" w:ascii="仿宋" w:hAnsi="仿宋" w:eastAsia="仿宋" w:cs="仿宋"/>
          <w:b w:val="0"/>
          <w:bCs w:val="0"/>
          <w:kern w:val="0"/>
          <w:sz w:val="24"/>
        </w:rPr>
        <w:tab/>
      </w:r>
      <w:r>
        <w:rPr>
          <w:rFonts w:hint="eastAsia" w:ascii="仿宋" w:hAnsi="仿宋" w:eastAsia="仿宋" w:cs="仿宋"/>
          <w:b w:val="0"/>
          <w:bCs w:val="0"/>
          <w:kern w:val="0"/>
          <w:sz w:val="24"/>
        </w:rPr>
        <w:t>4D灌注软件功能包含BV、BF、MTT、TMax等灌注分析参数</w:t>
      </w:r>
    </w:p>
    <w:p w14:paraId="5DD6755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8.10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具备急诊卒中专用侧支循环分析功能</w:t>
      </w:r>
    </w:p>
    <w:p w14:paraId="44BC134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8.11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具备头颈血管CT减影类DSA功能</w:t>
      </w:r>
    </w:p>
    <w:p w14:paraId="5C8F3DF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8.12</w:t>
      </w:r>
      <w:r>
        <w:rPr>
          <w:rFonts w:hint="eastAsia" w:ascii="仿宋" w:hAnsi="仿宋" w:eastAsia="仿宋" w:cs="仿宋"/>
          <w:b w:val="0"/>
          <w:bCs w:val="0"/>
          <w:kern w:val="0"/>
          <w:sz w:val="24"/>
        </w:rPr>
        <w:tab/>
      </w:r>
      <w:r>
        <w:rPr>
          <w:rFonts w:hint="eastAsia" w:ascii="仿宋" w:hAnsi="仿宋" w:eastAsia="仿宋" w:cs="仿宋"/>
          <w:b w:val="0"/>
          <w:bCs w:val="0"/>
          <w:kern w:val="0"/>
          <w:sz w:val="24"/>
        </w:rPr>
        <w:t>心电门控下动态心肌灌注范围≥16cm</w:t>
      </w:r>
    </w:p>
    <w:p w14:paraId="7B9F539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8.13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具备心肌血流量、血流速、平均通过时间等灌注定量分析功能</w:t>
      </w:r>
    </w:p>
    <w:p w14:paraId="55EB9CB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w:t>
      </w:r>
      <w:r>
        <w:rPr>
          <w:rFonts w:hint="eastAsia" w:ascii="仿宋" w:hAnsi="仿宋" w:eastAsia="仿宋" w:cs="仿宋"/>
          <w:b w:val="0"/>
          <w:bCs w:val="0"/>
          <w:kern w:val="0"/>
          <w:sz w:val="24"/>
        </w:rPr>
        <w:tab/>
      </w:r>
      <w:r>
        <w:rPr>
          <w:rFonts w:hint="eastAsia" w:ascii="仿宋" w:hAnsi="仿宋" w:eastAsia="仿宋" w:cs="仿宋"/>
          <w:b w:val="0"/>
          <w:bCs w:val="0"/>
          <w:kern w:val="0"/>
          <w:sz w:val="24"/>
        </w:rPr>
        <w:t>后处理工作站系统</w:t>
      </w:r>
    </w:p>
    <w:p w14:paraId="107093F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9.1</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工作站数量≥1套</w:t>
      </w:r>
    </w:p>
    <w:p w14:paraId="43C773F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9.2</w:t>
      </w:r>
      <w:r>
        <w:rPr>
          <w:rFonts w:hint="eastAsia" w:ascii="仿宋" w:hAnsi="仿宋" w:eastAsia="仿宋" w:cs="仿宋"/>
          <w:b w:val="0"/>
          <w:bCs w:val="0"/>
          <w:kern w:val="0"/>
          <w:sz w:val="24"/>
        </w:rPr>
        <w:tab/>
      </w:r>
      <w:r>
        <w:rPr>
          <w:rFonts w:hint="eastAsia" w:ascii="仿宋" w:hAnsi="仿宋" w:eastAsia="仿宋" w:cs="仿宋"/>
          <w:b w:val="0"/>
          <w:bCs w:val="0"/>
          <w:kern w:val="0"/>
          <w:sz w:val="24"/>
        </w:rPr>
        <w:t>要求工作站软件品牌为CT设备厂商同品牌</w:t>
      </w:r>
    </w:p>
    <w:p w14:paraId="19FB3CF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9.3</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工作站主频≥4×2.0GHz</w:t>
      </w:r>
    </w:p>
    <w:p w14:paraId="42330CA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9.4</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工作站内存≥32GB</w:t>
      </w:r>
    </w:p>
    <w:p w14:paraId="1CA2D4B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9.5</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工作站显示设备尺寸≥2</w:t>
      </w: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rPr>
        <w:t>英寸</w:t>
      </w:r>
    </w:p>
    <w:p w14:paraId="0524FE7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9.6</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工作站显示设备数量≥2个</w:t>
      </w:r>
    </w:p>
    <w:p w14:paraId="3D17B34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9.7</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工作站图像存储数量≥1,500 ,000幅（512x512 矩阵）</w:t>
      </w:r>
    </w:p>
    <w:p w14:paraId="112CBCF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9.8</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工作站接口与主机一致</w:t>
      </w:r>
    </w:p>
    <w:p w14:paraId="2826BC9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9.9</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工作站图像信息智能搜索平台，能够自动地根据病人信息从PACS 系统中调用 DICOM 图像</w:t>
      </w:r>
    </w:p>
    <w:p w14:paraId="56EE1C9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9.10</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工作站具备多任务预处理加载平台，在后台中进行图像预处理以加快分析流程</w:t>
      </w:r>
    </w:p>
    <w:p w14:paraId="322679E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9.11</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工作站具备放射科信息管理系统自动连接功能</w:t>
      </w:r>
    </w:p>
    <w:p w14:paraId="4CB1E7E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w:t>
      </w:r>
      <w:r>
        <w:rPr>
          <w:rFonts w:hint="eastAsia" w:ascii="仿宋" w:hAnsi="仿宋" w:eastAsia="仿宋" w:cs="仿宋"/>
          <w:b w:val="0"/>
          <w:bCs w:val="0"/>
          <w:kern w:val="0"/>
          <w:sz w:val="24"/>
        </w:rPr>
        <w:tab/>
      </w:r>
      <w:r>
        <w:rPr>
          <w:rFonts w:hint="eastAsia" w:ascii="仿宋" w:hAnsi="仿宋" w:eastAsia="仿宋" w:cs="仿宋"/>
          <w:b w:val="0"/>
          <w:bCs w:val="0"/>
          <w:kern w:val="0"/>
          <w:sz w:val="24"/>
        </w:rPr>
        <w:t>后处理工作站基本功能要求</w:t>
      </w:r>
    </w:p>
    <w:p w14:paraId="6D2EA32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具备二维图像分析功能</w:t>
      </w:r>
    </w:p>
    <w:p w14:paraId="2E73B1F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具备三维图像分析功能</w:t>
      </w:r>
    </w:p>
    <w:p w14:paraId="4599EFA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具备自动勾画病灶轮廓功能</w:t>
      </w:r>
    </w:p>
    <w:p w14:paraId="2EB5E14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具备不同序列对比分析功能</w:t>
      </w:r>
    </w:p>
    <w:p w14:paraId="005B191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具备多期相融合分析功能</w:t>
      </w:r>
    </w:p>
    <w:p w14:paraId="10FAA70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具备三维内窥镜分析功能</w:t>
      </w:r>
    </w:p>
    <w:p w14:paraId="33DAD7A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具备曲面成像功能</w:t>
      </w:r>
    </w:p>
    <w:p w14:paraId="07C2322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具备二维、三维图像测量功能</w:t>
      </w:r>
    </w:p>
    <w:p w14:paraId="437E764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具备动态三维分析功能</w:t>
      </w:r>
    </w:p>
    <w:p w14:paraId="722B566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具备电影模式功能</w:t>
      </w:r>
    </w:p>
    <w:p w14:paraId="324CEE2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具备透明重建功能</w:t>
      </w:r>
    </w:p>
    <w:p w14:paraId="76A3D76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具备多元三维处理功能</w:t>
      </w:r>
    </w:p>
    <w:p w14:paraId="40BF7BE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具备表面重建功能</w:t>
      </w:r>
    </w:p>
    <w:p w14:paraId="549CBA0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具备直接三维兼容功能</w:t>
      </w:r>
    </w:p>
    <w:p w14:paraId="0265A47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具备智能自动中心飞行功能</w:t>
      </w:r>
    </w:p>
    <w:p w14:paraId="10DE84C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具备鱼眼模式分析功能</w:t>
      </w:r>
    </w:p>
    <w:p w14:paraId="0EEA5BF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具备管腔模式分析功能</w:t>
      </w:r>
    </w:p>
    <w:p w14:paraId="57028F9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具备后处理后的图像传输、打印功能</w:t>
      </w:r>
    </w:p>
    <w:p w14:paraId="35C23B6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10.19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具备一键去骨功能</w:t>
      </w:r>
    </w:p>
    <w:p w14:paraId="48ED5E3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具备尿路造影技术功能</w:t>
      </w:r>
    </w:p>
    <w:p w14:paraId="115DE0F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具备头颈部CTA同步数字减影功能</w:t>
      </w:r>
    </w:p>
    <w:p w14:paraId="34484DB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具备高级融合功能</w:t>
      </w:r>
    </w:p>
    <w:p w14:paraId="3190572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具备神经系统动静脉融合功能</w:t>
      </w:r>
    </w:p>
    <w:p w14:paraId="58B4F6D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10.23.1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具备脑出血测量功能</w:t>
      </w:r>
    </w:p>
    <w:p w14:paraId="2637ACC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10.23.2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具备脑表面积分分析功能</w:t>
      </w:r>
    </w:p>
    <w:p w14:paraId="7037CE2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具备腹部诊断功能</w:t>
      </w:r>
    </w:p>
    <w:p w14:paraId="0E9C4F0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10.24.1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具备肝脏多期相融合技术功能</w:t>
      </w:r>
    </w:p>
    <w:p w14:paraId="455D56F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10.24.2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具备肝体积测量功能</w:t>
      </w:r>
    </w:p>
    <w:p w14:paraId="72868D1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10.24.3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具备腹腔脂肪测量功能</w:t>
      </w:r>
    </w:p>
    <w:p w14:paraId="3B4136C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具备骨科诊断功能</w:t>
      </w:r>
    </w:p>
    <w:p w14:paraId="4240298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10.25.1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具备骨骼内固定支架透视功能</w:t>
      </w:r>
    </w:p>
    <w:p w14:paraId="0F430EA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10.25.2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具备骨科畸形矫正评估功能</w:t>
      </w:r>
    </w:p>
    <w:p w14:paraId="4FFC8B1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10.25.3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具备内耳多功能成像功能</w:t>
      </w:r>
    </w:p>
    <w:p w14:paraId="33F6833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10.25.4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具备全景齿科成像功能</w:t>
      </w:r>
    </w:p>
    <w:p w14:paraId="49F5680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w:t>
      </w:r>
      <w:r>
        <w:rPr>
          <w:rFonts w:hint="eastAsia" w:ascii="仿宋" w:hAnsi="仿宋" w:eastAsia="仿宋" w:cs="仿宋"/>
          <w:b w:val="0"/>
          <w:bCs w:val="0"/>
          <w:kern w:val="0"/>
          <w:sz w:val="24"/>
        </w:rPr>
        <w:tab/>
      </w:r>
      <w:r>
        <w:rPr>
          <w:rFonts w:hint="eastAsia" w:ascii="仿宋" w:hAnsi="仿宋" w:eastAsia="仿宋" w:cs="仿宋"/>
          <w:b w:val="0"/>
          <w:bCs w:val="0"/>
          <w:kern w:val="0"/>
          <w:sz w:val="24"/>
        </w:rPr>
        <w:t>后处理工作站高级功能要求</w:t>
      </w:r>
    </w:p>
    <w:p w14:paraId="5E02822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具备全自动心脏分析功能</w:t>
      </w:r>
    </w:p>
    <w:p w14:paraId="1101B33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具备冠状动脉树自动提取功能</w:t>
      </w:r>
    </w:p>
    <w:p w14:paraId="49E3C5E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具备冠状动脉名称自动标识功能</w:t>
      </w:r>
    </w:p>
    <w:p w14:paraId="59F3DAC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具备自动预处理冠脉束提取、血管分析、血管探针等三维后处理功能</w:t>
      </w:r>
    </w:p>
    <w:p w14:paraId="4F106F7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具备冠状动脉长度测量功能</w:t>
      </w:r>
    </w:p>
    <w:p w14:paraId="57CA280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具备冠脉横断面积测量功能</w:t>
      </w:r>
    </w:p>
    <w:p w14:paraId="50F7844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具备冠脉狭窄度测量功能</w:t>
      </w:r>
    </w:p>
    <w:p w14:paraId="5BB3E6C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具备冠脉管腔体积测量功能</w:t>
      </w:r>
    </w:p>
    <w:p w14:paraId="6F31C74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具备冠脉平均直径测量功能</w:t>
      </w:r>
    </w:p>
    <w:p w14:paraId="4C43214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具备冠状斑块彩色编码定性分析功能</w:t>
      </w:r>
    </w:p>
    <w:p w14:paraId="67D84C7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具备冠脉斑块体积定量分析功能</w:t>
      </w:r>
    </w:p>
    <w:p w14:paraId="04EAACD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具备冠状动脉搭桥及支架显示、分析和置放计划功能</w:t>
      </w:r>
    </w:p>
    <w:p w14:paraId="764F97C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具备自动探测心腔功能</w:t>
      </w:r>
    </w:p>
    <w:p w14:paraId="4ED6DDC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具备自动心肌功能分析功能</w:t>
      </w:r>
    </w:p>
    <w:p w14:paraId="34EDEE5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具备冠脉钙化积分分析功能</w:t>
      </w:r>
    </w:p>
    <w:p w14:paraId="212972E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具备心脏运动分析功能</w:t>
      </w:r>
    </w:p>
    <w:p w14:paraId="74E92A1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具备单心跳心肌运动范围分析功能</w:t>
      </w:r>
    </w:p>
    <w:p w14:paraId="58E8532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具备射血分数分析功能</w:t>
      </w:r>
    </w:p>
    <w:p w14:paraId="028EE2E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具备TAVI评估及分析功能</w:t>
      </w:r>
    </w:p>
    <w:p w14:paraId="53D58EC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11.1.19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具备主动脉瓣膜平面自动检测功能</w:t>
      </w:r>
    </w:p>
    <w:p w14:paraId="6C5A37A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具备主动脉瓣环轮廓测量功能</w:t>
      </w:r>
    </w:p>
    <w:p w14:paraId="299ED6F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具备周围血管分析功能</w:t>
      </w:r>
    </w:p>
    <w:p w14:paraId="62FF5AA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具备自动血管循迹、提取和显示以及血管尺寸测量功能</w:t>
      </w:r>
    </w:p>
    <w:p w14:paraId="072C3AE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具备自动探查血管中轴功能</w:t>
      </w:r>
    </w:p>
    <w:p w14:paraId="4054CFD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具备快速循迹血管分支成像，分别显示弯曲血管，血管横、纵、斜截面图象功能</w:t>
      </w:r>
    </w:p>
    <w:p w14:paraId="4023547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具备编辑血管轮廓时自动插入临近血管信息功能</w:t>
      </w:r>
    </w:p>
    <w:p w14:paraId="2F08C23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具备管腔曲面重建成像功能</w:t>
      </w:r>
    </w:p>
    <w:p w14:paraId="71BA33E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具备最佳纵轴重建成像功能</w:t>
      </w:r>
    </w:p>
    <w:p w14:paraId="44F2C5B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具备对目标血管节段进行定量分析功能，包括（血管长度、横截面积、血管狭窄比率、容积、血管平均直径、最小直径、最大直径）</w:t>
      </w:r>
    </w:p>
    <w:p w14:paraId="326782C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11.1.29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具备对血栓进行检测和分析功能</w:t>
      </w:r>
    </w:p>
    <w:p w14:paraId="76FAB37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具备4D灌注功能</w:t>
      </w:r>
    </w:p>
    <w:p w14:paraId="0E75DA2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具备通用灌注分析参数功能</w:t>
      </w:r>
    </w:p>
    <w:p w14:paraId="449B4E4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具备自动分析血容量功能</w:t>
      </w:r>
    </w:p>
    <w:p w14:paraId="2FF6533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具备自动分析血流量功能</w:t>
      </w:r>
    </w:p>
    <w:p w14:paraId="0DB82E4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具备自动分析平均通过时间功能</w:t>
      </w:r>
    </w:p>
    <w:p w14:paraId="7FECA6B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具备自动分析毛细血管表面渗透性功能</w:t>
      </w:r>
    </w:p>
    <w:p w14:paraId="730BE53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具备自动分析对比剂到达时间功能功能</w:t>
      </w:r>
    </w:p>
    <w:p w14:paraId="6C57D9F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具备全心动态心肌灌注分析功能</w:t>
      </w:r>
    </w:p>
    <w:p w14:paraId="0AEA57F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具备心脏重构功能：图像自动定位、识别并呈短轴位和长轴位视图</w:t>
      </w:r>
    </w:p>
    <w:p w14:paraId="6A7C9E0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具备自动分段功能：定义瓣膜平面和心脏顶点，软件将计算心内膜和心外膜边界，并提供心肌的17个分段的地图，以及每个分段的图形视图</w:t>
      </w:r>
    </w:p>
    <w:p w14:paraId="56B4212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11.2.10</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具备伪彩色覆盖图和牛眼图产生血流量、血容量、平均增加斜率和平均通过时间的定量数据功能</w:t>
      </w:r>
    </w:p>
    <w:p w14:paraId="41F0A48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具备全自动肺结节分析功能</w:t>
      </w:r>
    </w:p>
    <w:p w14:paraId="552C1D7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11.3.1</w:t>
      </w:r>
      <w:r>
        <w:rPr>
          <w:rFonts w:hint="eastAsia" w:ascii="仿宋" w:hAnsi="仿宋" w:eastAsia="仿宋" w:cs="仿宋"/>
          <w:b w:val="0"/>
          <w:bCs w:val="0"/>
          <w:kern w:val="0"/>
          <w:sz w:val="24"/>
        </w:rPr>
        <w:tab/>
      </w:r>
      <w:r>
        <w:rPr>
          <w:rFonts w:hint="eastAsia" w:ascii="仿宋" w:hAnsi="仿宋" w:eastAsia="仿宋" w:cs="仿宋"/>
          <w:b w:val="0"/>
          <w:bCs w:val="0"/>
          <w:kern w:val="0"/>
          <w:sz w:val="24"/>
        </w:rPr>
        <w:t>功能自动肺组织提取重建功能</w:t>
      </w:r>
    </w:p>
    <w:p w14:paraId="52073BD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11.3.2</w:t>
      </w:r>
      <w:r>
        <w:rPr>
          <w:rFonts w:hint="eastAsia" w:ascii="仿宋" w:hAnsi="仿宋" w:eastAsia="仿宋" w:cs="仿宋"/>
          <w:b w:val="0"/>
          <w:bCs w:val="0"/>
          <w:kern w:val="0"/>
          <w:sz w:val="24"/>
        </w:rPr>
        <w:tab/>
      </w:r>
      <w:r>
        <w:rPr>
          <w:rFonts w:hint="eastAsia" w:ascii="仿宋" w:hAnsi="仿宋" w:eastAsia="仿宋" w:cs="仿宋"/>
          <w:b w:val="0"/>
          <w:bCs w:val="0"/>
          <w:kern w:val="0"/>
          <w:sz w:val="24"/>
        </w:rPr>
        <w:t>功能自动筛选并突出显示异常和潜在恶性的肺实质性结节病灶功能</w:t>
      </w:r>
    </w:p>
    <w:p w14:paraId="36CB320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11.3.3</w:t>
      </w:r>
      <w:r>
        <w:rPr>
          <w:rFonts w:hint="eastAsia" w:ascii="仿宋" w:hAnsi="仿宋" w:eastAsia="仿宋" w:cs="仿宋"/>
          <w:b w:val="0"/>
          <w:bCs w:val="0"/>
          <w:kern w:val="0"/>
          <w:sz w:val="24"/>
        </w:rPr>
        <w:tab/>
      </w:r>
      <w:r>
        <w:rPr>
          <w:rFonts w:hint="eastAsia" w:ascii="仿宋" w:hAnsi="仿宋" w:eastAsia="仿宋" w:cs="仿宋"/>
          <w:b w:val="0"/>
          <w:bCs w:val="0"/>
          <w:kern w:val="0"/>
          <w:sz w:val="24"/>
        </w:rPr>
        <w:t>功能定量分析结节的容积、成份、密度及倍增时间功能</w:t>
      </w:r>
    </w:p>
    <w:p w14:paraId="400715A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具备快速脑卒中分析功能</w:t>
      </w:r>
    </w:p>
    <w:p w14:paraId="5A17097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11.4.1</w:t>
      </w:r>
      <w:r>
        <w:rPr>
          <w:rFonts w:hint="eastAsia" w:ascii="仿宋" w:hAnsi="仿宋" w:eastAsia="仿宋" w:cs="仿宋"/>
          <w:b w:val="0"/>
          <w:bCs w:val="0"/>
          <w:kern w:val="0"/>
          <w:sz w:val="24"/>
        </w:rPr>
        <w:tab/>
      </w:r>
      <w:r>
        <w:rPr>
          <w:rFonts w:hint="eastAsia" w:ascii="仿宋" w:hAnsi="仿宋" w:eastAsia="仿宋" w:cs="仿宋"/>
          <w:b w:val="0"/>
          <w:bCs w:val="0"/>
          <w:kern w:val="0"/>
          <w:sz w:val="24"/>
        </w:rPr>
        <w:t>工作流程线性优化：简化多个系列的载入、显示与回看，自动对一个系列进行分类并使用有适当后处理的目标布局显示系列情况</w:t>
      </w:r>
    </w:p>
    <w:p w14:paraId="78C5F17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11.4.2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具备侧支循环查看功能</w:t>
      </w:r>
    </w:p>
    <w:p w14:paraId="0E2717D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11.4.3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具备彩色VR增强功能</w:t>
      </w:r>
    </w:p>
    <w:p w14:paraId="2812EBD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具备肝脏分析功能</w:t>
      </w:r>
    </w:p>
    <w:p w14:paraId="141632C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11.5.1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具备肝体积测量功能</w:t>
      </w:r>
    </w:p>
    <w:p w14:paraId="4DC7152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11.5.2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具备肝脏分割功能</w:t>
      </w:r>
    </w:p>
    <w:p w14:paraId="5D7068E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11.5.3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具备肝病变提取功能</w:t>
      </w:r>
    </w:p>
    <w:p w14:paraId="54138A9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11.5.4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具备肝脏和肝叶分段功能</w:t>
      </w:r>
    </w:p>
    <w:p w14:paraId="74B8B03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具备呼吸系统分析功能</w:t>
      </w:r>
    </w:p>
    <w:p w14:paraId="466EE04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11.6.1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具备自动肺叶及气道自动分离功能</w:t>
      </w:r>
    </w:p>
    <w:p w14:paraId="3718D92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11.6.2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具备自动气道壁和管腔内外壁的直径测量功能</w:t>
      </w:r>
    </w:p>
    <w:p w14:paraId="722EF72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11.6.3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具备全肺肺气肿分析功能</w:t>
      </w:r>
    </w:p>
    <w:p w14:paraId="67141B0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11.6.4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具备自动去骨功能</w:t>
      </w:r>
    </w:p>
    <w:p w14:paraId="7BBDF8E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具备结肠分析功能</w:t>
      </w:r>
    </w:p>
    <w:p w14:paraId="5405E07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11.7.1</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具备自动结肠提取功能</w:t>
      </w:r>
    </w:p>
    <w:p w14:paraId="7E88870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11.7.2</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具备结肠中心线跟踪功能</w:t>
      </w:r>
    </w:p>
    <w:p w14:paraId="298341A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11.7.3</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具备全结肠内镜电影功能</w:t>
      </w:r>
    </w:p>
    <w:p w14:paraId="44C04743">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11.7.4</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具备自动去小肠功能</w:t>
      </w:r>
    </w:p>
    <w:p w14:paraId="76AE52D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11.7.5</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具备360°结肠平铺显示功能</w:t>
      </w:r>
    </w:p>
    <w:p w14:paraId="1B62DA7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11.7.6</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具备全自动高分辨率内镜飞行观察功能</w:t>
      </w:r>
    </w:p>
    <w:p w14:paraId="2A91824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11.7.7</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具备虚拟活检功能</w:t>
      </w:r>
    </w:p>
    <w:p w14:paraId="3360C059">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11.7.8</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具备仰卧位、俯卧位息肉自动定位功能</w:t>
      </w:r>
    </w:p>
    <w:p w14:paraId="165B2EDB">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11.7.9</w:t>
      </w:r>
      <w:r>
        <w:rPr>
          <w:rFonts w:hint="eastAsia" w:ascii="仿宋" w:hAnsi="仿宋" w:eastAsia="仿宋" w:cs="仿宋"/>
          <w:b w:val="0"/>
          <w:bCs w:val="0"/>
          <w:kern w:val="0"/>
          <w:sz w:val="24"/>
        </w:rPr>
        <w:tab/>
      </w:r>
      <w:r>
        <w:rPr>
          <w:rFonts w:hint="eastAsia" w:ascii="仿宋" w:hAnsi="仿宋" w:eastAsia="仿宋" w:cs="仿宋"/>
          <w:b w:val="0"/>
          <w:bCs w:val="0"/>
          <w:kern w:val="0"/>
          <w:sz w:val="24"/>
        </w:rPr>
        <w:t>具备自动清除含对比剂标记的粪便和液体功能（包括对比剂）</w:t>
      </w:r>
    </w:p>
    <w:p w14:paraId="367B654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rPr>
        <w:t>第三方附属设备</w:t>
      </w:r>
      <w:r>
        <w:rPr>
          <w:rFonts w:hint="eastAsia" w:ascii="仿宋" w:hAnsi="仿宋" w:eastAsia="仿宋" w:cs="仿宋"/>
          <w:b w:val="0"/>
          <w:bCs w:val="0"/>
          <w:sz w:val="36"/>
          <w:szCs w:val="36"/>
          <w:lang w:val="en-US" w:eastAsia="zh-CN"/>
        </w:rPr>
        <w:t>(CT)</w:t>
      </w:r>
    </w:p>
    <w:p w14:paraId="62401D0E">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b w:val="0"/>
          <w:bCs w:val="0"/>
          <w:sz w:val="24"/>
        </w:rPr>
      </w:pPr>
      <w:r>
        <w:rPr>
          <w:rFonts w:hint="eastAsia" w:ascii="仿宋" w:hAnsi="仿宋" w:eastAsia="仿宋" w:cs="仿宋"/>
          <w:b w:val="0"/>
          <w:bCs w:val="0"/>
          <w:sz w:val="24"/>
          <w:lang w:val="en-US" w:eastAsia="zh-CN"/>
        </w:rPr>
        <w:t>1.医用</w:t>
      </w:r>
      <w:r>
        <w:rPr>
          <w:rFonts w:hint="eastAsia" w:ascii="仿宋" w:hAnsi="仿宋" w:eastAsia="仿宋" w:cs="仿宋"/>
          <w:b w:val="0"/>
          <w:bCs w:val="0"/>
          <w:sz w:val="24"/>
        </w:rPr>
        <w:t>高压注射器1台：无针筒，≥三通道，无线连接，注射速率: 0.1ml/s – 10ml/s，增量0.1m/s。一机两用功能：与MRI和CEDM/CESM都能配套使用，使用年限不少于8年，具备RFID传感器。</w:t>
      </w:r>
    </w:p>
    <w:p w14:paraId="1C7CB2BE">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b w:val="0"/>
          <w:bCs w:val="0"/>
          <w:sz w:val="24"/>
        </w:rPr>
      </w:pPr>
      <w:r>
        <w:rPr>
          <w:rFonts w:hint="eastAsia" w:ascii="仿宋" w:hAnsi="仿宋" w:eastAsia="仿宋" w:cs="仿宋"/>
          <w:b w:val="0"/>
          <w:bCs w:val="0"/>
          <w:sz w:val="24"/>
          <w:lang w:val="en-US" w:eastAsia="zh-CN"/>
        </w:rPr>
        <w:t>2.</w:t>
      </w:r>
      <w:r>
        <w:rPr>
          <w:rFonts w:hint="eastAsia" w:ascii="仿宋" w:hAnsi="仿宋" w:eastAsia="仿宋" w:cs="仿宋"/>
          <w:b w:val="0"/>
          <w:bCs w:val="0"/>
          <w:sz w:val="24"/>
        </w:rPr>
        <w:t xml:space="preserve"> </w:t>
      </w:r>
      <w:r>
        <w:rPr>
          <w:rFonts w:hint="eastAsia" w:ascii="仿宋" w:hAnsi="仿宋" w:eastAsia="仿宋" w:cs="仿宋"/>
          <w:b w:val="0"/>
          <w:bCs w:val="0"/>
          <w:sz w:val="24"/>
          <w:szCs w:val="24"/>
          <w:lang w:eastAsia="zh-CN"/>
        </w:rPr>
        <w:t>影像科</w:t>
      </w:r>
      <w:r>
        <w:rPr>
          <w:rFonts w:hint="eastAsia" w:ascii="仿宋" w:hAnsi="仿宋" w:eastAsia="仿宋" w:cs="仿宋"/>
          <w:b w:val="0"/>
          <w:bCs w:val="0"/>
          <w:sz w:val="24"/>
          <w:szCs w:val="24"/>
        </w:rPr>
        <w:t>机房</w:t>
      </w:r>
      <w:r>
        <w:rPr>
          <w:rFonts w:hint="eastAsia" w:ascii="仿宋" w:hAnsi="仿宋" w:eastAsia="仿宋" w:cs="仿宋"/>
          <w:b w:val="0"/>
          <w:bCs w:val="0"/>
          <w:sz w:val="24"/>
          <w:szCs w:val="24"/>
          <w:lang w:val="en-US" w:eastAsia="zh-CN"/>
        </w:rPr>
        <w:t>设备安装，保证设备正常投入使用。</w:t>
      </w:r>
    </w:p>
    <w:p w14:paraId="082EE1CE">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b w:val="0"/>
          <w:bCs w:val="0"/>
          <w:sz w:val="24"/>
        </w:rPr>
      </w:pPr>
      <w:r>
        <w:rPr>
          <w:rFonts w:hint="eastAsia" w:ascii="仿宋" w:hAnsi="仿宋" w:eastAsia="仿宋" w:cs="仿宋"/>
          <w:b w:val="0"/>
          <w:bCs w:val="0"/>
          <w:sz w:val="24"/>
          <w:lang w:val="en-US" w:eastAsia="zh-CN"/>
        </w:rPr>
        <w:t>3.</w:t>
      </w:r>
      <w:r>
        <w:rPr>
          <w:rFonts w:hint="eastAsia" w:ascii="仿宋" w:hAnsi="仿宋" w:eastAsia="仿宋" w:cs="仿宋"/>
          <w:b w:val="0"/>
          <w:bCs w:val="0"/>
          <w:sz w:val="24"/>
        </w:rPr>
        <w:t xml:space="preserve"> 质保：</w:t>
      </w:r>
      <w:r>
        <w:rPr>
          <w:rFonts w:hint="eastAsia" w:ascii="仿宋" w:hAnsi="仿宋" w:eastAsia="仿宋" w:cs="仿宋"/>
          <w:b w:val="0"/>
          <w:bCs w:val="0"/>
          <w:sz w:val="24"/>
          <w:lang w:val="en-US" w:eastAsia="zh-CN"/>
        </w:rPr>
        <w:t>CT</w:t>
      </w:r>
      <w:r>
        <w:rPr>
          <w:rFonts w:hint="eastAsia" w:ascii="仿宋" w:hAnsi="仿宋" w:eastAsia="仿宋" w:cs="仿宋"/>
          <w:b w:val="0"/>
          <w:bCs w:val="0"/>
          <w:sz w:val="24"/>
        </w:rPr>
        <w:t>整机原厂质保≥五年</w:t>
      </w:r>
      <w:r>
        <w:rPr>
          <w:rFonts w:hint="eastAsia" w:ascii="仿宋" w:hAnsi="仿宋" w:eastAsia="仿宋" w:cs="仿宋"/>
          <w:b w:val="0"/>
          <w:bCs w:val="0"/>
          <w:sz w:val="24"/>
          <w:lang w:eastAsia="zh-CN"/>
        </w:rPr>
        <w:t>。</w:t>
      </w:r>
      <w:r>
        <w:rPr>
          <w:rFonts w:hint="eastAsia" w:ascii="仿宋" w:hAnsi="仿宋" w:eastAsia="仿宋" w:cs="仿宋"/>
          <w:b w:val="0"/>
          <w:bCs w:val="0"/>
          <w:sz w:val="24"/>
        </w:rPr>
        <w:t>拨打400或800电话服务根据出厂序列号可查询到。</w:t>
      </w:r>
    </w:p>
    <w:p w14:paraId="0DC4BF80">
      <w:pPr>
        <w:pStyle w:val="9"/>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w:t>
      </w:r>
      <w:r>
        <w:rPr>
          <w:rFonts w:hint="eastAsia" w:ascii="仿宋" w:hAnsi="仿宋" w:eastAsia="仿宋" w:cs="仿宋"/>
          <w:b w:val="0"/>
          <w:bCs w:val="0"/>
          <w:sz w:val="24"/>
        </w:rPr>
        <w:t xml:space="preserve"> </w:t>
      </w:r>
      <w:r>
        <w:rPr>
          <w:rFonts w:hint="eastAsia" w:ascii="仿宋" w:hAnsi="仿宋" w:eastAsia="仿宋" w:cs="仿宋"/>
          <w:b w:val="0"/>
          <w:bCs w:val="0"/>
          <w:sz w:val="24"/>
          <w:lang w:val="en-US" w:eastAsia="zh-CN"/>
        </w:rPr>
        <w:t>应与医院信息系统无缝对接。</w:t>
      </w:r>
    </w:p>
    <w:p w14:paraId="0EC387C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ottom"/>
        <w:rPr>
          <w:rFonts w:hint="eastAsia" w:ascii="仿宋" w:hAnsi="仿宋" w:eastAsia="仿宋" w:cs="仿宋"/>
          <w:b/>
          <w:bCs/>
          <w:kern w:val="0"/>
          <w:sz w:val="24"/>
          <w:highlight w:val="none"/>
          <w:lang w:val="en-US" w:eastAsia="zh-CN" w:bidi="ar"/>
        </w:rPr>
      </w:pPr>
    </w:p>
    <w:p w14:paraId="22BD922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ottom"/>
        <w:rPr>
          <w:rFonts w:hint="eastAsia" w:ascii="仿宋" w:hAnsi="仿宋" w:eastAsia="仿宋" w:cs="仿宋"/>
          <w:b/>
          <w:bCs/>
          <w:kern w:val="0"/>
          <w:sz w:val="24"/>
          <w:highlight w:val="none"/>
          <w:lang w:val="en-US" w:eastAsia="zh-CN" w:bidi="ar"/>
        </w:rPr>
      </w:pPr>
      <w:r>
        <w:rPr>
          <w:rFonts w:hint="eastAsia" w:ascii="仿宋" w:hAnsi="仿宋" w:eastAsia="仿宋" w:cs="仿宋"/>
          <w:b/>
          <w:bCs/>
          <w:kern w:val="0"/>
          <w:sz w:val="24"/>
          <w:highlight w:val="none"/>
          <w:lang w:val="en-US" w:eastAsia="zh-CN" w:bidi="ar"/>
        </w:rPr>
        <w:t>注：</w:t>
      </w:r>
    </w:p>
    <w:p w14:paraId="78E39A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bottom"/>
        <w:rPr>
          <w:rFonts w:hint="eastAsia" w:ascii="仿宋" w:hAnsi="仿宋" w:eastAsia="仿宋" w:cs="仿宋"/>
          <w:highlight w:val="none"/>
          <w:lang w:val="en-US" w:eastAsia="zh-CN"/>
        </w:rPr>
      </w:pPr>
      <w:r>
        <w:rPr>
          <w:rFonts w:hint="eastAsia" w:ascii="仿宋" w:hAnsi="仿宋" w:eastAsia="仿宋" w:cs="仿宋"/>
          <w:b/>
          <w:bCs/>
          <w:kern w:val="0"/>
          <w:sz w:val="24"/>
          <w:highlight w:val="none"/>
          <w:lang w:val="en-US" w:eastAsia="zh-CN" w:bidi="ar"/>
        </w:rPr>
        <w:t>1、</w:t>
      </w:r>
      <w:r>
        <w:rPr>
          <w:rFonts w:hint="eastAsia" w:ascii="仿宋" w:hAnsi="仿宋" w:eastAsia="仿宋" w:cs="仿宋"/>
          <w:b/>
          <w:bCs/>
          <w:kern w:val="0"/>
          <w:sz w:val="24"/>
          <w:highlight w:val="none"/>
          <w:lang w:bidi="ar"/>
        </w:rPr>
        <w:t>以上数据均为参数，如出现品牌、型号等排斥潜在投标人信息不得作为排斥投标人的理由，应采用同等性能或以上性能的产品。</w:t>
      </w:r>
    </w:p>
    <w:p w14:paraId="3EF5FE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bottom"/>
        <w:rPr>
          <w:rFonts w:hint="eastAsia" w:ascii="仿宋" w:hAnsi="仿宋" w:eastAsia="仿宋" w:cs="仿宋"/>
          <w:highlight w:val="none"/>
          <w:lang w:val="en-US" w:eastAsia="zh-CN"/>
        </w:rPr>
      </w:pPr>
      <w:r>
        <w:rPr>
          <w:rFonts w:hint="eastAsia" w:ascii="仿宋" w:hAnsi="仿宋" w:eastAsia="仿宋" w:cs="仿宋"/>
          <w:b/>
          <w:bCs/>
          <w:kern w:val="0"/>
          <w:sz w:val="24"/>
          <w:highlight w:val="none"/>
          <w:lang w:val="en-US" w:eastAsia="zh-CN" w:bidi="ar"/>
        </w:rPr>
        <w:t>2、其中标注‘*’的技术指标为主要技术指标，须完全响应，否则导致投标无效，‘*’项须提供相应证明材料。</w:t>
      </w:r>
      <w:r>
        <w:rPr>
          <w:rFonts w:hint="eastAsia" w:ascii="仿宋" w:hAnsi="仿宋" w:eastAsia="仿宋" w:cs="仿宋"/>
          <w:b/>
          <w:kern w:val="0"/>
          <w:szCs w:val="36"/>
          <w:highlight w:val="none"/>
        </w:rPr>
        <w:br w:type="page"/>
      </w:r>
    </w:p>
    <w:p w14:paraId="3254DF54">
      <w:pPr>
        <w:pStyle w:val="2"/>
        <w:spacing w:before="120" w:beforeLines="50" w:after="10" w:line="360" w:lineRule="auto"/>
        <w:jc w:val="center"/>
        <w:rPr>
          <w:rFonts w:hint="eastAsia" w:ascii="仿宋" w:hAnsi="仿宋" w:eastAsia="仿宋" w:cs="仿宋"/>
          <w:sz w:val="36"/>
          <w:szCs w:val="36"/>
          <w:highlight w:val="none"/>
        </w:rPr>
      </w:pPr>
      <w:bookmarkStart w:id="81" w:name="_Toc32206"/>
      <w:bookmarkStart w:id="82" w:name="_Toc175644061"/>
      <w:r>
        <w:rPr>
          <w:rFonts w:hint="eastAsia" w:ascii="仿宋" w:hAnsi="仿宋" w:eastAsia="仿宋" w:cs="仿宋"/>
          <w:sz w:val="36"/>
          <w:szCs w:val="36"/>
          <w:highlight w:val="none"/>
        </w:rPr>
        <w:t>第六部分  合同</w:t>
      </w:r>
      <w:r>
        <w:rPr>
          <w:rFonts w:hint="eastAsia" w:ascii="仿宋" w:hAnsi="仿宋" w:eastAsia="仿宋" w:cs="仿宋"/>
          <w:sz w:val="36"/>
          <w:szCs w:val="36"/>
          <w:highlight w:val="none"/>
          <w:lang w:val="en-US" w:eastAsia="zh-CN"/>
        </w:rPr>
        <w:t>文本</w:t>
      </w:r>
      <w:bookmarkEnd w:id="81"/>
    </w:p>
    <w:bookmarkEnd w:id="82"/>
    <w:p w14:paraId="59163EEB">
      <w:pPr>
        <w:snapToGrid w:val="0"/>
        <w:spacing w:line="360" w:lineRule="auto"/>
        <w:ind w:firstLine="480" w:firstLineChars="200"/>
        <w:jc w:val="center"/>
        <w:textAlignment w:val="baseline"/>
        <w:rPr>
          <w:rFonts w:hint="eastAsia" w:ascii="仿宋" w:hAnsi="仿宋" w:eastAsia="仿宋" w:cs="仿宋"/>
          <w:kern w:val="0"/>
          <w:sz w:val="24"/>
          <w:highlight w:val="none"/>
        </w:rPr>
      </w:pPr>
      <w:bookmarkStart w:id="83" w:name="_Toc23436"/>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仅供参考，</w:t>
      </w:r>
      <w:r>
        <w:rPr>
          <w:rFonts w:hint="eastAsia" w:ascii="仿宋" w:hAnsi="仿宋" w:eastAsia="仿宋" w:cs="仿宋"/>
          <w:kern w:val="0"/>
          <w:sz w:val="24"/>
          <w:highlight w:val="none"/>
        </w:rPr>
        <w:t>以实际签订合同为准）</w:t>
      </w:r>
    </w:p>
    <w:p w14:paraId="73A17382">
      <w:pPr>
        <w:pStyle w:val="9"/>
        <w:spacing w:after="0"/>
        <w:jc w:val="center"/>
        <w:rPr>
          <w:rFonts w:hint="eastAsia" w:ascii="仿宋" w:hAnsi="仿宋" w:eastAsia="仿宋" w:cs="仿宋"/>
          <w:b/>
          <w:bCs/>
          <w:spacing w:val="-20"/>
          <w:kern w:val="44"/>
          <w:sz w:val="48"/>
          <w:szCs w:val="48"/>
        </w:rPr>
      </w:pPr>
      <w:bookmarkStart w:id="84" w:name="_Toc3995"/>
    </w:p>
    <w:p w14:paraId="142E3EDE">
      <w:pPr>
        <w:pStyle w:val="9"/>
        <w:spacing w:after="0"/>
        <w:jc w:val="center"/>
        <w:rPr>
          <w:rFonts w:hint="eastAsia" w:ascii="仿宋" w:hAnsi="仿宋" w:eastAsia="仿宋" w:cs="仿宋"/>
          <w:b/>
          <w:bCs/>
          <w:spacing w:val="-20"/>
          <w:kern w:val="44"/>
          <w:sz w:val="48"/>
          <w:szCs w:val="48"/>
        </w:rPr>
      </w:pPr>
    </w:p>
    <w:p w14:paraId="7F18405B">
      <w:pPr>
        <w:pStyle w:val="9"/>
        <w:spacing w:after="0"/>
        <w:jc w:val="center"/>
        <w:rPr>
          <w:rFonts w:hint="eastAsia" w:ascii="仿宋" w:hAnsi="仿宋" w:eastAsia="仿宋" w:cs="仿宋"/>
          <w:b/>
          <w:bCs/>
          <w:spacing w:val="-20"/>
          <w:kern w:val="44"/>
          <w:sz w:val="48"/>
          <w:szCs w:val="48"/>
        </w:rPr>
      </w:pPr>
    </w:p>
    <w:p w14:paraId="7BB4970D">
      <w:pPr>
        <w:pStyle w:val="9"/>
        <w:spacing w:after="0"/>
        <w:jc w:val="center"/>
        <w:rPr>
          <w:rFonts w:hint="eastAsia" w:ascii="仿宋" w:hAnsi="仿宋" w:eastAsia="仿宋" w:cs="仿宋"/>
          <w:b/>
          <w:bCs/>
          <w:spacing w:val="-20"/>
          <w:kern w:val="44"/>
          <w:sz w:val="48"/>
          <w:szCs w:val="48"/>
        </w:rPr>
      </w:pPr>
    </w:p>
    <w:p w14:paraId="57846EDF">
      <w:pPr>
        <w:pStyle w:val="9"/>
        <w:spacing w:after="0"/>
        <w:jc w:val="center"/>
        <w:rPr>
          <w:rFonts w:hint="eastAsia" w:ascii="仿宋" w:hAnsi="仿宋" w:eastAsia="仿宋" w:cs="仿宋"/>
          <w:b/>
          <w:bCs/>
          <w:spacing w:val="-20"/>
          <w:kern w:val="44"/>
          <w:sz w:val="48"/>
          <w:szCs w:val="48"/>
        </w:rPr>
      </w:pPr>
    </w:p>
    <w:p w14:paraId="53613079">
      <w:pPr>
        <w:pStyle w:val="9"/>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793267E3">
      <w:pPr>
        <w:pStyle w:val="9"/>
        <w:spacing w:after="0"/>
        <w:jc w:val="center"/>
        <w:rPr>
          <w:rFonts w:hint="eastAsia" w:ascii="仿宋" w:hAnsi="仿宋" w:eastAsia="仿宋" w:cs="仿宋"/>
          <w:b/>
          <w:bCs/>
          <w:spacing w:val="-20"/>
          <w:kern w:val="44"/>
          <w:sz w:val="48"/>
          <w:szCs w:val="48"/>
          <w:lang w:eastAsia="zh-CN"/>
        </w:rPr>
      </w:pPr>
    </w:p>
    <w:p w14:paraId="23E4ACE6">
      <w:pPr>
        <w:rPr>
          <w:rFonts w:hint="eastAsia" w:ascii="仿宋" w:hAnsi="仿宋" w:eastAsia="仿宋" w:cs="仿宋"/>
          <w:b/>
          <w:bCs/>
          <w:spacing w:val="-20"/>
          <w:kern w:val="44"/>
          <w:sz w:val="40"/>
          <w:szCs w:val="40"/>
        </w:rPr>
      </w:pPr>
    </w:p>
    <w:p w14:paraId="6041CF98">
      <w:pPr>
        <w:rPr>
          <w:rFonts w:hint="eastAsia" w:ascii="仿宋" w:hAnsi="仿宋" w:eastAsia="仿宋" w:cs="仿宋"/>
          <w:b/>
          <w:bCs/>
          <w:spacing w:val="-20"/>
          <w:kern w:val="44"/>
          <w:sz w:val="40"/>
          <w:szCs w:val="40"/>
        </w:rPr>
      </w:pPr>
    </w:p>
    <w:p w14:paraId="3FF34AED">
      <w:pPr>
        <w:rPr>
          <w:rFonts w:hint="eastAsia" w:ascii="仿宋" w:hAnsi="仿宋" w:eastAsia="仿宋" w:cs="仿宋"/>
          <w:b/>
          <w:bCs/>
          <w:spacing w:val="-20"/>
          <w:kern w:val="44"/>
          <w:sz w:val="40"/>
          <w:szCs w:val="40"/>
        </w:rPr>
      </w:pPr>
    </w:p>
    <w:p w14:paraId="0CA2C51F">
      <w:pPr>
        <w:rPr>
          <w:rFonts w:hint="eastAsia" w:ascii="仿宋" w:hAnsi="仿宋" w:eastAsia="仿宋" w:cs="仿宋"/>
          <w:b/>
          <w:bCs/>
          <w:spacing w:val="-20"/>
          <w:kern w:val="44"/>
          <w:sz w:val="40"/>
          <w:szCs w:val="40"/>
        </w:rPr>
      </w:pPr>
    </w:p>
    <w:p w14:paraId="75209DD5">
      <w:pPr>
        <w:rPr>
          <w:rFonts w:hint="eastAsia" w:ascii="仿宋" w:hAnsi="仿宋" w:eastAsia="仿宋" w:cs="仿宋"/>
          <w:b/>
          <w:bCs/>
          <w:spacing w:val="-20"/>
          <w:kern w:val="44"/>
          <w:sz w:val="40"/>
          <w:szCs w:val="40"/>
        </w:rPr>
      </w:pPr>
    </w:p>
    <w:p w14:paraId="68FD376F">
      <w:pPr>
        <w:rPr>
          <w:rFonts w:hint="eastAsia" w:ascii="仿宋" w:hAnsi="仿宋" w:eastAsia="仿宋" w:cs="仿宋"/>
          <w:b/>
          <w:bCs/>
          <w:spacing w:val="-20"/>
          <w:kern w:val="44"/>
          <w:sz w:val="40"/>
          <w:szCs w:val="40"/>
        </w:rPr>
      </w:pPr>
    </w:p>
    <w:p w14:paraId="3E6425D1">
      <w:pPr>
        <w:spacing w:line="360" w:lineRule="auto"/>
        <w:ind w:left="420" w:leftChars="200" w:firstLine="320" w:firstLineChars="1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3C43669B">
      <w:pPr>
        <w:spacing w:line="360" w:lineRule="auto"/>
        <w:ind w:left="420" w:leftChars="200" w:firstLine="320" w:firstLineChars="1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55FD4DBF">
      <w:pPr>
        <w:spacing w:line="360" w:lineRule="auto"/>
        <w:ind w:left="420" w:leftChars="200" w:firstLine="320" w:firstLineChars="1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5A8B53FF">
      <w:pPr>
        <w:spacing w:line="360" w:lineRule="auto"/>
        <w:ind w:left="420" w:leftChars="200" w:firstLine="320" w:firstLineChars="1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51DCEC4A">
      <w:pPr>
        <w:spacing w:line="360" w:lineRule="auto"/>
        <w:ind w:left="420" w:leftChars="200" w:firstLine="320" w:firstLineChars="1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7780BEF7">
      <w:pPr>
        <w:rPr>
          <w:rFonts w:hint="eastAsia" w:ascii="仿宋" w:hAnsi="仿宋" w:eastAsia="仿宋" w:cs="仿宋"/>
        </w:rPr>
      </w:pPr>
    </w:p>
    <w:p w14:paraId="7752D299">
      <w:pPr>
        <w:rPr>
          <w:rFonts w:hint="eastAsia" w:ascii="仿宋" w:hAnsi="仿宋" w:eastAsia="仿宋" w:cs="仿宋"/>
          <w:sz w:val="44"/>
          <w:szCs w:val="44"/>
        </w:rPr>
      </w:pPr>
      <w:r>
        <w:rPr>
          <w:rFonts w:hint="eastAsia" w:ascii="仿宋" w:hAnsi="仿宋" w:eastAsia="仿宋" w:cs="仿宋"/>
          <w:sz w:val="44"/>
          <w:szCs w:val="44"/>
        </w:rPr>
        <w:br w:type="page"/>
      </w:r>
    </w:p>
    <w:p w14:paraId="1B489348">
      <w:pPr>
        <w:rPr>
          <w:rFonts w:hint="eastAsia" w:ascii="仿宋" w:hAnsi="仿宋" w:eastAsia="仿宋" w:cs="仿宋"/>
          <w:sz w:val="44"/>
          <w:szCs w:val="44"/>
        </w:rPr>
      </w:pPr>
    </w:p>
    <w:p w14:paraId="10EB12A5">
      <w:pPr>
        <w:rPr>
          <w:rFonts w:hint="eastAsia" w:ascii="仿宋" w:hAnsi="仿宋" w:eastAsia="仿宋" w:cs="仿宋"/>
          <w:sz w:val="44"/>
          <w:szCs w:val="44"/>
        </w:rPr>
      </w:pPr>
    </w:p>
    <w:p w14:paraId="6C55AEB6">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用</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明</w:t>
      </w:r>
    </w:p>
    <w:p w14:paraId="23A1C6BE">
      <w:pPr>
        <w:ind w:firstLine="640" w:firstLineChars="200"/>
        <w:rPr>
          <w:rFonts w:hint="eastAsia" w:ascii="仿宋" w:hAnsi="仿宋" w:eastAsia="仿宋" w:cs="仿宋"/>
          <w:sz w:val="32"/>
          <w:szCs w:val="32"/>
          <w:lang w:val="en-US" w:eastAsia="zh-CN"/>
        </w:rPr>
      </w:pPr>
    </w:p>
    <w:p w14:paraId="48B0B25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1.本合同标准文本适用于购买现成货物的采购项目，不包括需要供应商定制开发、创新研发的货物采购项目。</w:t>
      </w:r>
    </w:p>
    <w:p w14:paraId="7C377736">
      <w:pPr>
        <w:ind w:firstLine="0" w:firstLineChars="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2.本合同标准文本为政府采购货物买卖合同编制提供参考，可以结合采购项目具体情况，对文本作必要的调整修订后使用。</w:t>
      </w:r>
    </w:p>
    <w:p w14:paraId="66888BA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3.本合同标准文本各条款中，如涉及填写多家供应商、制造商，多种采购标的、分包主要内容等信息的，可根据采购项目具体情况添加信息项。</w:t>
      </w:r>
    </w:p>
    <w:p w14:paraId="2107237F">
      <w:pPr>
        <w:ind w:firstLine="880" w:firstLineChars="200"/>
        <w:jc w:val="both"/>
        <w:rPr>
          <w:rFonts w:hint="eastAsia" w:ascii="仿宋" w:hAnsi="仿宋" w:eastAsia="仿宋" w:cs="仿宋"/>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4"/>
    <w:p w14:paraId="4CA40A36">
      <w:pPr>
        <w:pStyle w:val="9"/>
        <w:bidi w:val="0"/>
        <w:rPr>
          <w:rFonts w:hint="eastAsia"/>
        </w:rPr>
      </w:pPr>
      <w:bookmarkStart w:id="85" w:name="_Toc22209"/>
    </w:p>
    <w:p w14:paraId="29863501">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2E76712C">
      <w:pPr>
        <w:bidi w:val="0"/>
        <w:rPr>
          <w:rFonts w:hint="eastAsia"/>
        </w:rPr>
      </w:pPr>
    </w:p>
    <w:p w14:paraId="508E0745">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w:t>
      </w:r>
      <w:r>
        <w:rPr>
          <w:rFonts w:hint="eastAsia" w:ascii="仿宋" w:hAnsi="仿宋" w:eastAsia="仿宋" w:cs="仿宋"/>
          <w:szCs w:val="21"/>
          <w:lang w:val="en-US" w:eastAsia="zh-CN"/>
        </w:rPr>
        <w:tab/>
      </w:r>
      <w:r>
        <w:rPr>
          <w:rFonts w:hint="eastAsia" w:ascii="仿宋" w:hAnsi="仿宋" w:eastAsia="仿宋" w:cs="仿宋"/>
          <w:szCs w:val="21"/>
          <w:lang w:val="en-US" w:eastAsia="zh-CN"/>
        </w:rPr>
        <w:t xml:space="preserve">                                   </w:t>
      </w:r>
      <w:r>
        <w:rPr>
          <w:rFonts w:hint="eastAsia" w:ascii="仿宋" w:hAnsi="仿宋" w:eastAsia="仿宋" w:cs="仿宋"/>
          <w:szCs w:val="21"/>
        </w:rPr>
        <w:t>文件约定的合同甲方）</w:t>
      </w:r>
    </w:p>
    <w:p w14:paraId="60D0EA44">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4828B8CE">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3C96B3C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BF1B05E">
      <w:pPr>
        <w:spacing w:beforeLines="0" w:line="400" w:lineRule="exact"/>
        <w:rPr>
          <w:rFonts w:hint="eastAsia" w:ascii="仿宋" w:hAnsi="仿宋" w:eastAsia="仿宋" w:cs="仿宋"/>
          <w:lang w:val="en-US" w:eastAsia="zh-CN"/>
        </w:rPr>
      </w:pPr>
    </w:p>
    <w:p w14:paraId="5E1B52E3">
      <w:pPr>
        <w:pStyle w:val="10"/>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szCs w:val="21"/>
        </w:rPr>
        <w:t>依据《中华人民共和国民法典》</w:t>
      </w:r>
      <w:r>
        <w:rPr>
          <w:rFonts w:hint="eastAsia" w:ascii="仿宋" w:hAnsi="仿宋" w:eastAsia="仿宋" w:cs="仿宋"/>
          <w:szCs w:val="21"/>
          <w:lang w:eastAsia="zh-CN"/>
        </w:rPr>
        <w:t>、</w:t>
      </w:r>
      <w:r>
        <w:rPr>
          <w:rFonts w:hint="eastAsia" w:ascii="仿宋" w:hAnsi="仿宋" w:eastAsia="仿宋" w:cs="仿宋"/>
          <w:szCs w:val="21"/>
        </w:rPr>
        <w:t>《中华人民共和国政府采购法》等有关的法律法规，以及</w:t>
      </w:r>
      <w:r>
        <w:rPr>
          <w:rFonts w:hint="eastAsia" w:ascii="仿宋" w:hAnsi="仿宋" w:eastAsia="仿宋" w:cs="仿宋"/>
          <w:i w:val="0"/>
          <w:iCs w:val="0"/>
          <w:szCs w:val="21"/>
          <w:u w:val="none"/>
          <w:lang w:eastAsia="zh-CN"/>
        </w:rPr>
        <w:t>本采购项目</w:t>
      </w:r>
      <w:r>
        <w:rPr>
          <w:rFonts w:hint="eastAsia" w:ascii="仿宋" w:hAnsi="仿宋" w:eastAsia="仿宋" w:cs="仿宋"/>
          <w:szCs w:val="21"/>
        </w:rPr>
        <w:t>的</w:t>
      </w:r>
      <w:r>
        <w:rPr>
          <w:rFonts w:hint="eastAsia" w:ascii="仿宋" w:hAnsi="仿宋" w:eastAsia="仿宋" w:cs="仿宋"/>
          <w:szCs w:val="21"/>
          <w:lang w:eastAsia="zh-CN"/>
        </w:rPr>
        <w:t>招标</w:t>
      </w:r>
      <w:r>
        <w:rPr>
          <w:rFonts w:hint="eastAsia" w:ascii="仿宋" w:hAnsi="仿宋" w:eastAsia="仿宋" w:cs="仿宋"/>
          <w:szCs w:val="21"/>
          <w:lang w:val="en-US" w:eastAsia="zh-CN"/>
        </w:rPr>
        <w:t>/谈判</w:t>
      </w:r>
      <w:r>
        <w:rPr>
          <w:rFonts w:hint="eastAsia" w:ascii="仿宋" w:hAnsi="仿宋" w:eastAsia="仿宋" w:cs="仿宋"/>
          <w:szCs w:val="21"/>
          <w:lang w:eastAsia="zh-CN"/>
        </w:rPr>
        <w:t>文件等</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 xml:space="preserve">乙方的《投标（响应）文件》及《中标（成交）通知书》，甲乙双方同意签订本合同。具体情况及要求如下：     </w:t>
      </w:r>
    </w:p>
    <w:p w14:paraId="3C0A2876">
      <w:pPr>
        <w:numPr>
          <w:ilvl w:val="0"/>
          <w:numId w:val="3"/>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01536328">
      <w:pPr>
        <w:pStyle w:val="10"/>
        <w:numPr>
          <w:ilvl w:val="0"/>
          <w:numId w:val="4"/>
        </w:numPr>
        <w:adjustRightInd w:val="0"/>
        <w:snapToGrid w:val="0"/>
        <w:spacing w:before="0" w:beforeLines="0" w:after="0" w:line="400" w:lineRule="exact"/>
        <w:ind w:left="0" w:leftChars="0" w:firstLine="42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7021178D">
      <w:pPr>
        <w:pStyle w:val="1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723FF621">
      <w:pPr>
        <w:pStyle w:val="10"/>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3BB7E2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2798A735">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784E9F9E">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557C0B4C">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58800F1D">
      <w:pPr>
        <w:numPr>
          <w:ilvl w:val="-1"/>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7A4FEBA9">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6605CDC7">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1F114331">
      <w:pPr>
        <w:pStyle w:val="30"/>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688AD2C5">
      <w:pPr>
        <w:pStyle w:val="30"/>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3373D253">
      <w:pPr>
        <w:pStyle w:val="30"/>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6D1D8D8">
      <w:pPr>
        <w:pStyle w:val="30"/>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30E59E03">
      <w:pPr>
        <w:pStyle w:val="30"/>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2132A295">
      <w:pPr>
        <w:pStyle w:val="30"/>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3881BCFB">
      <w:pPr>
        <w:pStyle w:val="30"/>
        <w:numPr>
          <w:ilvl w:val="-1"/>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FE"/>
      </w:r>
      <w:r>
        <w:rPr>
          <w:rFonts w:hint="eastAsia" w:ascii="仿宋" w:hAnsi="仿宋" w:eastAsia="仿宋" w:cs="仿宋"/>
          <w:iCs w:val="0"/>
          <w:sz w:val="21"/>
          <w:szCs w:val="21"/>
          <w:lang w:val="en-US" w:eastAsia="zh-CN"/>
        </w:rPr>
        <w:t>分散采购</w:t>
      </w:r>
    </w:p>
    <w:p w14:paraId="3D6F41E7">
      <w:pPr>
        <w:pStyle w:val="30"/>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FE"/>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6955B537">
      <w:pPr>
        <w:pStyle w:val="30"/>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64CA5681">
      <w:pPr>
        <w:pStyle w:val="30"/>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175AE378">
      <w:pPr>
        <w:pStyle w:val="30"/>
        <w:numPr>
          <w:ilvl w:val="-1"/>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7E2B4A35">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lang w:eastAsia="zh-CN"/>
        </w:rPr>
        <w:t>购</w:t>
      </w:r>
      <w:r>
        <w:rPr>
          <w:rFonts w:hint="eastAsia" w:ascii="仿宋" w:hAnsi="仿宋" w:eastAsia="仿宋" w:cs="仿宋"/>
          <w:w w:val="100"/>
          <w:szCs w:val="21"/>
          <w:shd w:val="clear"/>
        </w:rPr>
        <w:t>合同</w:t>
      </w:r>
      <w:r>
        <w:rPr>
          <w:rFonts w:hint="eastAsia" w:ascii="仿宋" w:hAnsi="仿宋" w:eastAsia="仿宋" w:cs="仿宋"/>
          <w:w w:val="100"/>
          <w:szCs w:val="21"/>
          <w:shd w:val="clear"/>
          <w:lang w:eastAsia="zh-CN"/>
        </w:rPr>
        <w:t>（中小企业预留合同）</w:t>
      </w:r>
      <w:r>
        <w:rPr>
          <w:rFonts w:hint="eastAsia" w:ascii="仿宋" w:hAnsi="仿宋" w:eastAsia="仿宋" w:cs="仿宋"/>
          <w:szCs w:val="21"/>
          <w:shd w:val="clear"/>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FE"/>
      </w:r>
      <w:r>
        <w:rPr>
          <w:rFonts w:hint="eastAsia" w:ascii="仿宋" w:hAnsi="仿宋" w:eastAsia="仿宋" w:cs="仿宋"/>
          <w:iCs/>
          <w:szCs w:val="21"/>
        </w:rPr>
        <w:t>否</w:t>
      </w:r>
    </w:p>
    <w:p w14:paraId="0F54869E">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E32CC49">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DEB6187">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39D339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B89FD56">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1DFEE5CA">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7CC05ACB">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488925B2">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03E18D9D">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019E907F">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0D563CC3">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FE"/>
      </w:r>
      <w:r>
        <w:rPr>
          <w:rFonts w:hint="eastAsia" w:ascii="仿宋" w:hAnsi="仿宋" w:eastAsia="仿宋" w:cs="仿宋"/>
          <w:iCs/>
          <w:szCs w:val="21"/>
          <w:highlight w:val="none"/>
        </w:rPr>
        <w:t>否</w:t>
      </w:r>
    </w:p>
    <w:p w14:paraId="3B0DB788">
      <w:pPr>
        <w:pStyle w:val="30"/>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23A0D5D8">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1D977476">
      <w:pPr>
        <w:numPr>
          <w:ilvl w:val="-1"/>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1CD8DEA2">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27EF03BF">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FE"/>
      </w:r>
      <w:r>
        <w:rPr>
          <w:rFonts w:hint="eastAsia" w:ascii="仿宋" w:hAnsi="仿宋" w:eastAsia="仿宋" w:cs="仿宋"/>
          <w:iCs w:val="0"/>
          <w:szCs w:val="21"/>
          <w:lang w:eastAsia="zh-CN"/>
        </w:rPr>
        <w:t>否</w:t>
      </w:r>
    </w:p>
    <w:p w14:paraId="0994D619">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5DDD2E3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A28C7F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3D661BAD">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74402B84">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1C81CDC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814B51F">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209BFC0D">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5BDC08A1">
      <w:pPr>
        <w:pStyle w:val="30"/>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6601D68D">
      <w:pPr>
        <w:pStyle w:val="30"/>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43A555A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2777693D">
      <w:pPr>
        <w:pStyle w:val="30"/>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4253A17D">
      <w:pPr>
        <w:numPr>
          <w:ilvl w:val="-1"/>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4E88BD4A">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555D6577">
      <w:pPr>
        <w:numPr>
          <w:ilvl w:val="0"/>
          <w:numId w:val="3"/>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152DC3A0">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52DA11C2">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5B952443">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3243F171">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0301E41">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7484DFB8">
      <w:pPr>
        <w:numPr>
          <w:ilvl w:val="-1"/>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70F8E387">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FE"/>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778AC58F">
      <w:pPr>
        <w:pStyle w:val="31"/>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6A1247D5">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296B3136">
      <w:pPr>
        <w:snapToGrid w:val="0"/>
        <w:spacing w:beforeLines="0" w:line="400" w:lineRule="exact"/>
        <w:ind w:firstLine="630" w:firstLineChars="300"/>
        <w:rPr>
          <w:rFonts w:hint="eastAsia" w:ascii="仿宋" w:hAnsi="仿宋" w:eastAsia="仿宋" w:cs="仿宋"/>
          <w:color w:val="auto"/>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w:t>
      </w:r>
      <w:r>
        <w:rPr>
          <w:rFonts w:hint="eastAsia" w:ascii="仿宋" w:hAnsi="仿宋" w:eastAsia="仿宋" w:cs="仿宋"/>
          <w:color w:val="auto"/>
          <w:szCs w:val="21"/>
          <w:u w:val="single"/>
        </w:rPr>
        <w:t>（应明确分期支付合同款项的各期比例和支付条件</w:t>
      </w:r>
      <w:r>
        <w:rPr>
          <w:rFonts w:hint="eastAsia" w:ascii="仿宋" w:hAnsi="仿宋" w:eastAsia="仿宋" w:cs="仿宋"/>
          <w:color w:val="auto"/>
          <w:szCs w:val="21"/>
          <w:u w:val="single"/>
          <w:lang w:eastAsia="zh-CN"/>
        </w:rPr>
        <w:t>，各期支付条件应与分期履约验收情况挂钩</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none"/>
          <w:lang w:eastAsia="zh-CN"/>
        </w:rPr>
        <w:t>，</w:t>
      </w:r>
      <w:r>
        <w:rPr>
          <w:rFonts w:hint="eastAsia" w:ascii="仿宋" w:hAnsi="仿宋" w:eastAsia="仿宋" w:cs="仿宋"/>
          <w:color w:val="auto"/>
          <w:szCs w:val="21"/>
          <w:lang w:eastAsia="zh-CN"/>
        </w:rPr>
        <w:t>其中涉及预付款的</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（应明确预付款的支付比例和支付条件） </w:t>
      </w:r>
    </w:p>
    <w:p w14:paraId="39965D60">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5438DCCB">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1D614FBD">
      <w:pPr>
        <w:numPr>
          <w:ilvl w:val="0"/>
          <w:numId w:val="3"/>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2AAA6B26">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FB62B32">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长治医学院附属和济医院</w:t>
      </w:r>
      <w:r>
        <w:rPr>
          <w:rFonts w:hint="eastAsia" w:ascii="仿宋" w:hAnsi="仿宋" w:eastAsia="仿宋" w:cs="仿宋"/>
          <w:szCs w:val="21"/>
          <w:u w:val="single"/>
        </w:rPr>
        <w:t xml:space="preserve">  </w:t>
      </w:r>
    </w:p>
    <w:p w14:paraId="7110ACF3">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02356D45">
      <w:pPr>
        <w:pStyle w:val="30"/>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342C5368">
      <w:pPr>
        <w:pStyle w:val="30"/>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4B1E1BDB">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143B5B39">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54412936">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142D1D68">
      <w:pPr>
        <w:numPr>
          <w:ilvl w:val="0"/>
          <w:numId w:val="3"/>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4C85091F">
      <w:pPr>
        <w:numPr>
          <w:ilvl w:val="0"/>
          <w:numId w:val="5"/>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FE"/>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0905ECFB">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4997BE95">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FE"/>
      </w:r>
      <w:r>
        <w:rPr>
          <w:rFonts w:hint="eastAsia" w:ascii="仿宋" w:hAnsi="仿宋" w:eastAsia="仿宋" w:cs="仿宋"/>
          <w:bCs/>
          <w:szCs w:val="21"/>
        </w:rPr>
        <w:t>否</w:t>
      </w:r>
    </w:p>
    <w:p w14:paraId="0B9237C1">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FE"/>
      </w:r>
      <w:r>
        <w:rPr>
          <w:rFonts w:hint="eastAsia" w:ascii="仿宋" w:hAnsi="仿宋" w:eastAsia="仿宋" w:cs="仿宋"/>
          <w:bCs/>
          <w:szCs w:val="21"/>
        </w:rPr>
        <w:t>否</w:t>
      </w:r>
    </w:p>
    <w:p w14:paraId="213A9C36">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FE"/>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BC7EE3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5C76010F">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37D88A7">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23394DEC">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DB016F5">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28FC06C5">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01F7B78D">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2FA2EC8B">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0331629B">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49C22D3C">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1FBCD554">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288C1C58">
      <w:pPr>
        <w:pStyle w:val="30"/>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202255C8">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016E8A9B">
      <w:pPr>
        <w:numPr>
          <w:ilvl w:val="0"/>
          <w:numId w:val="3"/>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01DE55A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1D6940CA">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648F082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54969D6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2022A09C">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312E1323">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15C3362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224C991E">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657462EA">
      <w:pPr>
        <w:pStyle w:val="30"/>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3640575">
      <w:pPr>
        <w:numPr>
          <w:ilvl w:val="0"/>
          <w:numId w:val="3"/>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7E70202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6D37077B">
      <w:pPr>
        <w:numPr>
          <w:ilvl w:val="0"/>
          <w:numId w:val="3"/>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70A4DDD1">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肆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叁</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壹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559F9331">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D712221">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长治市潞州区</w:t>
      </w:r>
      <w:r>
        <w:rPr>
          <w:rFonts w:hint="eastAsia" w:ascii="仿宋" w:hAnsi="仿宋" w:eastAsia="仿宋" w:cs="仿宋"/>
          <w:szCs w:val="21"/>
          <w:u w:val="single"/>
        </w:rPr>
        <w:t xml:space="preserve">         </w:t>
      </w:r>
    </w:p>
    <w:p w14:paraId="72E64AF3">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4525BCD8">
      <w:pPr>
        <w:pStyle w:val="31"/>
        <w:spacing w:beforeLines="0" w:line="400" w:lineRule="exact"/>
        <w:rPr>
          <w:rFonts w:hint="eastAsia" w:ascii="仿宋" w:hAnsi="仿宋" w:eastAsia="仿宋" w:cs="仿宋"/>
        </w:rPr>
      </w:pPr>
    </w:p>
    <w:p w14:paraId="72DA75C7">
      <w:pPr>
        <w:pStyle w:val="9"/>
        <w:bidi w:val="0"/>
        <w:rPr>
          <w:rFonts w:hint="eastAsia"/>
          <w:lang w:val="en-US" w:eastAsia="zh-CN"/>
        </w:rPr>
      </w:pPr>
      <w:r>
        <w:rPr>
          <w:rFonts w:hint="eastAsia"/>
          <w:lang w:val="en"/>
        </w:rPr>
        <w:t xml:space="preserve">   </w:t>
      </w:r>
    </w:p>
    <w:p w14:paraId="68E5C7F9">
      <w:pPr>
        <w:rPr>
          <w:rFonts w:hint="eastAsia" w:ascii="仿宋" w:hAnsi="仿宋" w:eastAsia="仿宋" w:cs="仿宋"/>
        </w:rPr>
      </w:pPr>
      <w:r>
        <w:rPr>
          <w:rFonts w:hint="eastAsia" w:ascii="仿宋" w:hAnsi="仿宋" w:eastAsia="仿宋" w:cs="仿宋"/>
        </w:rPr>
        <w:br w:type="page"/>
      </w:r>
    </w:p>
    <w:p w14:paraId="68FE12B4">
      <w:pPr>
        <w:pStyle w:val="31"/>
        <w:rPr>
          <w:rFonts w:hint="eastAsia" w:ascii="仿宋" w:hAnsi="仿宋" w:eastAsia="仿宋" w:cs="仿宋"/>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6"/>
        <w:gridCol w:w="2596"/>
        <w:gridCol w:w="2130"/>
        <w:gridCol w:w="2278"/>
      </w:tblGrid>
      <w:tr w14:paraId="08500C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7FFC7B4">
            <w:pPr>
              <w:adjustRightInd w:val="0"/>
              <w:snapToGrid w:val="0"/>
              <w:spacing w:line="300" w:lineRule="exact"/>
              <w:jc w:val="center"/>
              <w:rPr>
                <w:rFonts w:hint="eastAsia" w:ascii="仿宋" w:hAnsi="仿宋" w:eastAsia="仿宋" w:cs="仿宋"/>
                <w:lang w:val="en-US" w:eastAsia="zh-CN"/>
              </w:rPr>
            </w:pPr>
            <w:r>
              <w:rPr>
                <w:rFonts w:hint="eastAsia" w:ascii="仿宋" w:hAnsi="仿宋" w:eastAsia="仿宋" w:cs="仿宋"/>
                <w:szCs w:val="21"/>
              </w:rPr>
              <w:t>甲方</w:t>
            </w:r>
            <w:r>
              <w:rPr>
                <w:rFonts w:hint="eastAsia" w:ascii="仿宋" w:hAnsi="仿宋" w:eastAsia="仿宋" w:cs="仿宋"/>
                <w:szCs w:val="21"/>
                <w:lang w:eastAsia="zh-CN"/>
              </w:rPr>
              <w:t>：</w:t>
            </w:r>
          </w:p>
        </w:tc>
        <w:tc>
          <w:tcPr>
            <w:tcW w:w="2437" w:type="pct"/>
            <w:gridSpan w:val="2"/>
            <w:tcBorders>
              <w:left w:val="single" w:color="auto" w:sz="2" w:space="0"/>
              <w:bottom w:val="single" w:color="auto" w:sz="2" w:space="0"/>
            </w:tcBorders>
            <w:vAlign w:val="center"/>
          </w:tcPr>
          <w:p w14:paraId="39A89468">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0DF588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DD12DB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24F29C7A">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66B99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1259" w:type="pct"/>
            <w:tcBorders>
              <w:top w:val="single" w:color="auto" w:sz="2" w:space="0"/>
              <w:left w:val="single" w:color="auto" w:sz="2" w:space="0"/>
              <w:bottom w:val="single" w:color="auto" w:sz="2" w:space="0"/>
            </w:tcBorders>
            <w:vAlign w:val="center"/>
          </w:tcPr>
          <w:p w14:paraId="58DA90CB">
            <w:pPr>
              <w:adjustRightInd w:val="0"/>
              <w:snapToGrid w:val="0"/>
              <w:spacing w:line="300" w:lineRule="exact"/>
              <w:jc w:val="center"/>
              <w:rPr>
                <w:rFonts w:hint="eastAsia" w:ascii="仿宋" w:hAnsi="仿宋" w:eastAsia="仿宋" w:cs="仿宋"/>
                <w:spacing w:val="20"/>
                <w:szCs w:val="21"/>
              </w:rPr>
            </w:pPr>
          </w:p>
        </w:tc>
      </w:tr>
      <w:tr w14:paraId="7BBC79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5924C1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2FE9A49D">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010546A">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right w:val="single" w:color="auto" w:sz="2" w:space="0"/>
            </w:tcBorders>
            <w:vAlign w:val="center"/>
          </w:tcPr>
          <w:p w14:paraId="334FCA0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3944D09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1259" w:type="pct"/>
            <w:tcBorders>
              <w:top w:val="single" w:color="auto" w:sz="2" w:space="0"/>
              <w:left w:val="single" w:color="auto" w:sz="2" w:space="0"/>
              <w:bottom w:val="single" w:color="auto" w:sz="2" w:space="0"/>
            </w:tcBorders>
            <w:vAlign w:val="center"/>
          </w:tcPr>
          <w:p w14:paraId="3EA369FB">
            <w:pPr>
              <w:adjustRightInd w:val="0"/>
              <w:snapToGrid w:val="0"/>
              <w:spacing w:line="300" w:lineRule="exact"/>
              <w:jc w:val="center"/>
              <w:rPr>
                <w:rFonts w:hint="eastAsia" w:ascii="仿宋" w:hAnsi="仿宋" w:eastAsia="仿宋" w:cs="仿宋"/>
                <w:szCs w:val="21"/>
              </w:rPr>
            </w:pPr>
          </w:p>
        </w:tc>
      </w:tr>
      <w:tr w14:paraId="0C7288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A68C94A">
            <w:pPr>
              <w:adjustRightInd w:val="0"/>
              <w:snapToGrid w:val="0"/>
              <w:spacing w:line="300" w:lineRule="exact"/>
              <w:jc w:val="center"/>
              <w:rPr>
                <w:rFonts w:hint="eastAsia" w:ascii="仿宋" w:hAnsi="仿宋" w:eastAsia="仿宋" w:cs="仿宋"/>
                <w:szCs w:val="21"/>
              </w:rPr>
            </w:pPr>
          </w:p>
        </w:tc>
        <w:tc>
          <w:tcPr>
            <w:tcW w:w="1436" w:type="pct"/>
            <w:vMerge w:val="continue"/>
            <w:tcBorders>
              <w:left w:val="single" w:color="auto" w:sz="2" w:space="0"/>
              <w:bottom w:val="single" w:color="auto" w:sz="2" w:space="0"/>
              <w:right w:val="single" w:color="auto" w:sz="2" w:space="0"/>
            </w:tcBorders>
            <w:vAlign w:val="center"/>
          </w:tcPr>
          <w:p w14:paraId="150CB054">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D03F6B">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3D56BBD2">
            <w:pPr>
              <w:adjustRightInd w:val="0"/>
              <w:snapToGrid w:val="0"/>
              <w:spacing w:line="300" w:lineRule="exact"/>
              <w:jc w:val="center"/>
              <w:rPr>
                <w:rFonts w:hint="eastAsia" w:ascii="仿宋" w:hAnsi="仿宋" w:eastAsia="仿宋" w:cs="仿宋"/>
                <w:spacing w:val="20"/>
                <w:szCs w:val="21"/>
              </w:rPr>
            </w:pPr>
          </w:p>
        </w:tc>
      </w:tr>
      <w:tr w14:paraId="555015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3BBD6D">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39815A6">
            <w:pPr>
              <w:adjustRightInd w:val="0"/>
              <w:snapToGrid w:val="0"/>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山西省长治市</w:t>
            </w:r>
          </w:p>
        </w:tc>
        <w:tc>
          <w:tcPr>
            <w:tcW w:w="1178" w:type="pct"/>
            <w:tcBorders>
              <w:top w:val="single" w:color="auto" w:sz="2" w:space="0"/>
              <w:left w:val="single" w:color="auto" w:sz="2" w:space="0"/>
              <w:bottom w:val="single" w:color="auto" w:sz="2" w:space="0"/>
              <w:right w:val="single" w:color="auto" w:sz="2" w:space="0"/>
            </w:tcBorders>
            <w:vAlign w:val="center"/>
          </w:tcPr>
          <w:p w14:paraId="6CAC9F11">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1259" w:type="pct"/>
            <w:tcBorders>
              <w:top w:val="single" w:color="auto" w:sz="2" w:space="0"/>
              <w:left w:val="single" w:color="auto" w:sz="2" w:space="0"/>
              <w:bottom w:val="single" w:color="auto" w:sz="2" w:space="0"/>
            </w:tcBorders>
            <w:vAlign w:val="center"/>
          </w:tcPr>
          <w:p w14:paraId="1847FC0D">
            <w:pPr>
              <w:adjustRightInd w:val="0"/>
              <w:snapToGrid w:val="0"/>
              <w:spacing w:line="300" w:lineRule="exact"/>
              <w:jc w:val="center"/>
              <w:rPr>
                <w:rFonts w:hint="eastAsia" w:ascii="仿宋" w:hAnsi="仿宋" w:eastAsia="仿宋" w:cs="仿宋"/>
                <w:spacing w:val="20"/>
                <w:szCs w:val="21"/>
              </w:rPr>
            </w:pPr>
          </w:p>
        </w:tc>
      </w:tr>
      <w:tr w14:paraId="18ECE8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722E7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66BE903">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D93DC1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1259" w:type="pct"/>
            <w:tcBorders>
              <w:top w:val="single" w:color="auto" w:sz="2" w:space="0"/>
              <w:left w:val="single" w:color="auto" w:sz="2" w:space="0"/>
              <w:bottom w:val="single" w:color="auto" w:sz="2" w:space="0"/>
            </w:tcBorders>
            <w:vAlign w:val="center"/>
          </w:tcPr>
          <w:p w14:paraId="1848412C">
            <w:pPr>
              <w:adjustRightInd w:val="0"/>
              <w:snapToGrid w:val="0"/>
              <w:spacing w:line="300" w:lineRule="exact"/>
              <w:jc w:val="center"/>
              <w:rPr>
                <w:rFonts w:hint="eastAsia" w:ascii="仿宋" w:hAnsi="仿宋" w:eastAsia="仿宋" w:cs="仿宋"/>
                <w:spacing w:val="20"/>
                <w:szCs w:val="21"/>
              </w:rPr>
            </w:pPr>
          </w:p>
        </w:tc>
      </w:tr>
      <w:tr w14:paraId="20DB86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7C33F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CC9E90A">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8B53F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1259" w:type="pct"/>
            <w:tcBorders>
              <w:top w:val="single" w:color="auto" w:sz="2" w:space="0"/>
              <w:left w:val="single" w:color="auto" w:sz="2" w:space="0"/>
              <w:bottom w:val="single" w:color="auto" w:sz="2" w:space="0"/>
            </w:tcBorders>
            <w:vAlign w:val="center"/>
          </w:tcPr>
          <w:p w14:paraId="4FA0A393">
            <w:pPr>
              <w:adjustRightInd w:val="0"/>
              <w:snapToGrid w:val="0"/>
              <w:spacing w:line="300" w:lineRule="exact"/>
              <w:jc w:val="center"/>
              <w:rPr>
                <w:rFonts w:hint="eastAsia" w:ascii="仿宋" w:hAnsi="仿宋" w:eastAsia="仿宋" w:cs="仿宋"/>
                <w:spacing w:val="20"/>
                <w:szCs w:val="21"/>
              </w:rPr>
            </w:pPr>
          </w:p>
        </w:tc>
      </w:tr>
      <w:tr w14:paraId="26B8B1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A94028">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50FA411">
            <w:pPr>
              <w:adjustRightInd w:val="0"/>
              <w:snapToGrid w:val="0"/>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山西省长治市潞州区太行东街271号</w:t>
            </w:r>
          </w:p>
        </w:tc>
        <w:tc>
          <w:tcPr>
            <w:tcW w:w="1178" w:type="pct"/>
            <w:tcBorders>
              <w:top w:val="single" w:color="auto" w:sz="2" w:space="0"/>
              <w:left w:val="single" w:color="auto" w:sz="2" w:space="0"/>
              <w:bottom w:val="single" w:color="auto" w:sz="2" w:space="0"/>
              <w:right w:val="single" w:color="auto" w:sz="2" w:space="0"/>
            </w:tcBorders>
            <w:vAlign w:val="center"/>
          </w:tcPr>
          <w:p w14:paraId="30DC70EB">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96E932B">
            <w:pPr>
              <w:adjustRightInd w:val="0"/>
              <w:snapToGrid w:val="0"/>
              <w:spacing w:line="300" w:lineRule="exact"/>
              <w:jc w:val="center"/>
              <w:rPr>
                <w:rFonts w:hint="eastAsia" w:ascii="仿宋" w:hAnsi="仿宋" w:eastAsia="仿宋" w:cs="仿宋"/>
                <w:spacing w:val="20"/>
                <w:szCs w:val="21"/>
              </w:rPr>
            </w:pPr>
          </w:p>
        </w:tc>
      </w:tr>
      <w:tr w14:paraId="4E12FF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3AE85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E827A97">
            <w:pPr>
              <w:adjustRightInd w:val="0"/>
              <w:snapToGrid w:val="0"/>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046000</w:t>
            </w:r>
          </w:p>
        </w:tc>
        <w:tc>
          <w:tcPr>
            <w:tcW w:w="1178" w:type="pct"/>
            <w:tcBorders>
              <w:top w:val="single" w:color="auto" w:sz="2" w:space="0"/>
              <w:left w:val="single" w:color="auto" w:sz="2" w:space="0"/>
              <w:bottom w:val="single" w:color="auto" w:sz="2" w:space="0"/>
              <w:right w:val="single" w:color="auto" w:sz="2" w:space="0"/>
            </w:tcBorders>
            <w:vAlign w:val="center"/>
          </w:tcPr>
          <w:p w14:paraId="66F64524">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1259" w:type="pct"/>
            <w:tcBorders>
              <w:top w:val="single" w:color="auto" w:sz="2" w:space="0"/>
              <w:left w:val="single" w:color="auto" w:sz="2" w:space="0"/>
              <w:bottom w:val="single" w:color="auto" w:sz="2" w:space="0"/>
            </w:tcBorders>
            <w:vAlign w:val="center"/>
          </w:tcPr>
          <w:p w14:paraId="4FD6A4C1">
            <w:pPr>
              <w:adjustRightInd w:val="0"/>
              <w:snapToGrid w:val="0"/>
              <w:spacing w:line="300" w:lineRule="exact"/>
              <w:jc w:val="center"/>
              <w:rPr>
                <w:rFonts w:hint="eastAsia" w:ascii="仿宋" w:hAnsi="仿宋" w:eastAsia="仿宋" w:cs="仿宋"/>
                <w:spacing w:val="20"/>
                <w:szCs w:val="21"/>
              </w:rPr>
            </w:pPr>
          </w:p>
        </w:tc>
      </w:tr>
      <w:tr w14:paraId="3F5822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8E7DE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3C518D">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4A413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1259" w:type="pct"/>
            <w:tcBorders>
              <w:top w:val="single" w:color="auto" w:sz="2" w:space="0"/>
              <w:left w:val="single" w:color="auto" w:sz="2" w:space="0"/>
              <w:bottom w:val="single" w:color="auto" w:sz="2" w:space="0"/>
            </w:tcBorders>
            <w:vAlign w:val="center"/>
          </w:tcPr>
          <w:p w14:paraId="7C6BC7AF">
            <w:pPr>
              <w:adjustRightInd w:val="0"/>
              <w:snapToGrid w:val="0"/>
              <w:spacing w:line="300" w:lineRule="exact"/>
              <w:jc w:val="center"/>
              <w:rPr>
                <w:rFonts w:hint="eastAsia" w:ascii="仿宋" w:hAnsi="仿宋" w:eastAsia="仿宋" w:cs="仿宋"/>
                <w:spacing w:val="20"/>
                <w:szCs w:val="21"/>
              </w:rPr>
            </w:pPr>
          </w:p>
        </w:tc>
      </w:tr>
      <w:tr w14:paraId="530AEE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172E3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A9ED661">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0B5BB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1259" w:type="pct"/>
            <w:tcBorders>
              <w:top w:val="single" w:color="auto" w:sz="2" w:space="0"/>
              <w:left w:val="single" w:color="auto" w:sz="2" w:space="0"/>
              <w:bottom w:val="single" w:color="auto" w:sz="2" w:space="0"/>
            </w:tcBorders>
            <w:vAlign w:val="center"/>
          </w:tcPr>
          <w:p w14:paraId="43B5ACA1">
            <w:pPr>
              <w:adjustRightInd w:val="0"/>
              <w:snapToGrid w:val="0"/>
              <w:spacing w:line="300" w:lineRule="exact"/>
              <w:jc w:val="center"/>
              <w:rPr>
                <w:rFonts w:hint="eastAsia" w:ascii="仿宋" w:hAnsi="仿宋" w:eastAsia="仿宋" w:cs="仿宋"/>
                <w:spacing w:val="20"/>
                <w:szCs w:val="21"/>
              </w:rPr>
            </w:pPr>
          </w:p>
        </w:tc>
      </w:tr>
      <w:tr w14:paraId="58D74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19BD44">
            <w:pPr>
              <w:adjustRightInd w:val="0"/>
              <w:snapToGrid w:val="0"/>
              <w:spacing w:line="300" w:lineRule="exact"/>
              <w:jc w:val="center"/>
              <w:rPr>
                <w:rFonts w:hint="eastAsia"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F710391">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612D5A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1259" w:type="pct"/>
            <w:tcBorders>
              <w:top w:val="single" w:color="auto" w:sz="2" w:space="0"/>
              <w:left w:val="single" w:color="auto" w:sz="2" w:space="0"/>
              <w:bottom w:val="single" w:color="auto" w:sz="2" w:space="0"/>
            </w:tcBorders>
            <w:vAlign w:val="center"/>
          </w:tcPr>
          <w:p w14:paraId="7AA06773">
            <w:pPr>
              <w:adjustRightInd w:val="0"/>
              <w:snapToGrid w:val="0"/>
              <w:spacing w:line="300" w:lineRule="exact"/>
              <w:jc w:val="center"/>
              <w:rPr>
                <w:rFonts w:hint="eastAsia" w:ascii="仿宋" w:hAnsi="仿宋" w:eastAsia="仿宋" w:cs="仿宋"/>
                <w:spacing w:val="20"/>
                <w:szCs w:val="21"/>
              </w:rPr>
            </w:pPr>
          </w:p>
        </w:tc>
      </w:tr>
      <w:tr w14:paraId="2F17B9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EA03B4">
            <w:pPr>
              <w:adjustRightInd w:val="0"/>
              <w:snapToGrid w:val="0"/>
              <w:spacing w:line="300" w:lineRule="exact"/>
              <w:jc w:val="center"/>
              <w:rPr>
                <w:rFonts w:hint="eastAsia"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CDF8A69">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25E33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1259" w:type="pct"/>
            <w:tcBorders>
              <w:top w:val="single" w:color="auto" w:sz="2" w:space="0"/>
              <w:left w:val="single" w:color="auto" w:sz="2" w:space="0"/>
              <w:bottom w:val="single" w:color="auto" w:sz="2" w:space="0"/>
            </w:tcBorders>
            <w:vAlign w:val="center"/>
          </w:tcPr>
          <w:p w14:paraId="65565ED9">
            <w:pPr>
              <w:adjustRightInd w:val="0"/>
              <w:snapToGrid w:val="0"/>
              <w:spacing w:line="300" w:lineRule="exact"/>
              <w:jc w:val="center"/>
              <w:rPr>
                <w:rFonts w:hint="eastAsia" w:ascii="仿宋" w:hAnsi="仿宋" w:eastAsia="仿宋" w:cs="仿宋"/>
                <w:spacing w:val="20"/>
                <w:szCs w:val="21"/>
              </w:rPr>
            </w:pPr>
          </w:p>
        </w:tc>
      </w:tr>
      <w:tr w14:paraId="63DA40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9E5BD0">
            <w:pPr>
              <w:adjustRightInd w:val="0"/>
              <w:snapToGrid w:val="0"/>
              <w:spacing w:line="300" w:lineRule="exact"/>
              <w:jc w:val="center"/>
              <w:rPr>
                <w:rFonts w:hint="eastAsia" w:ascii="仿宋" w:hAnsi="仿宋" w:eastAsia="仿宋" w:cs="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9F6D855">
            <w:pPr>
              <w:adjustRightInd w:val="0"/>
              <w:snapToGrid w:val="0"/>
              <w:spacing w:line="300" w:lineRule="exact"/>
              <w:jc w:val="center"/>
              <w:rPr>
                <w:rFonts w:hint="eastAsia" w:ascii="仿宋" w:hAnsi="仿宋" w:eastAsia="仿宋" w:cs="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C5F15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1259" w:type="pct"/>
            <w:tcBorders>
              <w:top w:val="single" w:color="auto" w:sz="2" w:space="0"/>
              <w:left w:val="single" w:color="auto" w:sz="2" w:space="0"/>
              <w:bottom w:val="single" w:color="auto" w:sz="2" w:space="0"/>
            </w:tcBorders>
            <w:vAlign w:val="center"/>
          </w:tcPr>
          <w:p w14:paraId="3A79EDFF">
            <w:pPr>
              <w:adjustRightInd w:val="0"/>
              <w:snapToGrid w:val="0"/>
              <w:spacing w:line="300" w:lineRule="exact"/>
              <w:jc w:val="center"/>
              <w:rPr>
                <w:rFonts w:hint="eastAsia" w:ascii="仿宋" w:hAnsi="仿宋" w:eastAsia="仿宋" w:cs="仿宋"/>
                <w:spacing w:val="20"/>
                <w:szCs w:val="21"/>
              </w:rPr>
            </w:pPr>
          </w:p>
        </w:tc>
      </w:tr>
      <w:tr w14:paraId="0CE138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0B6547">
            <w:pPr>
              <w:pStyle w:val="10"/>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270C3F78">
      <w:pPr>
        <w:pStyle w:val="3"/>
        <w:adjustRightInd w:val="0"/>
        <w:snapToGrid w:val="0"/>
        <w:spacing w:before="156" w:beforeLines="50"/>
        <w:jc w:val="center"/>
        <w:rPr>
          <w:rFonts w:hint="eastAsia" w:ascii="仿宋" w:hAnsi="仿宋" w:eastAsia="仿宋" w:cs="仿宋"/>
          <w:sz w:val="28"/>
          <w:szCs w:val="28"/>
        </w:rPr>
      </w:pPr>
      <w:r>
        <w:rPr>
          <w:rFonts w:hint="eastAsia" w:ascii="仿宋" w:hAnsi="仿宋" w:eastAsia="仿宋" w:cs="仿宋"/>
          <w:sz w:val="21"/>
          <w:szCs w:val="21"/>
          <w:u w:val="single"/>
        </w:rPr>
        <w:br w:type="page"/>
      </w:r>
      <w:bookmarkStart w:id="86" w:name="_Toc27624"/>
      <w:r>
        <w:rPr>
          <w:rFonts w:hint="eastAsia" w:ascii="仿宋" w:hAnsi="仿宋" w:eastAsia="仿宋" w:cs="仿宋"/>
          <w:b w:val="0"/>
          <w:bCs w:val="0"/>
          <w:sz w:val="28"/>
          <w:szCs w:val="28"/>
        </w:rPr>
        <w:t>第二节 政府采购合同通用条款</w:t>
      </w:r>
      <w:bookmarkEnd w:id="86"/>
    </w:p>
    <w:p w14:paraId="3F8B823D">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00511212">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17658B8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1CDDAA2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0CD6321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themeColor="text1"/>
          <w:szCs w:val="21"/>
          <w14:textFill>
            <w14:solidFill>
              <w14:schemeClr w14:val="tx1"/>
            </w14:solidFill>
          </w14:textFill>
        </w:rPr>
        <w:t>依法参与合同缔结或履行，享有权利、承担义务的合同当事人</w:t>
      </w:r>
      <w:r>
        <w:rPr>
          <w:rFonts w:hint="eastAsia" w:ascii="仿宋" w:hAnsi="仿宋" w:eastAsia="仿宋" w:cs="仿宋"/>
          <w:color w:val="auto"/>
          <w:szCs w:val="21"/>
          <w:highlight w:val="none"/>
        </w:rPr>
        <w:t>。</w:t>
      </w:r>
    </w:p>
    <w:p w14:paraId="07DFD87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73909DD5">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themeColor="text1"/>
          <w:szCs w:val="21"/>
          <w14:textFill>
            <w14:solidFill>
              <w14:schemeClr w14:val="tx1"/>
            </w14:solidFill>
          </w14:textFill>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Cs w:val="21"/>
          <w:highlight w:val="none"/>
        </w:rPr>
        <w:t>。</w:t>
      </w:r>
    </w:p>
    <w:p w14:paraId="2A36514B">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3A3E28E8">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w:t>
      </w:r>
      <w:r>
        <w:rPr>
          <w:rFonts w:hint="eastAsia" w:ascii="仿宋" w:hAnsi="仿宋" w:eastAsia="仿宋" w:cs="仿宋"/>
          <w:color w:val="000000" w:themeColor="text1"/>
          <w:szCs w:val="21"/>
          <w:highlight w:val="none"/>
          <w:lang w:eastAsia="zh-CN"/>
          <w14:textFill>
            <w14:solidFill>
              <w14:schemeClr w14:val="tx1"/>
            </w14:solidFill>
          </w14:textFill>
        </w:rPr>
        <w:t>等</w:t>
      </w:r>
      <w:r>
        <w:rPr>
          <w:rFonts w:hint="eastAsia" w:ascii="仿宋" w:hAnsi="仿宋" w:eastAsia="仿宋" w:cs="仿宋"/>
          <w:color w:val="000000" w:themeColor="text1"/>
          <w:szCs w:val="21"/>
          <w:highlight w:val="none"/>
          <w14:textFill>
            <w14:solidFill>
              <w14:schemeClr w14:val="tx1"/>
            </w14:solidFill>
          </w14:textFill>
        </w:rPr>
        <w:t>。</w:t>
      </w:r>
    </w:p>
    <w:p w14:paraId="0171E098">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w:t>
      </w:r>
      <w:r>
        <w:rPr>
          <w:rFonts w:hint="eastAsia" w:ascii="仿宋" w:hAnsi="仿宋" w:eastAsia="仿宋" w:cs="仿宋"/>
          <w:color w:val="000000" w:themeColor="text1"/>
          <w:szCs w:val="21"/>
          <w:highlight w:val="none"/>
          <w:lang w:val="en-US" w:eastAsia="zh-CN"/>
          <w14:textFill>
            <w14:solidFill>
              <w14:schemeClr w14:val="tx1"/>
            </w14:solidFill>
          </w14:textFill>
        </w:rPr>
        <w:t>与货物有关的</w:t>
      </w:r>
      <w:r>
        <w:rPr>
          <w:rFonts w:hint="eastAsia" w:ascii="仿宋" w:hAnsi="仿宋" w:eastAsia="仿宋" w:cs="仿宋"/>
          <w:color w:val="000000" w:themeColor="text1"/>
          <w:szCs w:val="21"/>
          <w:highlight w:val="none"/>
          <w14:textFill>
            <w14:solidFill>
              <w14:schemeClr w14:val="tx1"/>
            </w14:solidFill>
          </w14:textFill>
        </w:rPr>
        <w:t>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Cs w:val="21"/>
          <w:highlight w:val="none"/>
          <w:lang w:eastAsia="zh-CN"/>
          <w14:textFill>
            <w14:solidFill>
              <w14:schemeClr w14:val="tx1"/>
            </w14:solidFill>
          </w14:textFill>
        </w:rPr>
        <w:t>废弃处置、</w:t>
      </w:r>
      <w:r>
        <w:rPr>
          <w:rFonts w:hint="eastAsia" w:ascii="仿宋" w:hAnsi="仿宋" w:eastAsia="仿宋" w:cs="仿宋"/>
          <w:color w:val="000000" w:themeColor="text1"/>
          <w:szCs w:val="21"/>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1752763D">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）“分包”系指中标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项目中的部分履约内容，分给具有相应资质条件的供应商履行合同的行为。</w:t>
      </w:r>
    </w:p>
    <w:p w14:paraId="41508BEF">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Cs w:val="21"/>
          <w:highlight w:val="none"/>
          <w:lang w:eastAsia="zh-CN"/>
          <w14:textFill>
            <w14:solidFill>
              <w14:schemeClr w14:val="tx1"/>
            </w14:solidFill>
          </w14:textFill>
        </w:rPr>
        <w:t>甲方</w:t>
      </w:r>
      <w:r>
        <w:rPr>
          <w:rFonts w:hint="eastAsia" w:ascii="仿宋" w:hAnsi="仿宋" w:eastAsia="仿宋" w:cs="仿宋"/>
          <w:color w:val="000000" w:themeColor="text1"/>
          <w:szCs w:val="21"/>
          <w:highlight w:val="none"/>
          <w14:textFill>
            <w14:solidFill>
              <w14:schemeClr w14:val="tx1"/>
            </w14:solidFill>
          </w14:textFill>
        </w:rPr>
        <w:t>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084B3CD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2AF7467E">
      <w:pPr>
        <w:numPr>
          <w:ilvl w:val="0"/>
          <w:numId w:val="6"/>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42D67BF1">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207931FF">
      <w:pPr>
        <w:adjustRightInd w:val="0"/>
        <w:snapToGrid w:val="0"/>
        <w:spacing w:before="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履行合同的时间、地点和方式</w:t>
      </w:r>
    </w:p>
    <w:p w14:paraId="7E5615C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4E9F18D2">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甲方的权利和义务</w:t>
      </w:r>
    </w:p>
    <w:p w14:paraId="4BD2F49E">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 签署合同后，甲方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0B1DEBE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5DCEC7B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20A5897D">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themeColor="text1"/>
          <w:szCs w:val="21"/>
          <w:highlight w:val="none"/>
          <w:lang w:val="en-US" w:eastAsia="zh-CN"/>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themeColor="text1"/>
          <w:szCs w:val="21"/>
          <w:highlight w:val="none"/>
          <w:lang w:val="en-US" w:eastAsia="zh-CN"/>
          <w14:textFill>
            <w14:solidFill>
              <w14:schemeClr w14:val="tx1"/>
            </w14:solidFill>
          </w14:textFill>
        </w:rPr>
        <w:t>视为验收通过。</w:t>
      </w:r>
    </w:p>
    <w:p w14:paraId="0286CB2F">
      <w:pPr>
        <w:autoSpaceDE w:val="0"/>
        <w:autoSpaceDN w:val="0"/>
        <w:adjustRightInd w:val="0"/>
        <w:snapToGrid w:val="0"/>
        <w:spacing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 xml:space="preserve"> 甲方应当根据合同约定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color w:val="000000" w:themeColor="text1"/>
          <w:szCs w:val="21"/>
          <w:highlight w:val="none"/>
          <w14:textFill>
            <w14:solidFill>
              <w14:schemeClr w14:val="tx1"/>
            </w14:solidFill>
          </w14:textFill>
        </w:rPr>
        <w:t>时向乙方支付</w:t>
      </w:r>
      <w:r>
        <w:rPr>
          <w:rFonts w:hint="eastAsia" w:ascii="仿宋" w:hAnsi="仿宋" w:eastAsia="仿宋" w:cs="仿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3A1FE71B">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 xml:space="preserve"> 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lang w:eastAsia="zh-CN"/>
          <w14:textFill>
            <w14:solidFill>
              <w14:schemeClr w14:val="tx1"/>
            </w14:solidFill>
          </w14:textFill>
        </w:rPr>
        <w:t>约定应</w:t>
      </w:r>
      <w:r>
        <w:rPr>
          <w:rFonts w:hint="eastAsia" w:ascii="仿宋" w:hAnsi="仿宋" w:eastAsia="仿宋" w:cs="仿宋"/>
          <w:color w:val="000000" w:themeColor="text1"/>
          <w:szCs w:val="21"/>
          <w:highlight w:val="none"/>
          <w14:textFill>
            <w14:solidFill>
              <w14:schemeClr w14:val="tx1"/>
            </w14:solidFill>
          </w14:textFill>
        </w:rPr>
        <w:t>由甲方承担的其他义务和责任。</w:t>
      </w:r>
    </w:p>
    <w:p w14:paraId="52D3C34A">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乙方的权利和义务</w:t>
      </w:r>
    </w:p>
    <w:p w14:paraId="7DFEFE7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 签署合同后，乙方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w:t>
      </w:r>
    </w:p>
    <w:p w14:paraId="59CDCB92">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Cs w:val="21"/>
          <w:highlight w:val="none"/>
          <w:lang w:eastAsia="zh-CN"/>
          <w14:textFill>
            <w14:solidFill>
              <w14:schemeClr w14:val="tx1"/>
            </w14:solidFill>
          </w14:textFill>
        </w:rPr>
        <w:t>及相关</w:t>
      </w:r>
      <w:r>
        <w:rPr>
          <w:rFonts w:hint="eastAsia" w:ascii="仿宋" w:hAnsi="仿宋" w:eastAsia="仿宋" w:cs="仿宋"/>
          <w:color w:val="000000" w:themeColor="text1"/>
          <w:szCs w:val="21"/>
          <w:highlight w:val="none"/>
          <w14:textFill>
            <w14:solidFill>
              <w14:schemeClr w14:val="tx1"/>
            </w14:solidFill>
          </w14:textFill>
        </w:rPr>
        <w:t>服务符合合同</w:t>
      </w:r>
      <w:r>
        <w:rPr>
          <w:rFonts w:hint="eastAsia" w:ascii="仿宋" w:hAnsi="仿宋" w:eastAsia="仿宋" w:cs="仿宋"/>
          <w:color w:val="000000" w:themeColor="text1"/>
          <w:szCs w:val="21"/>
          <w:highlight w:val="none"/>
          <w:lang w:eastAsia="zh-CN"/>
          <w14:textFill>
            <w14:solidFill>
              <w14:schemeClr w14:val="tx1"/>
            </w14:solidFill>
          </w14:textFill>
        </w:rPr>
        <w:t>有关</w:t>
      </w:r>
      <w:r>
        <w:rPr>
          <w:rFonts w:hint="eastAsia" w:ascii="仿宋" w:hAnsi="仿宋" w:eastAsia="仿宋" w:cs="仿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Cs w:val="21"/>
          <w:highlight w:val="none"/>
          <w:lang w:eastAsia="zh-CN"/>
          <w14:textFill>
            <w14:solidFill>
              <w14:schemeClr w14:val="tx1"/>
            </w14:solidFill>
          </w14:textFill>
        </w:rPr>
        <w:t>及验收</w:t>
      </w:r>
      <w:r>
        <w:rPr>
          <w:rFonts w:hint="eastAsia" w:ascii="仿宋" w:hAnsi="仿宋" w:eastAsia="仿宋" w:cs="仿宋"/>
          <w:color w:val="000000" w:themeColor="text1"/>
          <w:szCs w:val="21"/>
          <w:highlight w:val="none"/>
          <w14:textFill>
            <w14:solidFill>
              <w14:schemeClr w14:val="tx1"/>
            </w14:solidFill>
          </w14:textFill>
        </w:rPr>
        <w:t>，并负责项目实施过程中的所有协调工作。</w:t>
      </w:r>
    </w:p>
    <w:p w14:paraId="5A1BCF34">
      <w:pPr>
        <w:pStyle w:val="9"/>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w:t>
      </w:r>
      <w:r>
        <w:rPr>
          <w:rFonts w:hint="eastAsia" w:ascii="仿宋" w:hAnsi="仿宋" w:eastAsia="仿宋" w:cs="仿宋"/>
          <w:color w:val="000000" w:themeColor="text1"/>
          <w:szCs w:val="21"/>
          <w:highlight w:val="none"/>
          <w:lang w:eastAsia="zh-CN"/>
          <w14:textFill>
            <w14:solidFill>
              <w14:schemeClr w14:val="tx1"/>
            </w14:solidFill>
          </w14:textFill>
        </w:rPr>
        <w:t>合同价款</w:t>
      </w:r>
      <w:r>
        <w:rPr>
          <w:rFonts w:hint="eastAsia" w:ascii="仿宋" w:hAnsi="仿宋" w:eastAsia="仿宋" w:cs="仿宋"/>
          <w:color w:val="000000" w:themeColor="text1"/>
          <w:szCs w:val="21"/>
          <w:highlight w:val="none"/>
          <w14:textFill>
            <w14:solidFill>
              <w14:schemeClr w14:val="tx1"/>
            </w14:solidFill>
          </w14:textFill>
        </w:rPr>
        <w:t>。</w:t>
      </w:r>
    </w:p>
    <w:p w14:paraId="1E525784">
      <w:pPr>
        <w:pStyle w:val="9"/>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.4国家法律法规规定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22B9DDA6">
      <w:pPr>
        <w:numPr>
          <w:ilvl w:val="0"/>
          <w:numId w:val="7"/>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合同履</w:t>
      </w:r>
      <w:r>
        <w:rPr>
          <w:rFonts w:hint="eastAsia" w:ascii="仿宋" w:hAnsi="仿宋" w:eastAsia="仿宋" w:cs="仿宋"/>
          <w:b/>
          <w:bCs/>
          <w:color w:val="000000" w:themeColor="text1"/>
          <w:sz w:val="24"/>
          <w:highlight w:val="none"/>
          <w:lang w:val="en-US" w:eastAsia="zh-CN"/>
          <w14:textFill>
            <w14:solidFill>
              <w14:schemeClr w14:val="tx1"/>
            </w14:solidFill>
          </w14:textFill>
        </w:rPr>
        <w:t>行</w:t>
      </w:r>
    </w:p>
    <w:p w14:paraId="7745E78B">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60D3A2C7">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964B3B5">
      <w:pPr>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货物包装、运输</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保险</w:t>
      </w:r>
      <w:r>
        <w:rPr>
          <w:rFonts w:hint="eastAsia" w:ascii="仿宋" w:hAnsi="仿宋" w:eastAsia="仿宋" w:cs="仿宋"/>
          <w:b/>
          <w:bCs/>
          <w:color w:val="000000" w:themeColor="text1"/>
          <w:sz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highlight w:val="none"/>
          <w14:textFill>
            <w14:solidFill>
              <w14:schemeClr w14:val="tx1"/>
            </w14:solidFill>
          </w14:textFill>
        </w:rPr>
        <w:t>要求</w:t>
      </w:r>
    </w:p>
    <w:p w14:paraId="66E52A83">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 本合同</w:t>
      </w:r>
      <w:r>
        <w:rPr>
          <w:rFonts w:hint="eastAsia" w:ascii="仿宋" w:hAnsi="仿宋" w:eastAsia="仿宋" w:cs="仿宋"/>
          <w:bCs/>
          <w:color w:val="000000" w:themeColor="text1"/>
          <w:szCs w:val="21"/>
          <w:highlight w:val="none"/>
          <w14:textFill>
            <w14:solidFill>
              <w14:schemeClr w14:val="tx1"/>
            </w14:solidFill>
          </w14:textFill>
        </w:rPr>
        <w:t>涉及商品包装</w:t>
      </w:r>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 w:val="0"/>
          <w:bCs/>
          <w:color w:val="000000" w:themeColor="text1"/>
          <w:szCs w:val="21"/>
          <w:highlight w:val="none"/>
          <w:lang w:eastAsia="zh-CN"/>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701758B0">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Cs w:val="21"/>
          <w:highlight w:val="none"/>
          <w:lang w:eastAsia="zh-CN"/>
          <w14:textFill>
            <w14:solidFill>
              <w14:schemeClr w14:val="tx1"/>
            </w14:solidFill>
          </w14:textFill>
        </w:rPr>
        <w:t>，并装卸、交付至甲方</w:t>
      </w:r>
      <w:r>
        <w:rPr>
          <w:rFonts w:hint="eastAsia" w:ascii="仿宋" w:hAnsi="仿宋" w:eastAsia="仿宋" w:cs="仿宋"/>
          <w:color w:val="000000" w:themeColor="text1"/>
          <w:szCs w:val="21"/>
          <w:highlight w:val="none"/>
          <w14:textFill>
            <w14:solidFill>
              <w14:schemeClr w14:val="tx1"/>
            </w14:solidFill>
          </w14:textFill>
        </w:rPr>
        <w:t>的一切运输事项，相关费用应</w:t>
      </w:r>
      <w:r>
        <w:rPr>
          <w:rFonts w:hint="eastAsia" w:ascii="仿宋" w:hAnsi="仿宋" w:eastAsia="仿宋" w:cs="仿宋"/>
          <w:color w:val="000000" w:themeColor="text1"/>
          <w:szCs w:val="21"/>
          <w:highlight w:val="none"/>
          <w:lang w:eastAsia="zh-CN"/>
          <w14:textFill>
            <w14:solidFill>
              <w14:schemeClr w14:val="tx1"/>
            </w14:solidFill>
          </w14:textFill>
        </w:rPr>
        <w:t>包含</w:t>
      </w:r>
      <w:r>
        <w:rPr>
          <w:rFonts w:hint="eastAsia" w:ascii="仿宋" w:hAnsi="仿宋" w:eastAsia="仿宋" w:cs="仿宋"/>
          <w:color w:val="000000" w:themeColor="text1"/>
          <w:szCs w:val="21"/>
          <w:highlight w:val="none"/>
          <w14:textFill>
            <w14:solidFill>
              <w14:schemeClr w14:val="tx1"/>
            </w14:solidFill>
          </w14:textFill>
        </w:rPr>
        <w:t>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w:t>
      </w:r>
    </w:p>
    <w:p w14:paraId="36B56512">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715E5CE6">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 xml:space="preserve">.4 </w:t>
      </w:r>
      <w:r>
        <w:rPr>
          <w:rFonts w:hint="eastAsia" w:ascii="仿宋" w:hAnsi="仿宋" w:eastAsia="仿宋" w:cs="仿宋"/>
          <w:color w:val="000000" w:themeColor="text1"/>
          <w:szCs w:val="21"/>
          <w:highlight w:val="none"/>
          <w:lang w:val="en-US" w:eastAsia="zh-CN"/>
          <w14:textFill>
            <w14:solidFill>
              <w14:schemeClr w14:val="tx1"/>
            </w14:solidFill>
          </w14:textFill>
        </w:rPr>
        <w:t>除采购活动</w:t>
      </w:r>
      <w:r>
        <w:rPr>
          <w:rFonts w:hint="eastAsia" w:ascii="仿宋" w:hAnsi="仿宋" w:eastAsia="仿宋" w:cs="仿宋"/>
          <w:color w:val="000000" w:themeColor="text1"/>
          <w:szCs w:val="21"/>
          <w:highlight w:val="none"/>
          <w14:textFill>
            <w14:solidFill>
              <w14:schemeClr w14:val="tx1"/>
            </w14:solidFill>
          </w14:textFill>
        </w:rPr>
        <w:t>对商品包装</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w:t>
      </w:r>
      <w:r>
        <w:rPr>
          <w:rFonts w:hint="eastAsia" w:ascii="仿宋" w:hAnsi="仿宋" w:eastAsia="仿宋" w:cs="仿宋"/>
          <w:color w:val="000000" w:themeColor="text1"/>
          <w:szCs w:val="21"/>
          <w:highlight w:val="none"/>
          <w:lang w:val="en-US" w:eastAsia="zh-CN"/>
          <w14:textFill>
            <w14:solidFill>
              <w14:schemeClr w14:val="tx1"/>
            </w14:solidFill>
          </w14:textFill>
        </w:rPr>
        <w:t>达成具体约定外</w:t>
      </w:r>
      <w:r>
        <w:rPr>
          <w:rFonts w:hint="eastAsia" w:ascii="仿宋" w:hAnsi="仿宋" w:eastAsia="仿宋" w:cs="仿宋"/>
          <w:color w:val="000000" w:themeColor="text1"/>
          <w:szCs w:val="21"/>
          <w:highlight w:val="none"/>
          <w14:textFill>
            <w14:solidFill>
              <w14:schemeClr w14:val="tx1"/>
            </w14:solidFill>
          </w14:textFill>
        </w:rPr>
        <w:t>，乙方提供产品及相关快递服务</w:t>
      </w:r>
      <w:r>
        <w:rPr>
          <w:rFonts w:hint="eastAsia" w:ascii="仿宋" w:hAnsi="仿宋" w:eastAsia="仿宋" w:cs="仿宋"/>
          <w:color w:val="000000" w:themeColor="text1"/>
          <w:szCs w:val="21"/>
          <w:highlight w:val="none"/>
          <w:lang w:val="en-US" w:eastAsia="zh-CN"/>
          <w14:textFill>
            <w14:solidFill>
              <w14:schemeClr w14:val="tx1"/>
            </w14:solidFill>
          </w14:textFill>
        </w:rPr>
        <w:t>涉及到</w:t>
      </w:r>
      <w:r>
        <w:rPr>
          <w:rFonts w:hint="eastAsia" w:ascii="仿宋" w:hAnsi="仿宋" w:eastAsia="仿宋" w:cs="仿宋"/>
          <w:color w:val="000000" w:themeColor="text1"/>
          <w:szCs w:val="21"/>
          <w:highlight w:val="none"/>
          <w14:textFill>
            <w14:solidFill>
              <w14:schemeClr w14:val="tx1"/>
            </w14:solidFill>
          </w14:textFill>
        </w:rPr>
        <w:t>具体包装要求</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val="en-US" w:eastAsia="zh-CN"/>
          <w14:textFill>
            <w14:solidFill>
              <w14:schemeClr w14:val="tx1"/>
            </w14:solidFill>
          </w14:textFill>
        </w:rPr>
        <w:t>不低于</w:t>
      </w:r>
      <w:r>
        <w:rPr>
          <w:rFonts w:hint="eastAsia" w:ascii="仿宋" w:hAnsi="仿宋" w:eastAsia="仿宋" w:cs="仿宋"/>
          <w:color w:val="000000" w:themeColor="text1"/>
          <w:szCs w:val="21"/>
          <w:highlight w:val="none"/>
          <w14:textFill>
            <w14:solidFill>
              <w14:schemeClr w14:val="tx1"/>
            </w14:solidFill>
          </w14:textFill>
        </w:rPr>
        <w:t>《商品包装政府采购需求标准（试行）</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快递包装政府采购需求标准（试行）》</w:t>
      </w:r>
      <w:r>
        <w:rPr>
          <w:rFonts w:hint="eastAsia" w:ascii="仿宋" w:hAnsi="仿宋" w:eastAsia="仿宋" w:cs="仿宋"/>
          <w:color w:val="000000" w:themeColor="text1"/>
          <w:szCs w:val="21"/>
          <w:highlight w:val="none"/>
          <w:lang w:val="en-US" w:eastAsia="zh-CN"/>
          <w14:textFill>
            <w14:solidFill>
              <w14:schemeClr w14:val="tx1"/>
            </w14:solidFill>
          </w14:textFill>
        </w:rPr>
        <w:t>标准</w:t>
      </w:r>
      <w:r>
        <w:rPr>
          <w:rFonts w:hint="eastAsia" w:ascii="仿宋" w:hAnsi="仿宋" w:eastAsia="仿宋" w:cs="仿宋"/>
          <w:color w:val="000000" w:themeColor="text1"/>
          <w:szCs w:val="21"/>
          <w:highlight w:val="none"/>
          <w14:textFill>
            <w14:solidFill>
              <w14:schemeClr w14:val="tx1"/>
            </w14:solidFill>
          </w14:textFill>
        </w:rPr>
        <w:t>，并作为履约验收的内容，必要时甲方可以要求乙方在履约验收环节出具检测报告。</w:t>
      </w:r>
    </w:p>
    <w:p w14:paraId="6F5BA4A2">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699E19D4">
      <w:pPr>
        <w:pStyle w:val="30"/>
        <w:rPr>
          <w:rFonts w:hint="eastAsia" w:ascii="仿宋" w:hAnsi="仿宋" w:eastAsia="仿宋" w:cs="仿宋"/>
          <w:sz w:val="21"/>
          <w:lang w:val="en-US" w:eastAsia="zh-CN"/>
        </w:rPr>
      </w:pP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2B4526E6">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themeColor="text1"/>
          <w:sz w:val="24"/>
          <w:highlight w:val="none"/>
          <w:lang w:eastAsia="zh-CN"/>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auto"/>
          <w:sz w:val="24"/>
          <w:highlight w:val="none"/>
        </w:rPr>
        <w:t>质量标准和保证</w:t>
      </w:r>
    </w:p>
    <w:p w14:paraId="1C378835">
      <w:pPr>
        <w:pStyle w:val="11"/>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0897D23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40D7BBFA">
      <w:pPr>
        <w:pStyle w:val="11"/>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740EEAE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311FA5D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4C247F9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53C6B30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1EBA17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2D96229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5B327A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themeColor="text1"/>
          <w:szCs w:val="21"/>
          <w:highlight w:val="none"/>
          <w:lang w:eastAsia="zh-CN"/>
          <w14:textFill>
            <w14:solidFill>
              <w14:schemeClr w14:val="tx1"/>
            </w14:solidFill>
          </w14:textFill>
        </w:rPr>
        <w:t>追究</w:t>
      </w:r>
      <w:r>
        <w:rPr>
          <w:rFonts w:hint="eastAsia" w:ascii="仿宋" w:hAnsi="仿宋" w:eastAsia="仿宋" w:cs="仿宋"/>
          <w:color w:val="auto"/>
          <w:szCs w:val="21"/>
          <w:highlight w:val="none"/>
        </w:rPr>
        <w:t>乙方</w:t>
      </w:r>
      <w:r>
        <w:rPr>
          <w:rFonts w:hint="eastAsia" w:ascii="仿宋" w:hAnsi="仿宋" w:eastAsia="仿宋" w:cs="仿宋"/>
          <w:color w:val="000000" w:themeColor="text1"/>
          <w:szCs w:val="21"/>
          <w:highlight w:val="none"/>
          <w:lang w:eastAsia="zh-CN"/>
          <w14:textFill>
            <w14:solidFill>
              <w14:schemeClr w14:val="tx1"/>
            </w14:solidFill>
          </w14:textFill>
        </w:rPr>
        <w:t>的违约责任</w:t>
      </w:r>
      <w:r>
        <w:rPr>
          <w:rFonts w:hint="eastAsia" w:ascii="仿宋" w:hAnsi="仿宋" w:eastAsia="仿宋" w:cs="仿宋"/>
          <w:color w:val="auto"/>
          <w:szCs w:val="21"/>
          <w:highlight w:val="none"/>
        </w:rPr>
        <w:t>。</w:t>
      </w:r>
    </w:p>
    <w:p w14:paraId="6ABF6434">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03C37B87">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auto"/>
          <w:sz w:val="24"/>
          <w:highlight w:val="none"/>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auto"/>
          <w:sz w:val="24"/>
          <w:highlight w:val="none"/>
        </w:rPr>
        <w:t>权利瑕疵担保</w:t>
      </w:r>
    </w:p>
    <w:p w14:paraId="36BAAC9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.1 乙方保证对其出售的货物享有合法的权利。</w:t>
      </w:r>
    </w:p>
    <w:p w14:paraId="67AB7A59">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 xml:space="preserve">.2 </w:t>
      </w:r>
      <w:r>
        <w:rPr>
          <w:rFonts w:hint="eastAsia" w:ascii="仿宋" w:hAnsi="仿宋" w:eastAsia="仿宋" w:cs="仿宋"/>
          <w:szCs w:val="15"/>
        </w:rPr>
        <w:t>乙方保证在交付的货物上不存在抵押权等担保物权。</w:t>
      </w:r>
    </w:p>
    <w:p w14:paraId="41E43716">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.3 如甲方使用</w:t>
      </w:r>
      <w:r>
        <w:rPr>
          <w:rFonts w:hint="eastAsia" w:ascii="仿宋" w:hAnsi="仿宋" w:eastAsia="仿宋" w:cs="仿宋"/>
          <w:color w:val="000000" w:themeColor="text1"/>
          <w:szCs w:val="21"/>
          <w:highlight w:val="none"/>
          <w:lang w:val="en-US" w:eastAsia="zh-CN"/>
          <w14:textFill>
            <w14:solidFill>
              <w14:schemeClr w14:val="tx1"/>
            </w14:solidFill>
          </w14:textFill>
        </w:rPr>
        <w:t>上述</w:t>
      </w:r>
      <w:r>
        <w:rPr>
          <w:rFonts w:hint="eastAsia" w:ascii="仿宋" w:hAnsi="仿宋" w:eastAsia="仿宋" w:cs="仿宋"/>
          <w:color w:val="000000" w:themeColor="text1"/>
          <w:szCs w:val="21"/>
          <w:highlight w:val="none"/>
          <w14:textFill>
            <w14:solidFill>
              <w14:schemeClr w14:val="tx1"/>
            </w14:solidFill>
          </w14:textFill>
        </w:rPr>
        <w:t>货物构成</w:t>
      </w:r>
      <w:r>
        <w:rPr>
          <w:rFonts w:hint="eastAsia" w:ascii="仿宋" w:hAnsi="仿宋" w:eastAsia="仿宋" w:cs="仿宋"/>
          <w:color w:val="000000" w:themeColor="text1"/>
          <w:szCs w:val="21"/>
          <w:highlight w:val="none"/>
          <w:lang w:val="en-US" w:eastAsia="zh-CN"/>
          <w14:textFill>
            <w14:solidFill>
              <w14:schemeClr w14:val="tx1"/>
            </w14:solidFill>
          </w14:textFill>
        </w:rPr>
        <w:t>对第三人</w:t>
      </w:r>
      <w:r>
        <w:rPr>
          <w:rFonts w:hint="eastAsia" w:ascii="仿宋" w:hAnsi="仿宋" w:eastAsia="仿宋" w:cs="仿宋"/>
          <w:color w:val="000000" w:themeColor="text1"/>
          <w:szCs w:val="21"/>
          <w:highlight w:val="none"/>
          <w14:textFill>
            <w14:solidFill>
              <w14:schemeClr w14:val="tx1"/>
            </w14:solidFill>
          </w14:textFill>
        </w:rPr>
        <w:t>侵权的，则由乙方承担全部责任。</w:t>
      </w:r>
    </w:p>
    <w:p w14:paraId="0EE936A5">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0</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知识产权保护</w:t>
      </w:r>
    </w:p>
    <w:p w14:paraId="719E352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87"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Cs w:val="21"/>
          <w:highlight w:val="none"/>
        </w:rPr>
        <w:t>。</w:t>
      </w:r>
    </w:p>
    <w:p w14:paraId="37D474B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73D25FBA">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13D14A7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1189E91E">
      <w:pPr>
        <w:autoSpaceDE w:val="0"/>
        <w:autoSpaceDN w:val="0"/>
        <w:adjustRightInd w:val="0"/>
        <w:snapToGrid w:val="0"/>
        <w:spacing w:before="0" w:line="400" w:lineRule="exact"/>
        <w:ind w:firstLine="420" w:firstLineChars="200"/>
        <w:jc w:val="left"/>
        <w:rPr>
          <w:rFonts w:hint="eastAsia" w:ascii="仿宋" w:hAnsi="仿宋" w:eastAsia="仿宋" w:cs="仿宋"/>
          <w:szCs w:val="15"/>
          <w:lang w:val="en-US" w:eastAsia="zh-CN"/>
        </w:rPr>
      </w:pPr>
      <w:r>
        <w:rPr>
          <w:rFonts w:hint="eastAsia" w:ascii="仿宋" w:hAnsi="仿宋" w:eastAsia="仿宋" w:cs="仿宋"/>
          <w:szCs w:val="15"/>
          <w:lang w:val="en-US" w:eastAsia="zh-CN"/>
        </w:rPr>
        <w:t>12.1 合同价款支付按照国库集中支付制度及财政管理相关规定执行。</w:t>
      </w:r>
    </w:p>
    <w:p w14:paraId="7BB73116">
      <w:pPr>
        <w:autoSpaceDE w:val="0"/>
        <w:autoSpaceDN w:val="0"/>
        <w:adjustRightInd w:val="0"/>
        <w:snapToGrid w:val="0"/>
        <w:spacing w:before="0" w:line="400" w:lineRule="exact"/>
        <w:ind w:firstLine="420" w:firstLineChars="200"/>
        <w:jc w:val="left"/>
        <w:rPr>
          <w:rFonts w:hint="eastAsia" w:ascii="仿宋" w:hAnsi="仿宋" w:eastAsia="仿宋" w:cs="仿宋"/>
          <w:szCs w:val="15"/>
          <w:lang w:val="en-US" w:eastAsia="zh-CN"/>
        </w:rPr>
      </w:pPr>
      <w:r>
        <w:rPr>
          <w:rFonts w:hint="eastAsia" w:ascii="仿宋" w:hAnsi="仿宋" w:eastAsia="仿宋" w:cs="仿宋"/>
          <w:szCs w:val="15"/>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0214312">
      <w:pPr>
        <w:pStyle w:val="9"/>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A71BCA9">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7FB4529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6D7C6162">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2F1FDBD4">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28EE743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7FFD10E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4B08F1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47D56C6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59E3F97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3DBB6939">
      <w:pPr>
        <w:pStyle w:val="30"/>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7B03D5B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7EADA3D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7C5B9ABF">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165468E1">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7CC43BE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09FBF90B">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5D1333F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31F6ECF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0906540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37D9AD9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1B20995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0999F83A">
      <w:pPr>
        <w:numPr>
          <w:ilvl w:val="0"/>
          <w:numId w:val="8"/>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55D1293A">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0C63627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2E16D918">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582C31E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D45771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3B234D68">
      <w:pPr>
        <w:pStyle w:val="30"/>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63ED6DD5">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6254867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24CBFBE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79BF6A35">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15F3AC3F">
      <w:pPr>
        <w:pStyle w:val="3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6BF6CE85">
      <w:pPr>
        <w:pStyle w:val="30"/>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2B1A14F4">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05C977F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632FDD0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72021EC2">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587D23C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73869C2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47B7E00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25AAEC4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422D4211">
      <w:pPr>
        <w:pStyle w:val="30"/>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74F13CA3">
      <w:pPr>
        <w:pStyle w:val="30"/>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66AA5536">
      <w:pPr>
        <w:pStyle w:val="30"/>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39A1ADA7">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6145440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69A2183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1016A6FA">
      <w:pPr>
        <w:pStyle w:val="9"/>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6414AD">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703E64B7">
      <w:pPr>
        <w:pStyle w:val="30"/>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32A532AE">
      <w:pPr>
        <w:pStyle w:val="30"/>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4DF61013">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2AAD7C2A">
      <w:pPr>
        <w:pStyle w:val="30"/>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667BF63B">
      <w:pPr>
        <w:pStyle w:val="30"/>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124338C7">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37351438">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3428568D">
      <w:pPr>
        <w:numPr>
          <w:ilvl w:val="0"/>
          <w:numId w:val="9"/>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4CA99EB8">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3A34AA2D">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88" w:name="_Toc20313"/>
    </w:p>
    <w:p w14:paraId="3160F092">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5F57F975">
      <w:pPr>
        <w:pStyle w:val="3"/>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88"/>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8FFD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359FB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C7E5020">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6AEBC450">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170" w:type="dxa"/>
            <w:vAlign w:val="center"/>
          </w:tcPr>
          <w:p w14:paraId="57906B4A">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1998D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2A4796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133969E">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42" w:type="dxa"/>
            <w:vAlign w:val="center"/>
          </w:tcPr>
          <w:p w14:paraId="411DD950">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170" w:type="dxa"/>
            <w:vAlign w:val="center"/>
          </w:tcPr>
          <w:p w14:paraId="53DD51FF">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p>
        </w:tc>
      </w:tr>
      <w:tr w14:paraId="4E4BD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E0186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3B4E976">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42" w:type="dxa"/>
            <w:vAlign w:val="center"/>
          </w:tcPr>
          <w:p w14:paraId="1DBFC480">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170" w:type="dxa"/>
            <w:vAlign w:val="center"/>
          </w:tcPr>
          <w:p w14:paraId="0455FDDE">
            <w:pPr>
              <w:autoSpaceDE w:val="0"/>
              <w:autoSpaceDN w:val="0"/>
              <w:adjustRightInd w:val="0"/>
              <w:snapToGrid w:val="0"/>
              <w:spacing w:line="400" w:lineRule="exact"/>
              <w:ind w:firstLine="420" w:firstLineChars="200"/>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如乙方提供虚假信息谋取中标的设备无法满足甲方正常使用要求（即使参数“合格”但实际不适用），乙方需在</w:t>
            </w: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szCs w:val="21"/>
                <w:lang w:val="en-US" w:eastAsia="zh-CN"/>
              </w:rPr>
              <w:t>个工作日内修复或更换；逾期未解决的，甲方有权终止合同。乙方需赔偿甲方因此产生的全部损失，包括但不限于停工损失、替代采购差价、安装调试费用等。</w:t>
            </w:r>
          </w:p>
        </w:tc>
      </w:tr>
      <w:tr w14:paraId="227C1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C14F8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3558B11">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42" w:type="dxa"/>
            <w:vAlign w:val="center"/>
          </w:tcPr>
          <w:p w14:paraId="56AF942A">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170" w:type="dxa"/>
            <w:vAlign w:val="center"/>
          </w:tcPr>
          <w:p w14:paraId="01AE0B9D">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1.按时为乙方办理支付货款。</w:t>
            </w:r>
          </w:p>
          <w:p w14:paraId="66EB729F">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2.负责提供工作场地，协助乙方办理有关履行本合同事宜。</w:t>
            </w:r>
          </w:p>
          <w:p w14:paraId="03D4E10E">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3.对合同条款及价格负有保密义务。</w:t>
            </w:r>
          </w:p>
        </w:tc>
      </w:tr>
      <w:tr w14:paraId="183D1B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F073AC">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02B96C72">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42" w:type="dxa"/>
            <w:vAlign w:val="center"/>
          </w:tcPr>
          <w:p w14:paraId="4054A19F">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170" w:type="dxa"/>
            <w:vAlign w:val="center"/>
          </w:tcPr>
          <w:p w14:paraId="6A70136B">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1.保证所供设备符合本合同约定和相关质量检测标准，具有该产品出厂标准或国家鉴定证书。</w:t>
            </w:r>
          </w:p>
          <w:p w14:paraId="4862EF59">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2.保证设备的售后服务</w:t>
            </w:r>
          </w:p>
          <w:p w14:paraId="5BF7326C">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 xml:space="preserve">3.乙方应提供设备的技术文件，包括相应的图纸、操作手册、维护手册、质量保证文件、服务指南等，这些文件应随同设备一起发运至甲方。 </w:t>
            </w:r>
          </w:p>
          <w:p w14:paraId="513F77D6">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4.乙方必须提供合法有效的发票，并附三份规范、标准的发票明细，且需加盖“财务专用章”，发票印章应规范地盖在发票右下方的“销售单位（章）”或其他空白处，否则因印章原因造成发票信息，特别是金额数字无法辨认的情况，甲方将视为不合格的发票不予受理。如提供不合法发票，由此带来的法律后果全部由乙方承担。</w:t>
            </w:r>
          </w:p>
          <w:p w14:paraId="44F83C64">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6. 乙方保证投标文件、技术方案、设备参数、资质证明等所有信息的真实性、完整性，不存在虚假记载、误导性陈述或重大遗漏。若提供虚假信息，视为违约。因此带来的一切损失和法律后果由乙方承担。</w:t>
            </w:r>
          </w:p>
        </w:tc>
      </w:tr>
      <w:tr w14:paraId="18CDD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CE61ED">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6EFA4D80">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42" w:type="dxa"/>
            <w:vAlign w:val="center"/>
          </w:tcPr>
          <w:p w14:paraId="0FC79B9F">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170" w:type="dxa"/>
            <w:vAlign w:val="center"/>
          </w:tcPr>
          <w:p w14:paraId="7A21CF39">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p>
        </w:tc>
      </w:tr>
      <w:tr w14:paraId="3CD08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1521F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D5CFB81">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42" w:type="dxa"/>
            <w:vAlign w:val="center"/>
          </w:tcPr>
          <w:p w14:paraId="566CBFAE">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170" w:type="dxa"/>
            <w:vAlign w:val="center"/>
          </w:tcPr>
          <w:p w14:paraId="373CA13B">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0ABA2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CAE40BA">
            <w:pPr>
              <w:adjustRightInd w:val="0"/>
              <w:snapToGrid w:val="0"/>
              <w:jc w:val="center"/>
              <w:rPr>
                <w:rFonts w:hint="eastAsia" w:ascii="仿宋" w:hAnsi="仿宋" w:eastAsia="仿宋" w:cs="仿宋"/>
                <w:szCs w:val="21"/>
              </w:rPr>
            </w:pPr>
          </w:p>
        </w:tc>
        <w:tc>
          <w:tcPr>
            <w:tcW w:w="1742" w:type="dxa"/>
            <w:vAlign w:val="center"/>
          </w:tcPr>
          <w:p w14:paraId="23771F81">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170" w:type="dxa"/>
            <w:vAlign w:val="center"/>
          </w:tcPr>
          <w:p w14:paraId="22D77EE4">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甲方约定地点</w:t>
            </w:r>
          </w:p>
        </w:tc>
      </w:tr>
      <w:tr w14:paraId="48451D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9287BB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92DA2D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vAlign w:val="center"/>
          </w:tcPr>
          <w:p w14:paraId="3388CAAD">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170" w:type="dxa"/>
            <w:vAlign w:val="center"/>
          </w:tcPr>
          <w:p w14:paraId="6441AC4B">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3FC53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57DFE4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5C63A91">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42" w:type="dxa"/>
            <w:vAlign w:val="center"/>
          </w:tcPr>
          <w:p w14:paraId="57229A1C">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170" w:type="dxa"/>
            <w:vAlign w:val="center"/>
          </w:tcPr>
          <w:p w14:paraId="11131287">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438C4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C007F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9AA401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42" w:type="dxa"/>
            <w:vAlign w:val="center"/>
          </w:tcPr>
          <w:p w14:paraId="201F33FC">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vAlign w:val="center"/>
          </w:tcPr>
          <w:p w14:paraId="22BCAE18">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szCs w:val="21"/>
                <w:lang w:val="en-US" w:eastAsia="zh-CN"/>
              </w:rPr>
              <w:t>个月内无偿保修（耗材除外），终身有偿维护和维修等服务。</w:t>
            </w:r>
          </w:p>
        </w:tc>
      </w:tr>
      <w:tr w14:paraId="7D752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A11A0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B7166BD">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42" w:type="dxa"/>
            <w:vAlign w:val="center"/>
          </w:tcPr>
          <w:p w14:paraId="5FA81485">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41B98D34">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vAlign w:val="center"/>
          </w:tcPr>
          <w:p w14:paraId="114A82FA">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lang w:val="en-US" w:eastAsia="zh-CN"/>
              </w:rPr>
              <w:t>甲方开箱检查设备外观，如有损伤或质量缺陷，应在三日内通知乙方进行解决。</w:t>
            </w:r>
          </w:p>
        </w:tc>
      </w:tr>
      <w:tr w14:paraId="147E5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2231BF">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79E8CA46">
            <w:pPr>
              <w:pStyle w:val="30"/>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42" w:type="dxa"/>
            <w:vAlign w:val="center"/>
          </w:tcPr>
          <w:p w14:paraId="309821E9">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170" w:type="dxa"/>
            <w:vAlign w:val="center"/>
          </w:tcPr>
          <w:p w14:paraId="5F340FEC">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对合同条款及价格负有保密义务。</w:t>
            </w:r>
          </w:p>
        </w:tc>
      </w:tr>
      <w:tr w14:paraId="28AE22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57E146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AAD503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42" w:type="dxa"/>
            <w:vAlign w:val="center"/>
          </w:tcPr>
          <w:p w14:paraId="0645182F">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170" w:type="dxa"/>
            <w:vAlign w:val="center"/>
          </w:tcPr>
          <w:p w14:paraId="367D5F4D">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p>
        </w:tc>
      </w:tr>
      <w:tr w14:paraId="7B70D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43A3515">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4261A03">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42" w:type="dxa"/>
            <w:vAlign w:val="center"/>
          </w:tcPr>
          <w:p w14:paraId="4AD55DDA">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170" w:type="dxa"/>
            <w:vAlign w:val="center"/>
          </w:tcPr>
          <w:p w14:paraId="1C8B4D77">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201B4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B0C5CD">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856329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42" w:type="dxa"/>
            <w:vAlign w:val="center"/>
          </w:tcPr>
          <w:p w14:paraId="79EDFDAD">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170" w:type="dxa"/>
            <w:vAlign w:val="center"/>
          </w:tcPr>
          <w:p w14:paraId="179EDF4A">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47FC7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B4B8EA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56C583C">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42" w:type="dxa"/>
            <w:vAlign w:val="center"/>
          </w:tcPr>
          <w:p w14:paraId="39099F2C">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170" w:type="dxa"/>
            <w:vAlign w:val="center"/>
          </w:tcPr>
          <w:p w14:paraId="234F4128">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1F82C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D7932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87207AD">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42" w:type="dxa"/>
            <w:vAlign w:val="center"/>
          </w:tcPr>
          <w:p w14:paraId="2AD8773B">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170" w:type="dxa"/>
            <w:vAlign w:val="center"/>
          </w:tcPr>
          <w:p w14:paraId="20325BFD">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42B10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41A59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0B6D3D5">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64943B9C">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4C36B7CA">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1.乙方应保证所供设备是全新的、未使用过的，不是翻新的，并符合国家对本合同项目设备的专业标准。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r>
              <w:rPr>
                <w:rFonts w:hint="eastAsia" w:ascii="仿宋" w:hAnsi="仿宋" w:eastAsia="仿宋" w:cs="仿宋"/>
                <w:b w:val="0"/>
                <w:bCs w:val="0"/>
                <w:iCs/>
                <w:szCs w:val="21"/>
                <w:lang w:val="en-US" w:eastAsia="zh-CN"/>
              </w:rPr>
              <w:br w:type="textWrapping"/>
            </w:r>
            <w:r>
              <w:rPr>
                <w:rFonts w:hint="eastAsia" w:ascii="仿宋" w:hAnsi="仿宋" w:eastAsia="仿宋" w:cs="仿宋"/>
                <w:b w:val="0"/>
                <w:bCs w:val="0"/>
                <w:iCs/>
                <w:szCs w:val="21"/>
                <w:lang w:val="en-US" w:eastAsia="zh-CN"/>
              </w:rPr>
              <w:t>2.乙方对本合同所供设备的质保期为</w:t>
            </w: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szCs w:val="21"/>
                <w:lang w:val="en-US" w:eastAsia="zh-CN"/>
              </w:rPr>
              <w:t>个月，质保期的期限以甲乙双方验收合格之日起计算，质保期内免费更换零配件及工时费。乙方在质保期内应确保开机率为95%以上，如达不到此要求，即相应延长质保期。</w:t>
            </w:r>
            <w:r>
              <w:rPr>
                <w:rFonts w:hint="eastAsia" w:ascii="仿宋" w:hAnsi="仿宋" w:eastAsia="仿宋" w:cs="仿宋"/>
                <w:b w:val="0"/>
                <w:bCs w:val="0"/>
                <w:iCs/>
                <w:szCs w:val="21"/>
                <w:lang w:val="en-US" w:eastAsia="zh-CN"/>
              </w:rPr>
              <w:br w:type="textWrapping"/>
            </w:r>
            <w:r>
              <w:rPr>
                <w:rFonts w:hint="eastAsia" w:ascii="仿宋" w:hAnsi="仿宋" w:eastAsia="仿宋" w:cs="仿宋"/>
                <w:b w:val="0"/>
                <w:bCs w:val="0"/>
                <w:iCs/>
                <w:szCs w:val="21"/>
                <w:lang w:val="en-US" w:eastAsia="zh-CN"/>
              </w:rPr>
              <w:t>3.报修响应时间到现场时间</w:t>
            </w: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szCs w:val="21"/>
                <w:lang w:val="en-US" w:eastAsia="zh-CN"/>
              </w:rPr>
              <w:t>小时内（不可抗力情况下除外）。</w:t>
            </w:r>
            <w:r>
              <w:rPr>
                <w:rFonts w:hint="eastAsia" w:ascii="仿宋" w:hAnsi="仿宋" w:eastAsia="仿宋" w:cs="仿宋"/>
                <w:b w:val="0"/>
                <w:bCs w:val="0"/>
                <w:iCs/>
                <w:szCs w:val="21"/>
                <w:lang w:val="en-US" w:eastAsia="zh-CN"/>
              </w:rPr>
              <w:br w:type="textWrapping"/>
            </w:r>
            <w:r>
              <w:rPr>
                <w:rFonts w:hint="eastAsia" w:ascii="仿宋" w:hAnsi="仿宋" w:eastAsia="仿宋" w:cs="仿宋"/>
                <w:b w:val="0"/>
                <w:bCs w:val="0"/>
                <w:iCs/>
                <w:szCs w:val="21"/>
                <w:lang w:val="en-US" w:eastAsia="zh-CN"/>
              </w:rPr>
              <w:t>4.乙方负责设备的终身维修并应继续提供优质服务，储备足够的零配件备库，保修期满后，应以优惠价格供应维修零配件，消耗品的供应应由双方另签订协议决定。</w:t>
            </w:r>
          </w:p>
          <w:p w14:paraId="6B9F44A9">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5.甲方购买的设备如果需要与医院各系统软件对接时，由乙方免费进行对接。</w:t>
            </w:r>
          </w:p>
          <w:p w14:paraId="3D231875">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6.乙方还应免费提供下列服务：</w:t>
            </w:r>
          </w:p>
          <w:p w14:paraId="474DAE98">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 xml:space="preserve">6.1设备的现场安装和调试 </w:t>
            </w:r>
          </w:p>
          <w:p w14:paraId="25825E7E">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 xml:space="preserve">6.2提供设备安装和维修所需的专用工具和辅助材料 </w:t>
            </w:r>
          </w:p>
          <w:p w14:paraId="10A55CDB">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6.3乙方应派专业技术人员在项目现场对甲方使用人员进行培训或指导，在使用一段时间后可根据甲方的要求另行安排培训计划。</w:t>
            </w:r>
          </w:p>
        </w:tc>
      </w:tr>
      <w:tr w14:paraId="26DBA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C4D87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5DB7684">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42" w:type="dxa"/>
            <w:vAlign w:val="center"/>
          </w:tcPr>
          <w:p w14:paraId="408B34A8">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3A50C524">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lang w:val="en-US" w:eastAsia="zh-CN"/>
              </w:rPr>
              <w:t>1.如经有关部门检验确认货物不符合本合同约定，甲方有权乙方进行补救。</w:t>
            </w:r>
            <w:r>
              <w:rPr>
                <w:rFonts w:hint="eastAsia" w:ascii="仿宋" w:hAnsi="仿宋" w:eastAsia="仿宋" w:cs="仿宋"/>
                <w:b w:val="0"/>
                <w:bCs w:val="0"/>
                <w:iCs/>
                <w:szCs w:val="21"/>
                <w:lang w:val="en-US" w:eastAsia="zh-CN"/>
              </w:rPr>
              <w:br w:type="textWrapping"/>
            </w:r>
            <w:r>
              <w:rPr>
                <w:rFonts w:hint="eastAsia" w:ascii="仿宋" w:hAnsi="仿宋" w:eastAsia="仿宋" w:cs="仿宋"/>
                <w:b w:val="0"/>
                <w:bCs w:val="0"/>
                <w:iCs/>
                <w:szCs w:val="21"/>
                <w:lang w:val="en-US" w:eastAsia="zh-CN"/>
              </w:rPr>
              <w:t>1.1调换有瑕疵的货物，换货必须全新并符合本合同规定的规格，质量和性能，乙方并负责因此而产生的一切费用和甲方的一切直接损失。</w:t>
            </w:r>
          </w:p>
        </w:tc>
      </w:tr>
      <w:tr w14:paraId="0620B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1A83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508FB5A">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42" w:type="dxa"/>
            <w:vAlign w:val="center"/>
          </w:tcPr>
          <w:p w14:paraId="0C4795AF">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6CB0611F">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如果乙方没有按照合同规定的时间交货和提供服务，甲方应从货款中扣除误期赔偿费而不影响合同项目的其他补救办法，延期交货的，每延期一日，向甲方支付1000元违约金，直至交货验收合格为止。同时甲方将以书面形式（包括但不限于电子邮件、纸质函件等可留存凭证的方式）通知乙方其交货已经逾期。自通知发出之日起，乙方应在</w:t>
            </w: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szCs w:val="21"/>
                <w:lang w:val="en-US" w:eastAsia="zh-CN"/>
              </w:rPr>
              <w:t>个自然日（同样根据实际情况设定合理期限）内做出回应并给出合理的交货预期时间或解决方案。若乙方未能在</w:t>
            </w: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szCs w:val="21"/>
                <w:lang w:val="en-US" w:eastAsia="zh-CN"/>
              </w:rPr>
              <w:t>个自然日内回应或虽回应但未能提供令甲方认可的解决方案，甲方有权解除合同。</w:t>
            </w:r>
          </w:p>
        </w:tc>
      </w:tr>
      <w:tr w14:paraId="0A3F6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770295">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FE2BB55">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42" w:type="dxa"/>
            <w:vAlign w:val="center"/>
          </w:tcPr>
          <w:p w14:paraId="50CA6874">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vAlign w:val="center"/>
          </w:tcPr>
          <w:p w14:paraId="677F57EB">
            <w:pPr>
              <w:autoSpaceDE w:val="0"/>
              <w:autoSpaceDN w:val="0"/>
              <w:adjustRightInd w:val="0"/>
              <w:snapToGrid w:val="0"/>
              <w:spacing w:line="400" w:lineRule="exact"/>
              <w:jc w:val="left"/>
              <w:rPr>
                <w:rFonts w:hint="eastAsia" w:ascii="仿宋" w:hAnsi="仿宋" w:eastAsia="仿宋" w:cs="仿宋"/>
                <w:b w:val="0"/>
                <w:bCs w:val="0"/>
                <w:iCs/>
                <w:szCs w:val="21"/>
              </w:rPr>
            </w:pPr>
          </w:p>
        </w:tc>
      </w:tr>
      <w:tr w14:paraId="15C51F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EDB2AC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C89F3E7">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F8C5413">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2D96C307">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1.若证实乙方故意提供虚假信息谋取中标，除退还全部合同款项外，乙方需支付合同总价【20%-30%】的惩罚性违约金。因此产生的全部损失，包括但不限于停工损失、替代采购差价、安装调试费用等全部由乙方赔偿甲方。</w:t>
            </w:r>
          </w:p>
          <w:p w14:paraId="070A7CBA">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2.乙方应保证甲方和使用单位在使用该设备或其任何一部分时免受第三方提出侵犯其专利权、商标权或工业产权的起诉。</w:t>
            </w:r>
          </w:p>
          <w:p w14:paraId="331CDF02">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r>
              <w:rPr>
                <w:rFonts w:hint="eastAsia" w:ascii="仿宋" w:hAnsi="仿宋" w:eastAsia="仿宋" w:cs="仿宋"/>
                <w:b w:val="0"/>
                <w:bCs w:val="0"/>
                <w:iCs/>
                <w:szCs w:val="21"/>
                <w:lang w:val="en-US" w:eastAsia="zh-CN"/>
              </w:rPr>
              <w:t>3.如因乙方原因导致甲方设备无法进行验收，因此带来的一切损失由乙方承担。</w:t>
            </w:r>
          </w:p>
          <w:p w14:paraId="2872974C">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lang w:val="en-US" w:eastAsia="zh-CN"/>
              </w:rPr>
              <w:t>符合以上情形之一的，甲方有权终止合同。乙方需赔偿甲方因此产生的全部损失。</w:t>
            </w:r>
          </w:p>
        </w:tc>
      </w:tr>
      <w:tr w14:paraId="59C22D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53" w:hRule="atLeast"/>
        </w:trPr>
        <w:tc>
          <w:tcPr>
            <w:tcW w:w="1607" w:type="dxa"/>
            <w:tcBorders>
              <w:top w:val="single" w:color="auto" w:sz="2" w:space="0"/>
              <w:right w:val="single" w:color="auto" w:sz="2" w:space="0"/>
            </w:tcBorders>
            <w:vAlign w:val="center"/>
          </w:tcPr>
          <w:p w14:paraId="27D92FE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F03AE06">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tcBorders>
              <w:top w:val="single" w:color="auto" w:sz="2" w:space="0"/>
              <w:left w:val="single" w:color="auto" w:sz="2" w:space="0"/>
              <w:right w:val="single" w:color="auto" w:sz="2" w:space="0"/>
            </w:tcBorders>
            <w:vAlign w:val="center"/>
          </w:tcPr>
          <w:p w14:paraId="31836B12">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170" w:type="dxa"/>
            <w:tcBorders>
              <w:top w:val="single" w:color="auto" w:sz="2" w:space="0"/>
              <w:left w:val="single" w:color="auto" w:sz="2" w:space="0"/>
            </w:tcBorders>
            <w:vAlign w:val="center"/>
          </w:tcPr>
          <w:p w14:paraId="2BCADA01">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 xml:space="preserve">因本合同及合同有关事项发生的争议，按下列第 </w:t>
            </w:r>
            <w:r>
              <w:rPr>
                <w:rFonts w:hint="eastAsia" w:ascii="仿宋" w:hAnsi="仿宋" w:eastAsia="仿宋" w:cs="仿宋"/>
                <w:b w:val="0"/>
                <w:bCs w:val="0"/>
                <w:iCs/>
                <w:szCs w:val="21"/>
                <w:lang w:val="en-US" w:eastAsia="zh-CN"/>
              </w:rPr>
              <w:t>2</w:t>
            </w:r>
            <w:r>
              <w:rPr>
                <w:rFonts w:hint="eastAsia" w:ascii="仿宋" w:hAnsi="仿宋" w:eastAsia="仿宋" w:cs="仿宋"/>
                <w:b w:val="0"/>
                <w:bCs w:val="0"/>
                <w:iCs/>
                <w:szCs w:val="21"/>
              </w:rPr>
              <w:t xml:space="preserve">  种方式解决：</w:t>
            </w:r>
          </w:p>
          <w:p w14:paraId="4BB00345">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u w:val="single"/>
                <w:lang w:val="en-US" w:eastAsia="zh-CN"/>
              </w:rPr>
              <w:t xml:space="preserve">          </w:t>
            </w:r>
            <w:r>
              <w:rPr>
                <w:rFonts w:hint="eastAsia" w:ascii="仿宋" w:hAnsi="仿宋" w:eastAsia="仿宋" w:cs="仿宋"/>
                <w:b w:val="0"/>
                <w:bCs w:val="0"/>
                <w:iCs/>
                <w:color w:val="0000FF"/>
                <w:szCs w:val="21"/>
                <w:u w:val="single"/>
              </w:rPr>
              <w:t xml:space="preserve"> </w:t>
            </w:r>
            <w:r>
              <w:rPr>
                <w:rFonts w:hint="eastAsia" w:ascii="仿宋" w:hAnsi="仿宋" w:eastAsia="仿宋" w:cs="仿宋"/>
                <w:b w:val="0"/>
                <w:bCs w:val="0"/>
                <w:iCs/>
                <w:color w:val="0000FF"/>
                <w:szCs w:val="21"/>
              </w:rPr>
              <w:t>仲裁委员会</w:t>
            </w:r>
            <w:r>
              <w:rPr>
                <w:rFonts w:hint="eastAsia" w:ascii="仿宋" w:hAnsi="仿宋" w:eastAsia="仿宋" w:cs="仿宋"/>
                <w:b w:val="0"/>
                <w:bCs w:val="0"/>
                <w:iCs/>
                <w:szCs w:val="21"/>
              </w:rPr>
              <w:t>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559A442E">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u w:val="single"/>
                <w:lang w:val="en-US" w:eastAsia="zh-CN"/>
              </w:rPr>
              <w:t xml:space="preserve">  甲方所在地</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0FA89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166D025">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E4EFA4D">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42" w:type="dxa"/>
            <w:vAlign w:val="center"/>
          </w:tcPr>
          <w:p w14:paraId="77AF75A1">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170" w:type="dxa"/>
            <w:vAlign w:val="center"/>
          </w:tcPr>
          <w:p w14:paraId="1206B6F4">
            <w:pPr>
              <w:autoSpaceDE w:val="0"/>
              <w:autoSpaceDN w:val="0"/>
              <w:adjustRightInd w:val="0"/>
              <w:snapToGrid w:val="0"/>
              <w:spacing w:line="400" w:lineRule="exact"/>
              <w:jc w:val="left"/>
              <w:rPr>
                <w:rFonts w:hint="eastAsia" w:ascii="仿宋" w:hAnsi="仿宋" w:eastAsia="仿宋" w:cs="仿宋"/>
                <w:b w:val="0"/>
                <w:bCs w:val="0"/>
                <w:iCs/>
                <w:szCs w:val="21"/>
                <w:lang w:val="en-US" w:eastAsia="zh-CN"/>
              </w:rPr>
            </w:pPr>
          </w:p>
        </w:tc>
      </w:tr>
    </w:tbl>
    <w:p w14:paraId="0EA43125">
      <w:pPr>
        <w:rPr>
          <w:rFonts w:hint="eastAsia" w:ascii="仿宋" w:hAnsi="仿宋" w:eastAsia="仿宋" w:cs="仿宋"/>
        </w:rPr>
      </w:pPr>
    </w:p>
    <w:p w14:paraId="48D095B3">
      <w:pPr>
        <w:rPr>
          <w:rFonts w:hint="eastAsia" w:ascii="仿宋" w:hAnsi="仿宋" w:eastAsia="仿宋" w:cs="仿宋"/>
        </w:rPr>
      </w:pPr>
    </w:p>
    <w:p w14:paraId="55335419">
      <w:pPr>
        <w:rPr>
          <w:rFonts w:hint="eastAsia" w:ascii="仿宋" w:hAnsi="仿宋" w:eastAsia="仿宋" w:cs="仿宋"/>
          <w:highlight w:val="none"/>
        </w:rPr>
      </w:pPr>
    </w:p>
    <w:p w14:paraId="7160D913">
      <w:pPr>
        <w:spacing w:line="360" w:lineRule="auto"/>
        <w:jc w:val="left"/>
        <w:rPr>
          <w:rFonts w:hint="eastAsia" w:ascii="仿宋" w:hAnsi="仿宋" w:eastAsia="仿宋" w:cs="仿宋"/>
          <w:color w:val="000000"/>
          <w:kern w:val="0"/>
          <w:sz w:val="28"/>
          <w:szCs w:val="28"/>
          <w:highlight w:val="none"/>
          <w:lang w:bidi="ar"/>
        </w:rPr>
      </w:pPr>
    </w:p>
    <w:bookmarkEnd w:id="83"/>
    <w:p w14:paraId="64726F63">
      <w:pPr>
        <w:widowControl/>
        <w:snapToGrid w:val="0"/>
        <w:spacing w:line="360" w:lineRule="auto"/>
        <w:jc w:val="center"/>
        <w:outlineLvl w:val="0"/>
        <w:rPr>
          <w:rStyle w:val="28"/>
          <w:rFonts w:hint="eastAsia" w:ascii="仿宋" w:hAnsi="仿宋" w:eastAsia="仿宋" w:cs="仿宋"/>
          <w:sz w:val="28"/>
          <w:szCs w:val="28"/>
          <w:highlight w:val="none"/>
        </w:rPr>
        <w:sectPr>
          <w:footerReference r:id="rId8" w:type="first"/>
          <w:footerReference r:id="rId7" w:type="default"/>
          <w:pgSz w:w="11906" w:h="16838"/>
          <w:pgMar w:top="1440" w:right="1474" w:bottom="1440" w:left="1474" w:header="851" w:footer="992" w:gutter="0"/>
          <w:pgBorders>
            <w:top w:val="none" w:sz="0" w:space="0"/>
            <w:left w:val="none" w:sz="0" w:space="0"/>
            <w:bottom w:val="none" w:sz="0" w:space="0"/>
            <w:right w:val="none" w:sz="0" w:space="0"/>
          </w:pgBorders>
          <w:pgNumType w:fmt="decimal" w:start="1"/>
          <w:cols w:space="720" w:num="1"/>
          <w:titlePg/>
          <w:docGrid w:linePitch="312" w:charSpace="0"/>
        </w:sectPr>
      </w:pPr>
      <w:bookmarkStart w:id="89" w:name="_Toc3903"/>
      <w:bookmarkStart w:id="90" w:name="_Toc13253"/>
      <w:bookmarkStart w:id="91" w:name="_Toc20265"/>
      <w:bookmarkStart w:id="92" w:name="_Toc29718"/>
      <w:bookmarkStart w:id="93" w:name="_Toc27522"/>
    </w:p>
    <w:p w14:paraId="3370B3FF">
      <w:pPr>
        <w:widowControl/>
        <w:snapToGrid w:val="0"/>
        <w:spacing w:line="360" w:lineRule="auto"/>
        <w:jc w:val="center"/>
        <w:outlineLvl w:val="0"/>
        <w:rPr>
          <w:rStyle w:val="28"/>
          <w:rFonts w:hint="eastAsia" w:ascii="仿宋" w:hAnsi="仿宋" w:eastAsia="仿宋" w:cs="仿宋"/>
          <w:sz w:val="28"/>
          <w:szCs w:val="28"/>
          <w:highlight w:val="none"/>
        </w:rPr>
      </w:pPr>
      <w:bookmarkStart w:id="94" w:name="_Toc30769"/>
      <w:r>
        <w:rPr>
          <w:rStyle w:val="28"/>
          <w:rFonts w:hint="eastAsia" w:ascii="仿宋" w:hAnsi="仿宋" w:eastAsia="仿宋" w:cs="仿宋"/>
          <w:sz w:val="28"/>
          <w:szCs w:val="28"/>
          <w:highlight w:val="none"/>
        </w:rPr>
        <w:t>第七部分</w:t>
      </w:r>
      <w:bookmarkStart w:id="95" w:name="_Toc86202632"/>
      <w:r>
        <w:rPr>
          <w:rStyle w:val="28"/>
          <w:rFonts w:hint="eastAsia" w:ascii="仿宋" w:hAnsi="仿宋" w:eastAsia="仿宋" w:cs="仿宋"/>
          <w:sz w:val="28"/>
          <w:szCs w:val="28"/>
          <w:highlight w:val="none"/>
          <w:lang w:val="en-US" w:eastAsia="zh-CN"/>
        </w:rPr>
        <w:t xml:space="preserve">  </w:t>
      </w:r>
      <w:r>
        <w:rPr>
          <w:rStyle w:val="28"/>
          <w:rFonts w:hint="eastAsia" w:ascii="仿宋" w:hAnsi="仿宋" w:eastAsia="仿宋" w:cs="仿宋"/>
          <w:sz w:val="28"/>
          <w:szCs w:val="28"/>
          <w:highlight w:val="none"/>
        </w:rPr>
        <w:t>投标文件格式</w:t>
      </w:r>
      <w:bookmarkEnd w:id="89"/>
      <w:bookmarkEnd w:id="90"/>
      <w:bookmarkEnd w:id="91"/>
      <w:bookmarkEnd w:id="94"/>
      <w:bookmarkEnd w:id="95"/>
    </w:p>
    <w:p w14:paraId="2D83F467">
      <w:pPr>
        <w:widowControl/>
        <w:snapToGrid w:val="0"/>
        <w:spacing w:line="360" w:lineRule="auto"/>
        <w:rPr>
          <w:rFonts w:hint="eastAsia" w:ascii="仿宋" w:hAnsi="仿宋" w:eastAsia="仿宋" w:cs="仿宋"/>
          <w:kern w:val="0"/>
          <w:sz w:val="28"/>
          <w:szCs w:val="28"/>
          <w:highlight w:val="none"/>
        </w:rPr>
      </w:pPr>
    </w:p>
    <w:p w14:paraId="1FCD44B0">
      <w:pPr>
        <w:widowControl/>
        <w:tabs>
          <w:tab w:val="left" w:pos="-737"/>
        </w:tabs>
        <w:snapToGrid w:val="0"/>
        <w:spacing w:line="360" w:lineRule="auto"/>
        <w:ind w:firstLine="180"/>
        <w:rPr>
          <w:rFonts w:hint="eastAsia" w:ascii="仿宋" w:hAnsi="仿宋" w:eastAsia="仿宋" w:cs="仿宋"/>
          <w:kern w:val="0"/>
          <w:sz w:val="28"/>
          <w:szCs w:val="28"/>
          <w:highlight w:val="none"/>
        </w:rPr>
      </w:pPr>
      <w:bookmarkStart w:id="96" w:name="_Toc175644062"/>
      <w:bookmarkStart w:id="97" w:name="_Toc86202633"/>
      <w:r>
        <w:rPr>
          <w:rFonts w:hint="eastAsia" w:ascii="仿宋" w:hAnsi="仿宋" w:eastAsia="仿宋" w:cs="仿宋"/>
          <w:b/>
          <w:kern w:val="0"/>
          <w:sz w:val="28"/>
          <w:szCs w:val="28"/>
          <w:highlight w:val="none"/>
        </w:rPr>
        <w:t>一、投标人提交投标文件须知</w:t>
      </w:r>
      <w:bookmarkEnd w:id="96"/>
      <w:bookmarkEnd w:id="97"/>
    </w:p>
    <w:p w14:paraId="2CB164C9">
      <w:pPr>
        <w:widowControl/>
        <w:tabs>
          <w:tab w:val="left" w:pos="0"/>
        </w:tabs>
        <w:snapToGrid w:val="0"/>
        <w:spacing w:line="360" w:lineRule="auto"/>
        <w:ind w:firstLine="624"/>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1.投标人应严格按照以下顺序填写和提交下述规定的全部格式文件以及其他有关资料，混乱的编排导致投标文件被误读或查找不到，后果由投标人承担。</w:t>
      </w:r>
    </w:p>
    <w:p w14:paraId="367B15B6">
      <w:pPr>
        <w:widowControl/>
        <w:tabs>
          <w:tab w:val="left" w:pos="0"/>
        </w:tabs>
        <w:snapToGrid w:val="0"/>
        <w:spacing w:line="360" w:lineRule="auto"/>
        <w:ind w:firstLine="624"/>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2.所附表格中要求回答的全部问题和信息都必须正面回答。</w:t>
      </w:r>
    </w:p>
    <w:p w14:paraId="1337C99D">
      <w:pPr>
        <w:widowControl/>
        <w:tabs>
          <w:tab w:val="left" w:pos="0"/>
        </w:tabs>
        <w:snapToGrid w:val="0"/>
        <w:spacing w:line="360" w:lineRule="auto"/>
        <w:ind w:firstLine="624"/>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3.资格声明的签字人应保证全部声明和问题的回答是真实的和准确的。</w:t>
      </w:r>
    </w:p>
    <w:p w14:paraId="3D886813">
      <w:pPr>
        <w:widowControl/>
        <w:tabs>
          <w:tab w:val="left" w:pos="0"/>
        </w:tabs>
        <w:snapToGrid w:val="0"/>
        <w:spacing w:line="360" w:lineRule="auto"/>
        <w:ind w:firstLine="624"/>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4.评标委员会将应用投标人提交的资料并根据自己的判断，决定投标人履行合同的合格性及能力。</w:t>
      </w:r>
    </w:p>
    <w:p w14:paraId="524E469C">
      <w:pPr>
        <w:widowControl/>
        <w:tabs>
          <w:tab w:val="left" w:pos="0"/>
        </w:tabs>
        <w:snapToGrid w:val="0"/>
        <w:spacing w:line="360" w:lineRule="auto"/>
        <w:ind w:firstLine="624"/>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5.投标人提交的材料将被妥善保存，但不退还。</w:t>
      </w:r>
    </w:p>
    <w:p w14:paraId="0A6864EE">
      <w:pPr>
        <w:widowControl/>
        <w:tabs>
          <w:tab w:val="left" w:pos="0"/>
        </w:tabs>
        <w:snapToGrid w:val="0"/>
        <w:spacing w:line="360" w:lineRule="auto"/>
        <w:ind w:firstLine="624"/>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6.全部文件应按投标人须知中规定的语言和份数提交。</w:t>
      </w:r>
    </w:p>
    <w:p w14:paraId="79D0F783">
      <w:pPr>
        <w:widowControl/>
        <w:tabs>
          <w:tab w:val="left" w:pos="0"/>
        </w:tabs>
        <w:snapToGrid w:val="0"/>
        <w:spacing w:line="360" w:lineRule="auto"/>
        <w:ind w:firstLine="624"/>
        <w:rPr>
          <w:rFonts w:hint="eastAsia" w:ascii="仿宋" w:hAnsi="仿宋" w:eastAsia="仿宋" w:cs="仿宋"/>
          <w:kern w:val="0"/>
          <w:sz w:val="24"/>
          <w:szCs w:val="24"/>
          <w:highlight w:val="none"/>
        </w:rPr>
      </w:pPr>
    </w:p>
    <w:p w14:paraId="55523715">
      <w:pPr>
        <w:bidi w:val="0"/>
        <w:rPr>
          <w:rFonts w:hint="eastAsia" w:ascii="仿宋" w:hAnsi="仿宋" w:eastAsia="仿宋" w:cs="仿宋"/>
          <w:sz w:val="32"/>
          <w:szCs w:val="40"/>
          <w:highlight w:val="none"/>
        </w:rPr>
        <w:sectPr>
          <w:footerReference r:id="rId10" w:type="first"/>
          <w:footerReference r:id="rId9"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493CDE5">
      <w:pPr>
        <w:bidi w:val="0"/>
        <w:rPr>
          <w:rFonts w:hint="eastAsia" w:ascii="仿宋" w:hAnsi="仿宋" w:eastAsia="仿宋" w:cs="仿宋"/>
          <w:sz w:val="32"/>
          <w:szCs w:val="40"/>
          <w:highlight w:val="none"/>
        </w:rPr>
      </w:pPr>
      <w:r>
        <w:rPr>
          <w:rFonts w:hint="eastAsia" w:ascii="仿宋" w:hAnsi="仿宋" w:eastAsia="仿宋" w:cs="仿宋"/>
          <w:sz w:val="32"/>
          <w:szCs w:val="40"/>
          <w:highlight w:val="none"/>
        </w:rPr>
        <w:t>投标文件（资格证明文件）封面格式</w:t>
      </w:r>
      <w:bookmarkEnd w:id="92"/>
      <w:bookmarkEnd w:id="93"/>
    </w:p>
    <w:p w14:paraId="498851AB">
      <w:pPr>
        <w:widowControl/>
        <w:snapToGrid w:val="0"/>
        <w:spacing w:line="360" w:lineRule="auto"/>
        <w:jc w:val="right"/>
        <w:rPr>
          <w:rFonts w:hint="eastAsia" w:ascii="仿宋" w:hAnsi="仿宋" w:eastAsia="仿宋" w:cs="仿宋"/>
          <w:kern w:val="0"/>
          <w:sz w:val="28"/>
          <w:szCs w:val="28"/>
          <w:highlight w:val="none"/>
        </w:rPr>
      </w:pPr>
    </w:p>
    <w:p w14:paraId="088E39E0">
      <w:pPr>
        <w:widowControl/>
        <w:snapToGrid w:val="0"/>
        <w:spacing w:line="360" w:lineRule="auto"/>
        <w:jc w:val="right"/>
        <w:rPr>
          <w:rFonts w:hint="eastAsia" w:ascii="仿宋" w:hAnsi="仿宋" w:eastAsia="仿宋" w:cs="仿宋"/>
          <w:kern w:val="0"/>
          <w:sz w:val="28"/>
          <w:szCs w:val="28"/>
          <w:highlight w:val="none"/>
        </w:rPr>
      </w:pPr>
    </w:p>
    <w:p w14:paraId="4EFBD956">
      <w:pPr>
        <w:widowControl/>
        <w:snapToGrid w:val="0"/>
        <w:spacing w:line="360" w:lineRule="auto"/>
        <w:jc w:val="right"/>
        <w:rPr>
          <w:rFonts w:hint="eastAsia" w:ascii="仿宋" w:hAnsi="仿宋" w:eastAsia="仿宋" w:cs="仿宋"/>
          <w:kern w:val="0"/>
          <w:sz w:val="28"/>
          <w:szCs w:val="28"/>
          <w:highlight w:val="none"/>
        </w:rPr>
      </w:pPr>
    </w:p>
    <w:p w14:paraId="17ACF4FD">
      <w:pPr>
        <w:widowControl/>
        <w:snapToGrid w:val="0"/>
        <w:spacing w:line="360" w:lineRule="auto"/>
        <w:jc w:val="center"/>
        <w:rPr>
          <w:rFonts w:hint="eastAsia" w:ascii="仿宋" w:hAnsi="仿宋" w:eastAsia="仿宋" w:cs="仿宋"/>
          <w:b/>
          <w:kern w:val="0"/>
          <w:sz w:val="72"/>
          <w:szCs w:val="72"/>
          <w:highlight w:val="none"/>
        </w:rPr>
      </w:pPr>
    </w:p>
    <w:p w14:paraId="0A49F1C4">
      <w:pPr>
        <w:widowControl/>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投  标  文  件</w:t>
      </w:r>
    </w:p>
    <w:p w14:paraId="185C7713">
      <w:pPr>
        <w:widowControl/>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40"/>
          <w:szCs w:val="40"/>
          <w:highlight w:val="none"/>
        </w:rPr>
        <w:t>（资格证明文件）</w:t>
      </w:r>
    </w:p>
    <w:p w14:paraId="5F4F69A2">
      <w:pPr>
        <w:widowControl/>
        <w:snapToGrid w:val="0"/>
        <w:spacing w:line="360" w:lineRule="auto"/>
        <w:rPr>
          <w:rFonts w:hint="eastAsia" w:ascii="仿宋" w:hAnsi="仿宋" w:eastAsia="仿宋" w:cs="仿宋"/>
          <w:kern w:val="0"/>
          <w:sz w:val="28"/>
          <w:szCs w:val="28"/>
          <w:highlight w:val="none"/>
        </w:rPr>
      </w:pPr>
    </w:p>
    <w:p w14:paraId="3875136A">
      <w:pPr>
        <w:widowControl/>
        <w:snapToGrid w:val="0"/>
        <w:spacing w:line="360" w:lineRule="auto"/>
        <w:ind w:firstLine="840" w:firstLineChars="300"/>
        <w:rPr>
          <w:rFonts w:hint="eastAsia" w:ascii="仿宋" w:hAnsi="仿宋" w:eastAsia="仿宋" w:cs="仿宋"/>
          <w:kern w:val="0"/>
          <w:sz w:val="28"/>
          <w:szCs w:val="28"/>
          <w:highlight w:val="none"/>
        </w:rPr>
      </w:pPr>
      <w:bookmarkStart w:id="98" w:name="_Toc24314"/>
      <w:bookmarkStart w:id="99" w:name="_Toc15014"/>
      <w:bookmarkStart w:id="100" w:name="_Toc8345"/>
      <w:bookmarkStart w:id="101" w:name="_Toc19827"/>
      <w:r>
        <w:rPr>
          <w:rFonts w:hint="eastAsia" w:ascii="仿宋" w:hAnsi="仿宋" w:eastAsia="仿宋" w:cs="仿宋"/>
          <w:kern w:val="0"/>
          <w:sz w:val="28"/>
          <w:szCs w:val="28"/>
          <w:highlight w:val="none"/>
        </w:rPr>
        <w:t>项目名称：</w:t>
      </w:r>
      <w:bookmarkEnd w:id="98"/>
      <w:bookmarkEnd w:id="99"/>
      <w:bookmarkEnd w:id="100"/>
      <w:bookmarkEnd w:id="101"/>
    </w:p>
    <w:p w14:paraId="198F165C">
      <w:pPr>
        <w:widowControl/>
        <w:snapToGrid w:val="0"/>
        <w:spacing w:line="360" w:lineRule="auto"/>
        <w:ind w:firstLine="840" w:firstLineChars="300"/>
        <w:rPr>
          <w:rFonts w:hint="eastAsia" w:ascii="仿宋" w:hAnsi="仿宋" w:eastAsia="仿宋" w:cs="仿宋"/>
          <w:kern w:val="0"/>
          <w:sz w:val="28"/>
          <w:szCs w:val="28"/>
          <w:highlight w:val="none"/>
        </w:rPr>
      </w:pPr>
      <w:bookmarkStart w:id="102" w:name="_Toc390"/>
      <w:bookmarkStart w:id="103" w:name="_Toc6096"/>
      <w:bookmarkStart w:id="104" w:name="_Toc29635"/>
      <w:bookmarkStart w:id="105" w:name="_Toc1150"/>
      <w:r>
        <w:rPr>
          <w:rFonts w:hint="eastAsia" w:ascii="仿宋" w:hAnsi="仿宋" w:eastAsia="仿宋" w:cs="仿宋"/>
          <w:kern w:val="0"/>
          <w:sz w:val="28"/>
          <w:szCs w:val="28"/>
          <w:highlight w:val="none"/>
        </w:rPr>
        <w:t>项目编号：</w:t>
      </w:r>
      <w:bookmarkEnd w:id="102"/>
      <w:bookmarkEnd w:id="103"/>
      <w:bookmarkEnd w:id="104"/>
      <w:bookmarkEnd w:id="105"/>
    </w:p>
    <w:p w14:paraId="16169B3E">
      <w:pPr>
        <w:widowControl/>
        <w:snapToGrid w:val="0"/>
        <w:spacing w:line="360" w:lineRule="auto"/>
        <w:ind w:firstLine="840" w:firstLineChars="300"/>
        <w:rPr>
          <w:rFonts w:hint="eastAsia" w:ascii="仿宋" w:hAnsi="仿宋" w:eastAsia="仿宋" w:cs="仿宋"/>
          <w:kern w:val="0"/>
          <w:sz w:val="28"/>
          <w:szCs w:val="28"/>
          <w:highlight w:val="none"/>
          <w:lang w:val="en-US" w:eastAsia="zh-CN"/>
        </w:rPr>
      </w:pPr>
    </w:p>
    <w:p w14:paraId="30273B66">
      <w:pPr>
        <w:widowControl/>
        <w:snapToGrid w:val="0"/>
        <w:spacing w:line="360" w:lineRule="auto"/>
        <w:ind w:firstLine="840" w:firstLineChars="300"/>
        <w:rPr>
          <w:rFonts w:hint="eastAsia" w:ascii="仿宋" w:hAnsi="仿宋" w:eastAsia="仿宋" w:cs="仿宋"/>
          <w:kern w:val="0"/>
          <w:sz w:val="28"/>
          <w:szCs w:val="28"/>
          <w:highlight w:val="none"/>
        </w:rPr>
      </w:pPr>
    </w:p>
    <w:p w14:paraId="23DBB8EE">
      <w:pPr>
        <w:widowControl/>
        <w:snapToGrid w:val="0"/>
        <w:spacing w:line="360" w:lineRule="auto"/>
        <w:ind w:firstLine="840" w:firstLineChars="300"/>
        <w:rPr>
          <w:rFonts w:hint="eastAsia" w:ascii="仿宋" w:hAnsi="仿宋" w:eastAsia="仿宋" w:cs="仿宋"/>
          <w:sz w:val="28"/>
          <w:szCs w:val="28"/>
          <w:highlight w:val="none"/>
        </w:rPr>
      </w:pPr>
    </w:p>
    <w:p w14:paraId="46E5C517">
      <w:pPr>
        <w:pStyle w:val="16"/>
        <w:spacing w:line="360" w:lineRule="auto"/>
        <w:rPr>
          <w:rFonts w:hint="eastAsia" w:ascii="仿宋" w:hAnsi="仿宋" w:eastAsia="仿宋" w:cs="仿宋"/>
          <w:sz w:val="28"/>
          <w:szCs w:val="28"/>
          <w:highlight w:val="none"/>
        </w:rPr>
      </w:pPr>
    </w:p>
    <w:p w14:paraId="393DE92D">
      <w:pPr>
        <w:widowControl/>
        <w:snapToGrid w:val="0"/>
        <w:spacing w:line="360" w:lineRule="auto"/>
        <w:jc w:val="center"/>
        <w:rPr>
          <w:rFonts w:hint="eastAsia" w:ascii="仿宋" w:hAnsi="仿宋" w:eastAsia="仿宋" w:cs="仿宋"/>
          <w:b/>
          <w:kern w:val="0"/>
          <w:sz w:val="28"/>
          <w:szCs w:val="28"/>
          <w:highlight w:val="none"/>
        </w:rPr>
      </w:pPr>
    </w:p>
    <w:p w14:paraId="6562818A">
      <w:pPr>
        <w:widowControl/>
        <w:snapToGrid w:val="0"/>
        <w:spacing w:line="360" w:lineRule="auto"/>
        <w:rPr>
          <w:rFonts w:hint="eastAsia" w:ascii="仿宋" w:hAnsi="仿宋" w:eastAsia="仿宋" w:cs="仿宋"/>
          <w:b/>
          <w:kern w:val="0"/>
          <w:sz w:val="28"/>
          <w:szCs w:val="28"/>
          <w:highlight w:val="none"/>
        </w:rPr>
      </w:pPr>
    </w:p>
    <w:p w14:paraId="24318BE3">
      <w:pPr>
        <w:widowControl/>
        <w:snapToGrid w:val="0"/>
        <w:spacing w:line="360" w:lineRule="auto"/>
        <w:jc w:val="center"/>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投标人全称：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（盖章）</w:t>
      </w:r>
    </w:p>
    <w:p w14:paraId="59F9135E">
      <w:pPr>
        <w:widowControl/>
        <w:snapToGrid w:val="0"/>
        <w:spacing w:line="360" w:lineRule="auto"/>
        <w:jc w:val="center"/>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法定代表人或授权代表：</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14:paraId="365A0A02">
      <w:pPr>
        <w:widowControl/>
        <w:snapToGrid w:val="0"/>
        <w:spacing w:line="360" w:lineRule="auto"/>
        <w:rPr>
          <w:rFonts w:hint="eastAsia" w:ascii="仿宋" w:hAnsi="仿宋" w:eastAsia="仿宋" w:cs="仿宋"/>
          <w:kern w:val="0"/>
          <w:sz w:val="28"/>
          <w:szCs w:val="28"/>
          <w:highlight w:val="none"/>
          <w:u w:val="single"/>
        </w:rPr>
      </w:pPr>
    </w:p>
    <w:p w14:paraId="014151D7">
      <w:pPr>
        <w:widowControl/>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二〇     年   月   日</w:t>
      </w:r>
    </w:p>
    <w:p w14:paraId="74568763">
      <w:pPr>
        <w:spacing w:line="360" w:lineRule="auto"/>
        <w:rPr>
          <w:rFonts w:hint="eastAsia" w:ascii="仿宋" w:hAnsi="仿宋" w:eastAsia="仿宋" w:cs="仿宋"/>
          <w:bCs/>
          <w:sz w:val="28"/>
          <w:szCs w:val="28"/>
          <w:highlight w:val="none"/>
        </w:rPr>
      </w:pPr>
      <w:bookmarkStart w:id="106" w:name="_Toc340851733"/>
      <w:bookmarkStart w:id="107" w:name="_Toc344989209"/>
      <w:r>
        <w:rPr>
          <w:rFonts w:hint="eastAsia" w:ascii="仿宋" w:hAnsi="仿宋" w:eastAsia="仿宋" w:cs="仿宋"/>
          <w:bCs/>
          <w:sz w:val="28"/>
          <w:szCs w:val="28"/>
          <w:highlight w:val="none"/>
        </w:rPr>
        <w:br w:type="page"/>
      </w:r>
      <w:r>
        <w:rPr>
          <w:rFonts w:hint="eastAsia" w:ascii="仿宋" w:hAnsi="仿宋" w:eastAsia="仿宋" w:cs="仿宋"/>
          <w:bCs/>
          <w:sz w:val="28"/>
          <w:szCs w:val="28"/>
          <w:highlight w:val="none"/>
        </w:rPr>
        <w:t>目录格式</w:t>
      </w:r>
      <w:bookmarkEnd w:id="106"/>
      <w:bookmarkEnd w:id="107"/>
    </w:p>
    <w:p w14:paraId="2798CB7D">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目     录</w:t>
      </w:r>
    </w:p>
    <w:p w14:paraId="1AECAE89">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资格证明文件部分</w:t>
      </w:r>
    </w:p>
    <w:p w14:paraId="339BDD8C">
      <w:pPr>
        <w:pStyle w:val="7"/>
        <w:spacing w:line="360" w:lineRule="auto"/>
        <w:rPr>
          <w:rFonts w:hint="eastAsia" w:ascii="仿宋" w:hAnsi="仿宋" w:eastAsia="仿宋" w:cs="仿宋"/>
          <w:sz w:val="28"/>
          <w:szCs w:val="28"/>
          <w:highlight w:val="none"/>
        </w:rPr>
      </w:pPr>
    </w:p>
    <w:p w14:paraId="183492E6">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1.投标人具有独立承担民事责任的能力的承诺函</w:t>
      </w:r>
    </w:p>
    <w:p w14:paraId="1410ACB7">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2.投标人具有良好的商业信誉和健全的财务会计制度的承诺函</w:t>
      </w:r>
    </w:p>
    <w:p w14:paraId="4029DE09">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3.投标人具有履行合同所必需的设备和专业技术能力的承诺函</w:t>
      </w:r>
    </w:p>
    <w:p w14:paraId="42A51555">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4.投标人有依法缴纳税收和社会保障资金的良好记录的承诺函</w:t>
      </w:r>
    </w:p>
    <w:p w14:paraId="0D570175">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5.投标人参加政府采购活动前三年内，在经营活动中没有重大违法记录的承诺函</w:t>
      </w:r>
    </w:p>
    <w:p w14:paraId="3275325F">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6.投标人廉洁自律承诺书</w:t>
      </w:r>
    </w:p>
    <w:p w14:paraId="52A30370">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7．投标人基本存款账户开户许可证（或基本账户信息函复印件）及投标保证金</w:t>
      </w:r>
      <w:r>
        <w:rPr>
          <w:rFonts w:hint="eastAsia" w:ascii="仿宋" w:hAnsi="仿宋" w:eastAsia="仿宋" w:cs="仿宋"/>
          <w:sz w:val="28"/>
          <w:szCs w:val="28"/>
          <w:highlight w:val="none"/>
          <w:lang w:val="en-US" w:eastAsia="zh-CN"/>
        </w:rPr>
        <w:t>凭证</w:t>
      </w:r>
    </w:p>
    <w:p w14:paraId="227C5B90">
      <w:pPr>
        <w:pStyle w:val="11"/>
        <w:tabs>
          <w:tab w:val="left" w:leader="middleDot" w:pos="7350"/>
        </w:tabs>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投标人认为需要提供的其他资格证明文件（如有）</w:t>
      </w:r>
    </w:p>
    <w:p w14:paraId="72509281">
      <w:pPr>
        <w:pStyle w:val="16"/>
        <w:spacing w:line="360" w:lineRule="auto"/>
        <w:rPr>
          <w:rFonts w:hint="eastAsia" w:ascii="仿宋" w:hAnsi="仿宋" w:eastAsia="仿宋" w:cs="仿宋"/>
          <w:b/>
          <w:bCs/>
          <w:kern w:val="44"/>
          <w:sz w:val="28"/>
          <w:szCs w:val="28"/>
          <w:highlight w:val="none"/>
        </w:rPr>
      </w:pPr>
    </w:p>
    <w:p w14:paraId="7B086720">
      <w:pPr>
        <w:pStyle w:val="16"/>
        <w:spacing w:line="360" w:lineRule="auto"/>
        <w:rPr>
          <w:rFonts w:hint="eastAsia" w:ascii="仿宋" w:hAnsi="仿宋" w:eastAsia="仿宋" w:cs="仿宋"/>
          <w:b/>
          <w:bCs/>
          <w:kern w:val="44"/>
          <w:sz w:val="28"/>
          <w:szCs w:val="28"/>
          <w:highlight w:val="none"/>
        </w:rPr>
      </w:pPr>
    </w:p>
    <w:p w14:paraId="0851AC78">
      <w:pPr>
        <w:spacing w:line="360" w:lineRule="auto"/>
        <w:rPr>
          <w:rFonts w:hint="eastAsia" w:ascii="仿宋" w:hAnsi="仿宋" w:eastAsia="仿宋" w:cs="仿宋"/>
          <w:b/>
          <w:bCs/>
          <w:kern w:val="44"/>
          <w:sz w:val="28"/>
          <w:szCs w:val="28"/>
          <w:highlight w:val="none"/>
        </w:rPr>
      </w:pPr>
    </w:p>
    <w:p w14:paraId="536B2623">
      <w:pPr>
        <w:pStyle w:val="19"/>
        <w:spacing w:line="360" w:lineRule="auto"/>
        <w:ind w:firstLine="482"/>
        <w:rPr>
          <w:rFonts w:hint="eastAsia" w:ascii="仿宋" w:hAnsi="仿宋" w:eastAsia="仿宋" w:cs="仿宋"/>
          <w:b/>
          <w:bCs/>
          <w:kern w:val="44"/>
          <w:sz w:val="28"/>
          <w:szCs w:val="28"/>
          <w:highlight w:val="none"/>
        </w:rPr>
      </w:pPr>
    </w:p>
    <w:p w14:paraId="27FAB6C4">
      <w:pPr>
        <w:pStyle w:val="19"/>
        <w:spacing w:line="360" w:lineRule="auto"/>
        <w:ind w:firstLine="482"/>
        <w:rPr>
          <w:rFonts w:hint="eastAsia" w:ascii="仿宋" w:hAnsi="仿宋" w:eastAsia="仿宋" w:cs="仿宋"/>
          <w:b/>
          <w:bCs/>
          <w:kern w:val="44"/>
          <w:sz w:val="28"/>
          <w:szCs w:val="28"/>
          <w:highlight w:val="none"/>
        </w:rPr>
      </w:pPr>
    </w:p>
    <w:p w14:paraId="02B62296">
      <w:pPr>
        <w:pStyle w:val="16"/>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E08EBAD">
      <w:pPr>
        <w:widowControl/>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资格证明文件</w:t>
      </w:r>
    </w:p>
    <w:p w14:paraId="3C8A2FF7">
      <w:pPr>
        <w:widowControl/>
        <w:tabs>
          <w:tab w:val="left" w:pos="567"/>
        </w:tabs>
        <w:snapToGrid w:val="0"/>
        <w:spacing w:line="360" w:lineRule="auto"/>
        <w:outlineLvl w:val="2"/>
        <w:rPr>
          <w:rFonts w:hint="eastAsia" w:ascii="仿宋" w:hAnsi="仿宋" w:eastAsia="仿宋" w:cs="仿宋"/>
          <w:b/>
          <w:bCs/>
          <w:sz w:val="28"/>
          <w:szCs w:val="28"/>
          <w:highlight w:val="none"/>
        </w:rPr>
      </w:pPr>
      <w:bookmarkStart w:id="108" w:name="_Toc29346"/>
      <w:bookmarkStart w:id="109" w:name="_Toc6473"/>
      <w:bookmarkStart w:id="110" w:name="_Toc9463"/>
      <w:r>
        <w:rPr>
          <w:rFonts w:hint="eastAsia" w:ascii="仿宋" w:hAnsi="仿宋" w:eastAsia="仿宋" w:cs="仿宋"/>
          <w:b/>
          <w:bCs/>
          <w:sz w:val="28"/>
          <w:szCs w:val="28"/>
          <w:highlight w:val="none"/>
        </w:rPr>
        <w:t>1．</w:t>
      </w:r>
      <w:r>
        <w:rPr>
          <w:rFonts w:hint="eastAsia" w:ascii="仿宋" w:hAnsi="仿宋" w:eastAsia="仿宋" w:cs="仿宋"/>
          <w:b/>
          <w:kern w:val="0"/>
          <w:sz w:val="28"/>
          <w:szCs w:val="28"/>
          <w:highlight w:val="none"/>
        </w:rPr>
        <w:t>投标</w:t>
      </w:r>
      <w:r>
        <w:rPr>
          <w:rFonts w:hint="eastAsia" w:ascii="仿宋" w:hAnsi="仿宋" w:eastAsia="仿宋" w:cs="仿宋"/>
          <w:b/>
          <w:bCs/>
          <w:sz w:val="28"/>
          <w:szCs w:val="28"/>
          <w:highlight w:val="none"/>
        </w:rPr>
        <w:t>人具有独立承担民事责任的能力的承诺函；</w:t>
      </w:r>
      <w:bookmarkEnd w:id="108"/>
      <w:bookmarkEnd w:id="109"/>
      <w:bookmarkEnd w:id="110"/>
    </w:p>
    <w:p w14:paraId="24EA29EE">
      <w:pPr>
        <w:snapToGrid w:val="0"/>
        <w:spacing w:line="360" w:lineRule="auto"/>
        <w:jc w:val="center"/>
        <w:rPr>
          <w:rFonts w:hint="eastAsia" w:ascii="仿宋" w:hAnsi="仿宋" w:eastAsia="仿宋" w:cs="仿宋"/>
          <w:b/>
          <w:sz w:val="28"/>
          <w:szCs w:val="28"/>
          <w:highlight w:val="none"/>
        </w:rPr>
      </w:pPr>
    </w:p>
    <w:p w14:paraId="1CCB6722">
      <w:pPr>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投标人具有独立承担民事责任的能力的承诺函</w:t>
      </w:r>
    </w:p>
    <w:p w14:paraId="1947B393">
      <w:pPr>
        <w:spacing w:line="360" w:lineRule="auto"/>
        <w:rPr>
          <w:rFonts w:hint="eastAsia" w:ascii="仿宋" w:hAnsi="仿宋" w:eastAsia="仿宋" w:cs="仿宋"/>
          <w:sz w:val="28"/>
          <w:szCs w:val="28"/>
          <w:highlight w:val="none"/>
          <w:u w:val="single"/>
        </w:rPr>
      </w:pPr>
    </w:p>
    <w:p w14:paraId="45783C8C">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135FFDBB">
      <w:pPr>
        <w:widowControl/>
        <w:snapToGrid w:val="0"/>
        <w:spacing w:line="360" w:lineRule="auto"/>
        <w:ind w:firstLine="560" w:firstLineChars="200"/>
        <w:rPr>
          <w:rFonts w:hint="eastAsia" w:ascii="仿宋" w:hAnsi="仿宋" w:eastAsia="仿宋" w:cs="仿宋"/>
          <w:sz w:val="28"/>
          <w:szCs w:val="28"/>
          <w:highlight w:val="none"/>
        </w:rPr>
      </w:pPr>
    </w:p>
    <w:p w14:paraId="4E9F55E6">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本投标人现参与贵公司组织的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sz w:val="28"/>
          <w:szCs w:val="28"/>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12526D9F">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基本信息如下：</w:t>
      </w:r>
    </w:p>
    <w:p w14:paraId="709C9C2D">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名称为：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，统一社会信用代码为：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；法定代表人（负责人）为：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；营业期限为: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；基本开户银行为：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；账号为：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1237A39">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以上承诺信息如有虚假或隐瞒，我方愿意承担一切后果，并不再寻求任何旨在减轻或免除法律责任的辩解。 </w:t>
      </w:r>
    </w:p>
    <w:p w14:paraId="2504F91C">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742CE5E9">
      <w:pPr>
        <w:snapToGrid w:val="0"/>
        <w:spacing w:line="360" w:lineRule="auto"/>
        <w:jc w:val="center"/>
        <w:rPr>
          <w:rFonts w:hint="eastAsia" w:ascii="仿宋" w:hAnsi="仿宋" w:eastAsia="仿宋" w:cs="仿宋"/>
          <w:sz w:val="28"/>
          <w:szCs w:val="28"/>
          <w:highlight w:val="none"/>
        </w:rPr>
      </w:pPr>
    </w:p>
    <w:p w14:paraId="4C188381">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5D48DB01">
      <w:pPr>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（签字或盖章）  </w:t>
      </w:r>
    </w:p>
    <w:p w14:paraId="722AB859">
      <w:pPr>
        <w:widowControl/>
        <w:tabs>
          <w:tab w:val="left" w:pos="4145"/>
        </w:tabs>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0DF568D2">
      <w:pPr>
        <w:pStyle w:val="16"/>
        <w:spacing w:line="360" w:lineRule="auto"/>
        <w:rPr>
          <w:rFonts w:hint="eastAsia" w:ascii="仿宋" w:hAnsi="仿宋" w:eastAsia="仿宋" w:cs="仿宋"/>
          <w:sz w:val="28"/>
          <w:szCs w:val="28"/>
          <w:highlight w:val="none"/>
        </w:rPr>
      </w:pPr>
    </w:p>
    <w:p w14:paraId="31777D8E">
      <w:pPr>
        <w:spacing w:line="360" w:lineRule="auto"/>
        <w:rPr>
          <w:rFonts w:hint="eastAsia" w:ascii="仿宋" w:hAnsi="仿宋" w:eastAsia="仿宋" w:cs="仿宋"/>
          <w:b/>
          <w:bCs/>
          <w:sz w:val="28"/>
          <w:szCs w:val="28"/>
          <w:highlight w:val="none"/>
        </w:rPr>
      </w:pPr>
    </w:p>
    <w:p w14:paraId="51207C5F">
      <w:pPr>
        <w:widowControl/>
        <w:tabs>
          <w:tab w:val="left" w:pos="567"/>
        </w:tabs>
        <w:snapToGrid w:val="0"/>
        <w:spacing w:line="360" w:lineRule="auto"/>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bookmarkStart w:id="111" w:name="_Toc15858"/>
      <w:bookmarkStart w:id="112" w:name="_Toc10451"/>
      <w:bookmarkStart w:id="113" w:name="_Toc3392"/>
      <w:r>
        <w:rPr>
          <w:rFonts w:hint="eastAsia" w:ascii="仿宋" w:hAnsi="仿宋" w:eastAsia="仿宋" w:cs="仿宋"/>
          <w:b/>
          <w:bCs/>
          <w:sz w:val="28"/>
          <w:szCs w:val="28"/>
          <w:highlight w:val="none"/>
        </w:rPr>
        <w:t>2．</w:t>
      </w:r>
      <w:r>
        <w:rPr>
          <w:rFonts w:hint="eastAsia" w:ascii="仿宋" w:hAnsi="仿宋" w:eastAsia="仿宋" w:cs="仿宋"/>
          <w:b/>
          <w:kern w:val="0"/>
          <w:sz w:val="28"/>
          <w:szCs w:val="28"/>
          <w:highlight w:val="none"/>
        </w:rPr>
        <w:t>投标</w:t>
      </w:r>
      <w:r>
        <w:rPr>
          <w:rFonts w:hint="eastAsia" w:ascii="仿宋" w:hAnsi="仿宋" w:eastAsia="仿宋" w:cs="仿宋"/>
          <w:b/>
          <w:bCs/>
          <w:sz w:val="28"/>
          <w:szCs w:val="28"/>
          <w:highlight w:val="none"/>
        </w:rPr>
        <w:t>人具有良好的商业信誉和健全的财务会计制度的承诺函；</w:t>
      </w:r>
      <w:bookmarkEnd w:id="111"/>
      <w:bookmarkEnd w:id="112"/>
      <w:bookmarkEnd w:id="113"/>
    </w:p>
    <w:p w14:paraId="52BA216F">
      <w:pPr>
        <w:spacing w:line="360" w:lineRule="auto"/>
        <w:rPr>
          <w:rFonts w:hint="eastAsia" w:ascii="仿宋" w:hAnsi="仿宋" w:eastAsia="仿宋" w:cs="仿宋"/>
          <w:b/>
          <w:bCs/>
          <w:sz w:val="28"/>
          <w:szCs w:val="28"/>
          <w:highlight w:val="none"/>
        </w:rPr>
      </w:pPr>
    </w:p>
    <w:p w14:paraId="2FE1F5CA">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投标人具有良好的商业信誉和健全的财务会计制度的承诺函</w:t>
      </w:r>
    </w:p>
    <w:p w14:paraId="3342A83D">
      <w:pPr>
        <w:spacing w:line="360" w:lineRule="auto"/>
        <w:rPr>
          <w:rFonts w:hint="eastAsia" w:ascii="仿宋" w:hAnsi="仿宋" w:eastAsia="仿宋" w:cs="仿宋"/>
          <w:sz w:val="28"/>
          <w:szCs w:val="28"/>
          <w:highlight w:val="none"/>
        </w:rPr>
      </w:pPr>
    </w:p>
    <w:p w14:paraId="2FB99AAE">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734CE1C1">
      <w:pPr>
        <w:spacing w:line="360" w:lineRule="auto"/>
        <w:rPr>
          <w:rFonts w:hint="eastAsia" w:ascii="仿宋" w:hAnsi="仿宋" w:eastAsia="仿宋" w:cs="仿宋"/>
          <w:sz w:val="28"/>
          <w:szCs w:val="28"/>
          <w:highlight w:val="none"/>
        </w:rPr>
      </w:pPr>
    </w:p>
    <w:p w14:paraId="77F78AC4">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本投标人现参与贵公司组织的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sz w:val="28"/>
          <w:szCs w:val="28"/>
          <w:highlight w:val="none"/>
        </w:rPr>
        <w:t>）的采购活动。依据招标文件相关规定，现郑重承诺：我方具有良好的商业信誉和健全的财务会计制度。</w:t>
      </w:r>
    </w:p>
    <w:p w14:paraId="01F7EF94">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以上承诺信息如有虚假或隐瞒，我方愿意承担一切后果，并不再寻求任何旨在减轻或免除法律责任的辩解。 </w:t>
      </w:r>
    </w:p>
    <w:p w14:paraId="12E99C8E">
      <w:pPr>
        <w:widowControl/>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67484AB7">
      <w:pPr>
        <w:snapToGrid w:val="0"/>
        <w:spacing w:line="360" w:lineRule="auto"/>
        <w:jc w:val="center"/>
        <w:rPr>
          <w:rFonts w:hint="eastAsia" w:ascii="仿宋" w:hAnsi="仿宋" w:eastAsia="仿宋" w:cs="仿宋"/>
          <w:sz w:val="28"/>
          <w:szCs w:val="28"/>
          <w:highlight w:val="none"/>
        </w:rPr>
      </w:pPr>
    </w:p>
    <w:p w14:paraId="08BE9EDE">
      <w:pPr>
        <w:snapToGrid w:val="0"/>
        <w:spacing w:line="360" w:lineRule="auto"/>
        <w:jc w:val="center"/>
        <w:rPr>
          <w:rFonts w:hint="eastAsia" w:ascii="仿宋" w:hAnsi="仿宋" w:eastAsia="仿宋" w:cs="仿宋"/>
          <w:sz w:val="28"/>
          <w:szCs w:val="28"/>
          <w:highlight w:val="none"/>
        </w:rPr>
      </w:pPr>
    </w:p>
    <w:p w14:paraId="5B3FABCE">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532033F9">
      <w:pPr>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（签字或盖章）  </w:t>
      </w:r>
    </w:p>
    <w:p w14:paraId="121E7C9D">
      <w:pPr>
        <w:widowControl/>
        <w:tabs>
          <w:tab w:val="left" w:pos="4145"/>
        </w:tabs>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14804863">
      <w:pPr>
        <w:pStyle w:val="16"/>
        <w:spacing w:line="360" w:lineRule="auto"/>
        <w:rPr>
          <w:rFonts w:hint="eastAsia" w:ascii="仿宋" w:hAnsi="仿宋" w:eastAsia="仿宋" w:cs="仿宋"/>
          <w:sz w:val="28"/>
          <w:szCs w:val="28"/>
          <w:highlight w:val="none"/>
        </w:rPr>
      </w:pPr>
    </w:p>
    <w:p w14:paraId="191D0E37">
      <w:pPr>
        <w:widowControl/>
        <w:tabs>
          <w:tab w:val="left" w:pos="567"/>
        </w:tabs>
        <w:snapToGrid w:val="0"/>
        <w:spacing w:line="360" w:lineRule="auto"/>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bookmarkStart w:id="114" w:name="_Toc23492"/>
      <w:bookmarkStart w:id="115" w:name="_Toc30573"/>
      <w:bookmarkStart w:id="116" w:name="_Toc8562"/>
      <w:r>
        <w:rPr>
          <w:rFonts w:hint="eastAsia" w:ascii="仿宋" w:hAnsi="仿宋" w:eastAsia="仿宋" w:cs="仿宋"/>
          <w:b/>
          <w:bCs/>
          <w:sz w:val="28"/>
          <w:szCs w:val="28"/>
          <w:highlight w:val="none"/>
        </w:rPr>
        <w:t>3．投标人具有履行合同所必需的设备和专业技术能力的承诺函；</w:t>
      </w:r>
      <w:bookmarkEnd w:id="114"/>
      <w:bookmarkEnd w:id="115"/>
      <w:bookmarkEnd w:id="116"/>
    </w:p>
    <w:p w14:paraId="0D62E486">
      <w:pPr>
        <w:spacing w:line="360" w:lineRule="auto"/>
        <w:rPr>
          <w:rFonts w:hint="eastAsia" w:ascii="仿宋" w:hAnsi="仿宋" w:eastAsia="仿宋" w:cs="仿宋"/>
          <w:b/>
          <w:bCs/>
          <w:sz w:val="28"/>
          <w:szCs w:val="28"/>
          <w:highlight w:val="none"/>
        </w:rPr>
      </w:pPr>
    </w:p>
    <w:p w14:paraId="45B46EB9">
      <w:pPr>
        <w:spacing w:line="360" w:lineRule="auto"/>
        <w:jc w:val="center"/>
        <w:rPr>
          <w:rFonts w:hint="eastAsia" w:ascii="仿宋" w:hAnsi="仿宋" w:eastAsia="仿宋" w:cs="仿宋"/>
          <w:b/>
          <w:spacing w:val="20"/>
          <w:sz w:val="28"/>
          <w:szCs w:val="28"/>
          <w:highlight w:val="none"/>
        </w:rPr>
      </w:pPr>
      <w:r>
        <w:rPr>
          <w:rFonts w:hint="eastAsia" w:ascii="仿宋" w:hAnsi="仿宋" w:eastAsia="仿宋" w:cs="仿宋"/>
          <w:b/>
          <w:spacing w:val="20"/>
          <w:sz w:val="28"/>
          <w:szCs w:val="28"/>
          <w:highlight w:val="none"/>
        </w:rPr>
        <w:t>投标人具有履行合同所必需的设备和专业技术能力的承诺函</w:t>
      </w:r>
    </w:p>
    <w:p w14:paraId="223C1D83">
      <w:pPr>
        <w:pStyle w:val="16"/>
        <w:spacing w:line="360" w:lineRule="auto"/>
        <w:rPr>
          <w:rFonts w:hint="eastAsia" w:ascii="仿宋" w:hAnsi="仿宋" w:eastAsia="仿宋" w:cs="仿宋"/>
          <w:b/>
          <w:bCs/>
          <w:sz w:val="28"/>
          <w:szCs w:val="28"/>
          <w:highlight w:val="none"/>
        </w:rPr>
      </w:pPr>
    </w:p>
    <w:p w14:paraId="418B3E7F">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382C19A2">
      <w:pPr>
        <w:spacing w:line="360" w:lineRule="auto"/>
        <w:ind w:firstLine="560" w:firstLineChars="200"/>
        <w:rPr>
          <w:rFonts w:hint="eastAsia" w:ascii="仿宋" w:hAnsi="仿宋" w:eastAsia="仿宋" w:cs="仿宋"/>
          <w:sz w:val="28"/>
          <w:szCs w:val="28"/>
          <w:highlight w:val="none"/>
        </w:rPr>
      </w:pPr>
    </w:p>
    <w:p w14:paraId="367793F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我方郑重声明，我方具有履行</w:t>
      </w:r>
      <w:r>
        <w:rPr>
          <w:rFonts w:hint="eastAsia" w:ascii="仿宋" w:hAnsi="仿宋" w:eastAsia="仿宋" w:cs="仿宋"/>
          <w:sz w:val="28"/>
          <w:szCs w:val="28"/>
          <w:highlight w:val="none"/>
          <w:u w:val="single"/>
        </w:rPr>
        <w:t>项目名称：           、项目编号：        、</w:t>
      </w:r>
      <w:r>
        <w:rPr>
          <w:rFonts w:hint="eastAsia" w:ascii="仿宋" w:hAnsi="仿宋" w:eastAsia="仿宋" w:cs="仿宋"/>
          <w:sz w:val="28"/>
          <w:szCs w:val="28"/>
          <w:highlight w:val="none"/>
        </w:rPr>
        <w:t>合同所必需的设备和专业技术能力，如我方中标/成交，将按我方投标文件承诺，保证合同顺利履行。如有虚假或隐瞒，愿意承担一切后果。</w:t>
      </w:r>
    </w:p>
    <w:p w14:paraId="458A3F5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26A33F94">
      <w:pPr>
        <w:snapToGrid w:val="0"/>
        <w:spacing w:line="360" w:lineRule="auto"/>
        <w:jc w:val="center"/>
        <w:rPr>
          <w:rFonts w:hint="eastAsia" w:ascii="仿宋" w:hAnsi="仿宋" w:eastAsia="仿宋" w:cs="仿宋"/>
          <w:sz w:val="28"/>
          <w:szCs w:val="28"/>
          <w:highlight w:val="none"/>
        </w:rPr>
      </w:pPr>
    </w:p>
    <w:p w14:paraId="261084A1">
      <w:pPr>
        <w:snapToGrid w:val="0"/>
        <w:spacing w:line="360" w:lineRule="auto"/>
        <w:jc w:val="center"/>
        <w:rPr>
          <w:rFonts w:hint="eastAsia" w:ascii="仿宋" w:hAnsi="仿宋" w:eastAsia="仿宋" w:cs="仿宋"/>
          <w:sz w:val="28"/>
          <w:szCs w:val="28"/>
          <w:highlight w:val="none"/>
        </w:rPr>
      </w:pPr>
    </w:p>
    <w:p w14:paraId="7B5B21E5">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7BC8A3C6">
      <w:pPr>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（签字或盖章）  </w:t>
      </w:r>
    </w:p>
    <w:p w14:paraId="265BDEF6">
      <w:pPr>
        <w:widowControl/>
        <w:tabs>
          <w:tab w:val="left" w:pos="4145"/>
        </w:tabs>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7B72D29B">
      <w:pPr>
        <w:spacing w:line="360" w:lineRule="auto"/>
        <w:rPr>
          <w:rFonts w:hint="eastAsia" w:ascii="仿宋" w:hAnsi="仿宋" w:eastAsia="仿宋" w:cs="仿宋"/>
          <w:b/>
          <w:bCs/>
          <w:sz w:val="28"/>
          <w:szCs w:val="28"/>
          <w:highlight w:val="none"/>
        </w:rPr>
      </w:pPr>
    </w:p>
    <w:p w14:paraId="3B3BA0BE">
      <w:pPr>
        <w:widowControl/>
        <w:tabs>
          <w:tab w:val="left" w:pos="567"/>
        </w:tabs>
        <w:snapToGrid w:val="0"/>
        <w:spacing w:line="360" w:lineRule="auto"/>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bookmarkStart w:id="117" w:name="_Toc5102"/>
      <w:bookmarkStart w:id="118" w:name="_Toc69"/>
      <w:bookmarkStart w:id="119" w:name="_Toc8333"/>
      <w:r>
        <w:rPr>
          <w:rFonts w:hint="eastAsia" w:ascii="仿宋" w:hAnsi="仿宋" w:eastAsia="仿宋" w:cs="仿宋"/>
          <w:b/>
          <w:bCs/>
          <w:sz w:val="28"/>
          <w:szCs w:val="28"/>
          <w:highlight w:val="none"/>
        </w:rPr>
        <w:t>4．投标人有依法缴纳税收和社会保障资金的良好记录的承诺函；</w:t>
      </w:r>
      <w:bookmarkEnd w:id="117"/>
      <w:bookmarkEnd w:id="118"/>
      <w:bookmarkEnd w:id="119"/>
    </w:p>
    <w:p w14:paraId="35DF45A3">
      <w:pPr>
        <w:spacing w:line="360" w:lineRule="auto"/>
        <w:jc w:val="center"/>
        <w:rPr>
          <w:rFonts w:hint="eastAsia" w:ascii="仿宋" w:hAnsi="仿宋" w:eastAsia="仿宋" w:cs="仿宋"/>
          <w:b/>
          <w:sz w:val="28"/>
          <w:szCs w:val="28"/>
          <w:highlight w:val="none"/>
        </w:rPr>
      </w:pPr>
    </w:p>
    <w:p w14:paraId="590992A3">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sz w:val="28"/>
          <w:szCs w:val="28"/>
          <w:highlight w:val="none"/>
        </w:rPr>
        <w:t>投标人有依法缴纳税收和社会保障资金的良好记录的承诺函</w:t>
      </w:r>
    </w:p>
    <w:p w14:paraId="1789DFAB">
      <w:pPr>
        <w:spacing w:line="360" w:lineRule="auto"/>
        <w:rPr>
          <w:rFonts w:hint="eastAsia" w:ascii="仿宋" w:hAnsi="仿宋" w:eastAsia="仿宋" w:cs="仿宋"/>
          <w:sz w:val="28"/>
          <w:szCs w:val="28"/>
          <w:highlight w:val="none"/>
          <w:u w:val="single"/>
        </w:rPr>
      </w:pPr>
    </w:p>
    <w:p w14:paraId="2615CA2C">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105C2728">
      <w:pPr>
        <w:spacing w:line="360" w:lineRule="auto"/>
        <w:ind w:firstLine="560" w:firstLineChars="200"/>
        <w:rPr>
          <w:rFonts w:hint="eastAsia" w:ascii="仿宋" w:hAnsi="仿宋" w:eastAsia="仿宋" w:cs="仿宋"/>
          <w:sz w:val="28"/>
          <w:szCs w:val="28"/>
          <w:highlight w:val="none"/>
        </w:rPr>
      </w:pPr>
    </w:p>
    <w:p w14:paraId="79F4569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我公司郑重声明，我公司严格依法缴纳税收和社会保障金，本文件中所提供的相关材料均真实有效，不存在虚假、造假行为。如有违反，愿承担一切责任。</w:t>
      </w:r>
    </w:p>
    <w:p w14:paraId="3F5136F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48BEC299">
      <w:pPr>
        <w:snapToGrid w:val="0"/>
        <w:spacing w:line="360" w:lineRule="auto"/>
        <w:jc w:val="center"/>
        <w:rPr>
          <w:rFonts w:hint="eastAsia" w:ascii="仿宋" w:hAnsi="仿宋" w:eastAsia="仿宋" w:cs="仿宋"/>
          <w:sz w:val="28"/>
          <w:szCs w:val="28"/>
          <w:highlight w:val="none"/>
        </w:rPr>
      </w:pPr>
    </w:p>
    <w:p w14:paraId="4A84FC09">
      <w:pPr>
        <w:snapToGrid w:val="0"/>
        <w:spacing w:line="360" w:lineRule="auto"/>
        <w:jc w:val="center"/>
        <w:rPr>
          <w:rFonts w:hint="eastAsia" w:ascii="仿宋" w:hAnsi="仿宋" w:eastAsia="仿宋" w:cs="仿宋"/>
          <w:sz w:val="28"/>
          <w:szCs w:val="28"/>
          <w:highlight w:val="none"/>
        </w:rPr>
      </w:pPr>
    </w:p>
    <w:p w14:paraId="614E236D">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07F05724">
      <w:pPr>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（签字或盖章）  </w:t>
      </w:r>
    </w:p>
    <w:p w14:paraId="284CEEFA">
      <w:pPr>
        <w:widowControl/>
        <w:tabs>
          <w:tab w:val="left" w:pos="4145"/>
        </w:tabs>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53E39C4">
      <w:pPr>
        <w:spacing w:line="360" w:lineRule="auto"/>
        <w:rPr>
          <w:rFonts w:hint="eastAsia" w:ascii="仿宋" w:hAnsi="仿宋" w:eastAsia="仿宋" w:cs="仿宋"/>
          <w:b/>
          <w:bCs/>
          <w:sz w:val="28"/>
          <w:szCs w:val="28"/>
          <w:highlight w:val="none"/>
        </w:rPr>
      </w:pPr>
    </w:p>
    <w:p w14:paraId="02F1BEDC">
      <w:pPr>
        <w:widowControl/>
        <w:tabs>
          <w:tab w:val="left" w:pos="567"/>
        </w:tabs>
        <w:snapToGrid w:val="0"/>
        <w:spacing w:line="360" w:lineRule="auto"/>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bookmarkStart w:id="120" w:name="_Toc23971"/>
      <w:bookmarkStart w:id="121" w:name="_Toc11750"/>
      <w:bookmarkStart w:id="122" w:name="_Toc718"/>
      <w:r>
        <w:rPr>
          <w:rFonts w:hint="eastAsia" w:ascii="仿宋" w:hAnsi="仿宋" w:eastAsia="仿宋" w:cs="仿宋"/>
          <w:b/>
          <w:bCs/>
          <w:sz w:val="28"/>
          <w:szCs w:val="28"/>
          <w:highlight w:val="none"/>
        </w:rPr>
        <w:t>5．投标人参加政府采购活动前三年内，在经营活动中没有重大违法记录的承诺函；</w:t>
      </w:r>
      <w:bookmarkEnd w:id="120"/>
      <w:bookmarkEnd w:id="121"/>
      <w:bookmarkEnd w:id="122"/>
    </w:p>
    <w:p w14:paraId="4B20C31D">
      <w:pPr>
        <w:spacing w:line="360" w:lineRule="auto"/>
        <w:jc w:val="both"/>
        <w:rPr>
          <w:rFonts w:hint="eastAsia" w:ascii="仿宋" w:hAnsi="仿宋" w:eastAsia="仿宋" w:cs="仿宋"/>
          <w:b/>
          <w:sz w:val="28"/>
          <w:szCs w:val="28"/>
          <w:highlight w:val="none"/>
        </w:rPr>
      </w:pPr>
    </w:p>
    <w:p w14:paraId="0E5DD95A">
      <w:pPr>
        <w:spacing w:line="360" w:lineRule="auto"/>
        <w:rPr>
          <w:rFonts w:hint="eastAsia" w:ascii="仿宋" w:hAnsi="仿宋" w:eastAsia="仿宋" w:cs="仿宋"/>
          <w:b/>
          <w:sz w:val="28"/>
          <w:szCs w:val="28"/>
          <w:highlight w:val="none"/>
          <w:u w:val="single"/>
        </w:rPr>
      </w:pPr>
      <w:r>
        <w:rPr>
          <w:rFonts w:hint="eastAsia" w:ascii="仿宋" w:hAnsi="仿宋" w:eastAsia="仿宋" w:cs="仿宋"/>
          <w:sz w:val="28"/>
          <w:szCs w:val="28"/>
          <w:highlight w:val="none"/>
          <w:u w:val="single"/>
        </w:rPr>
        <w:t>（采购人名称）：</w:t>
      </w:r>
    </w:p>
    <w:p w14:paraId="475C7004">
      <w:pPr>
        <w:pStyle w:val="27"/>
        <w:snapToGrid w:val="0"/>
        <w:spacing w:line="360" w:lineRule="auto"/>
        <w:ind w:firstLine="560" w:firstLineChars="200"/>
        <w:rPr>
          <w:rFonts w:hint="eastAsia" w:ascii="仿宋" w:hAnsi="仿宋" w:eastAsia="仿宋" w:cs="仿宋"/>
          <w:sz w:val="28"/>
          <w:szCs w:val="28"/>
          <w:highlight w:val="none"/>
        </w:rPr>
      </w:pPr>
    </w:p>
    <w:p w14:paraId="0C5008CC">
      <w:pPr>
        <w:pStyle w:val="27"/>
        <w:snapToGrid w:val="0"/>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我公司现参与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采购活动，在参加本次政府采购活动前三年内，在经营活动中没有重大违法记录（因违法经营受到刑事处罚或者责令停产停业、吊销许可证或者执照、较大数额罚款等行政处罚。）；在开标前查询了本公司在信用中国网（www.creditchina.gov.cn）、中国执行信息公开网（zxgk.court.gov.cn/shixin/）中的信用信息，其中重大税收违法失信主体、政府采购严重违法失信行为记录名单均为0记录；查询了本公司在中国政府采购网（www.ccgp.gov.cn）中的政府采购严重违法失信行为信息记录为0记录。</w:t>
      </w:r>
    </w:p>
    <w:p w14:paraId="669B7EEF">
      <w:pPr>
        <w:pStyle w:val="27"/>
        <w:snapToGrid w:val="0"/>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如上述声明不真实，愿意按照政府采购有关法律法规的规定接受处罚。</w:t>
      </w:r>
    </w:p>
    <w:p w14:paraId="4D4894D8">
      <w:pPr>
        <w:pStyle w:val="27"/>
        <w:snapToGrid w:val="0"/>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4A71D53D">
      <w:pPr>
        <w:keepNext w:val="0"/>
        <w:keepLines w:val="0"/>
        <w:pageBreakBefore w:val="0"/>
        <w:widowControl w:val="0"/>
        <w:kinsoku/>
        <w:wordWrap/>
        <w:overflowPunct/>
        <w:topLinePunct w:val="0"/>
        <w:autoSpaceDE/>
        <w:autoSpaceDN/>
        <w:bidi w:val="0"/>
        <w:adjustRightInd/>
        <w:snapToGrid w:val="0"/>
        <w:spacing w:line="360" w:lineRule="auto"/>
        <w:ind w:left="2100" w:leftChars="10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1D395739">
      <w:pPr>
        <w:keepNext w:val="0"/>
        <w:keepLines w:val="0"/>
        <w:pageBreakBefore w:val="0"/>
        <w:widowControl w:val="0"/>
        <w:kinsoku/>
        <w:wordWrap/>
        <w:overflowPunct/>
        <w:topLinePunct w:val="0"/>
        <w:autoSpaceDE/>
        <w:autoSpaceDN/>
        <w:bidi w:val="0"/>
        <w:adjustRightInd/>
        <w:snapToGrid w:val="0"/>
        <w:spacing w:line="360" w:lineRule="auto"/>
        <w:ind w:left="2100" w:leftChars="10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（签字或盖章）  </w:t>
      </w:r>
    </w:p>
    <w:p w14:paraId="34FF65B9">
      <w:pPr>
        <w:keepNext w:val="0"/>
        <w:keepLines w:val="0"/>
        <w:pageBreakBefore w:val="0"/>
        <w:widowControl w:val="0"/>
        <w:kinsoku/>
        <w:wordWrap/>
        <w:overflowPunct/>
        <w:topLinePunct w:val="0"/>
        <w:autoSpaceDE/>
        <w:autoSpaceDN/>
        <w:bidi w:val="0"/>
        <w:adjustRightInd/>
        <w:snapToGrid w:val="0"/>
        <w:spacing w:line="360" w:lineRule="auto"/>
        <w:ind w:left="2100" w:leftChars="1000"/>
        <w:textAlignment w:val="auto"/>
        <w:rPr>
          <w:rFonts w:hint="eastAsia" w:ascii="仿宋" w:hAnsi="仿宋" w:eastAsia="仿宋" w:cs="仿宋"/>
          <w:b/>
          <w:bCs/>
          <w:sz w:val="24"/>
          <w:szCs w:val="24"/>
          <w:highlight w:val="none"/>
        </w:rPr>
      </w:pPr>
      <w:r>
        <w:rPr>
          <w:rFonts w:hint="eastAsia" w:ascii="仿宋" w:hAnsi="仿宋" w:eastAsia="仿宋" w:cs="仿宋"/>
          <w:sz w:val="28"/>
          <w:szCs w:val="28"/>
          <w:highlight w:val="none"/>
        </w:rPr>
        <w:t>日      期：</w:t>
      </w:r>
    </w:p>
    <w:p w14:paraId="7107E80A">
      <w:pPr>
        <w:bidi w:val="0"/>
        <w:rPr>
          <w:rFonts w:hint="eastAsia" w:ascii="仿宋" w:hAnsi="仿宋" w:eastAsia="仿宋" w:cs="仿宋"/>
          <w:highlight w:val="none"/>
        </w:rPr>
      </w:pPr>
      <w:r>
        <w:rPr>
          <w:rFonts w:hint="eastAsia" w:ascii="仿宋" w:hAnsi="仿宋" w:eastAsia="仿宋" w:cs="仿宋"/>
          <w:highlight w:val="none"/>
        </w:rPr>
        <w:br w:type="page"/>
      </w:r>
    </w:p>
    <w:p w14:paraId="7C90E280">
      <w:pPr>
        <w:widowControl/>
        <w:tabs>
          <w:tab w:val="left" w:pos="567"/>
        </w:tabs>
        <w:snapToGrid w:val="0"/>
        <w:spacing w:line="360" w:lineRule="auto"/>
        <w:outlineLvl w:val="2"/>
        <w:rPr>
          <w:rFonts w:hint="eastAsia" w:ascii="仿宋" w:hAnsi="仿宋" w:eastAsia="仿宋" w:cs="仿宋"/>
          <w:b/>
          <w:bCs/>
          <w:sz w:val="28"/>
          <w:szCs w:val="28"/>
          <w:highlight w:val="none"/>
        </w:rPr>
      </w:pPr>
      <w:bookmarkStart w:id="123" w:name="_Toc15480"/>
      <w:bookmarkStart w:id="124" w:name="_Toc27818"/>
      <w:bookmarkStart w:id="125" w:name="_Toc24007"/>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．投标人廉洁自律承诺书</w:t>
      </w:r>
      <w:bookmarkEnd w:id="123"/>
      <w:bookmarkEnd w:id="124"/>
      <w:bookmarkEnd w:id="125"/>
    </w:p>
    <w:p w14:paraId="36F14527">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投标人廉洁自律承诺书</w:t>
      </w:r>
    </w:p>
    <w:p w14:paraId="26AEB2CE">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7CF5BAF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为维护本次招投标工作的正常秩序，本公司特郑重承诺如下： </w:t>
      </w:r>
    </w:p>
    <w:p w14:paraId="44E2339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一、严格按照《中华人民共和国政府采购法》、《中华人民共和国政府采购法实施条例》等有关法律法规、政策及招标文件的规定，规范本公司的投标行为，保证做到合法投标、正当竞争、廉洁经营。</w:t>
      </w:r>
    </w:p>
    <w:p w14:paraId="6BA00B2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二、本公司保证在本次投标工作中做到：</w:t>
      </w:r>
    </w:p>
    <w:p w14:paraId="346CE53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1．不与其他投标人相互串通投标、陪标，损害贵单位的合法权益；</w:t>
      </w:r>
    </w:p>
    <w:p w14:paraId="65D3C09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2．不与用户串通投标，损害采购人的利益或他人的合法权益；</w:t>
      </w:r>
    </w:p>
    <w:p w14:paraId="720A57B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不以向用户、采购人或者评标委员会成员行贿的手段谋取中标；（包括送礼金礼品、有价证券、购物券、回扣、佣金、咨询费、劳务费、赞助费、宣传费、支付旅游费用、报销各种消费凭证、宴请、娱乐等）；</w:t>
      </w:r>
    </w:p>
    <w:p w14:paraId="4F60D1E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4．不利用他人名义投标或者以其他方式弄虚作假，谋取中标；</w:t>
      </w:r>
    </w:p>
    <w:p w14:paraId="27CF2DD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5．保证不以其他任何方式扰乱本次招标工作；</w:t>
      </w:r>
    </w:p>
    <w:p w14:paraId="0697DA2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6．保证严格遵守招标会议纪律。</w:t>
      </w:r>
    </w:p>
    <w:p w14:paraId="043C6F1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我公司承诺在本次政府采购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1B62ACD4">
      <w:pPr>
        <w:keepNext w:val="0"/>
        <w:keepLines w:val="0"/>
        <w:pageBreakBefore w:val="0"/>
        <w:widowControl w:val="0"/>
        <w:kinsoku/>
        <w:wordWrap/>
        <w:overflowPunct/>
        <w:topLinePunct w:val="0"/>
        <w:autoSpaceDE/>
        <w:autoSpaceDN/>
        <w:bidi w:val="0"/>
        <w:adjustRightInd/>
        <w:snapToGrid w:val="0"/>
        <w:spacing w:line="360" w:lineRule="auto"/>
        <w:ind w:left="1050" w:leftChars="5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  标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37AD0B19">
      <w:pPr>
        <w:keepNext w:val="0"/>
        <w:keepLines w:val="0"/>
        <w:pageBreakBefore w:val="0"/>
        <w:widowControl w:val="0"/>
        <w:kinsoku/>
        <w:wordWrap/>
        <w:overflowPunct/>
        <w:topLinePunct w:val="0"/>
        <w:autoSpaceDE/>
        <w:autoSpaceDN/>
        <w:bidi w:val="0"/>
        <w:adjustRightInd/>
        <w:snapToGrid w:val="0"/>
        <w:spacing w:line="360" w:lineRule="auto"/>
        <w:ind w:left="1050" w:leftChars="5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（签字或盖章）  </w:t>
      </w:r>
    </w:p>
    <w:p w14:paraId="74A52F4F">
      <w:pPr>
        <w:keepNext w:val="0"/>
        <w:keepLines w:val="0"/>
        <w:pageBreakBefore w:val="0"/>
        <w:widowControl w:val="0"/>
        <w:kinsoku/>
        <w:wordWrap/>
        <w:overflowPunct/>
        <w:topLinePunct w:val="0"/>
        <w:autoSpaceDE/>
        <w:autoSpaceDN/>
        <w:bidi w:val="0"/>
        <w:adjustRightInd/>
        <w:spacing w:line="360" w:lineRule="auto"/>
        <w:ind w:left="1050" w:leftChars="5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33DDC198">
      <w:pPr>
        <w:bidi w:val="0"/>
        <w:rPr>
          <w:rFonts w:hint="eastAsia" w:ascii="仿宋" w:hAnsi="仿宋" w:eastAsia="仿宋" w:cs="仿宋"/>
          <w:highlight w:val="none"/>
          <w:lang w:val="en-US" w:eastAsia="zh-CN"/>
        </w:rPr>
      </w:pPr>
      <w:bookmarkStart w:id="126" w:name="_Toc11571"/>
      <w:bookmarkStart w:id="127" w:name="_Toc14968"/>
    </w:p>
    <w:p w14:paraId="0E7AC7BC">
      <w:pPr>
        <w:bidi w:val="0"/>
        <w:rPr>
          <w:rFonts w:hint="eastAsia" w:ascii="仿宋" w:hAnsi="仿宋" w:eastAsia="仿宋" w:cs="仿宋"/>
          <w:highlight w:val="none"/>
          <w:lang w:val="en-US" w:eastAsia="zh-CN"/>
        </w:rPr>
      </w:pPr>
    </w:p>
    <w:p w14:paraId="13412E1B">
      <w:pPr>
        <w:widowControl/>
        <w:tabs>
          <w:tab w:val="left" w:pos="567"/>
        </w:tabs>
        <w:snapToGrid w:val="0"/>
        <w:spacing w:line="360" w:lineRule="auto"/>
        <w:outlineLvl w:val="2"/>
        <w:rPr>
          <w:rFonts w:hint="eastAsia" w:ascii="仿宋" w:hAnsi="仿宋" w:eastAsia="仿宋" w:cs="仿宋"/>
          <w:b/>
          <w:bCs/>
          <w:sz w:val="28"/>
          <w:szCs w:val="28"/>
          <w:highlight w:val="none"/>
        </w:rPr>
      </w:pPr>
      <w:bookmarkStart w:id="128" w:name="_Toc20002"/>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．投标人基本存款账户开户许可证（或基本账户信息函复印件）及投标保证金</w:t>
      </w:r>
      <w:r>
        <w:rPr>
          <w:rFonts w:hint="eastAsia" w:ascii="仿宋" w:hAnsi="仿宋" w:eastAsia="仿宋" w:cs="仿宋"/>
          <w:b/>
          <w:bCs/>
          <w:sz w:val="28"/>
          <w:szCs w:val="28"/>
          <w:highlight w:val="none"/>
          <w:lang w:val="en-US" w:eastAsia="zh-CN"/>
        </w:rPr>
        <w:t>凭证</w:t>
      </w:r>
      <w:r>
        <w:rPr>
          <w:rFonts w:hint="eastAsia" w:ascii="仿宋" w:hAnsi="仿宋" w:eastAsia="仿宋" w:cs="仿宋"/>
          <w:b/>
          <w:bCs/>
          <w:sz w:val="28"/>
          <w:szCs w:val="28"/>
          <w:highlight w:val="none"/>
        </w:rPr>
        <w:t>；（复印件或影印件须加盖投标人公章）</w:t>
      </w:r>
      <w:bookmarkEnd w:id="126"/>
      <w:bookmarkEnd w:id="127"/>
      <w:bookmarkEnd w:id="128"/>
    </w:p>
    <w:p w14:paraId="5ACFAC8C">
      <w:pPr>
        <w:bidi w:val="0"/>
        <w:rPr>
          <w:rFonts w:hint="eastAsia" w:ascii="仿宋" w:hAnsi="仿宋" w:eastAsia="仿宋" w:cs="仿宋"/>
          <w:highlight w:val="none"/>
        </w:rPr>
      </w:pPr>
    </w:p>
    <w:p w14:paraId="79B0DCC0">
      <w:pPr>
        <w:rPr>
          <w:rFonts w:hint="eastAsia" w:ascii="仿宋" w:hAnsi="仿宋" w:eastAsia="仿宋" w:cs="仿宋"/>
          <w:highlight w:val="none"/>
          <w:lang w:val="en-US" w:eastAsia="zh-CN"/>
        </w:rPr>
      </w:pPr>
      <w:r>
        <w:rPr>
          <w:rFonts w:hint="eastAsia" w:ascii="仿宋" w:hAnsi="仿宋" w:eastAsia="仿宋" w:cs="仿宋"/>
          <w:b/>
          <w:kern w:val="0"/>
          <w:sz w:val="28"/>
          <w:szCs w:val="28"/>
          <w:highlight w:val="none"/>
        </w:rPr>
        <w:br w:type="page"/>
      </w:r>
    </w:p>
    <w:p w14:paraId="3C4133C4">
      <w:pPr>
        <w:widowControl/>
        <w:tabs>
          <w:tab w:val="left" w:pos="567"/>
        </w:tabs>
        <w:snapToGrid w:val="0"/>
        <w:spacing w:line="360" w:lineRule="auto"/>
        <w:outlineLvl w:val="2"/>
        <w:rPr>
          <w:rFonts w:hint="eastAsia"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8.投标人认为需要提供的其他资格证明文件（如有）</w:t>
      </w:r>
    </w:p>
    <w:p w14:paraId="3B1ADAF7">
      <w:pPr>
        <w:rPr>
          <w:rFonts w:hint="eastAsia" w:ascii="仿宋" w:hAnsi="仿宋" w:eastAsia="仿宋" w:cs="仿宋"/>
          <w:kern w:val="0"/>
          <w:sz w:val="28"/>
          <w:szCs w:val="28"/>
          <w:highlight w:val="none"/>
        </w:rPr>
      </w:pPr>
      <w:bookmarkStart w:id="129" w:name="_Toc27757"/>
      <w:r>
        <w:rPr>
          <w:rFonts w:hint="eastAsia" w:ascii="仿宋" w:hAnsi="仿宋" w:eastAsia="仿宋" w:cs="仿宋"/>
          <w:kern w:val="0"/>
          <w:sz w:val="28"/>
          <w:szCs w:val="28"/>
          <w:highlight w:val="none"/>
        </w:rPr>
        <w:t>（复印件或影印件须加盖投标人公章）</w:t>
      </w:r>
    </w:p>
    <w:p w14:paraId="3BACFD40">
      <w:pPr>
        <w:rPr>
          <w:rFonts w:hint="eastAsia" w:ascii="仿宋" w:hAnsi="仿宋" w:eastAsia="仿宋" w:cs="仿宋"/>
          <w:kern w:val="0"/>
          <w:sz w:val="28"/>
          <w:szCs w:val="28"/>
          <w:highlight w:val="none"/>
        </w:rPr>
      </w:pPr>
    </w:p>
    <w:p w14:paraId="43709379">
      <w:pP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bookmarkEnd w:id="129"/>
    <w:p w14:paraId="68B5EE74">
      <w:pPr>
        <w:widowControl/>
        <w:tabs>
          <w:tab w:val="left" w:pos="567"/>
        </w:tabs>
        <w:snapToGrid w:val="0"/>
        <w:spacing w:line="360" w:lineRule="auto"/>
        <w:outlineLvl w:val="2"/>
        <w:rPr>
          <w:rFonts w:hint="eastAsia" w:ascii="仿宋" w:hAnsi="仿宋" w:eastAsia="仿宋" w:cs="仿宋"/>
          <w:kern w:val="0"/>
          <w:sz w:val="28"/>
          <w:szCs w:val="28"/>
          <w:highlight w:val="none"/>
        </w:rPr>
      </w:pPr>
      <w:bookmarkStart w:id="130" w:name="_Toc18917"/>
      <w:bookmarkStart w:id="131" w:name="_Toc24023"/>
      <w:r>
        <w:rPr>
          <w:rFonts w:hint="eastAsia" w:ascii="仿宋" w:hAnsi="仿宋" w:eastAsia="仿宋" w:cs="仿宋"/>
          <w:kern w:val="0"/>
          <w:sz w:val="28"/>
          <w:szCs w:val="28"/>
          <w:highlight w:val="none"/>
        </w:rPr>
        <w:t>投标文件（商务、技术文件）封面格式</w:t>
      </w:r>
      <w:bookmarkEnd w:id="130"/>
      <w:bookmarkEnd w:id="131"/>
    </w:p>
    <w:p w14:paraId="0099BFCF">
      <w:pPr>
        <w:widowControl/>
        <w:tabs>
          <w:tab w:val="left" w:pos="4000"/>
        </w:tabs>
        <w:snapToGrid w:val="0"/>
        <w:spacing w:line="360" w:lineRule="auto"/>
        <w:rPr>
          <w:rFonts w:hint="eastAsia" w:ascii="仿宋" w:hAnsi="仿宋" w:eastAsia="仿宋" w:cs="仿宋"/>
          <w:kern w:val="0"/>
          <w:sz w:val="28"/>
          <w:szCs w:val="28"/>
          <w:highlight w:val="none"/>
        </w:rPr>
      </w:pPr>
    </w:p>
    <w:p w14:paraId="0C4DEC6C">
      <w:pPr>
        <w:widowControl/>
        <w:snapToGrid w:val="0"/>
        <w:spacing w:line="360" w:lineRule="auto"/>
        <w:jc w:val="right"/>
        <w:rPr>
          <w:rFonts w:hint="eastAsia" w:ascii="仿宋" w:hAnsi="仿宋" w:eastAsia="仿宋" w:cs="仿宋"/>
          <w:kern w:val="0"/>
          <w:sz w:val="28"/>
          <w:szCs w:val="28"/>
          <w:highlight w:val="none"/>
        </w:rPr>
      </w:pPr>
    </w:p>
    <w:p w14:paraId="434E23B9">
      <w:pPr>
        <w:widowControl/>
        <w:snapToGrid w:val="0"/>
        <w:spacing w:line="360" w:lineRule="auto"/>
        <w:jc w:val="right"/>
        <w:rPr>
          <w:rFonts w:hint="eastAsia" w:ascii="仿宋" w:hAnsi="仿宋" w:eastAsia="仿宋" w:cs="仿宋"/>
          <w:kern w:val="0"/>
          <w:sz w:val="28"/>
          <w:szCs w:val="28"/>
          <w:highlight w:val="none"/>
        </w:rPr>
      </w:pPr>
      <w:bookmarkStart w:id="132" w:name="_Toc16140"/>
      <w:bookmarkStart w:id="133" w:name="_Toc23374"/>
      <w:bookmarkStart w:id="134" w:name="_Toc21643"/>
      <w:bookmarkStart w:id="135" w:name="_Toc16528"/>
      <w:r>
        <w:rPr>
          <w:rFonts w:hint="eastAsia" w:ascii="仿宋" w:hAnsi="仿宋" w:eastAsia="仿宋" w:cs="仿宋"/>
          <w:kern w:val="0"/>
          <w:sz w:val="28"/>
          <w:szCs w:val="28"/>
          <w:highlight w:val="none"/>
        </w:rPr>
        <w:t>（正/副）本</w:t>
      </w:r>
      <w:bookmarkEnd w:id="132"/>
      <w:bookmarkEnd w:id="133"/>
      <w:bookmarkEnd w:id="134"/>
      <w:bookmarkEnd w:id="135"/>
    </w:p>
    <w:p w14:paraId="2DF4E6C4">
      <w:pPr>
        <w:widowControl/>
        <w:snapToGrid w:val="0"/>
        <w:spacing w:line="360" w:lineRule="auto"/>
        <w:jc w:val="right"/>
        <w:rPr>
          <w:rFonts w:hint="eastAsia" w:ascii="仿宋" w:hAnsi="仿宋" w:eastAsia="仿宋" w:cs="仿宋"/>
          <w:kern w:val="0"/>
          <w:sz w:val="28"/>
          <w:szCs w:val="28"/>
          <w:highlight w:val="none"/>
        </w:rPr>
      </w:pPr>
    </w:p>
    <w:p w14:paraId="6B4A81AE">
      <w:pPr>
        <w:widowControl/>
        <w:snapToGrid w:val="0"/>
        <w:spacing w:line="360" w:lineRule="auto"/>
        <w:jc w:val="right"/>
        <w:rPr>
          <w:rFonts w:hint="eastAsia" w:ascii="仿宋" w:hAnsi="仿宋" w:eastAsia="仿宋" w:cs="仿宋"/>
          <w:kern w:val="0"/>
          <w:sz w:val="28"/>
          <w:szCs w:val="28"/>
          <w:highlight w:val="none"/>
        </w:rPr>
      </w:pPr>
    </w:p>
    <w:p w14:paraId="088323B8">
      <w:pPr>
        <w:widowControl/>
        <w:snapToGrid w:val="0"/>
        <w:spacing w:line="360" w:lineRule="auto"/>
        <w:jc w:val="center"/>
        <w:rPr>
          <w:rFonts w:hint="eastAsia" w:ascii="仿宋" w:hAnsi="仿宋" w:eastAsia="仿宋" w:cs="仿宋"/>
          <w:b/>
          <w:kern w:val="0"/>
          <w:sz w:val="52"/>
          <w:szCs w:val="52"/>
          <w:highlight w:val="none"/>
        </w:rPr>
      </w:pPr>
      <w:r>
        <w:rPr>
          <w:rFonts w:hint="eastAsia" w:ascii="仿宋" w:hAnsi="仿宋" w:eastAsia="仿宋" w:cs="仿宋"/>
          <w:b/>
          <w:kern w:val="0"/>
          <w:sz w:val="52"/>
          <w:szCs w:val="52"/>
          <w:highlight w:val="none"/>
        </w:rPr>
        <w:t>投标文件</w:t>
      </w:r>
    </w:p>
    <w:p w14:paraId="7180F671">
      <w:pPr>
        <w:widowControl/>
        <w:snapToGrid w:val="0"/>
        <w:spacing w:line="360" w:lineRule="auto"/>
        <w:jc w:val="center"/>
        <w:rPr>
          <w:rFonts w:hint="eastAsia" w:ascii="仿宋" w:hAnsi="仿宋" w:eastAsia="仿宋" w:cs="仿宋"/>
          <w:b/>
          <w:kern w:val="0"/>
          <w:sz w:val="44"/>
          <w:szCs w:val="44"/>
          <w:highlight w:val="none"/>
        </w:rPr>
      </w:pPr>
      <w:r>
        <w:rPr>
          <w:rFonts w:hint="eastAsia" w:ascii="仿宋" w:hAnsi="仿宋" w:eastAsia="仿宋" w:cs="仿宋"/>
          <w:b/>
          <w:kern w:val="0"/>
          <w:sz w:val="44"/>
          <w:szCs w:val="44"/>
          <w:highlight w:val="none"/>
        </w:rPr>
        <w:t>（商务、技术文件）</w:t>
      </w:r>
    </w:p>
    <w:p w14:paraId="4EA322FB">
      <w:pPr>
        <w:widowControl/>
        <w:snapToGrid w:val="0"/>
        <w:spacing w:line="360" w:lineRule="auto"/>
        <w:rPr>
          <w:rFonts w:hint="eastAsia" w:ascii="仿宋" w:hAnsi="仿宋" w:eastAsia="仿宋" w:cs="仿宋"/>
          <w:kern w:val="0"/>
          <w:sz w:val="28"/>
          <w:szCs w:val="28"/>
          <w:highlight w:val="none"/>
        </w:rPr>
      </w:pPr>
    </w:p>
    <w:p w14:paraId="23C90D51">
      <w:pPr>
        <w:widowControl/>
        <w:snapToGrid w:val="0"/>
        <w:spacing w:line="360" w:lineRule="auto"/>
        <w:ind w:firstLine="840" w:firstLineChars="300"/>
        <w:rPr>
          <w:rFonts w:hint="eastAsia" w:ascii="仿宋" w:hAnsi="仿宋" w:eastAsia="仿宋" w:cs="仿宋"/>
          <w:kern w:val="0"/>
          <w:sz w:val="28"/>
          <w:szCs w:val="28"/>
          <w:highlight w:val="none"/>
        </w:rPr>
      </w:pPr>
      <w:bookmarkStart w:id="136" w:name="_Toc20664"/>
      <w:bookmarkStart w:id="137" w:name="_Toc22253"/>
      <w:bookmarkStart w:id="138" w:name="_Toc30691"/>
      <w:bookmarkStart w:id="139" w:name="_Toc11522"/>
    </w:p>
    <w:p w14:paraId="23EECDC1">
      <w:pPr>
        <w:widowControl/>
        <w:snapToGrid w:val="0"/>
        <w:spacing w:line="360" w:lineRule="auto"/>
        <w:ind w:firstLine="840" w:firstLineChars="3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项目名称：</w:t>
      </w:r>
      <w:bookmarkEnd w:id="136"/>
      <w:bookmarkEnd w:id="137"/>
      <w:bookmarkEnd w:id="138"/>
      <w:bookmarkEnd w:id="139"/>
    </w:p>
    <w:p w14:paraId="5EF6BB37">
      <w:pPr>
        <w:widowControl/>
        <w:snapToGrid w:val="0"/>
        <w:spacing w:line="360" w:lineRule="auto"/>
        <w:ind w:firstLine="840" w:firstLineChars="300"/>
        <w:rPr>
          <w:rFonts w:hint="eastAsia" w:ascii="仿宋" w:hAnsi="仿宋" w:eastAsia="仿宋" w:cs="仿宋"/>
          <w:kern w:val="0"/>
          <w:sz w:val="28"/>
          <w:szCs w:val="28"/>
          <w:highlight w:val="none"/>
        </w:rPr>
      </w:pPr>
      <w:bookmarkStart w:id="140" w:name="_Toc2162"/>
      <w:bookmarkStart w:id="141" w:name="_Toc22851"/>
      <w:bookmarkStart w:id="142" w:name="_Toc12954"/>
      <w:bookmarkStart w:id="143" w:name="_Toc8198"/>
      <w:r>
        <w:rPr>
          <w:rFonts w:hint="eastAsia" w:ascii="仿宋" w:hAnsi="仿宋" w:eastAsia="仿宋" w:cs="仿宋"/>
          <w:kern w:val="0"/>
          <w:sz w:val="28"/>
          <w:szCs w:val="28"/>
          <w:highlight w:val="none"/>
        </w:rPr>
        <w:t>项目编号：</w:t>
      </w:r>
      <w:bookmarkEnd w:id="140"/>
      <w:bookmarkEnd w:id="141"/>
      <w:bookmarkEnd w:id="142"/>
      <w:bookmarkEnd w:id="143"/>
    </w:p>
    <w:p w14:paraId="033BBB65">
      <w:pPr>
        <w:widowControl/>
        <w:snapToGrid w:val="0"/>
        <w:spacing w:line="360" w:lineRule="auto"/>
        <w:rPr>
          <w:rFonts w:hint="eastAsia" w:ascii="仿宋" w:hAnsi="仿宋" w:eastAsia="仿宋" w:cs="仿宋"/>
          <w:b/>
          <w:kern w:val="0"/>
          <w:sz w:val="28"/>
          <w:szCs w:val="28"/>
          <w:highlight w:val="none"/>
        </w:rPr>
      </w:pPr>
    </w:p>
    <w:p w14:paraId="21AAE398">
      <w:pPr>
        <w:pStyle w:val="16"/>
        <w:spacing w:line="360" w:lineRule="auto"/>
        <w:rPr>
          <w:rFonts w:hint="eastAsia" w:ascii="仿宋" w:hAnsi="仿宋" w:eastAsia="仿宋" w:cs="仿宋"/>
          <w:sz w:val="28"/>
          <w:szCs w:val="28"/>
          <w:highlight w:val="none"/>
        </w:rPr>
      </w:pPr>
    </w:p>
    <w:p w14:paraId="7D35DEE9">
      <w:pPr>
        <w:widowControl/>
        <w:snapToGrid w:val="0"/>
        <w:spacing w:line="360" w:lineRule="auto"/>
        <w:rPr>
          <w:rFonts w:hint="eastAsia" w:ascii="仿宋" w:hAnsi="仿宋" w:eastAsia="仿宋" w:cs="仿宋"/>
          <w:kern w:val="0"/>
          <w:sz w:val="28"/>
          <w:szCs w:val="28"/>
          <w:highlight w:val="none"/>
        </w:rPr>
      </w:pPr>
    </w:p>
    <w:p w14:paraId="0978BC18">
      <w:pPr>
        <w:pStyle w:val="7"/>
        <w:spacing w:line="360" w:lineRule="auto"/>
        <w:rPr>
          <w:rFonts w:hint="eastAsia" w:ascii="仿宋" w:hAnsi="仿宋" w:eastAsia="仿宋" w:cs="仿宋"/>
          <w:sz w:val="28"/>
          <w:szCs w:val="28"/>
          <w:highlight w:val="none"/>
        </w:rPr>
      </w:pPr>
    </w:p>
    <w:p w14:paraId="337A8094">
      <w:pPr>
        <w:widowControl/>
        <w:snapToGrid w:val="0"/>
        <w:spacing w:line="360" w:lineRule="auto"/>
        <w:rPr>
          <w:rFonts w:hint="eastAsia" w:ascii="仿宋" w:hAnsi="仿宋" w:eastAsia="仿宋" w:cs="仿宋"/>
          <w:kern w:val="0"/>
          <w:sz w:val="28"/>
          <w:szCs w:val="28"/>
          <w:highlight w:val="none"/>
        </w:rPr>
      </w:pPr>
    </w:p>
    <w:p w14:paraId="7F0E18B0">
      <w:pPr>
        <w:widowControl/>
        <w:snapToGrid w:val="0"/>
        <w:spacing w:line="360" w:lineRule="auto"/>
        <w:rPr>
          <w:rFonts w:hint="eastAsia" w:ascii="仿宋" w:hAnsi="仿宋" w:eastAsia="仿宋" w:cs="仿宋"/>
          <w:kern w:val="0"/>
          <w:sz w:val="28"/>
          <w:szCs w:val="28"/>
          <w:highlight w:val="none"/>
        </w:rPr>
      </w:pPr>
    </w:p>
    <w:p w14:paraId="4C084C84">
      <w:pPr>
        <w:widowControl/>
        <w:snapToGrid w:val="0"/>
        <w:spacing w:line="360" w:lineRule="auto"/>
        <w:jc w:val="center"/>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投标人全称：（盖章）</w:t>
      </w:r>
    </w:p>
    <w:p w14:paraId="4BB4445D">
      <w:pPr>
        <w:widowControl/>
        <w:snapToGrid w:val="0"/>
        <w:spacing w:line="360" w:lineRule="auto"/>
        <w:jc w:val="center"/>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lang w:eastAsia="zh-CN"/>
        </w:rPr>
        <w:t>法定代表人或授权人代表</w:t>
      </w:r>
      <w:r>
        <w:rPr>
          <w:rFonts w:hint="eastAsia" w:ascii="仿宋" w:hAnsi="仿宋" w:eastAsia="仿宋" w:cs="仿宋"/>
          <w:kern w:val="0"/>
          <w:sz w:val="28"/>
          <w:szCs w:val="28"/>
          <w:highlight w:val="none"/>
        </w:rPr>
        <w:t>：（签字或盖章）</w:t>
      </w:r>
    </w:p>
    <w:p w14:paraId="7132D230">
      <w:pPr>
        <w:widowControl/>
        <w:snapToGrid w:val="0"/>
        <w:spacing w:line="360" w:lineRule="auto"/>
        <w:rPr>
          <w:rFonts w:hint="eastAsia" w:ascii="仿宋" w:hAnsi="仿宋" w:eastAsia="仿宋" w:cs="仿宋"/>
          <w:kern w:val="0"/>
          <w:sz w:val="28"/>
          <w:szCs w:val="28"/>
          <w:highlight w:val="none"/>
          <w:u w:val="single"/>
        </w:rPr>
      </w:pPr>
    </w:p>
    <w:p w14:paraId="698F5A29">
      <w:pPr>
        <w:widowControl/>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二〇年</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日</w:t>
      </w:r>
    </w:p>
    <w:p w14:paraId="178E6511">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br w:type="page"/>
      </w:r>
      <w:r>
        <w:rPr>
          <w:rFonts w:hint="eastAsia" w:ascii="仿宋" w:hAnsi="仿宋" w:eastAsia="仿宋" w:cs="仿宋"/>
          <w:bCs/>
          <w:sz w:val="28"/>
          <w:szCs w:val="28"/>
          <w:highlight w:val="none"/>
        </w:rPr>
        <w:t>目录格式</w:t>
      </w:r>
    </w:p>
    <w:p w14:paraId="76D889CD">
      <w:pPr>
        <w:spacing w:line="360" w:lineRule="auto"/>
        <w:jc w:val="center"/>
        <w:rPr>
          <w:rFonts w:hint="eastAsia" w:ascii="仿宋" w:hAnsi="仿宋" w:eastAsia="仿宋" w:cs="仿宋"/>
          <w:b/>
          <w:bCs/>
          <w:sz w:val="28"/>
          <w:szCs w:val="28"/>
          <w:highlight w:val="none"/>
        </w:rPr>
      </w:pPr>
    </w:p>
    <w:p w14:paraId="79C0BCBB">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目录</w:t>
      </w:r>
    </w:p>
    <w:p w14:paraId="344A3A13">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商务、技术文件部分</w:t>
      </w:r>
    </w:p>
    <w:p w14:paraId="3AF2D53C">
      <w:pPr>
        <w:snapToGrid w:val="0"/>
        <w:spacing w:line="360" w:lineRule="auto"/>
        <w:ind w:firstLine="560" w:firstLineChars="200"/>
        <w:rPr>
          <w:rFonts w:hint="eastAsia" w:ascii="仿宋" w:hAnsi="仿宋" w:eastAsia="仿宋" w:cs="仿宋"/>
          <w:kern w:val="0"/>
          <w:sz w:val="28"/>
          <w:szCs w:val="28"/>
          <w:highlight w:val="none"/>
        </w:rPr>
      </w:pPr>
    </w:p>
    <w:p w14:paraId="5DDB2AC1">
      <w:pPr>
        <w:widowControl/>
        <w:snapToGrid w:val="0"/>
        <w:spacing w:line="360" w:lineRule="auto"/>
        <w:jc w:val="both"/>
        <w:rPr>
          <w:rFonts w:hint="eastAsia" w:ascii="仿宋" w:hAnsi="仿宋" w:eastAsia="仿宋" w:cs="仿宋"/>
          <w:b/>
          <w:kern w:val="0"/>
          <w:sz w:val="28"/>
          <w:szCs w:val="28"/>
          <w:highlight w:val="none"/>
        </w:rPr>
      </w:pPr>
    </w:p>
    <w:p w14:paraId="61EF4030">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1．法定代表人（负责人）身份证明书</w:t>
      </w:r>
    </w:p>
    <w:p w14:paraId="034976F2">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2．法定代表人（负责人）授权委托书</w:t>
      </w:r>
    </w:p>
    <w:p w14:paraId="178FCC0F">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3．投标函</w:t>
      </w:r>
    </w:p>
    <w:p w14:paraId="51CBB5EA">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rPr>
        <w:t>4．开标一览表</w:t>
      </w:r>
    </w:p>
    <w:p w14:paraId="63DE28C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lang w:val="en-US"/>
        </w:rPr>
      </w:pPr>
      <w:r>
        <w:rPr>
          <w:rFonts w:hint="eastAsia" w:ascii="仿宋" w:hAnsi="仿宋" w:eastAsia="仿宋" w:cs="仿宋"/>
          <w:b w:val="0"/>
          <w:bCs/>
          <w:kern w:val="0"/>
          <w:sz w:val="28"/>
          <w:szCs w:val="28"/>
          <w:highlight w:val="none"/>
        </w:rPr>
        <w:t>5．</w:t>
      </w:r>
      <w:r>
        <w:rPr>
          <w:rFonts w:hint="eastAsia" w:ascii="仿宋" w:hAnsi="仿宋" w:eastAsia="仿宋" w:cs="仿宋"/>
          <w:b w:val="0"/>
          <w:bCs/>
          <w:kern w:val="0"/>
          <w:sz w:val="28"/>
          <w:szCs w:val="28"/>
          <w:highlight w:val="none"/>
          <w:lang w:eastAsia="zh-CN"/>
        </w:rPr>
        <w:t>商务条款响应表及偏离表</w:t>
      </w:r>
    </w:p>
    <w:p w14:paraId="3404780A">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rPr>
        <w:t>6．</w:t>
      </w:r>
      <w:r>
        <w:rPr>
          <w:rFonts w:hint="eastAsia" w:ascii="仿宋" w:hAnsi="仿宋" w:eastAsia="仿宋" w:cs="仿宋"/>
          <w:b w:val="0"/>
          <w:bCs/>
          <w:kern w:val="0"/>
          <w:sz w:val="28"/>
          <w:szCs w:val="28"/>
          <w:highlight w:val="none"/>
          <w:lang w:val="en-US" w:eastAsia="zh-CN"/>
        </w:rPr>
        <w:t>投标货物技术规范响应及偏离表</w:t>
      </w:r>
    </w:p>
    <w:p w14:paraId="128EE803">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 xml:space="preserve">7. </w:t>
      </w:r>
      <w:r>
        <w:rPr>
          <w:rFonts w:hint="eastAsia" w:ascii="仿宋" w:hAnsi="仿宋" w:eastAsia="仿宋" w:cs="仿宋"/>
          <w:b w:val="0"/>
          <w:bCs/>
          <w:kern w:val="0"/>
          <w:sz w:val="28"/>
          <w:szCs w:val="28"/>
          <w:highlight w:val="none"/>
        </w:rPr>
        <w:t>投标文件递交截止日前三年内同类项目合同案例相关证明资料；</w:t>
      </w:r>
    </w:p>
    <w:p w14:paraId="3BFBE126">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 xml:space="preserve">8. </w:t>
      </w:r>
      <w:r>
        <w:rPr>
          <w:rFonts w:hint="eastAsia" w:ascii="仿宋" w:hAnsi="仿宋" w:eastAsia="仿宋" w:cs="仿宋"/>
          <w:b w:val="0"/>
          <w:bCs/>
          <w:kern w:val="0"/>
          <w:sz w:val="28"/>
          <w:szCs w:val="28"/>
          <w:highlight w:val="none"/>
        </w:rPr>
        <w:t>针对本项目的</w:t>
      </w:r>
      <w:r>
        <w:rPr>
          <w:rFonts w:hint="eastAsia" w:ascii="仿宋" w:hAnsi="仿宋" w:eastAsia="仿宋" w:cs="仿宋"/>
          <w:b w:val="0"/>
          <w:bCs/>
          <w:kern w:val="0"/>
          <w:sz w:val="28"/>
          <w:szCs w:val="28"/>
          <w:highlight w:val="none"/>
          <w:lang w:val="en-US" w:eastAsia="zh-CN"/>
        </w:rPr>
        <w:t>技术</w:t>
      </w:r>
      <w:r>
        <w:rPr>
          <w:rFonts w:hint="eastAsia" w:ascii="仿宋" w:hAnsi="仿宋" w:eastAsia="仿宋" w:cs="仿宋"/>
          <w:b w:val="0"/>
          <w:bCs/>
          <w:kern w:val="0"/>
          <w:sz w:val="28"/>
          <w:szCs w:val="28"/>
          <w:highlight w:val="none"/>
        </w:rPr>
        <w:t>服务方案及承诺（格式自拟）；</w:t>
      </w:r>
    </w:p>
    <w:p w14:paraId="4DE7C123">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9.企业的信誉证明材料；</w:t>
      </w:r>
    </w:p>
    <w:p w14:paraId="7D0B6935">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10</w:t>
      </w:r>
      <w:r>
        <w:rPr>
          <w:rFonts w:hint="eastAsia" w:ascii="仿宋" w:hAnsi="仿宋" w:eastAsia="仿宋" w:cs="仿宋"/>
          <w:b w:val="0"/>
          <w:bCs/>
          <w:kern w:val="0"/>
          <w:sz w:val="28"/>
          <w:szCs w:val="28"/>
          <w:highlight w:val="none"/>
        </w:rPr>
        <w:t>．投标人认为需要提供的其他商务、技术材料；</w:t>
      </w:r>
    </w:p>
    <w:p w14:paraId="2427B36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11</w:t>
      </w:r>
      <w:r>
        <w:rPr>
          <w:rFonts w:hint="eastAsia" w:ascii="仿宋" w:hAnsi="仿宋" w:eastAsia="仿宋" w:cs="仿宋"/>
          <w:b w:val="0"/>
          <w:bCs/>
          <w:kern w:val="0"/>
          <w:sz w:val="28"/>
          <w:szCs w:val="28"/>
          <w:highlight w:val="none"/>
        </w:rPr>
        <w:t>.</w:t>
      </w:r>
      <w:r>
        <w:rPr>
          <w:rFonts w:hint="eastAsia" w:ascii="仿宋" w:hAnsi="仿宋" w:eastAsia="仿宋" w:cs="仿宋"/>
          <w:b w:val="0"/>
          <w:bCs/>
          <w:kern w:val="0"/>
          <w:sz w:val="28"/>
          <w:szCs w:val="28"/>
          <w:highlight w:val="none"/>
          <w:lang w:val="en-US" w:eastAsia="zh-CN"/>
        </w:rPr>
        <w:t xml:space="preserve"> </w:t>
      </w:r>
      <w:r>
        <w:rPr>
          <w:rFonts w:hint="eastAsia" w:ascii="仿宋" w:hAnsi="仿宋" w:eastAsia="仿宋" w:cs="仿宋"/>
          <w:b w:val="0"/>
          <w:bCs/>
          <w:kern w:val="0"/>
          <w:sz w:val="28"/>
          <w:szCs w:val="28"/>
          <w:highlight w:val="none"/>
        </w:rPr>
        <w:t>政策性要求</w:t>
      </w:r>
    </w:p>
    <w:p w14:paraId="6FDB98ED">
      <w:pPr>
        <w:widowControl/>
        <w:snapToGrid w:val="0"/>
        <w:spacing w:line="360" w:lineRule="auto"/>
        <w:jc w:val="both"/>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r>
        <w:rPr>
          <w:rFonts w:hint="eastAsia" w:ascii="仿宋" w:hAnsi="仿宋" w:eastAsia="仿宋" w:cs="仿宋"/>
          <w:b/>
          <w:kern w:val="0"/>
          <w:sz w:val="28"/>
          <w:szCs w:val="28"/>
          <w:highlight w:val="none"/>
        </w:rPr>
        <w:t>商务、服务部分</w:t>
      </w:r>
    </w:p>
    <w:p w14:paraId="674E9713">
      <w:pPr>
        <w:widowControl/>
        <w:tabs>
          <w:tab w:val="left" w:pos="567"/>
        </w:tabs>
        <w:snapToGrid w:val="0"/>
        <w:spacing w:line="360" w:lineRule="auto"/>
        <w:outlineLvl w:val="2"/>
        <w:rPr>
          <w:rFonts w:hint="eastAsia" w:ascii="仿宋" w:hAnsi="仿宋" w:eastAsia="仿宋" w:cs="仿宋"/>
          <w:b/>
          <w:kern w:val="0"/>
          <w:sz w:val="28"/>
          <w:szCs w:val="28"/>
          <w:highlight w:val="none"/>
        </w:rPr>
      </w:pPr>
      <w:bookmarkStart w:id="144" w:name="_Toc21362"/>
      <w:bookmarkStart w:id="145" w:name="_Toc7023"/>
      <w:bookmarkStart w:id="146" w:name="_Toc5381"/>
      <w:r>
        <w:rPr>
          <w:rFonts w:hint="eastAsia" w:ascii="仿宋" w:hAnsi="仿宋" w:eastAsia="仿宋" w:cs="仿宋"/>
          <w:b/>
          <w:kern w:val="0"/>
          <w:sz w:val="28"/>
          <w:szCs w:val="28"/>
          <w:highlight w:val="none"/>
        </w:rPr>
        <w:t>1．法定代表人（负责人）身份证明书格式</w:t>
      </w:r>
      <w:bookmarkEnd w:id="144"/>
      <w:bookmarkEnd w:id="145"/>
      <w:bookmarkEnd w:id="146"/>
    </w:p>
    <w:p w14:paraId="527BCC2A">
      <w:pPr>
        <w:widowControl/>
        <w:snapToGrid w:val="0"/>
        <w:spacing w:line="360" w:lineRule="auto"/>
        <w:ind w:left="562" w:hanging="562" w:hangingChars="20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法定代表人（负责人）身份证明书 </w:t>
      </w:r>
    </w:p>
    <w:p w14:paraId="5D6AE031">
      <w:pPr>
        <w:widowControl/>
        <w:snapToGrid w:val="0"/>
        <w:spacing w:line="360" w:lineRule="auto"/>
        <w:ind w:firstLine="562" w:firstLineChars="200"/>
        <w:rPr>
          <w:rFonts w:hint="eastAsia" w:ascii="仿宋" w:hAnsi="仿宋" w:eastAsia="仿宋" w:cs="仿宋"/>
          <w:b/>
          <w:kern w:val="0"/>
          <w:sz w:val="28"/>
          <w:szCs w:val="28"/>
          <w:highlight w:val="none"/>
        </w:rPr>
      </w:pPr>
    </w:p>
    <w:p w14:paraId="53CD7616">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单位名称：</w:t>
      </w:r>
      <w:r>
        <w:rPr>
          <w:rFonts w:hint="eastAsia" w:ascii="仿宋" w:hAnsi="仿宋" w:eastAsia="仿宋" w:cs="仿宋"/>
          <w:kern w:val="0"/>
          <w:sz w:val="28"/>
          <w:szCs w:val="28"/>
          <w:highlight w:val="none"/>
          <w:u w:val="single"/>
        </w:rPr>
        <w:t xml:space="preserve">                                             </w:t>
      </w:r>
    </w:p>
    <w:p w14:paraId="12837F75">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单位性质：</w:t>
      </w:r>
      <w:r>
        <w:rPr>
          <w:rFonts w:hint="eastAsia" w:ascii="仿宋" w:hAnsi="仿宋" w:eastAsia="仿宋" w:cs="仿宋"/>
          <w:kern w:val="0"/>
          <w:sz w:val="28"/>
          <w:szCs w:val="28"/>
          <w:highlight w:val="none"/>
          <w:u w:val="single"/>
        </w:rPr>
        <w:t xml:space="preserve">                                             </w:t>
      </w:r>
    </w:p>
    <w:p w14:paraId="5DD8F4E3">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14:paraId="45682930">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成立时间：</w:t>
      </w:r>
      <w:r>
        <w:rPr>
          <w:rFonts w:hint="eastAsia" w:ascii="仿宋" w:hAnsi="仿宋" w:eastAsia="仿宋" w:cs="仿宋"/>
          <w:kern w:val="0"/>
          <w:sz w:val="28"/>
          <w:szCs w:val="28"/>
          <w:highlight w:val="none"/>
          <w:u w:val="single"/>
        </w:rPr>
        <w:t xml:space="preserve">               年    月    日</w:t>
      </w:r>
    </w:p>
    <w:p w14:paraId="5959A016">
      <w:pPr>
        <w:widowControl/>
        <w:spacing w:line="360" w:lineRule="auto"/>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经营期限：</w:t>
      </w:r>
      <w:r>
        <w:rPr>
          <w:rFonts w:hint="eastAsia" w:ascii="仿宋" w:hAnsi="仿宋" w:eastAsia="仿宋" w:cs="仿宋"/>
          <w:kern w:val="0"/>
          <w:sz w:val="28"/>
          <w:szCs w:val="28"/>
          <w:highlight w:val="none"/>
          <w:u w:val="single"/>
        </w:rPr>
        <w:t xml:space="preserve">                                             </w:t>
      </w:r>
    </w:p>
    <w:p w14:paraId="51A02199">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姓    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性  别：</w:t>
      </w:r>
      <w:r>
        <w:rPr>
          <w:rFonts w:hint="eastAsia" w:ascii="仿宋" w:hAnsi="仿宋" w:eastAsia="仿宋" w:cs="仿宋"/>
          <w:kern w:val="0"/>
          <w:sz w:val="28"/>
          <w:szCs w:val="28"/>
          <w:highlight w:val="none"/>
          <w:u w:val="single"/>
        </w:rPr>
        <w:t xml:space="preserve">         </w:t>
      </w:r>
    </w:p>
    <w:p w14:paraId="524483ED">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年    龄：</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职  务：</w:t>
      </w:r>
      <w:r>
        <w:rPr>
          <w:rFonts w:hint="eastAsia" w:ascii="仿宋" w:hAnsi="仿宋" w:eastAsia="仿宋" w:cs="仿宋"/>
          <w:kern w:val="0"/>
          <w:sz w:val="28"/>
          <w:szCs w:val="28"/>
          <w:highlight w:val="none"/>
          <w:u w:val="single"/>
        </w:rPr>
        <w:t xml:space="preserve">         </w:t>
      </w:r>
    </w:p>
    <w:p w14:paraId="711C09FA">
      <w:pPr>
        <w:widowControl/>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u w:val="single"/>
        </w:rPr>
        <w:t xml:space="preserve">       （投标人名称）          </w:t>
      </w:r>
      <w:r>
        <w:rPr>
          <w:rFonts w:hint="eastAsia" w:ascii="仿宋" w:hAnsi="仿宋" w:eastAsia="仿宋" w:cs="仿宋"/>
          <w:kern w:val="0"/>
          <w:sz w:val="28"/>
          <w:szCs w:val="28"/>
          <w:highlight w:val="none"/>
        </w:rPr>
        <w:t>的法定代表人。</w:t>
      </w:r>
    </w:p>
    <w:p w14:paraId="1801A0B4">
      <w:pPr>
        <w:widowControl/>
        <w:snapToGrid w:val="0"/>
        <w:spacing w:line="360" w:lineRule="auto"/>
        <w:ind w:firstLine="1120" w:firstLineChars="4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特此证明。</w:t>
      </w:r>
    </w:p>
    <w:p w14:paraId="108BEEB6">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kern w:val="0"/>
          <w:sz w:val="28"/>
          <w:szCs w:val="28"/>
          <w:highlight w:val="none"/>
        </w:rPr>
      </w:pPr>
    </w:p>
    <w:p w14:paraId="096A9CB6">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1960" w:firstLineChars="7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投标人名称：</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（盖章）</w:t>
      </w:r>
    </w:p>
    <w:p w14:paraId="59B4267A">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1960" w:firstLineChars="7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 (签字或盖章)</w:t>
      </w:r>
    </w:p>
    <w:p w14:paraId="77D6C48D">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1960" w:firstLineChars="7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p>
    <w:p w14:paraId="77F304AA">
      <w:pPr>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附法定代表人第二代身份证正反面复印件。</w:t>
      </w:r>
    </w:p>
    <w:tbl>
      <w:tblPr>
        <w:tblStyle w:val="2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1AF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vAlign w:val="top"/>
          </w:tcPr>
          <w:p w14:paraId="6280BB57">
            <w:pPr>
              <w:spacing w:line="360" w:lineRule="auto"/>
              <w:rPr>
                <w:rFonts w:hint="eastAsia" w:ascii="仿宋" w:hAnsi="仿宋" w:eastAsia="仿宋" w:cs="仿宋"/>
                <w:sz w:val="28"/>
                <w:szCs w:val="28"/>
                <w:highlight w:val="none"/>
              </w:rPr>
            </w:pPr>
          </w:p>
        </w:tc>
        <w:tc>
          <w:tcPr>
            <w:tcW w:w="4615" w:type="dxa"/>
            <w:vAlign w:val="top"/>
          </w:tcPr>
          <w:p w14:paraId="1FE5926B">
            <w:pPr>
              <w:spacing w:line="360" w:lineRule="auto"/>
              <w:rPr>
                <w:rFonts w:hint="eastAsia" w:ascii="仿宋" w:hAnsi="仿宋" w:eastAsia="仿宋" w:cs="仿宋"/>
                <w:sz w:val="28"/>
                <w:szCs w:val="28"/>
                <w:highlight w:val="none"/>
              </w:rPr>
            </w:pPr>
          </w:p>
        </w:tc>
      </w:tr>
    </w:tbl>
    <w:p w14:paraId="7C36225B">
      <w:pPr>
        <w:widowControl/>
        <w:tabs>
          <w:tab w:val="left" w:pos="567"/>
        </w:tabs>
        <w:snapToGrid w:val="0"/>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47" w:name="_Toc25605"/>
      <w:bookmarkStart w:id="148" w:name="_Toc23886"/>
      <w:bookmarkStart w:id="149" w:name="_Toc9035"/>
      <w:r>
        <w:rPr>
          <w:rFonts w:hint="eastAsia" w:ascii="仿宋" w:hAnsi="仿宋" w:eastAsia="仿宋" w:cs="仿宋"/>
          <w:b/>
          <w:kern w:val="0"/>
          <w:sz w:val="28"/>
          <w:szCs w:val="28"/>
          <w:highlight w:val="none"/>
        </w:rPr>
        <w:t>2．法定代表人（负责人）授权委托书格式</w:t>
      </w:r>
      <w:bookmarkEnd w:id="147"/>
      <w:bookmarkEnd w:id="148"/>
      <w:bookmarkEnd w:id="149"/>
    </w:p>
    <w:p w14:paraId="20F6E86D">
      <w:pPr>
        <w:widowControl/>
        <w:snapToGrid w:val="0"/>
        <w:spacing w:line="360" w:lineRule="auto"/>
        <w:ind w:left="562" w:hanging="562" w:hangingChars="20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法定代表人（负责人）授权委托书</w:t>
      </w:r>
    </w:p>
    <w:p w14:paraId="1578BF77">
      <w:pPr>
        <w:widowControl/>
        <w:snapToGrid w:val="0"/>
        <w:spacing w:line="360" w:lineRule="auto"/>
        <w:rPr>
          <w:rFonts w:hint="eastAsia" w:ascii="仿宋" w:hAnsi="仿宋" w:eastAsia="仿宋" w:cs="仿宋"/>
          <w:kern w:val="0"/>
          <w:sz w:val="28"/>
          <w:szCs w:val="28"/>
          <w:highlight w:val="none"/>
        </w:rPr>
      </w:pPr>
    </w:p>
    <w:p w14:paraId="708F1A7D">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08222892">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本授权书声明：注册于</w:t>
      </w:r>
      <w:r>
        <w:rPr>
          <w:rFonts w:hint="eastAsia" w:ascii="仿宋" w:hAnsi="仿宋" w:eastAsia="仿宋" w:cs="仿宋"/>
          <w:kern w:val="0"/>
          <w:sz w:val="28"/>
          <w:szCs w:val="28"/>
          <w:highlight w:val="none"/>
          <w:u w:val="single"/>
        </w:rPr>
        <w:t xml:space="preserve">             （投标人住址）</w:t>
      </w:r>
      <w:r>
        <w:rPr>
          <w:rFonts w:hint="eastAsia" w:ascii="仿宋" w:hAnsi="仿宋" w:eastAsia="仿宋" w:cs="仿宋"/>
          <w:kern w:val="0"/>
          <w:sz w:val="28"/>
          <w:szCs w:val="28"/>
          <w:highlight w:val="none"/>
        </w:rPr>
        <w:t>的</w:t>
      </w:r>
      <w:r>
        <w:rPr>
          <w:rFonts w:hint="eastAsia" w:ascii="仿宋" w:hAnsi="仿宋" w:eastAsia="仿宋" w:cs="仿宋"/>
          <w:kern w:val="0"/>
          <w:sz w:val="28"/>
          <w:szCs w:val="28"/>
          <w:highlight w:val="none"/>
          <w:u w:val="single"/>
        </w:rPr>
        <w:t xml:space="preserve">               （投标人名称）</w:t>
      </w: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（法定代表人姓名、职务）</w:t>
      </w:r>
      <w:r>
        <w:rPr>
          <w:rFonts w:hint="eastAsia" w:ascii="仿宋" w:hAnsi="仿宋" w:eastAsia="仿宋" w:cs="仿宋"/>
          <w:kern w:val="0"/>
          <w:sz w:val="28"/>
          <w:szCs w:val="28"/>
          <w:highlight w:val="none"/>
        </w:rPr>
        <w:t>代表本公司授权在下面签字的</w:t>
      </w:r>
      <w:r>
        <w:rPr>
          <w:rFonts w:hint="eastAsia" w:ascii="仿宋" w:hAnsi="仿宋" w:eastAsia="仿宋" w:cs="仿宋"/>
          <w:kern w:val="0"/>
          <w:sz w:val="28"/>
          <w:szCs w:val="28"/>
          <w:highlight w:val="none"/>
          <w:u w:val="single"/>
        </w:rPr>
        <w:t xml:space="preserve">          （被授权人姓名、职务）</w:t>
      </w:r>
      <w:r>
        <w:rPr>
          <w:rFonts w:hint="eastAsia" w:ascii="仿宋" w:hAnsi="仿宋" w:eastAsia="仿宋" w:cs="仿宋"/>
          <w:kern w:val="0"/>
          <w:sz w:val="28"/>
          <w:szCs w:val="28"/>
          <w:highlight w:val="none"/>
        </w:rPr>
        <w:t>为本公司的合法代理人，就贵方组织的</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项目，项目编号：</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，以本公司名义处理一切与之有关的事务。</w:t>
      </w:r>
    </w:p>
    <w:p w14:paraId="67F1B7FF">
      <w:pPr>
        <w:widowControl/>
        <w:snapToGrid w:val="0"/>
        <w:spacing w:line="360" w:lineRule="auto"/>
        <w:ind w:firstLine="480"/>
        <w:rPr>
          <w:rFonts w:hint="eastAsia" w:ascii="仿宋" w:hAnsi="仿宋" w:eastAsia="仿宋" w:cs="仿宋"/>
          <w:kern w:val="0"/>
          <w:sz w:val="28"/>
          <w:szCs w:val="28"/>
          <w:highlight w:val="none"/>
        </w:rPr>
      </w:pPr>
    </w:p>
    <w:p w14:paraId="547CF3A4">
      <w:pPr>
        <w:widowControl/>
        <w:snapToGrid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本授权书于    年   月  日起签字生效。</w:t>
      </w:r>
    </w:p>
    <w:p w14:paraId="67311EE8">
      <w:pPr>
        <w:widowControl/>
        <w:snapToGrid w:val="0"/>
        <w:spacing w:line="360" w:lineRule="auto"/>
        <w:ind w:firstLine="480"/>
        <w:rPr>
          <w:rFonts w:hint="eastAsia" w:ascii="仿宋" w:hAnsi="仿宋" w:eastAsia="仿宋" w:cs="仿宋"/>
          <w:kern w:val="0"/>
          <w:sz w:val="28"/>
          <w:szCs w:val="28"/>
          <w:highlight w:val="none"/>
        </w:rPr>
      </w:pPr>
    </w:p>
    <w:p w14:paraId="3DCB4FE5">
      <w:pPr>
        <w:widowControl/>
        <w:snapToGrid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5FC2AEA8">
      <w:pPr>
        <w:widowControl/>
        <w:snapToGrid w:val="0"/>
        <w:spacing w:line="360" w:lineRule="auto"/>
        <w:jc w:val="center"/>
        <w:rPr>
          <w:rFonts w:hint="eastAsia" w:ascii="仿宋" w:hAnsi="仿宋" w:eastAsia="仿宋" w:cs="仿宋"/>
          <w:kern w:val="0"/>
          <w:sz w:val="28"/>
          <w:szCs w:val="28"/>
          <w:highlight w:val="none"/>
        </w:rPr>
      </w:pPr>
    </w:p>
    <w:p w14:paraId="1B7FB3AA">
      <w:pPr>
        <w:keepNext w:val="0"/>
        <w:keepLines w:val="0"/>
        <w:pageBreakBefore w:val="0"/>
        <w:widowControl/>
        <w:kinsoku/>
        <w:wordWrap/>
        <w:overflowPunct/>
        <w:topLinePunct w:val="0"/>
        <w:autoSpaceDE/>
        <w:autoSpaceDN/>
        <w:bidi w:val="0"/>
        <w:adjustRightInd/>
        <w:snapToGrid w:val="0"/>
        <w:spacing w:line="360" w:lineRule="auto"/>
        <w:ind w:firstLine="2800" w:firstLineChars="10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投标人名称：</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（盖章）</w:t>
      </w:r>
    </w:p>
    <w:p w14:paraId="69D0B25B">
      <w:pPr>
        <w:keepNext w:val="0"/>
        <w:keepLines w:val="0"/>
        <w:pageBreakBefore w:val="0"/>
        <w:widowControl/>
        <w:kinsoku/>
        <w:wordWrap/>
        <w:overflowPunct/>
        <w:topLinePunct w:val="0"/>
        <w:autoSpaceDE/>
        <w:autoSpaceDN/>
        <w:bidi w:val="0"/>
        <w:adjustRightInd/>
        <w:snapToGrid w:val="0"/>
        <w:spacing w:line="360" w:lineRule="auto"/>
        <w:ind w:firstLine="2800" w:firstLineChars="10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w:t>
      </w:r>
    </w:p>
    <w:p w14:paraId="01C23C6B">
      <w:pPr>
        <w:keepNext w:val="0"/>
        <w:keepLines w:val="0"/>
        <w:pageBreakBefore w:val="0"/>
        <w:widowControl/>
        <w:kinsoku/>
        <w:wordWrap/>
        <w:overflowPunct/>
        <w:topLinePunct w:val="0"/>
        <w:autoSpaceDE/>
        <w:autoSpaceDN/>
        <w:bidi w:val="0"/>
        <w:adjustRightInd/>
        <w:snapToGrid w:val="0"/>
        <w:spacing w:line="360" w:lineRule="auto"/>
        <w:ind w:firstLine="2800" w:firstLineChars="10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被授权人代表：</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w:t>
      </w:r>
    </w:p>
    <w:p w14:paraId="05E6CABC">
      <w:pPr>
        <w:widowControl/>
        <w:tabs>
          <w:tab w:val="left" w:pos="730"/>
        </w:tabs>
        <w:snapToGrid w:val="0"/>
        <w:spacing w:line="360" w:lineRule="auto"/>
        <w:rPr>
          <w:rFonts w:hint="eastAsia" w:ascii="仿宋" w:hAnsi="仿宋" w:eastAsia="仿宋" w:cs="仿宋"/>
          <w:kern w:val="0"/>
          <w:sz w:val="28"/>
          <w:szCs w:val="28"/>
          <w:highlight w:val="none"/>
        </w:rPr>
      </w:pPr>
    </w:p>
    <w:p w14:paraId="00A20A2C">
      <w:pPr>
        <w:widowControl/>
        <w:tabs>
          <w:tab w:val="left" w:pos="730"/>
        </w:tabs>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附被授权人第二代身份证正反面复印件。</w:t>
      </w:r>
    </w:p>
    <w:tbl>
      <w:tblPr>
        <w:tblStyle w:val="2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537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vAlign w:val="top"/>
          </w:tcPr>
          <w:p w14:paraId="0409876B">
            <w:pPr>
              <w:spacing w:line="360" w:lineRule="auto"/>
              <w:rPr>
                <w:rFonts w:hint="eastAsia" w:ascii="仿宋" w:hAnsi="仿宋" w:eastAsia="仿宋" w:cs="仿宋"/>
                <w:sz w:val="28"/>
                <w:szCs w:val="28"/>
                <w:highlight w:val="none"/>
              </w:rPr>
            </w:pPr>
          </w:p>
        </w:tc>
        <w:tc>
          <w:tcPr>
            <w:tcW w:w="4615" w:type="dxa"/>
            <w:vAlign w:val="top"/>
          </w:tcPr>
          <w:p w14:paraId="57C78CC2">
            <w:pPr>
              <w:spacing w:line="360" w:lineRule="auto"/>
              <w:rPr>
                <w:rFonts w:hint="eastAsia" w:ascii="仿宋" w:hAnsi="仿宋" w:eastAsia="仿宋" w:cs="仿宋"/>
                <w:sz w:val="28"/>
                <w:szCs w:val="28"/>
                <w:highlight w:val="none"/>
              </w:rPr>
            </w:pPr>
          </w:p>
        </w:tc>
      </w:tr>
    </w:tbl>
    <w:p w14:paraId="02F78AB6">
      <w:pPr>
        <w:widowControl/>
        <w:snapToGrid w:val="0"/>
        <w:spacing w:line="360" w:lineRule="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14:paraId="49AC36C2">
      <w:pPr>
        <w:widowControl/>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1．除可填报项目外，对本法定代表人授权委托书的任何修改将被视为未实质性响应投标，从而导致该投标被拒绝； </w:t>
      </w:r>
    </w:p>
    <w:p w14:paraId="51BE86E6">
      <w:pPr>
        <w:widowControl/>
        <w:tabs>
          <w:tab w:val="left" w:pos="567"/>
        </w:tabs>
        <w:snapToGrid w:val="0"/>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2．若投标人代表为法定代表人（负责人）的可不提供。</w:t>
      </w:r>
    </w:p>
    <w:p w14:paraId="48588C5B">
      <w:pPr>
        <w:widowControl/>
        <w:tabs>
          <w:tab w:val="left" w:pos="567"/>
        </w:tabs>
        <w:snapToGrid w:val="0"/>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50" w:name="_Toc26108"/>
      <w:bookmarkStart w:id="151" w:name="_Toc9620"/>
      <w:bookmarkStart w:id="152" w:name="_Toc18541"/>
      <w:r>
        <w:rPr>
          <w:rFonts w:hint="eastAsia" w:ascii="仿宋" w:hAnsi="仿宋" w:eastAsia="仿宋" w:cs="仿宋"/>
          <w:b/>
          <w:kern w:val="0"/>
          <w:sz w:val="28"/>
          <w:szCs w:val="28"/>
          <w:highlight w:val="none"/>
        </w:rPr>
        <w:t>3．投标函格式</w:t>
      </w:r>
      <w:bookmarkEnd w:id="150"/>
      <w:bookmarkEnd w:id="151"/>
      <w:bookmarkEnd w:id="152"/>
    </w:p>
    <w:p w14:paraId="62698881">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投  标  函</w:t>
      </w:r>
    </w:p>
    <w:p w14:paraId="27CCA97D">
      <w:pPr>
        <w:widowControl/>
        <w:tabs>
          <w:tab w:val="left" w:pos="4860"/>
        </w:tabs>
        <w:snapToGrid w:val="0"/>
        <w:spacing w:line="360" w:lineRule="auto"/>
        <w:rPr>
          <w:rFonts w:hint="eastAsia" w:ascii="仿宋" w:hAnsi="仿宋" w:eastAsia="仿宋" w:cs="仿宋"/>
          <w:kern w:val="0"/>
          <w:sz w:val="24"/>
          <w:szCs w:val="24"/>
          <w:highlight w:val="none"/>
          <w:u w:val="single"/>
        </w:rPr>
      </w:pPr>
    </w:p>
    <w:p w14:paraId="124DDA29">
      <w:pPr>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（采购人名称）：</w:t>
      </w:r>
    </w:p>
    <w:p w14:paraId="50875A14">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（投标人全称）</w:t>
      </w:r>
      <w:r>
        <w:rPr>
          <w:rFonts w:hint="eastAsia" w:ascii="仿宋" w:hAnsi="仿宋" w:eastAsia="仿宋" w:cs="仿宋"/>
          <w:kern w:val="0"/>
          <w:sz w:val="28"/>
          <w:szCs w:val="28"/>
          <w:highlight w:val="none"/>
        </w:rPr>
        <w:t>授权</w:t>
      </w:r>
      <w:r>
        <w:rPr>
          <w:rFonts w:hint="eastAsia" w:ascii="仿宋" w:hAnsi="仿宋" w:eastAsia="仿宋" w:cs="仿宋"/>
          <w:kern w:val="0"/>
          <w:sz w:val="28"/>
          <w:szCs w:val="28"/>
          <w:highlight w:val="none"/>
          <w:u w:val="single"/>
        </w:rPr>
        <w:t xml:space="preserve">              （投标人代表姓名、职务)</w:t>
      </w:r>
      <w:r>
        <w:rPr>
          <w:rFonts w:hint="eastAsia" w:ascii="仿宋" w:hAnsi="仿宋" w:eastAsia="仿宋" w:cs="仿宋"/>
          <w:kern w:val="0"/>
          <w:sz w:val="28"/>
          <w:szCs w:val="28"/>
          <w:highlight w:val="none"/>
        </w:rPr>
        <w:t>为我方代表，参加贵方组织的</w:t>
      </w:r>
      <w:r>
        <w:rPr>
          <w:rFonts w:hint="eastAsia" w:ascii="仿宋" w:hAnsi="仿宋" w:eastAsia="仿宋" w:cs="仿宋"/>
          <w:kern w:val="0"/>
          <w:sz w:val="28"/>
          <w:szCs w:val="28"/>
          <w:highlight w:val="none"/>
          <w:u w:val="single"/>
        </w:rPr>
        <w:t xml:space="preserve">               （项目名称）</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（项目编号）</w:t>
      </w:r>
      <w:r>
        <w:rPr>
          <w:rFonts w:hint="eastAsia" w:ascii="仿宋" w:hAnsi="仿宋" w:eastAsia="仿宋" w:cs="仿宋"/>
          <w:kern w:val="0"/>
          <w:sz w:val="28"/>
          <w:szCs w:val="28"/>
          <w:highlight w:val="none"/>
        </w:rPr>
        <w:t>招标的有关活动，并对此项目进行投标。为此：</w:t>
      </w:r>
    </w:p>
    <w:p w14:paraId="53D14882">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1．我方同意在本项目招标文件中规定的投标文件递交截止之日起90日历天遵守本投标文件中的承诺且在此期限期满之前均具有约束力。</w:t>
      </w:r>
    </w:p>
    <w:p w14:paraId="530F5A6D">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2．我方承诺已经具备《中华人民共和国政府采购法》中规定的参加政府采购活动的投标人应当具备的全部条件。</w:t>
      </w:r>
    </w:p>
    <w:p w14:paraId="2A1BBF19">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3．提供投标须知规定的全部投标文件，包括投标文件正本、副本。</w:t>
      </w:r>
    </w:p>
    <w:p w14:paraId="1728EFF8">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4．按招标文件要求提供和交付的服务的投标报价详见开标一览表。</w:t>
      </w:r>
    </w:p>
    <w:p w14:paraId="6BCA4C50">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5．我方承诺：完全理解并接受投标报价超过预算金额时，投标将被拒绝。</w:t>
      </w:r>
    </w:p>
    <w:p w14:paraId="5A677865">
      <w:pPr>
        <w:widowControl/>
        <w:tabs>
          <w:tab w:val="left" w:pos="1680"/>
        </w:tabs>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6．保证忠实地执行双方所签订的合同，并承担合同规定的责任和义务。</w:t>
      </w:r>
    </w:p>
    <w:p w14:paraId="78C74C31">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7．承诺完全满足和响应招标文件中的各项商务和技术要求。</w:t>
      </w:r>
    </w:p>
    <w:p w14:paraId="6FC4CD11">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8．保证遵守招标文件的规定。</w:t>
      </w:r>
    </w:p>
    <w:p w14:paraId="53EA097E">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9．如果在开标后规定的投标有效期内撤回投标，我方的投标保证金可被贵方没收。</w:t>
      </w:r>
    </w:p>
    <w:p w14:paraId="079894BD">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10．我方完全理解贵方不接受可选择性投标。</w:t>
      </w:r>
    </w:p>
    <w:p w14:paraId="3781733B">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11．我方愿意向贵方提供任何与本项投标有关的数据、情况和技术资料。若贵方需要，我方愿意提供我方做出的一切承诺的证明材料。</w:t>
      </w:r>
    </w:p>
    <w:p w14:paraId="36769F3B">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12．我方已详细审核全部投标文件，包括投标文件修改书（如有的话）、参考资料及有关附件，确认无误。</w:t>
      </w:r>
    </w:p>
    <w:p w14:paraId="7185ECC1">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13．我方承诺：采购人若需追加采购本项目招标文件所列服务的，在不改变合同其他实质性条款的前提下，按相同或更优惠的折扣率。</w:t>
      </w:r>
    </w:p>
    <w:p w14:paraId="4ABD59CA">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14．我方承诺接受招标文件中《合同文本》的全部条款且无任何异议。</w:t>
      </w:r>
    </w:p>
    <w:p w14:paraId="7F71DAFB">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E588E32">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（1）提供虚假材料谋取中标、成交的；</w:t>
      </w:r>
    </w:p>
    <w:p w14:paraId="35909026">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（2）采取不正当手段诋毁、排挤其他投标人的；</w:t>
      </w:r>
    </w:p>
    <w:p w14:paraId="7DE02128">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（3）与采购人、其它投标人或者代理机构工作人员恶意串通的；</w:t>
      </w:r>
    </w:p>
    <w:p w14:paraId="40E488E6">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（4）向采购人、代理机构工作人员行贿或者提供其他不正当利益的；</w:t>
      </w:r>
    </w:p>
    <w:p w14:paraId="69BA3D0E">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（5）开标后撤回投标的；</w:t>
      </w:r>
    </w:p>
    <w:p w14:paraId="74A7DB53">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（6）在评标期间，影响代理机构或评标委员会正常履行职责的；</w:t>
      </w:r>
    </w:p>
    <w:p w14:paraId="7D1F3819">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（7）未经代理机构同意，在采购过程中与采购人进行协商谈判的；</w:t>
      </w:r>
    </w:p>
    <w:p w14:paraId="395CDF39">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（8）中标后未按招标文件、投标文件及相关承诺规定签约或与采购人订立背离合同实质性内容的其它协议的；</w:t>
      </w:r>
    </w:p>
    <w:p w14:paraId="67AD0FB7">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（9）未按招标文件规定和合同约定履行义务的；</w:t>
      </w:r>
    </w:p>
    <w:p w14:paraId="33E19303">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（10）拒绝有关部门监督检查或提供虚假情况的；</w:t>
      </w:r>
    </w:p>
    <w:p w14:paraId="42AD4790">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（11）违犯法律法规规定的其他行为。</w:t>
      </w:r>
    </w:p>
    <w:p w14:paraId="76A38212">
      <w:pPr>
        <w:widowControl/>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所有有关本投标的一切往来联系方式为：</w:t>
      </w:r>
    </w:p>
    <w:p w14:paraId="4AC5A3FD">
      <w:pPr>
        <w:widowControl/>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地址：                            邮编：                            </w:t>
      </w:r>
    </w:p>
    <w:p w14:paraId="697CD352">
      <w:pPr>
        <w:widowControl/>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电话：                            传真：                            </w:t>
      </w:r>
    </w:p>
    <w:p w14:paraId="206F2E86">
      <w:pPr>
        <w:widowControl/>
        <w:tabs>
          <w:tab w:val="left" w:pos="480"/>
        </w:tabs>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投标人代表姓名：                            </w:t>
      </w:r>
    </w:p>
    <w:p w14:paraId="282B047E">
      <w:pPr>
        <w:widowControl/>
        <w:tabs>
          <w:tab w:val="left" w:pos="480"/>
        </w:tabs>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投标人代表联系电话：                （办公）         （移动）</w:t>
      </w:r>
    </w:p>
    <w:p w14:paraId="65732B34">
      <w:pPr>
        <w:widowControl/>
        <w:tabs>
          <w:tab w:val="left" w:pos="480"/>
        </w:tabs>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E-mail:</w:t>
      </w:r>
    </w:p>
    <w:p w14:paraId="27A9C511">
      <w:pPr>
        <w:widowControl/>
        <w:tabs>
          <w:tab w:val="left" w:pos="480"/>
        </w:tabs>
        <w:snapToGrid w:val="0"/>
        <w:spacing w:line="360" w:lineRule="auto"/>
        <w:rPr>
          <w:rFonts w:hint="eastAsia" w:ascii="仿宋" w:hAnsi="仿宋" w:eastAsia="仿宋" w:cs="仿宋"/>
          <w:kern w:val="0"/>
          <w:sz w:val="28"/>
          <w:szCs w:val="28"/>
          <w:highlight w:val="none"/>
        </w:rPr>
      </w:pPr>
    </w:p>
    <w:p w14:paraId="10DF4DAB">
      <w:pPr>
        <w:keepNext w:val="0"/>
        <w:keepLines w:val="0"/>
        <w:pageBreakBefore w:val="0"/>
        <w:widowControl/>
        <w:kinsoku/>
        <w:wordWrap/>
        <w:overflowPunct/>
        <w:topLinePunct w:val="0"/>
        <w:autoSpaceDE/>
        <w:autoSpaceDN/>
        <w:bidi w:val="0"/>
        <w:adjustRightInd/>
        <w:snapToGrid w:val="0"/>
        <w:spacing w:line="360" w:lineRule="auto"/>
        <w:ind w:firstLine="2800" w:firstLineChars="10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投标人名称：</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(盖章)</w:t>
      </w:r>
    </w:p>
    <w:p w14:paraId="07142756">
      <w:pPr>
        <w:keepNext w:val="0"/>
        <w:keepLines w:val="0"/>
        <w:pageBreakBefore w:val="0"/>
        <w:widowControl/>
        <w:kinsoku/>
        <w:wordWrap/>
        <w:overflowPunct/>
        <w:topLinePunct w:val="0"/>
        <w:autoSpaceDE/>
        <w:autoSpaceDN/>
        <w:bidi w:val="0"/>
        <w:adjustRightInd/>
        <w:snapToGrid w:val="0"/>
        <w:spacing w:line="360" w:lineRule="auto"/>
        <w:ind w:firstLine="2800" w:firstLineChars="10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投标人代表：</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14:paraId="0B5334DC">
      <w:pPr>
        <w:keepNext w:val="0"/>
        <w:keepLines w:val="0"/>
        <w:pageBreakBefore w:val="0"/>
        <w:widowControl/>
        <w:kinsoku/>
        <w:wordWrap/>
        <w:overflowPunct/>
        <w:topLinePunct w:val="0"/>
        <w:autoSpaceDE/>
        <w:autoSpaceDN/>
        <w:bidi w:val="0"/>
        <w:adjustRightInd/>
        <w:snapToGrid w:val="0"/>
        <w:spacing w:line="360" w:lineRule="auto"/>
        <w:ind w:firstLine="2800" w:firstLineChars="1000"/>
        <w:textAlignment w:val="auto"/>
        <w:rPr>
          <w:rFonts w:hint="eastAsia" w:ascii="仿宋" w:hAnsi="仿宋" w:eastAsia="仿宋" w:cs="仿宋"/>
          <w:kern w:val="0"/>
          <w:sz w:val="24"/>
          <w:szCs w:val="24"/>
          <w:highlight w:val="none"/>
        </w:rPr>
      </w:pPr>
      <w:r>
        <w:rPr>
          <w:rFonts w:hint="eastAsia" w:ascii="仿宋" w:hAnsi="仿宋" w:eastAsia="仿宋" w:cs="仿宋"/>
          <w:kern w:val="0"/>
          <w:sz w:val="28"/>
          <w:szCs w:val="28"/>
          <w:highlight w:val="none"/>
        </w:rPr>
        <w:t>日　期：</w:t>
      </w:r>
    </w:p>
    <w:p w14:paraId="6A3BCF55">
      <w:pPr>
        <w:widowControl/>
        <w:snapToGrid w:val="0"/>
        <w:spacing w:line="360" w:lineRule="auto"/>
        <w:rPr>
          <w:rFonts w:hint="eastAsia" w:ascii="仿宋" w:hAnsi="仿宋" w:eastAsia="仿宋" w:cs="仿宋"/>
          <w:kern w:val="0"/>
          <w:sz w:val="24"/>
          <w:szCs w:val="24"/>
          <w:highlight w:val="none"/>
        </w:rPr>
      </w:pPr>
    </w:p>
    <w:p w14:paraId="1AFEF575">
      <w:pPr>
        <w:widowControl/>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注：除可填报项目外，对本投标函内容的修改将被视为非实质性响应投标，从而导致该投标被拒绝。</w:t>
      </w:r>
    </w:p>
    <w:p w14:paraId="42924F44">
      <w:pPr>
        <w:pStyle w:val="16"/>
        <w:spacing w:line="360" w:lineRule="auto"/>
        <w:rPr>
          <w:rFonts w:hint="eastAsia" w:ascii="仿宋" w:hAnsi="仿宋" w:eastAsia="仿宋" w:cs="仿宋"/>
          <w:sz w:val="28"/>
          <w:szCs w:val="28"/>
          <w:highlight w:val="none"/>
        </w:rPr>
      </w:pPr>
    </w:p>
    <w:p w14:paraId="4A91865C">
      <w:pPr>
        <w:widowControl/>
        <w:tabs>
          <w:tab w:val="left" w:pos="567"/>
        </w:tabs>
        <w:snapToGrid w:val="0"/>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53" w:name="_Toc31365"/>
      <w:bookmarkStart w:id="154" w:name="_Toc24591"/>
      <w:bookmarkStart w:id="155" w:name="_Toc7813"/>
      <w:r>
        <w:rPr>
          <w:rFonts w:hint="eastAsia" w:ascii="仿宋" w:hAnsi="仿宋" w:eastAsia="仿宋" w:cs="仿宋"/>
          <w:b/>
          <w:kern w:val="0"/>
          <w:sz w:val="28"/>
          <w:szCs w:val="28"/>
          <w:highlight w:val="none"/>
        </w:rPr>
        <w:t>4．开标一览表格式</w:t>
      </w:r>
      <w:bookmarkEnd w:id="153"/>
      <w:bookmarkEnd w:id="154"/>
      <w:bookmarkEnd w:id="155"/>
    </w:p>
    <w:p w14:paraId="0F330383">
      <w:pPr>
        <w:widowControl/>
        <w:snapToGrid w:val="0"/>
        <w:spacing w:line="360" w:lineRule="auto"/>
        <w:ind w:firstLine="562" w:firstLineChars="20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开标一览表  </w:t>
      </w:r>
    </w:p>
    <w:p w14:paraId="65D212EF">
      <w:pPr>
        <w:widowControl/>
        <w:snapToGrid w:val="0"/>
        <w:spacing w:line="360" w:lineRule="auto"/>
        <w:rPr>
          <w:rFonts w:hint="eastAsia" w:ascii="仿宋" w:hAnsi="仿宋" w:eastAsia="仿宋" w:cs="仿宋"/>
          <w:kern w:val="0"/>
          <w:sz w:val="28"/>
          <w:szCs w:val="28"/>
          <w:highlight w:val="none"/>
        </w:rPr>
      </w:pPr>
    </w:p>
    <w:p w14:paraId="2A29AC54">
      <w:pPr>
        <w:widowControl/>
        <w:snapToGrid w:val="0"/>
        <w:spacing w:line="360" w:lineRule="auto"/>
        <w:jc w:val="left"/>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项目名称： </w:t>
      </w:r>
    </w:p>
    <w:p w14:paraId="0CE309A6">
      <w:pPr>
        <w:widowControl/>
        <w:snapToGrid w:val="0"/>
        <w:spacing w:line="360" w:lineRule="auto"/>
        <w:jc w:val="left"/>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项目编号：</w:t>
      </w:r>
    </w:p>
    <w:p w14:paraId="5B0F370C">
      <w:pPr>
        <w:widowControl/>
        <w:snapToGrid w:val="0"/>
        <w:spacing w:line="360" w:lineRule="auto"/>
        <w:jc w:val="left"/>
        <w:textAlignment w:val="baseline"/>
        <w:rPr>
          <w:rFonts w:hint="eastAsia" w:ascii="仿宋" w:hAnsi="仿宋" w:eastAsia="仿宋" w:cs="仿宋"/>
          <w:kern w:val="0"/>
          <w:sz w:val="28"/>
          <w:szCs w:val="28"/>
          <w:highlight w:val="none"/>
        </w:rPr>
      </w:pPr>
    </w:p>
    <w:p w14:paraId="49B81A83">
      <w:pPr>
        <w:widowControl/>
        <w:snapToGrid w:val="0"/>
        <w:spacing w:line="360" w:lineRule="auto"/>
        <w:jc w:val="right"/>
        <w:textAlignment w:val="baseline"/>
        <w:rPr>
          <w:rFonts w:hint="eastAsia" w:ascii="仿宋" w:hAnsi="仿宋" w:eastAsia="仿宋" w:cs="仿宋"/>
          <w:kern w:val="0"/>
          <w:sz w:val="32"/>
          <w:szCs w:val="28"/>
          <w:highlight w:val="none"/>
        </w:rPr>
      </w:pPr>
      <w:r>
        <w:rPr>
          <w:rFonts w:hint="eastAsia" w:ascii="仿宋" w:hAnsi="仿宋" w:eastAsia="仿宋" w:cs="仿宋"/>
          <w:kern w:val="0"/>
          <w:sz w:val="28"/>
          <w:szCs w:val="28"/>
          <w:highlight w:val="none"/>
        </w:rPr>
        <w:t xml:space="preserve"> 货币：人民币/元</w:t>
      </w:r>
      <w:r>
        <w:rPr>
          <w:rFonts w:hint="eastAsia" w:ascii="仿宋" w:hAnsi="仿宋" w:eastAsia="仿宋" w:cs="仿宋"/>
          <w:kern w:val="0"/>
          <w:sz w:val="32"/>
          <w:szCs w:val="28"/>
          <w:highlight w:val="none"/>
        </w:rPr>
        <w:t xml:space="preserve">  </w:t>
      </w:r>
    </w:p>
    <w:tbl>
      <w:tblPr>
        <w:tblStyle w:val="20"/>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1512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75B14422">
            <w:pPr>
              <w:widowControl/>
              <w:spacing w:line="360" w:lineRule="auto"/>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总报价</w:t>
            </w:r>
          </w:p>
        </w:tc>
        <w:tc>
          <w:tcPr>
            <w:tcW w:w="6005" w:type="dxa"/>
            <w:vAlign w:val="center"/>
          </w:tcPr>
          <w:p w14:paraId="42EF87A1">
            <w:pPr>
              <w:widowControl/>
              <w:spacing w:line="360" w:lineRule="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大写：</w:t>
            </w:r>
          </w:p>
          <w:p w14:paraId="32357ABD">
            <w:pPr>
              <w:widowControl/>
              <w:spacing w:line="360" w:lineRule="auto"/>
              <w:rPr>
                <w:rFonts w:hint="eastAsia" w:ascii="仿宋" w:hAnsi="仿宋" w:eastAsia="仿宋" w:cs="仿宋"/>
                <w:bCs/>
                <w:spacing w:val="20"/>
                <w:sz w:val="28"/>
                <w:szCs w:val="28"/>
                <w:highlight w:val="none"/>
                <w:u w:val="single"/>
              </w:rPr>
            </w:pPr>
            <w:r>
              <w:rPr>
                <w:rFonts w:hint="eastAsia" w:ascii="仿宋" w:hAnsi="仿宋" w:eastAsia="仿宋" w:cs="仿宋"/>
                <w:spacing w:val="20"/>
                <w:sz w:val="28"/>
                <w:szCs w:val="28"/>
                <w:highlight w:val="none"/>
              </w:rPr>
              <w:t>小写：</w:t>
            </w:r>
            <w:r>
              <w:rPr>
                <w:rFonts w:hint="eastAsia" w:ascii="仿宋" w:hAnsi="仿宋" w:eastAsia="仿宋" w:cs="仿宋"/>
                <w:spacing w:val="20"/>
                <w:sz w:val="28"/>
                <w:szCs w:val="28"/>
                <w:highlight w:val="none"/>
                <w:u w:val="single"/>
              </w:rPr>
              <w:t xml:space="preserve">        </w:t>
            </w:r>
            <w:r>
              <w:rPr>
                <w:rFonts w:hint="eastAsia" w:ascii="仿宋" w:hAnsi="仿宋" w:eastAsia="仿宋" w:cs="仿宋"/>
                <w:spacing w:val="20"/>
                <w:sz w:val="28"/>
                <w:szCs w:val="28"/>
                <w:highlight w:val="none"/>
              </w:rPr>
              <w:t>元</w:t>
            </w:r>
          </w:p>
        </w:tc>
      </w:tr>
      <w:tr w14:paraId="4B96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73A9CBD7">
            <w:pPr>
              <w:widowControl/>
              <w:spacing w:line="360" w:lineRule="auto"/>
              <w:jc w:val="center"/>
              <w:rPr>
                <w:rFonts w:hint="eastAsia" w:ascii="仿宋" w:hAnsi="仿宋" w:eastAsia="仿宋" w:cs="仿宋"/>
                <w:spacing w:val="20"/>
                <w:sz w:val="28"/>
                <w:szCs w:val="28"/>
                <w:highlight w:val="none"/>
                <w:lang w:eastAsia="zh-CN"/>
              </w:rPr>
            </w:pPr>
            <w:r>
              <w:rPr>
                <w:rFonts w:hint="eastAsia" w:ascii="仿宋" w:hAnsi="仿宋" w:eastAsia="仿宋" w:cs="仿宋"/>
                <w:spacing w:val="20"/>
                <w:sz w:val="28"/>
                <w:szCs w:val="28"/>
                <w:highlight w:val="none"/>
                <w:lang w:val="en-US" w:eastAsia="zh-CN"/>
              </w:rPr>
              <w:t>合同履行期限</w:t>
            </w:r>
          </w:p>
        </w:tc>
        <w:tc>
          <w:tcPr>
            <w:tcW w:w="6005" w:type="dxa"/>
            <w:vAlign w:val="center"/>
          </w:tcPr>
          <w:p w14:paraId="5D186813">
            <w:pPr>
              <w:widowControl/>
              <w:spacing w:line="360" w:lineRule="auto"/>
              <w:jc w:val="center"/>
              <w:rPr>
                <w:rFonts w:hint="eastAsia" w:ascii="仿宋" w:hAnsi="仿宋" w:eastAsia="仿宋" w:cs="仿宋"/>
                <w:bCs/>
                <w:spacing w:val="20"/>
                <w:sz w:val="28"/>
                <w:szCs w:val="28"/>
                <w:highlight w:val="none"/>
                <w:u w:val="single"/>
              </w:rPr>
            </w:pPr>
          </w:p>
        </w:tc>
      </w:tr>
      <w:tr w14:paraId="08A3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1E00EE94">
            <w:pPr>
              <w:widowControl/>
              <w:spacing w:line="360" w:lineRule="auto"/>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交货地点</w:t>
            </w:r>
          </w:p>
        </w:tc>
        <w:tc>
          <w:tcPr>
            <w:tcW w:w="6005" w:type="dxa"/>
            <w:vAlign w:val="center"/>
          </w:tcPr>
          <w:p w14:paraId="6850D464">
            <w:pPr>
              <w:widowControl/>
              <w:spacing w:line="360" w:lineRule="auto"/>
              <w:jc w:val="center"/>
              <w:rPr>
                <w:rFonts w:hint="eastAsia" w:ascii="仿宋" w:hAnsi="仿宋" w:eastAsia="仿宋" w:cs="仿宋"/>
                <w:bCs/>
                <w:spacing w:val="20"/>
                <w:sz w:val="28"/>
                <w:szCs w:val="28"/>
                <w:highlight w:val="none"/>
                <w:u w:val="single"/>
              </w:rPr>
            </w:pPr>
          </w:p>
        </w:tc>
      </w:tr>
      <w:tr w14:paraId="0F37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194808BA">
            <w:pPr>
              <w:widowControl/>
              <w:spacing w:line="360" w:lineRule="auto"/>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质保期</w:t>
            </w:r>
          </w:p>
        </w:tc>
        <w:tc>
          <w:tcPr>
            <w:tcW w:w="6005" w:type="dxa"/>
            <w:vAlign w:val="center"/>
          </w:tcPr>
          <w:p w14:paraId="72995534">
            <w:pPr>
              <w:widowControl/>
              <w:spacing w:line="360" w:lineRule="auto"/>
              <w:jc w:val="center"/>
              <w:rPr>
                <w:rFonts w:hint="eastAsia" w:ascii="仿宋" w:hAnsi="仿宋" w:eastAsia="仿宋" w:cs="仿宋"/>
                <w:bCs/>
                <w:spacing w:val="20"/>
                <w:sz w:val="28"/>
                <w:szCs w:val="28"/>
                <w:highlight w:val="none"/>
                <w:u w:val="single"/>
              </w:rPr>
            </w:pPr>
          </w:p>
        </w:tc>
      </w:tr>
      <w:tr w14:paraId="6AF7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0C82585E">
            <w:pPr>
              <w:widowControl/>
              <w:spacing w:line="360" w:lineRule="auto"/>
              <w:jc w:val="center"/>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备   注</w:t>
            </w:r>
          </w:p>
        </w:tc>
        <w:tc>
          <w:tcPr>
            <w:tcW w:w="6005" w:type="dxa"/>
            <w:vAlign w:val="center"/>
          </w:tcPr>
          <w:p w14:paraId="112C53EB">
            <w:pPr>
              <w:widowControl/>
              <w:spacing w:line="360" w:lineRule="auto"/>
              <w:jc w:val="center"/>
              <w:rPr>
                <w:rFonts w:hint="eastAsia" w:ascii="仿宋" w:hAnsi="仿宋" w:eastAsia="仿宋" w:cs="仿宋"/>
                <w:bCs/>
                <w:spacing w:val="20"/>
                <w:sz w:val="28"/>
                <w:szCs w:val="28"/>
                <w:highlight w:val="none"/>
                <w:u w:val="single"/>
              </w:rPr>
            </w:pPr>
          </w:p>
        </w:tc>
      </w:tr>
    </w:tbl>
    <w:p w14:paraId="0D8C73E8">
      <w:pPr>
        <w:spacing w:line="360" w:lineRule="auto"/>
        <w:rPr>
          <w:rFonts w:hint="eastAsia" w:ascii="仿宋" w:hAnsi="仿宋" w:eastAsia="仿宋" w:cs="仿宋"/>
          <w:highlight w:val="none"/>
        </w:rPr>
      </w:pPr>
    </w:p>
    <w:p w14:paraId="657FAECD">
      <w:pPr>
        <w:widowControl/>
        <w:spacing w:line="360" w:lineRule="auto"/>
        <w:ind w:firstLine="482" w:firstLineChars="200"/>
        <w:jc w:val="left"/>
        <w:rPr>
          <w:rFonts w:hint="eastAsia" w:ascii="仿宋" w:hAnsi="仿宋" w:eastAsia="仿宋" w:cs="仿宋"/>
          <w:b/>
          <w:bCs/>
          <w:highlight w:val="none"/>
        </w:rPr>
      </w:pPr>
      <w:r>
        <w:rPr>
          <w:rFonts w:hint="eastAsia" w:ascii="仿宋" w:hAnsi="仿宋" w:eastAsia="仿宋" w:cs="仿宋"/>
          <w:b/>
          <w:bCs/>
          <w:kern w:val="0"/>
          <w:sz w:val="24"/>
          <w:highlight w:val="none"/>
        </w:rPr>
        <w:t>注：报价应包含但不限于货物报价、装箱、包装、包装物料、送货、保险、安装调试、验收、技术培训、售后服务等所有相关费用。</w:t>
      </w:r>
    </w:p>
    <w:p w14:paraId="0A18DBA2">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2800" w:firstLineChars="1000"/>
        <w:jc w:val="left"/>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投标人名称：</w:t>
      </w:r>
      <w:r>
        <w:rPr>
          <w:rFonts w:hint="eastAsia" w:ascii="仿宋" w:hAnsi="仿宋" w:eastAsia="仿宋" w:cs="仿宋"/>
          <w:kern w:val="0"/>
          <w:sz w:val="28"/>
          <w:szCs w:val="28"/>
          <w:highlight w:val="none"/>
          <w:u w:val="single" w:color="000000"/>
        </w:rPr>
        <w:t xml:space="preserve">                      </w:t>
      </w:r>
      <w:r>
        <w:rPr>
          <w:rFonts w:hint="eastAsia" w:ascii="仿宋" w:hAnsi="仿宋" w:eastAsia="仿宋" w:cs="仿宋"/>
          <w:kern w:val="0"/>
          <w:sz w:val="28"/>
          <w:szCs w:val="28"/>
          <w:highlight w:val="none"/>
        </w:rPr>
        <w:t>(盖章)</w:t>
      </w:r>
    </w:p>
    <w:p w14:paraId="6AB855EE">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2800" w:firstLineChars="1000"/>
        <w:jc w:val="left"/>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投标人代表：                 (签字或盖章)</w:t>
      </w:r>
    </w:p>
    <w:p w14:paraId="6C075880">
      <w:pPr>
        <w:keepNext w:val="0"/>
        <w:keepLines w:val="0"/>
        <w:pageBreakBefore w:val="0"/>
        <w:widowControl/>
        <w:tabs>
          <w:tab w:val="left" w:pos="4000"/>
        </w:tabs>
        <w:kinsoku/>
        <w:wordWrap/>
        <w:overflowPunct/>
        <w:topLinePunct w:val="0"/>
        <w:autoSpaceDE/>
        <w:autoSpaceDN/>
        <w:bidi w:val="0"/>
        <w:adjustRightInd/>
        <w:snapToGrid w:val="0"/>
        <w:spacing w:line="360" w:lineRule="auto"/>
        <w:ind w:firstLine="2800" w:firstLineChars="1000"/>
        <w:jc w:val="left"/>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p>
    <w:p w14:paraId="6293A89B">
      <w:pPr>
        <w:widowControl/>
        <w:snapToGrid w:val="0"/>
        <w:spacing w:line="360" w:lineRule="auto"/>
        <w:jc w:val="both"/>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p>
    <w:p w14:paraId="01CAA09D">
      <w:pPr>
        <w:widowControl/>
        <w:snapToGrid w:val="0"/>
        <w:spacing w:line="360" w:lineRule="auto"/>
        <w:jc w:val="center"/>
        <w:rPr>
          <w:rFonts w:hint="eastAsia" w:ascii="仿宋" w:hAnsi="仿宋" w:eastAsia="仿宋" w:cs="仿宋"/>
          <w:b/>
          <w:bCs/>
          <w:kern w:val="0"/>
          <w:sz w:val="28"/>
          <w:szCs w:val="28"/>
          <w:highlight w:val="none"/>
        </w:rPr>
      </w:pPr>
    </w:p>
    <w:p w14:paraId="51C64602">
      <w:pPr>
        <w:widowControl/>
        <w:snapToGrid w:val="0"/>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分项报价表</w:t>
      </w:r>
    </w:p>
    <w:p w14:paraId="46D03833">
      <w:pPr>
        <w:widowControl/>
        <w:snapToGrid w:val="0"/>
        <w:spacing w:line="360" w:lineRule="auto"/>
        <w:rPr>
          <w:rFonts w:hint="eastAsia" w:ascii="仿宋" w:hAnsi="仿宋" w:eastAsia="仿宋" w:cs="仿宋"/>
          <w:kern w:val="0"/>
          <w:sz w:val="28"/>
          <w:szCs w:val="28"/>
          <w:highlight w:val="none"/>
        </w:rPr>
      </w:pPr>
    </w:p>
    <w:p w14:paraId="0036CA34">
      <w:pPr>
        <w:widowControl/>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项目名称：</w:t>
      </w:r>
    </w:p>
    <w:p w14:paraId="7AAAE0CA">
      <w:pPr>
        <w:widowControl/>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项目编号：</w:t>
      </w:r>
    </w:p>
    <w:p w14:paraId="6436F10A">
      <w:pPr>
        <w:widowControl/>
        <w:snapToGrid w:val="0"/>
        <w:spacing w:line="360" w:lineRule="auto"/>
        <w:rPr>
          <w:rFonts w:hint="eastAsia" w:ascii="仿宋" w:hAnsi="仿宋" w:eastAsia="仿宋" w:cs="仿宋"/>
          <w:kern w:val="0"/>
          <w:sz w:val="28"/>
          <w:szCs w:val="28"/>
          <w:highlight w:val="none"/>
        </w:rPr>
      </w:pPr>
    </w:p>
    <w:p w14:paraId="45E71614">
      <w:pPr>
        <w:widowControl/>
        <w:snapToGrid w:val="0"/>
        <w:spacing w:line="360" w:lineRule="auto"/>
        <w:jc w:val="right"/>
        <w:rPr>
          <w:rFonts w:hint="eastAsia" w:ascii="仿宋" w:hAnsi="仿宋" w:eastAsia="仿宋" w:cs="仿宋"/>
          <w:kern w:val="0"/>
          <w:sz w:val="28"/>
          <w:szCs w:val="28"/>
          <w:highlight w:val="none"/>
        </w:rPr>
      </w:pPr>
    </w:p>
    <w:p w14:paraId="6F9568F5">
      <w:pPr>
        <w:widowControl/>
        <w:snapToGrid w:val="0"/>
        <w:spacing w:line="360" w:lineRule="auto"/>
        <w:jc w:val="righ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货币：人民币/元</w:t>
      </w:r>
    </w:p>
    <w:tbl>
      <w:tblPr>
        <w:tblStyle w:val="2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68"/>
        <w:gridCol w:w="1133"/>
        <w:gridCol w:w="755"/>
        <w:gridCol w:w="651"/>
        <w:gridCol w:w="834"/>
        <w:gridCol w:w="766"/>
        <w:gridCol w:w="707"/>
        <w:gridCol w:w="723"/>
        <w:gridCol w:w="722"/>
        <w:gridCol w:w="722"/>
        <w:gridCol w:w="722"/>
      </w:tblGrid>
      <w:tr w14:paraId="6F2F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AE09080">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068" w:type="dxa"/>
            <w:tcBorders>
              <w:top w:val="single" w:color="auto" w:sz="4" w:space="0"/>
              <w:left w:val="single" w:color="auto" w:sz="4" w:space="0"/>
              <w:bottom w:val="single" w:color="auto" w:sz="4" w:space="0"/>
              <w:right w:val="single" w:color="auto" w:sz="4" w:space="0"/>
            </w:tcBorders>
            <w:vAlign w:val="center"/>
          </w:tcPr>
          <w:p w14:paraId="41DE25C4">
            <w:pPr>
              <w:widowControl/>
              <w:snapToGrid w:val="0"/>
              <w:spacing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货物名称</w:t>
            </w:r>
          </w:p>
        </w:tc>
        <w:tc>
          <w:tcPr>
            <w:tcW w:w="1133" w:type="dxa"/>
            <w:tcBorders>
              <w:top w:val="single" w:color="auto" w:sz="4" w:space="0"/>
              <w:left w:val="single" w:color="auto" w:sz="4" w:space="0"/>
              <w:bottom w:val="single" w:color="auto" w:sz="4" w:space="0"/>
              <w:right w:val="single" w:color="auto" w:sz="4" w:space="0"/>
            </w:tcBorders>
            <w:vAlign w:val="center"/>
          </w:tcPr>
          <w:p w14:paraId="558EA0EC">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所属行业</w:t>
            </w:r>
          </w:p>
        </w:tc>
        <w:tc>
          <w:tcPr>
            <w:tcW w:w="755" w:type="dxa"/>
            <w:tcBorders>
              <w:top w:val="single" w:color="auto" w:sz="4" w:space="0"/>
              <w:left w:val="single" w:color="auto" w:sz="4" w:space="0"/>
              <w:bottom w:val="single" w:color="auto" w:sz="4" w:space="0"/>
              <w:right w:val="single" w:color="auto" w:sz="4" w:space="0"/>
            </w:tcBorders>
            <w:vAlign w:val="center"/>
          </w:tcPr>
          <w:p w14:paraId="3FF39E31">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品牌</w:t>
            </w:r>
          </w:p>
        </w:tc>
        <w:tc>
          <w:tcPr>
            <w:tcW w:w="651" w:type="dxa"/>
            <w:tcBorders>
              <w:top w:val="single" w:color="auto" w:sz="4" w:space="0"/>
              <w:left w:val="single" w:color="auto" w:sz="4" w:space="0"/>
              <w:bottom w:val="single" w:color="auto" w:sz="4" w:space="0"/>
              <w:right w:val="single" w:color="auto" w:sz="4" w:space="0"/>
            </w:tcBorders>
            <w:vAlign w:val="center"/>
          </w:tcPr>
          <w:p w14:paraId="0053645F">
            <w:pPr>
              <w:widowControl/>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规格型号</w:t>
            </w:r>
          </w:p>
        </w:tc>
        <w:tc>
          <w:tcPr>
            <w:tcW w:w="834" w:type="dxa"/>
            <w:tcBorders>
              <w:top w:val="single" w:color="auto" w:sz="4" w:space="0"/>
              <w:left w:val="single" w:color="auto" w:sz="4" w:space="0"/>
              <w:bottom w:val="single" w:color="auto" w:sz="4" w:space="0"/>
              <w:right w:val="single" w:color="auto" w:sz="4" w:space="0"/>
            </w:tcBorders>
            <w:vAlign w:val="center"/>
          </w:tcPr>
          <w:p w14:paraId="23B53583">
            <w:pPr>
              <w:kinsoku w:val="0"/>
              <w:autoSpaceDE w:val="0"/>
              <w:autoSpaceDN w:val="0"/>
              <w:adjustRightInd w:val="0"/>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snapToGrid w:val="0"/>
                <w:kern w:val="0"/>
                <w:sz w:val="28"/>
                <w:szCs w:val="28"/>
                <w:highlight w:val="none"/>
              </w:rPr>
              <w:t>产地及厂家</w:t>
            </w:r>
          </w:p>
        </w:tc>
        <w:tc>
          <w:tcPr>
            <w:tcW w:w="766" w:type="dxa"/>
            <w:tcBorders>
              <w:top w:val="single" w:color="auto" w:sz="4" w:space="0"/>
              <w:left w:val="single" w:color="auto" w:sz="4" w:space="0"/>
              <w:bottom w:val="single" w:color="auto" w:sz="4" w:space="0"/>
              <w:right w:val="single" w:color="auto" w:sz="4" w:space="0"/>
            </w:tcBorders>
            <w:vAlign w:val="center"/>
          </w:tcPr>
          <w:p w14:paraId="1DC1C155">
            <w:pPr>
              <w:widowControl/>
              <w:snapToGrid w:val="0"/>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数量</w:t>
            </w:r>
          </w:p>
        </w:tc>
        <w:tc>
          <w:tcPr>
            <w:tcW w:w="707" w:type="dxa"/>
            <w:tcBorders>
              <w:top w:val="single" w:color="auto" w:sz="4" w:space="0"/>
              <w:left w:val="single" w:color="auto" w:sz="4" w:space="0"/>
              <w:bottom w:val="single" w:color="auto" w:sz="4" w:space="0"/>
              <w:right w:val="single" w:color="auto" w:sz="4" w:space="0"/>
            </w:tcBorders>
            <w:vAlign w:val="center"/>
          </w:tcPr>
          <w:p w14:paraId="1FA2065E">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723" w:type="dxa"/>
            <w:tcBorders>
              <w:top w:val="single" w:color="auto" w:sz="4" w:space="0"/>
              <w:left w:val="single" w:color="auto" w:sz="4" w:space="0"/>
              <w:bottom w:val="single" w:color="auto" w:sz="4" w:space="0"/>
              <w:right w:val="single" w:color="auto" w:sz="4" w:space="0"/>
            </w:tcBorders>
            <w:vAlign w:val="center"/>
          </w:tcPr>
          <w:p w14:paraId="75750EE4">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722" w:type="dxa"/>
            <w:tcBorders>
              <w:top w:val="single" w:color="auto" w:sz="4" w:space="0"/>
              <w:left w:val="single" w:color="auto" w:sz="4" w:space="0"/>
              <w:bottom w:val="single" w:color="auto" w:sz="4" w:space="0"/>
              <w:right w:val="single" w:color="auto" w:sz="4" w:space="0"/>
            </w:tcBorders>
            <w:vAlign w:val="center"/>
          </w:tcPr>
          <w:p w14:paraId="1A9AD78F">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合价</w:t>
            </w:r>
          </w:p>
        </w:tc>
        <w:tc>
          <w:tcPr>
            <w:tcW w:w="722" w:type="dxa"/>
            <w:tcBorders>
              <w:top w:val="single" w:color="auto" w:sz="4" w:space="0"/>
              <w:left w:val="single" w:color="auto" w:sz="4" w:space="0"/>
              <w:bottom w:val="single" w:color="auto" w:sz="4" w:space="0"/>
              <w:right w:val="single" w:color="auto" w:sz="4" w:space="0"/>
            </w:tcBorders>
            <w:vAlign w:val="center"/>
          </w:tcPr>
          <w:p w14:paraId="01524DA2">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22" w:type="dxa"/>
            <w:tcBorders>
              <w:top w:val="single" w:color="auto" w:sz="4" w:space="0"/>
              <w:left w:val="single" w:color="auto" w:sz="4" w:space="0"/>
              <w:bottom w:val="single" w:color="auto" w:sz="4" w:space="0"/>
              <w:right w:val="single" w:color="auto" w:sz="4" w:space="0"/>
            </w:tcBorders>
            <w:vAlign w:val="center"/>
          </w:tcPr>
          <w:p w14:paraId="1D2F12DC">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交货期</w:t>
            </w:r>
          </w:p>
        </w:tc>
      </w:tr>
      <w:tr w14:paraId="5279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1067551">
            <w:pPr>
              <w:widowControl/>
              <w:snapToGrid w:val="0"/>
              <w:spacing w:line="360" w:lineRule="auto"/>
              <w:jc w:val="center"/>
              <w:rPr>
                <w:rFonts w:hint="eastAsia" w:ascii="仿宋" w:hAnsi="仿宋" w:eastAsia="仿宋" w:cs="仿宋"/>
                <w:sz w:val="28"/>
                <w:szCs w:val="28"/>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12B7AF2F">
            <w:pPr>
              <w:widowControl/>
              <w:snapToGrid w:val="0"/>
              <w:spacing w:line="360" w:lineRule="auto"/>
              <w:jc w:val="center"/>
              <w:rPr>
                <w:rFonts w:hint="eastAsia" w:ascii="仿宋" w:hAnsi="仿宋" w:eastAsia="仿宋" w:cs="仿宋"/>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C25608F">
            <w:pPr>
              <w:widowControl/>
              <w:snapToGrid w:val="0"/>
              <w:spacing w:line="360" w:lineRule="auto"/>
              <w:jc w:val="center"/>
              <w:rPr>
                <w:rFonts w:hint="eastAsia" w:ascii="仿宋" w:hAnsi="仿宋" w:eastAsia="仿宋" w:cs="仿宋"/>
                <w:sz w:val="28"/>
                <w:szCs w:val="28"/>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5202322">
            <w:pPr>
              <w:widowControl/>
              <w:snapToGrid w:val="0"/>
              <w:spacing w:line="360" w:lineRule="auto"/>
              <w:jc w:val="center"/>
              <w:rPr>
                <w:rFonts w:hint="eastAsia" w:ascii="仿宋" w:hAnsi="仿宋" w:eastAsia="仿宋" w:cs="仿宋"/>
                <w:sz w:val="28"/>
                <w:szCs w:val="28"/>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14:paraId="72511E76">
            <w:pPr>
              <w:widowControl/>
              <w:snapToGrid w:val="0"/>
              <w:spacing w:line="360" w:lineRule="auto"/>
              <w:jc w:val="center"/>
              <w:rPr>
                <w:rFonts w:hint="eastAsia" w:ascii="仿宋" w:hAnsi="仿宋" w:eastAsia="仿宋" w:cs="仿宋"/>
                <w:sz w:val="28"/>
                <w:szCs w:val="28"/>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41A71C06">
            <w:pPr>
              <w:widowControl/>
              <w:snapToGrid w:val="0"/>
              <w:spacing w:line="360" w:lineRule="auto"/>
              <w:jc w:val="center"/>
              <w:rPr>
                <w:rFonts w:hint="eastAsia" w:ascii="仿宋" w:hAnsi="仿宋" w:eastAsia="仿宋" w:cs="仿宋"/>
                <w:sz w:val="28"/>
                <w:szCs w:val="28"/>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0BF39D44">
            <w:pPr>
              <w:widowControl/>
              <w:snapToGrid w:val="0"/>
              <w:spacing w:line="360" w:lineRule="auto"/>
              <w:jc w:val="center"/>
              <w:rPr>
                <w:rFonts w:hint="eastAsia" w:ascii="仿宋" w:hAnsi="仿宋" w:eastAsia="仿宋" w:cs="仿宋"/>
                <w:sz w:val="28"/>
                <w:szCs w:val="28"/>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3B763D0">
            <w:pPr>
              <w:widowControl/>
              <w:snapToGrid w:val="0"/>
              <w:spacing w:line="360" w:lineRule="auto"/>
              <w:jc w:val="center"/>
              <w:rPr>
                <w:rFonts w:hint="eastAsia" w:ascii="仿宋" w:hAnsi="仿宋" w:eastAsia="仿宋" w:cs="仿宋"/>
                <w:sz w:val="28"/>
                <w:szCs w:val="28"/>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5D1C9EBE">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D511F6A">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E64A27D">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0BC55B48">
            <w:pPr>
              <w:widowControl/>
              <w:snapToGrid w:val="0"/>
              <w:spacing w:line="360" w:lineRule="auto"/>
              <w:jc w:val="center"/>
              <w:rPr>
                <w:rFonts w:hint="eastAsia" w:ascii="仿宋" w:hAnsi="仿宋" w:eastAsia="仿宋" w:cs="仿宋"/>
                <w:sz w:val="28"/>
                <w:szCs w:val="28"/>
                <w:highlight w:val="none"/>
              </w:rPr>
            </w:pPr>
          </w:p>
        </w:tc>
      </w:tr>
      <w:tr w14:paraId="34BE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2427AE7">
            <w:pPr>
              <w:widowControl/>
              <w:snapToGrid w:val="0"/>
              <w:spacing w:line="360" w:lineRule="auto"/>
              <w:jc w:val="center"/>
              <w:rPr>
                <w:rFonts w:hint="eastAsia" w:ascii="仿宋" w:hAnsi="仿宋" w:eastAsia="仿宋" w:cs="仿宋"/>
                <w:sz w:val="28"/>
                <w:szCs w:val="28"/>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7BC09761">
            <w:pPr>
              <w:widowControl/>
              <w:snapToGrid w:val="0"/>
              <w:spacing w:line="360" w:lineRule="auto"/>
              <w:jc w:val="center"/>
              <w:rPr>
                <w:rFonts w:hint="eastAsia" w:ascii="仿宋" w:hAnsi="仿宋" w:eastAsia="仿宋" w:cs="仿宋"/>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EF7AC53">
            <w:pPr>
              <w:widowControl/>
              <w:snapToGrid w:val="0"/>
              <w:spacing w:line="360" w:lineRule="auto"/>
              <w:jc w:val="center"/>
              <w:rPr>
                <w:rFonts w:hint="eastAsia" w:ascii="仿宋" w:hAnsi="仿宋" w:eastAsia="仿宋" w:cs="仿宋"/>
                <w:sz w:val="28"/>
                <w:szCs w:val="28"/>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3CB50098">
            <w:pPr>
              <w:widowControl/>
              <w:snapToGrid w:val="0"/>
              <w:spacing w:line="360" w:lineRule="auto"/>
              <w:jc w:val="center"/>
              <w:rPr>
                <w:rFonts w:hint="eastAsia" w:ascii="仿宋" w:hAnsi="仿宋" w:eastAsia="仿宋" w:cs="仿宋"/>
                <w:sz w:val="28"/>
                <w:szCs w:val="28"/>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14:paraId="7EB5292A">
            <w:pPr>
              <w:widowControl/>
              <w:snapToGrid w:val="0"/>
              <w:spacing w:line="360" w:lineRule="auto"/>
              <w:jc w:val="center"/>
              <w:rPr>
                <w:rFonts w:hint="eastAsia" w:ascii="仿宋" w:hAnsi="仿宋" w:eastAsia="仿宋" w:cs="仿宋"/>
                <w:sz w:val="28"/>
                <w:szCs w:val="28"/>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54B0F35C">
            <w:pPr>
              <w:widowControl/>
              <w:snapToGrid w:val="0"/>
              <w:spacing w:line="360" w:lineRule="auto"/>
              <w:jc w:val="center"/>
              <w:rPr>
                <w:rFonts w:hint="eastAsia" w:ascii="仿宋" w:hAnsi="仿宋" w:eastAsia="仿宋" w:cs="仿宋"/>
                <w:sz w:val="28"/>
                <w:szCs w:val="28"/>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2F831611">
            <w:pPr>
              <w:widowControl/>
              <w:snapToGrid w:val="0"/>
              <w:spacing w:line="360" w:lineRule="auto"/>
              <w:jc w:val="center"/>
              <w:rPr>
                <w:rFonts w:hint="eastAsia" w:ascii="仿宋" w:hAnsi="仿宋" w:eastAsia="仿宋" w:cs="仿宋"/>
                <w:sz w:val="28"/>
                <w:szCs w:val="28"/>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994D12">
            <w:pPr>
              <w:widowControl/>
              <w:snapToGrid w:val="0"/>
              <w:spacing w:line="360" w:lineRule="auto"/>
              <w:jc w:val="center"/>
              <w:rPr>
                <w:rFonts w:hint="eastAsia" w:ascii="仿宋" w:hAnsi="仿宋" w:eastAsia="仿宋" w:cs="仿宋"/>
                <w:sz w:val="28"/>
                <w:szCs w:val="28"/>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5E5E032F">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3920749D">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FDF1E16">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0A79360">
            <w:pPr>
              <w:widowControl/>
              <w:snapToGrid w:val="0"/>
              <w:spacing w:line="360" w:lineRule="auto"/>
              <w:jc w:val="center"/>
              <w:rPr>
                <w:rFonts w:hint="eastAsia" w:ascii="仿宋" w:hAnsi="仿宋" w:eastAsia="仿宋" w:cs="仿宋"/>
                <w:sz w:val="28"/>
                <w:szCs w:val="28"/>
                <w:highlight w:val="none"/>
              </w:rPr>
            </w:pPr>
          </w:p>
        </w:tc>
      </w:tr>
      <w:tr w14:paraId="24A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210B3EE">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1068" w:type="dxa"/>
            <w:tcBorders>
              <w:top w:val="single" w:color="auto" w:sz="4" w:space="0"/>
              <w:left w:val="single" w:color="auto" w:sz="4" w:space="0"/>
              <w:bottom w:val="single" w:color="auto" w:sz="4" w:space="0"/>
              <w:right w:val="single" w:color="auto" w:sz="4" w:space="0"/>
            </w:tcBorders>
            <w:vAlign w:val="center"/>
          </w:tcPr>
          <w:p w14:paraId="7A28A717">
            <w:pPr>
              <w:widowControl/>
              <w:snapToGrid w:val="0"/>
              <w:spacing w:line="360" w:lineRule="auto"/>
              <w:jc w:val="center"/>
              <w:rPr>
                <w:rFonts w:hint="eastAsia" w:ascii="仿宋" w:hAnsi="仿宋" w:eastAsia="仿宋" w:cs="仿宋"/>
                <w:sz w:val="28"/>
                <w:szCs w:val="28"/>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03CE01B">
            <w:pPr>
              <w:widowControl/>
              <w:snapToGrid w:val="0"/>
              <w:spacing w:line="360" w:lineRule="auto"/>
              <w:jc w:val="center"/>
              <w:rPr>
                <w:rFonts w:hint="eastAsia" w:ascii="仿宋" w:hAnsi="仿宋" w:eastAsia="仿宋" w:cs="仿宋"/>
                <w:sz w:val="28"/>
                <w:szCs w:val="28"/>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15540E80">
            <w:pPr>
              <w:widowControl/>
              <w:snapToGrid w:val="0"/>
              <w:spacing w:line="360" w:lineRule="auto"/>
              <w:jc w:val="center"/>
              <w:rPr>
                <w:rFonts w:hint="eastAsia" w:ascii="仿宋" w:hAnsi="仿宋" w:eastAsia="仿宋" w:cs="仿宋"/>
                <w:sz w:val="28"/>
                <w:szCs w:val="28"/>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14:paraId="7AB071E3">
            <w:pPr>
              <w:widowControl/>
              <w:snapToGrid w:val="0"/>
              <w:spacing w:line="360" w:lineRule="auto"/>
              <w:jc w:val="center"/>
              <w:rPr>
                <w:rFonts w:hint="eastAsia" w:ascii="仿宋" w:hAnsi="仿宋" w:eastAsia="仿宋" w:cs="仿宋"/>
                <w:sz w:val="28"/>
                <w:szCs w:val="28"/>
                <w:highlight w:val="none"/>
              </w:rPr>
            </w:pPr>
          </w:p>
        </w:tc>
        <w:tc>
          <w:tcPr>
            <w:tcW w:w="834" w:type="dxa"/>
            <w:tcBorders>
              <w:top w:val="single" w:color="auto" w:sz="4" w:space="0"/>
              <w:left w:val="single" w:color="auto" w:sz="4" w:space="0"/>
              <w:bottom w:val="single" w:color="auto" w:sz="4" w:space="0"/>
              <w:right w:val="single" w:color="auto" w:sz="4" w:space="0"/>
            </w:tcBorders>
            <w:vAlign w:val="center"/>
          </w:tcPr>
          <w:p w14:paraId="1F4A30A7">
            <w:pPr>
              <w:widowControl/>
              <w:snapToGrid w:val="0"/>
              <w:spacing w:line="360" w:lineRule="auto"/>
              <w:jc w:val="center"/>
              <w:rPr>
                <w:rFonts w:hint="eastAsia" w:ascii="仿宋" w:hAnsi="仿宋" w:eastAsia="仿宋" w:cs="仿宋"/>
                <w:sz w:val="28"/>
                <w:szCs w:val="28"/>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0B776C1B">
            <w:pPr>
              <w:widowControl/>
              <w:snapToGrid w:val="0"/>
              <w:spacing w:line="360" w:lineRule="auto"/>
              <w:jc w:val="center"/>
              <w:rPr>
                <w:rFonts w:hint="eastAsia" w:ascii="仿宋" w:hAnsi="仿宋" w:eastAsia="仿宋" w:cs="仿宋"/>
                <w:sz w:val="28"/>
                <w:szCs w:val="28"/>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881504F">
            <w:pPr>
              <w:widowControl/>
              <w:snapToGrid w:val="0"/>
              <w:spacing w:line="360" w:lineRule="auto"/>
              <w:jc w:val="center"/>
              <w:rPr>
                <w:rFonts w:hint="eastAsia" w:ascii="仿宋" w:hAnsi="仿宋" w:eastAsia="仿宋" w:cs="仿宋"/>
                <w:sz w:val="28"/>
                <w:szCs w:val="28"/>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4D4F13F8">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3E43B75">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0874EF1A">
            <w:pPr>
              <w:widowControl/>
              <w:snapToGrid w:val="0"/>
              <w:spacing w:line="360" w:lineRule="auto"/>
              <w:jc w:val="center"/>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2D63FFB">
            <w:pPr>
              <w:widowControl/>
              <w:snapToGrid w:val="0"/>
              <w:spacing w:line="360" w:lineRule="auto"/>
              <w:jc w:val="center"/>
              <w:rPr>
                <w:rFonts w:hint="eastAsia" w:ascii="仿宋" w:hAnsi="仿宋" w:eastAsia="仿宋" w:cs="仿宋"/>
                <w:sz w:val="28"/>
                <w:szCs w:val="28"/>
                <w:highlight w:val="none"/>
              </w:rPr>
            </w:pPr>
          </w:p>
        </w:tc>
      </w:tr>
      <w:tr w14:paraId="760A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988" w:type="dxa"/>
            <w:gridSpan w:val="10"/>
            <w:tcBorders>
              <w:top w:val="single" w:color="auto" w:sz="4" w:space="0"/>
              <w:left w:val="single" w:color="auto" w:sz="4" w:space="0"/>
              <w:bottom w:val="single" w:color="auto" w:sz="4" w:space="0"/>
              <w:right w:val="single" w:color="auto" w:sz="4" w:space="0"/>
            </w:tcBorders>
            <w:vAlign w:val="bottom"/>
          </w:tcPr>
          <w:p w14:paraId="7587743F">
            <w:pPr>
              <w:widowControl/>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总报价(大写):                     ￥：</w:t>
            </w:r>
          </w:p>
        </w:tc>
        <w:tc>
          <w:tcPr>
            <w:tcW w:w="722" w:type="dxa"/>
            <w:tcBorders>
              <w:top w:val="single" w:color="auto" w:sz="4" w:space="0"/>
              <w:left w:val="single" w:color="auto" w:sz="4" w:space="0"/>
              <w:bottom w:val="single" w:color="auto" w:sz="4" w:space="0"/>
              <w:right w:val="single" w:color="auto" w:sz="4" w:space="0"/>
            </w:tcBorders>
            <w:vAlign w:val="bottom"/>
          </w:tcPr>
          <w:p w14:paraId="0CECB468">
            <w:pPr>
              <w:widowControl/>
              <w:snapToGrid w:val="0"/>
              <w:spacing w:line="360" w:lineRule="auto"/>
              <w:rPr>
                <w:rFonts w:hint="eastAsia" w:ascii="仿宋" w:hAnsi="仿宋" w:eastAsia="仿宋" w:cs="仿宋"/>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vAlign w:val="bottom"/>
          </w:tcPr>
          <w:p w14:paraId="50E2A296">
            <w:pPr>
              <w:widowControl/>
              <w:snapToGrid w:val="0"/>
              <w:spacing w:line="360" w:lineRule="auto"/>
              <w:rPr>
                <w:rFonts w:hint="eastAsia" w:ascii="仿宋" w:hAnsi="仿宋" w:eastAsia="仿宋" w:cs="仿宋"/>
                <w:sz w:val="28"/>
                <w:szCs w:val="28"/>
                <w:highlight w:val="none"/>
              </w:rPr>
            </w:pPr>
          </w:p>
        </w:tc>
      </w:tr>
    </w:tbl>
    <w:p w14:paraId="1CDE0919">
      <w:pPr>
        <w:widowControl/>
        <w:tabs>
          <w:tab w:val="left" w:pos="4000"/>
        </w:tabs>
        <w:snapToGrid w:val="0"/>
        <w:spacing w:line="360" w:lineRule="auto"/>
        <w:rPr>
          <w:rFonts w:hint="eastAsia" w:ascii="仿宋" w:hAnsi="仿宋" w:eastAsia="仿宋" w:cs="仿宋"/>
          <w:sz w:val="28"/>
          <w:szCs w:val="28"/>
          <w:highlight w:val="none"/>
        </w:rPr>
      </w:pPr>
    </w:p>
    <w:p w14:paraId="06746F7F">
      <w:pPr>
        <w:widowControl/>
        <w:snapToGrid w:val="0"/>
        <w:spacing w:line="360" w:lineRule="auto"/>
        <w:ind w:firstLine="3360" w:firstLineChars="1200"/>
        <w:rPr>
          <w:rFonts w:hint="eastAsia" w:ascii="仿宋" w:hAnsi="仿宋" w:eastAsia="仿宋" w:cs="仿宋"/>
          <w:kern w:val="0"/>
          <w:sz w:val="28"/>
          <w:szCs w:val="28"/>
          <w:highlight w:val="none"/>
        </w:rPr>
      </w:pPr>
    </w:p>
    <w:p w14:paraId="0FA2A30B">
      <w:pPr>
        <w:widowControl/>
        <w:snapToGrid w:val="0"/>
        <w:spacing w:line="360" w:lineRule="auto"/>
        <w:ind w:firstLine="3360" w:firstLineChars="1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投标人名称：</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(盖章)</w:t>
      </w:r>
    </w:p>
    <w:p w14:paraId="3D7F089C">
      <w:pPr>
        <w:widowControl/>
        <w:snapToGrid w:val="0"/>
        <w:spacing w:line="360" w:lineRule="auto"/>
        <w:ind w:firstLine="3360" w:firstLineChars="1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法定代表人或投标人代表：</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14:paraId="7CCA1432">
      <w:pPr>
        <w:widowControl/>
        <w:tabs>
          <w:tab w:val="left" w:pos="4145"/>
        </w:tabs>
        <w:snapToGrid w:val="0"/>
        <w:spacing w:line="360" w:lineRule="auto"/>
        <w:ind w:firstLine="3360" w:firstLineChars="1200"/>
        <w:rPr>
          <w:rFonts w:hint="eastAsia" w:ascii="仿宋" w:hAnsi="仿宋" w:eastAsia="仿宋" w:cs="仿宋"/>
          <w:kern w:val="0"/>
          <w:sz w:val="24"/>
          <w:szCs w:val="24"/>
          <w:highlight w:val="none"/>
        </w:rPr>
      </w:pPr>
      <w:r>
        <w:rPr>
          <w:rFonts w:hint="eastAsia" w:ascii="仿宋" w:hAnsi="仿宋" w:eastAsia="仿宋" w:cs="仿宋"/>
          <w:kern w:val="0"/>
          <w:sz w:val="28"/>
          <w:szCs w:val="28"/>
          <w:highlight w:val="none"/>
        </w:rPr>
        <w:t>日　期：</w:t>
      </w:r>
    </w:p>
    <w:p w14:paraId="0AA20FE9">
      <w:pPr>
        <w:widowControl/>
        <w:tabs>
          <w:tab w:val="left" w:pos="567"/>
        </w:tabs>
        <w:snapToGrid w:val="0"/>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sz w:val="28"/>
          <w:szCs w:val="28"/>
          <w:highlight w:val="none"/>
        </w:rPr>
        <w:br w:type="page"/>
      </w:r>
      <w:bookmarkStart w:id="156" w:name="_Toc5255"/>
      <w:bookmarkStart w:id="157" w:name="_Toc6355"/>
      <w:bookmarkStart w:id="158" w:name="_Toc19281"/>
      <w:r>
        <w:rPr>
          <w:rFonts w:hint="eastAsia" w:ascii="仿宋" w:hAnsi="仿宋" w:eastAsia="仿宋" w:cs="仿宋"/>
          <w:b/>
          <w:kern w:val="0"/>
          <w:sz w:val="28"/>
          <w:szCs w:val="28"/>
          <w:highlight w:val="none"/>
        </w:rPr>
        <w:t>5．商务条款响应表及偏离表格式</w:t>
      </w:r>
      <w:bookmarkEnd w:id="156"/>
      <w:bookmarkEnd w:id="157"/>
      <w:bookmarkEnd w:id="158"/>
    </w:p>
    <w:p w14:paraId="33180355">
      <w:pPr>
        <w:snapToGrid w:val="0"/>
        <w:spacing w:line="360" w:lineRule="auto"/>
        <w:ind w:firstLine="562" w:firstLineChars="200"/>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商务条款响应表及偏离表</w:t>
      </w:r>
    </w:p>
    <w:p w14:paraId="4BD57D84">
      <w:pPr>
        <w:widowControl/>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项目名称：</w:t>
      </w:r>
    </w:p>
    <w:p w14:paraId="45EC35C2">
      <w:pPr>
        <w:widowControl/>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项目编号：</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360"/>
        <w:gridCol w:w="3362"/>
        <w:gridCol w:w="1466"/>
      </w:tblGrid>
      <w:tr w14:paraId="43F3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0" w:type="dxa"/>
            <w:vAlign w:val="center"/>
          </w:tcPr>
          <w:p w14:paraId="09C80608">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360" w:type="dxa"/>
            <w:vAlign w:val="center"/>
          </w:tcPr>
          <w:p w14:paraId="7C4ED9C6">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招标文件商务要求</w:t>
            </w:r>
          </w:p>
        </w:tc>
        <w:tc>
          <w:tcPr>
            <w:tcW w:w="3362" w:type="dxa"/>
            <w:vAlign w:val="center"/>
          </w:tcPr>
          <w:p w14:paraId="2AFA209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投标文件的商务响应</w:t>
            </w:r>
          </w:p>
        </w:tc>
        <w:tc>
          <w:tcPr>
            <w:tcW w:w="1466" w:type="dxa"/>
            <w:vAlign w:val="center"/>
          </w:tcPr>
          <w:p w14:paraId="13A4C36C">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r>
      <w:tr w14:paraId="070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0" w:type="dxa"/>
            <w:vAlign w:val="center"/>
          </w:tcPr>
          <w:p w14:paraId="20B687C1">
            <w:pPr>
              <w:snapToGrid w:val="0"/>
              <w:spacing w:line="360" w:lineRule="auto"/>
              <w:jc w:val="center"/>
              <w:rPr>
                <w:rFonts w:hint="eastAsia" w:ascii="仿宋" w:hAnsi="仿宋" w:eastAsia="仿宋" w:cs="仿宋"/>
                <w:sz w:val="28"/>
                <w:szCs w:val="28"/>
                <w:highlight w:val="none"/>
              </w:rPr>
            </w:pPr>
          </w:p>
        </w:tc>
        <w:tc>
          <w:tcPr>
            <w:tcW w:w="3360" w:type="dxa"/>
            <w:vAlign w:val="center"/>
          </w:tcPr>
          <w:p w14:paraId="58B730FF">
            <w:pPr>
              <w:snapToGrid w:val="0"/>
              <w:spacing w:line="360" w:lineRule="auto"/>
              <w:rPr>
                <w:rFonts w:hint="eastAsia" w:ascii="仿宋" w:hAnsi="仿宋" w:eastAsia="仿宋" w:cs="仿宋"/>
                <w:sz w:val="28"/>
                <w:szCs w:val="28"/>
                <w:highlight w:val="none"/>
              </w:rPr>
            </w:pPr>
          </w:p>
        </w:tc>
        <w:tc>
          <w:tcPr>
            <w:tcW w:w="3362" w:type="dxa"/>
            <w:vAlign w:val="center"/>
          </w:tcPr>
          <w:p w14:paraId="42CADF65">
            <w:pPr>
              <w:snapToGrid w:val="0"/>
              <w:spacing w:line="360" w:lineRule="auto"/>
              <w:jc w:val="center"/>
              <w:rPr>
                <w:rFonts w:hint="eastAsia" w:ascii="仿宋" w:hAnsi="仿宋" w:eastAsia="仿宋" w:cs="仿宋"/>
                <w:sz w:val="28"/>
                <w:szCs w:val="28"/>
                <w:highlight w:val="none"/>
              </w:rPr>
            </w:pPr>
          </w:p>
        </w:tc>
        <w:tc>
          <w:tcPr>
            <w:tcW w:w="1466" w:type="dxa"/>
            <w:vAlign w:val="center"/>
          </w:tcPr>
          <w:p w14:paraId="4C8D2431">
            <w:pPr>
              <w:snapToGrid w:val="0"/>
              <w:spacing w:line="360" w:lineRule="auto"/>
              <w:jc w:val="center"/>
              <w:rPr>
                <w:rFonts w:hint="eastAsia" w:ascii="仿宋" w:hAnsi="仿宋" w:eastAsia="仿宋" w:cs="仿宋"/>
                <w:sz w:val="28"/>
                <w:szCs w:val="28"/>
                <w:highlight w:val="none"/>
              </w:rPr>
            </w:pPr>
          </w:p>
        </w:tc>
      </w:tr>
      <w:tr w14:paraId="51A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0" w:type="dxa"/>
            <w:vAlign w:val="center"/>
          </w:tcPr>
          <w:p w14:paraId="5865D687">
            <w:pPr>
              <w:snapToGrid w:val="0"/>
              <w:spacing w:line="360" w:lineRule="auto"/>
              <w:jc w:val="center"/>
              <w:rPr>
                <w:rFonts w:hint="eastAsia" w:ascii="仿宋" w:hAnsi="仿宋" w:eastAsia="仿宋" w:cs="仿宋"/>
                <w:sz w:val="28"/>
                <w:szCs w:val="28"/>
                <w:highlight w:val="none"/>
              </w:rPr>
            </w:pPr>
          </w:p>
        </w:tc>
        <w:tc>
          <w:tcPr>
            <w:tcW w:w="3360" w:type="dxa"/>
            <w:vAlign w:val="center"/>
          </w:tcPr>
          <w:p w14:paraId="0060A96E">
            <w:pPr>
              <w:spacing w:line="360" w:lineRule="auto"/>
              <w:rPr>
                <w:rFonts w:hint="eastAsia" w:ascii="仿宋" w:hAnsi="仿宋" w:eastAsia="仿宋" w:cs="仿宋"/>
                <w:kern w:val="0"/>
                <w:sz w:val="28"/>
                <w:szCs w:val="28"/>
                <w:highlight w:val="none"/>
              </w:rPr>
            </w:pPr>
          </w:p>
        </w:tc>
        <w:tc>
          <w:tcPr>
            <w:tcW w:w="3362" w:type="dxa"/>
            <w:vAlign w:val="center"/>
          </w:tcPr>
          <w:p w14:paraId="0A348FC9">
            <w:pPr>
              <w:snapToGrid w:val="0"/>
              <w:spacing w:line="360" w:lineRule="auto"/>
              <w:jc w:val="center"/>
              <w:rPr>
                <w:rFonts w:hint="eastAsia" w:ascii="仿宋" w:hAnsi="仿宋" w:eastAsia="仿宋" w:cs="仿宋"/>
                <w:sz w:val="28"/>
                <w:szCs w:val="28"/>
                <w:highlight w:val="none"/>
              </w:rPr>
            </w:pPr>
          </w:p>
        </w:tc>
        <w:tc>
          <w:tcPr>
            <w:tcW w:w="1466" w:type="dxa"/>
            <w:vAlign w:val="center"/>
          </w:tcPr>
          <w:p w14:paraId="252A363E">
            <w:pPr>
              <w:snapToGrid w:val="0"/>
              <w:spacing w:line="360" w:lineRule="auto"/>
              <w:jc w:val="center"/>
              <w:rPr>
                <w:rFonts w:hint="eastAsia" w:ascii="仿宋" w:hAnsi="仿宋" w:eastAsia="仿宋" w:cs="仿宋"/>
                <w:sz w:val="28"/>
                <w:szCs w:val="28"/>
                <w:highlight w:val="none"/>
              </w:rPr>
            </w:pPr>
          </w:p>
        </w:tc>
      </w:tr>
      <w:tr w14:paraId="62D8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0" w:type="dxa"/>
            <w:vAlign w:val="center"/>
          </w:tcPr>
          <w:p w14:paraId="49E22FA7">
            <w:pPr>
              <w:snapToGrid w:val="0"/>
              <w:spacing w:line="360" w:lineRule="auto"/>
              <w:jc w:val="center"/>
              <w:rPr>
                <w:rFonts w:hint="eastAsia" w:ascii="仿宋" w:hAnsi="仿宋" w:eastAsia="仿宋" w:cs="仿宋"/>
                <w:sz w:val="28"/>
                <w:szCs w:val="28"/>
                <w:highlight w:val="none"/>
              </w:rPr>
            </w:pPr>
          </w:p>
        </w:tc>
        <w:tc>
          <w:tcPr>
            <w:tcW w:w="3360" w:type="dxa"/>
            <w:vAlign w:val="center"/>
          </w:tcPr>
          <w:p w14:paraId="70A7D16A">
            <w:pPr>
              <w:spacing w:line="360" w:lineRule="auto"/>
              <w:rPr>
                <w:rFonts w:hint="eastAsia" w:ascii="仿宋" w:hAnsi="仿宋" w:eastAsia="仿宋" w:cs="仿宋"/>
                <w:kern w:val="0"/>
                <w:sz w:val="28"/>
                <w:szCs w:val="28"/>
                <w:highlight w:val="none"/>
              </w:rPr>
            </w:pPr>
          </w:p>
        </w:tc>
        <w:tc>
          <w:tcPr>
            <w:tcW w:w="3362" w:type="dxa"/>
            <w:vAlign w:val="center"/>
          </w:tcPr>
          <w:p w14:paraId="6EAF9A61">
            <w:pPr>
              <w:snapToGrid w:val="0"/>
              <w:spacing w:line="360" w:lineRule="auto"/>
              <w:jc w:val="center"/>
              <w:rPr>
                <w:rFonts w:hint="eastAsia" w:ascii="仿宋" w:hAnsi="仿宋" w:eastAsia="仿宋" w:cs="仿宋"/>
                <w:sz w:val="28"/>
                <w:szCs w:val="28"/>
                <w:highlight w:val="none"/>
              </w:rPr>
            </w:pPr>
          </w:p>
        </w:tc>
        <w:tc>
          <w:tcPr>
            <w:tcW w:w="1466" w:type="dxa"/>
            <w:vAlign w:val="center"/>
          </w:tcPr>
          <w:p w14:paraId="3727550F">
            <w:pPr>
              <w:snapToGrid w:val="0"/>
              <w:spacing w:line="360" w:lineRule="auto"/>
              <w:jc w:val="center"/>
              <w:rPr>
                <w:rFonts w:hint="eastAsia" w:ascii="仿宋" w:hAnsi="仿宋" w:eastAsia="仿宋" w:cs="仿宋"/>
                <w:sz w:val="28"/>
                <w:szCs w:val="28"/>
                <w:highlight w:val="none"/>
              </w:rPr>
            </w:pPr>
          </w:p>
        </w:tc>
      </w:tr>
      <w:tr w14:paraId="6247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0" w:type="dxa"/>
            <w:vAlign w:val="center"/>
          </w:tcPr>
          <w:p w14:paraId="7AC78EA6">
            <w:pPr>
              <w:snapToGrid w:val="0"/>
              <w:spacing w:line="360" w:lineRule="auto"/>
              <w:jc w:val="center"/>
              <w:rPr>
                <w:rFonts w:hint="eastAsia" w:ascii="仿宋" w:hAnsi="仿宋" w:eastAsia="仿宋" w:cs="仿宋"/>
                <w:sz w:val="28"/>
                <w:szCs w:val="28"/>
                <w:highlight w:val="none"/>
              </w:rPr>
            </w:pPr>
          </w:p>
        </w:tc>
        <w:tc>
          <w:tcPr>
            <w:tcW w:w="3360" w:type="dxa"/>
            <w:vAlign w:val="center"/>
          </w:tcPr>
          <w:p w14:paraId="7D75ECC3">
            <w:pPr>
              <w:snapToGrid w:val="0"/>
              <w:spacing w:line="360" w:lineRule="auto"/>
              <w:rPr>
                <w:rFonts w:hint="eastAsia" w:ascii="仿宋" w:hAnsi="仿宋" w:eastAsia="仿宋" w:cs="仿宋"/>
                <w:sz w:val="28"/>
                <w:szCs w:val="28"/>
                <w:highlight w:val="none"/>
              </w:rPr>
            </w:pPr>
          </w:p>
        </w:tc>
        <w:tc>
          <w:tcPr>
            <w:tcW w:w="3362" w:type="dxa"/>
            <w:vAlign w:val="center"/>
          </w:tcPr>
          <w:p w14:paraId="0CE81DFA">
            <w:pPr>
              <w:snapToGrid w:val="0"/>
              <w:spacing w:line="360" w:lineRule="auto"/>
              <w:jc w:val="center"/>
              <w:rPr>
                <w:rFonts w:hint="eastAsia" w:ascii="仿宋" w:hAnsi="仿宋" w:eastAsia="仿宋" w:cs="仿宋"/>
                <w:sz w:val="28"/>
                <w:szCs w:val="28"/>
                <w:highlight w:val="none"/>
              </w:rPr>
            </w:pPr>
          </w:p>
        </w:tc>
        <w:tc>
          <w:tcPr>
            <w:tcW w:w="1466" w:type="dxa"/>
            <w:vAlign w:val="center"/>
          </w:tcPr>
          <w:p w14:paraId="7BD328E4">
            <w:pPr>
              <w:snapToGrid w:val="0"/>
              <w:spacing w:line="360" w:lineRule="auto"/>
              <w:jc w:val="center"/>
              <w:rPr>
                <w:rFonts w:hint="eastAsia" w:ascii="仿宋" w:hAnsi="仿宋" w:eastAsia="仿宋" w:cs="仿宋"/>
                <w:sz w:val="28"/>
                <w:szCs w:val="28"/>
                <w:highlight w:val="none"/>
              </w:rPr>
            </w:pPr>
          </w:p>
        </w:tc>
      </w:tr>
      <w:tr w14:paraId="3E05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50" w:type="dxa"/>
            <w:vAlign w:val="center"/>
          </w:tcPr>
          <w:p w14:paraId="48DF2B10">
            <w:pPr>
              <w:snapToGrid w:val="0"/>
              <w:spacing w:line="360" w:lineRule="auto"/>
              <w:jc w:val="center"/>
              <w:rPr>
                <w:rFonts w:hint="eastAsia" w:ascii="仿宋" w:hAnsi="仿宋" w:eastAsia="仿宋" w:cs="仿宋"/>
                <w:sz w:val="28"/>
                <w:szCs w:val="28"/>
                <w:highlight w:val="none"/>
              </w:rPr>
            </w:pPr>
          </w:p>
        </w:tc>
        <w:tc>
          <w:tcPr>
            <w:tcW w:w="3360" w:type="dxa"/>
            <w:vAlign w:val="center"/>
          </w:tcPr>
          <w:p w14:paraId="31FACC50">
            <w:pPr>
              <w:spacing w:line="360" w:lineRule="auto"/>
              <w:rPr>
                <w:rFonts w:hint="eastAsia" w:ascii="仿宋" w:hAnsi="仿宋" w:eastAsia="仿宋" w:cs="仿宋"/>
                <w:kern w:val="0"/>
                <w:sz w:val="28"/>
                <w:szCs w:val="28"/>
                <w:highlight w:val="none"/>
              </w:rPr>
            </w:pPr>
          </w:p>
        </w:tc>
        <w:tc>
          <w:tcPr>
            <w:tcW w:w="3362" w:type="dxa"/>
            <w:vAlign w:val="center"/>
          </w:tcPr>
          <w:p w14:paraId="128F0CFE">
            <w:pPr>
              <w:snapToGrid w:val="0"/>
              <w:spacing w:line="360" w:lineRule="auto"/>
              <w:jc w:val="center"/>
              <w:rPr>
                <w:rFonts w:hint="eastAsia" w:ascii="仿宋" w:hAnsi="仿宋" w:eastAsia="仿宋" w:cs="仿宋"/>
                <w:sz w:val="28"/>
                <w:szCs w:val="28"/>
                <w:highlight w:val="none"/>
              </w:rPr>
            </w:pPr>
          </w:p>
        </w:tc>
        <w:tc>
          <w:tcPr>
            <w:tcW w:w="1466" w:type="dxa"/>
            <w:vAlign w:val="center"/>
          </w:tcPr>
          <w:p w14:paraId="7B78A938">
            <w:pPr>
              <w:snapToGrid w:val="0"/>
              <w:spacing w:line="360" w:lineRule="auto"/>
              <w:jc w:val="center"/>
              <w:rPr>
                <w:rFonts w:hint="eastAsia" w:ascii="仿宋" w:hAnsi="仿宋" w:eastAsia="仿宋" w:cs="仿宋"/>
                <w:sz w:val="28"/>
                <w:szCs w:val="28"/>
                <w:highlight w:val="none"/>
              </w:rPr>
            </w:pPr>
          </w:p>
        </w:tc>
      </w:tr>
      <w:tr w14:paraId="2C27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50" w:type="dxa"/>
            <w:vAlign w:val="center"/>
          </w:tcPr>
          <w:p w14:paraId="3D47908D">
            <w:pPr>
              <w:snapToGrid w:val="0"/>
              <w:spacing w:line="360" w:lineRule="auto"/>
              <w:jc w:val="center"/>
              <w:rPr>
                <w:rFonts w:hint="eastAsia" w:ascii="仿宋" w:hAnsi="仿宋" w:eastAsia="仿宋" w:cs="仿宋"/>
                <w:sz w:val="28"/>
                <w:szCs w:val="28"/>
                <w:highlight w:val="none"/>
              </w:rPr>
            </w:pPr>
          </w:p>
        </w:tc>
        <w:tc>
          <w:tcPr>
            <w:tcW w:w="3360" w:type="dxa"/>
            <w:vAlign w:val="center"/>
          </w:tcPr>
          <w:p w14:paraId="4E79735D">
            <w:pPr>
              <w:spacing w:line="360" w:lineRule="auto"/>
              <w:rPr>
                <w:rFonts w:hint="eastAsia" w:ascii="仿宋" w:hAnsi="仿宋" w:eastAsia="仿宋" w:cs="仿宋"/>
                <w:kern w:val="0"/>
                <w:sz w:val="28"/>
                <w:szCs w:val="28"/>
                <w:highlight w:val="none"/>
              </w:rPr>
            </w:pPr>
          </w:p>
        </w:tc>
        <w:tc>
          <w:tcPr>
            <w:tcW w:w="3362" w:type="dxa"/>
            <w:vAlign w:val="center"/>
          </w:tcPr>
          <w:p w14:paraId="2EB0183F">
            <w:pPr>
              <w:snapToGrid w:val="0"/>
              <w:spacing w:line="360" w:lineRule="auto"/>
              <w:jc w:val="center"/>
              <w:rPr>
                <w:rFonts w:hint="eastAsia" w:ascii="仿宋" w:hAnsi="仿宋" w:eastAsia="仿宋" w:cs="仿宋"/>
                <w:sz w:val="28"/>
                <w:szCs w:val="28"/>
                <w:highlight w:val="none"/>
              </w:rPr>
            </w:pPr>
          </w:p>
        </w:tc>
        <w:tc>
          <w:tcPr>
            <w:tcW w:w="1466" w:type="dxa"/>
            <w:vAlign w:val="center"/>
          </w:tcPr>
          <w:p w14:paraId="360BC1CF">
            <w:pPr>
              <w:snapToGrid w:val="0"/>
              <w:spacing w:line="360" w:lineRule="auto"/>
              <w:jc w:val="center"/>
              <w:rPr>
                <w:rFonts w:hint="eastAsia" w:ascii="仿宋" w:hAnsi="仿宋" w:eastAsia="仿宋" w:cs="仿宋"/>
                <w:sz w:val="28"/>
                <w:szCs w:val="28"/>
                <w:highlight w:val="none"/>
              </w:rPr>
            </w:pPr>
          </w:p>
        </w:tc>
      </w:tr>
    </w:tbl>
    <w:p w14:paraId="0E3EA06D">
      <w:pPr>
        <w:widowControl/>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可根据本招标文件中商务要求编制此表，在此表中客观真实的做出响应，并根据响应情况在偏离情况中填写“无偏离”“负偏离”“正偏离”。</w:t>
      </w:r>
    </w:p>
    <w:p w14:paraId="3283B382">
      <w:pPr>
        <w:widowControl/>
        <w:tabs>
          <w:tab w:val="left" w:pos="4000"/>
        </w:tabs>
        <w:snapToGrid w:val="0"/>
        <w:spacing w:line="360" w:lineRule="auto"/>
        <w:rPr>
          <w:rFonts w:hint="eastAsia" w:ascii="仿宋" w:hAnsi="仿宋" w:eastAsia="仿宋" w:cs="仿宋"/>
          <w:kern w:val="0"/>
          <w:sz w:val="24"/>
          <w:szCs w:val="24"/>
          <w:highlight w:val="none"/>
        </w:rPr>
      </w:pPr>
    </w:p>
    <w:p w14:paraId="620EC2FE">
      <w:pPr>
        <w:snapToGrid w:val="0"/>
        <w:spacing w:line="360" w:lineRule="auto"/>
        <w:rPr>
          <w:rFonts w:hint="eastAsia" w:ascii="仿宋" w:hAnsi="仿宋" w:eastAsia="仿宋" w:cs="仿宋"/>
          <w:sz w:val="24"/>
          <w:szCs w:val="24"/>
          <w:highlight w:val="none"/>
          <w:u w:val="single"/>
        </w:rPr>
      </w:pPr>
    </w:p>
    <w:p w14:paraId="099CEED3">
      <w:pPr>
        <w:widowControl/>
        <w:snapToGrid w:val="0"/>
        <w:spacing w:line="360" w:lineRule="auto"/>
        <w:ind w:firstLine="3120" w:firstLineChars="1300"/>
        <w:rPr>
          <w:rFonts w:hint="eastAsia" w:ascii="仿宋" w:hAnsi="仿宋" w:eastAsia="仿宋" w:cs="仿宋"/>
          <w:kern w:val="0"/>
          <w:sz w:val="24"/>
          <w:szCs w:val="24"/>
          <w:highlight w:val="none"/>
        </w:rPr>
      </w:pPr>
    </w:p>
    <w:p w14:paraId="21264F97">
      <w:pPr>
        <w:widowControl/>
        <w:snapToGrid w:val="0"/>
        <w:spacing w:line="360" w:lineRule="auto"/>
        <w:ind w:firstLine="3120" w:firstLineChars="13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715494A6">
      <w:pPr>
        <w:widowControl/>
        <w:snapToGrid w:val="0"/>
        <w:spacing w:line="360" w:lineRule="auto"/>
        <w:ind w:firstLine="3120" w:firstLineChars="13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(签字或盖章)</w:t>
      </w:r>
    </w:p>
    <w:p w14:paraId="2EB9A54F">
      <w:pPr>
        <w:snapToGrid w:val="0"/>
        <w:spacing w:line="360" w:lineRule="auto"/>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368A6DF6">
      <w:pPr>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59" w:name="_Toc2798"/>
      <w:bookmarkStart w:id="160" w:name="_Toc11099"/>
      <w:bookmarkStart w:id="161" w:name="_Toc23883"/>
      <w:r>
        <w:rPr>
          <w:rFonts w:hint="eastAsia" w:ascii="仿宋" w:hAnsi="仿宋" w:eastAsia="仿宋" w:cs="仿宋"/>
          <w:b/>
          <w:kern w:val="0"/>
          <w:sz w:val="28"/>
          <w:szCs w:val="28"/>
          <w:highlight w:val="none"/>
        </w:rPr>
        <w:t>6．投标货物技术规范响应及偏离表格式</w:t>
      </w:r>
      <w:bookmarkEnd w:id="159"/>
      <w:bookmarkEnd w:id="160"/>
      <w:bookmarkEnd w:id="161"/>
    </w:p>
    <w:p w14:paraId="4439CD70">
      <w:pPr>
        <w:widowControl/>
        <w:tabs>
          <w:tab w:val="left" w:pos="-1980"/>
        </w:tabs>
        <w:wordWrap w:val="0"/>
        <w:snapToGrid w:val="0"/>
        <w:spacing w:line="360" w:lineRule="auto"/>
        <w:jc w:val="center"/>
        <w:rPr>
          <w:rFonts w:hint="eastAsia" w:ascii="仿宋" w:hAnsi="仿宋" w:eastAsia="仿宋" w:cs="仿宋"/>
          <w:b/>
          <w:spacing w:val="20"/>
          <w:kern w:val="0"/>
          <w:sz w:val="28"/>
          <w:szCs w:val="28"/>
          <w:highlight w:val="none"/>
        </w:rPr>
      </w:pPr>
      <w:r>
        <w:rPr>
          <w:rFonts w:hint="eastAsia" w:ascii="仿宋" w:hAnsi="仿宋" w:eastAsia="仿宋" w:cs="仿宋"/>
          <w:b/>
          <w:spacing w:val="20"/>
          <w:kern w:val="0"/>
          <w:sz w:val="28"/>
          <w:szCs w:val="28"/>
          <w:highlight w:val="none"/>
        </w:rPr>
        <w:t>投标货物技术规范响应及偏离表</w:t>
      </w:r>
    </w:p>
    <w:p w14:paraId="7DDE0C9A">
      <w:pPr>
        <w:widowControl/>
        <w:wordWrap w:val="0"/>
        <w:spacing w:line="360" w:lineRule="auto"/>
        <w:rPr>
          <w:rFonts w:hint="eastAsia" w:ascii="仿宋" w:hAnsi="仿宋" w:eastAsia="仿宋" w:cs="仿宋"/>
          <w:kern w:val="0"/>
          <w:sz w:val="28"/>
          <w:szCs w:val="28"/>
          <w:highlight w:val="none"/>
        </w:rPr>
      </w:pPr>
    </w:p>
    <w:p w14:paraId="379C6EB5">
      <w:pPr>
        <w:widowControl/>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项目名称：</w:t>
      </w:r>
    </w:p>
    <w:p w14:paraId="0403F46A">
      <w:pPr>
        <w:widowControl/>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项目编号：</w:t>
      </w:r>
    </w:p>
    <w:tbl>
      <w:tblPr>
        <w:tblStyle w:val="20"/>
        <w:tblW w:w="91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7"/>
        <w:gridCol w:w="2828"/>
        <w:gridCol w:w="2484"/>
        <w:gridCol w:w="1781"/>
        <w:gridCol w:w="1148"/>
      </w:tblGrid>
      <w:tr w14:paraId="53AB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552CED3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828" w:type="dxa"/>
            <w:tcBorders>
              <w:top w:val="single" w:color="000000" w:sz="6" w:space="0"/>
              <w:left w:val="single" w:color="000000" w:sz="6" w:space="0"/>
              <w:bottom w:val="single" w:color="000000" w:sz="6" w:space="0"/>
              <w:right w:val="single" w:color="000000" w:sz="6" w:space="0"/>
            </w:tcBorders>
            <w:vAlign w:val="center"/>
          </w:tcPr>
          <w:p w14:paraId="14A5791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w:t>
            </w:r>
          </w:p>
          <w:p w14:paraId="5026E68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技术要求</w:t>
            </w:r>
          </w:p>
        </w:tc>
        <w:tc>
          <w:tcPr>
            <w:tcW w:w="2484" w:type="dxa"/>
            <w:tcBorders>
              <w:top w:val="single" w:color="000000" w:sz="6" w:space="0"/>
              <w:left w:val="single" w:color="000000" w:sz="6" w:space="0"/>
              <w:bottom w:val="single" w:color="000000" w:sz="6" w:space="0"/>
              <w:right w:val="single" w:color="000000" w:sz="6" w:space="0"/>
            </w:tcBorders>
            <w:vAlign w:val="center"/>
          </w:tcPr>
          <w:p w14:paraId="57FF3F9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w:t>
            </w:r>
          </w:p>
          <w:p w14:paraId="60E48D0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对应规范</w:t>
            </w:r>
          </w:p>
        </w:tc>
        <w:tc>
          <w:tcPr>
            <w:tcW w:w="1781" w:type="dxa"/>
            <w:tcBorders>
              <w:top w:val="single" w:color="000000" w:sz="6" w:space="0"/>
              <w:left w:val="single" w:color="000000" w:sz="6" w:space="0"/>
              <w:bottom w:val="single" w:color="000000" w:sz="6" w:space="0"/>
              <w:right w:val="single" w:color="000000" w:sz="6" w:space="0"/>
            </w:tcBorders>
            <w:vAlign w:val="center"/>
          </w:tcPr>
          <w:p w14:paraId="18BFD9C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c>
          <w:tcPr>
            <w:tcW w:w="1148" w:type="dxa"/>
            <w:tcBorders>
              <w:top w:val="single" w:color="000000" w:sz="6" w:space="0"/>
              <w:left w:val="single" w:color="000000" w:sz="6" w:space="0"/>
              <w:bottom w:val="single" w:color="000000" w:sz="6" w:space="0"/>
              <w:right w:val="single" w:color="000000" w:sz="6" w:space="0"/>
            </w:tcBorders>
            <w:vAlign w:val="center"/>
          </w:tcPr>
          <w:p w14:paraId="69FE658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4E27B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09D81CD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828" w:type="dxa"/>
            <w:tcBorders>
              <w:top w:val="single" w:color="000000" w:sz="6" w:space="0"/>
              <w:left w:val="single" w:color="000000" w:sz="6" w:space="0"/>
              <w:bottom w:val="single" w:color="000000" w:sz="6" w:space="0"/>
              <w:right w:val="single" w:color="000000" w:sz="6" w:space="0"/>
            </w:tcBorders>
            <w:vAlign w:val="center"/>
          </w:tcPr>
          <w:p w14:paraId="21644F6F">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5FFFB23C">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3B202481">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4B234BDC">
            <w:pPr>
              <w:spacing w:line="360" w:lineRule="auto"/>
              <w:jc w:val="center"/>
              <w:rPr>
                <w:rFonts w:hint="eastAsia" w:ascii="仿宋" w:hAnsi="仿宋" w:eastAsia="仿宋" w:cs="仿宋"/>
                <w:sz w:val="24"/>
                <w:szCs w:val="24"/>
                <w:highlight w:val="none"/>
              </w:rPr>
            </w:pPr>
          </w:p>
        </w:tc>
      </w:tr>
      <w:tr w14:paraId="4129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62BD189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828" w:type="dxa"/>
            <w:tcBorders>
              <w:top w:val="single" w:color="000000" w:sz="6" w:space="0"/>
              <w:left w:val="single" w:color="000000" w:sz="6" w:space="0"/>
              <w:bottom w:val="single" w:color="000000" w:sz="6" w:space="0"/>
              <w:right w:val="single" w:color="000000" w:sz="6" w:space="0"/>
            </w:tcBorders>
            <w:vAlign w:val="center"/>
          </w:tcPr>
          <w:p w14:paraId="3C7E1B53">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29FCFEA9">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47815515">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41CB2AC1">
            <w:pPr>
              <w:spacing w:line="360" w:lineRule="auto"/>
              <w:jc w:val="center"/>
              <w:rPr>
                <w:rFonts w:hint="eastAsia" w:ascii="仿宋" w:hAnsi="仿宋" w:eastAsia="仿宋" w:cs="仿宋"/>
                <w:sz w:val="24"/>
                <w:szCs w:val="24"/>
                <w:highlight w:val="none"/>
              </w:rPr>
            </w:pPr>
          </w:p>
        </w:tc>
      </w:tr>
      <w:tr w14:paraId="6EA6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29E7DE3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828" w:type="dxa"/>
            <w:tcBorders>
              <w:top w:val="single" w:color="000000" w:sz="6" w:space="0"/>
              <w:left w:val="single" w:color="000000" w:sz="6" w:space="0"/>
              <w:bottom w:val="single" w:color="000000" w:sz="6" w:space="0"/>
              <w:right w:val="single" w:color="000000" w:sz="6" w:space="0"/>
            </w:tcBorders>
            <w:vAlign w:val="center"/>
          </w:tcPr>
          <w:p w14:paraId="723F4B20">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78638D3A">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26996C79">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22D5EE08">
            <w:pPr>
              <w:spacing w:line="360" w:lineRule="auto"/>
              <w:jc w:val="center"/>
              <w:rPr>
                <w:rFonts w:hint="eastAsia" w:ascii="仿宋" w:hAnsi="仿宋" w:eastAsia="仿宋" w:cs="仿宋"/>
                <w:sz w:val="24"/>
                <w:szCs w:val="24"/>
                <w:highlight w:val="none"/>
              </w:rPr>
            </w:pPr>
          </w:p>
        </w:tc>
      </w:tr>
      <w:tr w14:paraId="2FAEC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72AE05A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828" w:type="dxa"/>
            <w:tcBorders>
              <w:top w:val="single" w:color="000000" w:sz="6" w:space="0"/>
              <w:left w:val="single" w:color="000000" w:sz="6" w:space="0"/>
              <w:bottom w:val="single" w:color="000000" w:sz="6" w:space="0"/>
              <w:right w:val="single" w:color="000000" w:sz="6" w:space="0"/>
            </w:tcBorders>
            <w:vAlign w:val="center"/>
          </w:tcPr>
          <w:p w14:paraId="5590A4F5">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14375C18">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27DD97AE">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375C3857">
            <w:pPr>
              <w:spacing w:line="360" w:lineRule="auto"/>
              <w:jc w:val="center"/>
              <w:rPr>
                <w:rFonts w:hint="eastAsia" w:ascii="仿宋" w:hAnsi="仿宋" w:eastAsia="仿宋" w:cs="仿宋"/>
                <w:sz w:val="24"/>
                <w:szCs w:val="24"/>
                <w:highlight w:val="none"/>
              </w:rPr>
            </w:pPr>
          </w:p>
        </w:tc>
      </w:tr>
      <w:tr w14:paraId="67C9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5D0D837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828" w:type="dxa"/>
            <w:tcBorders>
              <w:top w:val="single" w:color="000000" w:sz="6" w:space="0"/>
              <w:left w:val="single" w:color="000000" w:sz="6" w:space="0"/>
              <w:bottom w:val="single" w:color="000000" w:sz="6" w:space="0"/>
              <w:right w:val="single" w:color="000000" w:sz="6" w:space="0"/>
            </w:tcBorders>
            <w:vAlign w:val="center"/>
          </w:tcPr>
          <w:p w14:paraId="15D74C58">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2542A397">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73B39B7E">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2BEBBBC5">
            <w:pPr>
              <w:spacing w:line="360" w:lineRule="auto"/>
              <w:jc w:val="center"/>
              <w:rPr>
                <w:rFonts w:hint="eastAsia" w:ascii="仿宋" w:hAnsi="仿宋" w:eastAsia="仿宋" w:cs="仿宋"/>
                <w:sz w:val="24"/>
                <w:szCs w:val="24"/>
                <w:highlight w:val="none"/>
              </w:rPr>
            </w:pPr>
          </w:p>
        </w:tc>
      </w:tr>
      <w:tr w14:paraId="4130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44394B2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828" w:type="dxa"/>
            <w:tcBorders>
              <w:top w:val="single" w:color="000000" w:sz="6" w:space="0"/>
              <w:left w:val="single" w:color="000000" w:sz="6" w:space="0"/>
              <w:bottom w:val="single" w:color="000000" w:sz="6" w:space="0"/>
              <w:right w:val="single" w:color="000000" w:sz="6" w:space="0"/>
            </w:tcBorders>
            <w:vAlign w:val="center"/>
          </w:tcPr>
          <w:p w14:paraId="63F458BC">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0FEC50D2">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49D73D1B">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59D99563">
            <w:pPr>
              <w:spacing w:line="360" w:lineRule="auto"/>
              <w:jc w:val="center"/>
              <w:rPr>
                <w:rFonts w:hint="eastAsia" w:ascii="仿宋" w:hAnsi="仿宋" w:eastAsia="仿宋" w:cs="仿宋"/>
                <w:sz w:val="24"/>
                <w:szCs w:val="24"/>
                <w:highlight w:val="none"/>
              </w:rPr>
            </w:pPr>
          </w:p>
        </w:tc>
      </w:tr>
      <w:tr w14:paraId="6FE3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5DF3199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828" w:type="dxa"/>
            <w:tcBorders>
              <w:top w:val="single" w:color="000000" w:sz="6" w:space="0"/>
              <w:left w:val="single" w:color="000000" w:sz="6" w:space="0"/>
              <w:bottom w:val="single" w:color="000000" w:sz="6" w:space="0"/>
              <w:right w:val="single" w:color="000000" w:sz="6" w:space="0"/>
            </w:tcBorders>
            <w:vAlign w:val="center"/>
          </w:tcPr>
          <w:p w14:paraId="5BB64403">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2C0CBDD4">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3D8F0B35">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00A1D0B8">
            <w:pPr>
              <w:spacing w:line="360" w:lineRule="auto"/>
              <w:jc w:val="center"/>
              <w:rPr>
                <w:rFonts w:hint="eastAsia" w:ascii="仿宋" w:hAnsi="仿宋" w:eastAsia="仿宋" w:cs="仿宋"/>
                <w:sz w:val="24"/>
                <w:szCs w:val="24"/>
                <w:highlight w:val="none"/>
              </w:rPr>
            </w:pPr>
          </w:p>
        </w:tc>
      </w:tr>
      <w:tr w14:paraId="24443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4B1377C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828" w:type="dxa"/>
            <w:tcBorders>
              <w:top w:val="single" w:color="000000" w:sz="6" w:space="0"/>
              <w:left w:val="single" w:color="000000" w:sz="6" w:space="0"/>
              <w:bottom w:val="single" w:color="000000" w:sz="6" w:space="0"/>
              <w:right w:val="single" w:color="000000" w:sz="6" w:space="0"/>
            </w:tcBorders>
            <w:vAlign w:val="center"/>
          </w:tcPr>
          <w:p w14:paraId="019EDCD2">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3C01D876">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03DD8B35">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0963F0EF">
            <w:pPr>
              <w:spacing w:line="360" w:lineRule="auto"/>
              <w:jc w:val="center"/>
              <w:rPr>
                <w:rFonts w:hint="eastAsia" w:ascii="仿宋" w:hAnsi="仿宋" w:eastAsia="仿宋" w:cs="仿宋"/>
                <w:sz w:val="24"/>
                <w:szCs w:val="24"/>
                <w:highlight w:val="none"/>
              </w:rPr>
            </w:pPr>
          </w:p>
        </w:tc>
      </w:tr>
      <w:tr w14:paraId="45B18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573CCC2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828" w:type="dxa"/>
            <w:tcBorders>
              <w:top w:val="single" w:color="000000" w:sz="6" w:space="0"/>
              <w:left w:val="single" w:color="000000" w:sz="6" w:space="0"/>
              <w:bottom w:val="single" w:color="000000" w:sz="6" w:space="0"/>
              <w:right w:val="single" w:color="000000" w:sz="6" w:space="0"/>
            </w:tcBorders>
            <w:vAlign w:val="center"/>
          </w:tcPr>
          <w:p w14:paraId="6B238F6C">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4C127A5D">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3AF9CEEB">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2687A59B">
            <w:pPr>
              <w:spacing w:line="360" w:lineRule="auto"/>
              <w:jc w:val="center"/>
              <w:rPr>
                <w:rFonts w:hint="eastAsia" w:ascii="仿宋" w:hAnsi="仿宋" w:eastAsia="仿宋" w:cs="仿宋"/>
                <w:sz w:val="24"/>
                <w:szCs w:val="24"/>
                <w:highlight w:val="none"/>
              </w:rPr>
            </w:pPr>
          </w:p>
        </w:tc>
      </w:tr>
      <w:tr w14:paraId="514F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877" w:type="dxa"/>
            <w:tcBorders>
              <w:top w:val="single" w:color="000000" w:sz="6" w:space="0"/>
              <w:left w:val="single" w:color="000000" w:sz="6" w:space="0"/>
              <w:bottom w:val="single" w:color="000000" w:sz="6" w:space="0"/>
              <w:right w:val="single" w:color="auto" w:sz="4" w:space="0"/>
            </w:tcBorders>
            <w:vAlign w:val="center"/>
          </w:tcPr>
          <w:p w14:paraId="534087B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828" w:type="dxa"/>
            <w:tcBorders>
              <w:top w:val="single" w:color="000000" w:sz="6" w:space="0"/>
              <w:left w:val="single" w:color="000000" w:sz="6" w:space="0"/>
              <w:bottom w:val="single" w:color="000000" w:sz="6" w:space="0"/>
              <w:right w:val="single" w:color="000000" w:sz="6" w:space="0"/>
            </w:tcBorders>
            <w:vAlign w:val="center"/>
          </w:tcPr>
          <w:p w14:paraId="72F220F4">
            <w:pPr>
              <w:spacing w:line="360" w:lineRule="auto"/>
              <w:jc w:val="center"/>
              <w:rPr>
                <w:rFonts w:hint="eastAsia" w:ascii="仿宋" w:hAnsi="仿宋" w:eastAsia="仿宋" w:cs="仿宋"/>
                <w:sz w:val="24"/>
                <w:szCs w:val="24"/>
                <w:highlight w:val="none"/>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46F4F50C">
            <w:pPr>
              <w:spacing w:line="360" w:lineRule="auto"/>
              <w:jc w:val="center"/>
              <w:rPr>
                <w:rFonts w:hint="eastAsia" w:ascii="仿宋" w:hAnsi="仿宋" w:eastAsia="仿宋" w:cs="仿宋"/>
                <w:sz w:val="24"/>
                <w:szCs w:val="24"/>
                <w:highlight w: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5BF5472B">
            <w:pPr>
              <w:spacing w:line="360" w:lineRule="auto"/>
              <w:jc w:val="center"/>
              <w:rPr>
                <w:rFonts w:hint="eastAsia" w:ascii="仿宋" w:hAnsi="仿宋" w:eastAsia="仿宋" w:cs="仿宋"/>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vAlign w:val="center"/>
          </w:tcPr>
          <w:p w14:paraId="6AE8F646">
            <w:pPr>
              <w:spacing w:line="360" w:lineRule="auto"/>
              <w:jc w:val="center"/>
              <w:rPr>
                <w:rFonts w:hint="eastAsia" w:ascii="仿宋" w:hAnsi="仿宋" w:eastAsia="仿宋" w:cs="仿宋"/>
                <w:sz w:val="24"/>
                <w:szCs w:val="24"/>
                <w:highlight w:val="none"/>
              </w:rPr>
            </w:pPr>
          </w:p>
        </w:tc>
      </w:tr>
    </w:tbl>
    <w:p w14:paraId="762CF77A">
      <w:pPr>
        <w:widowControl/>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注：偏离表必须逐条列明所有参数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可根据本招标文件中技术要求编制此表，在此表中客观真实的做出响应，并根据响应情况在偏离情况中填写“无偏离”“负偏离”“正偏离”。</w:t>
      </w:r>
    </w:p>
    <w:p w14:paraId="192D3B1A">
      <w:pPr>
        <w:tabs>
          <w:tab w:val="left" w:pos="4000"/>
        </w:tabs>
        <w:snapToGrid w:val="0"/>
        <w:spacing w:line="360" w:lineRule="auto"/>
        <w:ind w:firstLine="2640" w:firstLineChars="1100"/>
        <w:rPr>
          <w:rFonts w:hint="eastAsia" w:ascii="仿宋" w:hAnsi="仿宋" w:eastAsia="仿宋" w:cs="仿宋"/>
          <w:kern w:val="0"/>
          <w:sz w:val="24"/>
          <w:szCs w:val="24"/>
          <w:highlight w:val="none"/>
        </w:rPr>
      </w:pPr>
    </w:p>
    <w:p w14:paraId="7CD729B8">
      <w:pPr>
        <w:tabs>
          <w:tab w:val="left" w:pos="4000"/>
        </w:tabs>
        <w:snapToGrid w:val="0"/>
        <w:spacing w:line="360" w:lineRule="auto"/>
        <w:ind w:firstLine="3120" w:firstLineChars="13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0DE8B850">
      <w:pPr>
        <w:tabs>
          <w:tab w:val="left" w:pos="3760"/>
        </w:tabs>
        <w:snapToGrid w:val="0"/>
        <w:spacing w:line="360" w:lineRule="auto"/>
        <w:ind w:firstLine="3120" w:firstLineChars="13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(签字或盖章)</w:t>
      </w:r>
    </w:p>
    <w:p w14:paraId="3139C4C2">
      <w:pPr>
        <w:widowControl/>
        <w:tabs>
          <w:tab w:val="left" w:pos="567"/>
        </w:tabs>
        <w:snapToGrid w:val="0"/>
        <w:spacing w:line="360" w:lineRule="auto"/>
        <w:ind w:firstLine="3120" w:firstLineChars="1300"/>
        <w:jc w:val="both"/>
        <w:rPr>
          <w:rFonts w:hint="eastAsia" w:ascii="仿宋" w:hAnsi="仿宋" w:eastAsia="仿宋" w:cs="仿宋"/>
          <w:b/>
          <w:kern w:val="0"/>
          <w:sz w:val="24"/>
          <w:szCs w:val="24"/>
          <w:highlight w:val="none"/>
        </w:rPr>
      </w:pPr>
      <w:r>
        <w:rPr>
          <w:rFonts w:hint="eastAsia" w:ascii="仿宋" w:hAnsi="仿宋" w:eastAsia="仿宋" w:cs="仿宋"/>
          <w:sz w:val="24"/>
          <w:szCs w:val="24"/>
          <w:highlight w:val="none"/>
        </w:rPr>
        <w:t>日     期：</w:t>
      </w:r>
    </w:p>
    <w:p w14:paraId="34C75B57">
      <w:pPr>
        <w:widowControl/>
        <w:tabs>
          <w:tab w:val="left" w:pos="567"/>
        </w:tabs>
        <w:snapToGrid w:val="0"/>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62" w:name="_Toc19338"/>
      <w:bookmarkStart w:id="163" w:name="_Toc28070"/>
      <w:r>
        <w:rPr>
          <w:rFonts w:hint="eastAsia" w:ascii="仿宋" w:hAnsi="仿宋" w:eastAsia="仿宋" w:cs="仿宋"/>
          <w:b/>
          <w:kern w:val="0"/>
          <w:sz w:val="28"/>
          <w:szCs w:val="28"/>
          <w:highlight w:val="none"/>
        </w:rPr>
        <w:t>7．</w:t>
      </w:r>
      <w:bookmarkEnd w:id="162"/>
      <w:bookmarkStart w:id="164" w:name="_Toc30199"/>
      <w:r>
        <w:rPr>
          <w:rFonts w:hint="eastAsia" w:ascii="仿宋" w:hAnsi="仿宋" w:eastAsia="仿宋" w:cs="仿宋"/>
          <w:b/>
          <w:kern w:val="0"/>
          <w:sz w:val="28"/>
          <w:szCs w:val="28"/>
          <w:highlight w:val="none"/>
        </w:rPr>
        <w:t>投标文件递交截止日</w:t>
      </w:r>
      <w:r>
        <w:rPr>
          <w:rFonts w:hint="eastAsia" w:ascii="仿宋" w:hAnsi="仿宋" w:eastAsia="仿宋" w:cs="仿宋"/>
          <w:b/>
          <w:kern w:val="0"/>
          <w:sz w:val="28"/>
          <w:szCs w:val="28"/>
          <w:highlight w:val="none"/>
          <w:lang w:val="en-US" w:eastAsia="zh-CN"/>
        </w:rPr>
        <w:t>前</w:t>
      </w:r>
      <w:r>
        <w:rPr>
          <w:rFonts w:hint="eastAsia" w:ascii="仿宋" w:hAnsi="仿宋" w:eastAsia="仿宋" w:cs="仿宋"/>
          <w:b/>
          <w:kern w:val="0"/>
          <w:sz w:val="28"/>
          <w:szCs w:val="28"/>
          <w:highlight w:val="none"/>
        </w:rPr>
        <w:t>三年同类项目合同案例列表及相关证明资料格式</w:t>
      </w:r>
      <w:bookmarkEnd w:id="163"/>
      <w:bookmarkEnd w:id="164"/>
    </w:p>
    <w:p w14:paraId="3B25222F">
      <w:pPr>
        <w:spacing w:line="360" w:lineRule="auto"/>
        <w:jc w:val="center"/>
        <w:rPr>
          <w:rFonts w:hint="eastAsia" w:ascii="仿宋" w:hAnsi="仿宋" w:eastAsia="仿宋" w:cs="仿宋"/>
          <w:b/>
          <w:sz w:val="28"/>
          <w:szCs w:val="28"/>
          <w:highlight w:val="none"/>
        </w:rPr>
      </w:pPr>
      <w:r>
        <w:rPr>
          <w:rFonts w:hint="eastAsia" w:ascii="仿宋" w:hAnsi="仿宋" w:eastAsia="仿宋" w:cs="仿宋"/>
          <w:b/>
          <w:kern w:val="0"/>
          <w:sz w:val="28"/>
          <w:szCs w:val="28"/>
          <w:highlight w:val="none"/>
          <w:lang w:val="en-US" w:eastAsia="zh-CN"/>
        </w:rPr>
        <w:t>前</w:t>
      </w:r>
      <w:r>
        <w:rPr>
          <w:rFonts w:hint="eastAsia" w:ascii="仿宋" w:hAnsi="仿宋" w:eastAsia="仿宋" w:cs="仿宋"/>
          <w:b/>
          <w:kern w:val="0"/>
          <w:sz w:val="28"/>
          <w:szCs w:val="28"/>
          <w:highlight w:val="none"/>
        </w:rPr>
        <w:t>三年同类项目合同案例列表</w:t>
      </w:r>
    </w:p>
    <w:tbl>
      <w:tblPr>
        <w:tblStyle w:val="20"/>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6783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top"/>
          </w:tcPr>
          <w:p w14:paraId="031A39A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使用单位</w:t>
            </w:r>
          </w:p>
        </w:tc>
        <w:tc>
          <w:tcPr>
            <w:tcW w:w="2281" w:type="dxa"/>
            <w:vAlign w:val="top"/>
          </w:tcPr>
          <w:p w14:paraId="6C25146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货物名称</w:t>
            </w:r>
          </w:p>
        </w:tc>
        <w:tc>
          <w:tcPr>
            <w:tcW w:w="1355" w:type="dxa"/>
            <w:vAlign w:val="top"/>
          </w:tcPr>
          <w:p w14:paraId="33B15F6B">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tc>
        <w:tc>
          <w:tcPr>
            <w:tcW w:w="1431" w:type="dxa"/>
            <w:vAlign w:val="top"/>
          </w:tcPr>
          <w:p w14:paraId="506C7A80">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1610" w:type="dxa"/>
            <w:vAlign w:val="top"/>
          </w:tcPr>
          <w:p w14:paraId="634FC8D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839" w:type="dxa"/>
            <w:vAlign w:val="top"/>
          </w:tcPr>
          <w:p w14:paraId="469C958D">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2BCB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top"/>
          </w:tcPr>
          <w:p w14:paraId="7F772AE5">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2281" w:type="dxa"/>
            <w:vAlign w:val="top"/>
          </w:tcPr>
          <w:p w14:paraId="72881247">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355" w:type="dxa"/>
            <w:vAlign w:val="top"/>
          </w:tcPr>
          <w:p w14:paraId="74F49D69">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431" w:type="dxa"/>
            <w:vAlign w:val="top"/>
          </w:tcPr>
          <w:p w14:paraId="22036C6D">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610" w:type="dxa"/>
            <w:vAlign w:val="top"/>
          </w:tcPr>
          <w:p w14:paraId="0BE4B575">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839" w:type="dxa"/>
            <w:vAlign w:val="top"/>
          </w:tcPr>
          <w:p w14:paraId="68EBD3F3">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r>
      <w:tr w14:paraId="363D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top"/>
          </w:tcPr>
          <w:p w14:paraId="3BFEE932">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2281" w:type="dxa"/>
            <w:vAlign w:val="top"/>
          </w:tcPr>
          <w:p w14:paraId="29AF9495">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355" w:type="dxa"/>
            <w:vAlign w:val="top"/>
          </w:tcPr>
          <w:p w14:paraId="02F7DD4E">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431" w:type="dxa"/>
            <w:vAlign w:val="top"/>
          </w:tcPr>
          <w:p w14:paraId="2E48665C">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610" w:type="dxa"/>
            <w:vAlign w:val="top"/>
          </w:tcPr>
          <w:p w14:paraId="014A247F">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839" w:type="dxa"/>
            <w:vAlign w:val="top"/>
          </w:tcPr>
          <w:p w14:paraId="35C65CDF">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r>
      <w:tr w14:paraId="002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vAlign w:val="top"/>
          </w:tcPr>
          <w:p w14:paraId="02CA22D0">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2281" w:type="dxa"/>
            <w:vAlign w:val="top"/>
          </w:tcPr>
          <w:p w14:paraId="3320C4A2">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355" w:type="dxa"/>
            <w:vAlign w:val="top"/>
          </w:tcPr>
          <w:p w14:paraId="72B9971E">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431" w:type="dxa"/>
            <w:vAlign w:val="top"/>
          </w:tcPr>
          <w:p w14:paraId="3D1B49BD">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610" w:type="dxa"/>
            <w:vAlign w:val="top"/>
          </w:tcPr>
          <w:p w14:paraId="2454F102">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839" w:type="dxa"/>
            <w:vAlign w:val="top"/>
          </w:tcPr>
          <w:p w14:paraId="584FC220">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r>
      <w:tr w14:paraId="233D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vAlign w:val="top"/>
          </w:tcPr>
          <w:p w14:paraId="3EB7D2DE">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2281" w:type="dxa"/>
            <w:vAlign w:val="top"/>
          </w:tcPr>
          <w:p w14:paraId="3925C217">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355" w:type="dxa"/>
            <w:vAlign w:val="top"/>
          </w:tcPr>
          <w:p w14:paraId="1B8CC96D">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431" w:type="dxa"/>
            <w:vAlign w:val="top"/>
          </w:tcPr>
          <w:p w14:paraId="220D85E1">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610" w:type="dxa"/>
            <w:vAlign w:val="top"/>
          </w:tcPr>
          <w:p w14:paraId="2AC234F2">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839" w:type="dxa"/>
            <w:vAlign w:val="top"/>
          </w:tcPr>
          <w:p w14:paraId="426C8ED7">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r>
      <w:tr w14:paraId="115C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vAlign w:val="top"/>
          </w:tcPr>
          <w:p w14:paraId="501FC435">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2281" w:type="dxa"/>
            <w:vAlign w:val="top"/>
          </w:tcPr>
          <w:p w14:paraId="259DB37A">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355" w:type="dxa"/>
            <w:vAlign w:val="top"/>
          </w:tcPr>
          <w:p w14:paraId="11F688BA">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431" w:type="dxa"/>
            <w:vAlign w:val="top"/>
          </w:tcPr>
          <w:p w14:paraId="70C736EC">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610" w:type="dxa"/>
            <w:vAlign w:val="top"/>
          </w:tcPr>
          <w:p w14:paraId="28115F88">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839" w:type="dxa"/>
            <w:vAlign w:val="top"/>
          </w:tcPr>
          <w:p w14:paraId="13A24B32">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r>
      <w:tr w14:paraId="6E5F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vAlign w:val="top"/>
          </w:tcPr>
          <w:p w14:paraId="2EA51E78">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281" w:type="dxa"/>
            <w:vAlign w:val="top"/>
          </w:tcPr>
          <w:p w14:paraId="7580C218">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355" w:type="dxa"/>
            <w:vAlign w:val="top"/>
          </w:tcPr>
          <w:p w14:paraId="0ED644E8">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431" w:type="dxa"/>
            <w:vAlign w:val="top"/>
          </w:tcPr>
          <w:p w14:paraId="787633E0">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1610" w:type="dxa"/>
            <w:vAlign w:val="top"/>
          </w:tcPr>
          <w:p w14:paraId="117DB434">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c>
          <w:tcPr>
            <w:tcW w:w="839" w:type="dxa"/>
            <w:vAlign w:val="top"/>
          </w:tcPr>
          <w:p w14:paraId="40EC3F06">
            <w:pPr>
              <w:keepNext w:val="0"/>
              <w:keepLines w:val="0"/>
              <w:suppressLineNumbers w:val="0"/>
              <w:spacing w:before="0" w:beforeAutospacing="0" w:after="0" w:afterAutospacing="0" w:line="360" w:lineRule="auto"/>
              <w:ind w:left="0" w:right="0"/>
              <w:rPr>
                <w:rFonts w:hint="eastAsia" w:ascii="仿宋" w:hAnsi="仿宋" w:eastAsia="仿宋" w:cs="仿宋"/>
                <w:sz w:val="24"/>
                <w:szCs w:val="24"/>
                <w:highlight w:val="none"/>
              </w:rPr>
            </w:pPr>
          </w:p>
        </w:tc>
      </w:tr>
    </w:tbl>
    <w:p w14:paraId="6C782506">
      <w:pPr>
        <w:pStyle w:val="27"/>
        <w:snapToGrid w:val="0"/>
        <w:spacing w:line="36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备注：</w:t>
      </w:r>
    </w:p>
    <w:p w14:paraId="42D5B052">
      <w:pPr>
        <w:pStyle w:val="27"/>
        <w:snapToGrid w:val="0"/>
        <w:spacing w:line="360" w:lineRule="auto"/>
        <w:ind w:firstLine="542" w:firstLineChars="22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投标人应将案例的证明材料按顺序附后。</w:t>
      </w:r>
    </w:p>
    <w:p w14:paraId="20F810B2">
      <w:pPr>
        <w:pStyle w:val="27"/>
        <w:snapToGrid w:val="0"/>
        <w:spacing w:line="360" w:lineRule="auto"/>
        <w:ind w:firstLine="542" w:firstLineChars="226"/>
        <w:rPr>
          <w:rFonts w:hint="eastAsia" w:ascii="仿宋" w:hAnsi="仿宋" w:eastAsia="仿宋" w:cs="仿宋"/>
          <w:sz w:val="24"/>
          <w:szCs w:val="24"/>
          <w:highlight w:val="none"/>
        </w:rPr>
      </w:pPr>
    </w:p>
    <w:p w14:paraId="588610CB">
      <w:pPr>
        <w:snapToGrid w:val="0"/>
        <w:spacing w:line="360" w:lineRule="auto"/>
        <w:ind w:firstLine="2880" w:firstLineChars="1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投标人名称：(盖章)</w:t>
      </w:r>
    </w:p>
    <w:p w14:paraId="49A97823">
      <w:pPr>
        <w:tabs>
          <w:tab w:val="left" w:pos="3760"/>
        </w:tabs>
        <w:snapToGrid w:val="0"/>
        <w:spacing w:line="360" w:lineRule="auto"/>
        <w:ind w:firstLine="2880" w:firstLineChars="1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法定代表人或授权人代表</w:t>
      </w:r>
      <w:r>
        <w:rPr>
          <w:rFonts w:hint="eastAsia" w:ascii="仿宋" w:hAnsi="仿宋" w:eastAsia="仿宋" w:cs="仿宋"/>
          <w:kern w:val="0"/>
          <w:sz w:val="24"/>
          <w:szCs w:val="24"/>
          <w:highlight w:val="none"/>
        </w:rPr>
        <w:t>：(签字或盖章)</w:t>
      </w:r>
    </w:p>
    <w:p w14:paraId="1AAF3D6E">
      <w:pPr>
        <w:widowControl/>
        <w:tabs>
          <w:tab w:val="left" w:pos="567"/>
        </w:tabs>
        <w:snapToGrid w:val="0"/>
        <w:spacing w:line="360" w:lineRule="auto"/>
        <w:ind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61D72507">
      <w:pPr>
        <w:widowControl/>
        <w:tabs>
          <w:tab w:val="left" w:pos="567"/>
        </w:tabs>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65" w:name="_Toc12834"/>
      <w:bookmarkStart w:id="166" w:name="_Toc31265"/>
      <w:r>
        <w:rPr>
          <w:rFonts w:hint="eastAsia" w:ascii="仿宋" w:hAnsi="仿宋" w:eastAsia="仿宋" w:cs="仿宋"/>
          <w:b/>
          <w:kern w:val="0"/>
          <w:sz w:val="28"/>
          <w:szCs w:val="28"/>
          <w:highlight w:val="none"/>
          <w:lang w:val="en-US" w:eastAsia="zh-CN"/>
        </w:rPr>
        <w:t>8</w:t>
      </w:r>
      <w:r>
        <w:rPr>
          <w:rFonts w:hint="eastAsia" w:ascii="仿宋" w:hAnsi="仿宋" w:eastAsia="仿宋" w:cs="仿宋"/>
          <w:b/>
          <w:kern w:val="0"/>
          <w:sz w:val="28"/>
          <w:szCs w:val="28"/>
          <w:highlight w:val="none"/>
        </w:rPr>
        <w:t>．针对本项目的</w:t>
      </w:r>
      <w:r>
        <w:rPr>
          <w:rFonts w:hint="eastAsia" w:ascii="仿宋" w:hAnsi="仿宋" w:eastAsia="仿宋" w:cs="仿宋"/>
          <w:b/>
          <w:kern w:val="0"/>
          <w:sz w:val="28"/>
          <w:szCs w:val="28"/>
          <w:highlight w:val="none"/>
          <w:lang w:val="en-US" w:eastAsia="zh-CN"/>
        </w:rPr>
        <w:t>技术</w:t>
      </w:r>
      <w:r>
        <w:rPr>
          <w:rFonts w:hint="eastAsia" w:ascii="仿宋" w:hAnsi="仿宋" w:eastAsia="仿宋" w:cs="仿宋"/>
          <w:b/>
          <w:kern w:val="0"/>
          <w:sz w:val="28"/>
          <w:szCs w:val="28"/>
          <w:highlight w:val="none"/>
        </w:rPr>
        <w:t>服务方案及承诺</w:t>
      </w:r>
      <w:r>
        <w:rPr>
          <w:rFonts w:hint="eastAsia" w:ascii="仿宋" w:hAnsi="仿宋" w:eastAsia="仿宋" w:cs="仿宋"/>
          <w:bCs/>
          <w:kern w:val="0"/>
          <w:sz w:val="28"/>
          <w:szCs w:val="28"/>
          <w:highlight w:val="none"/>
        </w:rPr>
        <w:t>（格式自拟）；</w:t>
      </w:r>
      <w:bookmarkEnd w:id="165"/>
      <w:bookmarkEnd w:id="166"/>
    </w:p>
    <w:p w14:paraId="0A9F802B">
      <w:pPr>
        <w:widowControl/>
        <w:snapToGrid w:val="0"/>
        <w:spacing w:line="360" w:lineRule="auto"/>
        <w:rPr>
          <w:rFonts w:hint="eastAsia" w:ascii="仿宋" w:hAnsi="仿宋" w:eastAsia="仿宋" w:cs="仿宋"/>
          <w:kern w:val="0"/>
          <w:sz w:val="28"/>
          <w:szCs w:val="28"/>
          <w:highlight w:val="none"/>
        </w:rPr>
      </w:pPr>
    </w:p>
    <w:p w14:paraId="0480FF9C">
      <w:pPr>
        <w:pStyle w:val="16"/>
        <w:spacing w:line="360" w:lineRule="auto"/>
        <w:rPr>
          <w:rFonts w:hint="eastAsia" w:ascii="仿宋" w:hAnsi="仿宋" w:eastAsia="仿宋" w:cs="仿宋"/>
          <w:sz w:val="28"/>
          <w:szCs w:val="28"/>
          <w:highlight w:val="none"/>
        </w:rPr>
      </w:pPr>
    </w:p>
    <w:p w14:paraId="323F3537">
      <w:pPr>
        <w:pStyle w:val="16"/>
        <w:spacing w:line="360" w:lineRule="auto"/>
        <w:rPr>
          <w:rFonts w:hint="eastAsia" w:ascii="仿宋" w:hAnsi="仿宋" w:eastAsia="仿宋" w:cs="仿宋"/>
          <w:sz w:val="28"/>
          <w:szCs w:val="28"/>
          <w:highlight w:val="none"/>
        </w:rPr>
      </w:pPr>
    </w:p>
    <w:p w14:paraId="1B51ADEB">
      <w:pPr>
        <w:pStyle w:val="16"/>
        <w:spacing w:line="360" w:lineRule="auto"/>
        <w:rPr>
          <w:rFonts w:hint="eastAsia" w:ascii="仿宋" w:hAnsi="仿宋" w:eastAsia="仿宋" w:cs="仿宋"/>
          <w:sz w:val="28"/>
          <w:szCs w:val="28"/>
          <w:highlight w:val="none"/>
        </w:rPr>
      </w:pPr>
    </w:p>
    <w:p w14:paraId="1C5A8EAC">
      <w:pPr>
        <w:widowControl/>
        <w:numPr>
          <w:ilvl w:val="0"/>
          <w:numId w:val="0"/>
        </w:numPr>
        <w:tabs>
          <w:tab w:val="left" w:pos="567"/>
        </w:tabs>
        <w:snapToGrid w:val="0"/>
        <w:spacing w:line="360" w:lineRule="auto"/>
        <w:outlineLvl w:val="2"/>
        <w:rPr>
          <w:rFonts w:hint="eastAsia" w:ascii="仿宋" w:hAnsi="仿宋" w:eastAsia="仿宋" w:cs="仿宋"/>
          <w:b/>
          <w:kern w:val="0"/>
          <w:sz w:val="28"/>
          <w:szCs w:val="28"/>
          <w:highlight w:val="none"/>
          <w:lang w:val="en-US" w:eastAsia="zh-CN"/>
        </w:rPr>
      </w:pPr>
      <w:bookmarkStart w:id="167" w:name="_Toc14972"/>
      <w:bookmarkStart w:id="168" w:name="_Toc25462"/>
      <w:r>
        <w:rPr>
          <w:rFonts w:hint="eastAsia" w:ascii="仿宋" w:hAnsi="仿宋" w:eastAsia="仿宋" w:cs="仿宋"/>
          <w:b/>
          <w:kern w:val="0"/>
          <w:sz w:val="28"/>
          <w:szCs w:val="28"/>
          <w:highlight w:val="none"/>
          <w:lang w:val="en-US" w:eastAsia="zh-CN"/>
        </w:rPr>
        <w:t>9.企业的信誉证明材料</w:t>
      </w:r>
      <w:bookmarkEnd w:id="167"/>
    </w:p>
    <w:p w14:paraId="00970783">
      <w:pPr>
        <w:bidi w:val="0"/>
        <w:rPr>
          <w:rFonts w:hint="eastAsia" w:ascii="仿宋" w:hAnsi="仿宋" w:eastAsia="仿宋" w:cs="仿宋"/>
          <w:highlight w:val="none"/>
        </w:rPr>
      </w:pPr>
    </w:p>
    <w:p w14:paraId="4DB2A66C">
      <w:pPr>
        <w:bidi w:val="0"/>
        <w:rPr>
          <w:rFonts w:hint="eastAsia" w:ascii="仿宋" w:hAnsi="仿宋" w:eastAsia="仿宋" w:cs="仿宋"/>
          <w:highlight w:val="none"/>
        </w:rPr>
      </w:pPr>
    </w:p>
    <w:p w14:paraId="7679AED8">
      <w:pPr>
        <w:bidi w:val="0"/>
        <w:rPr>
          <w:rFonts w:hint="eastAsia" w:ascii="仿宋" w:hAnsi="仿宋" w:eastAsia="仿宋" w:cs="仿宋"/>
          <w:highlight w:val="none"/>
        </w:rPr>
      </w:pPr>
    </w:p>
    <w:p w14:paraId="0B86567A">
      <w:pPr>
        <w:bidi w:val="0"/>
        <w:rPr>
          <w:rFonts w:hint="eastAsia" w:ascii="仿宋" w:hAnsi="仿宋" w:eastAsia="仿宋" w:cs="仿宋"/>
          <w:highlight w:val="none"/>
        </w:rPr>
      </w:pPr>
    </w:p>
    <w:p w14:paraId="36D70410">
      <w:pPr>
        <w:bidi w:val="0"/>
        <w:rPr>
          <w:rFonts w:hint="eastAsia" w:ascii="仿宋" w:hAnsi="仿宋" w:eastAsia="仿宋" w:cs="仿宋"/>
          <w:highlight w:val="none"/>
        </w:rPr>
      </w:pPr>
    </w:p>
    <w:p w14:paraId="6C1A73D9">
      <w:pPr>
        <w:bidi w:val="0"/>
        <w:rPr>
          <w:rFonts w:hint="eastAsia" w:ascii="仿宋" w:hAnsi="仿宋" w:eastAsia="仿宋" w:cs="仿宋"/>
          <w:highlight w:val="none"/>
        </w:rPr>
      </w:pPr>
    </w:p>
    <w:p w14:paraId="300B129C">
      <w:pPr>
        <w:bidi w:val="0"/>
        <w:rPr>
          <w:rFonts w:hint="eastAsia" w:ascii="仿宋" w:hAnsi="仿宋" w:eastAsia="仿宋" w:cs="仿宋"/>
          <w:highlight w:val="none"/>
        </w:rPr>
      </w:pPr>
    </w:p>
    <w:p w14:paraId="59A49345">
      <w:pPr>
        <w:widowControl/>
        <w:numPr>
          <w:ilvl w:val="0"/>
          <w:numId w:val="0"/>
        </w:numPr>
        <w:tabs>
          <w:tab w:val="left" w:pos="567"/>
        </w:tabs>
        <w:snapToGrid w:val="0"/>
        <w:spacing w:line="360" w:lineRule="auto"/>
        <w:outlineLvl w:val="2"/>
        <w:rPr>
          <w:rFonts w:hint="eastAsia" w:ascii="仿宋" w:hAnsi="仿宋" w:eastAsia="仿宋" w:cs="仿宋"/>
          <w:b/>
          <w:kern w:val="0"/>
          <w:sz w:val="28"/>
          <w:szCs w:val="28"/>
          <w:highlight w:val="none"/>
          <w:lang w:val="en-US" w:eastAsia="zh-CN"/>
        </w:rPr>
      </w:pPr>
      <w:bookmarkStart w:id="169" w:name="_Toc10722"/>
      <w:r>
        <w:rPr>
          <w:rFonts w:hint="eastAsia" w:ascii="仿宋" w:hAnsi="仿宋" w:eastAsia="仿宋" w:cs="仿宋"/>
          <w:b/>
          <w:kern w:val="0"/>
          <w:sz w:val="28"/>
          <w:szCs w:val="28"/>
          <w:highlight w:val="none"/>
          <w:lang w:val="en-US" w:eastAsia="zh-CN"/>
        </w:rPr>
        <w:t>10．投标人认为需要提供的其他商务、技术材料；</w:t>
      </w:r>
      <w:bookmarkEnd w:id="168"/>
      <w:bookmarkEnd w:id="169"/>
    </w:p>
    <w:p w14:paraId="5D6E997D">
      <w:pPr>
        <w:widowControl/>
        <w:tabs>
          <w:tab w:val="left" w:pos="567"/>
        </w:tabs>
        <w:snapToGrid w:val="0"/>
        <w:spacing w:line="360" w:lineRule="auto"/>
        <w:rPr>
          <w:rFonts w:hint="eastAsia" w:ascii="仿宋" w:hAnsi="仿宋" w:eastAsia="仿宋" w:cs="仿宋"/>
          <w:b/>
          <w:kern w:val="0"/>
          <w:sz w:val="28"/>
          <w:szCs w:val="28"/>
          <w:highlight w:val="none"/>
        </w:rPr>
      </w:pPr>
    </w:p>
    <w:p w14:paraId="6092CC82">
      <w:pPr>
        <w:pStyle w:val="16"/>
        <w:spacing w:line="360" w:lineRule="auto"/>
        <w:rPr>
          <w:rFonts w:hint="eastAsia" w:ascii="仿宋" w:hAnsi="仿宋" w:eastAsia="仿宋" w:cs="仿宋"/>
          <w:b/>
          <w:sz w:val="28"/>
          <w:szCs w:val="28"/>
          <w:highlight w:val="none"/>
        </w:rPr>
      </w:pPr>
    </w:p>
    <w:p w14:paraId="3F02955A">
      <w:pPr>
        <w:widowControl/>
        <w:tabs>
          <w:tab w:val="left" w:pos="567"/>
        </w:tabs>
        <w:spacing w:line="360" w:lineRule="auto"/>
        <w:outlineLvl w:val="2"/>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bookmarkStart w:id="170" w:name="_Toc13591"/>
      <w:bookmarkStart w:id="171" w:name="_Toc11006"/>
      <w:r>
        <w:rPr>
          <w:rFonts w:hint="eastAsia" w:ascii="仿宋" w:hAnsi="仿宋" w:eastAsia="仿宋" w:cs="仿宋"/>
          <w:b/>
          <w:kern w:val="0"/>
          <w:sz w:val="28"/>
          <w:szCs w:val="28"/>
          <w:highlight w:val="none"/>
        </w:rPr>
        <w:t>1</w:t>
      </w:r>
      <w:r>
        <w:rPr>
          <w:rFonts w:hint="eastAsia" w:ascii="仿宋" w:hAnsi="仿宋" w:eastAsia="仿宋" w:cs="仿宋"/>
          <w:b/>
          <w:kern w:val="0"/>
          <w:sz w:val="28"/>
          <w:szCs w:val="28"/>
          <w:highlight w:val="none"/>
          <w:lang w:val="en-US" w:eastAsia="zh-CN"/>
        </w:rPr>
        <w:t>1</w:t>
      </w:r>
      <w:r>
        <w:rPr>
          <w:rFonts w:hint="eastAsia" w:ascii="仿宋" w:hAnsi="仿宋" w:eastAsia="仿宋" w:cs="仿宋"/>
          <w:b/>
          <w:kern w:val="0"/>
          <w:sz w:val="28"/>
          <w:szCs w:val="28"/>
          <w:highlight w:val="none"/>
        </w:rPr>
        <w:t>．政策性要求</w:t>
      </w:r>
      <w:bookmarkEnd w:id="170"/>
      <w:bookmarkEnd w:id="171"/>
    </w:p>
    <w:p w14:paraId="1AB867CF">
      <w:pPr>
        <w:tabs>
          <w:tab w:val="left" w:pos="1680"/>
        </w:tabs>
        <w:snapToGrid w:val="0"/>
        <w:spacing w:line="360" w:lineRule="auto"/>
        <w:rPr>
          <w:rFonts w:hint="eastAsia" w:ascii="仿宋" w:hAnsi="仿宋" w:eastAsia="仿宋" w:cs="仿宋"/>
          <w:sz w:val="24"/>
          <w:szCs w:val="24"/>
          <w:highlight w:val="none"/>
        </w:rPr>
      </w:pPr>
      <w:r>
        <w:rPr>
          <w:rFonts w:hint="eastAsia" w:ascii="仿宋" w:hAnsi="仿宋" w:eastAsia="仿宋" w:cs="仿宋"/>
          <w:b/>
          <w:kern w:val="0"/>
          <w:sz w:val="24"/>
          <w:szCs w:val="24"/>
          <w:highlight w:val="none"/>
        </w:rPr>
        <w:t>（一）</w:t>
      </w:r>
      <w:r>
        <w:rPr>
          <w:rFonts w:hint="eastAsia" w:ascii="仿宋" w:hAnsi="仿宋" w:eastAsia="仿宋" w:cs="仿宋"/>
          <w:sz w:val="24"/>
          <w:szCs w:val="24"/>
          <w:highlight w:val="none"/>
        </w:rPr>
        <w:t>环保节能产品证明材料</w:t>
      </w:r>
    </w:p>
    <w:p w14:paraId="3B22631B">
      <w:pPr>
        <w:tabs>
          <w:tab w:val="left" w:pos="1680"/>
        </w:tabs>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（1）强制节能产品明细表格式</w:t>
      </w:r>
    </w:p>
    <w:p w14:paraId="4215B7C6">
      <w:pPr>
        <w:tabs>
          <w:tab w:val="left" w:pos="1680"/>
        </w:tabs>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强制节能产品明细表</w:t>
      </w:r>
    </w:p>
    <w:tbl>
      <w:tblPr>
        <w:tblStyle w:val="20"/>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885"/>
        <w:gridCol w:w="1080"/>
        <w:gridCol w:w="1329"/>
        <w:gridCol w:w="1860"/>
        <w:gridCol w:w="1850"/>
      </w:tblGrid>
      <w:tr w14:paraId="67B2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0A5C401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10" w:type="dxa"/>
            <w:vAlign w:val="center"/>
          </w:tcPr>
          <w:p w14:paraId="08B2792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vAlign w:val="center"/>
          </w:tcPr>
          <w:p w14:paraId="115C40E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vAlign w:val="center"/>
          </w:tcPr>
          <w:p w14:paraId="375DB33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29" w:type="dxa"/>
            <w:vAlign w:val="center"/>
          </w:tcPr>
          <w:p w14:paraId="330F23B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vAlign w:val="center"/>
          </w:tcPr>
          <w:p w14:paraId="35980BB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vAlign w:val="center"/>
          </w:tcPr>
          <w:p w14:paraId="3E598367">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认证机构名录</w:t>
            </w:r>
          </w:p>
        </w:tc>
      </w:tr>
      <w:tr w14:paraId="2F35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vAlign w:val="top"/>
          </w:tcPr>
          <w:p w14:paraId="19B58A27">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10" w:type="dxa"/>
            <w:vAlign w:val="top"/>
          </w:tcPr>
          <w:p w14:paraId="7D87E78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7B28C00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80" w:type="dxa"/>
            <w:vAlign w:val="top"/>
          </w:tcPr>
          <w:p w14:paraId="48DCA9E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329" w:type="dxa"/>
            <w:vAlign w:val="top"/>
          </w:tcPr>
          <w:p w14:paraId="40D4805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60" w:type="dxa"/>
            <w:vAlign w:val="top"/>
          </w:tcPr>
          <w:p w14:paraId="23C6F8E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50" w:type="dxa"/>
            <w:vAlign w:val="top"/>
          </w:tcPr>
          <w:p w14:paraId="34FC4CB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r w14:paraId="5DA3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vAlign w:val="top"/>
          </w:tcPr>
          <w:p w14:paraId="7F5A191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10" w:type="dxa"/>
            <w:vAlign w:val="top"/>
          </w:tcPr>
          <w:p w14:paraId="6E5FAA0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2939DF5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80" w:type="dxa"/>
            <w:vAlign w:val="top"/>
          </w:tcPr>
          <w:p w14:paraId="5FC03A2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329" w:type="dxa"/>
            <w:vAlign w:val="top"/>
          </w:tcPr>
          <w:p w14:paraId="4CC4DA0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60" w:type="dxa"/>
            <w:vAlign w:val="top"/>
          </w:tcPr>
          <w:p w14:paraId="3BE4D1C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50" w:type="dxa"/>
            <w:vAlign w:val="top"/>
          </w:tcPr>
          <w:p w14:paraId="2515A6D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r w14:paraId="1A3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Align w:val="top"/>
          </w:tcPr>
          <w:p w14:paraId="79EDFA03">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10" w:type="dxa"/>
            <w:vAlign w:val="top"/>
          </w:tcPr>
          <w:p w14:paraId="795E23F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1349C50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80" w:type="dxa"/>
            <w:vAlign w:val="top"/>
          </w:tcPr>
          <w:p w14:paraId="73BFF4D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329" w:type="dxa"/>
            <w:vAlign w:val="top"/>
          </w:tcPr>
          <w:p w14:paraId="03AEE2C9">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60" w:type="dxa"/>
            <w:vAlign w:val="top"/>
          </w:tcPr>
          <w:p w14:paraId="11BB5BD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50" w:type="dxa"/>
            <w:vAlign w:val="top"/>
          </w:tcPr>
          <w:p w14:paraId="57C0415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bl>
    <w:p w14:paraId="20C3389C">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国家确定的认证机构出具的、处于有效期之内的节能产品认证证书复印件并加盖单位公章。</w:t>
      </w:r>
    </w:p>
    <w:p w14:paraId="01D951AA">
      <w:pPr>
        <w:tabs>
          <w:tab w:val="left" w:pos="1680"/>
        </w:tabs>
        <w:snapToGrid w:val="0"/>
        <w:spacing w:line="360" w:lineRule="auto"/>
        <w:rPr>
          <w:rFonts w:hint="eastAsia" w:ascii="仿宋" w:hAnsi="仿宋" w:eastAsia="仿宋" w:cs="仿宋"/>
          <w:bCs/>
          <w:sz w:val="24"/>
          <w:szCs w:val="24"/>
          <w:highlight w:val="none"/>
        </w:rPr>
      </w:pPr>
    </w:p>
    <w:p w14:paraId="14D9AE3F">
      <w:pPr>
        <w:tabs>
          <w:tab w:val="left" w:pos="1680"/>
        </w:tabs>
        <w:snapToGrid w:val="0"/>
        <w:spacing w:line="360" w:lineRule="auto"/>
        <w:rPr>
          <w:rFonts w:hint="eastAsia" w:ascii="仿宋" w:hAnsi="仿宋" w:eastAsia="仿宋" w:cs="仿宋"/>
          <w:bCs/>
          <w:sz w:val="24"/>
          <w:szCs w:val="24"/>
          <w:highlight w:val="none"/>
        </w:rPr>
      </w:pPr>
    </w:p>
    <w:p w14:paraId="758DD27D">
      <w:pPr>
        <w:tabs>
          <w:tab w:val="left" w:pos="1680"/>
        </w:tabs>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（2）非强制节能产品、环保标志产品明细表格式（以包为单位分别填写，如本项目所投产品中不涉及非强制节能产品、环保标志产品，此表可不提供）</w:t>
      </w:r>
    </w:p>
    <w:p w14:paraId="3BA4A5A9">
      <w:pPr>
        <w:tabs>
          <w:tab w:val="left" w:pos="1680"/>
        </w:tabs>
        <w:snapToGrid w:val="0"/>
        <w:spacing w:line="360" w:lineRule="auto"/>
        <w:jc w:val="center"/>
        <w:rPr>
          <w:rFonts w:hint="eastAsia" w:ascii="仿宋" w:hAnsi="仿宋" w:eastAsia="仿宋" w:cs="仿宋"/>
          <w:b/>
          <w:sz w:val="24"/>
          <w:szCs w:val="24"/>
          <w:highlight w:val="none"/>
        </w:rPr>
      </w:pPr>
    </w:p>
    <w:p w14:paraId="25621475">
      <w:pPr>
        <w:tabs>
          <w:tab w:val="left" w:pos="1680"/>
        </w:tabs>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非强制节能产品明细表</w:t>
      </w:r>
    </w:p>
    <w:tbl>
      <w:tblPr>
        <w:tblStyle w:val="20"/>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885"/>
        <w:gridCol w:w="1080"/>
        <w:gridCol w:w="1359"/>
        <w:gridCol w:w="1860"/>
        <w:gridCol w:w="1850"/>
      </w:tblGrid>
      <w:tr w14:paraId="4BC1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5" w:type="dxa"/>
            <w:vAlign w:val="center"/>
          </w:tcPr>
          <w:p w14:paraId="5D4CC58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95" w:type="dxa"/>
            <w:vAlign w:val="center"/>
          </w:tcPr>
          <w:p w14:paraId="01FBEFB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vAlign w:val="center"/>
          </w:tcPr>
          <w:p w14:paraId="57D7311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vAlign w:val="center"/>
          </w:tcPr>
          <w:p w14:paraId="2384C17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59" w:type="dxa"/>
            <w:vAlign w:val="center"/>
          </w:tcPr>
          <w:p w14:paraId="165F7AB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vAlign w:val="center"/>
          </w:tcPr>
          <w:p w14:paraId="3444D57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vAlign w:val="center"/>
          </w:tcPr>
          <w:p w14:paraId="7025B6B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2988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vAlign w:val="top"/>
          </w:tcPr>
          <w:p w14:paraId="39F171CB">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95" w:type="dxa"/>
            <w:vAlign w:val="top"/>
          </w:tcPr>
          <w:p w14:paraId="42EF75B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1838BACB">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80" w:type="dxa"/>
            <w:vAlign w:val="top"/>
          </w:tcPr>
          <w:p w14:paraId="1BC6141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359" w:type="dxa"/>
            <w:vAlign w:val="top"/>
          </w:tcPr>
          <w:p w14:paraId="34ADDBB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60" w:type="dxa"/>
            <w:vAlign w:val="top"/>
          </w:tcPr>
          <w:p w14:paraId="3F9DF22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50" w:type="dxa"/>
            <w:vAlign w:val="top"/>
          </w:tcPr>
          <w:p w14:paraId="70492B9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r w14:paraId="6D7A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vAlign w:val="top"/>
          </w:tcPr>
          <w:p w14:paraId="4168022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95" w:type="dxa"/>
            <w:vAlign w:val="top"/>
          </w:tcPr>
          <w:p w14:paraId="4B9DC7D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1A80EEF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80" w:type="dxa"/>
            <w:vAlign w:val="top"/>
          </w:tcPr>
          <w:p w14:paraId="4D416CC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359" w:type="dxa"/>
            <w:vAlign w:val="top"/>
          </w:tcPr>
          <w:p w14:paraId="6ECA9FD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60" w:type="dxa"/>
            <w:vAlign w:val="top"/>
          </w:tcPr>
          <w:p w14:paraId="6B7BE88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50" w:type="dxa"/>
            <w:vAlign w:val="top"/>
          </w:tcPr>
          <w:p w14:paraId="39DA6C4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r w14:paraId="46F7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vAlign w:val="top"/>
          </w:tcPr>
          <w:p w14:paraId="28EC5AB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95" w:type="dxa"/>
            <w:vAlign w:val="top"/>
          </w:tcPr>
          <w:p w14:paraId="379FF80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37F3977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80" w:type="dxa"/>
            <w:vAlign w:val="top"/>
          </w:tcPr>
          <w:p w14:paraId="111F9D0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359" w:type="dxa"/>
            <w:vAlign w:val="top"/>
          </w:tcPr>
          <w:p w14:paraId="2312524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60" w:type="dxa"/>
            <w:vAlign w:val="top"/>
          </w:tcPr>
          <w:p w14:paraId="384862B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850" w:type="dxa"/>
            <w:vAlign w:val="top"/>
          </w:tcPr>
          <w:p w14:paraId="2F1D3BE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bl>
    <w:p w14:paraId="4E48DE37">
      <w:pPr>
        <w:pStyle w:val="27"/>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投报节能产品政府采购品目清单中强制性采购产品以外的其它节能产品，将优先采购。</w:t>
      </w:r>
    </w:p>
    <w:p w14:paraId="69D9861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环境标志产品明细表</w:t>
      </w:r>
    </w:p>
    <w:p w14:paraId="7F286EAC">
      <w:pPr>
        <w:spacing w:line="360" w:lineRule="auto"/>
        <w:jc w:val="center"/>
        <w:rPr>
          <w:rFonts w:hint="eastAsia" w:ascii="仿宋" w:hAnsi="仿宋" w:eastAsia="仿宋" w:cs="仿宋"/>
          <w:b/>
          <w:sz w:val="24"/>
          <w:szCs w:val="24"/>
          <w:highlight w:val="none"/>
        </w:rPr>
      </w:pPr>
    </w:p>
    <w:tbl>
      <w:tblPr>
        <w:tblStyle w:val="20"/>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885"/>
        <w:gridCol w:w="1095"/>
        <w:gridCol w:w="1125"/>
        <w:gridCol w:w="1485"/>
        <w:gridCol w:w="1440"/>
        <w:gridCol w:w="1003"/>
      </w:tblGrid>
      <w:tr w14:paraId="38E6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2CBB8D9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8" w:type="dxa"/>
            <w:vAlign w:val="center"/>
          </w:tcPr>
          <w:p w14:paraId="6C63E23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vAlign w:val="center"/>
          </w:tcPr>
          <w:p w14:paraId="612832A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95" w:type="dxa"/>
            <w:vAlign w:val="center"/>
          </w:tcPr>
          <w:p w14:paraId="2C41F95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注册商标</w:t>
            </w:r>
          </w:p>
        </w:tc>
        <w:tc>
          <w:tcPr>
            <w:tcW w:w="1125" w:type="dxa"/>
            <w:vAlign w:val="center"/>
          </w:tcPr>
          <w:p w14:paraId="79CD9D2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485" w:type="dxa"/>
            <w:vAlign w:val="center"/>
          </w:tcPr>
          <w:p w14:paraId="1A92337E">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环境标志产品认证证书号</w:t>
            </w:r>
          </w:p>
        </w:tc>
        <w:tc>
          <w:tcPr>
            <w:tcW w:w="1440" w:type="dxa"/>
            <w:vAlign w:val="center"/>
          </w:tcPr>
          <w:p w14:paraId="3878C24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003" w:type="dxa"/>
            <w:vAlign w:val="center"/>
          </w:tcPr>
          <w:p w14:paraId="0157AB4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14:paraId="1B2A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vAlign w:val="top"/>
          </w:tcPr>
          <w:p w14:paraId="0F1029C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48" w:type="dxa"/>
            <w:vAlign w:val="top"/>
          </w:tcPr>
          <w:p w14:paraId="0F9EE4B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548A190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95" w:type="dxa"/>
            <w:vAlign w:val="top"/>
          </w:tcPr>
          <w:p w14:paraId="1DCF870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25" w:type="dxa"/>
            <w:vAlign w:val="top"/>
          </w:tcPr>
          <w:p w14:paraId="2622DB3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485" w:type="dxa"/>
            <w:vAlign w:val="top"/>
          </w:tcPr>
          <w:p w14:paraId="33D0FE8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440" w:type="dxa"/>
            <w:vAlign w:val="top"/>
          </w:tcPr>
          <w:p w14:paraId="5AD37233">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03" w:type="dxa"/>
            <w:vAlign w:val="top"/>
          </w:tcPr>
          <w:p w14:paraId="414EC1B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r w14:paraId="35D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vAlign w:val="top"/>
          </w:tcPr>
          <w:p w14:paraId="50A895E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48" w:type="dxa"/>
            <w:vAlign w:val="top"/>
          </w:tcPr>
          <w:p w14:paraId="24E2D2A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4EDB27A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95" w:type="dxa"/>
            <w:vAlign w:val="top"/>
          </w:tcPr>
          <w:p w14:paraId="33D501A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25" w:type="dxa"/>
            <w:vAlign w:val="top"/>
          </w:tcPr>
          <w:p w14:paraId="2A64406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485" w:type="dxa"/>
            <w:vAlign w:val="top"/>
          </w:tcPr>
          <w:p w14:paraId="2C39B74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440" w:type="dxa"/>
            <w:vAlign w:val="top"/>
          </w:tcPr>
          <w:p w14:paraId="4E4387C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03" w:type="dxa"/>
            <w:vAlign w:val="top"/>
          </w:tcPr>
          <w:p w14:paraId="726CF81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r w14:paraId="7D4C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vAlign w:val="top"/>
          </w:tcPr>
          <w:p w14:paraId="7BAE7ED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48" w:type="dxa"/>
            <w:vAlign w:val="top"/>
          </w:tcPr>
          <w:p w14:paraId="61C9B08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885" w:type="dxa"/>
            <w:vAlign w:val="top"/>
          </w:tcPr>
          <w:p w14:paraId="64DD5F1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95" w:type="dxa"/>
            <w:vAlign w:val="top"/>
          </w:tcPr>
          <w:p w14:paraId="4C8E2D5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125" w:type="dxa"/>
            <w:vAlign w:val="top"/>
          </w:tcPr>
          <w:p w14:paraId="420D3A6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485" w:type="dxa"/>
            <w:vAlign w:val="top"/>
          </w:tcPr>
          <w:p w14:paraId="39F08D7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440" w:type="dxa"/>
            <w:vAlign w:val="top"/>
          </w:tcPr>
          <w:p w14:paraId="7D39886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c>
          <w:tcPr>
            <w:tcW w:w="1003" w:type="dxa"/>
            <w:vAlign w:val="top"/>
          </w:tcPr>
          <w:p w14:paraId="6B5E2F49">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p>
        </w:tc>
      </w:tr>
    </w:tbl>
    <w:p w14:paraId="277EEFB7">
      <w:pPr>
        <w:pStyle w:val="27"/>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提供国家确定的认证机构出具的、处于有效期之内的环境标志产品认证证书复印件并加盖单位公章。</w:t>
      </w:r>
    </w:p>
    <w:p w14:paraId="6C0AECD6">
      <w:pPr>
        <w:pStyle w:val="27"/>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5229E2B5">
      <w:pPr>
        <w:pStyle w:val="27"/>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1．采购货物中如含有强制节能产品的，须如实填写节能产品明细表；</w:t>
      </w:r>
    </w:p>
    <w:p w14:paraId="63DA1717">
      <w:pPr>
        <w:pStyle w:val="27"/>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2.提供国家确定的认证机构出具的、处于有效期之内的节能产品认证证书复印件并加盖单位公章。</w:t>
      </w:r>
    </w:p>
    <w:p w14:paraId="02719B9C">
      <w:pPr>
        <w:tabs>
          <w:tab w:val="left" w:pos="567"/>
        </w:tabs>
        <w:snapToGrid w:val="0"/>
        <w:spacing w:line="360" w:lineRule="auto"/>
        <w:rPr>
          <w:rFonts w:hint="eastAsia" w:ascii="仿宋" w:hAnsi="仿宋" w:eastAsia="仿宋" w:cs="仿宋"/>
          <w:b/>
          <w:kern w:val="0"/>
          <w:sz w:val="24"/>
          <w:szCs w:val="24"/>
          <w:highlight w:val="none"/>
        </w:rPr>
      </w:pPr>
    </w:p>
    <w:p w14:paraId="449C2D66">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（二）正版软件承诺格式（如不涉及，此函可不提供）</w:t>
      </w:r>
    </w:p>
    <w:p w14:paraId="52AAD11A">
      <w:pPr>
        <w:spacing w:line="360" w:lineRule="auto"/>
        <w:ind w:firstLine="3267" w:firstLineChars="1356"/>
        <w:rPr>
          <w:rFonts w:hint="eastAsia" w:ascii="仿宋" w:hAnsi="仿宋" w:eastAsia="仿宋" w:cs="仿宋"/>
          <w:b/>
          <w:sz w:val="24"/>
          <w:szCs w:val="24"/>
          <w:highlight w:val="none"/>
        </w:rPr>
      </w:pPr>
      <w:r>
        <w:rPr>
          <w:rFonts w:hint="eastAsia" w:ascii="仿宋" w:hAnsi="仿宋" w:eastAsia="仿宋" w:cs="仿宋"/>
          <w:b/>
          <w:sz w:val="24"/>
          <w:szCs w:val="24"/>
          <w:highlight w:val="none"/>
        </w:rPr>
        <w:t>正版软件承诺</w:t>
      </w:r>
    </w:p>
    <w:p w14:paraId="2E77ED8B">
      <w:pPr>
        <w:spacing w:line="360" w:lineRule="auto"/>
        <w:rPr>
          <w:rFonts w:hint="eastAsia" w:ascii="仿宋" w:hAnsi="仿宋" w:eastAsia="仿宋" w:cs="仿宋"/>
          <w:sz w:val="24"/>
          <w:szCs w:val="24"/>
          <w:highlight w:val="none"/>
          <w:u w:val="single"/>
        </w:rPr>
      </w:pPr>
    </w:p>
    <w:p w14:paraId="7BCBA2D3">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（采购人名称、招标代理公司）</w:t>
      </w:r>
      <w:r>
        <w:rPr>
          <w:rFonts w:hint="eastAsia" w:ascii="仿宋" w:hAnsi="仿宋" w:eastAsia="仿宋" w:cs="仿宋"/>
          <w:sz w:val="24"/>
          <w:szCs w:val="24"/>
          <w:highlight w:val="none"/>
          <w:u w:val="single"/>
        </w:rPr>
        <w:t>：</w:t>
      </w:r>
    </w:p>
    <w:p w14:paraId="55EF0C4D">
      <w:pPr>
        <w:pStyle w:val="27"/>
        <w:snapToGrid w:val="0"/>
        <w:spacing w:line="360" w:lineRule="auto"/>
        <w:ind w:firstLine="480" w:firstLineChars="200"/>
        <w:rPr>
          <w:rFonts w:hint="eastAsia" w:ascii="仿宋" w:hAnsi="仿宋" w:eastAsia="仿宋" w:cs="仿宋"/>
          <w:sz w:val="24"/>
          <w:szCs w:val="24"/>
          <w:highlight w:val="none"/>
        </w:rPr>
      </w:pPr>
    </w:p>
    <w:p w14:paraId="634778F6">
      <w:pPr>
        <w:pStyle w:val="27"/>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本投标人现参与项目（项目编号：）的采购活动，本公司承诺投报的计算机产品预装正版操作系统，投报的硬件产品内的预装软件为正版软件。</w:t>
      </w:r>
    </w:p>
    <w:p w14:paraId="3086FF46">
      <w:pPr>
        <w:pStyle w:val="27"/>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25292C35">
      <w:pPr>
        <w:pStyle w:val="27"/>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678FC6BD">
      <w:pPr>
        <w:widowControl/>
        <w:tabs>
          <w:tab w:val="left" w:pos="4000"/>
        </w:tabs>
        <w:snapToGrid w:val="0"/>
        <w:spacing w:line="360" w:lineRule="auto"/>
        <w:ind w:firstLine="3120" w:firstLineChars="1300"/>
        <w:rPr>
          <w:rFonts w:hint="eastAsia" w:ascii="仿宋" w:hAnsi="仿宋" w:eastAsia="仿宋" w:cs="仿宋"/>
          <w:kern w:val="0"/>
          <w:sz w:val="24"/>
          <w:szCs w:val="24"/>
          <w:highlight w:val="none"/>
        </w:rPr>
      </w:pPr>
    </w:p>
    <w:p w14:paraId="2B68CB8C">
      <w:pPr>
        <w:widowControl/>
        <w:tabs>
          <w:tab w:val="left" w:pos="4000"/>
        </w:tabs>
        <w:snapToGrid w:val="0"/>
        <w:spacing w:line="360" w:lineRule="auto"/>
        <w:ind w:firstLine="3120" w:firstLineChars="13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名称：(盖章)</w:t>
      </w:r>
    </w:p>
    <w:p w14:paraId="4CD85BEF">
      <w:pPr>
        <w:snapToGrid w:val="0"/>
        <w:spacing w:line="360" w:lineRule="auto"/>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4D32E0E1">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仿宋" w:hAnsi="仿宋" w:eastAsia="仿宋" w:cs="仿宋"/>
          <w:b/>
          <w:bCs w:val="0"/>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w:t>
      </w:r>
      <w:r>
        <w:rPr>
          <w:rFonts w:hint="eastAsia" w:ascii="仿宋" w:hAnsi="仿宋" w:eastAsia="仿宋" w:cs="仿宋"/>
          <w:b/>
          <w:bCs w:val="0"/>
          <w:i w:val="0"/>
          <w:iCs w:val="0"/>
          <w:spacing w:val="0"/>
          <w:w w:val="100"/>
          <w:kern w:val="24"/>
          <w:sz w:val="24"/>
          <w:szCs w:val="24"/>
          <w:highlight w:val="none"/>
        </w:rPr>
        <w:t>中小企业声明函（如不涉及，此函可不提供）</w:t>
      </w:r>
    </w:p>
    <w:p w14:paraId="6F23DEF1">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b w:val="0"/>
          <w:bCs w:val="0"/>
          <w:i w:val="0"/>
          <w:iCs w:val="0"/>
          <w:spacing w:val="0"/>
          <w:w w:val="100"/>
          <w:kern w:val="24"/>
          <w:sz w:val="24"/>
          <w:szCs w:val="24"/>
          <w:highlight w:val="none"/>
        </w:rPr>
      </w:pPr>
    </w:p>
    <w:p w14:paraId="067AF220">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b w:val="0"/>
          <w:bCs w:val="0"/>
          <w:i w:val="0"/>
          <w:iCs w:val="0"/>
          <w:spacing w:val="0"/>
          <w:w w:val="100"/>
          <w:kern w:val="24"/>
          <w:sz w:val="24"/>
          <w:szCs w:val="24"/>
          <w:highlight w:val="none"/>
        </w:rPr>
      </w:pPr>
      <w:r>
        <w:rPr>
          <w:rFonts w:hint="eastAsia" w:ascii="仿宋" w:hAnsi="仿宋" w:eastAsia="仿宋" w:cs="仿宋"/>
          <w:b w:val="0"/>
          <w:bCs w:val="0"/>
          <w:i w:val="0"/>
          <w:iCs w:val="0"/>
          <w:spacing w:val="0"/>
          <w:w w:val="100"/>
          <w:kern w:val="24"/>
          <w:sz w:val="24"/>
          <w:szCs w:val="24"/>
          <w:highlight w:val="none"/>
        </w:rPr>
        <w:t>中小企业声明函（货物）</w:t>
      </w:r>
    </w:p>
    <w:p w14:paraId="2DF5B143">
      <w:pPr>
        <w:pStyle w:val="9"/>
        <w:kinsoku w:val="0"/>
        <w:overflowPunct w:val="0"/>
        <w:spacing w:before="2" w:beforeLines="0" w:afterLines="0"/>
        <w:ind w:left="0"/>
        <w:rPr>
          <w:rFonts w:hint="eastAsia" w:ascii="仿宋" w:hAnsi="仿宋" w:eastAsia="仿宋" w:cs="仿宋"/>
          <w:b/>
          <w:i w:val="0"/>
          <w:iCs w:val="0"/>
          <w:spacing w:val="0"/>
          <w:w w:val="100"/>
          <w:kern w:val="24"/>
          <w:sz w:val="24"/>
          <w:szCs w:val="24"/>
          <w:highlight w:val="none"/>
        </w:rPr>
      </w:pPr>
    </w:p>
    <w:p w14:paraId="3132B95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本公司（联合体）郑重声明，根据《政府采购促进中小企业发展管理办法》（财库﹝2020﹞46号）的规定，本公司（联合体）参加</w:t>
      </w:r>
      <w:r>
        <w:rPr>
          <w:rFonts w:hint="eastAsia" w:ascii="仿宋" w:hAnsi="仿宋" w:eastAsia="仿宋" w:cs="仿宋"/>
          <w:b w:val="0"/>
          <w:bCs w:val="0"/>
          <w:i w:val="0"/>
          <w:iCs w:val="0"/>
          <w:spacing w:val="0"/>
          <w:w w:val="100"/>
          <w:kern w:val="24"/>
          <w:sz w:val="24"/>
          <w:szCs w:val="24"/>
          <w:highlight w:val="none"/>
          <w:u w:val="single"/>
        </w:rPr>
        <w:t>（单位名称）</w:t>
      </w:r>
      <w:r>
        <w:rPr>
          <w:rFonts w:hint="eastAsia" w:ascii="仿宋" w:hAnsi="仿宋" w:eastAsia="仿宋" w:cs="仿宋"/>
          <w:i w:val="0"/>
          <w:iCs w:val="0"/>
          <w:spacing w:val="0"/>
          <w:w w:val="100"/>
          <w:kern w:val="24"/>
          <w:sz w:val="24"/>
          <w:szCs w:val="24"/>
          <w:highlight w:val="none"/>
        </w:rPr>
        <w:t>的</w:t>
      </w:r>
      <w:r>
        <w:rPr>
          <w:rFonts w:hint="eastAsia" w:ascii="仿宋" w:hAnsi="仿宋" w:eastAsia="仿宋" w:cs="仿宋"/>
          <w:b w:val="0"/>
          <w:bCs w:val="0"/>
          <w:i w:val="0"/>
          <w:iCs w:val="0"/>
          <w:spacing w:val="0"/>
          <w:w w:val="100"/>
          <w:kern w:val="24"/>
          <w:sz w:val="24"/>
          <w:szCs w:val="24"/>
          <w:highlight w:val="none"/>
          <w:u w:val="single"/>
        </w:rPr>
        <w:t>（项目名称）</w:t>
      </w:r>
      <w:r>
        <w:rPr>
          <w:rFonts w:hint="eastAsia" w:ascii="仿宋" w:hAnsi="仿宋" w:eastAsia="仿宋" w:cs="仿宋"/>
          <w:i w:val="0"/>
          <w:iCs w:val="0"/>
          <w:spacing w:val="0"/>
          <w:w w:val="100"/>
          <w:kern w:val="24"/>
          <w:sz w:val="24"/>
          <w:szCs w:val="24"/>
          <w:highlight w:val="none"/>
        </w:rPr>
        <w:t>采购活动，提供的货物全部由符合政策要求的中小企业制造。相关企业（含联合体中的中小企业、签订分包意向协议的中小企业）的具体情况如下：</w:t>
      </w:r>
    </w:p>
    <w:p w14:paraId="3670735C">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lang w:val="en-US" w:eastAsia="zh-CN"/>
        </w:rPr>
        <w:t>1、</w:t>
      </w:r>
      <w:r>
        <w:rPr>
          <w:rFonts w:hint="eastAsia" w:ascii="仿宋" w:hAnsi="仿宋" w:eastAsia="仿宋" w:cs="仿宋"/>
          <w:b w:val="0"/>
          <w:bCs w:val="0"/>
          <w:i w:val="0"/>
          <w:iCs w:val="0"/>
          <w:spacing w:val="0"/>
          <w:w w:val="100"/>
          <w:kern w:val="24"/>
          <w:sz w:val="24"/>
          <w:szCs w:val="24"/>
          <w:highlight w:val="none"/>
          <w:u w:val="single"/>
        </w:rPr>
        <w:t>（标的名称），</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lang w:eastAsia="zh-CN"/>
        </w:rPr>
        <w:t>（</w:t>
      </w:r>
      <w:r>
        <w:rPr>
          <w:rFonts w:hint="eastAsia" w:ascii="仿宋" w:hAnsi="仿宋" w:eastAsia="仿宋" w:cs="仿宋"/>
          <w:i w:val="0"/>
          <w:iCs w:val="0"/>
          <w:spacing w:val="0"/>
          <w:w w:val="100"/>
          <w:kern w:val="24"/>
          <w:sz w:val="24"/>
          <w:szCs w:val="24"/>
          <w:highlight w:val="none"/>
          <w:u w:val="single"/>
        </w:rPr>
        <w:t>采购文件中明确的所属行业）</w:t>
      </w:r>
      <w:r>
        <w:rPr>
          <w:rFonts w:hint="eastAsia" w:ascii="仿宋" w:hAnsi="仿宋" w:eastAsia="仿宋" w:cs="仿宋"/>
          <w:i w:val="0"/>
          <w:iCs w:val="0"/>
          <w:spacing w:val="0"/>
          <w:w w:val="100"/>
          <w:kern w:val="24"/>
          <w:sz w:val="24"/>
          <w:szCs w:val="24"/>
          <w:highlight w:val="none"/>
        </w:rPr>
        <w:t>行业；制造商为</w:t>
      </w:r>
      <w:r>
        <w:rPr>
          <w:rFonts w:hint="eastAsia" w:ascii="仿宋" w:hAnsi="仿宋" w:eastAsia="仿宋" w:cs="仿宋"/>
          <w:i w:val="0"/>
          <w:iCs w:val="0"/>
          <w:spacing w:val="0"/>
          <w:w w:val="100"/>
          <w:kern w:val="24"/>
          <w:sz w:val="24"/>
          <w:szCs w:val="24"/>
          <w:highlight w:val="none"/>
          <w:u w:val="single"/>
        </w:rPr>
        <w:t>（企业名称）</w:t>
      </w:r>
      <w:r>
        <w:rPr>
          <w:rFonts w:hint="eastAsia" w:ascii="仿宋" w:hAnsi="仿宋" w:eastAsia="仿宋" w:cs="仿宋"/>
          <w:i w:val="0"/>
          <w:iCs w:val="0"/>
          <w:spacing w:val="0"/>
          <w:w w:val="100"/>
          <w:kern w:val="24"/>
          <w:sz w:val="24"/>
          <w:szCs w:val="24"/>
          <w:highlight w:val="none"/>
        </w:rPr>
        <w:t>，从业人员人，营业收入为万元，资产总额为万元</w:t>
      </w:r>
      <w:r>
        <w:rPr>
          <w:rFonts w:hint="eastAsia" w:ascii="仿宋" w:hAnsi="仿宋" w:eastAsia="仿宋" w:cs="仿宋"/>
          <w:b w:val="0"/>
          <w:bCs w:val="0"/>
          <w:i w:val="0"/>
          <w:iCs w:val="0"/>
          <w:spacing w:val="0"/>
          <w:w w:val="100"/>
          <w:kern w:val="24"/>
          <w:sz w:val="24"/>
          <w:szCs w:val="24"/>
          <w:highlight w:val="none"/>
          <w:vertAlign w:val="superscript"/>
          <w:lang w:val="en-US" w:eastAsia="zh-CN"/>
        </w:rPr>
        <w:t>1</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rPr>
        <w:t>（中型企业、小型企业、微型企业）</w:t>
      </w:r>
      <w:r>
        <w:rPr>
          <w:rFonts w:hint="eastAsia" w:ascii="仿宋" w:hAnsi="仿宋" w:eastAsia="仿宋" w:cs="仿宋"/>
          <w:i w:val="0"/>
          <w:iCs w:val="0"/>
          <w:spacing w:val="0"/>
          <w:w w:val="100"/>
          <w:kern w:val="24"/>
          <w:sz w:val="24"/>
          <w:szCs w:val="24"/>
          <w:highlight w:val="none"/>
        </w:rPr>
        <w:t>；</w:t>
      </w:r>
    </w:p>
    <w:p w14:paraId="159B8D30">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lang w:val="en-US" w:eastAsia="zh-CN"/>
        </w:rPr>
        <w:t>2、</w:t>
      </w:r>
      <w:r>
        <w:rPr>
          <w:rFonts w:hint="eastAsia" w:ascii="仿宋" w:hAnsi="仿宋" w:eastAsia="仿宋" w:cs="仿宋"/>
          <w:i w:val="0"/>
          <w:iCs w:val="0"/>
          <w:spacing w:val="0"/>
          <w:w w:val="100"/>
          <w:kern w:val="24"/>
          <w:sz w:val="24"/>
          <w:szCs w:val="24"/>
          <w:highlight w:val="none"/>
          <w:u w:val="single"/>
        </w:rPr>
        <w:t>（标的名称）</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lang w:eastAsia="zh-CN"/>
        </w:rPr>
        <w:t>（</w:t>
      </w:r>
      <w:r>
        <w:rPr>
          <w:rFonts w:hint="eastAsia" w:ascii="仿宋" w:hAnsi="仿宋" w:eastAsia="仿宋" w:cs="仿宋"/>
          <w:i w:val="0"/>
          <w:iCs w:val="0"/>
          <w:spacing w:val="0"/>
          <w:w w:val="100"/>
          <w:kern w:val="24"/>
          <w:sz w:val="24"/>
          <w:szCs w:val="24"/>
          <w:highlight w:val="none"/>
          <w:u w:val="single"/>
        </w:rPr>
        <w:t>采购文件中明确的所属行业）</w:t>
      </w:r>
      <w:r>
        <w:rPr>
          <w:rFonts w:hint="eastAsia" w:ascii="仿宋" w:hAnsi="仿宋" w:eastAsia="仿宋" w:cs="仿宋"/>
          <w:i w:val="0"/>
          <w:iCs w:val="0"/>
          <w:spacing w:val="0"/>
          <w:w w:val="100"/>
          <w:kern w:val="24"/>
          <w:sz w:val="24"/>
          <w:szCs w:val="24"/>
          <w:highlight w:val="none"/>
        </w:rPr>
        <w:t>行业；制造商为</w:t>
      </w:r>
      <w:r>
        <w:rPr>
          <w:rFonts w:hint="eastAsia" w:ascii="仿宋" w:hAnsi="仿宋" w:eastAsia="仿宋" w:cs="仿宋"/>
          <w:i w:val="0"/>
          <w:iCs w:val="0"/>
          <w:spacing w:val="0"/>
          <w:w w:val="100"/>
          <w:kern w:val="24"/>
          <w:sz w:val="24"/>
          <w:szCs w:val="24"/>
          <w:highlight w:val="none"/>
          <w:u w:val="single"/>
        </w:rPr>
        <w:t>（企业名称）</w:t>
      </w:r>
      <w:r>
        <w:rPr>
          <w:rFonts w:hint="eastAsia" w:ascii="仿宋" w:hAnsi="仿宋" w:eastAsia="仿宋" w:cs="仿宋"/>
          <w:i w:val="0"/>
          <w:iCs w:val="0"/>
          <w:spacing w:val="0"/>
          <w:w w:val="100"/>
          <w:kern w:val="24"/>
          <w:sz w:val="24"/>
          <w:szCs w:val="24"/>
          <w:highlight w:val="none"/>
        </w:rPr>
        <w:t>，从业人员人，营业收入为万元，资产总额为万元</w:t>
      </w:r>
      <w:r>
        <w:rPr>
          <w:rFonts w:hint="eastAsia" w:ascii="仿宋" w:hAnsi="仿宋" w:eastAsia="仿宋" w:cs="仿宋"/>
          <w:b w:val="0"/>
          <w:bCs w:val="0"/>
          <w:i w:val="0"/>
          <w:iCs w:val="0"/>
          <w:spacing w:val="0"/>
          <w:w w:val="100"/>
          <w:kern w:val="24"/>
          <w:sz w:val="24"/>
          <w:szCs w:val="24"/>
          <w:highlight w:val="none"/>
          <w:vertAlign w:val="superscript"/>
          <w:lang w:val="en-US" w:eastAsia="zh-CN"/>
        </w:rPr>
        <w:t>1</w:t>
      </w:r>
      <w:r>
        <w:rPr>
          <w:rFonts w:hint="eastAsia" w:ascii="仿宋" w:hAnsi="仿宋" w:eastAsia="仿宋" w:cs="仿宋"/>
          <w:i w:val="0"/>
          <w:iCs w:val="0"/>
          <w:spacing w:val="0"/>
          <w:w w:val="100"/>
          <w:kern w:val="24"/>
          <w:sz w:val="24"/>
          <w:szCs w:val="24"/>
          <w:highlight w:val="none"/>
        </w:rPr>
        <w:t>，属于</w:t>
      </w:r>
      <w:r>
        <w:rPr>
          <w:rFonts w:hint="eastAsia" w:ascii="仿宋" w:hAnsi="仿宋" w:eastAsia="仿宋" w:cs="仿宋"/>
          <w:i w:val="0"/>
          <w:iCs w:val="0"/>
          <w:spacing w:val="0"/>
          <w:w w:val="100"/>
          <w:kern w:val="24"/>
          <w:sz w:val="24"/>
          <w:szCs w:val="24"/>
          <w:highlight w:val="none"/>
          <w:u w:val="single"/>
        </w:rPr>
        <w:t>（中型企业、小型企业、微型企业）</w:t>
      </w:r>
      <w:r>
        <w:rPr>
          <w:rFonts w:hint="eastAsia" w:ascii="仿宋" w:hAnsi="仿宋" w:eastAsia="仿宋" w:cs="仿宋"/>
          <w:i w:val="0"/>
          <w:iCs w:val="0"/>
          <w:spacing w:val="0"/>
          <w:w w:val="100"/>
          <w:kern w:val="24"/>
          <w:sz w:val="24"/>
          <w:szCs w:val="24"/>
          <w:highlight w:val="none"/>
        </w:rPr>
        <w:t>；</w:t>
      </w:r>
    </w:p>
    <w:p w14:paraId="6A3AB04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w:t>
      </w:r>
    </w:p>
    <w:p w14:paraId="77C1B1D6">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以上企业，不属于大企业的分支机构，不存在控股股东为大企业的情形，也不存在与大企业的负责人为同一人的情形。</w:t>
      </w:r>
    </w:p>
    <w:p w14:paraId="5DE6A1F6">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i w:val="0"/>
          <w:iCs w:val="0"/>
          <w:spacing w:val="0"/>
          <w:w w:val="100"/>
          <w:kern w:val="24"/>
          <w:sz w:val="24"/>
          <w:szCs w:val="24"/>
          <w:highlight w:val="none"/>
        </w:rPr>
      </w:pPr>
      <w:r>
        <w:rPr>
          <w:rFonts w:hint="eastAsia" w:ascii="仿宋" w:hAnsi="仿宋" w:eastAsia="仿宋" w:cs="仿宋"/>
          <w:i w:val="0"/>
          <w:iCs w:val="0"/>
          <w:spacing w:val="0"/>
          <w:w w:val="100"/>
          <w:kern w:val="24"/>
          <w:sz w:val="24"/>
          <w:szCs w:val="24"/>
          <w:highlight w:val="none"/>
        </w:rPr>
        <w:t>本企业对上述声明内容的真实性负责。如有虚假，将依法承担相应责任。</w:t>
      </w:r>
    </w:p>
    <w:p w14:paraId="06248E92">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pacing w:val="0"/>
          <w:w w:val="100"/>
          <w:kern w:val="24"/>
          <w:sz w:val="24"/>
          <w:szCs w:val="24"/>
          <w:highlight w:val="none"/>
        </w:rPr>
      </w:pPr>
    </w:p>
    <w:p w14:paraId="65DA4A0C">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仿宋" w:hAnsi="仿宋" w:eastAsia="仿宋" w:cs="仿宋"/>
          <w:spacing w:val="0"/>
          <w:w w:val="100"/>
          <w:kern w:val="24"/>
          <w:sz w:val="24"/>
          <w:szCs w:val="24"/>
          <w:highlight w:val="none"/>
        </w:rPr>
      </w:pPr>
    </w:p>
    <w:p w14:paraId="6A1C8DBC">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仿宋" w:hAnsi="仿宋" w:eastAsia="仿宋" w:cs="仿宋"/>
          <w:spacing w:val="0"/>
          <w:w w:val="100"/>
          <w:kern w:val="24"/>
          <w:sz w:val="24"/>
          <w:szCs w:val="24"/>
          <w:highlight w:val="none"/>
        </w:rPr>
      </w:pPr>
      <w:r>
        <w:rPr>
          <w:rFonts w:hint="eastAsia" w:ascii="仿宋" w:hAnsi="仿宋" w:eastAsia="仿宋" w:cs="仿宋"/>
          <w:spacing w:val="0"/>
          <w:w w:val="100"/>
          <w:kern w:val="24"/>
          <w:sz w:val="24"/>
          <w:szCs w:val="24"/>
          <w:highlight w:val="none"/>
        </w:rPr>
        <w:t>企业名称（盖章）：</w:t>
      </w:r>
    </w:p>
    <w:p w14:paraId="2DD5C0FA">
      <w:pPr>
        <w:pStyle w:val="9"/>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仿宋" w:hAnsi="仿宋" w:eastAsia="仿宋" w:cs="仿宋"/>
          <w:spacing w:val="0"/>
          <w:w w:val="100"/>
          <w:kern w:val="24"/>
          <w:sz w:val="24"/>
          <w:szCs w:val="24"/>
          <w:highlight w:val="none"/>
        </w:rPr>
      </w:pPr>
      <w:r>
        <w:rPr>
          <w:rFonts w:hint="eastAsia" w:ascii="仿宋" w:hAnsi="仿宋" w:eastAsia="仿宋" w:cs="仿宋"/>
          <w:spacing w:val="0"/>
          <w:w w:val="100"/>
          <w:kern w:val="24"/>
          <w:sz w:val="24"/>
          <w:szCs w:val="24"/>
          <w:highlight w:val="none"/>
        </w:rPr>
        <w:t>日期：</w:t>
      </w:r>
    </w:p>
    <w:p w14:paraId="3FE312A9">
      <w:pPr>
        <w:pStyle w:val="9"/>
        <w:kinsoku w:val="0"/>
        <w:overflowPunct w:val="0"/>
        <w:spacing w:before="35" w:beforeLines="0" w:afterLines="0" w:line="316" w:lineRule="auto"/>
        <w:ind w:left="4060" w:right="2166"/>
        <w:rPr>
          <w:rFonts w:hint="eastAsia" w:ascii="仿宋" w:hAnsi="仿宋" w:eastAsia="仿宋" w:cs="仿宋"/>
          <w:spacing w:val="0"/>
          <w:w w:val="100"/>
          <w:kern w:val="24"/>
          <w:sz w:val="32"/>
          <w:highlight w:val="none"/>
        </w:rPr>
      </w:pPr>
    </w:p>
    <w:p w14:paraId="232C9C5B">
      <w:pPr>
        <w:rPr>
          <w:rFonts w:hint="eastAsia" w:ascii="仿宋" w:hAnsi="仿宋" w:eastAsia="仿宋" w:cs="仿宋"/>
          <w:b/>
          <w:bCs w:val="0"/>
          <w:kern w:val="0"/>
          <w:sz w:val="28"/>
          <w:szCs w:val="28"/>
          <w:highlight w:val="none"/>
          <w:lang w:val="en-US" w:eastAsia="zh-CN"/>
        </w:rPr>
      </w:pPr>
      <w:r>
        <w:rPr>
          <w:rFonts w:hint="eastAsia" w:ascii="仿宋" w:hAnsi="仿宋" w:eastAsia="仿宋" w:cs="仿宋"/>
          <w:sz w:val="36"/>
          <w:szCs w:val="44"/>
          <w:highlight w:val="none"/>
          <w:vertAlign w:val="superscript"/>
        </w:rPr>
        <w:t>1</w:t>
      </w:r>
      <w:r>
        <w:rPr>
          <w:rFonts w:hint="eastAsia" w:ascii="仿宋" w:hAnsi="仿宋" w:eastAsia="仿宋" w:cs="仿宋"/>
          <w:highlight w:val="none"/>
        </w:rPr>
        <w:t>从业人员、营业收入、资产总额填报上一年度数据，无上一年度数据的新成立企业可不填报。</w:t>
      </w:r>
    </w:p>
    <w:p w14:paraId="171B65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4154298A">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残疾人福利性单位声明函格式（如不涉及，此函可不提供）</w:t>
      </w:r>
    </w:p>
    <w:p w14:paraId="074458B1">
      <w:pPr>
        <w:spacing w:line="360" w:lineRule="auto"/>
        <w:rPr>
          <w:rFonts w:hint="eastAsia" w:ascii="仿宋" w:hAnsi="仿宋" w:eastAsia="仿宋" w:cs="仿宋"/>
          <w:b/>
          <w:sz w:val="24"/>
          <w:szCs w:val="24"/>
          <w:highlight w:val="none"/>
        </w:rPr>
      </w:pPr>
    </w:p>
    <w:p w14:paraId="2D7826C8">
      <w:pPr>
        <w:spacing w:line="360" w:lineRule="auto"/>
        <w:jc w:val="center"/>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3F81407F">
      <w:pPr>
        <w:tabs>
          <w:tab w:val="left" w:pos="1680"/>
        </w:tabs>
        <w:snapToGrid w:val="0"/>
        <w:spacing w:line="360" w:lineRule="auto"/>
        <w:jc w:val="center"/>
        <w:rPr>
          <w:rFonts w:hint="eastAsia" w:ascii="仿宋" w:hAnsi="仿宋" w:eastAsia="仿宋" w:cs="仿宋"/>
          <w:b/>
          <w:sz w:val="24"/>
          <w:szCs w:val="24"/>
          <w:highlight w:val="none"/>
        </w:rPr>
      </w:pPr>
    </w:p>
    <w:p w14:paraId="38D5843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项目编号：__________________，__________________）采购活动提供本单位制造的货物（由本单位承担工程/提供服务），或者提供其他残疾人福利性单位制造的货物（不包括使用非残疾人福利性单位注册商标的货物）。</w:t>
      </w:r>
    </w:p>
    <w:p w14:paraId="00A913B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0F1DA345">
      <w:pPr>
        <w:spacing w:line="360" w:lineRule="auto"/>
        <w:ind w:firstLine="504" w:firstLineChars="200"/>
        <w:rPr>
          <w:rFonts w:hint="eastAsia" w:ascii="仿宋" w:hAnsi="仿宋" w:eastAsia="仿宋" w:cs="仿宋"/>
          <w:spacing w:val="6"/>
          <w:sz w:val="24"/>
          <w:szCs w:val="24"/>
          <w:highlight w:val="none"/>
        </w:rPr>
      </w:pPr>
    </w:p>
    <w:p w14:paraId="2C255F4B">
      <w:pPr>
        <w:spacing w:line="360" w:lineRule="auto"/>
        <w:ind w:firstLine="504" w:firstLineChars="200"/>
        <w:rPr>
          <w:rFonts w:hint="eastAsia" w:ascii="仿宋" w:hAnsi="仿宋" w:eastAsia="仿宋" w:cs="仿宋"/>
          <w:spacing w:val="6"/>
          <w:sz w:val="24"/>
          <w:szCs w:val="24"/>
          <w:highlight w:val="none"/>
        </w:rPr>
      </w:pPr>
    </w:p>
    <w:p w14:paraId="355197E6">
      <w:pPr>
        <w:pStyle w:val="27"/>
        <w:snapToGrid w:val="0"/>
        <w:spacing w:line="360" w:lineRule="auto"/>
        <w:ind w:firstLine="4320" w:firstLineChars="18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名称：（盖章）</w:t>
      </w:r>
    </w:p>
    <w:p w14:paraId="2050CB5E">
      <w:pPr>
        <w:spacing w:line="360" w:lineRule="auto"/>
        <w:ind w:firstLine="4320" w:firstLineChars="1800"/>
        <w:rPr>
          <w:rFonts w:hint="eastAsia" w:ascii="仿宋" w:hAnsi="仿宋" w:eastAsia="仿宋" w:cs="仿宋"/>
          <w:b/>
          <w:sz w:val="24"/>
          <w:szCs w:val="24"/>
          <w:highlight w:val="none"/>
        </w:rPr>
      </w:pPr>
      <w:r>
        <w:rPr>
          <w:rFonts w:hint="eastAsia" w:ascii="仿宋" w:hAnsi="仿宋" w:eastAsia="仿宋" w:cs="仿宋"/>
          <w:sz w:val="24"/>
          <w:szCs w:val="24"/>
          <w:highlight w:val="none"/>
        </w:rPr>
        <w:t>日期：</w:t>
      </w:r>
    </w:p>
    <w:p w14:paraId="3FE2EEC2">
      <w:pPr>
        <w:spacing w:line="360" w:lineRule="auto"/>
        <w:rPr>
          <w:rFonts w:hint="eastAsia" w:ascii="仿宋" w:hAnsi="仿宋" w:eastAsia="仿宋" w:cs="仿宋"/>
          <w:b/>
          <w:sz w:val="24"/>
          <w:szCs w:val="24"/>
          <w:highlight w:val="none"/>
        </w:rPr>
      </w:pPr>
    </w:p>
    <w:p w14:paraId="6DAB826D">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注：中标人为残疾人福利性单位的，</w:t>
      </w:r>
      <w:r>
        <w:rPr>
          <w:rFonts w:hint="eastAsia" w:ascii="仿宋" w:hAnsi="仿宋" w:eastAsia="仿宋" w:cs="仿宋"/>
          <w:b/>
          <w:sz w:val="24"/>
          <w:szCs w:val="24"/>
          <w:highlight w:val="none"/>
          <w:lang w:eastAsia="zh-CN"/>
        </w:rPr>
        <w:t>采购代理机构</w:t>
      </w:r>
      <w:r>
        <w:rPr>
          <w:rFonts w:hint="eastAsia" w:ascii="仿宋" w:hAnsi="仿宋" w:eastAsia="仿宋" w:cs="仿宋"/>
          <w:b/>
          <w:sz w:val="24"/>
          <w:szCs w:val="24"/>
          <w:highlight w:val="none"/>
        </w:rPr>
        <w:t>随中标结果同时公告其《残疾人福利性单位声明函》</w:t>
      </w:r>
    </w:p>
    <w:p w14:paraId="4C2E4EBD">
      <w:pPr>
        <w:snapToGrid w:val="0"/>
        <w:spacing w:line="360" w:lineRule="auto"/>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br w:type="page"/>
      </w:r>
      <w:bookmarkStart w:id="172" w:name="_Toc17970"/>
      <w:bookmarkStart w:id="173" w:name="_Toc21112"/>
      <w:bookmarkStart w:id="174" w:name="_Toc15625"/>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）创新产品或创新服务明细表（如不涉及，可不提供）</w:t>
      </w:r>
    </w:p>
    <w:p w14:paraId="646BC3AC">
      <w:pPr>
        <w:spacing w:line="360" w:lineRule="auto"/>
        <w:rPr>
          <w:rFonts w:hint="eastAsia" w:ascii="仿宋" w:hAnsi="仿宋" w:eastAsia="仿宋" w:cs="仿宋"/>
          <w:b/>
          <w:sz w:val="24"/>
          <w:szCs w:val="24"/>
          <w:highlight w:val="none"/>
        </w:rPr>
      </w:pPr>
    </w:p>
    <w:p w14:paraId="4338D9A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创新产品或创新服务明细表</w:t>
      </w:r>
    </w:p>
    <w:p w14:paraId="26C411B7">
      <w:pPr>
        <w:spacing w:line="360" w:lineRule="auto"/>
        <w:rPr>
          <w:rFonts w:hint="eastAsia" w:ascii="仿宋" w:hAnsi="仿宋" w:eastAsia="仿宋" w:cs="仿宋"/>
          <w:b/>
          <w:sz w:val="24"/>
          <w:szCs w:val="24"/>
          <w:highlight w:val="none"/>
        </w:rPr>
      </w:pPr>
    </w:p>
    <w:p w14:paraId="1EFD2075">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项目名称：</w:t>
      </w:r>
    </w:p>
    <w:p w14:paraId="4AFED08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648E6648">
      <w:pPr>
        <w:spacing w:line="360" w:lineRule="auto"/>
        <w:ind w:left="8400" w:hanging="8400" w:hangingChars="3500"/>
        <w:rPr>
          <w:rFonts w:hint="eastAsia" w:ascii="仿宋" w:hAnsi="仿宋" w:eastAsia="仿宋" w:cs="仿宋"/>
          <w:sz w:val="24"/>
          <w:szCs w:val="24"/>
          <w:highlight w:val="none"/>
        </w:rPr>
      </w:pPr>
      <w:r>
        <w:rPr>
          <w:rFonts w:hint="eastAsia" w:ascii="仿宋" w:hAnsi="仿宋" w:eastAsia="仿宋" w:cs="仿宋"/>
          <w:sz w:val="24"/>
          <w:szCs w:val="24"/>
          <w:highlight w:val="none"/>
        </w:rPr>
        <w:t>货币：人民币/元</w:t>
      </w:r>
    </w:p>
    <w:tbl>
      <w:tblPr>
        <w:tblStyle w:val="2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14DD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vAlign w:val="center"/>
          </w:tcPr>
          <w:p w14:paraId="7B193963">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378" w:type="dxa"/>
            <w:vAlign w:val="center"/>
          </w:tcPr>
          <w:p w14:paraId="7458FB4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名称</w:t>
            </w:r>
          </w:p>
        </w:tc>
        <w:tc>
          <w:tcPr>
            <w:tcW w:w="992" w:type="dxa"/>
            <w:vAlign w:val="center"/>
          </w:tcPr>
          <w:p w14:paraId="0511CF2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品牌</w:t>
            </w:r>
          </w:p>
        </w:tc>
        <w:tc>
          <w:tcPr>
            <w:tcW w:w="1316" w:type="dxa"/>
            <w:tcBorders>
              <w:bottom w:val="single" w:color="auto" w:sz="4" w:space="0"/>
            </w:tcBorders>
            <w:vAlign w:val="center"/>
          </w:tcPr>
          <w:p w14:paraId="08A70984">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规格型号</w:t>
            </w:r>
          </w:p>
        </w:tc>
        <w:tc>
          <w:tcPr>
            <w:tcW w:w="1555" w:type="dxa"/>
            <w:tcBorders>
              <w:bottom w:val="single" w:color="auto" w:sz="4" w:space="0"/>
            </w:tcBorders>
            <w:vAlign w:val="center"/>
          </w:tcPr>
          <w:p w14:paraId="6242FC8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产地及厂家</w:t>
            </w:r>
          </w:p>
        </w:tc>
        <w:tc>
          <w:tcPr>
            <w:tcW w:w="854" w:type="dxa"/>
            <w:tcBorders>
              <w:bottom w:val="single" w:color="auto" w:sz="4" w:space="0"/>
            </w:tcBorders>
            <w:vAlign w:val="center"/>
          </w:tcPr>
          <w:p w14:paraId="6DCB74F8">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851" w:type="dxa"/>
            <w:tcBorders>
              <w:bottom w:val="single" w:color="auto" w:sz="4" w:space="0"/>
            </w:tcBorders>
            <w:vAlign w:val="center"/>
          </w:tcPr>
          <w:p w14:paraId="60D50432">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单价</w:t>
            </w:r>
          </w:p>
        </w:tc>
        <w:tc>
          <w:tcPr>
            <w:tcW w:w="1306" w:type="dxa"/>
            <w:tcBorders>
              <w:bottom w:val="single" w:color="auto" w:sz="4" w:space="0"/>
            </w:tcBorders>
            <w:vAlign w:val="center"/>
          </w:tcPr>
          <w:p w14:paraId="29AC73D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总价</w:t>
            </w:r>
          </w:p>
        </w:tc>
      </w:tr>
      <w:tr w14:paraId="2821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427B28B2">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78" w:type="dxa"/>
            <w:vAlign w:val="center"/>
          </w:tcPr>
          <w:p w14:paraId="12137CE3">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992" w:type="dxa"/>
            <w:vAlign w:val="center"/>
          </w:tcPr>
          <w:p w14:paraId="5833FF89">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16" w:type="dxa"/>
            <w:tcBorders>
              <w:top w:val="single" w:color="auto" w:sz="4" w:space="0"/>
              <w:bottom w:val="single" w:color="auto" w:sz="4" w:space="0"/>
            </w:tcBorders>
            <w:vAlign w:val="center"/>
          </w:tcPr>
          <w:p w14:paraId="7E588A02">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1555" w:type="dxa"/>
            <w:tcBorders>
              <w:top w:val="single" w:color="auto" w:sz="4" w:space="0"/>
              <w:bottom w:val="single" w:color="auto" w:sz="4" w:space="0"/>
            </w:tcBorders>
            <w:vAlign w:val="center"/>
          </w:tcPr>
          <w:p w14:paraId="544DAF02">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854" w:type="dxa"/>
            <w:tcBorders>
              <w:top w:val="single" w:color="auto" w:sz="4" w:space="0"/>
            </w:tcBorders>
            <w:vAlign w:val="center"/>
          </w:tcPr>
          <w:p w14:paraId="033A52A3">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851" w:type="dxa"/>
            <w:tcBorders>
              <w:top w:val="single" w:color="auto" w:sz="4" w:space="0"/>
            </w:tcBorders>
            <w:vAlign w:val="center"/>
          </w:tcPr>
          <w:p w14:paraId="113B628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06" w:type="dxa"/>
            <w:tcBorders>
              <w:top w:val="single" w:color="auto" w:sz="4" w:space="0"/>
            </w:tcBorders>
            <w:vAlign w:val="center"/>
          </w:tcPr>
          <w:p w14:paraId="258CE6DF">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r>
      <w:tr w14:paraId="5B72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658DF08F">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78" w:type="dxa"/>
            <w:vAlign w:val="center"/>
          </w:tcPr>
          <w:p w14:paraId="72B96550">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992" w:type="dxa"/>
            <w:vAlign w:val="center"/>
          </w:tcPr>
          <w:p w14:paraId="363E9CBC">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16" w:type="dxa"/>
            <w:tcBorders>
              <w:top w:val="single" w:color="auto" w:sz="4" w:space="0"/>
              <w:bottom w:val="single" w:color="auto" w:sz="4" w:space="0"/>
            </w:tcBorders>
            <w:vAlign w:val="center"/>
          </w:tcPr>
          <w:p w14:paraId="7655C9F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1555" w:type="dxa"/>
            <w:tcBorders>
              <w:top w:val="single" w:color="auto" w:sz="4" w:space="0"/>
              <w:bottom w:val="single" w:color="auto" w:sz="4" w:space="0"/>
            </w:tcBorders>
            <w:vAlign w:val="center"/>
          </w:tcPr>
          <w:p w14:paraId="3A63C098">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vertAlign w:val="superscript"/>
              </w:rPr>
            </w:pPr>
          </w:p>
        </w:tc>
        <w:tc>
          <w:tcPr>
            <w:tcW w:w="854" w:type="dxa"/>
            <w:tcBorders>
              <w:top w:val="single" w:color="auto" w:sz="4" w:space="0"/>
            </w:tcBorders>
            <w:vAlign w:val="center"/>
          </w:tcPr>
          <w:p w14:paraId="5670405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851" w:type="dxa"/>
            <w:tcBorders>
              <w:top w:val="single" w:color="auto" w:sz="4" w:space="0"/>
            </w:tcBorders>
            <w:vAlign w:val="center"/>
          </w:tcPr>
          <w:p w14:paraId="6C14C787">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c>
          <w:tcPr>
            <w:tcW w:w="1306" w:type="dxa"/>
            <w:tcBorders>
              <w:top w:val="single" w:color="auto" w:sz="4" w:space="0"/>
            </w:tcBorders>
            <w:vAlign w:val="center"/>
          </w:tcPr>
          <w:p w14:paraId="08B9E0DF">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4"/>
                <w:szCs w:val="24"/>
                <w:highlight w:val="none"/>
              </w:rPr>
            </w:pPr>
          </w:p>
        </w:tc>
      </w:tr>
      <w:tr w14:paraId="12E1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3ECE84DC">
            <w:pPr>
              <w:keepNext w:val="0"/>
              <w:keepLines w:val="0"/>
              <w:suppressLineNumbers w:val="0"/>
              <w:spacing w:before="0" w:beforeAutospacing="0" w:after="0" w:afterAutospacing="0" w:line="360" w:lineRule="auto"/>
              <w:ind w:left="0" w:right="0"/>
              <w:rPr>
                <w:rFonts w:hint="eastAsia" w:ascii="仿宋" w:hAnsi="仿宋" w:eastAsia="仿宋" w:cs="仿宋"/>
                <w:bCs/>
                <w:sz w:val="24"/>
                <w:szCs w:val="24"/>
                <w:highlight w:val="none"/>
              </w:rPr>
            </w:pPr>
            <w:r>
              <w:rPr>
                <w:rFonts w:hint="eastAsia" w:ascii="仿宋" w:hAnsi="仿宋" w:eastAsia="仿宋" w:cs="仿宋"/>
                <w:bCs/>
                <w:sz w:val="24"/>
                <w:szCs w:val="24"/>
                <w:highlight w:val="none"/>
              </w:rPr>
              <w:t>创新产品或创新服务价格合计：</w:t>
            </w:r>
          </w:p>
        </w:tc>
      </w:tr>
    </w:tbl>
    <w:p w14:paraId="7392730F">
      <w:pPr>
        <w:spacing w:line="360" w:lineRule="auto"/>
        <w:rPr>
          <w:rFonts w:hint="eastAsia" w:ascii="仿宋" w:hAnsi="仿宋" w:eastAsia="仿宋" w:cs="仿宋"/>
          <w:b/>
          <w:kern w:val="0"/>
          <w:sz w:val="24"/>
          <w:szCs w:val="24"/>
          <w:highlight w:val="none"/>
        </w:rPr>
      </w:pPr>
    </w:p>
    <w:p w14:paraId="3BFF621D">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注：投标人投报创新产品或创新服务的，需填写此表后，并提供《山西省创新产品和服务推荐清单》。</w:t>
      </w:r>
    </w:p>
    <w:p w14:paraId="5E070A6A">
      <w:pPr>
        <w:snapToGrid w:val="0"/>
        <w:spacing w:line="360" w:lineRule="auto"/>
        <w:rPr>
          <w:rFonts w:hint="eastAsia" w:ascii="仿宋" w:hAnsi="仿宋" w:eastAsia="仿宋" w:cs="仿宋"/>
          <w:kern w:val="0"/>
          <w:sz w:val="24"/>
          <w:szCs w:val="24"/>
          <w:highlight w:val="none"/>
        </w:rPr>
      </w:pPr>
    </w:p>
    <w:p w14:paraId="11C70E66">
      <w:pPr>
        <w:snapToGrid w:val="0"/>
        <w:spacing w:line="360" w:lineRule="auto"/>
        <w:rPr>
          <w:rFonts w:hint="eastAsia" w:ascii="仿宋" w:hAnsi="仿宋" w:eastAsia="仿宋" w:cs="仿宋"/>
          <w:kern w:val="0"/>
          <w:sz w:val="24"/>
          <w:szCs w:val="24"/>
          <w:highlight w:val="none"/>
        </w:rPr>
      </w:pPr>
    </w:p>
    <w:p w14:paraId="11BB27E3">
      <w:pPr>
        <w:snapToGrid w:val="0"/>
        <w:spacing w:line="360" w:lineRule="auto"/>
        <w:rPr>
          <w:rFonts w:hint="eastAsia" w:ascii="仿宋" w:hAnsi="仿宋" w:eastAsia="仿宋" w:cs="仿宋"/>
          <w:kern w:val="0"/>
          <w:sz w:val="24"/>
          <w:szCs w:val="24"/>
          <w:highlight w:val="none"/>
        </w:rPr>
      </w:pPr>
    </w:p>
    <w:p w14:paraId="151160C3">
      <w:pPr>
        <w:snapToGrid w:val="0"/>
        <w:spacing w:line="360" w:lineRule="auto"/>
        <w:rPr>
          <w:rFonts w:hint="eastAsia" w:ascii="仿宋" w:hAnsi="仿宋" w:eastAsia="仿宋" w:cs="仿宋"/>
          <w:kern w:val="0"/>
          <w:sz w:val="24"/>
          <w:szCs w:val="24"/>
          <w:highlight w:val="none"/>
        </w:rPr>
      </w:pPr>
    </w:p>
    <w:p w14:paraId="32E96055">
      <w:pPr>
        <w:tabs>
          <w:tab w:val="left" w:pos="8647"/>
        </w:tabs>
        <w:snapToGrid w:val="0"/>
        <w:spacing w:line="360" w:lineRule="auto"/>
        <w:ind w:firstLine="4440" w:firstLineChars="185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投标人名称：（盖章）</w:t>
      </w:r>
    </w:p>
    <w:p w14:paraId="26D4623E">
      <w:pPr>
        <w:snapToGrid w:val="0"/>
        <w:spacing w:line="360" w:lineRule="auto"/>
        <w:ind w:firstLine="4440" w:firstLineChars="1850"/>
        <w:rPr>
          <w:rFonts w:hint="eastAsia" w:ascii="仿宋" w:hAnsi="仿宋" w:eastAsia="仿宋" w:cs="仿宋"/>
          <w:b/>
          <w:sz w:val="24"/>
          <w:szCs w:val="24"/>
          <w:highlight w:val="none"/>
        </w:rPr>
      </w:pPr>
      <w:r>
        <w:rPr>
          <w:rFonts w:hint="eastAsia" w:ascii="仿宋" w:hAnsi="仿宋" w:eastAsia="仿宋" w:cs="仿宋"/>
          <w:sz w:val="24"/>
          <w:szCs w:val="24"/>
          <w:highlight w:val="none"/>
        </w:rPr>
        <w:t>日期：</w:t>
      </w:r>
    </w:p>
    <w:p w14:paraId="5E286642">
      <w:pPr>
        <w:snapToGrid w:val="0"/>
        <w:spacing w:line="360" w:lineRule="auto"/>
        <w:rPr>
          <w:rFonts w:hint="eastAsia" w:ascii="仿宋" w:hAnsi="仿宋" w:eastAsia="仿宋" w:cs="仿宋"/>
          <w:kern w:val="0"/>
          <w:sz w:val="24"/>
          <w:szCs w:val="24"/>
          <w:highlight w:val="none"/>
        </w:rPr>
      </w:pPr>
    </w:p>
    <w:p w14:paraId="6EF02091">
      <w:pPr>
        <w:snapToGrid w:val="0"/>
        <w:spacing w:line="360" w:lineRule="auto"/>
        <w:rPr>
          <w:rFonts w:hint="eastAsia" w:ascii="仿宋" w:hAnsi="仿宋" w:eastAsia="仿宋" w:cs="仿宋"/>
          <w:kern w:val="0"/>
          <w:sz w:val="24"/>
          <w:szCs w:val="24"/>
          <w:highlight w:val="none"/>
        </w:rPr>
      </w:pPr>
    </w:p>
    <w:p w14:paraId="18226ADB">
      <w:pPr>
        <w:snapToGrid w:val="0"/>
        <w:spacing w:line="360" w:lineRule="auto"/>
        <w:rPr>
          <w:rFonts w:hint="eastAsia" w:ascii="仿宋" w:hAnsi="仿宋" w:eastAsia="仿宋" w:cs="仿宋"/>
          <w:kern w:val="0"/>
          <w:sz w:val="24"/>
          <w:szCs w:val="24"/>
          <w:highlight w:val="none"/>
        </w:rPr>
      </w:pPr>
    </w:p>
    <w:p w14:paraId="4E3F252F">
      <w:pPr>
        <w:snapToGrid w:val="0"/>
        <w:spacing w:line="360" w:lineRule="auto"/>
        <w:rPr>
          <w:rFonts w:hint="eastAsia" w:ascii="仿宋" w:hAnsi="仿宋" w:eastAsia="仿宋" w:cs="仿宋"/>
          <w:kern w:val="0"/>
          <w:sz w:val="24"/>
          <w:szCs w:val="24"/>
          <w:highlight w:val="none"/>
        </w:rPr>
      </w:pPr>
    </w:p>
    <w:p w14:paraId="5460609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F4B8349">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）商品包装和快递包装承诺格式（如不涉及，可不提供）</w:t>
      </w:r>
    </w:p>
    <w:p w14:paraId="4233A96F">
      <w:pPr>
        <w:spacing w:line="360" w:lineRule="auto"/>
        <w:rPr>
          <w:rFonts w:hint="eastAsia" w:ascii="仿宋" w:hAnsi="仿宋" w:eastAsia="仿宋" w:cs="仿宋"/>
          <w:b/>
          <w:sz w:val="24"/>
          <w:szCs w:val="24"/>
          <w:highlight w:val="none"/>
        </w:rPr>
      </w:pPr>
    </w:p>
    <w:p w14:paraId="0632A30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商品包装和快递包装承诺</w:t>
      </w:r>
    </w:p>
    <w:p w14:paraId="356306B0">
      <w:pPr>
        <w:spacing w:line="360" w:lineRule="auto"/>
        <w:rPr>
          <w:rFonts w:hint="eastAsia" w:ascii="仿宋" w:hAnsi="仿宋" w:eastAsia="仿宋" w:cs="仿宋"/>
          <w:b/>
          <w:sz w:val="24"/>
          <w:szCs w:val="24"/>
          <w:highlight w:val="none"/>
        </w:rPr>
      </w:pPr>
    </w:p>
    <w:p w14:paraId="26A1EA7F">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本公司现参与_________项目（项目编号：__________）的采购活动，本公司承诺所供商品包装符合《商品包装政府采购需求标准（试行）》，快递包装符合《快递包装政府采购需求标准（试行）》。</w:t>
      </w:r>
    </w:p>
    <w:p w14:paraId="2BB2D0C3">
      <w:pPr>
        <w:pStyle w:val="17"/>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14:paraId="03D8D613">
      <w:pPr>
        <w:pStyle w:val="17"/>
        <w:widowControl w:val="0"/>
        <w:adjustRightInd w:val="0"/>
        <w:snapToGrid w:val="0"/>
        <w:spacing w:before="0" w:beforeAutospacing="0" w:after="0" w:afterAutospacing="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14:paraId="12DA4B1B">
      <w:pPr>
        <w:snapToGrid w:val="0"/>
        <w:spacing w:line="360" w:lineRule="auto"/>
        <w:rPr>
          <w:rFonts w:hint="eastAsia" w:ascii="仿宋" w:hAnsi="仿宋" w:eastAsia="仿宋" w:cs="仿宋"/>
          <w:kern w:val="0"/>
          <w:sz w:val="24"/>
          <w:szCs w:val="24"/>
          <w:highlight w:val="none"/>
        </w:rPr>
      </w:pPr>
    </w:p>
    <w:p w14:paraId="5D06CE31">
      <w:pPr>
        <w:snapToGrid w:val="0"/>
        <w:spacing w:line="360" w:lineRule="auto"/>
        <w:rPr>
          <w:rFonts w:hint="eastAsia" w:ascii="仿宋" w:hAnsi="仿宋" w:eastAsia="仿宋" w:cs="仿宋"/>
          <w:kern w:val="0"/>
          <w:sz w:val="24"/>
          <w:szCs w:val="24"/>
          <w:highlight w:val="none"/>
        </w:rPr>
      </w:pPr>
    </w:p>
    <w:p w14:paraId="19B386E7">
      <w:pPr>
        <w:snapToGrid w:val="0"/>
        <w:spacing w:line="360" w:lineRule="auto"/>
        <w:rPr>
          <w:rFonts w:hint="eastAsia" w:ascii="仿宋" w:hAnsi="仿宋" w:eastAsia="仿宋" w:cs="仿宋"/>
          <w:kern w:val="0"/>
          <w:sz w:val="24"/>
          <w:szCs w:val="24"/>
          <w:highlight w:val="none"/>
        </w:rPr>
      </w:pPr>
    </w:p>
    <w:p w14:paraId="1533D135">
      <w:pPr>
        <w:snapToGrid w:val="0"/>
        <w:spacing w:line="360" w:lineRule="auto"/>
        <w:rPr>
          <w:rFonts w:hint="eastAsia" w:ascii="仿宋" w:hAnsi="仿宋" w:eastAsia="仿宋" w:cs="仿宋"/>
          <w:kern w:val="0"/>
          <w:sz w:val="24"/>
          <w:szCs w:val="24"/>
          <w:highlight w:val="none"/>
        </w:rPr>
      </w:pPr>
    </w:p>
    <w:p w14:paraId="5588CC2C">
      <w:pPr>
        <w:tabs>
          <w:tab w:val="left" w:pos="8647"/>
        </w:tabs>
        <w:snapToGrid w:val="0"/>
        <w:spacing w:line="360" w:lineRule="auto"/>
        <w:ind w:firstLine="4440" w:firstLineChars="185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投标人名称：（盖章）</w:t>
      </w:r>
    </w:p>
    <w:p w14:paraId="51F65F0E">
      <w:pPr>
        <w:snapToGrid w:val="0"/>
        <w:spacing w:line="360" w:lineRule="auto"/>
        <w:ind w:firstLine="4440" w:firstLineChars="1850"/>
        <w:rPr>
          <w:rFonts w:hint="eastAsia" w:ascii="仿宋" w:hAnsi="仿宋" w:eastAsia="仿宋" w:cs="仿宋"/>
          <w:b/>
          <w:sz w:val="24"/>
          <w:szCs w:val="24"/>
          <w:highlight w:val="none"/>
        </w:rPr>
      </w:pPr>
      <w:r>
        <w:rPr>
          <w:rFonts w:hint="eastAsia" w:ascii="仿宋" w:hAnsi="仿宋" w:eastAsia="仿宋" w:cs="仿宋"/>
          <w:sz w:val="24"/>
          <w:szCs w:val="24"/>
          <w:highlight w:val="none"/>
        </w:rPr>
        <w:t>日期：</w:t>
      </w:r>
    </w:p>
    <w:p w14:paraId="4E7C8259">
      <w:pPr>
        <w:snapToGrid w:val="0"/>
        <w:spacing w:line="360" w:lineRule="auto"/>
        <w:rPr>
          <w:rFonts w:hint="eastAsia" w:ascii="仿宋" w:hAnsi="仿宋" w:eastAsia="仿宋" w:cs="仿宋"/>
          <w:kern w:val="0"/>
          <w:sz w:val="24"/>
          <w:szCs w:val="24"/>
          <w:highlight w:val="none"/>
        </w:rPr>
      </w:pPr>
    </w:p>
    <w:p w14:paraId="4FFEF8BD">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40E47D9">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lang w:eastAsia="zh-CN"/>
        </w:rPr>
        <w:t>（</w:t>
      </w:r>
      <w:r>
        <w:rPr>
          <w:rFonts w:hint="eastAsia" w:ascii="仿宋" w:hAnsi="仿宋" w:eastAsia="仿宋" w:cs="仿宋"/>
          <w:b/>
          <w:color w:val="000000"/>
          <w:kern w:val="0"/>
          <w:sz w:val="24"/>
          <w:highlight w:val="none"/>
          <w:lang w:val="en-US" w:eastAsia="zh-CN"/>
        </w:rPr>
        <w:t>七</w:t>
      </w:r>
      <w:r>
        <w:rPr>
          <w:rFonts w:hint="eastAsia" w:ascii="仿宋" w:hAnsi="仿宋" w:eastAsia="仿宋" w:cs="仿宋"/>
          <w:b/>
          <w:color w:val="000000"/>
          <w:kern w:val="0"/>
          <w:sz w:val="24"/>
          <w:highlight w:val="none"/>
          <w:lang w:eastAsia="zh-CN"/>
        </w:rPr>
        <w:t>）《关于符合本国产品标准的声明函》格式</w:t>
      </w:r>
      <w:r>
        <w:rPr>
          <w:rFonts w:hint="eastAsia" w:ascii="仿宋" w:hAnsi="仿宋" w:eastAsia="仿宋" w:cs="仿宋"/>
          <w:b/>
          <w:color w:val="000000"/>
          <w:kern w:val="0"/>
          <w:sz w:val="24"/>
          <w:highlight w:val="none"/>
        </w:rPr>
        <w:t>（如不涉及，可不提供）</w:t>
      </w:r>
    </w:p>
    <w:p w14:paraId="4431E576">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p>
    <w:p w14:paraId="63F937B6">
      <w:pPr>
        <w:pageBreakBefore w:val="0"/>
        <w:kinsoku/>
        <w:autoSpaceDE/>
        <w:bidi w:val="0"/>
        <w:spacing w:line="48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关于符合本国产品标准的声明函</w:t>
      </w:r>
    </w:p>
    <w:p w14:paraId="5C038333">
      <w:pPr>
        <w:pageBreakBefore w:val="0"/>
        <w:kinsoku/>
        <w:autoSpaceDE/>
        <w:bidi w:val="0"/>
        <w:spacing w:line="480" w:lineRule="exact"/>
        <w:jc w:val="center"/>
        <w:rPr>
          <w:rFonts w:hint="eastAsia" w:ascii="仿宋" w:hAnsi="仿宋" w:eastAsia="仿宋" w:cs="仿宋"/>
          <w:b/>
          <w:color w:val="000000"/>
          <w:sz w:val="24"/>
          <w:highlight w:val="none"/>
        </w:rPr>
      </w:pPr>
    </w:p>
    <w:p w14:paraId="4C61BF3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B91A97">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u w:val="single"/>
          <w:vertAlign w:val="superscript"/>
          <w:lang w:val="en-US" w:eastAsia="zh-CN"/>
        </w:rPr>
        <w:t>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u w:val="singl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u w:val="singl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u w:val="singl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u w:val="single"/>
          <w:vertAlign w:val="superscript"/>
        </w:rPr>
        <w:t>5</w:t>
      </w:r>
      <w:r>
        <w:rPr>
          <w:rFonts w:hint="eastAsia" w:ascii="仿宋" w:hAnsi="仿宋" w:eastAsia="仿宋" w:cs="仿宋"/>
          <w:color w:val="auto"/>
          <w:sz w:val="24"/>
          <w:szCs w:val="24"/>
          <w:highlight w:val="none"/>
        </w:rPr>
        <w:t>在中国境内完成。</w:t>
      </w:r>
    </w:p>
    <w:p w14:paraId="1BA5156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5E56FD0">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11DE218">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15D185CA">
      <w:pPr>
        <w:pStyle w:val="27"/>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p>
    <w:p w14:paraId="5D2B64F5">
      <w:pPr>
        <w:pStyle w:val="27"/>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公司（单位）名称（盖章）：　        </w:t>
      </w:r>
    </w:p>
    <w:p w14:paraId="620C7E06">
      <w:pPr>
        <w:pStyle w:val="27"/>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w:t>
      </w:r>
    </w:p>
    <w:p w14:paraId="2289044B">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p>
    <w:p w14:paraId="05069729">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说明：</w:t>
      </w:r>
    </w:p>
    <w:p w14:paraId="5148697A">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14:paraId="7F0BC0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14:paraId="15D9936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14:paraId="1A53A617">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14:paraId="239C528C">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b/>
          <w:sz w:val="24"/>
          <w:szCs w:val="24"/>
          <w:highlight w:val="none"/>
        </w:rPr>
      </w:pPr>
      <w:r>
        <w:rPr>
          <w:rFonts w:hint="eastAsia" w:ascii="仿宋" w:hAnsi="仿宋" w:eastAsia="仿宋" w:cs="仿宋"/>
          <w:szCs w:val="21"/>
          <w:highlight w:val="none"/>
        </w:rPr>
        <w:t>5.该产品的关键工序要求实施前，“关键工序”栏可不填，下同。</w:t>
      </w:r>
    </w:p>
    <w:p w14:paraId="33D5880C">
      <w:pPr>
        <w:rPr>
          <w:rFonts w:hint="eastAsia" w:ascii="仿宋" w:hAnsi="仿宋" w:eastAsia="仿宋" w:cs="仿宋"/>
          <w:b/>
          <w:bCs/>
          <w:kern w:val="0"/>
          <w:sz w:val="24"/>
          <w:szCs w:val="24"/>
          <w:highlight w:val="none"/>
        </w:rPr>
      </w:pPr>
      <w:bookmarkStart w:id="175" w:name="_Toc8536"/>
      <w:bookmarkStart w:id="176" w:name="_Toc2441"/>
      <w:bookmarkStart w:id="177" w:name="_Toc10630"/>
      <w:r>
        <w:rPr>
          <w:rFonts w:hint="eastAsia" w:ascii="仿宋" w:hAnsi="仿宋" w:eastAsia="仿宋" w:cs="仿宋"/>
          <w:b/>
          <w:bCs/>
          <w:kern w:val="0"/>
          <w:sz w:val="24"/>
          <w:szCs w:val="24"/>
          <w:highlight w:val="none"/>
        </w:rPr>
        <w:br w:type="page"/>
      </w:r>
    </w:p>
    <w:p w14:paraId="3264D585">
      <w:pPr>
        <w:spacing w:line="360" w:lineRule="auto"/>
        <w:jc w:val="center"/>
        <w:outlineLvl w:val="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相关附件</w:t>
      </w:r>
      <w:bookmarkEnd w:id="172"/>
      <w:bookmarkEnd w:id="173"/>
      <w:bookmarkEnd w:id="174"/>
      <w:bookmarkEnd w:id="175"/>
      <w:bookmarkEnd w:id="176"/>
      <w:bookmarkEnd w:id="177"/>
    </w:p>
    <w:p w14:paraId="09ECDD0D">
      <w:pPr>
        <w:spacing w:line="360" w:lineRule="auto"/>
        <w:outlineLvl w:val="0"/>
        <w:rPr>
          <w:rFonts w:hint="eastAsia" w:ascii="仿宋" w:hAnsi="仿宋" w:eastAsia="仿宋" w:cs="仿宋"/>
          <w:b/>
          <w:bCs/>
          <w:sz w:val="24"/>
          <w:szCs w:val="24"/>
          <w:highlight w:val="none"/>
        </w:rPr>
      </w:pPr>
      <w:bookmarkStart w:id="178" w:name="_Toc6836"/>
      <w:bookmarkStart w:id="179" w:name="_Toc6575"/>
      <w:bookmarkStart w:id="180" w:name="_Toc1709"/>
      <w:bookmarkStart w:id="181" w:name="_Toc18147"/>
      <w:bookmarkStart w:id="182" w:name="_Toc11443"/>
      <w:bookmarkStart w:id="183" w:name="_Toc15331"/>
      <w:r>
        <w:rPr>
          <w:rFonts w:hint="eastAsia" w:ascii="仿宋" w:hAnsi="仿宋" w:eastAsia="仿宋" w:cs="仿宋"/>
          <w:b/>
          <w:bCs/>
          <w:sz w:val="24"/>
          <w:szCs w:val="24"/>
          <w:highlight w:val="none"/>
        </w:rPr>
        <w:t>附件1：质疑函范本</w:t>
      </w:r>
      <w:bookmarkEnd w:id="178"/>
      <w:bookmarkEnd w:id="179"/>
      <w:bookmarkEnd w:id="180"/>
      <w:bookmarkEnd w:id="181"/>
      <w:bookmarkEnd w:id="182"/>
      <w:bookmarkEnd w:id="183"/>
    </w:p>
    <w:p w14:paraId="3DCA2B1F">
      <w:pPr>
        <w:adjustRightInd w:val="0"/>
        <w:snapToGrid w:val="0"/>
        <w:spacing w:before="240" w:beforeLines="100"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一、质疑投标人基本信息</w:t>
      </w:r>
    </w:p>
    <w:p w14:paraId="78A2E97D">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质疑投标人：</w:t>
      </w:r>
    </w:p>
    <w:p w14:paraId="14355C1A">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地址：邮编：</w:t>
      </w:r>
    </w:p>
    <w:p w14:paraId="1A5FCEA0">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联系人：联系电话：</w:t>
      </w:r>
    </w:p>
    <w:p w14:paraId="4045A517">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授权代表：</w:t>
      </w:r>
    </w:p>
    <w:p w14:paraId="11CDB9B4">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联系电话：</w:t>
      </w:r>
    </w:p>
    <w:p w14:paraId="3DEBE6A3">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地址：邮编：</w:t>
      </w:r>
    </w:p>
    <w:p w14:paraId="7D542F31">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631A35C8">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质疑项目的名称：</w:t>
      </w:r>
    </w:p>
    <w:p w14:paraId="45C8C8CD">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质疑项目的编号：包号：</w:t>
      </w:r>
    </w:p>
    <w:p w14:paraId="5885F66A">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采购人名称：</w:t>
      </w:r>
    </w:p>
    <w:p w14:paraId="490640F3">
      <w:pPr>
        <w:adjustRightInd w:val="0"/>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采购文件获取日期：</w:t>
      </w:r>
    </w:p>
    <w:p w14:paraId="7FED4F7C">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1B3BA415">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质疑事项1：</w:t>
      </w:r>
    </w:p>
    <w:p w14:paraId="4F63AC53">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事实依据：</w:t>
      </w:r>
    </w:p>
    <w:p w14:paraId="269DF012">
      <w:pPr>
        <w:adjustRightInd w:val="0"/>
        <w:snapToGrid w:val="0"/>
        <w:spacing w:line="360" w:lineRule="auto"/>
        <w:rPr>
          <w:rFonts w:hint="eastAsia" w:ascii="仿宋" w:hAnsi="仿宋" w:eastAsia="仿宋" w:cs="仿宋"/>
          <w:sz w:val="24"/>
          <w:szCs w:val="24"/>
          <w:highlight w:val="none"/>
          <w:lang w:eastAsia="zh-CN"/>
        </w:rPr>
      </w:pPr>
    </w:p>
    <w:p w14:paraId="6F1832D3">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法律依据：</w:t>
      </w:r>
    </w:p>
    <w:p w14:paraId="5BB4095D">
      <w:pPr>
        <w:adjustRightInd w:val="0"/>
        <w:snapToGrid w:val="0"/>
        <w:spacing w:line="360" w:lineRule="auto"/>
        <w:rPr>
          <w:rFonts w:hint="eastAsia" w:ascii="仿宋" w:hAnsi="仿宋" w:eastAsia="仿宋" w:cs="仿宋"/>
          <w:sz w:val="24"/>
          <w:szCs w:val="24"/>
          <w:highlight w:val="none"/>
          <w:u w:val="dotted"/>
          <w:lang w:eastAsia="zh-CN"/>
        </w:rPr>
      </w:pPr>
    </w:p>
    <w:p w14:paraId="2BAAB695">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553DC11E">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7D6E43A2">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6D20EC7F">
      <w:pPr>
        <w:adjustRightInd w:val="0"/>
        <w:snapToGrid w:val="0"/>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请求：</w:t>
      </w:r>
    </w:p>
    <w:p w14:paraId="02C0C51A">
      <w:pPr>
        <w:spacing w:line="360" w:lineRule="auto"/>
        <w:rPr>
          <w:rFonts w:hint="eastAsia" w:ascii="仿宋" w:hAnsi="仿宋" w:eastAsia="仿宋" w:cs="仿宋"/>
          <w:sz w:val="24"/>
          <w:szCs w:val="24"/>
          <w:highlight w:val="none"/>
        </w:rPr>
      </w:pPr>
    </w:p>
    <w:p w14:paraId="2B70F42A">
      <w:pPr>
        <w:spacing w:line="360" w:lineRule="auto"/>
        <w:ind w:firstLine="2160" w:firstLineChars="9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签字(签章)：公章：</w:t>
      </w:r>
    </w:p>
    <w:p w14:paraId="7EE6CB02">
      <w:pPr>
        <w:spacing w:line="360" w:lineRule="auto"/>
        <w:ind w:firstLine="2160" w:firstLineChars="900"/>
        <w:rPr>
          <w:rFonts w:hint="eastAsia" w:ascii="仿宋" w:hAnsi="仿宋" w:eastAsia="仿宋" w:cs="仿宋"/>
          <w:sz w:val="28"/>
          <w:szCs w:val="28"/>
          <w:highlight w:val="none"/>
          <w:lang w:eastAsia="zh-CN"/>
        </w:rPr>
      </w:pPr>
      <w:r>
        <w:rPr>
          <w:rFonts w:hint="eastAsia" w:ascii="仿宋" w:hAnsi="仿宋" w:eastAsia="仿宋" w:cs="仿宋"/>
          <w:sz w:val="24"/>
          <w:szCs w:val="24"/>
          <w:highlight w:val="none"/>
        </w:rPr>
        <w:t>日期：</w:t>
      </w:r>
    </w:p>
    <w:p w14:paraId="5BB5DE42">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质疑函制作说明</w:t>
      </w:r>
    </w:p>
    <w:p w14:paraId="67B50641">
      <w:pPr>
        <w:spacing w:line="360" w:lineRule="auto"/>
        <w:jc w:val="center"/>
        <w:rPr>
          <w:rFonts w:hint="eastAsia" w:ascii="仿宋" w:hAnsi="仿宋" w:eastAsia="仿宋" w:cs="仿宋"/>
          <w:b/>
          <w:sz w:val="28"/>
          <w:szCs w:val="28"/>
          <w:highlight w:val="none"/>
        </w:rPr>
      </w:pPr>
    </w:p>
    <w:p w14:paraId="7D282D58">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1.投标人提出质疑时，应提交质疑函和必要的证明材料。</w:t>
      </w:r>
    </w:p>
    <w:p w14:paraId="11AA6C3D">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2.质疑投标人若委托代理人进行质疑的，质疑函应按要求列明“授权代表”的有关内容，并在附件中提交由质疑</w:t>
      </w:r>
      <w:r>
        <w:rPr>
          <w:rFonts w:hint="eastAsia" w:ascii="仿宋" w:hAnsi="仿宋" w:eastAsia="仿宋" w:cs="仿宋"/>
          <w:kern w:val="0"/>
          <w:sz w:val="28"/>
          <w:szCs w:val="28"/>
          <w:highlight w:val="none"/>
        </w:rPr>
        <w:t>投标人签署的授权委托书。授权委托书应载明代理人的姓名或者名称、代理事项、具体权限、期限和相关事项。</w:t>
      </w:r>
    </w:p>
    <w:p w14:paraId="318E1E66">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3.质疑投标人若对项目的某一分包进行质疑，质疑函中应列明具体分包号。</w:t>
      </w:r>
    </w:p>
    <w:p w14:paraId="28E62FA3">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4.质疑函的质疑事项应具体、明确，并有必要的事实依据和法律依据。</w:t>
      </w:r>
    </w:p>
    <w:p w14:paraId="33F4AE57">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5.质疑函的质疑请求应与质疑事项相关。</w:t>
      </w:r>
    </w:p>
    <w:p w14:paraId="4597AC90">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6.质疑投标人为自然人的，质疑函应由本人签字；质疑投标人为法人或者其他组织的，质疑函应由法定代表人、主要负责人，或者其授权代表签字或者盖章，并加盖公章。</w:t>
      </w:r>
    </w:p>
    <w:p w14:paraId="2DC3570D">
      <w:pPr>
        <w:spacing w:line="360" w:lineRule="auto"/>
        <w:rPr>
          <w:rFonts w:hint="eastAsia" w:ascii="仿宋" w:hAnsi="仿宋" w:eastAsia="仿宋" w:cs="仿宋"/>
          <w:sz w:val="28"/>
          <w:szCs w:val="28"/>
          <w:highlight w:val="none"/>
        </w:rPr>
      </w:pPr>
    </w:p>
    <w:p w14:paraId="0939D45B">
      <w:pPr>
        <w:spacing w:line="360" w:lineRule="auto"/>
        <w:rPr>
          <w:rFonts w:hint="eastAsia" w:ascii="仿宋" w:hAnsi="仿宋" w:eastAsia="仿宋" w:cs="仿宋"/>
          <w:sz w:val="28"/>
          <w:szCs w:val="28"/>
          <w:highlight w:val="none"/>
        </w:rPr>
      </w:pPr>
    </w:p>
    <w:p w14:paraId="1F872ACC">
      <w:pPr>
        <w:spacing w:line="360" w:lineRule="auto"/>
        <w:rPr>
          <w:rFonts w:hint="eastAsia" w:ascii="仿宋" w:hAnsi="仿宋" w:eastAsia="仿宋" w:cs="仿宋"/>
          <w:sz w:val="28"/>
          <w:szCs w:val="28"/>
          <w:highlight w:val="none"/>
        </w:rPr>
      </w:pPr>
    </w:p>
    <w:p w14:paraId="29C394FD">
      <w:pPr>
        <w:spacing w:line="360" w:lineRule="auto"/>
        <w:rPr>
          <w:rFonts w:hint="eastAsia" w:ascii="仿宋" w:hAnsi="仿宋" w:eastAsia="仿宋" w:cs="仿宋"/>
          <w:sz w:val="28"/>
          <w:szCs w:val="28"/>
          <w:highlight w:val="none"/>
        </w:rPr>
      </w:pPr>
    </w:p>
    <w:p w14:paraId="3161BDF5">
      <w:pPr>
        <w:spacing w:line="360" w:lineRule="auto"/>
        <w:rPr>
          <w:rFonts w:hint="eastAsia" w:ascii="仿宋" w:hAnsi="仿宋" w:eastAsia="仿宋" w:cs="仿宋"/>
          <w:sz w:val="28"/>
          <w:szCs w:val="28"/>
          <w:highlight w:val="none"/>
        </w:rPr>
      </w:pPr>
    </w:p>
    <w:p w14:paraId="0418D825">
      <w:pPr>
        <w:spacing w:line="360" w:lineRule="auto"/>
        <w:rPr>
          <w:rFonts w:hint="eastAsia" w:ascii="仿宋" w:hAnsi="仿宋" w:eastAsia="仿宋" w:cs="仿宋"/>
          <w:sz w:val="28"/>
          <w:szCs w:val="28"/>
          <w:highlight w:val="none"/>
        </w:rPr>
      </w:pPr>
    </w:p>
    <w:p w14:paraId="50DFEB95">
      <w:pPr>
        <w:spacing w:line="360" w:lineRule="auto"/>
        <w:outlineLvl w:val="0"/>
        <w:rPr>
          <w:rFonts w:hint="eastAsia" w:ascii="仿宋" w:hAnsi="仿宋" w:eastAsia="仿宋" w:cs="仿宋"/>
          <w:b/>
          <w:sz w:val="28"/>
          <w:szCs w:val="28"/>
          <w:highlight w:val="none"/>
        </w:rPr>
      </w:pPr>
      <w:r>
        <w:rPr>
          <w:rFonts w:hint="eastAsia" w:ascii="仿宋" w:hAnsi="仿宋" w:eastAsia="仿宋" w:cs="仿宋"/>
          <w:kern w:val="0"/>
          <w:sz w:val="28"/>
          <w:szCs w:val="28"/>
          <w:highlight w:val="none"/>
        </w:rPr>
        <w:br w:type="page"/>
      </w:r>
      <w:bookmarkStart w:id="184" w:name="_Toc7475"/>
      <w:bookmarkStart w:id="185" w:name="_Toc16061"/>
      <w:bookmarkStart w:id="186" w:name="_Toc1156"/>
      <w:r>
        <w:rPr>
          <w:rFonts w:hint="eastAsia" w:ascii="仿宋" w:hAnsi="仿宋" w:eastAsia="仿宋" w:cs="仿宋"/>
          <w:b/>
          <w:bCs/>
          <w:sz w:val="28"/>
          <w:szCs w:val="28"/>
          <w:highlight w:val="none"/>
        </w:rPr>
        <w:t>附件2：投诉书范本</w:t>
      </w:r>
      <w:bookmarkEnd w:id="184"/>
      <w:bookmarkEnd w:id="185"/>
      <w:bookmarkEnd w:id="186"/>
    </w:p>
    <w:p w14:paraId="21091087">
      <w:pPr>
        <w:spacing w:line="360" w:lineRule="auto"/>
        <w:rPr>
          <w:rFonts w:hint="eastAsia" w:ascii="仿宋" w:hAnsi="仿宋" w:eastAsia="仿宋" w:cs="仿宋"/>
          <w:sz w:val="28"/>
          <w:szCs w:val="28"/>
          <w:highlight w:val="none"/>
        </w:rPr>
      </w:pPr>
    </w:p>
    <w:p w14:paraId="5D68416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14:paraId="59AAE883">
      <w:pPr>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投诉人：</w:t>
      </w:r>
    </w:p>
    <w:p w14:paraId="0C943AE7">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地址：邮编：</w:t>
      </w:r>
    </w:p>
    <w:p w14:paraId="66EF3332">
      <w:pPr>
        <w:tabs>
          <w:tab w:val="left" w:pos="6510"/>
        </w:tabs>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法定代表人/主要负责人：</w:t>
      </w:r>
    </w:p>
    <w:p w14:paraId="67B0E4E0">
      <w:pPr>
        <w:tabs>
          <w:tab w:val="left" w:pos="6510"/>
        </w:tabs>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联系电话：</w:t>
      </w:r>
    </w:p>
    <w:p w14:paraId="5EA90B71">
      <w:pPr>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授权代表：联系电话</w:t>
      </w:r>
      <w:r>
        <w:rPr>
          <w:rFonts w:hint="eastAsia" w:ascii="仿宋" w:hAnsi="仿宋" w:eastAsia="仿宋" w:cs="仿宋"/>
          <w:sz w:val="24"/>
          <w:szCs w:val="24"/>
          <w:highlight w:val="none"/>
          <w:u w:val="dotted"/>
        </w:rPr>
        <w:t>：</w:t>
      </w:r>
    </w:p>
    <w:p w14:paraId="4713E69B">
      <w:pPr>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地址：邮编：</w:t>
      </w:r>
    </w:p>
    <w:p w14:paraId="205E278D">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被投诉人1：</w:t>
      </w:r>
    </w:p>
    <w:p w14:paraId="74D97ACE">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地址：邮编：</w:t>
      </w:r>
    </w:p>
    <w:p w14:paraId="4031BE6E">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联系人：联系电话：</w:t>
      </w:r>
    </w:p>
    <w:p w14:paraId="27E966A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14:paraId="0B0057A8">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72DD08AC">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相关投标人：</w:t>
      </w:r>
    </w:p>
    <w:p w14:paraId="10D40F5B">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地址：邮编：</w:t>
      </w:r>
    </w:p>
    <w:p w14:paraId="73E0C7E4">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联系人：联系电话：</w:t>
      </w:r>
    </w:p>
    <w:p w14:paraId="26C2099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14:paraId="67982BD6">
      <w:pPr>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采购项目名称：</w:t>
      </w:r>
    </w:p>
    <w:p w14:paraId="0DB6BB09">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采购项目编号：包号：</w:t>
      </w:r>
    </w:p>
    <w:p w14:paraId="21A40DD8">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采购人名称：</w:t>
      </w:r>
    </w:p>
    <w:p w14:paraId="72697989">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采购代理机构名称：</w:t>
      </w:r>
    </w:p>
    <w:p w14:paraId="79D1ED74">
      <w:pPr>
        <w:spacing w:line="360" w:lineRule="auto"/>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招标文件公告:</w:t>
      </w:r>
      <w:r>
        <w:rPr>
          <w:rFonts w:hint="eastAsia" w:ascii="仿宋" w:hAnsi="仿宋" w:eastAsia="仿宋" w:cs="仿宋"/>
          <w:sz w:val="24"/>
          <w:szCs w:val="24"/>
          <w:highlight w:val="none"/>
          <w:u w:val="dotted"/>
        </w:rPr>
        <w:t>是/否</w:t>
      </w:r>
      <w:r>
        <w:rPr>
          <w:rFonts w:hint="eastAsia" w:ascii="仿宋" w:hAnsi="仿宋" w:eastAsia="仿宋" w:cs="仿宋"/>
          <w:sz w:val="24"/>
          <w:szCs w:val="24"/>
          <w:highlight w:val="none"/>
        </w:rPr>
        <w:t>公告期限：</w:t>
      </w:r>
    </w:p>
    <w:p w14:paraId="71CF97E9">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是/否</w:t>
      </w:r>
      <w:r>
        <w:rPr>
          <w:rFonts w:hint="eastAsia" w:ascii="仿宋" w:hAnsi="仿宋" w:eastAsia="仿宋" w:cs="仿宋"/>
          <w:sz w:val="24"/>
          <w:szCs w:val="24"/>
          <w:highlight w:val="none"/>
        </w:rPr>
        <w:t>公告期限：</w:t>
      </w:r>
    </w:p>
    <w:p w14:paraId="3BB2858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14:paraId="00D4DECC">
      <w:pPr>
        <w:spacing w:line="360" w:lineRule="auto"/>
        <w:ind w:firstLine="480" w:firstLineChars="200"/>
        <w:rPr>
          <w:rFonts w:hint="eastAsia" w:ascii="仿宋" w:hAnsi="仿宋" w:eastAsia="仿宋" w:cs="仿宋"/>
          <w:sz w:val="24"/>
          <w:szCs w:val="24"/>
          <w:highlight w:val="none"/>
          <w:u w:val="dotted"/>
          <w:lang w:eastAsia="zh-CN"/>
        </w:rPr>
      </w:pPr>
      <w:r>
        <w:rPr>
          <w:rFonts w:hint="eastAsia" w:ascii="仿宋" w:hAnsi="仿宋" w:eastAsia="仿宋" w:cs="仿宋"/>
          <w:sz w:val="24"/>
          <w:szCs w:val="24"/>
          <w:highlight w:val="none"/>
        </w:rPr>
        <w:t>投诉人于年月日,向提出质疑，质疑事项为：</w:t>
      </w:r>
    </w:p>
    <w:p w14:paraId="1A38E1C8">
      <w:pPr>
        <w:spacing w:line="360" w:lineRule="auto"/>
        <w:rPr>
          <w:rFonts w:hint="eastAsia" w:ascii="仿宋" w:hAnsi="仿宋" w:eastAsia="仿宋" w:cs="仿宋"/>
          <w:sz w:val="24"/>
          <w:szCs w:val="24"/>
          <w:highlight w:val="none"/>
          <w:u w:val="dotted"/>
          <w:lang w:eastAsia="zh-CN"/>
        </w:rPr>
      </w:pPr>
    </w:p>
    <w:p w14:paraId="5ADF2E3E">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w:t>
      </w:r>
      <w:r>
        <w:rPr>
          <w:rFonts w:hint="eastAsia" w:ascii="仿宋" w:hAnsi="仿宋" w:eastAsia="仿宋" w:cs="仿宋"/>
          <w:sz w:val="24"/>
          <w:szCs w:val="24"/>
          <w:highlight w:val="none"/>
          <w:u w:val="dotted"/>
          <w:lang w:eastAsia="zh-CN"/>
        </w:rPr>
        <w:t>采购代理机构</w:t>
      </w:r>
      <w:r>
        <w:rPr>
          <w:rFonts w:hint="eastAsia" w:ascii="仿宋" w:hAnsi="仿宋" w:eastAsia="仿宋" w:cs="仿宋"/>
          <w:sz w:val="24"/>
          <w:szCs w:val="24"/>
          <w:highlight w:val="none"/>
        </w:rPr>
        <w:t>于年月日,就质疑事项作出了答复/没有在法定期限内作出答复。</w:t>
      </w:r>
    </w:p>
    <w:p w14:paraId="3B2CFD7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14:paraId="141609E5">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投诉事项1：</w:t>
      </w:r>
    </w:p>
    <w:p w14:paraId="58D38A02">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事实依据：</w:t>
      </w:r>
    </w:p>
    <w:p w14:paraId="1C262160">
      <w:pPr>
        <w:spacing w:line="360" w:lineRule="auto"/>
        <w:rPr>
          <w:rFonts w:hint="eastAsia" w:ascii="仿宋" w:hAnsi="仿宋" w:eastAsia="仿宋" w:cs="仿宋"/>
          <w:sz w:val="24"/>
          <w:szCs w:val="24"/>
          <w:highlight w:val="none"/>
          <w:u w:val="dotted"/>
          <w:lang w:eastAsia="zh-CN"/>
        </w:rPr>
      </w:pPr>
    </w:p>
    <w:p w14:paraId="0C2DC3B7">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法律依据：</w:t>
      </w:r>
    </w:p>
    <w:p w14:paraId="6170B197">
      <w:pPr>
        <w:spacing w:line="360" w:lineRule="auto"/>
        <w:rPr>
          <w:rFonts w:hint="eastAsia" w:ascii="仿宋" w:hAnsi="仿宋" w:eastAsia="仿宋" w:cs="仿宋"/>
          <w:sz w:val="24"/>
          <w:szCs w:val="24"/>
          <w:highlight w:val="none"/>
          <w:u w:val="dotted"/>
          <w:lang w:eastAsia="zh-CN"/>
        </w:rPr>
      </w:pPr>
    </w:p>
    <w:p w14:paraId="1FD5DE0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14:paraId="5C25E52B">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607C5C7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14:paraId="5D7E4316">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请求：</w:t>
      </w:r>
    </w:p>
    <w:p w14:paraId="0EDEB02A">
      <w:pPr>
        <w:spacing w:line="360" w:lineRule="auto"/>
        <w:rPr>
          <w:rFonts w:hint="eastAsia" w:ascii="仿宋" w:hAnsi="仿宋" w:eastAsia="仿宋" w:cs="仿宋"/>
          <w:sz w:val="24"/>
          <w:szCs w:val="24"/>
          <w:highlight w:val="none"/>
          <w:u w:val="single"/>
          <w:lang w:eastAsia="zh-CN"/>
        </w:rPr>
      </w:pPr>
    </w:p>
    <w:p w14:paraId="21721599">
      <w:pPr>
        <w:spacing w:line="360" w:lineRule="auto"/>
        <w:ind w:firstLine="3840" w:firstLineChars="16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签字（签章）：</w:t>
      </w:r>
    </w:p>
    <w:p w14:paraId="73098612">
      <w:pPr>
        <w:spacing w:line="360" w:lineRule="auto"/>
        <w:ind w:firstLine="3840" w:firstLineChars="16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公章：</w:t>
      </w:r>
    </w:p>
    <w:p w14:paraId="483E3329">
      <w:pPr>
        <w:spacing w:line="360" w:lineRule="auto"/>
        <w:ind w:firstLine="3840" w:firstLineChars="1600"/>
        <w:rPr>
          <w:rFonts w:hint="eastAsia" w:ascii="仿宋" w:hAnsi="仿宋" w:eastAsia="仿宋" w:cs="仿宋"/>
          <w:b/>
          <w:sz w:val="28"/>
          <w:szCs w:val="28"/>
          <w:highlight w:val="none"/>
          <w:lang w:eastAsia="zh-CN"/>
        </w:rPr>
      </w:pPr>
      <w:r>
        <w:rPr>
          <w:rFonts w:hint="eastAsia" w:ascii="仿宋" w:hAnsi="仿宋" w:eastAsia="仿宋" w:cs="仿宋"/>
          <w:sz w:val="24"/>
          <w:szCs w:val="24"/>
          <w:highlight w:val="none"/>
        </w:rPr>
        <w:t>日期：</w:t>
      </w:r>
    </w:p>
    <w:p w14:paraId="16C9DF2F">
      <w:pPr>
        <w:pStyle w:val="16"/>
        <w:snapToGrid w:val="0"/>
        <w:spacing w:line="360" w:lineRule="auto"/>
        <w:textAlignment w:val="baseline"/>
        <w:rPr>
          <w:rFonts w:hint="eastAsia" w:ascii="仿宋" w:hAnsi="仿宋" w:eastAsia="仿宋" w:cs="仿宋"/>
          <w:highlight w:val="none"/>
        </w:rPr>
      </w:pPr>
    </w:p>
    <w:p w14:paraId="777552AF">
      <w:pPr>
        <w:spacing w:line="360" w:lineRule="auto"/>
        <w:rPr>
          <w:rFonts w:hint="eastAsia" w:ascii="仿宋" w:hAnsi="仿宋" w:eastAsia="仿宋" w:cs="仿宋"/>
          <w:highlight w:val="none"/>
        </w:rPr>
      </w:pPr>
    </w:p>
    <w:p w14:paraId="3109A774"/>
    <w:sectPr>
      <w:footerReference r:id="rId12" w:type="first"/>
      <w:footerReference r:id="rId11"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A89A">
    <w:pPr>
      <w:pStyle w:val="12"/>
      <w:tabs>
        <w:tab w:val="center" w:pos="447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CAEE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3F24">
    <w:pPr>
      <w:pStyle w:val="12"/>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847B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28847B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DFF8">
    <w:pPr>
      <w:pStyle w:val="1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EF96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ECEF96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6F84">
    <w:pPr>
      <w:pStyle w:val="12"/>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407B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5407B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4C63">
    <w:pPr>
      <w:pStyle w:val="1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EBFFC">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83EBFFC">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68EBA">
    <w:pPr>
      <w:pStyle w:val="12"/>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33959">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C533959">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5980">
    <w:pPr>
      <w:pStyle w:val="12"/>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CC7C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3CC7C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865A">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FAC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93946DA"/>
    <w:multiLevelType w:val="singleLevel"/>
    <w:tmpl w:val="D93946DA"/>
    <w:lvl w:ilvl="0" w:tentative="0">
      <w:start w:val="2"/>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3A483C"/>
    <w:multiLevelType w:val="singleLevel"/>
    <w:tmpl w:val="2A3A483C"/>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2"/>
  </w:num>
  <w:num w:numId="3">
    <w:abstractNumId w:val="8"/>
  </w:num>
  <w:num w:numId="4">
    <w:abstractNumId w:val="1"/>
  </w:num>
  <w:num w:numId="5">
    <w:abstractNumId w:val="6"/>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D7FDA"/>
    <w:rsid w:val="01E94C28"/>
    <w:rsid w:val="10194B9A"/>
    <w:rsid w:val="11866772"/>
    <w:rsid w:val="12A32349"/>
    <w:rsid w:val="19A075E2"/>
    <w:rsid w:val="1E51539B"/>
    <w:rsid w:val="205A7920"/>
    <w:rsid w:val="20836EA4"/>
    <w:rsid w:val="22985F99"/>
    <w:rsid w:val="26A3713E"/>
    <w:rsid w:val="26E74F5B"/>
    <w:rsid w:val="2E4E0908"/>
    <w:rsid w:val="31CF27D4"/>
    <w:rsid w:val="3BE33F8E"/>
    <w:rsid w:val="46EB783F"/>
    <w:rsid w:val="47993F84"/>
    <w:rsid w:val="4AAD3BFA"/>
    <w:rsid w:val="4B9D7FDA"/>
    <w:rsid w:val="4D176892"/>
    <w:rsid w:val="563C3EC0"/>
    <w:rsid w:val="57B36157"/>
    <w:rsid w:val="68753B64"/>
    <w:rsid w:val="6CB01A34"/>
    <w:rsid w:val="6F851A0E"/>
    <w:rsid w:val="72E5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360" w:lineRule="auto"/>
      <w:ind w:firstLine="454"/>
    </w:pPr>
    <w:rPr>
      <w:sz w:val="24"/>
      <w:szCs w:val="2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560" w:firstLineChars="200"/>
    </w:pPr>
    <w:rPr>
      <w:rFonts w:eastAsia="宋体"/>
      <w:kern w:val="0"/>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widowControl/>
      <w:wordWrap w:val="0"/>
      <w:spacing w:before="100" w:beforeAutospacing="1" w:after="100" w:afterAutospacing="1"/>
      <w:jc w:val="left"/>
    </w:pPr>
    <w:rPr>
      <w:rFonts w:ascii="宋体" w:hAnsi="宋体" w:cs="宋体"/>
      <w:kern w:val="0"/>
      <w:sz w:val="24"/>
    </w:rPr>
  </w:style>
  <w:style w:type="paragraph" w:styleId="18">
    <w:name w:val="Body Text First Indent"/>
    <w:basedOn w:val="9"/>
    <w:next w:val="1"/>
    <w:qFormat/>
    <w:uiPriority w:val="0"/>
    <w:pPr>
      <w:ind w:firstLine="420" w:firstLineChars="100"/>
    </w:pPr>
  </w:style>
  <w:style w:type="paragraph" w:styleId="19">
    <w:name w:val="Body Text First Indent 2"/>
    <w:basedOn w:val="10"/>
    <w:qFormat/>
    <w:uiPriority w:val="0"/>
    <w:pPr>
      <w:ind w:firstLine="420" w:firstLineChars="200"/>
    </w:pPr>
  </w:style>
  <w:style w:type="character" w:customStyle="1" w:styleId="22">
    <w:name w:val="NormalCharacter"/>
    <w:qFormat/>
    <w:uiPriority w:val="0"/>
  </w:style>
  <w:style w:type="paragraph" w:customStyle="1" w:styleId="23">
    <w:name w:val="List Paragraph"/>
    <w:basedOn w:val="1"/>
    <w:qFormat/>
    <w:uiPriority w:val="34"/>
    <w:pPr>
      <w:ind w:firstLine="420" w:firstLineChars="200"/>
    </w:pPr>
    <w:rPr>
      <w:szCs w:val="22"/>
    </w:rPr>
  </w:style>
  <w:style w:type="paragraph" w:customStyle="1" w:styleId="24">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25">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26">
    <w:name w:val="2级正文"/>
    <w:basedOn w:val="1"/>
    <w:qFormat/>
    <w:uiPriority w:val="0"/>
    <w:pPr>
      <w:ind w:left="721" w:hanging="420"/>
      <w:jc w:val="left"/>
    </w:pPr>
    <w:rPr>
      <w:rFonts w:ascii="宋体" w:hAnsi="宋体" w:cs="宋体"/>
      <w:szCs w:val="21"/>
    </w:rPr>
  </w:style>
  <w:style w:type="paragraph" w:customStyle="1" w:styleId="27">
    <w:name w:val="样式1"/>
    <w:basedOn w:val="1"/>
    <w:qFormat/>
    <w:uiPriority w:val="0"/>
    <w:pPr>
      <w:jc w:val="center"/>
    </w:pPr>
    <w:rPr>
      <w:rFonts w:ascii="宋体" w:hAnsi="宋体"/>
      <w:sz w:val="30"/>
      <w:szCs w:val="28"/>
    </w:rPr>
  </w:style>
  <w:style w:type="character" w:customStyle="1" w:styleId="28">
    <w:name w:val="标题 1 Char"/>
    <w:link w:val="2"/>
    <w:qFormat/>
    <w:uiPriority w:val="9"/>
    <w:rPr>
      <w:b/>
      <w:bCs/>
      <w:kern w:val="44"/>
      <w:sz w:val="44"/>
      <w:szCs w:val="44"/>
    </w:rPr>
  </w:style>
  <w:style w:type="paragraph" w:customStyle="1" w:styleId="29">
    <w:name w:val="样式"/>
    <w:qFormat/>
    <w:uiPriority w:val="0"/>
    <w:pPr>
      <w:widowControl w:val="0"/>
      <w:autoSpaceDE w:val="0"/>
      <w:autoSpaceDN w:val="0"/>
      <w:adjustRightInd w:val="0"/>
    </w:pPr>
    <w:rPr>
      <w:rFonts w:ascii="Times New Roman" w:hAnsi="Times New Roman" w:eastAsia="宋体" w:cs="Times New Roman"/>
      <w:sz w:val="24"/>
      <w:szCs w:val="22"/>
      <w:lang w:val="en-US" w:eastAsia="zh-CN" w:bidi="ar-SA"/>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27052</Words>
  <Characters>28418</Characters>
  <Lines>0</Lines>
  <Paragraphs>0</Paragraphs>
  <TotalTime>46</TotalTime>
  <ScaleCrop>false</ScaleCrop>
  <LinksUpToDate>false</LinksUpToDate>
  <CharactersWithSpaces>28537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2026-06-15T08:31:00Z</dcterms:created>
  <dc:creator> 懒洋洋</dc:creator>
  <cp:lastModifiedBy> 懒洋洋</cp:lastModifiedBy>
  <dcterms:modified xsi:type="dcterms:W3CDTF">2026-06-24T11:18:32Z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5434E22E5C9E41D087AA3C3C7FDC9A34_13</vt:lpwstr>
  </property>
  <property fmtid="{D5CDD505-2E9C-101B-9397-08002B2CF9AE}" pid="4" name="KSOTemplateDocerSaveRecord">
    <vt:lpwstr>eyJoZGlkIjoiZWExYWU1ZmQ1YmU5MGM1MGI3MmE1YzFkYjQ3YzhhNGEiLCJ1c2VySWQiOiI0NDU0MTIyMzkifQ==</vt:lpwstr>
  </property>
</Properties>
</file>