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FAF14">
      <w:pPr>
        <w:rPr>
          <w:rFonts w:hint="eastAsia"/>
          <w:highlight w:val="yellow"/>
        </w:rPr>
      </w:pPr>
      <w:bookmarkStart w:id="0" w:name="EB617804c349ed43c6a2f03a96b2b0122d"/>
      <w:r>
        <w:rPr>
          <w:rFonts w:hint="eastAsia"/>
          <w:color w:val="000080"/>
          <w:sz w:val="20"/>
          <w:highlight w:val="white"/>
        </w:rPr>
        <w:t xml:space="preserve"> </w:t>
      </w:r>
      <w:bookmarkEnd w:id="0"/>
      <w:bookmarkStart w:id="1" w:name="EB55c3a5730922453d8b444069d03ee88f"/>
      <w:r>
        <w:rPr>
          <w:rFonts w:hint="eastAsia"/>
          <w:color w:val="000080"/>
          <w:sz w:val="20"/>
          <w:highlight w:val="white"/>
        </w:rPr>
        <w:t xml:space="preserve"> </w:t>
      </w:r>
      <w:bookmarkEnd w:id="1"/>
    </w:p>
    <w:p w14:paraId="006E4171">
      <w:pPr>
        <w:tabs>
          <w:tab w:val="left" w:pos="1134"/>
          <w:tab w:val="left" w:pos="5481"/>
          <w:tab w:val="left" w:pos="5859"/>
        </w:tabs>
        <w:jc w:val="center"/>
        <w:rPr>
          <w:rFonts w:hint="eastAsia" w:eastAsia="华文中宋"/>
          <w:b/>
          <w:sz w:val="52"/>
        </w:rPr>
      </w:pPr>
    </w:p>
    <w:p w14:paraId="1E0654F4">
      <w:pPr>
        <w:tabs>
          <w:tab w:val="left" w:pos="1134"/>
          <w:tab w:val="left" w:pos="5481"/>
          <w:tab w:val="left" w:pos="5859"/>
        </w:tabs>
        <w:jc w:val="center"/>
        <w:rPr>
          <w:rFonts w:hint="eastAsia" w:ascii="黑体" w:hAnsi="黑体" w:eastAsia="黑体"/>
          <w:sz w:val="72"/>
          <w:szCs w:val="72"/>
        </w:rPr>
      </w:pPr>
      <w:r>
        <w:rPr>
          <w:rFonts w:hint="eastAsia" w:ascii="黑体" w:hAnsi="黑体" w:eastAsia="黑体"/>
          <w:sz w:val="72"/>
          <w:szCs w:val="72"/>
        </w:rPr>
        <w:t>阿勒泰地区政府采购</w:t>
      </w:r>
    </w:p>
    <w:p w14:paraId="7D966110">
      <w:pPr>
        <w:tabs>
          <w:tab w:val="left" w:pos="1134"/>
          <w:tab w:val="left" w:pos="5481"/>
          <w:tab w:val="left" w:pos="5859"/>
        </w:tabs>
        <w:jc w:val="center"/>
        <w:rPr>
          <w:rFonts w:hint="eastAsia" w:ascii="黑体" w:hAnsi="黑体" w:eastAsia="黑体"/>
          <w:sz w:val="72"/>
          <w:szCs w:val="72"/>
        </w:rPr>
      </w:pPr>
      <w:r>
        <w:rPr>
          <w:rFonts w:hint="eastAsia" w:ascii="黑体" w:hAnsi="黑体" w:eastAsia="黑体"/>
          <w:sz w:val="72"/>
          <w:szCs w:val="72"/>
        </w:rPr>
        <w:t>招标文件</w:t>
      </w:r>
    </w:p>
    <w:p w14:paraId="206C9A78">
      <w:pPr>
        <w:tabs>
          <w:tab w:val="left" w:pos="1134"/>
          <w:tab w:val="left" w:pos="5481"/>
          <w:tab w:val="left" w:pos="5859"/>
        </w:tabs>
        <w:jc w:val="center"/>
        <w:rPr>
          <w:rFonts w:hint="eastAsia" w:ascii="黑体" w:hAnsi="黑体" w:eastAsia="黑体"/>
          <w:b/>
          <w:sz w:val="36"/>
          <w:szCs w:val="36"/>
        </w:rPr>
      </w:pPr>
    </w:p>
    <w:p w14:paraId="74B64FD2">
      <w:pPr>
        <w:tabs>
          <w:tab w:val="left" w:pos="1134"/>
          <w:tab w:val="left" w:pos="5160"/>
        </w:tabs>
        <w:jc w:val="center"/>
        <w:rPr>
          <w:rFonts w:hint="eastAsia" w:eastAsia="黑体"/>
          <w:sz w:val="72"/>
          <w:szCs w:val="72"/>
        </w:rPr>
      </w:pPr>
      <w:r>
        <w:rPr>
          <w:rFonts w:hint="eastAsia" w:eastAsia="黑体"/>
          <w:sz w:val="72"/>
          <w:szCs w:val="72"/>
        </w:rPr>
        <w:t>（货物类）</w:t>
      </w:r>
    </w:p>
    <w:p w14:paraId="2DC69A98">
      <w:pPr>
        <w:pStyle w:val="144"/>
        <w:spacing w:before="0" w:after="0"/>
        <w:ind w:firstLine="0"/>
        <w:rPr>
          <w:rFonts w:ascii="宋体" w:hAnsi="宋体"/>
        </w:rPr>
      </w:pPr>
      <w:r>
        <w:rPr>
          <w:rFonts w:hint="eastAsia" w:ascii="宋体" w:hAnsi="宋体"/>
        </w:rPr>
        <w:t xml:space="preserve">                     </w:t>
      </w:r>
    </w:p>
    <w:p w14:paraId="24131565">
      <w:pPr>
        <w:pStyle w:val="26"/>
        <w:spacing w:line="240" w:lineRule="auto"/>
        <w:ind w:left="0" w:leftChars="0" w:firstLine="0" w:firstLineChars="0"/>
        <w:rPr>
          <w:rFonts w:hint="default" w:ascii="宋体" w:hAnsi="宋体" w:eastAsia="宋体" w:cs="Times New Roman"/>
          <w:b w:val="0"/>
          <w:bCs/>
          <w:sz w:val="32"/>
          <w:u w:val="single"/>
          <w:lang w:val="en-US" w:eastAsia="zh-CN"/>
        </w:rPr>
      </w:pPr>
      <w:r>
        <w:rPr>
          <w:rFonts w:hint="eastAsia" w:ascii="宋体" w:hAnsi="宋体"/>
          <w:b/>
          <w:sz w:val="32"/>
        </w:rPr>
        <w:t>项目名称：</w:t>
      </w:r>
      <w:r>
        <w:rPr>
          <w:rFonts w:hint="eastAsia" w:ascii="宋体" w:hAnsi="宋体"/>
          <w:b/>
          <w:sz w:val="32"/>
          <w:u w:val="single"/>
        </w:rPr>
        <w:t xml:space="preserve"> </w:t>
      </w:r>
      <w:r>
        <w:rPr>
          <w:rFonts w:hint="eastAsia" w:ascii="宋体" w:hAnsi="宋体" w:eastAsia="宋体" w:cs="Times New Roman"/>
          <w:b w:val="0"/>
          <w:bCs/>
          <w:sz w:val="32"/>
          <w:u w:val="single"/>
          <w:lang w:val="en-US" w:eastAsia="zh-CN"/>
        </w:rPr>
        <w:t xml:space="preserve"> 阿勒泰职业技术学院-2026年现代职业教育质量提升</w:t>
      </w:r>
      <w:r>
        <w:rPr>
          <w:rFonts w:hint="eastAsia" w:ascii="宋体" w:hAnsi="宋体" w:cs="Times New Roman"/>
          <w:b w:val="0"/>
          <w:bCs/>
          <w:sz w:val="32"/>
          <w:u w:val="single"/>
          <w:lang w:val="en-US" w:eastAsia="zh-CN"/>
        </w:rPr>
        <w:t>（</w:t>
      </w:r>
      <w:r>
        <w:rPr>
          <w:rFonts w:hint="eastAsia" w:ascii="宋体" w:hAnsi="宋体" w:eastAsia="宋体" w:cs="Times New Roman"/>
          <w:b w:val="0"/>
          <w:bCs/>
          <w:sz w:val="32"/>
          <w:u w:val="single"/>
          <w:lang w:val="en-US" w:eastAsia="zh-CN"/>
        </w:rPr>
        <w:t>实验教学公共云桌面实训室基地采购项目</w:t>
      </w:r>
      <w:r>
        <w:rPr>
          <w:rFonts w:hint="eastAsia" w:ascii="宋体" w:hAnsi="宋体" w:cs="Times New Roman"/>
          <w:b w:val="0"/>
          <w:bCs/>
          <w:sz w:val="32"/>
          <w:u w:val="single"/>
          <w:lang w:val="en-US" w:eastAsia="zh-CN"/>
        </w:rPr>
        <w:t>）</w:t>
      </w:r>
    </w:p>
    <w:p w14:paraId="7FF522F1">
      <w:pPr>
        <w:pStyle w:val="26"/>
        <w:spacing w:line="240" w:lineRule="auto"/>
        <w:ind w:left="0" w:leftChars="0" w:firstLine="0" w:firstLineChars="0"/>
        <w:rPr>
          <w:rFonts w:hint="eastAsia" w:ascii="宋体" w:hAnsi="宋体"/>
          <w:b/>
          <w:sz w:val="32"/>
          <w:u w:val="single"/>
        </w:rPr>
      </w:pPr>
      <w:r>
        <w:rPr>
          <w:rFonts w:hint="eastAsia" w:ascii="宋体" w:hAnsi="宋体"/>
          <w:b/>
          <w:sz w:val="32"/>
          <w:lang w:eastAsia="zh-CN"/>
        </w:rPr>
        <w:t>项目</w:t>
      </w:r>
      <w:r>
        <w:rPr>
          <w:rFonts w:hint="eastAsia" w:ascii="宋体" w:hAnsi="宋体"/>
          <w:b/>
          <w:sz w:val="32"/>
        </w:rPr>
        <w:t>编号：</w:t>
      </w:r>
      <w:r>
        <w:rPr>
          <w:rFonts w:hint="eastAsia" w:ascii="宋体" w:hAnsi="宋体"/>
          <w:b/>
          <w:sz w:val="32"/>
          <w:u w:val="single"/>
        </w:rPr>
        <w:t xml:space="preserve">       </w:t>
      </w:r>
      <w:r>
        <w:rPr>
          <w:rFonts w:hint="eastAsia" w:ascii="宋体" w:hAnsi="宋体"/>
          <w:b w:val="0"/>
          <w:bCs/>
          <w:sz w:val="32"/>
          <w:u w:val="single"/>
          <w:lang w:val="en-US" w:eastAsia="zh-CN"/>
        </w:rPr>
        <w:t xml:space="preserve">ADCG-GK(2026)-04号  </w:t>
      </w:r>
      <w:r>
        <w:rPr>
          <w:rFonts w:hint="eastAsia" w:ascii="宋体" w:hAnsi="宋体"/>
          <w:b/>
          <w:sz w:val="32"/>
          <w:u w:val="single"/>
        </w:rPr>
        <w:t xml:space="preserve">              </w:t>
      </w:r>
    </w:p>
    <w:tbl>
      <w:tblPr>
        <w:tblStyle w:val="42"/>
        <w:tblpPr w:leftFromText="180" w:rightFromText="180" w:vertAnchor="page" w:horzAnchor="page" w:tblpX="1468" w:tblpY="88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35C3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A2CED3D">
            <w:pPr>
              <w:jc w:val="center"/>
              <w:rPr>
                <w:rFonts w:ascii="仿宋_GB2312" w:eastAsia="仿宋_GB2312"/>
                <w:sz w:val="28"/>
                <w:szCs w:val="28"/>
              </w:rPr>
            </w:pPr>
            <w:r>
              <w:rPr>
                <w:rFonts w:hint="eastAsia" w:ascii="仿宋_GB2312" w:eastAsia="仿宋_GB2312"/>
                <w:sz w:val="28"/>
                <w:szCs w:val="28"/>
              </w:rPr>
              <w:t>采购人</w:t>
            </w:r>
          </w:p>
          <w:p w14:paraId="4EE778B0">
            <w:pPr>
              <w:jc w:val="center"/>
              <w:rPr>
                <w:rFonts w:ascii="仿宋_GB2312" w:eastAsia="仿宋_GB2312"/>
                <w:sz w:val="28"/>
                <w:szCs w:val="28"/>
              </w:rPr>
            </w:pPr>
            <w:r>
              <w:rPr>
                <w:rFonts w:hint="eastAsia" w:ascii="仿宋_GB2312" w:eastAsia="仿宋_GB2312"/>
                <w:sz w:val="28"/>
                <w:szCs w:val="28"/>
              </w:rPr>
              <w:t>审核意见</w:t>
            </w:r>
          </w:p>
        </w:tc>
        <w:tc>
          <w:tcPr>
            <w:tcW w:w="8161" w:type="dxa"/>
            <w:noWrap w:val="0"/>
            <w:vAlign w:val="top"/>
          </w:tcPr>
          <w:p w14:paraId="333C8C23">
            <w:pPr>
              <w:rPr>
                <w:rFonts w:ascii="仿宋_GB2312" w:eastAsia="仿宋_GB2312"/>
                <w:sz w:val="28"/>
                <w:szCs w:val="28"/>
              </w:rPr>
            </w:pPr>
            <w:r>
              <w:rPr>
                <w:rFonts w:hint="eastAsia" w:ascii="仿宋_GB2312" w:eastAsia="仿宋_GB2312"/>
                <w:sz w:val="28"/>
                <w:szCs w:val="28"/>
              </w:rPr>
              <w:t>　　　　　　　　　　　　　　　　　　　</w:t>
            </w:r>
          </w:p>
          <w:p w14:paraId="076FBF30">
            <w:pPr>
              <w:rPr>
                <w:rFonts w:ascii="仿宋_GB2312" w:eastAsia="仿宋_GB2312"/>
                <w:sz w:val="28"/>
                <w:szCs w:val="28"/>
              </w:rPr>
            </w:pPr>
          </w:p>
          <w:p w14:paraId="383C2CBC">
            <w:pPr>
              <w:ind w:firstLine="4620" w:firstLineChars="1650"/>
              <w:rPr>
                <w:rFonts w:ascii="仿宋_GB2312" w:eastAsia="仿宋_GB2312"/>
                <w:sz w:val="28"/>
                <w:szCs w:val="28"/>
              </w:rPr>
            </w:pPr>
            <w:r>
              <w:rPr>
                <w:rFonts w:hint="eastAsia" w:ascii="仿宋_GB2312" w:eastAsia="仿宋_GB2312"/>
                <w:sz w:val="28"/>
                <w:szCs w:val="28"/>
              </w:rPr>
              <w:t>采购人签章：</w:t>
            </w:r>
          </w:p>
          <w:p w14:paraId="2F47A961">
            <w:pPr>
              <w:rPr>
                <w:rFonts w:ascii="仿宋_GB2312" w:eastAsia="仿宋_GB2312"/>
                <w:sz w:val="28"/>
                <w:szCs w:val="28"/>
              </w:rPr>
            </w:pPr>
            <w:r>
              <w:rPr>
                <w:rFonts w:hint="eastAsia" w:ascii="仿宋_GB2312" w:eastAsia="仿宋_GB2312"/>
                <w:sz w:val="28"/>
                <w:szCs w:val="28"/>
              </w:rPr>
              <w:t>　　　　　　　　　　　　　　　　            年  月  日</w:t>
            </w:r>
          </w:p>
        </w:tc>
      </w:tr>
    </w:tbl>
    <w:p w14:paraId="507872DC">
      <w:pPr>
        <w:spacing w:line="360" w:lineRule="auto"/>
        <w:ind w:firstLine="3255" w:firstLineChars="1550"/>
        <w:jc w:val="center"/>
      </w:pPr>
      <w:r>
        <w:br w:type="textWrapping"/>
      </w:r>
    </w:p>
    <w:p w14:paraId="12466CB7">
      <w:pPr>
        <w:spacing w:line="360" w:lineRule="auto"/>
        <w:jc w:val="both"/>
      </w:pPr>
    </w:p>
    <w:p w14:paraId="36FBBB3A">
      <w:pPr>
        <w:spacing w:line="360" w:lineRule="auto"/>
        <w:jc w:val="center"/>
        <w:rPr>
          <w:rFonts w:hint="eastAsia" w:eastAsia="宋体"/>
          <w:b/>
          <w:bCs/>
          <w:sz w:val="32"/>
          <w:lang w:eastAsia="zh-CN"/>
        </w:rPr>
      </w:pPr>
      <w:r>
        <w:rPr>
          <w:rFonts w:hint="eastAsia" w:eastAsia="宋体"/>
          <w:b/>
          <w:bCs/>
          <w:sz w:val="32"/>
          <w:lang w:eastAsia="zh-CN"/>
        </w:rPr>
        <w:t>阿勒泰地区公共资源交易中心</w:t>
      </w:r>
    </w:p>
    <w:p w14:paraId="329027DE">
      <w:pPr>
        <w:pStyle w:val="144"/>
        <w:ind w:firstLine="0"/>
        <w:jc w:val="center"/>
      </w:pPr>
      <w:r>
        <w:rPr>
          <w:rFonts w:hint="eastAsia"/>
          <w:b/>
          <w:bCs/>
          <w:sz w:val="32"/>
        </w:rPr>
        <w:t>202</w:t>
      </w:r>
      <w:r>
        <w:rPr>
          <w:rFonts w:hint="eastAsia"/>
          <w:b/>
          <w:bCs/>
          <w:sz w:val="32"/>
          <w:lang w:val="en-US" w:eastAsia="zh-CN"/>
        </w:rPr>
        <w:t>6</w:t>
      </w:r>
      <w:r>
        <w:rPr>
          <w:rFonts w:hint="eastAsia"/>
          <w:b/>
          <w:bCs/>
          <w:sz w:val="32"/>
        </w:rPr>
        <w:t xml:space="preserve">年 </w:t>
      </w:r>
      <w:r>
        <w:rPr>
          <w:rFonts w:hint="eastAsia"/>
          <w:b/>
          <w:bCs/>
          <w:sz w:val="32"/>
          <w:lang w:val="en-US" w:eastAsia="zh-CN"/>
        </w:rPr>
        <w:t>6</w:t>
      </w:r>
      <w:r>
        <w:rPr>
          <w:rFonts w:hint="eastAsia"/>
          <w:b/>
          <w:bCs/>
          <w:sz w:val="32"/>
        </w:rPr>
        <w:t xml:space="preserve"> 月 </w:t>
      </w:r>
      <w:r>
        <w:rPr>
          <w:rFonts w:hint="eastAsia"/>
          <w:b/>
          <w:bCs/>
          <w:sz w:val="32"/>
          <w:lang w:val="en-US" w:eastAsia="zh-CN"/>
        </w:rPr>
        <w:t>15</w:t>
      </w:r>
      <w:r>
        <w:rPr>
          <w:b/>
          <w:bCs/>
          <w:sz w:val="32"/>
        </w:rPr>
        <w:t>日</w:t>
      </w:r>
    </w:p>
    <w:p w14:paraId="6589D6A0">
      <w:pPr>
        <w:spacing w:line="360" w:lineRule="auto"/>
        <w:ind w:firstLine="3255" w:firstLineChars="1550"/>
        <w:rPr>
          <w:rFonts w:eastAsia="黑体"/>
          <w:b/>
          <w:sz w:val="28"/>
          <w:szCs w:val="28"/>
        </w:rPr>
      </w:pPr>
      <w:r>
        <w:br w:type="page"/>
      </w:r>
      <w:r>
        <w:rPr>
          <w:b/>
          <w:sz w:val="28"/>
          <w:szCs w:val="28"/>
          <w:lang w:val="zh-CN"/>
        </w:rPr>
        <w:t>目</w:t>
      </w:r>
      <w:r>
        <w:rPr>
          <w:rFonts w:hint="eastAsia"/>
          <w:b/>
          <w:sz w:val="28"/>
          <w:szCs w:val="28"/>
          <w:lang w:val="zh-CN"/>
        </w:rPr>
        <w:t xml:space="preserve"> </w:t>
      </w:r>
      <w:r>
        <w:rPr>
          <w:b/>
          <w:sz w:val="28"/>
          <w:szCs w:val="28"/>
          <w:lang w:val="zh-CN"/>
        </w:rPr>
        <w:t>录</w:t>
      </w:r>
    </w:p>
    <w:p w14:paraId="41DE1A15">
      <w:pPr>
        <w:pStyle w:val="35"/>
      </w:pPr>
      <w:r>
        <w:fldChar w:fldCharType="begin"/>
      </w:r>
      <w:r>
        <w:instrText xml:space="preserve"> TOC \o "1-3" \u </w:instrText>
      </w:r>
      <w:r>
        <w:fldChar w:fldCharType="separate"/>
      </w:r>
      <w:r>
        <w:rPr>
          <w:rFonts w:hint="eastAsia" w:eastAsia="黑体"/>
          <w:b/>
        </w:rPr>
        <w:t>第一部分</w:t>
      </w:r>
      <w:r>
        <w:rPr>
          <w:rFonts w:eastAsia="黑体"/>
          <w:b/>
        </w:rPr>
        <w:t xml:space="preserve">  </w:t>
      </w:r>
      <w:r>
        <w:rPr>
          <w:rFonts w:hint="eastAsia" w:eastAsia="黑体"/>
          <w:b/>
        </w:rPr>
        <w:t>招标公告</w:t>
      </w:r>
      <w:r>
        <w:tab/>
      </w:r>
    </w:p>
    <w:p w14:paraId="72BAB172">
      <w:pPr>
        <w:pStyle w:val="35"/>
        <w:rPr>
          <w:rFonts w:hint="default" w:eastAsia="黑体"/>
          <w:lang w:val="en-US" w:eastAsia="zh-CN"/>
        </w:rPr>
      </w:pPr>
      <w:r>
        <w:rPr>
          <w:rFonts w:hint="eastAsia" w:eastAsia="黑体"/>
          <w:b/>
        </w:rPr>
        <w:t>第二部分</w:t>
      </w:r>
      <w:r>
        <w:rPr>
          <w:rFonts w:eastAsia="黑体"/>
          <w:b/>
        </w:rPr>
        <w:t xml:space="preserve">  </w:t>
      </w:r>
      <w:r>
        <w:rPr>
          <w:rFonts w:hint="eastAsia" w:eastAsia="黑体"/>
          <w:b/>
        </w:rPr>
        <w:t>投标人须知</w:t>
      </w:r>
      <w:r>
        <w:rPr>
          <w:rFonts w:hint="eastAsia" w:eastAsia="黑体"/>
          <w:b/>
          <w:lang w:val="en-US" w:eastAsia="zh-CN"/>
        </w:rPr>
        <w:t xml:space="preserve">                                                         </w:t>
      </w:r>
    </w:p>
    <w:p w14:paraId="6E681400">
      <w:pPr>
        <w:pStyle w:val="38"/>
        <w:tabs>
          <w:tab w:val="right" w:leader="dot" w:pos="8302"/>
        </w:tabs>
      </w:pPr>
      <w:r>
        <w:rPr>
          <w:rFonts w:hint="eastAsia"/>
          <w:b/>
        </w:rPr>
        <w:t>投标人须知前附表</w:t>
      </w:r>
      <w:r>
        <w:tab/>
      </w:r>
    </w:p>
    <w:p w14:paraId="1B6752E9">
      <w:pPr>
        <w:pStyle w:val="38"/>
        <w:tabs>
          <w:tab w:val="right" w:leader="dot" w:pos="8302"/>
        </w:tabs>
      </w:pPr>
      <w:r>
        <w:rPr>
          <w:rFonts w:hint="eastAsia" w:ascii="宋体" w:hAnsi="宋体"/>
          <w:b/>
        </w:rPr>
        <w:t>投标人须知正文部分</w:t>
      </w:r>
      <w:r>
        <w:tab/>
      </w:r>
    </w:p>
    <w:p w14:paraId="0073BB11">
      <w:pPr>
        <w:pStyle w:val="28"/>
        <w:tabs>
          <w:tab w:val="right" w:leader="dot" w:pos="8302"/>
        </w:tabs>
      </w:pPr>
      <w:r>
        <w:rPr>
          <w:rFonts w:hint="eastAsia" w:ascii="黑体" w:hAnsi="黑体"/>
        </w:rPr>
        <w:t>一、总则</w:t>
      </w:r>
      <w:r>
        <w:tab/>
      </w:r>
    </w:p>
    <w:p w14:paraId="162C6A54">
      <w:pPr>
        <w:pStyle w:val="28"/>
        <w:tabs>
          <w:tab w:val="right" w:leader="dot" w:pos="8302"/>
        </w:tabs>
      </w:pPr>
      <w:r>
        <w:rPr>
          <w:rFonts w:hint="eastAsia" w:ascii="黑体" w:hAnsi="黑体"/>
        </w:rPr>
        <w:t>二、招标文件</w:t>
      </w:r>
      <w:r>
        <w:tab/>
      </w:r>
    </w:p>
    <w:p w14:paraId="179729BA">
      <w:pPr>
        <w:pStyle w:val="28"/>
        <w:tabs>
          <w:tab w:val="right" w:leader="dot" w:pos="8302"/>
        </w:tabs>
      </w:pPr>
      <w:r>
        <w:rPr>
          <w:rFonts w:hint="eastAsia" w:ascii="黑体" w:hAnsi="黑体"/>
        </w:rPr>
        <w:t>三、投标文件</w:t>
      </w:r>
      <w:r>
        <w:tab/>
      </w:r>
    </w:p>
    <w:p w14:paraId="754F5DB9">
      <w:pPr>
        <w:pStyle w:val="28"/>
        <w:tabs>
          <w:tab w:val="right" w:leader="dot" w:pos="8302"/>
        </w:tabs>
      </w:pPr>
      <w:r>
        <w:rPr>
          <w:rFonts w:hint="eastAsia" w:ascii="黑体" w:hAnsi="黑体"/>
        </w:rPr>
        <w:t>四、投标保证金</w:t>
      </w:r>
      <w:r>
        <w:tab/>
      </w:r>
    </w:p>
    <w:p w14:paraId="07E0BEED">
      <w:pPr>
        <w:pStyle w:val="28"/>
        <w:tabs>
          <w:tab w:val="right" w:leader="dot" w:pos="8302"/>
        </w:tabs>
      </w:pPr>
      <w:r>
        <w:rPr>
          <w:rFonts w:hint="eastAsia" w:ascii="黑体" w:hAnsi="黑体"/>
        </w:rPr>
        <w:t>五、投标文件的递交</w:t>
      </w:r>
      <w:r>
        <w:tab/>
      </w:r>
    </w:p>
    <w:p w14:paraId="3C9A73F4">
      <w:pPr>
        <w:pStyle w:val="28"/>
        <w:tabs>
          <w:tab w:val="right" w:leader="dot" w:pos="8302"/>
        </w:tabs>
      </w:pPr>
      <w:r>
        <w:rPr>
          <w:rFonts w:hint="eastAsia" w:ascii="黑体" w:hAnsi="黑体"/>
        </w:rPr>
        <w:t>六、开标</w:t>
      </w:r>
      <w:r>
        <w:tab/>
      </w:r>
    </w:p>
    <w:p w14:paraId="12266DA3">
      <w:pPr>
        <w:pStyle w:val="28"/>
        <w:tabs>
          <w:tab w:val="right" w:leader="dot" w:pos="8302"/>
        </w:tabs>
      </w:pPr>
      <w:r>
        <w:rPr>
          <w:rFonts w:hint="eastAsia" w:ascii="黑体" w:hAnsi="黑体"/>
        </w:rPr>
        <w:t>七、评标步骤和要求</w:t>
      </w:r>
      <w:r>
        <w:tab/>
      </w:r>
    </w:p>
    <w:p w14:paraId="76DF4E94">
      <w:pPr>
        <w:pStyle w:val="28"/>
        <w:tabs>
          <w:tab w:val="right" w:leader="dot" w:pos="8302"/>
        </w:tabs>
      </w:pPr>
      <w:r>
        <w:rPr>
          <w:rFonts w:hint="eastAsia" w:ascii="黑体" w:hAnsi="黑体"/>
          <w:lang w:eastAsia="zh-CN"/>
        </w:rPr>
        <w:t>八</w:t>
      </w:r>
      <w:r>
        <w:rPr>
          <w:rFonts w:hint="eastAsia" w:ascii="黑体" w:hAnsi="黑体"/>
        </w:rPr>
        <w:t>、签订、审核合同</w:t>
      </w:r>
      <w:r>
        <w:tab/>
      </w:r>
    </w:p>
    <w:p w14:paraId="17D98512">
      <w:pPr>
        <w:pStyle w:val="28"/>
        <w:tabs>
          <w:tab w:val="right" w:leader="dot" w:pos="8302"/>
        </w:tabs>
      </w:pPr>
      <w:r>
        <w:rPr>
          <w:rFonts w:hint="eastAsia" w:ascii="黑体" w:hAnsi="黑体"/>
          <w:lang w:eastAsia="zh-CN"/>
        </w:rPr>
        <w:t>九</w:t>
      </w:r>
      <w:r>
        <w:rPr>
          <w:rFonts w:hint="eastAsia" w:ascii="黑体" w:hAnsi="黑体"/>
        </w:rPr>
        <w:t>、保密和披露</w:t>
      </w:r>
      <w:r>
        <w:tab/>
      </w:r>
    </w:p>
    <w:p w14:paraId="6098951C">
      <w:pPr>
        <w:pStyle w:val="35"/>
      </w:pPr>
      <w:r>
        <w:rPr>
          <w:rFonts w:hint="eastAsia" w:eastAsia="黑体"/>
          <w:b/>
        </w:rPr>
        <w:t>第三部分</w:t>
      </w:r>
      <w:r>
        <w:rPr>
          <w:rFonts w:eastAsia="黑体"/>
          <w:b/>
        </w:rPr>
        <w:t xml:space="preserve">   </w:t>
      </w:r>
      <w:r>
        <w:rPr>
          <w:rFonts w:hint="eastAsia" w:eastAsia="黑体"/>
          <w:b/>
        </w:rPr>
        <w:t>采购需求</w:t>
      </w:r>
      <w:r>
        <w:tab/>
      </w:r>
    </w:p>
    <w:p w14:paraId="3FBE76CE">
      <w:pPr>
        <w:pStyle w:val="35"/>
      </w:pPr>
      <w:r>
        <w:rPr>
          <w:rFonts w:hint="eastAsia" w:eastAsia="黑体"/>
          <w:b/>
        </w:rPr>
        <w:t>第四部分</w:t>
      </w:r>
      <w:r>
        <w:rPr>
          <w:rFonts w:eastAsia="黑体"/>
          <w:b/>
        </w:rPr>
        <w:t xml:space="preserve">   </w:t>
      </w:r>
      <w:r>
        <w:rPr>
          <w:rFonts w:hint="eastAsia" w:eastAsia="黑体"/>
          <w:b/>
        </w:rPr>
        <w:t>评审方法（综合评分法）</w:t>
      </w:r>
      <w:r>
        <w:tab/>
      </w:r>
    </w:p>
    <w:p w14:paraId="14B4E07D">
      <w:pPr>
        <w:pStyle w:val="35"/>
      </w:pPr>
      <w:r>
        <w:rPr>
          <w:rFonts w:hint="eastAsia" w:eastAsia="黑体"/>
          <w:b/>
        </w:rPr>
        <w:t>第四部分</w:t>
      </w:r>
      <w:r>
        <w:rPr>
          <w:rFonts w:eastAsia="黑体"/>
          <w:b/>
        </w:rPr>
        <w:t xml:space="preserve">   </w:t>
      </w:r>
      <w:r>
        <w:rPr>
          <w:rFonts w:hint="eastAsia" w:eastAsia="黑体"/>
          <w:b/>
        </w:rPr>
        <w:t>评审方法（最低评标价法）</w:t>
      </w:r>
      <w:r>
        <w:tab/>
      </w:r>
    </w:p>
    <w:p w14:paraId="709173C2">
      <w:pPr>
        <w:pStyle w:val="35"/>
        <w:rPr>
          <w:rFonts w:hint="default" w:eastAsia="宋体"/>
          <w:lang w:val="en-US" w:eastAsia="zh-CN"/>
        </w:rPr>
      </w:pPr>
      <w:r>
        <w:rPr>
          <w:rFonts w:hint="eastAsia" w:ascii="宋体" w:hAnsi="宋体"/>
          <w:b/>
        </w:rPr>
        <w:t>第五部分</w:t>
      </w:r>
      <w:r>
        <w:rPr>
          <w:rFonts w:ascii="宋体" w:hAnsi="宋体"/>
          <w:b/>
        </w:rPr>
        <w:t xml:space="preserve">   </w:t>
      </w:r>
      <w:r>
        <w:rPr>
          <w:rFonts w:hint="eastAsia" w:ascii="宋体" w:hAnsi="宋体"/>
          <w:b/>
        </w:rPr>
        <w:t>政府采购合同</w:t>
      </w:r>
      <w:r>
        <w:tab/>
      </w:r>
    </w:p>
    <w:p w14:paraId="469DC3EE">
      <w:pPr>
        <w:pStyle w:val="35"/>
      </w:pPr>
      <w:r>
        <w:rPr>
          <w:rFonts w:hint="eastAsia" w:ascii="宋体" w:hAnsi="宋体"/>
          <w:b/>
        </w:rPr>
        <w:t>第六部分</w:t>
      </w:r>
      <w:r>
        <w:rPr>
          <w:rFonts w:ascii="宋体" w:hAnsi="宋体"/>
          <w:b/>
        </w:rPr>
        <w:t xml:space="preserve">   </w:t>
      </w:r>
      <w:r>
        <w:rPr>
          <w:rFonts w:hint="eastAsia" w:ascii="宋体" w:hAnsi="宋体"/>
          <w:b/>
        </w:rPr>
        <w:t>投标文件格式</w:t>
      </w:r>
      <w:r>
        <w:tab/>
      </w:r>
    </w:p>
    <w:p w14:paraId="65AD275D">
      <w:pPr>
        <w:pStyle w:val="28"/>
        <w:tabs>
          <w:tab w:val="right" w:leader="dot" w:pos="8302"/>
        </w:tabs>
      </w:pPr>
      <w:r>
        <w:rPr>
          <w:rFonts w:hint="eastAsia"/>
        </w:rPr>
        <w:t>一投标文件封面</w:t>
      </w:r>
      <w:r>
        <w:tab/>
      </w:r>
    </w:p>
    <w:p w14:paraId="7FCD3B6F">
      <w:pPr>
        <w:rPr>
          <w:rFonts w:hint="default" w:eastAsia="宋体"/>
          <w:lang w:val="en-US" w:eastAsia="zh-CN"/>
        </w:rPr>
      </w:pPr>
      <w:r>
        <w:rPr>
          <w:rFonts w:hint="eastAsia"/>
          <w:lang w:val="en-US" w:eastAsia="zh-CN"/>
        </w:rPr>
        <w:t xml:space="preserve">        二</w:t>
      </w:r>
      <w:r>
        <w:rPr>
          <w:rFonts w:hint="eastAsia"/>
        </w:rPr>
        <w:t>☆资格审查材料</w:t>
      </w:r>
      <w:r>
        <w:rPr>
          <w:rFonts w:hint="eastAsia"/>
          <w:lang w:val="en-US" w:eastAsia="zh-CN"/>
        </w:rPr>
        <w:t>........................................................................................................</w:t>
      </w:r>
    </w:p>
    <w:p w14:paraId="40F0F90E">
      <w:pPr>
        <w:pStyle w:val="28"/>
        <w:tabs>
          <w:tab w:val="right" w:leader="dot" w:pos="8302"/>
        </w:tabs>
        <w:rPr>
          <w:rFonts w:hint="eastAsia"/>
          <w:lang w:val="en-US" w:eastAsia="zh-CN"/>
        </w:rPr>
      </w:pPr>
      <w:r>
        <w:rPr>
          <w:rFonts w:hint="eastAsia"/>
        </w:rPr>
        <w:t>（</w:t>
      </w:r>
      <w:r>
        <w:rPr>
          <w:rFonts w:hint="eastAsia"/>
          <w:lang w:val="en-US" w:eastAsia="zh-CN"/>
        </w:rPr>
        <w:t>一</w:t>
      </w:r>
      <w:r>
        <w:rPr>
          <w:rFonts w:hint="eastAsia"/>
        </w:rPr>
        <w:t>）营业执照、组织机构代码证、税务登记证</w:t>
      </w:r>
      <w:r>
        <w:tab/>
      </w:r>
    </w:p>
    <w:p w14:paraId="567B11CD">
      <w:pPr>
        <w:ind w:firstLine="840" w:firstLineChars="400"/>
        <w:rPr>
          <w:rFonts w:hint="default"/>
          <w:lang w:val="en-US" w:eastAsia="zh-CN"/>
        </w:rPr>
      </w:pPr>
      <w:r>
        <w:rPr>
          <w:rFonts w:hint="eastAsia"/>
          <w:lang w:val="en-US" w:eastAsia="zh-CN"/>
        </w:rPr>
        <w:t>（二）信用中国查询</w:t>
      </w:r>
      <w:r>
        <w:tab/>
      </w:r>
      <w:r>
        <w:rPr>
          <w:rFonts w:hint="eastAsia"/>
          <w:lang w:val="en-US" w:eastAsia="zh-CN"/>
        </w:rPr>
        <w:t xml:space="preserve">                                                    </w:t>
      </w:r>
    </w:p>
    <w:p w14:paraId="25B7623B">
      <w:pPr>
        <w:pStyle w:val="28"/>
        <w:tabs>
          <w:tab w:val="right" w:leader="dot" w:pos="8302"/>
        </w:tabs>
        <w:rPr>
          <w:rFonts w:hint="default" w:eastAsia="宋体"/>
          <w:lang w:val="en-US" w:eastAsia="zh-CN"/>
        </w:rPr>
      </w:pPr>
      <w:r>
        <w:rPr>
          <w:rFonts w:hint="eastAsia"/>
        </w:rPr>
        <w:t>（</w:t>
      </w:r>
      <w:r>
        <w:rPr>
          <w:rFonts w:hint="eastAsia"/>
          <w:lang w:eastAsia="zh-CN"/>
        </w:rPr>
        <w:t>三</w:t>
      </w:r>
      <w:r>
        <w:rPr>
          <w:rFonts w:hint="eastAsia"/>
        </w:rPr>
        <w:t>）法定代表人身份证明及授权委托书</w:t>
      </w:r>
      <w:r>
        <w:tab/>
      </w:r>
    </w:p>
    <w:p w14:paraId="092FA46E">
      <w:pPr>
        <w:pStyle w:val="28"/>
        <w:tabs>
          <w:tab w:val="right" w:leader="dot" w:pos="8302"/>
        </w:tabs>
        <w:rPr>
          <w:rFonts w:hint="default" w:eastAsia="宋体"/>
          <w:lang w:val="en-US" w:eastAsia="zh-CN"/>
        </w:rPr>
      </w:pPr>
      <w:r>
        <w:rPr>
          <w:rFonts w:hint="eastAsia"/>
        </w:rPr>
        <w:t>（</w:t>
      </w:r>
      <w:r>
        <w:rPr>
          <w:rFonts w:hint="eastAsia"/>
          <w:lang w:eastAsia="zh-CN"/>
        </w:rPr>
        <w:t>四</w:t>
      </w:r>
      <w:r>
        <w:rPr>
          <w:rFonts w:hint="eastAsia"/>
        </w:rPr>
        <w:t>）投标保证金</w:t>
      </w:r>
      <w:r>
        <w:tab/>
      </w:r>
    </w:p>
    <w:p w14:paraId="66ED436D">
      <w:pPr>
        <w:pStyle w:val="28"/>
        <w:tabs>
          <w:tab w:val="right" w:leader="dot" w:pos="8302"/>
        </w:tabs>
      </w:pPr>
      <w:r>
        <w:rPr>
          <w:rFonts w:hint="eastAsia"/>
        </w:rPr>
        <w:t>（</w:t>
      </w:r>
      <w:r>
        <w:rPr>
          <w:rFonts w:hint="eastAsia"/>
          <w:lang w:eastAsia="zh-CN"/>
        </w:rPr>
        <w:t>五</w:t>
      </w:r>
      <w:r>
        <w:rPr>
          <w:rFonts w:hint="eastAsia"/>
        </w:rPr>
        <w:t>）中、小微企业声明函（中、小、微型企业产品价格需扣除的须提供）</w:t>
      </w:r>
      <w:r>
        <w:tab/>
      </w:r>
    </w:p>
    <w:p w14:paraId="57DBF2B4">
      <w:pPr>
        <w:pStyle w:val="28"/>
        <w:tabs>
          <w:tab w:val="right" w:leader="dot" w:pos="8302"/>
        </w:tabs>
      </w:pPr>
      <w:r>
        <w:rPr>
          <w:rFonts w:hint="eastAsia"/>
        </w:rPr>
        <w:t>（</w:t>
      </w:r>
      <w:r>
        <w:rPr>
          <w:rFonts w:hint="eastAsia"/>
          <w:lang w:eastAsia="zh-CN"/>
        </w:rPr>
        <w:t>六</w:t>
      </w:r>
      <w:r>
        <w:rPr>
          <w:rFonts w:hint="eastAsia"/>
        </w:rPr>
        <w:t>）</w:t>
      </w:r>
      <w:r>
        <w:rPr>
          <w:rFonts w:hint="eastAsia"/>
          <w:lang w:eastAsia="zh-CN"/>
        </w:rPr>
        <w:t>特殊资质</w:t>
      </w:r>
      <w:r>
        <w:tab/>
      </w:r>
    </w:p>
    <w:p w14:paraId="31D54AB5">
      <w:pPr>
        <w:pStyle w:val="38"/>
        <w:tabs>
          <w:tab w:val="right" w:leader="dot" w:pos="8302"/>
        </w:tabs>
        <w:ind w:firstLine="420" w:firstLineChars="200"/>
        <w:rPr>
          <w:rFonts w:hint="default" w:eastAsia="宋体"/>
          <w:lang w:val="en-US" w:eastAsia="zh-CN"/>
        </w:rPr>
      </w:pPr>
      <w:r>
        <w:rPr>
          <w:rFonts w:hint="eastAsia"/>
        </w:rPr>
        <w:t>三、商务文件</w:t>
      </w:r>
      <w:r>
        <w:tab/>
      </w:r>
    </w:p>
    <w:p w14:paraId="4707CBDB">
      <w:pPr>
        <w:pStyle w:val="28"/>
        <w:tabs>
          <w:tab w:val="right" w:leader="dot" w:pos="8302"/>
        </w:tabs>
        <w:rPr>
          <w:rFonts w:hint="eastAsia"/>
        </w:rPr>
      </w:pPr>
      <w:r>
        <w:rPr>
          <w:rFonts w:hint="eastAsia"/>
        </w:rPr>
        <w:t>（</w:t>
      </w:r>
      <w:r>
        <w:rPr>
          <w:rFonts w:hint="eastAsia"/>
          <w:lang w:eastAsia="zh-CN"/>
        </w:rPr>
        <w:t>七</w:t>
      </w:r>
      <w:r>
        <w:rPr>
          <w:rFonts w:hint="eastAsia"/>
        </w:rPr>
        <w:t>）☆投标函</w:t>
      </w:r>
    </w:p>
    <w:p w14:paraId="2EF4E8E2">
      <w:pPr>
        <w:pStyle w:val="28"/>
        <w:tabs>
          <w:tab w:val="right" w:leader="dot" w:pos="8302"/>
        </w:tabs>
      </w:pPr>
      <w:r>
        <w:rPr>
          <w:rFonts w:hint="eastAsia"/>
        </w:rPr>
        <w:t>（</w:t>
      </w:r>
      <w:r>
        <w:rPr>
          <w:rFonts w:hint="eastAsia"/>
          <w:lang w:eastAsia="zh-CN"/>
        </w:rPr>
        <w:t>八</w:t>
      </w:r>
      <w:r>
        <w:rPr>
          <w:rFonts w:hint="eastAsia"/>
        </w:rPr>
        <w:t>）☆开标一览表</w:t>
      </w:r>
      <w:r>
        <w:tab/>
      </w:r>
    </w:p>
    <w:p w14:paraId="4BC7E208">
      <w:pPr>
        <w:pStyle w:val="28"/>
        <w:tabs>
          <w:tab w:val="right" w:leader="dot" w:pos="8302"/>
        </w:tabs>
      </w:pPr>
      <w:r>
        <w:rPr>
          <w:rFonts w:hint="eastAsia"/>
        </w:rPr>
        <w:t>（</w:t>
      </w:r>
      <w:r>
        <w:rPr>
          <w:rFonts w:hint="eastAsia"/>
          <w:lang w:eastAsia="zh-CN"/>
        </w:rPr>
        <w:t>九</w:t>
      </w:r>
      <w:r>
        <w:rPr>
          <w:rFonts w:hint="eastAsia"/>
        </w:rPr>
        <w:t>）☆投标报价明细表</w:t>
      </w:r>
      <w:r>
        <w:tab/>
      </w:r>
    </w:p>
    <w:p w14:paraId="58BA6841">
      <w:pPr>
        <w:pStyle w:val="28"/>
        <w:tabs>
          <w:tab w:val="right" w:leader="dot" w:pos="8302"/>
        </w:tabs>
      </w:pPr>
      <w:r>
        <w:rPr>
          <w:rFonts w:hint="eastAsia"/>
        </w:rPr>
        <w:t>（</w:t>
      </w:r>
      <w:r>
        <w:rPr>
          <w:rFonts w:hint="eastAsia"/>
          <w:lang w:eastAsia="zh-CN"/>
        </w:rPr>
        <w:t>十</w:t>
      </w:r>
      <w:r>
        <w:rPr>
          <w:rFonts w:hint="eastAsia"/>
        </w:rPr>
        <w:t>）☆售后服务承诺书</w:t>
      </w:r>
      <w:r>
        <w:tab/>
      </w:r>
    </w:p>
    <w:p w14:paraId="08A1CC60">
      <w:pPr>
        <w:pStyle w:val="28"/>
        <w:tabs>
          <w:tab w:val="right" w:leader="dot" w:pos="8302"/>
        </w:tabs>
      </w:pPr>
      <w:r>
        <w:rPr>
          <w:rFonts w:hint="eastAsia"/>
        </w:rPr>
        <w:t>（十</w:t>
      </w:r>
      <w:r>
        <w:rPr>
          <w:rFonts w:hint="eastAsia"/>
          <w:lang w:eastAsia="zh-CN"/>
        </w:rPr>
        <w:t>一</w:t>
      </w:r>
      <w:r>
        <w:rPr>
          <w:rFonts w:hint="eastAsia"/>
        </w:rPr>
        <w:t>）</w:t>
      </w:r>
      <w:r>
        <w:t>☆（</w:t>
      </w:r>
      <w:r>
        <w:rPr>
          <w:rFonts w:hint="eastAsia"/>
        </w:rPr>
        <w:t>商务条款偏离说明表</w:t>
      </w:r>
      <w:r>
        <w:tab/>
      </w:r>
    </w:p>
    <w:p w14:paraId="6D9DB30D">
      <w:pPr>
        <w:ind w:firstLine="840" w:firstLineChars="400"/>
        <w:rPr>
          <w:rFonts w:hint="default" w:eastAsia="宋体"/>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3B07CCE5">
      <w:pPr>
        <w:pStyle w:val="38"/>
        <w:tabs>
          <w:tab w:val="right" w:leader="dot" w:pos="8302"/>
        </w:tabs>
        <w:ind w:firstLine="420" w:firstLineChars="200"/>
      </w:pPr>
      <w:r>
        <w:rPr>
          <w:rFonts w:hint="eastAsia"/>
        </w:rPr>
        <w:t>四、技术文件</w:t>
      </w:r>
    </w:p>
    <w:p w14:paraId="15E55AD6">
      <w:pPr>
        <w:pStyle w:val="28"/>
        <w:tabs>
          <w:tab w:val="right" w:leader="dot" w:pos="8302"/>
        </w:tabs>
      </w:pPr>
      <w:r>
        <w:rPr>
          <w:rFonts w:hint="eastAsia"/>
        </w:rPr>
        <w:t>（十</w:t>
      </w:r>
      <w:r>
        <w:rPr>
          <w:rFonts w:hint="eastAsia"/>
          <w:lang w:eastAsia="zh-CN"/>
        </w:rPr>
        <w:t>三</w:t>
      </w:r>
      <w:r>
        <w:rPr>
          <w:rFonts w:hint="eastAsia"/>
        </w:rPr>
        <w:t>）投标人自行编写的技术文件</w:t>
      </w:r>
      <w:r>
        <w:tab/>
      </w:r>
    </w:p>
    <w:p w14:paraId="38891EAE">
      <w:pPr>
        <w:pStyle w:val="38"/>
        <w:tabs>
          <w:tab w:val="right" w:leader="dot" w:pos="8302"/>
        </w:tabs>
        <w:ind w:firstLine="420" w:firstLineChars="200"/>
      </w:pPr>
      <w:r>
        <w:rPr>
          <w:rFonts w:hint="eastAsia"/>
        </w:rPr>
        <w:t>五、服务文件</w:t>
      </w:r>
      <w:r>
        <w:tab/>
      </w:r>
    </w:p>
    <w:p w14:paraId="75F12115">
      <w:pPr>
        <w:pStyle w:val="28"/>
        <w:tabs>
          <w:tab w:val="right" w:leader="dot" w:pos="8302"/>
        </w:tabs>
      </w:pPr>
      <w:r>
        <w:rPr>
          <w:rFonts w:hint="eastAsia"/>
        </w:rPr>
        <w:t>（十</w:t>
      </w:r>
      <w:r>
        <w:rPr>
          <w:rFonts w:hint="eastAsia"/>
          <w:lang w:eastAsia="zh-CN"/>
        </w:rPr>
        <w:t>四</w:t>
      </w:r>
      <w:r>
        <w:rPr>
          <w:rFonts w:hint="eastAsia"/>
        </w:rPr>
        <w:t>）投标人自行编写的服务文件</w:t>
      </w:r>
      <w:r>
        <w:tab/>
      </w:r>
    </w:p>
    <w:p w14:paraId="1BF45DDC">
      <w:pPr>
        <w:pStyle w:val="38"/>
        <w:tabs>
          <w:tab w:val="right" w:leader="dot" w:pos="8302"/>
        </w:tabs>
        <w:ind w:firstLine="420" w:firstLineChars="200"/>
        <w:rPr>
          <w:rFonts w:hint="default" w:eastAsia="宋体"/>
          <w:lang w:val="en-US" w:eastAsia="zh-CN"/>
        </w:rPr>
      </w:pPr>
      <w:r>
        <w:fldChar w:fldCharType="end"/>
      </w:r>
      <w:r>
        <w:rPr>
          <w:rFonts w:hint="eastAsia"/>
          <w:lang w:val="en-US" w:eastAsia="zh-CN"/>
        </w:rPr>
        <w:t xml:space="preserve"> </w:t>
      </w:r>
      <w:r>
        <w:rPr>
          <w:rFonts w:hint="eastAsia" w:ascii="Calibri" w:hAnsi="Calibri" w:eastAsia="宋体" w:cs="Times New Roman"/>
          <w:kern w:val="2"/>
          <w:sz w:val="21"/>
          <w:szCs w:val="22"/>
          <w:lang w:val="en-US" w:eastAsia="zh-CN" w:bidi="ar-SA"/>
        </w:rPr>
        <w:t>(十五）对本国产品的支持政策</w:t>
      </w:r>
      <w:r>
        <w:tab/>
      </w:r>
    </w:p>
    <w:p w14:paraId="22356D45">
      <w:pPr>
        <w:pStyle w:val="26"/>
        <w:tabs>
          <w:tab w:val="left" w:pos="0"/>
        </w:tabs>
        <w:spacing w:line="240" w:lineRule="auto"/>
        <w:ind w:left="0" w:leftChars="0" w:firstLine="0" w:firstLineChars="0"/>
        <w:jc w:val="center"/>
        <w:outlineLvl w:val="0"/>
        <w:rPr>
          <w:rFonts w:hint="eastAsia" w:eastAsia="黑体"/>
          <w:b/>
          <w:sz w:val="36"/>
        </w:rPr>
      </w:pPr>
      <w:bookmarkStart w:id="2" w:name="_Toc519111256"/>
      <w:r>
        <w:rPr>
          <w:rFonts w:hint="eastAsia" w:eastAsia="黑体"/>
          <w:b/>
          <w:sz w:val="36"/>
        </w:rPr>
        <w:br w:type="page"/>
      </w:r>
      <w:r>
        <w:rPr>
          <w:rFonts w:hint="eastAsia" w:eastAsia="黑体"/>
          <w:b/>
          <w:sz w:val="36"/>
        </w:rPr>
        <w:t>第一部分  招标公告</w:t>
      </w:r>
      <w:bookmarkEnd w:id="2"/>
    </w:p>
    <w:p w14:paraId="2DA44426">
      <w:pPr>
        <w:rPr>
          <w:rFonts w:hint="eastAsia"/>
          <w:highlight w:val="yellow"/>
        </w:rPr>
      </w:pPr>
      <w:bookmarkStart w:id="3" w:name="EBc5476bdac71e4c8fb305e2ae4fd53644"/>
      <w:r>
        <w:rPr>
          <w:rFonts w:hint="eastAsia"/>
          <w:color w:val="000080"/>
          <w:sz w:val="20"/>
          <w:highlight w:val="white"/>
        </w:rPr>
        <w:t xml:space="preserve"> </w:t>
      </w:r>
      <w:bookmarkEnd w:id="3"/>
      <w:bookmarkStart w:id="4" w:name="EBd8ad97b61a6a4b9981836941b71c19ef"/>
      <w:r>
        <w:rPr>
          <w:rFonts w:hint="eastAsia"/>
          <w:color w:val="000080"/>
          <w:sz w:val="20"/>
          <w:highlight w:val="white"/>
        </w:rPr>
        <w:t xml:space="preserve"> </w:t>
      </w:r>
      <w:bookmarkEnd w:id="4"/>
    </w:p>
    <w:p w14:paraId="03EFC0D1">
      <w:pPr>
        <w:rPr>
          <w:rFonts w:hint="eastAsia"/>
          <w:lang w:val="en-US" w:eastAsia="zh-CN"/>
        </w:rPr>
      </w:pPr>
    </w:p>
    <w:p w14:paraId="0276778B">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4AB3DF0D">
      <w:pPr>
        <w:pBdr>
          <w:top w:val="single" w:color="auto" w:sz="4" w:space="1"/>
          <w:left w:val="single" w:color="auto" w:sz="4" w:space="4"/>
          <w:bottom w:val="single" w:color="auto" w:sz="4" w:space="1"/>
          <w:right w:val="single" w:color="auto" w:sz="4" w:space="4"/>
        </w:pBdr>
        <w:ind w:firstLine="520" w:firstLineChars="200"/>
        <w:rPr>
          <w:rFonts w:hint="eastAsia" w:ascii="仿宋" w:hAnsi="仿宋" w:eastAsia="仿宋" w:cs="宋体"/>
          <w:sz w:val="28"/>
          <w:szCs w:val="28"/>
          <w:u w:val="single"/>
          <w:lang w:val="en-US" w:eastAsia="zh-CN"/>
        </w:rPr>
      </w:pPr>
      <w:r>
        <w:rPr>
          <w:rFonts w:hint="eastAsia" w:ascii="仿宋" w:hAnsi="仿宋" w:eastAsia="仿宋" w:cs="仿宋"/>
          <w:spacing w:val="-10"/>
          <w:sz w:val="28"/>
          <w:szCs w:val="28"/>
          <w:u w:val="single"/>
          <w:lang w:val="en-US" w:eastAsia="zh-CN"/>
        </w:rPr>
        <w:t>阿勒泰职业技术学院-2026年现代职业教育质量提升(实验教学公共云桌面实训基地采购项目)</w:t>
      </w:r>
      <w:r>
        <w:rPr>
          <w:rFonts w:hint="eastAsia" w:ascii="仿宋" w:hAnsi="仿宋" w:eastAsia="仿宋"/>
          <w:color w:val="000000"/>
          <w:sz w:val="28"/>
          <w:szCs w:val="28"/>
          <w:u w:val="none"/>
          <w:lang w:eastAsia="zh-CN"/>
        </w:rPr>
        <w:t>公开招标</w:t>
      </w:r>
      <w:r>
        <w:rPr>
          <w:rFonts w:hint="eastAsia" w:ascii="仿宋" w:hAnsi="仿宋" w:eastAsia="仿宋"/>
          <w:sz w:val="28"/>
          <w:szCs w:val="28"/>
        </w:rPr>
        <w:t>的潜在投标人应在</w:t>
      </w:r>
      <w:r>
        <w:rPr>
          <w:rFonts w:hint="eastAsia" w:ascii="仿宋" w:hAnsi="仿宋" w:eastAsia="仿宋" w:cs="仿宋"/>
          <w:spacing w:val="-10"/>
          <w:sz w:val="28"/>
          <w:szCs w:val="28"/>
          <w:u w:val="single"/>
        </w:rPr>
        <w:t>新疆</w:t>
      </w:r>
      <w:r>
        <w:rPr>
          <w:rFonts w:ascii="仿宋" w:hAnsi="仿宋" w:eastAsia="仿宋" w:cs="仿宋"/>
          <w:spacing w:val="-10"/>
          <w:sz w:val="28"/>
          <w:szCs w:val="28"/>
          <w:u w:val="single"/>
        </w:rPr>
        <w:t>政府采购网</w:t>
      </w:r>
      <w:r>
        <w:rPr>
          <w:rFonts w:hint="eastAsia" w:ascii="仿宋" w:hAnsi="仿宋" w:eastAsia="仿宋"/>
          <w:sz w:val="28"/>
          <w:szCs w:val="28"/>
        </w:rPr>
        <w:t>获取招标文件，并于</w:t>
      </w:r>
      <w:r>
        <w:rPr>
          <w:rFonts w:hint="eastAsia" w:ascii="仿宋" w:hAnsi="仿宋" w:eastAsia="仿宋" w:cs="宋体"/>
          <w:sz w:val="28"/>
          <w:szCs w:val="28"/>
          <w:highlight w:val="none"/>
          <w:u w:val="single"/>
          <w:lang w:val="en-US" w:eastAsia="zh-CN"/>
        </w:rPr>
        <w:t>2026</w:t>
      </w:r>
      <w:r>
        <w:rPr>
          <w:rFonts w:hint="eastAsia" w:ascii="仿宋" w:hAnsi="仿宋" w:eastAsia="仿宋" w:cs="宋体"/>
          <w:color w:val="000000"/>
          <w:sz w:val="28"/>
          <w:szCs w:val="28"/>
          <w:highlight w:val="none"/>
          <w:u w:val="single"/>
          <w:lang w:val="en-US" w:eastAsia="zh-CN"/>
        </w:rPr>
        <w:t>年7月7日</w:t>
      </w:r>
      <w:r>
        <w:rPr>
          <w:rFonts w:hint="eastAsia" w:ascii="仿宋" w:hAnsi="仿宋" w:eastAsia="仿宋" w:cs="宋体"/>
          <w:sz w:val="28"/>
          <w:szCs w:val="28"/>
          <w:highlight w:val="none"/>
          <w:u w:val="single"/>
          <w:lang w:val="en-US" w:eastAsia="zh-CN"/>
        </w:rPr>
        <w:t>10点30分</w:t>
      </w:r>
      <w:r>
        <w:rPr>
          <w:rFonts w:hint="eastAsia" w:ascii="仿宋" w:hAnsi="仿宋" w:eastAsia="仿宋" w:cs="宋体"/>
          <w:sz w:val="28"/>
          <w:szCs w:val="28"/>
          <w:u w:val="single"/>
          <w:lang w:val="en-US" w:eastAsia="zh-CN"/>
        </w:rPr>
        <w:t>（北京时间）前递交投标文件。</w:t>
      </w:r>
    </w:p>
    <w:p w14:paraId="28630585">
      <w:pPr>
        <w:spacing w:line="360" w:lineRule="auto"/>
        <w:ind w:firstLine="640" w:firstLineChars="200"/>
        <w:rPr>
          <w:rFonts w:hint="eastAsia" w:ascii="黑体" w:hAnsi="黑体" w:eastAsia="黑体" w:cs="黑体"/>
          <w:sz w:val="32"/>
          <w:szCs w:val="32"/>
          <w:lang w:eastAsia="zh-CN"/>
        </w:rPr>
      </w:pPr>
      <w:bookmarkStart w:id="5" w:name="_Toc35393621"/>
      <w:bookmarkStart w:id="6" w:name="_Toc28359079"/>
      <w:bookmarkStart w:id="7" w:name="_Toc35393790"/>
      <w:bookmarkStart w:id="8" w:name="_Toc28359002"/>
      <w:bookmarkStart w:id="9" w:name="_Hlk24379207"/>
    </w:p>
    <w:p w14:paraId="5BE19FAB">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项目基本情况</w:t>
      </w:r>
      <w:bookmarkEnd w:id="5"/>
      <w:bookmarkEnd w:id="6"/>
      <w:bookmarkEnd w:id="7"/>
      <w:bookmarkEnd w:id="8"/>
    </w:p>
    <w:p w14:paraId="2C0F773D">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项目编号：</w:t>
      </w:r>
      <w:r>
        <w:rPr>
          <w:rFonts w:hint="eastAsia" w:ascii="宋体" w:hAnsi="宋体"/>
          <w:b w:val="0"/>
          <w:bCs/>
          <w:sz w:val="32"/>
          <w:u w:val="single"/>
          <w:lang w:val="en-US" w:eastAsia="zh-CN"/>
        </w:rPr>
        <w:t xml:space="preserve">ADCG-GK(2026)-04号 </w:t>
      </w:r>
    </w:p>
    <w:p w14:paraId="4148E3C2">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bookmarkEnd w:id="9"/>
      <w:r>
        <w:rPr>
          <w:rFonts w:hint="eastAsia" w:ascii="仿宋_GB2312" w:hAnsi="仿宋_GB2312" w:eastAsia="仿宋_GB2312" w:cs="仿宋_GB2312"/>
          <w:sz w:val="32"/>
          <w:szCs w:val="32"/>
          <w:lang w:val="en-US" w:eastAsia="zh-CN"/>
        </w:rPr>
        <w:t>阿勒泰职业技术学院-2026年现代职业教育质量提升(实验教学公共云桌面实训基地采购项目)</w:t>
      </w:r>
    </w:p>
    <w:p w14:paraId="1601F51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3000000</w:t>
      </w:r>
      <w:r>
        <w:rPr>
          <w:rFonts w:hint="eastAsia" w:ascii="仿宋_GB2312" w:hAnsi="仿宋_GB2312" w:eastAsia="仿宋_GB2312" w:cs="仿宋_GB2312"/>
          <w:sz w:val="32"/>
          <w:szCs w:val="32"/>
        </w:rPr>
        <w:t>元</w:t>
      </w:r>
    </w:p>
    <w:p w14:paraId="59DC9FD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w:t>
      </w:r>
      <w:r>
        <w:rPr>
          <w:rFonts w:hint="eastAsia" w:ascii="仿宋_GB2312" w:hAnsi="仿宋_GB2312" w:eastAsia="仿宋_GB2312" w:cs="仿宋_GB2312"/>
          <w:sz w:val="32"/>
          <w:szCs w:val="32"/>
          <w:lang w:val="en-US" w:eastAsia="zh-CN"/>
        </w:rPr>
        <w:t>阿勒泰职业技术学院-2026年现代职业教育质量提升(实验教学公共云桌面实训基地采购项目)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文件）</w:t>
      </w:r>
    </w:p>
    <w:p w14:paraId="5FFD00AA">
      <w:pPr>
        <w:pStyle w:val="5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合同履行期限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自签订合同之日起45天安装调试完成竣工。</w:t>
      </w:r>
    </w:p>
    <w:p w14:paraId="1ADAE78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接受联合体投标。</w:t>
      </w:r>
      <w:bookmarkStart w:id="10" w:name="_Toc35393791"/>
      <w:bookmarkStart w:id="11" w:name="_Toc28359080"/>
      <w:bookmarkStart w:id="12" w:name="_Toc35393622"/>
      <w:bookmarkStart w:id="13" w:name="_Toc28359003"/>
    </w:p>
    <w:p w14:paraId="41B5C091">
      <w:pPr>
        <w:spacing w:line="360" w:lineRule="auto"/>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二、申请人的资格要求：</w:t>
      </w:r>
      <w:bookmarkEnd w:id="10"/>
      <w:bookmarkEnd w:id="11"/>
      <w:bookmarkEnd w:id="12"/>
      <w:bookmarkEnd w:id="13"/>
    </w:p>
    <w:p w14:paraId="6A48ED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14:paraId="53720752">
      <w:pPr>
        <w:ind w:firstLine="640" w:firstLineChars="200"/>
        <w:rPr>
          <w:rFonts w:hint="eastAsia" w:ascii="仿宋_GB2312" w:hAnsi="仿宋_GB2312" w:eastAsia="仿宋_GB2312" w:cs="仿宋_GB2312"/>
          <w:b w:val="0"/>
          <w:bCs w:val="0"/>
          <w:kern w:val="2"/>
          <w:sz w:val="32"/>
          <w:szCs w:val="32"/>
          <w:highlight w:val="none"/>
          <w:lang w:val="en-US" w:eastAsia="zh-CN" w:bidi="ar-SA"/>
        </w:rPr>
      </w:pPr>
      <w:bookmarkStart w:id="14" w:name="_Toc28359081"/>
      <w:bookmarkStart w:id="15" w:name="_Toc28359004"/>
      <w:r>
        <w:rPr>
          <w:rFonts w:hint="eastAsia" w:ascii="仿宋_GB2312" w:hAnsi="仿宋_GB2312" w:eastAsia="仿宋_GB2312" w:cs="仿宋_GB2312"/>
          <w:sz w:val="32"/>
          <w:szCs w:val="32"/>
        </w:rPr>
        <w:t>2.落实政府采购政策需满足的资格要求：</w:t>
      </w:r>
      <w:r>
        <w:rPr>
          <w:rFonts w:hint="eastAsia" w:ascii="仿宋_GB2312" w:hAnsi="仿宋_GB2312" w:eastAsia="仿宋_GB2312" w:cs="仿宋_GB2312"/>
          <w:b w:val="0"/>
          <w:bCs w:val="0"/>
          <w:kern w:val="2"/>
          <w:sz w:val="32"/>
          <w:szCs w:val="32"/>
          <w:highlight w:val="none"/>
          <w:lang w:val="en-US" w:eastAsia="zh-CN" w:bidi="ar-SA"/>
        </w:rPr>
        <w:t>无</w:t>
      </w:r>
    </w:p>
    <w:p w14:paraId="74A9651A">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3.本项目的特定资格要求：</w:t>
      </w:r>
      <w:r>
        <w:rPr>
          <w:rFonts w:hint="eastAsia" w:ascii="仿宋_GB2312" w:hAnsi="仿宋_GB2312" w:eastAsia="仿宋_GB2312" w:cs="仿宋_GB2312"/>
          <w:color w:val="000000"/>
          <w:sz w:val="32"/>
          <w:szCs w:val="32"/>
          <w:highlight w:val="none"/>
        </w:rPr>
        <w:t>无</w:t>
      </w:r>
      <w:bookmarkStart w:id="16" w:name="_Toc35393623"/>
      <w:bookmarkStart w:id="17" w:name="_Toc35393792"/>
    </w:p>
    <w:p w14:paraId="23724C6B">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w:t>
      </w:r>
    </w:p>
    <w:p w14:paraId="4F1B36EE">
      <w:pPr>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三、获取招标文件</w:t>
      </w:r>
      <w:bookmarkEnd w:id="14"/>
      <w:bookmarkEnd w:id="15"/>
      <w:bookmarkEnd w:id="16"/>
      <w:bookmarkEnd w:id="17"/>
    </w:p>
    <w:p w14:paraId="0072B5AD">
      <w:pPr>
        <w:spacing w:line="360" w:lineRule="auto"/>
        <w:ind w:firstLine="54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时间：</w:t>
      </w:r>
      <w:r>
        <w:rPr>
          <w:rFonts w:hint="eastAsia" w:ascii="仿宋_GB2312" w:hAnsi="仿宋_GB2312" w:eastAsia="仿宋_GB2312" w:cs="仿宋_GB2312"/>
          <w:color w:val="000000"/>
          <w:sz w:val="32"/>
          <w:szCs w:val="32"/>
          <w:highlight w:val="none"/>
          <w:lang w:val="en-US" w:eastAsia="zh-CN"/>
        </w:rPr>
        <w:t>2026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日至</w:t>
      </w:r>
      <w:r>
        <w:rPr>
          <w:rFonts w:hint="eastAsia" w:ascii="仿宋_GB2312" w:hAnsi="仿宋_GB2312" w:eastAsia="仿宋_GB2312" w:cs="仿宋_GB2312"/>
          <w:color w:val="000000"/>
          <w:sz w:val="32"/>
          <w:szCs w:val="32"/>
          <w:highlight w:val="none"/>
          <w:lang w:val="en-US" w:eastAsia="zh-CN"/>
        </w:rPr>
        <w:t>2026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24</w:t>
      </w:r>
      <w:r>
        <w:rPr>
          <w:rFonts w:hint="eastAsia" w:ascii="仿宋_GB2312" w:hAnsi="仿宋_GB2312" w:eastAsia="仿宋_GB2312" w:cs="仿宋_GB2312"/>
          <w:color w:val="000000"/>
          <w:sz w:val="32"/>
          <w:szCs w:val="32"/>
          <w:highlight w:val="none"/>
        </w:rPr>
        <w:t>日</w:t>
      </w:r>
    </w:p>
    <w:p w14:paraId="505AA213">
      <w:pPr>
        <w:kinsoku/>
        <w:autoSpaceDE/>
        <w:autoSpaceDN/>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地点：供应商登陆政采云平台http://www.zcygov.cn</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sz w:val="32"/>
          <w:szCs w:val="32"/>
          <w:lang w:val="en-US" w:eastAsia="zh-CN"/>
        </w:rPr>
        <w:t>95763</w:t>
      </w:r>
      <w:r>
        <w:rPr>
          <w:rFonts w:hint="eastAsia" w:ascii="仿宋_GB2312" w:hAnsi="仿宋_GB2312" w:eastAsia="仿宋_GB2312" w:cs="仿宋_GB2312"/>
          <w:sz w:val="32"/>
          <w:szCs w:val="32"/>
        </w:rPr>
        <w:t>）</w:t>
      </w:r>
    </w:p>
    <w:p w14:paraId="45E274C7">
      <w:pPr>
        <w:spacing w:line="360" w:lineRule="auto"/>
        <w:ind w:firstLine="540"/>
        <w:rPr>
          <w:rFonts w:hint="eastAsia" w:ascii="黑体" w:hAnsi="黑体" w:eastAsia="黑体" w:cs="黑体"/>
          <w:b w:val="0"/>
          <w:sz w:val="32"/>
          <w:szCs w:val="32"/>
        </w:rPr>
      </w:pPr>
      <w:bookmarkStart w:id="18" w:name="_Toc28359005"/>
      <w:bookmarkStart w:id="19" w:name="_Toc28359082"/>
      <w:bookmarkStart w:id="20" w:name="_Toc35393793"/>
      <w:bookmarkStart w:id="21" w:name="_Toc35393624"/>
      <w:r>
        <w:rPr>
          <w:rFonts w:hint="eastAsia" w:ascii="黑体" w:hAnsi="黑体" w:eastAsia="黑体" w:cs="黑体"/>
          <w:b w:val="0"/>
          <w:sz w:val="32"/>
          <w:szCs w:val="32"/>
        </w:rPr>
        <w:t>四、提交投标文件</w:t>
      </w:r>
      <w:bookmarkEnd w:id="18"/>
      <w:bookmarkEnd w:id="19"/>
      <w:r>
        <w:rPr>
          <w:rFonts w:hint="eastAsia" w:ascii="黑体" w:hAnsi="黑体" w:eastAsia="黑体" w:cs="黑体"/>
          <w:b w:val="0"/>
          <w:sz w:val="32"/>
          <w:szCs w:val="32"/>
        </w:rPr>
        <w:t>截止时间、开标时间和地点</w:t>
      </w:r>
      <w:bookmarkEnd w:id="20"/>
      <w:bookmarkEnd w:id="21"/>
    </w:p>
    <w:p w14:paraId="47B81AC2">
      <w:pPr>
        <w:spacing w:line="360" w:lineRule="auto"/>
        <w:ind w:firstLine="5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2026年7</w:t>
      </w:r>
      <w:r>
        <w:rPr>
          <w:rFonts w:hint="eastAsia" w:ascii="仿宋_GB2312" w:hAnsi="仿宋_GB2312" w:eastAsia="仿宋_GB2312" w:cs="仿宋_GB2312"/>
          <w:color w:val="000000"/>
          <w:sz w:val="32"/>
          <w:szCs w:val="32"/>
          <w:highlight w:val="none"/>
          <w:lang w:val="en-US" w:eastAsia="zh-CN"/>
        </w:rPr>
        <w:t>月7日</w:t>
      </w:r>
      <w:r>
        <w:rPr>
          <w:rFonts w:hint="eastAsia" w:ascii="仿宋_GB2312" w:hAnsi="仿宋_GB2312" w:eastAsia="仿宋_GB2312" w:cs="仿宋_GB2312"/>
          <w:sz w:val="32"/>
          <w:szCs w:val="32"/>
          <w:highlight w:val="none"/>
          <w:lang w:val="en-US" w:eastAsia="zh-CN"/>
        </w:rPr>
        <w:t>10点30分</w:t>
      </w:r>
      <w:r>
        <w:rPr>
          <w:rFonts w:hint="eastAsia" w:ascii="仿宋_GB2312" w:hAnsi="仿宋_GB2312" w:eastAsia="仿宋_GB2312" w:cs="仿宋_GB2312"/>
          <w:sz w:val="32"/>
          <w:szCs w:val="32"/>
          <w:lang w:val="en-US" w:eastAsia="zh-CN"/>
        </w:rPr>
        <w:t>（北京时间）</w:t>
      </w:r>
    </w:p>
    <w:p w14:paraId="2E145675">
      <w:pPr>
        <w:kinsoku/>
        <w:autoSpaceDE/>
        <w:autoSpaceDN/>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bookmarkStart w:id="22" w:name="_Toc28359084"/>
      <w:bookmarkStart w:id="23" w:name="_Toc35393794"/>
      <w:bookmarkStart w:id="24" w:name="_Toc35393625"/>
      <w:bookmarkStart w:id="25" w:name="_Toc28359007"/>
      <w:r>
        <w:rPr>
          <w:rFonts w:hint="eastAsia" w:ascii="仿宋_GB2312" w:hAnsi="仿宋_GB2312" w:eastAsia="仿宋_GB2312" w:cs="仿宋_GB2312"/>
          <w:sz w:val="32"/>
          <w:szCs w:val="32"/>
        </w:rPr>
        <w:t>供应商在政采云平台https://www.zcygov.cn/不见面开标大厅远程参加开标活动</w:t>
      </w:r>
    </w:p>
    <w:p w14:paraId="04DEEAE2">
      <w:pPr>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五、公告期限</w:t>
      </w:r>
      <w:bookmarkEnd w:id="22"/>
      <w:bookmarkEnd w:id="23"/>
      <w:bookmarkEnd w:id="24"/>
      <w:bookmarkEnd w:id="25"/>
    </w:p>
    <w:p w14:paraId="4AD6A3E6">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自本公告发布之日起5个工作日。</w:t>
      </w:r>
      <w:bookmarkStart w:id="26" w:name="_Toc35393795"/>
      <w:bookmarkStart w:id="27" w:name="_Toc35393626"/>
    </w:p>
    <w:p w14:paraId="7B795F74">
      <w:pPr>
        <w:numPr>
          <w:ilvl w:val="0"/>
          <w:numId w:val="2"/>
        </w:numPr>
        <w:ind w:firstLine="640" w:firstLineChars="200"/>
        <w:rPr>
          <w:rFonts w:hint="eastAsia" w:ascii="仿宋_GB2312" w:hAnsi="仿宋_GB2312" w:eastAsia="仿宋_GB2312" w:cs="仿宋_GB2312"/>
          <w:sz w:val="32"/>
          <w:szCs w:val="32"/>
        </w:rPr>
      </w:pPr>
      <w:r>
        <w:rPr>
          <w:rFonts w:hint="eastAsia" w:ascii="黑体" w:hAnsi="黑体" w:eastAsia="黑体" w:cs="黑体"/>
          <w:b w:val="0"/>
          <w:sz w:val="32"/>
          <w:szCs w:val="32"/>
        </w:rPr>
        <w:t>其他补充事</w:t>
      </w:r>
      <w:r>
        <w:rPr>
          <w:rFonts w:hint="eastAsia" w:ascii="黑体" w:hAnsi="黑体" w:eastAsia="黑体" w:cs="黑体"/>
          <w:b w:val="0"/>
          <w:sz w:val="32"/>
          <w:szCs w:val="32"/>
          <w:lang w:eastAsia="zh-CN"/>
        </w:rPr>
        <w:t>宜</w:t>
      </w:r>
    </w:p>
    <w:p w14:paraId="5328C4C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政府采购相关政策执行：按照财政部财库[2020]46号、[2014]68号、[2017]161号、[2019]19号、国办发[2025]34等文件要求。</w:t>
      </w:r>
    </w:p>
    <w:bookmarkEnd w:id="26"/>
    <w:bookmarkEnd w:id="27"/>
    <w:p w14:paraId="15F7C60A">
      <w:pPr>
        <w:numPr>
          <w:ilvl w:val="0"/>
          <w:numId w:val="0"/>
        </w:numPr>
        <w:ind w:firstLine="640" w:firstLineChars="200"/>
        <w:rPr>
          <w:rFonts w:hint="eastAsia" w:ascii="仿宋_GB2312" w:hAnsi="仿宋_GB2312" w:eastAsia="仿宋_GB2312" w:cs="仿宋_GB2312"/>
          <w:sz w:val="32"/>
          <w:szCs w:val="32"/>
          <w:lang w:eastAsia="zh-CN"/>
        </w:rPr>
      </w:pPr>
      <w:bookmarkStart w:id="28" w:name="_Toc35393796"/>
      <w:bookmarkStart w:id="29" w:name="_Toc28359008"/>
      <w:bookmarkStart w:id="30" w:name="_Toc35393627"/>
      <w:bookmarkStart w:id="31" w:name="_Toc28359085"/>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本公告在新疆政府采购网</w:t>
      </w:r>
    </w:p>
    <w:p w14:paraId="28C350F6">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（http://www.ccgp-xinjiang.gov.cn）发布</w:t>
      </w:r>
      <w:r>
        <w:rPr>
          <w:rFonts w:hint="eastAsia" w:ascii="仿宋_GB2312" w:hAnsi="仿宋_GB2312" w:eastAsia="仿宋_GB2312" w:cs="仿宋_GB2312"/>
          <w:sz w:val="32"/>
          <w:szCs w:val="32"/>
        </w:rPr>
        <w:t>。</w:t>
      </w:r>
    </w:p>
    <w:p w14:paraId="2CBA34EC">
      <w:pPr>
        <w:numPr>
          <w:ilvl w:val="0"/>
          <w:numId w:val="3"/>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为支持和促进中小企业发展，进一步发挥政府采购政策功能，本采购项目适用于政府采购电子保函相关政策，中标供应商若想了解或使用相关金融服务，可登录【新疆政府采购网】-顶部通栏【电子保函】</w:t>
      </w:r>
      <w:r>
        <w:rPr>
          <w:rFonts w:hint="eastAsia" w:ascii="仿宋_GB2312" w:hAnsi="仿宋_GB2312" w:eastAsia="仿宋_GB2312" w:cs="仿宋_GB2312"/>
          <w:sz w:val="32"/>
          <w:szCs w:val="32"/>
          <w:lang w:val="en-US" w:eastAsia="zh-CN"/>
        </w:rPr>
        <w:t>:</w:t>
      </w:r>
    </w:p>
    <w:p w14:paraId="6CEB53E7">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直达链接（电子保函）：</w:t>
      </w:r>
    </w:p>
    <w:p w14:paraId="60B3424B">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https://jinrong.zcygov.cn/luban/finance/letter/xinjiang?pageModelFlag=650000</w:t>
      </w:r>
    </w:p>
    <w:p w14:paraId="495CBC6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金融服务支撑热线：400-903-9583</w:t>
      </w:r>
    </w:p>
    <w:p w14:paraId="63013049">
      <w:pPr>
        <w:numPr>
          <w:ilvl w:val="0"/>
          <w:numId w:val="0"/>
        </w:numPr>
        <w:ind w:firstLine="640" w:firstLineChars="200"/>
        <w:rPr>
          <w:rFonts w:hint="eastAsia" w:ascii="黑体" w:hAnsi="黑体" w:eastAsia="黑体" w:cs="黑体"/>
          <w:b w:val="0"/>
          <w:sz w:val="32"/>
          <w:szCs w:val="32"/>
        </w:rPr>
      </w:pPr>
    </w:p>
    <w:p w14:paraId="4BC10DAD">
      <w:pPr>
        <w:numPr>
          <w:ilvl w:val="0"/>
          <w:numId w:val="0"/>
        </w:numPr>
        <w:ind w:firstLine="640" w:firstLineChars="200"/>
        <w:rPr>
          <w:rFonts w:hint="eastAsia" w:ascii="黑体" w:hAnsi="黑体" w:eastAsia="黑体" w:cs="黑体"/>
          <w:b w:val="0"/>
          <w:sz w:val="32"/>
          <w:szCs w:val="32"/>
        </w:rPr>
      </w:pPr>
    </w:p>
    <w:p w14:paraId="19761431">
      <w:pPr>
        <w:numPr>
          <w:ilvl w:val="0"/>
          <w:numId w:val="0"/>
        </w:numPr>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七、对本次招标提出询问，请按以下方式联系。</w:t>
      </w:r>
      <w:bookmarkEnd w:id="28"/>
      <w:bookmarkEnd w:id="29"/>
      <w:bookmarkEnd w:id="30"/>
      <w:bookmarkEnd w:id="31"/>
    </w:p>
    <w:p w14:paraId="36C91D66">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1.采购人信息</w:t>
      </w:r>
    </w:p>
    <w:p w14:paraId="265379BF">
      <w:pPr>
        <w:spacing w:line="360" w:lineRule="auto"/>
        <w:ind w:firstLine="640" w:firstLineChars="200"/>
        <w:jc w:val="left"/>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u w:val="none"/>
        </w:rPr>
        <w:t>名 称：</w:t>
      </w:r>
      <w:r>
        <w:rPr>
          <w:rFonts w:hint="eastAsia" w:ascii="仿宋_GB2312" w:hAnsi="仿宋_GB2312" w:eastAsia="仿宋_GB2312" w:cs="仿宋_GB2312"/>
          <w:sz w:val="32"/>
          <w:szCs w:val="32"/>
          <w:lang w:val="en-US" w:eastAsia="zh-CN"/>
        </w:rPr>
        <w:t>阿勒泰职业技术学院</w:t>
      </w:r>
    </w:p>
    <w:p w14:paraId="653B058C">
      <w:pPr>
        <w:spacing w:line="360" w:lineRule="auto"/>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地</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址：</w:t>
      </w:r>
      <w:r>
        <w:rPr>
          <w:rFonts w:hint="eastAsia" w:ascii="仿宋_GB2312" w:hAnsi="仿宋_GB2312" w:eastAsia="仿宋_GB2312" w:cs="仿宋_GB2312"/>
          <w:sz w:val="32"/>
          <w:szCs w:val="32"/>
          <w:lang w:val="en-US" w:eastAsia="zh-CN"/>
        </w:rPr>
        <w:t>阿勒泰市迎宾路106号</w:t>
      </w:r>
    </w:p>
    <w:p w14:paraId="5C4F7B30">
      <w:pPr>
        <w:pStyle w:val="57"/>
        <w:rPr>
          <w:rFonts w:hint="eastAsia" w:ascii="仿宋_GB2312" w:hAnsi="仿宋_GB2312" w:eastAsia="仿宋_GB2312" w:cs="仿宋_GB2312"/>
          <w:color w:val="FF0000"/>
          <w:kern w:val="2"/>
          <w:sz w:val="32"/>
          <w:szCs w:val="32"/>
          <w:u w:val="none"/>
          <w:lang w:val="en-US" w:eastAsia="zh-CN" w:bidi="ar-SA"/>
        </w:rPr>
      </w:pPr>
      <w:r>
        <w:rPr>
          <w:rFonts w:hint="eastAsia" w:ascii="仿宋_GB2312" w:hAnsi="仿宋_GB2312" w:eastAsia="仿宋_GB2312" w:cs="仿宋_GB2312"/>
          <w:sz w:val="32"/>
          <w:szCs w:val="32"/>
          <w:u w:val="none"/>
        </w:rPr>
        <w:t>联系方式</w:t>
      </w:r>
      <w:r>
        <w:rPr>
          <w:rFonts w:hint="eastAsia" w:ascii="仿宋_GB2312" w:hAnsi="仿宋_GB2312" w:eastAsia="仿宋_GB2312" w:cs="仿宋_GB2312"/>
          <w:kern w:val="2"/>
          <w:sz w:val="32"/>
          <w:szCs w:val="32"/>
          <w:lang w:val="en-US" w:eastAsia="zh-CN" w:bidi="ar-SA"/>
        </w:rPr>
        <w:t>：</w:t>
      </w:r>
      <w:bookmarkStart w:id="32" w:name="_Toc28359009"/>
      <w:bookmarkStart w:id="33" w:name="_Toc28359086"/>
      <w:r>
        <w:rPr>
          <w:rFonts w:hint="eastAsia" w:ascii="仿宋_GB2312" w:hAnsi="仿宋_GB2312" w:eastAsia="仿宋_GB2312" w:cs="仿宋_GB2312"/>
          <w:kern w:val="2"/>
          <w:sz w:val="32"/>
          <w:szCs w:val="32"/>
          <w:lang w:val="en-US" w:eastAsia="zh-CN" w:bidi="ar-SA"/>
        </w:rPr>
        <w:t>13399068809</w:t>
      </w:r>
    </w:p>
    <w:p w14:paraId="479ABCE0">
      <w:pPr>
        <w:spacing w:line="360" w:lineRule="auto"/>
        <w:ind w:firstLine="640" w:firstLineChars="200"/>
        <w:jc w:val="left"/>
        <w:rPr>
          <w:rFonts w:hint="eastAsia" w:ascii="仿宋_GB2312" w:hAnsi="仿宋_GB2312" w:eastAsia="仿宋_GB2312" w:cs="仿宋_GB2312"/>
          <w:sz w:val="32"/>
          <w:szCs w:val="32"/>
          <w:u w:val="none"/>
        </w:rPr>
      </w:pPr>
    </w:p>
    <w:p w14:paraId="161DF959">
      <w:pPr>
        <w:spacing w:line="360" w:lineRule="auto"/>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2.采购代理机构信息</w:t>
      </w:r>
      <w:bookmarkEnd w:id="32"/>
      <w:bookmarkEnd w:id="33"/>
    </w:p>
    <w:p w14:paraId="7ED3B2F6">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 称：阿勒泰地区公共资源交易中心</w:t>
      </w:r>
    </w:p>
    <w:p w14:paraId="4BC78FEF">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地</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址：阿勒泰市团结南路211号</w:t>
      </w:r>
    </w:p>
    <w:p w14:paraId="4F99FD4E">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联系方式：</w:t>
      </w:r>
      <w:bookmarkStart w:id="34" w:name="_Toc28359087"/>
      <w:bookmarkStart w:id="35" w:name="_Toc28359010"/>
      <w:r>
        <w:rPr>
          <w:rFonts w:hint="eastAsia" w:ascii="仿宋_GB2312" w:hAnsi="仿宋_GB2312" w:eastAsia="仿宋_GB2312" w:cs="仿宋_GB2312"/>
          <w:sz w:val="32"/>
          <w:szCs w:val="32"/>
          <w:u w:val="none"/>
        </w:rPr>
        <w:t>0906-21</w:t>
      </w:r>
      <w:r>
        <w:rPr>
          <w:rFonts w:hint="eastAsia" w:ascii="仿宋_GB2312" w:hAnsi="仿宋_GB2312" w:eastAsia="仿宋_GB2312" w:cs="仿宋_GB2312"/>
          <w:sz w:val="32"/>
          <w:szCs w:val="32"/>
          <w:u w:val="none"/>
          <w:lang w:val="en-US" w:eastAsia="zh-CN"/>
        </w:rPr>
        <w:t>95313</w:t>
      </w:r>
    </w:p>
    <w:p w14:paraId="49D00BF2">
      <w:pPr>
        <w:spacing w:line="360" w:lineRule="auto"/>
        <w:rPr>
          <w:rFonts w:hint="eastAsia" w:ascii="仿宋_GB2312" w:hAnsi="仿宋_GB2312" w:eastAsia="仿宋_GB2312" w:cs="仿宋_GB2312"/>
          <w:sz w:val="32"/>
          <w:szCs w:val="32"/>
          <w:u w:val="none"/>
        </w:rPr>
      </w:pPr>
    </w:p>
    <w:p w14:paraId="5FDDBBE3">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3.项目联系方式</w:t>
      </w:r>
      <w:bookmarkEnd w:id="34"/>
      <w:bookmarkEnd w:id="35"/>
    </w:p>
    <w:p w14:paraId="04AB0A48">
      <w:pPr>
        <w:pStyle w:val="29"/>
        <w:spacing w:line="360" w:lineRule="auto"/>
        <w:ind w:firstLine="640" w:firstLineChars="200"/>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项目联系人：美娜尔</w:t>
      </w:r>
    </w:p>
    <w:p w14:paraId="78BDB5DA">
      <w:pPr>
        <w:spacing w:line="360" w:lineRule="auto"/>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电话：0906-2195313</w:t>
      </w:r>
    </w:p>
    <w:p w14:paraId="47E72F64">
      <w:pPr>
        <w:pStyle w:val="26"/>
        <w:tabs>
          <w:tab w:val="left" w:pos="0"/>
        </w:tabs>
        <w:spacing w:line="240" w:lineRule="auto"/>
        <w:ind w:left="0" w:leftChars="0" w:firstLine="0" w:firstLineChars="0"/>
        <w:jc w:val="center"/>
        <w:outlineLvl w:val="0"/>
        <w:rPr>
          <w:rFonts w:hint="eastAsia" w:eastAsia="黑体"/>
          <w:b/>
          <w:color w:val="000000"/>
          <w:sz w:val="36"/>
        </w:rPr>
      </w:pPr>
    </w:p>
    <w:p w14:paraId="720E8AD9">
      <w:pPr>
        <w:pStyle w:val="26"/>
        <w:tabs>
          <w:tab w:val="left" w:pos="0"/>
        </w:tabs>
        <w:spacing w:line="240" w:lineRule="auto"/>
        <w:ind w:left="0" w:leftChars="0" w:firstLine="0" w:firstLineChars="0"/>
        <w:jc w:val="center"/>
        <w:outlineLvl w:val="0"/>
        <w:rPr>
          <w:rFonts w:hint="eastAsia" w:eastAsia="黑体"/>
          <w:b/>
          <w:color w:val="000000"/>
          <w:sz w:val="36"/>
        </w:rPr>
      </w:pPr>
    </w:p>
    <w:p w14:paraId="28F7A194">
      <w:pPr>
        <w:pStyle w:val="26"/>
        <w:tabs>
          <w:tab w:val="left" w:pos="0"/>
        </w:tabs>
        <w:spacing w:line="240" w:lineRule="auto"/>
        <w:ind w:left="0" w:leftChars="0" w:firstLine="0" w:firstLineChars="0"/>
        <w:jc w:val="center"/>
        <w:outlineLvl w:val="0"/>
        <w:rPr>
          <w:rFonts w:hint="eastAsia" w:eastAsia="黑体"/>
          <w:b/>
          <w:color w:val="000000"/>
          <w:sz w:val="36"/>
        </w:rPr>
      </w:pPr>
    </w:p>
    <w:p w14:paraId="1A109D29">
      <w:pPr>
        <w:pStyle w:val="26"/>
        <w:tabs>
          <w:tab w:val="left" w:pos="0"/>
        </w:tabs>
        <w:spacing w:line="240" w:lineRule="auto"/>
        <w:ind w:left="0" w:leftChars="0" w:firstLine="0" w:firstLineChars="0"/>
        <w:jc w:val="center"/>
        <w:outlineLvl w:val="0"/>
        <w:rPr>
          <w:rFonts w:hint="eastAsia" w:eastAsia="黑体"/>
          <w:b/>
          <w:color w:val="000000"/>
          <w:sz w:val="36"/>
        </w:rPr>
      </w:pPr>
    </w:p>
    <w:p w14:paraId="7C208837">
      <w:pPr>
        <w:pStyle w:val="26"/>
        <w:tabs>
          <w:tab w:val="left" w:pos="0"/>
        </w:tabs>
        <w:spacing w:line="240" w:lineRule="auto"/>
        <w:ind w:left="0" w:leftChars="0" w:firstLine="0" w:firstLineChars="0"/>
        <w:jc w:val="center"/>
        <w:outlineLvl w:val="0"/>
        <w:rPr>
          <w:rFonts w:hint="eastAsia" w:eastAsia="黑体"/>
          <w:b/>
          <w:color w:val="000000"/>
          <w:sz w:val="36"/>
        </w:rPr>
      </w:pPr>
    </w:p>
    <w:p w14:paraId="0A121F9E">
      <w:pPr>
        <w:pStyle w:val="26"/>
        <w:tabs>
          <w:tab w:val="left" w:pos="0"/>
        </w:tabs>
        <w:spacing w:line="240" w:lineRule="auto"/>
        <w:ind w:left="0" w:leftChars="0" w:firstLine="0" w:firstLineChars="0"/>
        <w:jc w:val="center"/>
        <w:outlineLvl w:val="0"/>
        <w:rPr>
          <w:rFonts w:hint="eastAsia" w:eastAsia="黑体"/>
          <w:b/>
          <w:color w:val="000000"/>
          <w:sz w:val="36"/>
        </w:rPr>
      </w:pPr>
    </w:p>
    <w:p w14:paraId="618523B1">
      <w:pPr>
        <w:pStyle w:val="26"/>
        <w:tabs>
          <w:tab w:val="left" w:pos="0"/>
        </w:tabs>
        <w:spacing w:line="240" w:lineRule="auto"/>
        <w:ind w:left="0" w:leftChars="0" w:firstLine="0" w:firstLineChars="0"/>
        <w:jc w:val="center"/>
        <w:outlineLvl w:val="0"/>
        <w:rPr>
          <w:rFonts w:hint="eastAsia" w:eastAsia="黑体"/>
          <w:b/>
          <w:color w:val="000000"/>
          <w:sz w:val="36"/>
        </w:rPr>
      </w:pPr>
    </w:p>
    <w:p w14:paraId="21B13B51">
      <w:pPr>
        <w:pStyle w:val="26"/>
        <w:tabs>
          <w:tab w:val="left" w:pos="0"/>
        </w:tabs>
        <w:spacing w:line="240" w:lineRule="auto"/>
        <w:ind w:left="0" w:leftChars="0" w:firstLine="0" w:firstLineChars="0"/>
        <w:jc w:val="center"/>
        <w:outlineLvl w:val="0"/>
        <w:rPr>
          <w:rFonts w:hint="eastAsia" w:eastAsia="黑体"/>
          <w:b/>
          <w:color w:val="000000"/>
          <w:sz w:val="36"/>
        </w:rPr>
      </w:pPr>
    </w:p>
    <w:p w14:paraId="6F58A0A6">
      <w:pPr>
        <w:pStyle w:val="26"/>
        <w:tabs>
          <w:tab w:val="left" w:pos="0"/>
        </w:tabs>
        <w:spacing w:line="240" w:lineRule="auto"/>
        <w:ind w:left="0" w:leftChars="0" w:firstLine="0" w:firstLineChars="0"/>
        <w:jc w:val="center"/>
        <w:outlineLvl w:val="0"/>
        <w:rPr>
          <w:rFonts w:hint="eastAsia" w:eastAsia="黑体"/>
          <w:b/>
          <w:color w:val="000000"/>
          <w:sz w:val="36"/>
        </w:rPr>
      </w:pPr>
    </w:p>
    <w:p w14:paraId="72868A34">
      <w:pPr>
        <w:pStyle w:val="26"/>
        <w:tabs>
          <w:tab w:val="left" w:pos="0"/>
        </w:tabs>
        <w:spacing w:line="240" w:lineRule="auto"/>
        <w:ind w:left="0" w:leftChars="0" w:firstLine="0" w:firstLineChars="0"/>
        <w:jc w:val="center"/>
        <w:outlineLvl w:val="0"/>
        <w:rPr>
          <w:rFonts w:hint="eastAsia" w:eastAsia="黑体"/>
          <w:b/>
          <w:color w:val="000000"/>
          <w:sz w:val="36"/>
        </w:rPr>
      </w:pPr>
    </w:p>
    <w:p w14:paraId="567C4E58">
      <w:pPr>
        <w:pStyle w:val="26"/>
        <w:tabs>
          <w:tab w:val="left" w:pos="0"/>
        </w:tabs>
        <w:spacing w:line="240" w:lineRule="auto"/>
        <w:ind w:left="0" w:leftChars="0" w:firstLine="0" w:firstLineChars="0"/>
        <w:jc w:val="center"/>
        <w:outlineLvl w:val="0"/>
        <w:rPr>
          <w:rFonts w:hint="eastAsia" w:eastAsia="黑体"/>
          <w:b/>
          <w:color w:val="000000"/>
          <w:sz w:val="36"/>
        </w:rPr>
      </w:pPr>
    </w:p>
    <w:p w14:paraId="1497A5E3">
      <w:pPr>
        <w:pStyle w:val="26"/>
        <w:tabs>
          <w:tab w:val="left" w:pos="0"/>
        </w:tabs>
        <w:spacing w:line="240" w:lineRule="auto"/>
        <w:ind w:left="0" w:leftChars="0" w:firstLine="0" w:firstLineChars="0"/>
        <w:jc w:val="center"/>
        <w:outlineLvl w:val="0"/>
        <w:rPr>
          <w:rFonts w:hint="eastAsia" w:eastAsia="黑体"/>
          <w:b/>
          <w:color w:val="000000"/>
          <w:sz w:val="36"/>
        </w:rPr>
      </w:pPr>
    </w:p>
    <w:p w14:paraId="419B3046">
      <w:pPr>
        <w:pStyle w:val="26"/>
        <w:tabs>
          <w:tab w:val="left" w:pos="0"/>
        </w:tabs>
        <w:spacing w:line="240" w:lineRule="auto"/>
        <w:ind w:left="0" w:leftChars="0" w:firstLine="0" w:firstLineChars="0"/>
        <w:jc w:val="center"/>
        <w:outlineLvl w:val="0"/>
        <w:rPr>
          <w:rFonts w:hint="eastAsia" w:eastAsia="黑体"/>
          <w:b/>
          <w:color w:val="000000"/>
          <w:sz w:val="36"/>
        </w:rPr>
      </w:pPr>
    </w:p>
    <w:p w14:paraId="271B0581">
      <w:pPr>
        <w:pStyle w:val="26"/>
        <w:tabs>
          <w:tab w:val="left" w:pos="0"/>
        </w:tabs>
        <w:spacing w:line="240" w:lineRule="auto"/>
        <w:ind w:left="0" w:leftChars="0" w:firstLine="0" w:firstLineChars="0"/>
        <w:jc w:val="center"/>
        <w:outlineLvl w:val="0"/>
        <w:rPr>
          <w:rFonts w:hint="eastAsia" w:eastAsia="黑体"/>
          <w:b/>
          <w:color w:val="000000"/>
          <w:sz w:val="36"/>
        </w:rPr>
      </w:pPr>
    </w:p>
    <w:p w14:paraId="130C9DFE">
      <w:pPr>
        <w:pStyle w:val="26"/>
        <w:tabs>
          <w:tab w:val="left" w:pos="0"/>
        </w:tabs>
        <w:spacing w:line="240" w:lineRule="auto"/>
        <w:ind w:left="0" w:leftChars="0" w:firstLine="0" w:firstLineChars="0"/>
        <w:jc w:val="center"/>
        <w:outlineLvl w:val="0"/>
        <w:rPr>
          <w:rFonts w:hint="eastAsia" w:eastAsia="黑体"/>
          <w:b/>
          <w:color w:val="000000"/>
          <w:sz w:val="36"/>
        </w:rPr>
      </w:pPr>
    </w:p>
    <w:p w14:paraId="1CAF2C9E">
      <w:pPr>
        <w:pStyle w:val="26"/>
        <w:tabs>
          <w:tab w:val="left" w:pos="0"/>
        </w:tabs>
        <w:spacing w:line="240" w:lineRule="auto"/>
        <w:ind w:left="0" w:leftChars="0" w:firstLine="0" w:firstLineChars="0"/>
        <w:jc w:val="center"/>
        <w:outlineLvl w:val="0"/>
        <w:rPr>
          <w:rFonts w:hint="eastAsia" w:eastAsia="黑体"/>
          <w:b/>
          <w:color w:val="000000"/>
          <w:sz w:val="36"/>
        </w:rPr>
      </w:pPr>
    </w:p>
    <w:p w14:paraId="60420C33">
      <w:pPr>
        <w:pStyle w:val="26"/>
        <w:tabs>
          <w:tab w:val="left" w:pos="0"/>
        </w:tabs>
        <w:spacing w:line="240" w:lineRule="auto"/>
        <w:ind w:left="0" w:leftChars="0" w:firstLine="0" w:firstLineChars="0"/>
        <w:jc w:val="center"/>
        <w:outlineLvl w:val="0"/>
        <w:rPr>
          <w:rFonts w:hint="eastAsia" w:eastAsia="黑体"/>
          <w:b/>
          <w:color w:val="000000"/>
          <w:sz w:val="36"/>
        </w:rPr>
      </w:pPr>
    </w:p>
    <w:p w14:paraId="2755F5DC">
      <w:pPr>
        <w:pStyle w:val="26"/>
        <w:tabs>
          <w:tab w:val="left" w:pos="0"/>
        </w:tabs>
        <w:spacing w:line="240" w:lineRule="auto"/>
        <w:ind w:left="0" w:leftChars="0" w:firstLine="0" w:firstLineChars="0"/>
        <w:jc w:val="center"/>
        <w:outlineLvl w:val="0"/>
        <w:rPr>
          <w:rFonts w:hint="eastAsia" w:eastAsia="黑体"/>
          <w:b/>
          <w:color w:val="000000"/>
          <w:sz w:val="36"/>
        </w:rPr>
      </w:pPr>
    </w:p>
    <w:p w14:paraId="0D1EBE54">
      <w:pPr>
        <w:pStyle w:val="26"/>
        <w:tabs>
          <w:tab w:val="left" w:pos="0"/>
        </w:tabs>
        <w:spacing w:line="240" w:lineRule="auto"/>
        <w:ind w:left="0" w:leftChars="0" w:firstLine="0" w:firstLineChars="0"/>
        <w:jc w:val="center"/>
        <w:outlineLvl w:val="0"/>
        <w:rPr>
          <w:rFonts w:hint="eastAsia" w:eastAsia="黑体"/>
          <w:b/>
          <w:color w:val="000000"/>
          <w:sz w:val="36"/>
        </w:rPr>
      </w:pPr>
    </w:p>
    <w:p w14:paraId="4C32B6E2">
      <w:pPr>
        <w:pStyle w:val="26"/>
        <w:tabs>
          <w:tab w:val="left" w:pos="0"/>
        </w:tabs>
        <w:spacing w:line="240" w:lineRule="auto"/>
        <w:ind w:left="0" w:leftChars="0" w:firstLine="0" w:firstLineChars="0"/>
        <w:jc w:val="center"/>
        <w:outlineLvl w:val="0"/>
        <w:rPr>
          <w:rFonts w:hint="eastAsia" w:eastAsia="黑体"/>
          <w:b/>
          <w:color w:val="000000"/>
          <w:sz w:val="36"/>
        </w:rPr>
      </w:pPr>
    </w:p>
    <w:p w14:paraId="7E32DE0F">
      <w:pPr>
        <w:pStyle w:val="26"/>
        <w:tabs>
          <w:tab w:val="left" w:pos="0"/>
        </w:tabs>
        <w:spacing w:line="240" w:lineRule="auto"/>
        <w:ind w:left="0" w:leftChars="0" w:firstLine="0" w:firstLineChars="0"/>
        <w:jc w:val="center"/>
        <w:outlineLvl w:val="0"/>
        <w:rPr>
          <w:rFonts w:hint="eastAsia" w:eastAsia="黑体"/>
          <w:b/>
          <w:color w:val="000000"/>
          <w:sz w:val="36"/>
        </w:rPr>
      </w:pPr>
      <w:r>
        <w:rPr>
          <w:rFonts w:hint="eastAsia" w:eastAsia="黑体"/>
          <w:b/>
          <w:color w:val="000000"/>
          <w:sz w:val="36"/>
        </w:rPr>
        <w:t>第二部分  投标人须知</w:t>
      </w:r>
    </w:p>
    <w:p w14:paraId="57C6CE98">
      <w:pPr>
        <w:rPr>
          <w:rFonts w:hint="eastAsia"/>
          <w:color w:val="000000"/>
          <w:highlight w:val="yellow"/>
        </w:rPr>
      </w:pPr>
      <w:bookmarkStart w:id="36" w:name="EBffab4e229c294506b82ba390aef19cb7"/>
      <w:r>
        <w:rPr>
          <w:rFonts w:hint="eastAsia"/>
          <w:color w:val="000000"/>
          <w:sz w:val="20"/>
          <w:highlight w:val="white"/>
        </w:rPr>
        <w:t xml:space="preserve"> </w:t>
      </w:r>
      <w:bookmarkEnd w:id="36"/>
      <w:bookmarkStart w:id="37" w:name="EB30be2cd937ea416b86595e1f810ebc36"/>
      <w:r>
        <w:rPr>
          <w:rFonts w:hint="eastAsia"/>
          <w:color w:val="000000"/>
          <w:sz w:val="20"/>
          <w:highlight w:val="white"/>
        </w:rPr>
        <w:t xml:space="preserve"> </w:t>
      </w:r>
      <w:bookmarkEnd w:id="37"/>
    </w:p>
    <w:p w14:paraId="2968FC28">
      <w:pPr>
        <w:spacing w:line="500" w:lineRule="exact"/>
        <w:ind w:firstLine="3092" w:firstLineChars="1100"/>
        <w:outlineLvl w:val="1"/>
        <w:rPr>
          <w:rFonts w:hint="eastAsia"/>
          <w:b/>
          <w:color w:val="000000"/>
          <w:sz w:val="28"/>
          <w:szCs w:val="28"/>
        </w:rPr>
      </w:pPr>
      <w:bookmarkStart w:id="38" w:name="_Toc519111258"/>
      <w:r>
        <w:rPr>
          <w:rFonts w:hint="eastAsia"/>
          <w:b/>
          <w:color w:val="000000"/>
          <w:sz w:val="28"/>
          <w:szCs w:val="28"/>
        </w:rPr>
        <w:t>投标人须知前附表</w:t>
      </w:r>
      <w:bookmarkEnd w:id="38"/>
    </w:p>
    <w:tbl>
      <w:tblPr>
        <w:tblStyle w:val="42"/>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7CC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B5018E9">
            <w:pPr>
              <w:spacing w:line="360" w:lineRule="auto"/>
              <w:jc w:val="center"/>
              <w:rPr>
                <w:rFonts w:hint="eastAsia" w:ascii="宋体" w:hAnsi="宋体"/>
                <w:b/>
                <w:color w:val="000000"/>
                <w:kern w:val="0"/>
                <w:sz w:val="24"/>
              </w:rPr>
            </w:pPr>
            <w:r>
              <w:rPr>
                <w:rFonts w:hint="eastAsia" w:ascii="宋体" w:hAnsi="宋体"/>
                <w:b/>
                <w:color w:val="000000"/>
                <w:kern w:val="0"/>
                <w:sz w:val="24"/>
              </w:rPr>
              <w:t>序号</w:t>
            </w:r>
          </w:p>
        </w:tc>
        <w:tc>
          <w:tcPr>
            <w:tcW w:w="2664" w:type="dxa"/>
            <w:gridSpan w:val="2"/>
            <w:noWrap w:val="0"/>
            <w:vAlign w:val="center"/>
          </w:tcPr>
          <w:p w14:paraId="5091343D">
            <w:pPr>
              <w:spacing w:line="360" w:lineRule="auto"/>
              <w:jc w:val="center"/>
              <w:rPr>
                <w:rFonts w:hint="eastAsia" w:ascii="宋体" w:hAnsi="宋体"/>
                <w:b/>
                <w:color w:val="000000"/>
                <w:kern w:val="0"/>
                <w:sz w:val="24"/>
              </w:rPr>
            </w:pPr>
            <w:r>
              <w:rPr>
                <w:rFonts w:hint="eastAsia" w:ascii="宋体" w:hAnsi="宋体"/>
                <w:b/>
                <w:color w:val="000000"/>
                <w:kern w:val="0"/>
                <w:sz w:val="24"/>
              </w:rPr>
              <w:t>内容</w:t>
            </w:r>
          </w:p>
        </w:tc>
        <w:tc>
          <w:tcPr>
            <w:tcW w:w="6203" w:type="dxa"/>
            <w:noWrap w:val="0"/>
            <w:vAlign w:val="center"/>
          </w:tcPr>
          <w:p w14:paraId="252A47AC">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sz w:val="24"/>
                <w:szCs w:val="24"/>
              </w:rPr>
            </w:pPr>
            <w:r>
              <w:rPr>
                <w:rFonts w:hint="eastAsia" w:ascii="宋体" w:hAnsi="宋体" w:eastAsia="宋体" w:cs="Times New Roman"/>
                <w:bCs w:val="0"/>
                <w:color w:val="000000"/>
                <w:sz w:val="24"/>
                <w:szCs w:val="24"/>
              </w:rPr>
              <w:t>说明与要求</w:t>
            </w:r>
          </w:p>
        </w:tc>
      </w:tr>
      <w:tr w14:paraId="23A8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6CA02C59">
            <w:pPr>
              <w:spacing w:line="360" w:lineRule="auto"/>
              <w:jc w:val="center"/>
              <w:rPr>
                <w:rFonts w:hint="eastAsia" w:ascii="宋体" w:hAnsi="宋体"/>
                <w:b/>
                <w:color w:val="000000"/>
                <w:kern w:val="0"/>
                <w:sz w:val="24"/>
              </w:rPr>
            </w:pPr>
            <w:r>
              <w:rPr>
                <w:rFonts w:hint="eastAsia" w:ascii="宋体" w:hAnsi="宋体"/>
                <w:b/>
                <w:color w:val="000000"/>
                <w:kern w:val="0"/>
                <w:sz w:val="24"/>
              </w:rPr>
              <w:t>1</w:t>
            </w:r>
          </w:p>
        </w:tc>
        <w:tc>
          <w:tcPr>
            <w:tcW w:w="2664" w:type="dxa"/>
            <w:gridSpan w:val="2"/>
            <w:noWrap w:val="0"/>
            <w:vAlign w:val="center"/>
          </w:tcPr>
          <w:p w14:paraId="03CB8A65">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sz w:val="24"/>
                <w:szCs w:val="24"/>
              </w:rPr>
            </w:pPr>
            <w:r>
              <w:rPr>
                <w:rFonts w:hint="eastAsia" w:ascii="宋体" w:hAnsi="宋体" w:eastAsia="宋体" w:cs="Times New Roman"/>
                <w:bCs w:val="0"/>
                <w:color w:val="000000"/>
                <w:sz w:val="24"/>
                <w:szCs w:val="24"/>
              </w:rPr>
              <w:t>项目名称</w:t>
            </w:r>
          </w:p>
        </w:tc>
        <w:tc>
          <w:tcPr>
            <w:tcW w:w="6203" w:type="dxa"/>
            <w:noWrap w:val="0"/>
            <w:vAlign w:val="center"/>
          </w:tcPr>
          <w:p w14:paraId="57B4899A">
            <w:pPr>
              <w:adjustRightInd w:val="0"/>
              <w:snapToGrid w:val="0"/>
              <w:spacing w:before="156" w:beforeLines="50" w:line="360" w:lineRule="auto"/>
              <w:rPr>
                <w:rFonts w:hint="default" w:ascii="宋体" w:hAnsi="宋体"/>
                <w:color w:val="000000"/>
                <w:kern w:val="0"/>
                <w:sz w:val="24"/>
                <w:lang w:val="en-US" w:eastAsia="zh-CN"/>
              </w:rPr>
            </w:pPr>
            <w:r>
              <w:rPr>
                <w:rFonts w:hint="eastAsia" w:ascii="宋体" w:hAnsi="宋体" w:eastAsia="宋体" w:cs="Times New Roman"/>
                <w:color w:val="000000"/>
                <w:sz w:val="24"/>
                <w:u w:val="single"/>
                <w:lang w:val="en-US" w:eastAsia="zh-CN"/>
              </w:rPr>
              <w:t>阿勒泰职业技术学院-2026年现代职业教育质量提升</w:t>
            </w:r>
            <w:r>
              <w:rPr>
                <w:rFonts w:hint="eastAsia" w:ascii="宋体" w:hAnsi="宋体" w:cs="Times New Roman"/>
                <w:color w:val="000000"/>
                <w:sz w:val="24"/>
                <w:u w:val="single"/>
                <w:lang w:val="en-US" w:eastAsia="zh-CN"/>
              </w:rPr>
              <w:t>(</w:t>
            </w:r>
            <w:r>
              <w:rPr>
                <w:rFonts w:hint="eastAsia" w:ascii="宋体" w:hAnsi="宋体" w:eastAsia="宋体" w:cs="Times New Roman"/>
                <w:color w:val="000000"/>
                <w:sz w:val="24"/>
                <w:u w:val="single"/>
                <w:lang w:val="en-US" w:eastAsia="zh-CN"/>
              </w:rPr>
              <w:t>实验教学公共云桌面实训基地采购项目</w:t>
            </w:r>
            <w:r>
              <w:rPr>
                <w:rFonts w:hint="eastAsia" w:ascii="宋体" w:hAnsi="宋体" w:cs="Times New Roman"/>
                <w:color w:val="000000"/>
                <w:sz w:val="24"/>
                <w:u w:val="single"/>
                <w:lang w:val="en-US" w:eastAsia="zh-CN"/>
              </w:rPr>
              <w:t>)</w:t>
            </w:r>
          </w:p>
        </w:tc>
      </w:tr>
      <w:tr w14:paraId="0207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24AA844">
            <w:pPr>
              <w:spacing w:line="360" w:lineRule="auto"/>
              <w:jc w:val="center"/>
              <w:rPr>
                <w:rFonts w:hint="eastAsia" w:ascii="宋体" w:hAnsi="宋体"/>
                <w:b/>
                <w:color w:val="000000"/>
                <w:kern w:val="0"/>
                <w:sz w:val="24"/>
              </w:rPr>
            </w:pPr>
            <w:r>
              <w:rPr>
                <w:rFonts w:hint="eastAsia" w:ascii="宋体" w:hAnsi="宋体"/>
                <w:b/>
                <w:color w:val="000000"/>
                <w:kern w:val="0"/>
                <w:sz w:val="24"/>
              </w:rPr>
              <w:t>2</w:t>
            </w:r>
          </w:p>
        </w:tc>
        <w:tc>
          <w:tcPr>
            <w:tcW w:w="2664" w:type="dxa"/>
            <w:gridSpan w:val="2"/>
            <w:noWrap w:val="0"/>
            <w:vAlign w:val="center"/>
          </w:tcPr>
          <w:p w14:paraId="103CBF31">
            <w:pPr>
              <w:pStyle w:val="126"/>
              <w:keepNext w:val="0"/>
              <w:keepLines w:val="0"/>
              <w:numPr>
                <w:ilvl w:val="0"/>
                <w:numId w:val="0"/>
              </w:numPr>
              <w:spacing w:before="0" w:after="0" w:line="360" w:lineRule="auto"/>
              <w:jc w:val="center"/>
              <w:outlineLvl w:val="9"/>
              <w:rPr>
                <w:rFonts w:hint="eastAsia" w:ascii="宋体" w:hAnsi="宋体" w:eastAsia="宋体" w:cs="Times New Roman"/>
                <w:bCs w:val="0"/>
                <w:color w:val="000000"/>
                <w:sz w:val="24"/>
                <w:szCs w:val="24"/>
              </w:rPr>
            </w:pPr>
            <w:r>
              <w:rPr>
                <w:rFonts w:hint="eastAsia" w:ascii="宋体" w:hAnsi="宋体" w:eastAsia="宋体" w:cs="Times New Roman"/>
                <w:bCs w:val="0"/>
                <w:color w:val="000000"/>
                <w:sz w:val="24"/>
                <w:szCs w:val="24"/>
              </w:rPr>
              <w:t>采购人</w:t>
            </w:r>
          </w:p>
        </w:tc>
        <w:tc>
          <w:tcPr>
            <w:tcW w:w="6203" w:type="dxa"/>
            <w:noWrap w:val="0"/>
            <w:vAlign w:val="center"/>
          </w:tcPr>
          <w:p w14:paraId="4DD5D19C">
            <w:pPr>
              <w:adjustRightInd w:val="0"/>
              <w:snapToGrid w:val="0"/>
              <w:spacing w:before="156" w:beforeLines="50" w:line="360" w:lineRule="auto"/>
              <w:rPr>
                <w:rFonts w:hint="eastAsia" w:ascii="宋体" w:hAnsi="宋体" w:eastAsia="宋体" w:cs="Times New Roman"/>
                <w:color w:val="000000"/>
                <w:kern w:val="0"/>
                <w:sz w:val="24"/>
                <w:lang w:val="en-US" w:eastAsia="zh-CN"/>
              </w:rPr>
            </w:pPr>
            <w:r>
              <w:rPr>
                <w:rFonts w:hint="eastAsia" w:ascii="宋体" w:hAnsi="宋体"/>
                <w:color w:val="000000"/>
                <w:kern w:val="0"/>
                <w:sz w:val="24"/>
                <w:lang w:val="zh-CN" w:eastAsia="zh-CN"/>
              </w:rPr>
              <w:t>名    称：</w:t>
            </w:r>
            <w:r>
              <w:rPr>
                <w:rFonts w:hint="eastAsia" w:ascii="宋体" w:hAnsi="宋体" w:eastAsia="宋体" w:cs="Times New Roman"/>
                <w:color w:val="000000"/>
                <w:sz w:val="24"/>
                <w:u w:val="single"/>
                <w:lang w:val="en-US" w:eastAsia="zh-CN"/>
              </w:rPr>
              <w:t>阿勒泰职业技术学院</w:t>
            </w:r>
          </w:p>
          <w:p w14:paraId="34BFE383">
            <w:pPr>
              <w:adjustRightInd w:val="0"/>
              <w:snapToGrid w:val="0"/>
              <w:spacing w:before="156" w:beforeLines="50" w:line="360" w:lineRule="auto"/>
              <w:rPr>
                <w:rFonts w:hint="default" w:ascii="宋体" w:hAnsi="宋体"/>
                <w:color w:val="000000"/>
                <w:kern w:val="0"/>
                <w:sz w:val="24"/>
                <w:lang w:val="en-US" w:eastAsia="zh-CN"/>
              </w:rPr>
            </w:pPr>
            <w:r>
              <w:rPr>
                <w:rFonts w:hint="eastAsia" w:ascii="宋体" w:hAnsi="宋体"/>
                <w:color w:val="000000"/>
                <w:kern w:val="0"/>
                <w:sz w:val="24"/>
                <w:lang w:val="zh-CN" w:eastAsia="zh-CN"/>
              </w:rPr>
              <w:t>联  系人：</w:t>
            </w:r>
            <w:r>
              <w:rPr>
                <w:rFonts w:hint="eastAsia" w:ascii="宋体" w:hAnsi="宋体"/>
                <w:strike w:val="0"/>
                <w:dstrike w:val="0"/>
                <w:color w:val="000000"/>
                <w:kern w:val="0"/>
                <w:sz w:val="24"/>
                <w:u w:val="single"/>
                <w:lang w:val="en-US" w:eastAsia="zh-CN"/>
              </w:rPr>
              <w:t>都海云</w:t>
            </w:r>
          </w:p>
          <w:p w14:paraId="33D0A976">
            <w:pPr>
              <w:adjustRightInd w:val="0"/>
              <w:snapToGrid w:val="0"/>
              <w:spacing w:before="156" w:beforeLines="50" w:line="360" w:lineRule="auto"/>
              <w:rPr>
                <w:rFonts w:hint="default" w:ascii="宋体" w:hAnsi="宋体"/>
                <w:color w:val="000000"/>
                <w:kern w:val="0"/>
                <w:sz w:val="24"/>
                <w:lang w:val="en-US" w:eastAsia="zh-CN"/>
              </w:rPr>
            </w:pPr>
            <w:r>
              <w:rPr>
                <w:rFonts w:hint="eastAsia" w:ascii="宋体" w:hAnsi="宋体"/>
                <w:color w:val="000000"/>
                <w:kern w:val="0"/>
                <w:sz w:val="24"/>
                <w:lang w:val="zh-CN" w:eastAsia="zh-CN"/>
              </w:rPr>
              <w:t>联系电话：</w:t>
            </w:r>
            <w:bookmarkStart w:id="39" w:name="EBb02062c7f213427390e93f40bb6fd07d"/>
            <w:bookmarkEnd w:id="39"/>
            <w:r>
              <w:rPr>
                <w:rFonts w:hint="eastAsia" w:ascii="宋体" w:hAnsi="宋体" w:eastAsia="宋体" w:cs="Times New Roman"/>
                <w:color w:val="000000"/>
                <w:sz w:val="24"/>
                <w:u w:val="single"/>
                <w:lang w:val="en-US" w:eastAsia="zh-CN"/>
              </w:rPr>
              <w:t>13399068809</w:t>
            </w:r>
          </w:p>
        </w:tc>
      </w:tr>
      <w:tr w14:paraId="11F5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A9F0081">
            <w:pPr>
              <w:spacing w:line="360" w:lineRule="auto"/>
              <w:jc w:val="center"/>
              <w:rPr>
                <w:rFonts w:hint="eastAsia" w:ascii="宋体" w:hAnsi="宋体"/>
                <w:b/>
                <w:color w:val="000000"/>
                <w:kern w:val="0"/>
                <w:sz w:val="24"/>
              </w:rPr>
            </w:pPr>
            <w:r>
              <w:rPr>
                <w:rFonts w:hint="eastAsia" w:ascii="宋体" w:hAnsi="宋体"/>
                <w:b/>
                <w:color w:val="000000"/>
                <w:kern w:val="0"/>
                <w:sz w:val="24"/>
              </w:rPr>
              <w:t>3</w:t>
            </w:r>
          </w:p>
        </w:tc>
        <w:tc>
          <w:tcPr>
            <w:tcW w:w="2664" w:type="dxa"/>
            <w:gridSpan w:val="2"/>
            <w:noWrap w:val="0"/>
            <w:vAlign w:val="center"/>
          </w:tcPr>
          <w:p w14:paraId="5E27C873">
            <w:pPr>
              <w:spacing w:line="360" w:lineRule="auto"/>
              <w:jc w:val="center"/>
              <w:rPr>
                <w:rFonts w:hint="eastAsia" w:ascii="宋体" w:hAnsi="宋体"/>
                <w:b/>
                <w:color w:val="000000"/>
                <w:kern w:val="0"/>
                <w:sz w:val="24"/>
              </w:rPr>
            </w:pPr>
            <w:r>
              <w:rPr>
                <w:rFonts w:hint="eastAsia" w:ascii="宋体" w:hAnsi="宋体"/>
                <w:b/>
                <w:color w:val="000000"/>
                <w:kern w:val="0"/>
                <w:sz w:val="24"/>
                <w:lang w:eastAsia="zh-CN"/>
              </w:rPr>
              <w:t>集中采购</w:t>
            </w:r>
            <w:r>
              <w:rPr>
                <w:rFonts w:ascii="宋体" w:hAnsi="宋体"/>
                <w:b/>
                <w:color w:val="000000"/>
                <w:kern w:val="0"/>
                <w:sz w:val="24"/>
              </w:rPr>
              <w:t>机构</w:t>
            </w:r>
          </w:p>
        </w:tc>
        <w:tc>
          <w:tcPr>
            <w:tcW w:w="6203" w:type="dxa"/>
            <w:noWrap w:val="0"/>
            <w:vAlign w:val="center"/>
          </w:tcPr>
          <w:p w14:paraId="5ECC8BC3">
            <w:pPr>
              <w:spacing w:line="360" w:lineRule="auto"/>
              <w:rPr>
                <w:rFonts w:hint="eastAsia" w:ascii="宋体" w:hAnsi="宋体"/>
                <w:color w:val="000000"/>
                <w:sz w:val="24"/>
                <w:u w:val="single"/>
              </w:rPr>
            </w:pPr>
            <w:r>
              <w:rPr>
                <w:rFonts w:hint="eastAsia" w:ascii="宋体" w:hAnsi="宋体"/>
                <w:color w:val="000000"/>
                <w:sz w:val="24"/>
              </w:rPr>
              <w:t>名    称：</w:t>
            </w:r>
            <w:r>
              <w:rPr>
                <w:rFonts w:hint="eastAsia" w:ascii="宋体" w:hAnsi="宋体"/>
                <w:color w:val="000000"/>
                <w:sz w:val="24"/>
                <w:u w:val="single"/>
              </w:rPr>
              <w:t>阿勒泰地区公共资源交易中心</w:t>
            </w:r>
          </w:p>
          <w:p w14:paraId="002E80AA">
            <w:pPr>
              <w:spacing w:line="360" w:lineRule="auto"/>
              <w:rPr>
                <w:rFonts w:hint="default" w:ascii="宋体" w:hAnsi="宋体"/>
                <w:color w:val="C00000"/>
                <w:sz w:val="24"/>
                <w:u w:val="single"/>
                <w:lang w:val="en-US"/>
              </w:rPr>
            </w:pPr>
            <w:r>
              <w:rPr>
                <w:rFonts w:hint="eastAsia" w:ascii="宋体" w:hAnsi="宋体"/>
                <w:color w:val="000000"/>
                <w:sz w:val="24"/>
              </w:rPr>
              <w:t>联  系人：</w:t>
            </w:r>
            <w:bookmarkStart w:id="40" w:name="EB8a126f2415034440b3de4e030b75a537"/>
            <w:bookmarkEnd w:id="40"/>
            <w:r>
              <w:rPr>
                <w:rFonts w:hint="eastAsia" w:ascii="宋体" w:hAnsi="宋体"/>
                <w:color w:val="000000"/>
                <w:sz w:val="24"/>
                <w:u w:val="single"/>
              </w:rPr>
              <w:t xml:space="preserve"> </w:t>
            </w:r>
            <w:r>
              <w:rPr>
                <w:rFonts w:hint="eastAsia" w:ascii="宋体" w:hAnsi="宋体"/>
                <w:color w:val="000000"/>
                <w:sz w:val="24"/>
                <w:u w:val="single"/>
                <w:lang w:val="en-US" w:eastAsia="zh-CN"/>
              </w:rPr>
              <w:t>美娜尔</w:t>
            </w:r>
          </w:p>
          <w:p w14:paraId="5C42D24D">
            <w:pPr>
              <w:spacing w:line="360" w:lineRule="auto"/>
              <w:rPr>
                <w:rFonts w:hint="default" w:ascii="宋体" w:hAnsi="宋体"/>
                <w:color w:val="000000"/>
                <w:sz w:val="24"/>
                <w:u w:val="single"/>
                <w:lang w:val="en-US"/>
              </w:rPr>
            </w:pPr>
            <w:r>
              <w:rPr>
                <w:rFonts w:hint="eastAsia" w:ascii="宋体" w:hAnsi="宋体"/>
                <w:color w:val="000000"/>
                <w:sz w:val="24"/>
              </w:rPr>
              <w:t>联系电话：</w:t>
            </w:r>
            <w:bookmarkStart w:id="41" w:name="EBe3286ac41586486c9a2046d66d6a6c82"/>
            <w:bookmarkEnd w:id="41"/>
            <w:r>
              <w:rPr>
                <w:rFonts w:hint="eastAsia" w:ascii="宋体" w:hAnsi="宋体"/>
                <w:color w:val="000000"/>
                <w:sz w:val="24"/>
                <w:u w:val="single"/>
              </w:rPr>
              <w:t xml:space="preserve"> 0906-21</w:t>
            </w:r>
            <w:r>
              <w:rPr>
                <w:rFonts w:hint="eastAsia" w:ascii="宋体" w:hAnsi="宋体"/>
                <w:color w:val="000000"/>
                <w:sz w:val="24"/>
                <w:u w:val="single"/>
                <w:lang w:val="en-US" w:eastAsia="zh-CN"/>
              </w:rPr>
              <w:t>95313</w:t>
            </w:r>
          </w:p>
        </w:tc>
      </w:tr>
      <w:tr w14:paraId="694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AB551A0">
            <w:pPr>
              <w:spacing w:line="360" w:lineRule="auto"/>
              <w:jc w:val="center"/>
              <w:rPr>
                <w:rFonts w:hint="eastAsia" w:ascii="宋体" w:hAnsi="宋体"/>
                <w:b/>
                <w:color w:val="000000"/>
                <w:kern w:val="0"/>
                <w:sz w:val="24"/>
              </w:rPr>
            </w:pPr>
            <w:r>
              <w:rPr>
                <w:rFonts w:hint="eastAsia" w:ascii="宋体" w:hAnsi="宋体"/>
                <w:b/>
                <w:color w:val="000000"/>
                <w:kern w:val="0"/>
                <w:sz w:val="24"/>
              </w:rPr>
              <w:t>4</w:t>
            </w:r>
          </w:p>
        </w:tc>
        <w:tc>
          <w:tcPr>
            <w:tcW w:w="2664" w:type="dxa"/>
            <w:gridSpan w:val="2"/>
            <w:noWrap w:val="0"/>
            <w:vAlign w:val="center"/>
          </w:tcPr>
          <w:p w14:paraId="41C4C10E">
            <w:pPr>
              <w:spacing w:line="360" w:lineRule="auto"/>
              <w:jc w:val="center"/>
              <w:rPr>
                <w:rFonts w:hint="eastAsia" w:ascii="宋体" w:hAnsi="宋体"/>
                <w:b/>
                <w:color w:val="000000"/>
                <w:kern w:val="0"/>
                <w:sz w:val="24"/>
              </w:rPr>
            </w:pPr>
            <w:r>
              <w:rPr>
                <w:rFonts w:hint="eastAsia" w:ascii="宋体" w:hAnsi="宋体"/>
                <w:b/>
                <w:color w:val="000000"/>
                <w:kern w:val="0"/>
                <w:sz w:val="24"/>
              </w:rPr>
              <w:t>采购内容</w:t>
            </w:r>
          </w:p>
        </w:tc>
        <w:tc>
          <w:tcPr>
            <w:tcW w:w="6203" w:type="dxa"/>
            <w:noWrap w:val="0"/>
            <w:vAlign w:val="center"/>
          </w:tcPr>
          <w:p w14:paraId="0D46710E">
            <w:pPr>
              <w:widowControl/>
              <w:spacing w:line="360" w:lineRule="auto"/>
              <w:rPr>
                <w:rFonts w:ascii="宋体" w:hAnsi="宋体"/>
                <w:color w:val="000000"/>
                <w:sz w:val="24"/>
              </w:rPr>
            </w:pPr>
            <w:r>
              <w:rPr>
                <w:rFonts w:hint="eastAsia" w:ascii="宋体" w:hAnsi="宋体"/>
                <w:color w:val="000000"/>
                <w:sz w:val="24"/>
              </w:rPr>
              <w:t>详见招标文件第三部分采购需求；</w:t>
            </w:r>
          </w:p>
        </w:tc>
      </w:tr>
      <w:tr w14:paraId="0AF2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5ACF4011">
            <w:pPr>
              <w:spacing w:line="360" w:lineRule="auto"/>
              <w:jc w:val="center"/>
              <w:rPr>
                <w:rFonts w:hint="eastAsia" w:ascii="宋体" w:hAnsi="宋体"/>
                <w:b/>
                <w:color w:val="000000"/>
                <w:kern w:val="0"/>
                <w:sz w:val="24"/>
              </w:rPr>
            </w:pPr>
            <w:r>
              <w:rPr>
                <w:rFonts w:hint="eastAsia" w:ascii="宋体" w:hAnsi="宋体"/>
                <w:b/>
                <w:color w:val="000000"/>
                <w:kern w:val="0"/>
                <w:sz w:val="24"/>
              </w:rPr>
              <w:t>5</w:t>
            </w:r>
          </w:p>
        </w:tc>
        <w:tc>
          <w:tcPr>
            <w:tcW w:w="2664" w:type="dxa"/>
            <w:gridSpan w:val="2"/>
            <w:noWrap w:val="0"/>
            <w:vAlign w:val="center"/>
          </w:tcPr>
          <w:p w14:paraId="7327B59D">
            <w:pPr>
              <w:spacing w:line="360" w:lineRule="auto"/>
              <w:jc w:val="center"/>
              <w:rPr>
                <w:rFonts w:hint="eastAsia" w:ascii="宋体" w:hAnsi="宋体"/>
                <w:b/>
                <w:color w:val="000000"/>
                <w:kern w:val="0"/>
                <w:sz w:val="24"/>
              </w:rPr>
            </w:pPr>
            <w:r>
              <w:rPr>
                <w:rFonts w:hint="eastAsia" w:ascii="宋体" w:hAnsi="宋体"/>
                <w:b/>
                <w:color w:val="000000"/>
                <w:kern w:val="0"/>
                <w:sz w:val="24"/>
              </w:rPr>
              <w:t>投标人资格要求</w:t>
            </w:r>
          </w:p>
        </w:tc>
        <w:tc>
          <w:tcPr>
            <w:tcW w:w="6203" w:type="dxa"/>
            <w:noWrap w:val="0"/>
            <w:vAlign w:val="center"/>
          </w:tcPr>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8"/>
            </w:tblGrid>
            <w:tr w14:paraId="6533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8" w:type="dxa"/>
                  <w:noWrap w:val="0"/>
                  <w:vAlign w:val="center"/>
                </w:tcPr>
                <w:p w14:paraId="47489700">
                  <w:pPr>
                    <w:adjustRightInd w:val="0"/>
                    <w:snapToGrid w:val="0"/>
                    <w:spacing w:before="156" w:beforeLines="50" w:line="360" w:lineRule="auto"/>
                    <w:rPr>
                      <w:rFonts w:hint="default" w:ascii="宋体" w:hAnsi="宋体"/>
                      <w:color w:val="000000"/>
                      <w:kern w:val="0"/>
                      <w:sz w:val="24"/>
                      <w:lang w:val="en-US" w:eastAsia="zh-CN"/>
                    </w:rPr>
                  </w:pPr>
                  <w:bookmarkStart w:id="42" w:name="EB7907836f74a6455bb75d2ff8b438afad"/>
                  <w:bookmarkEnd w:id="42"/>
                  <w:r>
                    <w:rPr>
                      <w:rFonts w:hint="eastAsia" w:ascii="宋体" w:hAnsi="宋体"/>
                      <w:color w:val="000000"/>
                      <w:kern w:val="0"/>
                      <w:sz w:val="24"/>
                      <w:lang w:val="zh-CN" w:eastAsia="zh-CN"/>
                    </w:rPr>
                    <w:t>1、供应商应具备《政府采购法》第二十二条</w:t>
                  </w:r>
                  <w:r>
                    <w:rPr>
                      <w:rFonts w:hint="eastAsia" w:ascii="宋体" w:hAnsi="宋体"/>
                      <w:color w:val="000000"/>
                      <w:kern w:val="0"/>
                      <w:sz w:val="24"/>
                      <w:lang w:val="en-US" w:eastAsia="zh-CN"/>
                    </w:rPr>
                    <w:t>:</w:t>
                  </w:r>
                </w:p>
                <w:p w14:paraId="2EC7D704">
                  <w:pPr>
                    <w:adjustRightInd w:val="0"/>
                    <w:snapToGrid w:val="0"/>
                    <w:spacing w:before="156" w:beforeLines="50" w:line="360" w:lineRule="auto"/>
                    <w:rPr>
                      <w:rFonts w:hint="default" w:ascii="宋体" w:hAnsi="宋体"/>
                      <w:color w:val="000000"/>
                      <w:sz w:val="24"/>
                      <w:lang w:val="en-US" w:eastAsia="zh-CN"/>
                    </w:rPr>
                  </w:pPr>
                  <w:r>
                    <w:rPr>
                      <w:rFonts w:hint="eastAsia" w:ascii="宋体" w:hAnsi="宋体"/>
                      <w:color w:val="000000"/>
                      <w:sz w:val="24"/>
                      <w:lang w:val="hr-HR"/>
                    </w:rPr>
                    <w:t>2</w:t>
                  </w:r>
                  <w:r>
                    <w:rPr>
                      <w:rFonts w:hint="eastAsia" w:ascii="宋体" w:hAnsi="宋体"/>
                      <w:color w:val="000000"/>
                      <w:sz w:val="24"/>
                    </w:rPr>
                    <w:t>、特殊资格条件</w:t>
                  </w:r>
                  <w:r>
                    <w:rPr>
                      <w:rFonts w:hint="eastAsia" w:ascii="宋体" w:hAnsi="宋体"/>
                      <w:color w:val="000000"/>
                      <w:kern w:val="0"/>
                      <w:sz w:val="24"/>
                      <w:lang w:eastAsia="zh-CN"/>
                    </w:rPr>
                    <w:t>（若本项目要求）</w:t>
                  </w:r>
                  <w:r>
                    <w:rPr>
                      <w:rFonts w:hint="eastAsia" w:ascii="宋体" w:hAnsi="宋体"/>
                      <w:color w:val="000000"/>
                      <w:sz w:val="24"/>
                      <w:lang w:val="hr-HR"/>
                    </w:rPr>
                    <w:t>：</w:t>
                  </w:r>
                  <w:r>
                    <w:rPr>
                      <w:rFonts w:hint="eastAsia" w:ascii="宋体" w:hAnsi="宋体" w:eastAsia="宋体" w:cs="Times New Roman"/>
                      <w:b/>
                      <w:bCs/>
                      <w:color w:val="000000"/>
                      <w:kern w:val="0"/>
                      <w:sz w:val="24"/>
                      <w:lang w:val="en-US" w:eastAsia="zh-CN"/>
                    </w:rPr>
                    <w:t>无</w:t>
                  </w:r>
                </w:p>
              </w:tc>
            </w:tr>
          </w:tbl>
          <w:p w14:paraId="03716DCF">
            <w:pPr>
              <w:widowControl/>
              <w:spacing w:line="360" w:lineRule="auto"/>
              <w:rPr>
                <w:rFonts w:hint="eastAsia" w:ascii="宋体" w:hAnsi="宋体"/>
                <w:color w:val="000000"/>
                <w:sz w:val="24"/>
                <w:highlight w:val="green"/>
                <w:u w:val="single"/>
              </w:rPr>
            </w:pPr>
          </w:p>
        </w:tc>
      </w:tr>
      <w:tr w14:paraId="732D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5" w:type="dxa"/>
            <w:vMerge w:val="restart"/>
            <w:noWrap w:val="0"/>
            <w:vAlign w:val="center"/>
          </w:tcPr>
          <w:p w14:paraId="52E61FA9">
            <w:pPr>
              <w:spacing w:line="360" w:lineRule="auto"/>
              <w:jc w:val="center"/>
              <w:rPr>
                <w:rFonts w:hint="eastAsia" w:ascii="宋体" w:hAnsi="宋体" w:eastAsia="宋体"/>
                <w:b/>
                <w:color w:val="000000"/>
                <w:kern w:val="0"/>
                <w:sz w:val="24"/>
                <w:lang w:val="en-US" w:eastAsia="zh-CN"/>
              </w:rPr>
            </w:pPr>
            <w:r>
              <w:rPr>
                <w:rFonts w:hint="eastAsia" w:ascii="宋体" w:hAnsi="宋体"/>
                <w:b/>
                <w:color w:val="000000"/>
                <w:kern w:val="0"/>
                <w:sz w:val="24"/>
                <w:lang w:val="en-US" w:eastAsia="zh-CN"/>
              </w:rPr>
              <w:t>6</w:t>
            </w:r>
          </w:p>
        </w:tc>
        <w:tc>
          <w:tcPr>
            <w:tcW w:w="1609" w:type="dxa"/>
            <w:vMerge w:val="restart"/>
            <w:noWrap w:val="0"/>
            <w:vAlign w:val="center"/>
          </w:tcPr>
          <w:p w14:paraId="510652C2">
            <w:pPr>
              <w:spacing w:line="360" w:lineRule="auto"/>
              <w:jc w:val="center"/>
              <w:rPr>
                <w:rFonts w:hint="eastAsia" w:ascii="宋体" w:hAnsi="宋体"/>
                <w:b/>
                <w:color w:val="000000"/>
                <w:kern w:val="0"/>
                <w:sz w:val="24"/>
              </w:rPr>
            </w:pPr>
            <w:r>
              <w:rPr>
                <w:rFonts w:hint="eastAsia" w:ascii="宋体" w:hAnsi="宋体"/>
                <w:b/>
                <w:color w:val="000000"/>
                <w:kern w:val="0"/>
                <w:sz w:val="24"/>
              </w:rPr>
              <w:t>投标文件的组成部分</w:t>
            </w:r>
          </w:p>
        </w:tc>
        <w:tc>
          <w:tcPr>
            <w:tcW w:w="1055" w:type="dxa"/>
            <w:noWrap w:val="0"/>
            <w:vAlign w:val="center"/>
          </w:tcPr>
          <w:p w14:paraId="67028C1A">
            <w:pPr>
              <w:spacing w:line="360" w:lineRule="auto"/>
              <w:jc w:val="center"/>
              <w:rPr>
                <w:rFonts w:hint="eastAsia" w:ascii="宋体" w:hAnsi="宋体"/>
                <w:b/>
                <w:color w:val="000000"/>
                <w:kern w:val="0"/>
                <w:sz w:val="24"/>
                <w:szCs w:val="22"/>
                <w:lang w:val="en-US" w:eastAsia="zh-CN" w:bidi="ar-SA"/>
              </w:rPr>
            </w:pPr>
            <w:r>
              <w:rPr>
                <w:rFonts w:hint="eastAsia" w:ascii="宋体" w:hAnsi="宋体"/>
                <w:b/>
                <w:color w:val="000000"/>
                <w:kern w:val="0"/>
                <w:sz w:val="24"/>
              </w:rPr>
              <w:t>封面</w:t>
            </w:r>
          </w:p>
        </w:tc>
        <w:tc>
          <w:tcPr>
            <w:tcW w:w="6203" w:type="dxa"/>
            <w:noWrap w:val="0"/>
            <w:vAlign w:val="center"/>
          </w:tcPr>
          <w:p w14:paraId="6D89527E">
            <w:pPr>
              <w:spacing w:line="360" w:lineRule="auto"/>
              <w:rPr>
                <w:rFonts w:hint="eastAsia" w:ascii="宋体" w:hAnsi="宋体"/>
                <w:color w:val="000000"/>
                <w:kern w:val="0"/>
                <w:sz w:val="24"/>
                <w:szCs w:val="22"/>
                <w:lang w:val="en-US" w:eastAsia="zh-CN" w:bidi="ar-SA"/>
              </w:rPr>
            </w:pPr>
            <w:r>
              <w:rPr>
                <w:rFonts w:hint="eastAsia" w:ascii="宋体" w:hAnsi="宋体" w:eastAsia="宋体" w:cs="Times New Roman"/>
                <w:color w:val="000000"/>
                <w:kern w:val="0"/>
                <w:sz w:val="24"/>
                <w:lang w:eastAsia="zh-CN"/>
              </w:rPr>
              <w:t>投标文件封面</w:t>
            </w:r>
          </w:p>
        </w:tc>
      </w:tr>
      <w:tr w14:paraId="34C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2B70418A">
            <w:pPr>
              <w:spacing w:line="360" w:lineRule="auto"/>
              <w:jc w:val="center"/>
              <w:rPr>
                <w:rFonts w:hint="eastAsia" w:ascii="宋体" w:hAnsi="宋体"/>
                <w:b/>
                <w:color w:val="000000"/>
                <w:kern w:val="0"/>
                <w:sz w:val="24"/>
              </w:rPr>
            </w:pPr>
          </w:p>
        </w:tc>
        <w:tc>
          <w:tcPr>
            <w:tcW w:w="1609" w:type="dxa"/>
            <w:vMerge w:val="continue"/>
            <w:noWrap w:val="0"/>
            <w:vAlign w:val="center"/>
          </w:tcPr>
          <w:p w14:paraId="1EFDA4D5">
            <w:pPr>
              <w:spacing w:line="360" w:lineRule="auto"/>
              <w:jc w:val="center"/>
              <w:rPr>
                <w:rFonts w:hint="eastAsia" w:ascii="宋体" w:hAnsi="宋体"/>
                <w:b/>
                <w:color w:val="000000"/>
                <w:kern w:val="0"/>
                <w:sz w:val="24"/>
              </w:rPr>
            </w:pPr>
          </w:p>
        </w:tc>
        <w:tc>
          <w:tcPr>
            <w:tcW w:w="1055" w:type="dxa"/>
            <w:noWrap w:val="0"/>
            <w:vAlign w:val="center"/>
          </w:tcPr>
          <w:p w14:paraId="129E4B58">
            <w:pPr>
              <w:spacing w:line="360" w:lineRule="auto"/>
              <w:jc w:val="center"/>
              <w:rPr>
                <w:rFonts w:hint="eastAsia" w:ascii="宋体" w:hAnsi="宋体"/>
                <w:b/>
                <w:color w:val="000000"/>
                <w:kern w:val="0"/>
                <w:sz w:val="24"/>
                <w:szCs w:val="22"/>
                <w:lang w:val="en-US" w:eastAsia="zh-CN" w:bidi="ar-SA"/>
              </w:rPr>
            </w:pPr>
            <w:r>
              <w:rPr>
                <w:rFonts w:hint="eastAsia" w:ascii="微软雅黑" w:hAnsi="微软雅黑" w:eastAsia="微软雅黑" w:cs="Times New Roman"/>
                <w:color w:val="000000"/>
                <w:sz w:val="20"/>
                <w:szCs w:val="20"/>
                <w:lang w:eastAsia="zh-CN"/>
              </w:rPr>
              <w:t>☆</w:t>
            </w:r>
            <w:r>
              <w:rPr>
                <w:rFonts w:hint="eastAsia" w:ascii="宋体" w:hAnsi="宋体"/>
                <w:b/>
                <w:color w:val="000000"/>
                <w:kern w:val="0"/>
                <w:sz w:val="24"/>
              </w:rPr>
              <w:t>资格审查材料</w:t>
            </w:r>
          </w:p>
        </w:tc>
        <w:tc>
          <w:tcPr>
            <w:tcW w:w="6203" w:type="dxa"/>
            <w:noWrap w:val="0"/>
            <w:vAlign w:val="center"/>
          </w:tcPr>
          <w:p w14:paraId="1FBFBDA8">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营业执照、组织机构代码证、税务登记证（</w:t>
            </w:r>
            <w:r>
              <w:rPr>
                <w:rFonts w:hint="eastAsia" w:ascii="宋体" w:hAnsi="宋体" w:eastAsia="宋体" w:cs="Times New Roman"/>
                <w:color w:val="000000"/>
                <w:kern w:val="0"/>
                <w:sz w:val="24"/>
                <w:lang w:val="en-US" w:eastAsia="zh-CN"/>
              </w:rPr>
              <w:t>三证合一</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 xml:space="preserve"> </w:t>
            </w:r>
          </w:p>
          <w:p w14:paraId="65599D3E">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最近一个年度的财务状况报告（成立不满一年不需提供）</w:t>
            </w:r>
            <w:r>
              <w:rPr>
                <w:rFonts w:hint="eastAsia" w:ascii="宋体" w:hAnsi="宋体" w:eastAsia="宋体" w:cs="Times New Roman"/>
                <w:color w:val="000000"/>
                <w:kern w:val="0"/>
                <w:sz w:val="24"/>
                <w:lang w:val="en-US" w:eastAsia="zh-CN"/>
              </w:rPr>
              <w:t>具备履行合同所必须的设备和专业技术能力的书面证明</w:t>
            </w:r>
          </w:p>
          <w:p w14:paraId="104E4F6F">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Times New Roman"/>
                <w:color w:val="000000"/>
                <w:kern w:val="0"/>
                <w:sz w:val="24"/>
                <w:lang w:val="en-US" w:eastAsia="zh-CN"/>
              </w:rPr>
              <w:t xml:space="preserve">                                              </w:t>
            </w:r>
          </w:p>
          <w:p w14:paraId="29BFDBA5">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参加政府采购活动前3年内在经营活动中没有重大违法记录的书面声明</w:t>
            </w:r>
          </w:p>
          <w:p w14:paraId="188204E5">
            <w:pPr>
              <w:spacing w:line="360" w:lineRule="auto"/>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46B66C91">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本项目资质证明（若本项目要求）</w:t>
            </w:r>
            <w:r>
              <w:rPr>
                <w:rFonts w:hint="eastAsia" w:ascii="宋体" w:hAnsi="宋体" w:eastAsia="宋体" w:cs="Times New Roman"/>
                <w:color w:val="000000"/>
                <w:kern w:val="0"/>
                <w:sz w:val="24"/>
                <w:lang w:val="en-US" w:eastAsia="zh-CN"/>
              </w:rPr>
              <w:t xml:space="preserve"> </w:t>
            </w:r>
          </w:p>
          <w:p w14:paraId="716EB08C">
            <w:pPr>
              <w:spacing w:line="360" w:lineRule="auto"/>
              <w:rPr>
                <w:rFonts w:hint="default" w:ascii="宋体" w:hAnsi="宋体" w:eastAsia="宋体" w:cs="Times New Roman"/>
                <w:color w:val="000000"/>
                <w:kern w:val="0"/>
                <w:sz w:val="24"/>
                <w:lang w:eastAsia="zh-CN"/>
              </w:rPr>
            </w:pPr>
            <w:r>
              <w:rPr>
                <w:rFonts w:hint="default" w:ascii="宋体" w:hAnsi="宋体" w:eastAsia="宋体" w:cs="Times New Roman"/>
                <w:color w:val="000000"/>
                <w:kern w:val="0"/>
                <w:sz w:val="24"/>
                <w:lang w:eastAsia="zh-CN"/>
              </w:rPr>
              <w:t>具有法定代表人身份证明及授权委托书</w:t>
            </w:r>
          </w:p>
          <w:p w14:paraId="7D286518">
            <w:pPr>
              <w:spacing w:line="360" w:lineRule="auto"/>
              <w:rPr>
                <w:rFonts w:hint="eastAsia" w:ascii="宋体" w:hAnsi="宋体" w:eastAsia="宋体" w:cs="Times New Roman"/>
                <w:color w:val="000000"/>
                <w:kern w:val="0"/>
                <w:sz w:val="24"/>
                <w:lang w:val="zh-CN" w:eastAsia="zh-CN"/>
              </w:rPr>
            </w:pPr>
            <w:r>
              <w:rPr>
                <w:rFonts w:hint="eastAsia" w:ascii="宋体" w:hAnsi="宋体" w:eastAsia="宋体" w:cs="Times New Roman"/>
                <w:color w:val="000000"/>
                <w:kern w:val="0"/>
                <w:sz w:val="24"/>
                <w:lang w:val="en-US" w:eastAsia="zh-CN"/>
              </w:rPr>
              <w:t>投标保证金</w:t>
            </w:r>
            <w:r>
              <w:rPr>
                <w:rFonts w:hint="default" w:ascii="宋体" w:hAnsi="宋体" w:eastAsia="宋体" w:cs="Times New Roman"/>
                <w:color w:val="000000"/>
                <w:kern w:val="0"/>
                <w:sz w:val="24"/>
                <w:lang w:val="zh-CN" w:eastAsia="zh-CN"/>
              </w:rPr>
              <w:t>符合供应商须知前附表的规定（</w:t>
            </w:r>
            <w:r>
              <w:rPr>
                <w:rFonts w:hint="eastAsia" w:ascii="宋体" w:hAnsi="宋体" w:eastAsia="宋体" w:cs="Times New Roman"/>
                <w:color w:val="000000"/>
                <w:kern w:val="0"/>
                <w:sz w:val="24"/>
                <w:lang w:val="zh-CN" w:eastAsia="zh-CN"/>
              </w:rPr>
              <w:t>以评审小组及监督人员查看</w:t>
            </w:r>
            <w:r>
              <w:rPr>
                <w:rFonts w:hint="eastAsia" w:ascii="宋体" w:hAnsi="宋体" w:eastAsia="宋体" w:cs="Times New Roman"/>
                <w:color w:val="000000"/>
                <w:kern w:val="0"/>
                <w:sz w:val="24"/>
                <w:lang w:val="en-US" w:eastAsia="zh-CN"/>
              </w:rPr>
              <w:t>投标供应商上传的银行回执单电子件</w:t>
            </w:r>
            <w:r>
              <w:rPr>
                <w:rFonts w:hint="eastAsia" w:ascii="宋体" w:hAnsi="宋体" w:eastAsia="宋体" w:cs="Times New Roman"/>
                <w:color w:val="000000"/>
                <w:kern w:val="0"/>
                <w:sz w:val="24"/>
                <w:lang w:val="zh-CN" w:eastAsia="zh-CN"/>
              </w:rPr>
              <w:t>明细</w:t>
            </w:r>
            <w:r>
              <w:rPr>
                <w:rFonts w:hint="eastAsia" w:ascii="宋体" w:hAnsi="宋体" w:eastAsia="宋体" w:cs="Times New Roman"/>
                <w:color w:val="000000"/>
                <w:kern w:val="0"/>
                <w:sz w:val="24"/>
                <w:lang w:val="en-US" w:eastAsia="zh-CN"/>
              </w:rPr>
              <w:t>或电子</w:t>
            </w:r>
            <w:r>
              <w:rPr>
                <w:rFonts w:hint="eastAsia" w:ascii="宋体" w:hAnsi="宋体" w:eastAsia="宋体" w:cs="Times New Roman"/>
                <w:color w:val="000000"/>
                <w:kern w:val="0"/>
                <w:sz w:val="24"/>
                <w:lang w:val="zh-CN" w:eastAsia="zh-CN"/>
              </w:rPr>
              <w:t>保函办理凭证</w:t>
            </w:r>
            <w:r>
              <w:rPr>
                <w:rFonts w:hint="eastAsia" w:ascii="宋体" w:hAnsi="宋体" w:eastAsia="宋体" w:cs="宋体"/>
                <w:color w:val="000000"/>
                <w:kern w:val="2"/>
                <w:sz w:val="24"/>
                <w:szCs w:val="24"/>
                <w:lang w:val="en-US" w:eastAsia="zh-CN" w:bidi="ar-SA"/>
              </w:rPr>
              <w:t>及缴费凭证</w:t>
            </w:r>
            <w:r>
              <w:rPr>
                <w:rFonts w:hint="eastAsia" w:ascii="宋体" w:hAnsi="宋体" w:eastAsia="宋体" w:cs="Times New Roman"/>
                <w:color w:val="000000"/>
                <w:kern w:val="0"/>
                <w:sz w:val="24"/>
                <w:lang w:val="zh-CN" w:eastAsia="zh-CN"/>
              </w:rPr>
              <w:t>为准）</w:t>
            </w:r>
          </w:p>
          <w:p w14:paraId="1E01BBEE">
            <w:pPr>
              <w:spacing w:line="360" w:lineRule="auto"/>
              <w:rPr>
                <w:rFonts w:hint="eastAsia" w:ascii="宋体" w:hAnsi="宋体"/>
                <w:color w:val="000000"/>
                <w:kern w:val="0"/>
                <w:sz w:val="24"/>
                <w:szCs w:val="22"/>
                <w:lang w:val="en-US" w:eastAsia="zh-CN" w:bidi="ar-SA"/>
              </w:rPr>
            </w:pPr>
            <w:r>
              <w:rPr>
                <w:rFonts w:hint="eastAsia" w:ascii="宋体" w:hAnsi="宋体" w:eastAsia="宋体" w:cs="Times New Roman"/>
                <w:color w:val="000000"/>
                <w:kern w:val="0"/>
                <w:sz w:val="24"/>
                <w:lang w:val="en-US" w:eastAsia="zh-CN"/>
              </w:rPr>
              <w:t>中小企业声明函（若本项目要求）</w:t>
            </w:r>
          </w:p>
        </w:tc>
      </w:tr>
      <w:tr w14:paraId="77E6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2AEF03DC">
            <w:pPr>
              <w:spacing w:line="360" w:lineRule="auto"/>
              <w:jc w:val="center"/>
              <w:rPr>
                <w:rFonts w:hint="eastAsia" w:ascii="宋体" w:hAnsi="宋体"/>
                <w:b/>
                <w:color w:val="000000"/>
                <w:kern w:val="0"/>
                <w:sz w:val="24"/>
              </w:rPr>
            </w:pPr>
          </w:p>
        </w:tc>
        <w:tc>
          <w:tcPr>
            <w:tcW w:w="1609" w:type="dxa"/>
            <w:vMerge w:val="continue"/>
            <w:noWrap w:val="0"/>
            <w:vAlign w:val="center"/>
          </w:tcPr>
          <w:p w14:paraId="77A22C03">
            <w:pPr>
              <w:spacing w:line="360" w:lineRule="auto"/>
              <w:jc w:val="center"/>
              <w:rPr>
                <w:rFonts w:hint="eastAsia" w:ascii="宋体" w:hAnsi="宋体"/>
                <w:b/>
                <w:color w:val="000000"/>
                <w:kern w:val="0"/>
                <w:sz w:val="24"/>
              </w:rPr>
            </w:pPr>
          </w:p>
        </w:tc>
        <w:tc>
          <w:tcPr>
            <w:tcW w:w="1055" w:type="dxa"/>
            <w:noWrap w:val="0"/>
            <w:vAlign w:val="center"/>
          </w:tcPr>
          <w:p w14:paraId="0216EBA0">
            <w:pPr>
              <w:spacing w:line="360" w:lineRule="auto"/>
              <w:jc w:val="center"/>
              <w:rPr>
                <w:rFonts w:hint="eastAsia" w:ascii="宋体" w:hAnsi="宋体" w:eastAsia="宋体"/>
                <w:b/>
                <w:color w:val="000000"/>
                <w:kern w:val="0"/>
                <w:sz w:val="24"/>
                <w:szCs w:val="22"/>
                <w:lang w:val="en-US" w:eastAsia="zh-CN" w:bidi="ar-SA"/>
              </w:rPr>
            </w:pPr>
            <w:r>
              <w:rPr>
                <w:rFonts w:hint="eastAsia" w:ascii="宋体" w:hAnsi="宋体"/>
                <w:b/>
                <w:color w:val="000000"/>
                <w:kern w:val="0"/>
                <w:sz w:val="24"/>
                <w:lang w:eastAsia="zh-CN"/>
              </w:rPr>
              <w:t>符合性材料</w:t>
            </w:r>
          </w:p>
        </w:tc>
        <w:tc>
          <w:tcPr>
            <w:tcW w:w="6203" w:type="dxa"/>
            <w:noWrap w:val="0"/>
            <w:vAlign w:val="center"/>
          </w:tcPr>
          <w:p w14:paraId="400D8CE1">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报价未超预算</w:t>
            </w:r>
          </w:p>
          <w:p w14:paraId="574B7DFB">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未采用选择性报价</w:t>
            </w:r>
            <w:r>
              <w:rPr>
                <w:rFonts w:hint="eastAsia" w:ascii="宋体" w:hAnsi="宋体" w:eastAsia="宋体" w:cs="Times New Roman"/>
                <w:color w:val="000000"/>
                <w:kern w:val="0"/>
                <w:sz w:val="24"/>
                <w:lang w:val="en-US" w:eastAsia="zh-CN"/>
              </w:rPr>
              <w:t xml:space="preserve">                                               </w:t>
            </w:r>
          </w:p>
          <w:p w14:paraId="19325EEA">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满足招标文件实质性要求和条件（加☆标注）</w:t>
            </w:r>
          </w:p>
          <w:p w14:paraId="48D91AAF">
            <w:pPr>
              <w:spacing w:line="360" w:lineRule="auto"/>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投标文件内容基本完整，无重大错漏，并按要求签署、盖章</w:t>
            </w:r>
          </w:p>
          <w:p w14:paraId="79D0EE4C">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投标有效期满足招标文件要求</w:t>
            </w:r>
          </w:p>
          <w:p w14:paraId="14FBB511">
            <w:pPr>
              <w:spacing w:line="360" w:lineRule="auto"/>
              <w:rPr>
                <w:rFonts w:hint="eastAsia" w:ascii="Calibri" w:hAnsi="Calibri"/>
                <w:kern w:val="2"/>
                <w:sz w:val="21"/>
                <w:szCs w:val="22"/>
                <w:lang w:val="en-US" w:eastAsia="zh-CN" w:bidi="ar-SA"/>
              </w:rPr>
            </w:pPr>
            <w:r>
              <w:rPr>
                <w:rFonts w:hint="eastAsia" w:ascii="宋体" w:hAnsi="宋体" w:eastAsia="宋体" w:cs="Times New Roman"/>
                <w:color w:val="000000"/>
                <w:kern w:val="0"/>
                <w:sz w:val="24"/>
                <w:lang w:eastAsia="zh-CN"/>
              </w:rPr>
              <w:t>未含有采购人不能接受的附加条件的</w:t>
            </w:r>
          </w:p>
        </w:tc>
      </w:tr>
      <w:tr w14:paraId="726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7B20976F">
            <w:pPr>
              <w:spacing w:line="360" w:lineRule="auto"/>
              <w:jc w:val="center"/>
              <w:rPr>
                <w:rFonts w:hint="eastAsia" w:ascii="宋体" w:hAnsi="宋体"/>
                <w:b/>
                <w:color w:val="000000"/>
                <w:kern w:val="0"/>
                <w:sz w:val="24"/>
              </w:rPr>
            </w:pPr>
          </w:p>
        </w:tc>
        <w:tc>
          <w:tcPr>
            <w:tcW w:w="1609" w:type="dxa"/>
            <w:vMerge w:val="continue"/>
            <w:noWrap w:val="0"/>
            <w:vAlign w:val="center"/>
          </w:tcPr>
          <w:p w14:paraId="23957262">
            <w:pPr>
              <w:spacing w:line="360" w:lineRule="auto"/>
              <w:jc w:val="center"/>
              <w:rPr>
                <w:rFonts w:hint="eastAsia" w:ascii="宋体" w:hAnsi="宋体"/>
                <w:b/>
                <w:color w:val="000000"/>
                <w:kern w:val="0"/>
                <w:sz w:val="24"/>
              </w:rPr>
            </w:pPr>
          </w:p>
        </w:tc>
        <w:tc>
          <w:tcPr>
            <w:tcW w:w="1055" w:type="dxa"/>
            <w:noWrap w:val="0"/>
            <w:vAlign w:val="center"/>
          </w:tcPr>
          <w:p w14:paraId="3FBEF5E5">
            <w:pPr>
              <w:spacing w:line="360" w:lineRule="auto"/>
              <w:jc w:val="center"/>
              <w:rPr>
                <w:rFonts w:hint="eastAsia" w:ascii="宋体" w:hAnsi="宋体"/>
                <w:b/>
                <w:color w:val="000000"/>
                <w:kern w:val="0"/>
                <w:sz w:val="24"/>
              </w:rPr>
            </w:pPr>
            <w:r>
              <w:rPr>
                <w:rFonts w:hint="eastAsia" w:ascii="宋体" w:hAnsi="宋体"/>
                <w:b/>
                <w:color w:val="000000"/>
                <w:kern w:val="0"/>
                <w:sz w:val="24"/>
              </w:rPr>
              <w:t>商务文件</w:t>
            </w:r>
          </w:p>
        </w:tc>
        <w:tc>
          <w:tcPr>
            <w:tcW w:w="6203" w:type="dxa"/>
            <w:noWrap w:val="0"/>
            <w:vAlign w:val="center"/>
          </w:tcPr>
          <w:p w14:paraId="6969284B">
            <w:pPr>
              <w:spacing w:line="360" w:lineRule="auto"/>
              <w:rPr>
                <w:rFonts w:hint="eastAsia" w:ascii="宋体" w:hAnsi="宋体" w:eastAsia="宋体" w:cs="Times New Roman"/>
                <w:color w:val="000000"/>
                <w:kern w:val="0"/>
                <w:sz w:val="24"/>
              </w:rPr>
            </w:pPr>
            <w:r>
              <w:rPr>
                <w:rFonts w:hint="eastAsia" w:ascii="微软雅黑" w:hAnsi="微软雅黑" w:eastAsia="微软雅黑" w:cs="Times New Roman"/>
                <w:color w:val="000000"/>
                <w:sz w:val="20"/>
                <w:szCs w:val="20"/>
              </w:rPr>
              <w:t>☆</w:t>
            </w:r>
            <w:r>
              <w:rPr>
                <w:rFonts w:hint="eastAsia" w:ascii="宋体" w:hAnsi="宋体" w:eastAsia="宋体" w:cs="Times New Roman"/>
                <w:color w:val="000000"/>
                <w:kern w:val="0"/>
                <w:sz w:val="24"/>
              </w:rPr>
              <w:t>投标函；</w:t>
            </w:r>
          </w:p>
          <w:p w14:paraId="2D68FBA0">
            <w:pPr>
              <w:spacing w:line="360" w:lineRule="auto"/>
              <w:rPr>
                <w:rFonts w:hint="eastAsia" w:ascii="宋体" w:hAnsi="宋体"/>
                <w:color w:val="000000"/>
                <w:kern w:val="0"/>
                <w:sz w:val="24"/>
              </w:rPr>
            </w:pPr>
            <w:r>
              <w:rPr>
                <w:rFonts w:hint="eastAsia" w:ascii="微软雅黑" w:hAnsi="微软雅黑" w:eastAsia="微软雅黑"/>
                <w:color w:val="000000"/>
                <w:sz w:val="20"/>
                <w:szCs w:val="20"/>
              </w:rPr>
              <w:t>☆</w:t>
            </w:r>
            <w:r>
              <w:rPr>
                <w:rFonts w:hint="eastAsia" w:ascii="宋体" w:hAnsi="宋体"/>
                <w:color w:val="000000"/>
                <w:kern w:val="0"/>
                <w:sz w:val="24"/>
              </w:rPr>
              <w:t>开标一览表；</w:t>
            </w:r>
          </w:p>
          <w:p w14:paraId="14C369AB">
            <w:pPr>
              <w:spacing w:line="360" w:lineRule="auto"/>
              <w:rPr>
                <w:rFonts w:hint="eastAsia" w:ascii="宋体" w:hAnsi="宋体"/>
                <w:color w:val="000000"/>
                <w:kern w:val="0"/>
                <w:sz w:val="24"/>
              </w:rPr>
            </w:pPr>
            <w:r>
              <w:rPr>
                <w:rFonts w:hint="eastAsia" w:ascii="微软雅黑" w:hAnsi="微软雅黑" w:eastAsia="微软雅黑"/>
                <w:color w:val="000000"/>
                <w:sz w:val="20"/>
                <w:szCs w:val="20"/>
              </w:rPr>
              <w:t>☆</w:t>
            </w:r>
            <w:r>
              <w:rPr>
                <w:rFonts w:hint="eastAsia" w:ascii="宋体" w:hAnsi="宋体"/>
                <w:color w:val="000000"/>
                <w:kern w:val="0"/>
                <w:sz w:val="24"/>
              </w:rPr>
              <w:t>投标报价明细表</w:t>
            </w:r>
            <w:r>
              <w:rPr>
                <w:rFonts w:hint="eastAsia" w:ascii="宋体" w:hAnsi="宋体"/>
                <w:color w:val="000000"/>
                <w:sz w:val="24"/>
              </w:rPr>
              <w:t>；</w:t>
            </w:r>
          </w:p>
          <w:p w14:paraId="43BEA4EA">
            <w:pPr>
              <w:spacing w:line="360" w:lineRule="auto"/>
              <w:rPr>
                <w:rFonts w:hint="eastAsia" w:ascii="宋体" w:hAnsi="宋体"/>
                <w:color w:val="000000"/>
                <w:kern w:val="0"/>
                <w:sz w:val="24"/>
              </w:rPr>
            </w:pPr>
            <w:r>
              <w:rPr>
                <w:rFonts w:hint="eastAsia" w:ascii="微软雅黑" w:hAnsi="微软雅黑" w:eastAsia="微软雅黑"/>
                <w:color w:val="000000"/>
                <w:sz w:val="20"/>
                <w:szCs w:val="20"/>
              </w:rPr>
              <w:t>☆</w:t>
            </w:r>
            <w:r>
              <w:rPr>
                <w:rFonts w:hint="eastAsia" w:ascii="宋体" w:hAnsi="宋体"/>
                <w:color w:val="000000"/>
                <w:kern w:val="0"/>
                <w:sz w:val="24"/>
              </w:rPr>
              <w:t>售后服务承诺书；</w:t>
            </w:r>
          </w:p>
          <w:p w14:paraId="32A6F39D">
            <w:pPr>
              <w:spacing w:line="360" w:lineRule="auto"/>
              <w:rPr>
                <w:rFonts w:hint="eastAsia" w:ascii="宋体" w:hAnsi="宋体"/>
                <w:color w:val="000000"/>
                <w:kern w:val="0"/>
                <w:sz w:val="24"/>
              </w:rPr>
            </w:pPr>
            <w:r>
              <w:rPr>
                <w:rFonts w:hint="eastAsia" w:ascii="微软雅黑" w:hAnsi="微软雅黑" w:eastAsia="微软雅黑"/>
                <w:color w:val="000000"/>
                <w:sz w:val="20"/>
                <w:szCs w:val="20"/>
              </w:rPr>
              <w:t>☆</w:t>
            </w:r>
            <w:r>
              <w:rPr>
                <w:rFonts w:hint="eastAsia" w:ascii="宋体" w:hAnsi="宋体"/>
                <w:color w:val="000000"/>
                <w:kern w:val="0"/>
                <w:sz w:val="24"/>
              </w:rPr>
              <w:t>商务条款偏离说明表；</w:t>
            </w:r>
          </w:p>
          <w:p w14:paraId="76801701">
            <w:pPr>
              <w:spacing w:line="360" w:lineRule="auto"/>
              <w:rPr>
                <w:rFonts w:hint="eastAsia" w:ascii="宋体" w:hAnsi="宋体"/>
                <w:color w:val="000000"/>
                <w:kern w:val="0"/>
                <w:sz w:val="24"/>
              </w:rPr>
            </w:pPr>
            <w:r>
              <w:rPr>
                <w:rFonts w:hint="eastAsia" w:ascii="宋体" w:hAnsi="宋体"/>
                <w:color w:val="000000"/>
                <w:kern w:val="0"/>
                <w:sz w:val="24"/>
              </w:rPr>
              <w:t>供应商认为有必要提供的声明及文件资料；</w:t>
            </w:r>
          </w:p>
          <w:p w14:paraId="668A63B3">
            <w:pPr>
              <w:spacing w:line="360" w:lineRule="auto"/>
              <w:rPr>
                <w:rFonts w:hint="eastAsia" w:ascii="宋体" w:hAnsi="宋体"/>
                <w:color w:val="000000"/>
                <w:kern w:val="0"/>
                <w:sz w:val="24"/>
                <w:u w:val="single"/>
              </w:rPr>
            </w:pPr>
            <w:r>
              <w:rPr>
                <w:rFonts w:hint="eastAsia" w:ascii="宋体" w:hAnsi="宋体"/>
                <w:color w:val="000000"/>
                <w:kern w:val="0"/>
                <w:sz w:val="24"/>
              </w:rPr>
              <w:t>其他：</w:t>
            </w:r>
            <w:r>
              <w:rPr>
                <w:rFonts w:hint="eastAsia" w:ascii="宋体" w:hAnsi="宋体"/>
                <w:color w:val="000000"/>
                <w:kern w:val="0"/>
                <w:sz w:val="24"/>
                <w:u w:val="single"/>
              </w:rPr>
              <w:t xml:space="preserve">                                               </w:t>
            </w:r>
          </w:p>
        </w:tc>
      </w:tr>
      <w:tr w14:paraId="5DB6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3F6CD909">
            <w:pPr>
              <w:spacing w:line="360" w:lineRule="auto"/>
              <w:jc w:val="center"/>
              <w:rPr>
                <w:rFonts w:hint="eastAsia" w:ascii="宋体" w:hAnsi="宋体"/>
                <w:b/>
                <w:color w:val="000000"/>
                <w:kern w:val="0"/>
                <w:sz w:val="24"/>
              </w:rPr>
            </w:pPr>
          </w:p>
        </w:tc>
        <w:tc>
          <w:tcPr>
            <w:tcW w:w="1609" w:type="dxa"/>
            <w:vMerge w:val="continue"/>
            <w:noWrap w:val="0"/>
            <w:vAlign w:val="center"/>
          </w:tcPr>
          <w:p w14:paraId="12155A98">
            <w:pPr>
              <w:spacing w:line="360" w:lineRule="auto"/>
              <w:jc w:val="center"/>
              <w:rPr>
                <w:rFonts w:hint="eastAsia" w:ascii="宋体" w:hAnsi="宋体"/>
                <w:color w:val="000000"/>
                <w:sz w:val="24"/>
                <w:highlight w:val="yellow"/>
              </w:rPr>
            </w:pPr>
          </w:p>
        </w:tc>
        <w:tc>
          <w:tcPr>
            <w:tcW w:w="1055" w:type="dxa"/>
            <w:noWrap w:val="0"/>
            <w:vAlign w:val="center"/>
          </w:tcPr>
          <w:p w14:paraId="30D9A726">
            <w:pPr>
              <w:spacing w:line="360" w:lineRule="auto"/>
              <w:jc w:val="center"/>
              <w:rPr>
                <w:rFonts w:hint="eastAsia" w:ascii="宋体" w:hAnsi="宋体"/>
                <w:b/>
                <w:color w:val="000000"/>
                <w:kern w:val="0"/>
                <w:sz w:val="24"/>
              </w:rPr>
            </w:pPr>
            <w:r>
              <w:rPr>
                <w:rFonts w:hint="eastAsia" w:ascii="宋体" w:hAnsi="宋体"/>
                <w:b/>
                <w:color w:val="000000"/>
                <w:kern w:val="0"/>
                <w:sz w:val="24"/>
              </w:rPr>
              <w:t>技术文件</w:t>
            </w:r>
          </w:p>
        </w:tc>
        <w:tc>
          <w:tcPr>
            <w:tcW w:w="6203" w:type="dxa"/>
            <w:noWrap w:val="0"/>
            <w:vAlign w:val="center"/>
          </w:tcPr>
          <w:p w14:paraId="3477D1EF">
            <w:pPr>
              <w:spacing w:line="360" w:lineRule="auto"/>
              <w:rPr>
                <w:rFonts w:hint="eastAsia" w:ascii="宋体" w:hAnsi="宋体"/>
                <w:color w:val="000000"/>
                <w:kern w:val="0"/>
                <w:sz w:val="24"/>
              </w:rPr>
            </w:pPr>
            <w:r>
              <w:rPr>
                <w:rFonts w:hint="eastAsia" w:ascii="宋体" w:hAnsi="宋体"/>
                <w:color w:val="000000"/>
                <w:kern w:val="0"/>
                <w:sz w:val="24"/>
              </w:rPr>
              <w:t>投标人自行编写的技术文件：</w:t>
            </w:r>
          </w:p>
          <w:p w14:paraId="0B4ACFFB">
            <w:pPr>
              <w:pStyle w:val="79"/>
              <w:numPr>
                <w:ilvl w:val="0"/>
                <w:numId w:val="4"/>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128044B6">
            <w:pPr>
              <w:pStyle w:val="79"/>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1A6509E7">
            <w:pPr>
              <w:pStyle w:val="79"/>
              <w:spacing w:line="360" w:lineRule="auto"/>
              <w:rPr>
                <w:rFonts w:hint="eastAsia" w:ascii="宋体" w:hAnsi="宋体"/>
                <w:kern w:val="0"/>
                <w:sz w:val="24"/>
              </w:rPr>
            </w:pP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6E6F6CA1">
            <w:pPr>
              <w:pStyle w:val="79"/>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2FAE0F0B">
            <w:pPr>
              <w:pStyle w:val="79"/>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2BAAD871">
            <w:pPr>
              <w:pStyle w:val="79"/>
              <w:spacing w:line="360" w:lineRule="auto"/>
              <w:rPr>
                <w:rFonts w:hint="eastAsia" w:ascii="宋体" w:hAnsi="宋体"/>
                <w:kern w:val="0"/>
                <w:sz w:val="24"/>
              </w:rPr>
            </w:pPr>
            <w:r>
              <w:rPr>
                <w:rFonts w:hint="eastAsia" w:ascii="宋体" w:hAnsi="宋体"/>
                <w:kern w:val="0"/>
                <w:sz w:val="24"/>
              </w:rPr>
              <w:t>③货物安装方案及验收标准；</w:t>
            </w:r>
          </w:p>
          <w:p w14:paraId="7F11757F">
            <w:pPr>
              <w:pStyle w:val="79"/>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42EA0D91">
            <w:pPr>
              <w:spacing w:line="360" w:lineRule="auto"/>
              <w:rPr>
                <w:rFonts w:hint="eastAsia" w:ascii="宋体" w:hAnsi="宋体"/>
                <w:color w:val="000000"/>
                <w:kern w:val="0"/>
                <w:sz w:val="24"/>
                <w:u w:val="single"/>
              </w:rPr>
            </w:pPr>
            <w:r>
              <w:rPr>
                <w:rFonts w:hint="eastAsia" w:ascii="宋体" w:hAnsi="宋体"/>
                <w:color w:val="000000"/>
                <w:kern w:val="0"/>
                <w:sz w:val="24"/>
              </w:rPr>
              <w:t>其他：</w:t>
            </w:r>
            <w:r>
              <w:rPr>
                <w:rFonts w:hint="eastAsia" w:ascii="宋体" w:hAnsi="宋体"/>
                <w:color w:val="000000"/>
                <w:kern w:val="0"/>
                <w:sz w:val="24"/>
                <w:u w:val="single"/>
              </w:rPr>
              <w:t xml:space="preserve">                                                     </w:t>
            </w:r>
          </w:p>
        </w:tc>
      </w:tr>
      <w:tr w14:paraId="127B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74316EFC">
            <w:pPr>
              <w:spacing w:line="360" w:lineRule="auto"/>
              <w:jc w:val="center"/>
              <w:rPr>
                <w:rFonts w:hint="eastAsia" w:ascii="宋体" w:hAnsi="宋体"/>
                <w:b/>
                <w:color w:val="000000"/>
                <w:kern w:val="0"/>
                <w:sz w:val="24"/>
              </w:rPr>
            </w:pPr>
          </w:p>
        </w:tc>
        <w:tc>
          <w:tcPr>
            <w:tcW w:w="1609" w:type="dxa"/>
            <w:vMerge w:val="continue"/>
            <w:noWrap w:val="0"/>
            <w:vAlign w:val="center"/>
          </w:tcPr>
          <w:p w14:paraId="524BDBB1">
            <w:pPr>
              <w:spacing w:line="360" w:lineRule="auto"/>
              <w:jc w:val="center"/>
              <w:rPr>
                <w:rFonts w:hint="eastAsia" w:ascii="宋体" w:hAnsi="宋体"/>
                <w:color w:val="000000"/>
                <w:sz w:val="24"/>
                <w:highlight w:val="yellow"/>
              </w:rPr>
            </w:pPr>
          </w:p>
        </w:tc>
        <w:tc>
          <w:tcPr>
            <w:tcW w:w="1055" w:type="dxa"/>
            <w:noWrap w:val="0"/>
            <w:vAlign w:val="center"/>
          </w:tcPr>
          <w:p w14:paraId="31ACB409">
            <w:pPr>
              <w:spacing w:line="360" w:lineRule="auto"/>
              <w:jc w:val="center"/>
              <w:rPr>
                <w:rFonts w:hint="eastAsia" w:ascii="宋体" w:hAnsi="宋体"/>
                <w:b/>
                <w:color w:val="000000"/>
                <w:kern w:val="0"/>
                <w:sz w:val="24"/>
              </w:rPr>
            </w:pPr>
            <w:r>
              <w:rPr>
                <w:rFonts w:hint="eastAsia" w:ascii="宋体" w:hAnsi="宋体"/>
                <w:b/>
                <w:color w:val="000000"/>
                <w:kern w:val="0"/>
                <w:sz w:val="24"/>
              </w:rPr>
              <w:t>服务文件</w:t>
            </w:r>
          </w:p>
        </w:tc>
        <w:tc>
          <w:tcPr>
            <w:tcW w:w="6203" w:type="dxa"/>
            <w:noWrap w:val="0"/>
            <w:vAlign w:val="center"/>
          </w:tcPr>
          <w:p w14:paraId="65424C4E">
            <w:pPr>
              <w:spacing w:line="360" w:lineRule="auto"/>
              <w:rPr>
                <w:rFonts w:hint="eastAsia" w:ascii="宋体" w:hAnsi="宋体"/>
                <w:color w:val="000000"/>
                <w:kern w:val="0"/>
                <w:sz w:val="24"/>
              </w:rPr>
            </w:pPr>
            <w:r>
              <w:rPr>
                <w:rFonts w:hint="eastAsia" w:ascii="宋体" w:hAnsi="宋体"/>
                <w:color w:val="000000"/>
                <w:kern w:val="0"/>
                <w:sz w:val="24"/>
              </w:rPr>
              <w:t>投标人自行编写的服务文件：</w:t>
            </w:r>
          </w:p>
          <w:p w14:paraId="48E6095D">
            <w:pPr>
              <w:spacing w:line="360" w:lineRule="auto"/>
              <w:rPr>
                <w:rFonts w:hint="eastAsia" w:ascii="宋体" w:hAnsi="宋体"/>
                <w:color w:val="000000"/>
                <w:kern w:val="0"/>
                <w:sz w:val="24"/>
              </w:rPr>
            </w:pPr>
            <w:r>
              <w:rPr>
                <w:rFonts w:hint="eastAsia" w:ascii="宋体" w:hAnsi="宋体"/>
                <w:color w:val="000000"/>
                <w:kern w:val="0"/>
                <w:sz w:val="24"/>
              </w:rPr>
              <w:t>①货物售后服务：</w:t>
            </w:r>
          </w:p>
          <w:p w14:paraId="3ED81ED1">
            <w:pPr>
              <w:spacing w:line="360" w:lineRule="auto"/>
              <w:rPr>
                <w:rFonts w:hint="eastAsia" w:ascii="宋体" w:hAnsi="宋体"/>
                <w:color w:val="000000"/>
                <w:kern w:val="0"/>
                <w:sz w:val="24"/>
              </w:rPr>
            </w:pPr>
            <w:r>
              <w:rPr>
                <w:rFonts w:hint="eastAsia" w:ascii="宋体" w:hAnsi="宋体"/>
                <w:color w:val="000000"/>
                <w:kern w:val="0"/>
                <w:sz w:val="24"/>
              </w:rPr>
              <w:t>&lt;1&gt;货物的保修期和售后服务的程序、内容及措施；</w:t>
            </w:r>
          </w:p>
          <w:p w14:paraId="70D8EB45">
            <w:pPr>
              <w:spacing w:line="360" w:lineRule="auto"/>
              <w:rPr>
                <w:rFonts w:hint="eastAsia" w:ascii="宋体" w:hAnsi="宋体"/>
                <w:color w:val="000000"/>
                <w:kern w:val="0"/>
                <w:sz w:val="24"/>
              </w:rPr>
            </w:pPr>
            <w:r>
              <w:rPr>
                <w:rFonts w:hint="eastAsia" w:ascii="宋体" w:hAnsi="宋体"/>
                <w:color w:val="000000"/>
                <w:kern w:val="0"/>
                <w:sz w:val="24"/>
              </w:rPr>
              <w:t>&lt;2&gt;响应时间和技术支持情况；</w:t>
            </w:r>
          </w:p>
          <w:p w14:paraId="69607398">
            <w:pPr>
              <w:spacing w:line="360" w:lineRule="auto"/>
              <w:rPr>
                <w:rFonts w:hint="eastAsia" w:ascii="宋体" w:hAnsi="宋体"/>
                <w:color w:val="000000"/>
                <w:kern w:val="0"/>
                <w:sz w:val="24"/>
              </w:rPr>
            </w:pPr>
            <w:r>
              <w:rPr>
                <w:rFonts w:hint="eastAsia" w:ascii="宋体" w:hAnsi="宋体"/>
                <w:color w:val="000000"/>
                <w:kern w:val="0"/>
                <w:sz w:val="24"/>
              </w:rPr>
              <w:t>&lt;3&gt;培训方案及内容；</w:t>
            </w:r>
          </w:p>
          <w:p w14:paraId="01BFDE5A">
            <w:pPr>
              <w:spacing w:line="360" w:lineRule="auto"/>
              <w:rPr>
                <w:rFonts w:hint="eastAsia" w:ascii="宋体" w:hAnsi="宋体"/>
                <w:color w:val="000000"/>
                <w:kern w:val="0"/>
                <w:sz w:val="24"/>
              </w:rPr>
            </w:pPr>
            <w:r>
              <w:rPr>
                <w:rFonts w:hint="eastAsia" w:ascii="宋体" w:hAnsi="宋体"/>
                <w:color w:val="000000"/>
                <w:kern w:val="0"/>
                <w:sz w:val="24"/>
              </w:rPr>
              <w:t>②售后服务网点明细表（包括联系人、详细地址、电话、传真）及</w:t>
            </w:r>
            <w:r>
              <w:rPr>
                <w:rFonts w:hint="eastAsia"/>
                <w:color w:val="000000"/>
                <w:sz w:val="24"/>
              </w:rPr>
              <w:t>本地化服务情况一览表；</w:t>
            </w:r>
          </w:p>
          <w:p w14:paraId="31802716">
            <w:pPr>
              <w:spacing w:line="360" w:lineRule="auto"/>
              <w:rPr>
                <w:rFonts w:hint="eastAsia" w:ascii="宋体" w:hAnsi="宋体"/>
                <w:color w:val="000000"/>
                <w:kern w:val="0"/>
                <w:sz w:val="24"/>
              </w:rPr>
            </w:pPr>
            <w:r>
              <w:rPr>
                <w:rFonts w:hint="eastAsia" w:ascii="宋体" w:hAnsi="宋体"/>
                <w:color w:val="000000"/>
                <w:kern w:val="0"/>
                <w:sz w:val="24"/>
              </w:rPr>
              <w:t>③服务项目偏离表。</w:t>
            </w:r>
          </w:p>
          <w:p w14:paraId="2F8C3425">
            <w:pPr>
              <w:spacing w:line="360" w:lineRule="auto"/>
              <w:rPr>
                <w:rFonts w:hint="eastAsia" w:ascii="宋体" w:hAnsi="宋体"/>
                <w:color w:val="000000"/>
                <w:kern w:val="0"/>
                <w:sz w:val="24"/>
                <w:u w:val="single"/>
              </w:rPr>
            </w:pPr>
            <w:r>
              <w:rPr>
                <w:rFonts w:hint="eastAsia" w:ascii="宋体" w:hAnsi="宋体"/>
                <w:color w:val="000000"/>
                <w:kern w:val="0"/>
                <w:sz w:val="24"/>
              </w:rPr>
              <w:t>其他：</w:t>
            </w:r>
            <w:r>
              <w:rPr>
                <w:rFonts w:hint="eastAsia" w:ascii="宋体" w:hAnsi="宋体"/>
                <w:color w:val="000000"/>
                <w:kern w:val="0"/>
                <w:sz w:val="24"/>
                <w:u w:val="single"/>
              </w:rPr>
              <w:t xml:space="preserve">                                             </w:t>
            </w:r>
          </w:p>
        </w:tc>
      </w:tr>
      <w:tr w14:paraId="4C30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BD988A4">
            <w:pPr>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val="en-US" w:eastAsia="zh-CN"/>
              </w:rPr>
              <w:t>7</w:t>
            </w:r>
          </w:p>
        </w:tc>
        <w:tc>
          <w:tcPr>
            <w:tcW w:w="2664" w:type="dxa"/>
            <w:gridSpan w:val="2"/>
            <w:noWrap w:val="0"/>
            <w:vAlign w:val="center"/>
          </w:tcPr>
          <w:p w14:paraId="3D47A5E2">
            <w:pPr>
              <w:spacing w:line="360" w:lineRule="auto"/>
              <w:jc w:val="center"/>
              <w:rPr>
                <w:rFonts w:hint="eastAsia" w:ascii="宋体" w:hAnsi="宋体"/>
                <w:b/>
                <w:color w:val="000000"/>
                <w:sz w:val="24"/>
              </w:rPr>
            </w:pPr>
            <w:r>
              <w:rPr>
                <w:rFonts w:hint="eastAsia" w:ascii="宋体" w:hAnsi="宋体"/>
                <w:b/>
                <w:color w:val="000000"/>
                <w:sz w:val="24"/>
              </w:rPr>
              <w:t>是否允许联合体投标</w:t>
            </w:r>
          </w:p>
        </w:tc>
        <w:tc>
          <w:tcPr>
            <w:tcW w:w="6203" w:type="dxa"/>
            <w:noWrap w:val="0"/>
            <w:vAlign w:val="center"/>
          </w:tcPr>
          <w:p w14:paraId="6228D936">
            <w:pPr>
              <w:autoSpaceDE w:val="0"/>
              <w:autoSpaceDN w:val="0"/>
              <w:adjustRightInd w:val="0"/>
              <w:spacing w:line="360" w:lineRule="auto"/>
              <w:rPr>
                <w:rFonts w:hint="eastAsia" w:ascii="宋体" w:hAnsi="宋体"/>
                <w:color w:val="000000"/>
                <w:kern w:val="0"/>
                <w:sz w:val="24"/>
              </w:rPr>
            </w:pPr>
            <w:bookmarkStart w:id="43" w:name="EBc6ac0877da194e1ead2e51743a97925a"/>
            <w:bookmarkEnd w:id="43"/>
            <w:r>
              <w:rPr>
                <w:rFonts w:hint="eastAsia" w:ascii="宋体" w:hAnsi="宋体"/>
                <w:color w:val="000000"/>
                <w:kern w:val="0"/>
                <w:sz w:val="24"/>
              </w:rPr>
              <w:t xml:space="preserve">□是。    </w:t>
            </w:r>
          </w:p>
          <w:p w14:paraId="4DC69E79">
            <w:pPr>
              <w:autoSpaceDE w:val="0"/>
              <w:autoSpaceDN w:val="0"/>
              <w:adjustRightInd w:val="0"/>
              <w:spacing w:line="360" w:lineRule="auto"/>
              <w:rPr>
                <w:rFonts w:hint="eastAsia" w:ascii="宋体" w:hAnsi="宋体"/>
                <w:color w:val="000000"/>
                <w:kern w:val="0"/>
                <w:sz w:val="24"/>
              </w:rPr>
            </w:pPr>
            <w:r>
              <w:rPr>
                <w:rFonts w:hint="eastAsia" w:ascii="宋体" w:hAnsi="宋体"/>
                <w:color w:val="000000"/>
                <w:kern w:val="0"/>
                <w:sz w:val="24"/>
              </w:rPr>
              <w:t>应满足要求：</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kern w:val="0"/>
                <w:sz w:val="24"/>
              </w:rPr>
              <w:t xml:space="preserve">   </w:t>
            </w:r>
          </w:p>
          <w:p w14:paraId="63113774">
            <w:pPr>
              <w:autoSpaceDE w:val="0"/>
              <w:autoSpaceDN w:val="0"/>
              <w:adjustRightInd w:val="0"/>
              <w:spacing w:line="360" w:lineRule="auto"/>
              <w:rPr>
                <w:rFonts w:hint="eastAsia" w:ascii="宋体" w:hAnsi="宋体"/>
                <w:color w:val="000000"/>
                <w:kern w:val="0"/>
                <w:sz w:val="24"/>
                <w:u w:val="single"/>
              </w:rPr>
            </w:pPr>
            <w:r>
              <w:rPr>
                <w:rFonts w:hint="eastAsia" w:ascii="宋体" w:hAnsi="宋体"/>
                <w:color w:val="000000"/>
                <w:kern w:val="0"/>
                <w:sz w:val="24"/>
                <w:lang w:eastAsia="zh-CN"/>
              </w:rPr>
              <w:t>☑</w:t>
            </w:r>
            <w:r>
              <w:rPr>
                <w:rFonts w:hint="eastAsia" w:ascii="宋体" w:hAnsi="宋体"/>
                <w:color w:val="000000"/>
                <w:kern w:val="0"/>
                <w:sz w:val="24"/>
              </w:rPr>
              <w:t>否。</w:t>
            </w:r>
            <w:r>
              <w:rPr>
                <w:rFonts w:hint="eastAsia" w:ascii="宋体" w:hAnsi="宋体"/>
                <w:color w:val="000000"/>
                <w:kern w:val="0"/>
                <w:sz w:val="24"/>
                <w:u w:val="single"/>
              </w:rPr>
              <w:t xml:space="preserve">                                       </w:t>
            </w:r>
          </w:p>
        </w:tc>
      </w:tr>
      <w:tr w14:paraId="3D8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DBC7D67">
            <w:pPr>
              <w:spacing w:line="360" w:lineRule="auto"/>
              <w:jc w:val="center"/>
              <w:rPr>
                <w:rFonts w:hint="eastAsia" w:ascii="宋体" w:hAnsi="宋体" w:eastAsia="宋体"/>
                <w:b/>
                <w:color w:val="000000"/>
                <w:kern w:val="0"/>
                <w:sz w:val="24"/>
                <w:szCs w:val="22"/>
                <w:lang w:val="en-US" w:eastAsia="zh-CN" w:bidi="ar-SA"/>
              </w:rPr>
            </w:pPr>
            <w:r>
              <w:rPr>
                <w:rFonts w:hint="eastAsia" w:ascii="宋体" w:hAnsi="宋体" w:eastAsia="宋体"/>
                <w:b/>
                <w:color w:val="000000"/>
                <w:kern w:val="0"/>
                <w:sz w:val="24"/>
                <w:lang w:val="en-US" w:eastAsia="zh-CN"/>
              </w:rPr>
              <w:t>8</w:t>
            </w:r>
          </w:p>
        </w:tc>
        <w:tc>
          <w:tcPr>
            <w:tcW w:w="2664" w:type="dxa"/>
            <w:gridSpan w:val="2"/>
            <w:noWrap w:val="0"/>
            <w:vAlign w:val="center"/>
          </w:tcPr>
          <w:p w14:paraId="003DF680">
            <w:pPr>
              <w:spacing w:line="360" w:lineRule="auto"/>
              <w:jc w:val="center"/>
              <w:rPr>
                <w:rFonts w:hint="eastAsia" w:ascii="宋体" w:hAnsi="宋体" w:eastAsia="Times New Roman"/>
                <w:b/>
                <w:color w:val="000000"/>
                <w:kern w:val="2"/>
                <w:sz w:val="24"/>
                <w:szCs w:val="24"/>
                <w:lang w:val="en-US" w:eastAsia="zh-CN" w:bidi="ar-SA"/>
              </w:rPr>
            </w:pPr>
            <w:r>
              <w:rPr>
                <w:rFonts w:hint="eastAsia" w:ascii="宋体" w:hAnsi="宋体"/>
                <w:b/>
                <w:color w:val="000000"/>
                <w:sz w:val="24"/>
              </w:rPr>
              <w:t>踏勘现场</w:t>
            </w:r>
          </w:p>
        </w:tc>
        <w:tc>
          <w:tcPr>
            <w:tcW w:w="6203" w:type="dxa"/>
            <w:noWrap w:val="0"/>
            <w:vAlign w:val="center"/>
          </w:tcPr>
          <w:p w14:paraId="7B3B5BE9">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☑自行踏勘。</w:t>
            </w:r>
          </w:p>
          <w:p w14:paraId="2BC7BB1F">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□统一组织。</w:t>
            </w:r>
          </w:p>
          <w:p w14:paraId="361DB660">
            <w:pPr>
              <w:spacing w:line="360" w:lineRule="auto"/>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联系人：</w:t>
            </w:r>
          </w:p>
          <w:p w14:paraId="5D563BB2">
            <w:pPr>
              <w:spacing w:line="360" w:lineRule="auto"/>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eastAsia="zh-CN"/>
              </w:rPr>
              <w:t>联系电话：</w:t>
            </w:r>
          </w:p>
          <w:p w14:paraId="7172377D">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 xml:space="preserve">踏勘时间：                                         </w:t>
            </w:r>
          </w:p>
          <w:p w14:paraId="037EF575">
            <w:pPr>
              <w:spacing w:line="360" w:lineRule="auto"/>
              <w:rPr>
                <w:rFonts w:hint="eastAsia" w:ascii="宋体" w:hAnsi="宋体" w:eastAsia="宋体" w:cs="Times New Roman"/>
                <w:color w:val="000000"/>
                <w:kern w:val="0"/>
                <w:sz w:val="24"/>
                <w:szCs w:val="22"/>
                <w:lang w:val="zh-CN" w:eastAsia="zh-CN" w:bidi="ar-SA"/>
              </w:rPr>
            </w:pPr>
            <w:r>
              <w:rPr>
                <w:rFonts w:hint="eastAsia" w:ascii="宋体" w:hAnsi="宋体" w:eastAsia="宋体" w:cs="Times New Roman"/>
                <w:color w:val="000000"/>
                <w:kern w:val="0"/>
                <w:sz w:val="24"/>
                <w:lang w:eastAsia="zh-CN"/>
              </w:rPr>
              <w:t>踏勘地点：</w:t>
            </w:r>
          </w:p>
        </w:tc>
      </w:tr>
      <w:tr w14:paraId="3241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78ADE6E">
            <w:pPr>
              <w:spacing w:line="360" w:lineRule="auto"/>
              <w:jc w:val="center"/>
              <w:rPr>
                <w:rFonts w:hint="eastAsia" w:ascii="宋体" w:hAnsi="宋体" w:eastAsia="宋体"/>
                <w:b/>
                <w:color w:val="000000"/>
                <w:kern w:val="0"/>
                <w:sz w:val="24"/>
                <w:lang w:val="en-US" w:eastAsia="zh-CN"/>
              </w:rPr>
            </w:pPr>
            <w:r>
              <w:rPr>
                <w:rFonts w:hint="eastAsia" w:ascii="宋体" w:hAnsi="宋体" w:eastAsia="宋体"/>
                <w:b/>
                <w:color w:val="000000"/>
                <w:kern w:val="0"/>
                <w:sz w:val="24"/>
                <w:lang w:val="en-US" w:eastAsia="zh-CN"/>
              </w:rPr>
              <w:t>9</w:t>
            </w:r>
          </w:p>
        </w:tc>
        <w:tc>
          <w:tcPr>
            <w:tcW w:w="2664" w:type="dxa"/>
            <w:gridSpan w:val="2"/>
            <w:noWrap w:val="0"/>
            <w:vAlign w:val="center"/>
          </w:tcPr>
          <w:p w14:paraId="0AFAA69C">
            <w:pPr>
              <w:spacing w:line="360" w:lineRule="auto"/>
              <w:jc w:val="center"/>
              <w:rPr>
                <w:rFonts w:hint="eastAsia" w:ascii="宋体" w:hAnsi="宋体"/>
                <w:b/>
                <w:color w:val="000000"/>
                <w:sz w:val="24"/>
              </w:rPr>
            </w:pPr>
            <w:r>
              <w:rPr>
                <w:rFonts w:hint="eastAsia" w:ascii="宋体" w:hAnsi="宋体"/>
                <w:b/>
                <w:color w:val="000000"/>
                <w:sz w:val="24"/>
              </w:rPr>
              <w:t>投标有效期</w:t>
            </w:r>
          </w:p>
        </w:tc>
        <w:tc>
          <w:tcPr>
            <w:tcW w:w="6203" w:type="dxa"/>
            <w:noWrap w:val="0"/>
            <w:vAlign w:val="center"/>
          </w:tcPr>
          <w:p w14:paraId="73A495CD">
            <w:pPr>
              <w:spacing w:line="360" w:lineRule="auto"/>
              <w:rPr>
                <w:rFonts w:hint="eastAsia" w:ascii="宋体" w:hAnsi="宋体"/>
                <w:bCs/>
                <w:color w:val="000000"/>
                <w:sz w:val="24"/>
              </w:rPr>
            </w:pPr>
            <w:r>
              <w:rPr>
                <w:rFonts w:hint="eastAsia" w:ascii="宋体" w:hAnsi="宋体"/>
                <w:bCs/>
                <w:color w:val="000000"/>
                <w:sz w:val="24"/>
                <w:lang w:val="zh-CN"/>
              </w:rPr>
              <w:t>自投标截止之日起</w:t>
            </w:r>
            <w:bookmarkStart w:id="44" w:name="EB5a3362fe8fc1402b9d5cafc876bbbffd"/>
            <w:bookmarkEnd w:id="44"/>
            <w:r>
              <w:rPr>
                <w:rFonts w:hint="eastAsia" w:ascii="宋体" w:hAnsi="宋体"/>
                <w:bCs/>
                <w:color w:val="000000"/>
                <w:sz w:val="24"/>
                <w:lang w:val="en-US" w:eastAsia="zh-CN"/>
              </w:rPr>
              <w:t>90</w:t>
            </w:r>
            <w:r>
              <w:rPr>
                <w:rFonts w:hint="eastAsia" w:ascii="宋体" w:hAnsi="宋体"/>
                <w:bCs/>
                <w:color w:val="000000"/>
                <w:sz w:val="24"/>
                <w:lang w:val="zh-CN"/>
              </w:rPr>
              <w:t>日历天。</w:t>
            </w:r>
          </w:p>
        </w:tc>
      </w:tr>
      <w:tr w14:paraId="7E47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5" w:type="dxa"/>
            <w:noWrap w:val="0"/>
            <w:vAlign w:val="center"/>
          </w:tcPr>
          <w:p w14:paraId="79361F83">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10</w:t>
            </w:r>
          </w:p>
        </w:tc>
        <w:tc>
          <w:tcPr>
            <w:tcW w:w="2664" w:type="dxa"/>
            <w:gridSpan w:val="2"/>
            <w:noWrap w:val="0"/>
            <w:vAlign w:val="center"/>
          </w:tcPr>
          <w:p w14:paraId="70574A2B">
            <w:pPr>
              <w:spacing w:line="360" w:lineRule="auto"/>
              <w:jc w:val="center"/>
              <w:rPr>
                <w:rFonts w:hint="eastAsia" w:ascii="宋体" w:hAnsi="宋体"/>
                <w:b/>
                <w:color w:val="000000"/>
                <w:kern w:val="0"/>
                <w:sz w:val="24"/>
              </w:rPr>
            </w:pPr>
            <w:r>
              <w:rPr>
                <w:rFonts w:hint="eastAsia" w:ascii="宋体" w:hAnsi="宋体"/>
                <w:b/>
                <w:color w:val="000000"/>
                <w:kern w:val="0"/>
                <w:sz w:val="24"/>
              </w:rPr>
              <w:t>投标截止时间（开标时间）</w:t>
            </w:r>
          </w:p>
        </w:tc>
        <w:tc>
          <w:tcPr>
            <w:tcW w:w="6203" w:type="dxa"/>
            <w:noWrap w:val="0"/>
            <w:vAlign w:val="center"/>
          </w:tcPr>
          <w:p w14:paraId="0184CCE8">
            <w:pPr>
              <w:spacing w:line="360" w:lineRule="auto"/>
              <w:rPr>
                <w:rFonts w:hint="eastAsia" w:ascii="宋体" w:hAnsi="宋体"/>
                <w:color w:val="000000"/>
                <w:sz w:val="24"/>
              </w:rPr>
            </w:pPr>
            <w:r>
              <w:rPr>
                <w:rFonts w:hint="eastAsia" w:ascii="宋体" w:hAnsi="宋体"/>
                <w:color w:val="000000"/>
                <w:sz w:val="24"/>
              </w:rPr>
              <w:t>截止时间：</w:t>
            </w:r>
            <w:bookmarkStart w:id="45" w:name="EB7d3dd1e1f72448c6869af9e368eca561"/>
            <w:bookmarkEnd w:id="45"/>
            <w:r>
              <w:rPr>
                <w:rFonts w:hint="eastAsia" w:ascii="宋体" w:hAnsi="宋体"/>
                <w:bCs/>
                <w:color w:val="000000"/>
                <w:sz w:val="24"/>
                <w:highlight w:val="none"/>
                <w:u w:val="single"/>
                <w:lang w:val="en-US" w:eastAsia="zh-CN"/>
              </w:rPr>
              <w:t>2026</w:t>
            </w:r>
            <w:r>
              <w:rPr>
                <w:rFonts w:hint="eastAsia" w:ascii="宋体" w:hAnsi="宋体"/>
                <w:bCs/>
                <w:color w:val="000000"/>
                <w:sz w:val="24"/>
                <w:highlight w:val="none"/>
                <w:u w:val="single"/>
              </w:rPr>
              <w:t>年</w:t>
            </w:r>
            <w:r>
              <w:rPr>
                <w:rFonts w:hint="eastAsia" w:ascii="宋体" w:hAnsi="宋体"/>
                <w:bCs/>
                <w:color w:val="000000"/>
                <w:sz w:val="24"/>
                <w:highlight w:val="none"/>
                <w:u w:val="single"/>
                <w:lang w:val="en-US" w:eastAsia="zh-CN"/>
              </w:rPr>
              <w:t>7</w:t>
            </w:r>
            <w:r>
              <w:rPr>
                <w:rFonts w:hint="eastAsia" w:ascii="宋体" w:hAnsi="宋体"/>
                <w:bCs/>
                <w:color w:val="000000"/>
                <w:sz w:val="24"/>
                <w:highlight w:val="none"/>
                <w:u w:val="single"/>
              </w:rPr>
              <w:t>月</w:t>
            </w:r>
            <w:r>
              <w:rPr>
                <w:rFonts w:hint="eastAsia" w:ascii="宋体" w:hAnsi="宋体"/>
                <w:bCs/>
                <w:color w:val="000000"/>
                <w:sz w:val="24"/>
                <w:highlight w:val="none"/>
                <w:u w:val="single"/>
                <w:lang w:val="en-US" w:eastAsia="zh-CN"/>
              </w:rPr>
              <w:t>7</w:t>
            </w:r>
            <w:r>
              <w:rPr>
                <w:rFonts w:hint="eastAsia" w:ascii="宋体" w:hAnsi="宋体"/>
                <w:bCs/>
                <w:color w:val="000000"/>
                <w:sz w:val="24"/>
                <w:highlight w:val="none"/>
                <w:u w:val="single"/>
              </w:rPr>
              <w:t>日</w:t>
            </w:r>
            <w:r>
              <w:rPr>
                <w:rFonts w:hint="eastAsia" w:ascii="宋体" w:hAnsi="宋体"/>
                <w:bCs/>
                <w:color w:val="000000"/>
                <w:sz w:val="24"/>
                <w:highlight w:val="none"/>
                <w:u w:val="single"/>
                <w:lang w:val="en-US" w:eastAsia="zh-CN"/>
              </w:rPr>
              <w:t>10</w:t>
            </w:r>
            <w:r>
              <w:rPr>
                <w:rFonts w:hint="eastAsia" w:ascii="宋体" w:hAnsi="宋体"/>
                <w:bCs/>
                <w:color w:val="000000"/>
                <w:sz w:val="24"/>
                <w:highlight w:val="none"/>
                <w:u w:val="single"/>
              </w:rPr>
              <w:t>点</w:t>
            </w:r>
            <w:r>
              <w:rPr>
                <w:rFonts w:hint="eastAsia" w:ascii="宋体" w:hAnsi="宋体"/>
                <w:bCs/>
                <w:color w:val="000000"/>
                <w:sz w:val="24"/>
                <w:highlight w:val="none"/>
                <w:u w:val="single"/>
                <w:lang w:val="en-US" w:eastAsia="zh-CN"/>
              </w:rPr>
              <w:t>30</w:t>
            </w:r>
            <w:r>
              <w:rPr>
                <w:rFonts w:hint="eastAsia" w:ascii="宋体" w:hAnsi="宋体"/>
                <w:bCs/>
                <w:color w:val="000000"/>
                <w:sz w:val="24"/>
                <w:highlight w:val="none"/>
                <w:u w:val="single"/>
              </w:rPr>
              <w:t>分（</w:t>
            </w:r>
            <w:r>
              <w:rPr>
                <w:rFonts w:hint="eastAsia" w:ascii="宋体" w:hAnsi="宋体"/>
                <w:color w:val="000000"/>
                <w:sz w:val="24"/>
                <w:highlight w:val="none"/>
                <w:u w:val="single"/>
              </w:rPr>
              <w:t>北京时间）</w:t>
            </w:r>
          </w:p>
        </w:tc>
      </w:tr>
      <w:tr w14:paraId="4CB9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35" w:type="dxa"/>
            <w:noWrap w:val="0"/>
            <w:vAlign w:val="center"/>
          </w:tcPr>
          <w:p w14:paraId="6F9A793C">
            <w:pPr>
              <w:spacing w:line="360" w:lineRule="auto"/>
              <w:jc w:val="center"/>
              <w:rPr>
                <w:rFonts w:hint="eastAsia" w:ascii="宋体" w:hAnsi="宋体"/>
                <w:b/>
                <w:color w:val="000000"/>
                <w:kern w:val="0"/>
                <w:sz w:val="24"/>
              </w:rPr>
            </w:pPr>
            <w:r>
              <w:rPr>
                <w:rFonts w:hint="eastAsia" w:ascii="宋体" w:hAnsi="宋体"/>
                <w:b/>
                <w:color w:val="000000"/>
                <w:kern w:val="0"/>
                <w:sz w:val="24"/>
              </w:rPr>
              <w:t>1</w:t>
            </w:r>
            <w:r>
              <w:rPr>
                <w:rFonts w:hint="eastAsia" w:ascii="宋体" w:hAnsi="宋体"/>
                <w:b/>
                <w:color w:val="000000"/>
                <w:kern w:val="0"/>
                <w:sz w:val="24"/>
                <w:lang w:val="en-US" w:eastAsia="zh-CN"/>
              </w:rPr>
              <w:t>1</w:t>
            </w:r>
          </w:p>
        </w:tc>
        <w:tc>
          <w:tcPr>
            <w:tcW w:w="2664" w:type="dxa"/>
            <w:gridSpan w:val="2"/>
            <w:noWrap w:val="0"/>
            <w:vAlign w:val="center"/>
          </w:tcPr>
          <w:p w14:paraId="2F66F6EC">
            <w:pPr>
              <w:spacing w:line="360" w:lineRule="auto"/>
              <w:jc w:val="center"/>
              <w:rPr>
                <w:rFonts w:hint="eastAsia" w:ascii="宋体" w:hAnsi="宋体"/>
                <w:b/>
                <w:color w:val="000000"/>
                <w:kern w:val="0"/>
                <w:sz w:val="24"/>
              </w:rPr>
            </w:pPr>
            <w:r>
              <w:rPr>
                <w:rFonts w:hint="eastAsia" w:ascii="宋体" w:hAnsi="宋体"/>
                <w:b/>
                <w:color w:val="000000"/>
                <w:kern w:val="0"/>
                <w:sz w:val="24"/>
              </w:rPr>
              <w:t>投标人在投标截止</w:t>
            </w:r>
          </w:p>
          <w:p w14:paraId="70CD257E">
            <w:pPr>
              <w:spacing w:line="360" w:lineRule="auto"/>
              <w:jc w:val="center"/>
              <w:rPr>
                <w:rFonts w:hint="eastAsia" w:ascii="宋体" w:hAnsi="宋体"/>
                <w:b/>
                <w:color w:val="000000"/>
                <w:kern w:val="0"/>
                <w:sz w:val="24"/>
              </w:rPr>
            </w:pPr>
            <w:r>
              <w:rPr>
                <w:rFonts w:hint="eastAsia" w:ascii="宋体" w:hAnsi="宋体"/>
                <w:b/>
                <w:color w:val="000000"/>
                <w:kern w:val="0"/>
                <w:sz w:val="24"/>
              </w:rPr>
              <w:t>时间前提交的文件</w:t>
            </w:r>
          </w:p>
        </w:tc>
        <w:tc>
          <w:tcPr>
            <w:tcW w:w="6203" w:type="dxa"/>
            <w:noWrap w:val="0"/>
            <w:vAlign w:val="center"/>
          </w:tcPr>
          <w:p w14:paraId="4B4F74D8">
            <w:pPr>
              <w:spacing w:line="360" w:lineRule="auto"/>
              <w:rPr>
                <w:rFonts w:hint="eastAsia" w:ascii="宋体" w:hAnsi="宋体" w:eastAsia="宋体"/>
                <w:color w:val="000000"/>
                <w:kern w:val="0"/>
                <w:sz w:val="24"/>
                <w:lang w:eastAsia="zh-CN"/>
              </w:rPr>
            </w:pPr>
            <w:r>
              <w:rPr>
                <w:rFonts w:hint="eastAsia" w:ascii="宋体" w:hAnsi="宋体"/>
                <w:bCs/>
                <w:sz w:val="24"/>
                <w:highlight w:val="none"/>
              </w:rPr>
              <w:t>投</w:t>
            </w:r>
            <w:r>
              <w:rPr>
                <w:rFonts w:hint="eastAsia" w:ascii="宋体" w:hAnsi="宋体" w:eastAsia="宋体" w:cs="Times New Roman"/>
                <w:bCs/>
                <w:sz w:val="24"/>
                <w:highlight w:val="none"/>
              </w:rPr>
              <w:t>标人应当按照</w:t>
            </w:r>
            <w:r>
              <w:rPr>
                <w:rFonts w:hint="eastAsia" w:ascii="宋体" w:hAnsi="宋体" w:eastAsia="宋体" w:cs="Times New Roman"/>
                <w:bCs/>
                <w:sz w:val="24"/>
                <w:highlight w:val="none"/>
                <w:lang w:eastAsia="zh-CN"/>
              </w:rPr>
              <w:t>文件</w:t>
            </w:r>
            <w:r>
              <w:rPr>
                <w:rFonts w:hint="eastAsia" w:ascii="宋体" w:hAnsi="宋体" w:eastAsia="宋体" w:cs="Times New Roman"/>
                <w:bCs/>
                <w:sz w:val="24"/>
                <w:highlight w:val="none"/>
              </w:rPr>
              <w:t>规定，</w:t>
            </w:r>
            <w:r>
              <w:rPr>
                <w:rFonts w:hint="eastAsia" w:ascii="宋体" w:hAnsi="宋体"/>
                <w:bCs/>
                <w:sz w:val="24"/>
                <w:highlight w:val="none"/>
              </w:rPr>
              <w:t>在投标截止时间前</w:t>
            </w:r>
            <w:r>
              <w:rPr>
                <w:rFonts w:ascii="宋体" w:hAnsi="宋体"/>
                <w:bCs/>
                <w:sz w:val="24"/>
                <w:highlight w:val="none"/>
              </w:rPr>
              <w:t>制作</w:t>
            </w:r>
            <w:r>
              <w:rPr>
                <w:rFonts w:hint="eastAsia" w:ascii="宋体" w:hAnsi="宋体"/>
                <w:bCs/>
                <w:sz w:val="24"/>
                <w:highlight w:val="none"/>
              </w:rPr>
              <w:t>并上传电子投标文件</w:t>
            </w:r>
            <w:r>
              <w:rPr>
                <w:rFonts w:hint="eastAsia" w:ascii="宋体" w:hAnsi="宋体"/>
                <w:bCs/>
                <w:sz w:val="24"/>
                <w:highlight w:val="none"/>
                <w:lang w:eastAsia="zh-CN"/>
              </w:rPr>
              <w:t>。</w:t>
            </w:r>
          </w:p>
        </w:tc>
      </w:tr>
      <w:tr w14:paraId="5E3E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B1EEC80">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12</w:t>
            </w:r>
          </w:p>
        </w:tc>
        <w:tc>
          <w:tcPr>
            <w:tcW w:w="2664" w:type="dxa"/>
            <w:gridSpan w:val="2"/>
            <w:noWrap w:val="0"/>
            <w:vAlign w:val="center"/>
          </w:tcPr>
          <w:p w14:paraId="046551FD">
            <w:pPr>
              <w:spacing w:line="360" w:lineRule="auto"/>
              <w:jc w:val="center"/>
              <w:rPr>
                <w:rFonts w:hint="eastAsia" w:ascii="宋体" w:hAnsi="宋体"/>
                <w:b/>
                <w:color w:val="000000"/>
                <w:kern w:val="0"/>
                <w:sz w:val="24"/>
              </w:rPr>
            </w:pPr>
            <w:r>
              <w:rPr>
                <w:rFonts w:hint="eastAsia" w:ascii="宋体" w:hAnsi="宋体"/>
                <w:b/>
                <w:color w:val="000000"/>
                <w:kern w:val="0"/>
                <w:sz w:val="24"/>
              </w:rPr>
              <w:t>开标时间及地点</w:t>
            </w:r>
          </w:p>
        </w:tc>
        <w:tc>
          <w:tcPr>
            <w:tcW w:w="6203" w:type="dxa"/>
            <w:noWrap w:val="0"/>
            <w:vAlign w:val="center"/>
          </w:tcPr>
          <w:p w14:paraId="32264650">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开标时间：同投标截止时间</w:t>
            </w:r>
          </w:p>
          <w:p w14:paraId="5A3B0BAB">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开标地点：</w:t>
            </w:r>
            <w:bookmarkStart w:id="46" w:name="EB34014fc957d649bb8986b84244ff4257"/>
            <w:bookmarkEnd w:id="46"/>
            <w:r>
              <w:rPr>
                <w:rFonts w:hint="eastAsia" w:ascii="宋体" w:hAnsi="宋体" w:eastAsia="宋体" w:cs="Times New Roman"/>
                <w:bCs/>
                <w:sz w:val="24"/>
                <w:highlight w:val="none"/>
              </w:rPr>
              <w:t>供应商在政采云平台https://www.zcygov.cn/不见面开标大厅远程参加开标活动</w:t>
            </w:r>
          </w:p>
          <w:p w14:paraId="173E81D8">
            <w:pPr>
              <w:spacing w:line="360" w:lineRule="auto"/>
              <w:rPr>
                <w:rFonts w:hint="default" w:ascii="宋体" w:hAnsi="宋体" w:eastAsia="宋体"/>
                <w:color w:val="000000"/>
                <w:sz w:val="24"/>
                <w:u w:val="single"/>
                <w:lang w:val="en-US" w:eastAsia="zh-CN"/>
              </w:rPr>
            </w:pPr>
          </w:p>
        </w:tc>
      </w:tr>
      <w:tr w14:paraId="77E7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35D6E2D">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13</w:t>
            </w:r>
          </w:p>
        </w:tc>
        <w:tc>
          <w:tcPr>
            <w:tcW w:w="2664" w:type="dxa"/>
            <w:gridSpan w:val="2"/>
            <w:noWrap w:val="0"/>
            <w:vAlign w:val="center"/>
          </w:tcPr>
          <w:p w14:paraId="4DED3399">
            <w:pPr>
              <w:spacing w:line="360" w:lineRule="auto"/>
              <w:jc w:val="center"/>
              <w:rPr>
                <w:rFonts w:hint="eastAsia" w:ascii="宋体" w:hAnsi="宋体"/>
                <w:b/>
                <w:color w:val="000000"/>
                <w:kern w:val="0"/>
                <w:sz w:val="24"/>
              </w:rPr>
            </w:pPr>
            <w:r>
              <w:rPr>
                <w:rFonts w:hint="eastAsia" w:ascii="宋体" w:hAnsi="宋体"/>
                <w:b/>
                <w:color w:val="000000"/>
                <w:kern w:val="0"/>
                <w:sz w:val="24"/>
              </w:rPr>
              <w:t>评标委员会的组成</w:t>
            </w:r>
          </w:p>
        </w:tc>
        <w:tc>
          <w:tcPr>
            <w:tcW w:w="6203" w:type="dxa"/>
            <w:noWrap w:val="0"/>
            <w:vAlign w:val="center"/>
          </w:tcPr>
          <w:p w14:paraId="22A95D08">
            <w:pPr>
              <w:spacing w:line="360" w:lineRule="auto"/>
              <w:rPr>
                <w:rFonts w:hint="eastAsia" w:ascii="宋体" w:hAnsi="宋体"/>
                <w:color w:val="000000"/>
                <w:sz w:val="24"/>
              </w:rPr>
            </w:pPr>
            <w:r>
              <w:rPr>
                <w:rFonts w:hint="eastAsia" w:ascii="宋体" w:hAnsi="宋体"/>
                <w:color w:val="000000"/>
                <w:sz w:val="24"/>
              </w:rPr>
              <w:t>评标委员会构成</w:t>
            </w:r>
            <w:r>
              <w:rPr>
                <w:rFonts w:hint="eastAsia" w:ascii="宋体" w:hAnsi="宋体"/>
                <w:b/>
                <w:color w:val="000000"/>
                <w:sz w:val="24"/>
              </w:rPr>
              <w:t>：</w:t>
            </w:r>
            <w:bookmarkStart w:id="47" w:name="EB72d16e85338144d4a2d954e860d91604"/>
            <w:bookmarkEnd w:id="47"/>
            <w:r>
              <w:rPr>
                <w:rFonts w:hint="eastAsia" w:ascii="宋体" w:hAnsi="宋体"/>
                <w:color w:val="000000"/>
                <w:sz w:val="24"/>
                <w:u w:val="single"/>
              </w:rPr>
              <w:t xml:space="preserve"> </w:t>
            </w:r>
            <w:r>
              <w:rPr>
                <w:rFonts w:hint="eastAsia" w:ascii="宋体" w:hAnsi="宋体"/>
                <w:color w:val="000000"/>
                <w:sz w:val="24"/>
                <w:u w:val="single"/>
                <w:lang w:val="en-US" w:eastAsia="zh-CN"/>
              </w:rPr>
              <w:t>5</w:t>
            </w:r>
            <w:r>
              <w:rPr>
                <w:rFonts w:hint="eastAsia" w:ascii="宋体" w:hAnsi="宋体"/>
                <w:color w:val="000000"/>
                <w:sz w:val="24"/>
                <w:u w:val="single"/>
              </w:rPr>
              <w:t xml:space="preserve"> </w:t>
            </w:r>
            <w:r>
              <w:rPr>
                <w:rFonts w:hint="eastAsia" w:ascii="宋体" w:hAnsi="宋体"/>
                <w:color w:val="000000"/>
                <w:sz w:val="24"/>
              </w:rPr>
              <w:t>人，其中</w:t>
            </w:r>
            <w:r>
              <w:rPr>
                <w:rFonts w:hint="eastAsia" w:ascii="宋体" w:hAnsi="宋体"/>
                <w:color w:val="000000"/>
                <w:sz w:val="24"/>
                <w:lang w:eastAsia="zh-CN"/>
              </w:rPr>
              <w:t>采购</w:t>
            </w:r>
            <w:r>
              <w:rPr>
                <w:rFonts w:hint="eastAsia" w:ascii="宋体" w:hAnsi="宋体"/>
                <w:color w:val="000000"/>
                <w:sz w:val="24"/>
              </w:rPr>
              <w:t>人代表</w:t>
            </w:r>
            <w:bookmarkStart w:id="48" w:name="EB2a6ee956a7614937981c4694c7a0091e"/>
            <w:bookmarkEnd w:id="48"/>
            <w:r>
              <w:rPr>
                <w:rFonts w:hint="eastAsia" w:ascii="宋体" w:hAnsi="宋体"/>
                <w:color w:val="000000"/>
                <w:sz w:val="24"/>
                <w:u w:val="single"/>
                <w:lang w:val="en-US" w:eastAsia="zh-CN"/>
              </w:rPr>
              <w:t xml:space="preserve"> 1</w:t>
            </w:r>
            <w:r>
              <w:rPr>
                <w:rFonts w:hint="eastAsia" w:ascii="宋体" w:hAnsi="宋体"/>
                <w:color w:val="000000"/>
                <w:sz w:val="24"/>
              </w:rPr>
              <w:t xml:space="preserve"> 人</w:t>
            </w:r>
          </w:p>
          <w:p w14:paraId="25F710FD">
            <w:pPr>
              <w:spacing w:line="360" w:lineRule="auto"/>
              <w:rPr>
                <w:rFonts w:hint="eastAsia" w:ascii="宋体" w:hAnsi="宋体" w:eastAsia="宋体"/>
                <w:b/>
                <w:color w:val="000000"/>
                <w:sz w:val="24"/>
                <w:highlight w:val="green"/>
                <w:lang w:eastAsia="zh-CN"/>
              </w:rPr>
            </w:pPr>
            <w:r>
              <w:rPr>
                <w:rFonts w:hint="eastAsia" w:ascii="宋体" w:hAnsi="宋体"/>
                <w:color w:val="000000"/>
                <w:sz w:val="24"/>
              </w:rPr>
              <w:t>评委确定方式：</w:t>
            </w:r>
            <w:bookmarkStart w:id="49" w:name="EB6479c32eb2ce45839a2e1507d7cdac93"/>
            <w:bookmarkEnd w:id="49"/>
            <w:r>
              <w:rPr>
                <w:rFonts w:hint="eastAsia" w:ascii="宋体" w:hAnsi="宋体"/>
                <w:color w:val="000000"/>
                <w:sz w:val="24"/>
                <w:u w:val="single"/>
                <w:lang w:val="en-US" w:eastAsia="zh-CN"/>
              </w:rPr>
              <w:t>随机抽取</w:t>
            </w:r>
          </w:p>
        </w:tc>
      </w:tr>
      <w:tr w14:paraId="079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19632AAA">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14</w:t>
            </w:r>
          </w:p>
        </w:tc>
        <w:tc>
          <w:tcPr>
            <w:tcW w:w="2664" w:type="dxa"/>
            <w:gridSpan w:val="2"/>
            <w:vMerge w:val="restart"/>
            <w:noWrap w:val="0"/>
            <w:vAlign w:val="center"/>
          </w:tcPr>
          <w:p w14:paraId="4B3CFF00">
            <w:pPr>
              <w:spacing w:line="360" w:lineRule="auto"/>
              <w:jc w:val="center"/>
              <w:rPr>
                <w:rFonts w:hint="eastAsia" w:ascii="宋体" w:hAnsi="宋体"/>
                <w:b/>
                <w:color w:val="000000"/>
                <w:kern w:val="0"/>
                <w:sz w:val="24"/>
              </w:rPr>
            </w:pPr>
            <w:r>
              <w:rPr>
                <w:rFonts w:hint="eastAsia" w:ascii="宋体" w:hAnsi="宋体"/>
                <w:b/>
                <w:color w:val="000000"/>
                <w:kern w:val="0"/>
                <w:sz w:val="24"/>
              </w:rPr>
              <w:t>投标保证金</w:t>
            </w:r>
          </w:p>
        </w:tc>
        <w:tc>
          <w:tcPr>
            <w:tcW w:w="6203" w:type="dxa"/>
            <w:noWrap w:val="0"/>
            <w:vAlign w:val="center"/>
          </w:tcPr>
          <w:p w14:paraId="2ABDB88F">
            <w:pPr>
              <w:spacing w:line="360" w:lineRule="auto"/>
              <w:rPr>
                <w:rFonts w:hint="eastAsia" w:ascii="宋体" w:hAnsi="宋体" w:eastAsia="宋体" w:cs="Times New Roman"/>
                <w:bCs/>
                <w:sz w:val="24"/>
                <w:highlight w:val="none"/>
              </w:rPr>
            </w:pPr>
            <w:r>
              <w:rPr>
                <w:rFonts w:hint="eastAsia" w:ascii="宋体" w:hAnsi="宋体" w:cs="宋体"/>
                <w:color w:val="000000"/>
                <w:kern w:val="0"/>
                <w:sz w:val="24"/>
              </w:rPr>
              <w:t>缴纳方式：</w:t>
            </w:r>
            <w:r>
              <w:rPr>
                <w:rFonts w:hint="eastAsia" w:ascii="宋体" w:hAnsi="宋体" w:cs="宋体"/>
                <w:color w:val="000000"/>
                <w:kern w:val="0"/>
                <w:sz w:val="24"/>
                <w:lang w:val="en-US" w:eastAsia="zh-CN"/>
              </w:rPr>
              <w:t>保证金由投标企业自主选择以银行转账或者银行电子保函等</w:t>
            </w:r>
            <w:r>
              <w:rPr>
                <w:rFonts w:hint="eastAsia" w:ascii="宋体" w:hAnsi="宋体" w:cs="宋体"/>
                <w:color w:val="000000"/>
                <w:kern w:val="0"/>
                <w:sz w:val="24"/>
                <w:lang w:eastAsia="zh-CN"/>
              </w:rPr>
              <w:t>非现金方式</w:t>
            </w:r>
            <w:r>
              <w:rPr>
                <w:rFonts w:hint="eastAsia" w:ascii="宋体" w:hAnsi="宋体" w:cs="宋体"/>
                <w:color w:val="000000"/>
                <w:kern w:val="0"/>
                <w:sz w:val="24"/>
                <w:lang w:val="en-US" w:eastAsia="zh-CN"/>
              </w:rPr>
              <w:t>缴纳。</w:t>
            </w:r>
            <w:r>
              <w:rPr>
                <w:rFonts w:hint="eastAsia" w:ascii="宋体" w:hAnsi="宋体" w:eastAsia="宋体" w:cs="Times New Roman"/>
                <w:bCs/>
                <w:sz w:val="24"/>
                <w:highlight w:val="none"/>
              </w:rPr>
              <w:t>具体方式如下：</w:t>
            </w:r>
          </w:p>
          <w:p w14:paraId="33ED49B3">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方式一：</w:t>
            </w:r>
            <w:r>
              <w:rPr>
                <w:rFonts w:hint="eastAsia" w:ascii="宋体" w:hAnsi="宋体" w:cs="宋体"/>
                <w:color w:val="000000"/>
                <w:kern w:val="0"/>
                <w:sz w:val="24"/>
                <w:lang w:val="en-US" w:eastAsia="zh-CN"/>
              </w:rPr>
              <w:t>电子</w:t>
            </w:r>
            <w:r>
              <w:rPr>
                <w:rFonts w:hint="eastAsia" w:ascii="宋体" w:hAnsi="宋体" w:eastAsia="宋体" w:cs="Times New Roman"/>
                <w:bCs/>
                <w:sz w:val="24"/>
                <w:highlight w:val="none"/>
              </w:rPr>
              <w:t>保函</w:t>
            </w:r>
          </w:p>
          <w:p w14:paraId="6837DF20">
            <w:pPr>
              <w:spacing w:line="360" w:lineRule="auto"/>
              <w:rPr>
                <w:rFonts w:hint="eastAsia" w:ascii="宋体" w:hAnsi="宋体" w:eastAsia="宋体" w:cs="宋体"/>
                <w:color w:val="000000"/>
                <w:kern w:val="0"/>
                <w:sz w:val="24"/>
                <w:lang w:val="en-US" w:eastAsia="zh-CN"/>
              </w:rPr>
            </w:pPr>
            <w:r>
              <w:rPr>
                <w:rFonts w:hint="eastAsia" w:ascii="宋体" w:hAnsi="宋体" w:eastAsia="宋体" w:cs="Times New Roman"/>
                <w:bCs/>
                <w:sz w:val="24"/>
                <w:highlight w:val="none"/>
              </w:rPr>
              <w:t>（1）</w:t>
            </w:r>
            <w:r>
              <w:rPr>
                <w:rFonts w:hint="eastAsia" w:ascii="宋体" w:hAnsi="宋体" w:eastAsia="宋体" w:cs="宋体"/>
                <w:color w:val="000000"/>
                <w:kern w:val="0"/>
                <w:sz w:val="24"/>
                <w:lang w:val="en-US" w:eastAsia="zh-CN"/>
              </w:rPr>
              <w:t>投标人可以支票、汇票、本票或者金融机构、保险公司、担保机构出具的电子保函等非现金形式提交，优先以政采云电子保函方式缴纳，具体办理流程详见新疆政府采购网《新疆维吾尔自治区政府采购电子保函工作方案》。投标人以电子保函形式缴纳投标保证金的，应通过“新疆政府采购网”的“电子保函”模块申请购买：</w:t>
            </w:r>
          </w:p>
          <w:p w14:paraId="485BA6E3">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直达链接（电子保函）：</w:t>
            </w:r>
          </w:p>
          <w:p w14:paraId="0A1A1A4B">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https://jinrong.zcygov.cn/luban/finance/letter/xinjiang?pageModelFlag=650000</w:t>
            </w:r>
          </w:p>
          <w:p w14:paraId="62F6C95A">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金融服务支撑热线：0991-2661159</w:t>
            </w:r>
          </w:p>
          <w:p w14:paraId="242240B5">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（2）供应商制作投标（响应）文件时，须将保函办理凭证</w:t>
            </w:r>
            <w:r>
              <w:rPr>
                <w:rFonts w:hint="eastAsia" w:ascii="宋体" w:hAnsi="宋体" w:eastAsia="宋体" w:cs="宋体"/>
                <w:color w:val="000000"/>
                <w:kern w:val="2"/>
                <w:sz w:val="24"/>
                <w:szCs w:val="24"/>
                <w:lang w:val="en-US" w:eastAsia="zh-CN" w:bidi="ar-SA"/>
              </w:rPr>
              <w:t>及缴费凭证</w:t>
            </w:r>
            <w:r>
              <w:rPr>
                <w:rFonts w:hint="eastAsia" w:ascii="宋体" w:hAnsi="宋体" w:eastAsia="宋体" w:cs="Times New Roman"/>
                <w:bCs/>
                <w:sz w:val="24"/>
                <w:highlight w:val="none"/>
              </w:rPr>
              <w:t>编制到响应文件的资格证明文件中提交。</w:t>
            </w:r>
          </w:p>
          <w:p w14:paraId="3CFCE907">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方式二：银行转账</w:t>
            </w:r>
          </w:p>
          <w:p w14:paraId="054E7AA2">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账户名称：阿勒泰地区行政服务中心</w:t>
            </w:r>
          </w:p>
          <w:p w14:paraId="2DD35C68">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账号：301508010400078810000000001</w:t>
            </w:r>
          </w:p>
          <w:p w14:paraId="505DF87E">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开户行名称：中国农业银行股份有限公司阿勒泰市支行</w:t>
            </w:r>
          </w:p>
          <w:p w14:paraId="04C809AD">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行号：103902015081</w:t>
            </w:r>
          </w:p>
          <w:p w14:paraId="2AB01AAF">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注：供应商制作投标（响应）文件时，须将</w:t>
            </w:r>
            <w:r>
              <w:rPr>
                <w:rFonts w:hint="eastAsia" w:ascii="宋体" w:hAnsi="宋体" w:eastAsia="宋体" w:cs="Times New Roman"/>
                <w:bCs/>
                <w:sz w:val="24"/>
                <w:highlight w:val="none"/>
                <w:lang w:eastAsia="zh-CN"/>
              </w:rPr>
              <w:t>投标</w:t>
            </w:r>
            <w:r>
              <w:rPr>
                <w:rFonts w:hint="eastAsia" w:ascii="宋体" w:hAnsi="宋体" w:eastAsia="宋体" w:cs="Times New Roman"/>
                <w:bCs/>
                <w:sz w:val="24"/>
                <w:highlight w:val="none"/>
              </w:rPr>
              <w:t>保证金缴纳</w:t>
            </w:r>
            <w:r>
              <w:rPr>
                <w:rFonts w:hint="eastAsia" w:ascii="宋体" w:hAnsi="宋体" w:eastAsia="宋体" w:cs="Times New Roman"/>
                <w:bCs/>
                <w:sz w:val="24"/>
                <w:highlight w:val="none"/>
                <w:lang w:val="en-US" w:eastAsia="zh-CN"/>
              </w:rPr>
              <w:t>银行回单</w:t>
            </w:r>
            <w:r>
              <w:rPr>
                <w:rFonts w:hint="eastAsia" w:ascii="宋体" w:hAnsi="宋体" w:eastAsia="宋体" w:cs="Times New Roman"/>
                <w:bCs/>
                <w:sz w:val="24"/>
                <w:highlight w:val="none"/>
              </w:rPr>
              <w:t>凭证编制到响应文件的资格证明文件中提交。</w:t>
            </w:r>
          </w:p>
          <w:p w14:paraId="248BE14C">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★若供应商未按上述规定缴纳</w:t>
            </w:r>
            <w:r>
              <w:rPr>
                <w:rFonts w:hint="eastAsia" w:ascii="宋体" w:hAnsi="宋体" w:eastAsia="宋体" w:cs="Times New Roman"/>
                <w:bCs/>
                <w:sz w:val="24"/>
                <w:highlight w:val="none"/>
                <w:lang w:eastAsia="zh-CN"/>
              </w:rPr>
              <w:t>招标</w:t>
            </w:r>
            <w:r>
              <w:rPr>
                <w:rFonts w:hint="eastAsia" w:ascii="宋体" w:hAnsi="宋体" w:eastAsia="宋体" w:cs="Times New Roman"/>
                <w:bCs/>
                <w:sz w:val="24"/>
                <w:highlight w:val="none"/>
              </w:rPr>
              <w:t>保证金，将导致投标（响应）无效。</w:t>
            </w:r>
          </w:p>
          <w:p w14:paraId="3CABDD01">
            <w:pPr>
              <w:spacing w:line="360" w:lineRule="auto"/>
              <w:rPr>
                <w:rFonts w:hint="eastAsia"/>
              </w:rPr>
            </w:pPr>
            <w:r>
              <w:rPr>
                <w:rFonts w:hint="eastAsia" w:ascii="宋体" w:hAnsi="宋体" w:eastAsia="宋体" w:cs="Times New Roman"/>
                <w:bCs/>
                <w:sz w:val="24"/>
                <w:highlight w:val="none"/>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3A26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0893B956">
            <w:pPr>
              <w:spacing w:line="360" w:lineRule="auto"/>
              <w:jc w:val="center"/>
              <w:rPr>
                <w:rFonts w:hint="eastAsia" w:ascii="宋体" w:hAnsi="宋体"/>
                <w:b/>
                <w:color w:val="000000"/>
                <w:kern w:val="0"/>
                <w:sz w:val="24"/>
              </w:rPr>
            </w:pPr>
          </w:p>
        </w:tc>
        <w:tc>
          <w:tcPr>
            <w:tcW w:w="2664" w:type="dxa"/>
            <w:gridSpan w:val="2"/>
            <w:vMerge w:val="continue"/>
            <w:noWrap w:val="0"/>
            <w:vAlign w:val="center"/>
          </w:tcPr>
          <w:p w14:paraId="3B59D40A">
            <w:pPr>
              <w:spacing w:line="360" w:lineRule="auto"/>
              <w:jc w:val="center"/>
              <w:rPr>
                <w:rFonts w:hint="eastAsia" w:ascii="宋体" w:hAnsi="宋体"/>
                <w:b/>
                <w:color w:val="000000"/>
                <w:kern w:val="0"/>
                <w:sz w:val="24"/>
              </w:rPr>
            </w:pPr>
          </w:p>
        </w:tc>
        <w:tc>
          <w:tcPr>
            <w:tcW w:w="6203" w:type="dxa"/>
            <w:noWrap w:val="0"/>
            <w:vAlign w:val="center"/>
          </w:tcPr>
          <w:p w14:paraId="1D79485E">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金</w:t>
            </w:r>
            <w:r>
              <w:rPr>
                <w:rFonts w:hint="eastAsia" w:ascii="宋体" w:hAnsi="宋体" w:eastAsia="宋体" w:cs="Times New Roman"/>
                <w:bCs/>
                <w:sz w:val="24"/>
                <w:highlight w:val="none"/>
                <w:lang w:val="en-US" w:eastAsia="zh-CN"/>
              </w:rPr>
              <w:t xml:space="preserve">    </w:t>
            </w:r>
            <w:r>
              <w:rPr>
                <w:rFonts w:hint="eastAsia" w:ascii="宋体" w:hAnsi="宋体" w:eastAsia="宋体" w:cs="Times New Roman"/>
                <w:bCs/>
                <w:sz w:val="24"/>
                <w:highlight w:val="none"/>
              </w:rPr>
              <w:t>额：</w:t>
            </w:r>
            <w:r>
              <w:rPr>
                <w:rFonts w:hint="eastAsia" w:ascii="宋体" w:hAnsi="宋体" w:eastAsia="宋体" w:cs="Times New Roman"/>
                <w:bCs/>
                <w:sz w:val="24"/>
                <w:highlight w:val="none"/>
                <w:lang w:val="en-US" w:eastAsia="zh-CN"/>
              </w:rPr>
              <w:t>30000</w:t>
            </w:r>
            <w:r>
              <w:rPr>
                <w:rFonts w:hint="eastAsia" w:ascii="宋体" w:hAnsi="宋体" w:eastAsia="宋体" w:cs="Times New Roman"/>
                <w:bCs/>
                <w:sz w:val="24"/>
                <w:highlight w:val="none"/>
                <w:lang w:eastAsia="zh-CN"/>
              </w:rPr>
              <w:t>元</w:t>
            </w:r>
            <w:r>
              <w:rPr>
                <w:rFonts w:hint="eastAsia" w:ascii="宋体" w:hAnsi="宋体" w:eastAsia="宋体" w:cs="Times New Roman"/>
                <w:bCs/>
                <w:sz w:val="24"/>
                <w:highlight w:val="none"/>
              </w:rPr>
              <w:t xml:space="preserve">     </w:t>
            </w:r>
            <w:r>
              <w:rPr>
                <w:rFonts w:hint="eastAsia" w:ascii="宋体" w:hAnsi="宋体" w:eastAsia="宋体" w:cs="Times New Roman"/>
                <w:bCs/>
                <w:sz w:val="24"/>
                <w:highlight w:val="none"/>
                <w:lang w:val="en-US" w:eastAsia="zh-CN"/>
              </w:rPr>
              <w:t xml:space="preserve">          </w:t>
            </w:r>
          </w:p>
        </w:tc>
      </w:tr>
      <w:tr w14:paraId="4FCC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02078C3">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15</w:t>
            </w:r>
          </w:p>
        </w:tc>
        <w:tc>
          <w:tcPr>
            <w:tcW w:w="2664" w:type="dxa"/>
            <w:gridSpan w:val="2"/>
            <w:noWrap w:val="0"/>
            <w:vAlign w:val="center"/>
          </w:tcPr>
          <w:p w14:paraId="453B727A">
            <w:pPr>
              <w:spacing w:line="360" w:lineRule="auto"/>
              <w:jc w:val="center"/>
              <w:rPr>
                <w:rFonts w:hint="eastAsia" w:ascii="宋体" w:hAnsi="宋体"/>
                <w:b/>
                <w:color w:val="000000"/>
                <w:kern w:val="0"/>
                <w:sz w:val="24"/>
              </w:rPr>
            </w:pPr>
            <w:r>
              <w:rPr>
                <w:rFonts w:hint="eastAsia" w:ascii="宋体" w:hAnsi="宋体"/>
                <w:b/>
                <w:color w:val="000000"/>
                <w:kern w:val="0"/>
                <w:sz w:val="24"/>
              </w:rPr>
              <w:t>节能、环保要求</w:t>
            </w:r>
          </w:p>
        </w:tc>
        <w:tc>
          <w:tcPr>
            <w:tcW w:w="6203" w:type="dxa"/>
            <w:tcBorders>
              <w:top w:val="single" w:color="auto" w:sz="4" w:space="0"/>
            </w:tcBorders>
            <w:noWrap w:val="0"/>
            <w:vAlign w:val="center"/>
          </w:tcPr>
          <w:p w14:paraId="52298271">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按国家有关节能环保政策执行：</w:t>
            </w:r>
            <w:bookmarkStart w:id="50" w:name="EB014b7c5e8ad2493cb0d11473b927bad7"/>
            <w:bookmarkEnd w:id="50"/>
            <w:bookmarkStart w:id="51" w:name="EB5eb2ef9949894c46a4ae078c6e67fc3e"/>
            <w:bookmarkEnd w:id="51"/>
          </w:p>
        </w:tc>
      </w:tr>
      <w:tr w14:paraId="0080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5" w:type="dxa"/>
            <w:noWrap w:val="0"/>
            <w:vAlign w:val="center"/>
          </w:tcPr>
          <w:p w14:paraId="09DDC3CE">
            <w:pPr>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val="en-US" w:eastAsia="zh-CN"/>
              </w:rPr>
              <w:t>16</w:t>
            </w:r>
          </w:p>
        </w:tc>
        <w:tc>
          <w:tcPr>
            <w:tcW w:w="2664" w:type="dxa"/>
            <w:gridSpan w:val="2"/>
            <w:noWrap w:val="0"/>
            <w:vAlign w:val="center"/>
          </w:tcPr>
          <w:p w14:paraId="4CCF5563">
            <w:pPr>
              <w:spacing w:line="360" w:lineRule="auto"/>
              <w:jc w:val="center"/>
              <w:rPr>
                <w:rFonts w:hint="eastAsia" w:ascii="宋体" w:hAnsi="宋体"/>
                <w:b/>
                <w:color w:val="000000"/>
                <w:kern w:val="0"/>
                <w:sz w:val="24"/>
              </w:rPr>
            </w:pPr>
            <w:r>
              <w:rPr>
                <w:rFonts w:hint="eastAsia" w:ascii="宋体" w:hAnsi="宋体"/>
                <w:b/>
                <w:color w:val="000000"/>
                <w:kern w:val="0"/>
                <w:sz w:val="24"/>
              </w:rPr>
              <w:t>中小微型企业</w:t>
            </w:r>
          </w:p>
          <w:p w14:paraId="489B5DE2">
            <w:pPr>
              <w:spacing w:line="360" w:lineRule="auto"/>
              <w:jc w:val="center"/>
              <w:rPr>
                <w:rFonts w:hint="eastAsia" w:ascii="宋体" w:hAnsi="宋体"/>
                <w:b/>
                <w:color w:val="000000"/>
                <w:kern w:val="0"/>
                <w:sz w:val="24"/>
              </w:rPr>
            </w:pPr>
            <w:r>
              <w:rPr>
                <w:rFonts w:hint="eastAsia" w:ascii="宋体" w:hAnsi="宋体"/>
                <w:b/>
                <w:color w:val="000000"/>
                <w:kern w:val="0"/>
                <w:sz w:val="24"/>
              </w:rPr>
              <w:t>有关政策</w:t>
            </w:r>
          </w:p>
        </w:tc>
        <w:tc>
          <w:tcPr>
            <w:tcW w:w="6203" w:type="dxa"/>
            <w:tcBorders>
              <w:top w:val="single" w:color="auto" w:sz="4" w:space="0"/>
            </w:tcBorders>
            <w:noWrap w:val="0"/>
            <w:vAlign w:val="center"/>
          </w:tcPr>
          <w:p w14:paraId="7E95B1BC">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(1)根据工信部等部委发布的《关于印发中小企业划型标准规定的通知》（工信部联企业[2011]300号）规定执行；</w:t>
            </w:r>
          </w:p>
          <w:p w14:paraId="489DDECD">
            <w:pPr>
              <w:spacing w:line="360" w:lineRule="auto"/>
              <w:rPr>
                <w:rFonts w:hint="eastAsia" w:ascii="宋体" w:hAnsi="宋体" w:eastAsia="宋体" w:cs="Times New Roman"/>
                <w:bCs/>
                <w:sz w:val="24"/>
                <w:highlight w:val="none"/>
              </w:rPr>
            </w:pPr>
            <w:r>
              <w:rPr>
                <w:rFonts w:hint="eastAsia" w:ascii="宋体" w:hAnsi="宋体" w:eastAsia="宋体" w:cs="Times New Roman"/>
                <w:bCs/>
                <w:sz w:val="24"/>
                <w:highlight w:val="none"/>
              </w:rPr>
              <w:t>(2)价格扣除幅度：</w:t>
            </w:r>
            <w:r>
              <w:rPr>
                <w:rFonts w:hint="eastAsia" w:ascii="宋体" w:hAnsi="宋体" w:eastAsia="宋体" w:cs="Times New Roman"/>
                <w:bCs/>
                <w:sz w:val="24"/>
                <w:highlight w:val="none"/>
                <w:lang w:val="en-US" w:eastAsia="zh-CN"/>
              </w:rPr>
              <w:t>小微企业</w:t>
            </w:r>
            <w:r>
              <w:rPr>
                <w:rFonts w:hint="eastAsia" w:ascii="宋体" w:hAnsi="宋体" w:eastAsia="宋体" w:cs="Times New Roman"/>
                <w:bCs/>
                <w:sz w:val="24"/>
                <w:highlight w:val="none"/>
              </w:rPr>
              <w:t>价格给予</w:t>
            </w:r>
            <w:bookmarkStart w:id="52" w:name="EB7c12aadff6454105884f1e07f5be9b11"/>
            <w:bookmarkEnd w:id="52"/>
            <w:r>
              <w:rPr>
                <w:rFonts w:hint="eastAsia" w:ascii="宋体" w:hAnsi="宋体" w:eastAsia="宋体" w:cs="Times New Roman"/>
                <w:b/>
                <w:bCs w:val="0"/>
                <w:sz w:val="24"/>
                <w:highlight w:val="none"/>
                <w:u w:val="single"/>
                <w:lang w:val="en-US" w:eastAsia="zh-CN"/>
              </w:rPr>
              <w:t>10</w:t>
            </w:r>
            <w:r>
              <w:rPr>
                <w:rFonts w:hint="eastAsia" w:ascii="宋体" w:hAnsi="宋体" w:eastAsia="宋体" w:cs="Times New Roman"/>
                <w:b/>
                <w:bCs w:val="0"/>
                <w:sz w:val="24"/>
                <w:highlight w:val="none"/>
                <w:u w:val="single"/>
              </w:rPr>
              <w:t>%</w:t>
            </w:r>
            <w:r>
              <w:rPr>
                <w:rFonts w:hint="eastAsia" w:ascii="宋体" w:hAnsi="宋体" w:eastAsia="宋体" w:cs="Times New Roman"/>
                <w:bCs/>
                <w:sz w:val="24"/>
                <w:highlight w:val="none"/>
              </w:rPr>
              <w:t>的扣除。</w:t>
            </w:r>
          </w:p>
          <w:p w14:paraId="26A66928">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投标</w:t>
            </w:r>
            <w:r>
              <w:rPr>
                <w:rFonts w:hint="eastAsia" w:ascii="宋体" w:hAnsi="宋体" w:eastAsia="宋体" w:cs="Times New Roman"/>
                <w:bCs/>
                <w:sz w:val="24"/>
                <w:highlight w:val="none"/>
              </w:rPr>
              <w:t>企业标准请参照《关于印发中小企业划型标准规定的通知》（工信部联企业[2011]300号）文件规定自行</w:t>
            </w:r>
            <w:r>
              <w:rPr>
                <w:rFonts w:hint="eastAsia" w:ascii="宋体" w:hAnsi="宋体" w:eastAsia="宋体" w:cs="Times New Roman"/>
                <w:bCs/>
                <w:sz w:val="24"/>
                <w:highlight w:val="none"/>
                <w:lang w:val="en-US" w:eastAsia="zh-CN"/>
              </w:rPr>
              <w:t>确定并填写中、</w:t>
            </w:r>
            <w:r>
              <w:rPr>
                <w:rFonts w:hint="eastAsia" w:ascii="宋体" w:hAnsi="宋体" w:eastAsia="宋体" w:cs="Times New Roman"/>
                <w:bCs/>
                <w:sz w:val="24"/>
                <w:highlight w:val="none"/>
              </w:rPr>
              <w:t>小微企业声明函</w:t>
            </w:r>
            <w:r>
              <w:rPr>
                <w:rFonts w:hint="eastAsia" w:ascii="宋体" w:hAnsi="宋体" w:eastAsia="宋体" w:cs="Times New Roman"/>
                <w:bCs/>
                <w:sz w:val="24"/>
                <w:highlight w:val="none"/>
                <w:lang w:val="en-US" w:eastAsia="zh-CN"/>
              </w:rPr>
              <w:t xml:space="preserve">。                          </w:t>
            </w:r>
          </w:p>
          <w:p w14:paraId="0AD31FA7">
            <w:pPr>
              <w:spacing w:line="360" w:lineRule="auto"/>
              <w:rPr>
                <w:rFonts w:hint="default"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（3）本项目采购标的对应的中小企业划分标准所属行业为</w:t>
            </w:r>
            <w:r>
              <w:rPr>
                <w:rFonts w:hint="eastAsia" w:ascii="宋体" w:hAnsi="宋体" w:eastAsia="宋体" w:cs="Times New Roman"/>
                <w:bCs/>
                <w:sz w:val="24"/>
                <w:highlight w:val="none"/>
                <w:u w:val="single"/>
                <w:lang w:val="en-US" w:eastAsia="zh-CN"/>
              </w:rPr>
              <w:t>“</w:t>
            </w:r>
            <w:r>
              <w:rPr>
                <w:rFonts w:hint="eastAsia" w:ascii="宋体" w:hAnsi="宋体"/>
                <w:b/>
                <w:bCs/>
                <w:color w:val="000000"/>
                <w:kern w:val="0"/>
                <w:sz w:val="24"/>
                <w:highlight w:val="none"/>
                <w:u w:val="single"/>
                <w:lang w:val="en-US" w:eastAsia="zh-CN"/>
              </w:rPr>
              <w:t>软件和信息技术服务业</w:t>
            </w:r>
            <w:r>
              <w:rPr>
                <w:rFonts w:hint="eastAsia" w:ascii="宋体" w:hAnsi="宋体" w:eastAsia="宋体" w:cs="Times New Roman"/>
                <w:bCs/>
                <w:sz w:val="24"/>
                <w:highlight w:val="none"/>
                <w:u w:val="single"/>
                <w:lang w:val="en-US" w:eastAsia="zh-CN"/>
              </w:rPr>
              <w:t>”。</w:t>
            </w:r>
            <w:r>
              <w:rPr>
                <w:rFonts w:hint="eastAsia" w:ascii="宋体" w:hAnsi="宋体" w:eastAsia="宋体" w:cs="Times New Roman"/>
                <w:bCs/>
                <w:sz w:val="24"/>
                <w:highlight w:val="none"/>
                <w:lang w:val="en-US" w:eastAsia="zh-CN"/>
              </w:rPr>
              <w:t xml:space="preserve">行业划分标准按《国民经济行业分类》执行。中小企业划分标准按《中小企业划型标准规定》（工信部联企业[2011]300号）文件规定执行                                           </w:t>
            </w:r>
          </w:p>
        </w:tc>
      </w:tr>
      <w:tr w14:paraId="5854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5" w:type="dxa"/>
            <w:noWrap w:val="0"/>
            <w:vAlign w:val="center"/>
          </w:tcPr>
          <w:p w14:paraId="3C95ABBE">
            <w:pPr>
              <w:spacing w:line="360" w:lineRule="auto"/>
              <w:jc w:val="center"/>
              <w:rPr>
                <w:rFonts w:hint="default" w:ascii="宋体" w:hAnsi="宋体"/>
                <w:b/>
                <w:color w:val="000000"/>
                <w:kern w:val="0"/>
                <w:sz w:val="24"/>
                <w:lang w:val="en-US" w:eastAsia="zh-CN"/>
              </w:rPr>
            </w:pPr>
            <w:r>
              <w:rPr>
                <w:rFonts w:hint="eastAsia" w:ascii="宋体" w:hAnsi="宋体"/>
                <w:b/>
                <w:color w:val="000000"/>
                <w:kern w:val="0"/>
                <w:sz w:val="24"/>
                <w:lang w:val="en-US" w:eastAsia="zh-CN"/>
              </w:rPr>
              <w:t>17</w:t>
            </w:r>
          </w:p>
        </w:tc>
        <w:tc>
          <w:tcPr>
            <w:tcW w:w="2664" w:type="dxa"/>
            <w:gridSpan w:val="2"/>
            <w:noWrap w:val="0"/>
            <w:vAlign w:val="center"/>
          </w:tcPr>
          <w:p w14:paraId="34C79847">
            <w:pPr>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eastAsia="zh-CN"/>
              </w:rPr>
              <w:t>对本国产品的支持政策</w:t>
            </w:r>
          </w:p>
        </w:tc>
        <w:tc>
          <w:tcPr>
            <w:tcW w:w="6203" w:type="dxa"/>
            <w:tcBorders>
              <w:top w:val="single" w:color="auto" w:sz="4" w:space="0"/>
            </w:tcBorders>
            <w:noWrap w:val="0"/>
            <w:vAlign w:val="center"/>
          </w:tcPr>
          <w:p w14:paraId="5ECB5B9D">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53F986C5">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注 ：当采购项目或者采购包中含有多种产品，供应商为该采购项目或者采购包提供的符合本国产品标准的产品成本之和占该供应商提供的全部产品成本之和的比例达到80%以上时（供应商需在“第六章 投标文件格式”的附件九中投标报价明细表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07886634">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（2）产品在中国境内生产的组件成本核算规则。产品在中国境内生产的组件成本，按照《中国境内生产的组件成本核算基本规则》计算（见国办发〔2025〕34号文附件1）。</w:t>
            </w:r>
          </w:p>
          <w:p w14:paraId="2D3DDC9C">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3B195C33">
            <w:pPr>
              <w:spacing w:line="360" w:lineRule="auto"/>
              <w:rPr>
                <w:rFonts w:hint="eastAsia" w:ascii="宋体" w:hAnsi="宋体" w:eastAsia="宋体" w:cs="Times New Roman"/>
                <w:bCs/>
                <w:sz w:val="24"/>
                <w:highlight w:val="none"/>
                <w:lang w:val="en-US" w:eastAsia="zh-CN"/>
              </w:rPr>
            </w:pPr>
          </w:p>
        </w:tc>
      </w:tr>
      <w:tr w14:paraId="7351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35" w:type="dxa"/>
            <w:noWrap w:val="0"/>
            <w:vAlign w:val="center"/>
          </w:tcPr>
          <w:p w14:paraId="354F9AC7">
            <w:pPr>
              <w:spacing w:line="360" w:lineRule="auto"/>
              <w:jc w:val="center"/>
              <w:rPr>
                <w:rFonts w:hint="default" w:ascii="宋体" w:hAnsi="宋体"/>
                <w:b/>
                <w:color w:val="000000"/>
                <w:kern w:val="0"/>
                <w:sz w:val="24"/>
                <w:lang w:val="en-US" w:eastAsia="zh-CN"/>
              </w:rPr>
            </w:pPr>
            <w:r>
              <w:rPr>
                <w:rFonts w:hint="eastAsia" w:ascii="宋体" w:hAnsi="宋体"/>
                <w:b/>
                <w:color w:val="000000"/>
                <w:kern w:val="0"/>
                <w:sz w:val="24"/>
                <w:lang w:val="en-US" w:eastAsia="zh-CN"/>
              </w:rPr>
              <w:t>18</w:t>
            </w:r>
          </w:p>
        </w:tc>
        <w:tc>
          <w:tcPr>
            <w:tcW w:w="2664" w:type="dxa"/>
            <w:gridSpan w:val="2"/>
            <w:noWrap w:val="0"/>
            <w:vAlign w:val="center"/>
          </w:tcPr>
          <w:p w14:paraId="1698CB3B">
            <w:pPr>
              <w:spacing w:line="360" w:lineRule="auto"/>
              <w:jc w:val="center"/>
              <w:rPr>
                <w:rFonts w:hint="eastAsia" w:ascii="宋体" w:hAnsi="宋体"/>
                <w:b/>
                <w:color w:val="000000"/>
                <w:kern w:val="0"/>
                <w:sz w:val="24"/>
              </w:rPr>
            </w:pPr>
            <w:r>
              <w:rPr>
                <w:rFonts w:hint="eastAsia" w:ascii="宋体" w:hAnsi="宋体"/>
                <w:b/>
                <w:color w:val="000000"/>
                <w:kern w:val="0"/>
                <w:sz w:val="24"/>
              </w:rPr>
              <w:t>残疾人福利单位</w:t>
            </w:r>
            <w:r>
              <w:rPr>
                <w:rFonts w:hint="eastAsia" w:ascii="宋体" w:hAnsi="宋体"/>
                <w:b/>
                <w:color w:val="000000"/>
                <w:kern w:val="0"/>
                <w:sz w:val="24"/>
                <w:lang w:val="en-US" w:eastAsia="zh-CN"/>
              </w:rPr>
              <w:t>及监狱和戒毒企业</w:t>
            </w:r>
            <w:r>
              <w:rPr>
                <w:rFonts w:hint="eastAsia" w:ascii="宋体" w:hAnsi="宋体"/>
                <w:b/>
                <w:color w:val="000000"/>
                <w:kern w:val="0"/>
                <w:sz w:val="24"/>
              </w:rPr>
              <w:t>有关政策</w:t>
            </w:r>
          </w:p>
        </w:tc>
        <w:tc>
          <w:tcPr>
            <w:tcW w:w="6203" w:type="dxa"/>
            <w:tcBorders>
              <w:top w:val="single" w:color="auto" w:sz="4" w:space="0"/>
            </w:tcBorders>
            <w:noWrap w:val="0"/>
            <w:vAlign w:val="center"/>
          </w:tcPr>
          <w:p w14:paraId="0978EE33">
            <w:pPr>
              <w:spacing w:line="360" w:lineRule="auto"/>
              <w:rPr>
                <w:rFonts w:hint="eastAsia" w:ascii="宋体" w:hAnsi="宋体"/>
                <w:color w:val="000000"/>
                <w:kern w:val="0"/>
                <w:sz w:val="24"/>
                <w:lang w:val="en-US" w:eastAsia="zh-CN"/>
              </w:rPr>
            </w:pPr>
            <w:r>
              <w:rPr>
                <w:rFonts w:hint="eastAsia"/>
                <w:lang w:val="en-US" w:eastAsia="zh-CN"/>
              </w:rPr>
              <w:t>（</w:t>
            </w:r>
            <w:r>
              <w:rPr>
                <w:rFonts w:hint="eastAsia" w:ascii="宋体" w:hAnsi="宋体"/>
                <w:color w:val="000000"/>
                <w:kern w:val="0"/>
                <w:sz w:val="24"/>
                <w:lang w:val="en-US" w:eastAsia="zh-CN"/>
              </w:rPr>
              <w:t>1）本项目对残疾人福利性单位、监狱和戒毒企业视同小型、微型企业，给予</w:t>
            </w:r>
            <w:r>
              <w:rPr>
                <w:rFonts w:hint="eastAsia" w:ascii="宋体" w:hAnsi="宋体"/>
                <w:color w:val="000000"/>
                <w:kern w:val="0"/>
                <w:sz w:val="24"/>
                <w:u w:val="single"/>
                <w:lang w:val="en-US" w:eastAsia="zh-CN"/>
              </w:rPr>
              <w:t>10</w:t>
            </w:r>
            <w:r>
              <w:rPr>
                <w:rFonts w:hint="eastAsia" w:ascii="宋体" w:hAnsi="宋体"/>
                <w:color w:val="000000"/>
                <w:kern w:val="0"/>
                <w:sz w:val="24"/>
                <w:lang w:val="en-US" w:eastAsia="zh-CN"/>
              </w:rPr>
              <w:t>%的价格扣除，用扣除后的价格参与评审。</w:t>
            </w:r>
          </w:p>
          <w:p w14:paraId="78C63EDF">
            <w:pPr>
              <w:spacing w:line="360" w:lineRule="auto"/>
              <w:rPr>
                <w:rFonts w:hint="eastAsia" w:ascii="宋体" w:hAnsi="宋体"/>
                <w:color w:val="000000"/>
                <w:kern w:val="0"/>
                <w:sz w:val="24"/>
              </w:rPr>
            </w:pPr>
            <w:r>
              <w:rPr>
                <w:rFonts w:hint="eastAsia" w:ascii="宋体" w:hAnsi="宋体"/>
                <w:color w:val="000000"/>
                <w:kern w:val="0"/>
                <w:sz w:val="24"/>
                <w:lang w:val="en-US" w:eastAsia="zh-CN"/>
              </w:rPr>
              <w:t>（2）</w:t>
            </w:r>
            <w:r>
              <w:rPr>
                <w:rFonts w:hint="eastAsia" w:ascii="宋体" w:hAnsi="宋体"/>
                <w:color w:val="000000"/>
                <w:kern w:val="0"/>
                <w:sz w:val="24"/>
              </w:rPr>
              <w:t>残疾人福利单位需按照采购文件的要求提供《残疾人福利性单位声明函》。残疾人福利单位标准请参照《关于促进残疾人就业政府采购政策的通知》（财库〔2017〕141号）</w:t>
            </w:r>
          </w:p>
          <w:p w14:paraId="02D6F5C6">
            <w:pPr>
              <w:spacing w:line="360" w:lineRule="auto"/>
              <w:rPr>
                <w:rFonts w:hint="eastAsia" w:eastAsia="宋体"/>
                <w:lang w:val="en-US" w:eastAsia="zh-CN"/>
              </w:rPr>
            </w:pPr>
            <w:r>
              <w:rPr>
                <w:rFonts w:hint="eastAsia" w:ascii="宋体" w:hAnsi="宋体"/>
                <w:color w:val="000000"/>
                <w:kern w:val="0"/>
                <w:sz w:val="24"/>
                <w:lang w:val="en-US" w:eastAsia="zh-CN"/>
              </w:rPr>
              <w:t>（3）</w:t>
            </w:r>
            <w:r>
              <w:rPr>
                <w:rFonts w:hint="eastAsia" w:ascii="宋体" w:hAnsi="宋体"/>
                <w:color w:val="000000"/>
                <w:kern w:val="0"/>
                <w:sz w:val="24"/>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28BB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FCA197D">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19</w:t>
            </w:r>
          </w:p>
        </w:tc>
        <w:tc>
          <w:tcPr>
            <w:tcW w:w="2664" w:type="dxa"/>
            <w:gridSpan w:val="2"/>
            <w:noWrap w:val="0"/>
            <w:vAlign w:val="center"/>
          </w:tcPr>
          <w:p w14:paraId="70896890">
            <w:pPr>
              <w:spacing w:line="360" w:lineRule="auto"/>
              <w:jc w:val="center"/>
              <w:rPr>
                <w:rFonts w:hint="eastAsia" w:ascii="宋体" w:hAnsi="宋体"/>
                <w:b/>
                <w:color w:val="000000"/>
                <w:kern w:val="0"/>
                <w:sz w:val="24"/>
              </w:rPr>
            </w:pPr>
            <w:r>
              <w:rPr>
                <w:rFonts w:hint="eastAsia" w:ascii="宋体" w:hAnsi="宋体"/>
                <w:b/>
                <w:color w:val="000000"/>
                <w:kern w:val="0"/>
                <w:sz w:val="24"/>
              </w:rPr>
              <w:t>评审方法</w:t>
            </w:r>
          </w:p>
        </w:tc>
        <w:tc>
          <w:tcPr>
            <w:tcW w:w="6203" w:type="dxa"/>
            <w:noWrap w:val="0"/>
            <w:vAlign w:val="center"/>
          </w:tcPr>
          <w:p w14:paraId="1DBCF196">
            <w:pPr>
              <w:spacing w:line="360" w:lineRule="auto"/>
              <w:rPr>
                <w:rFonts w:hint="eastAsia" w:ascii="宋体" w:hAnsi="宋体"/>
                <w:color w:val="000000"/>
                <w:kern w:val="0"/>
                <w:sz w:val="24"/>
              </w:rPr>
            </w:pPr>
            <w:bookmarkStart w:id="53" w:name="EBfac76cf65e4c418cba0e15c753f1359b"/>
            <w:bookmarkEnd w:id="53"/>
            <w:r>
              <w:rPr>
                <w:rFonts w:hint="eastAsia" w:ascii="宋体" w:hAnsi="宋体"/>
                <w:color w:val="000000"/>
                <w:kern w:val="0"/>
                <w:sz w:val="24"/>
                <w:lang w:eastAsia="zh-CN"/>
              </w:rPr>
              <w:t>☑</w:t>
            </w:r>
            <w:r>
              <w:rPr>
                <w:rFonts w:hint="eastAsia" w:ascii="宋体" w:hAnsi="宋体"/>
                <w:color w:val="000000"/>
                <w:kern w:val="0"/>
                <w:sz w:val="24"/>
              </w:rPr>
              <w:t xml:space="preserve">综合评分法       </w:t>
            </w:r>
            <w:r>
              <w:rPr>
                <w:rFonts w:hint="eastAsia" w:ascii="宋体" w:hAnsi="宋体"/>
                <w:color w:val="000000"/>
                <w:kern w:val="0"/>
                <w:sz w:val="24"/>
                <w:lang w:eastAsia="zh-CN"/>
              </w:rPr>
              <w:t>□</w:t>
            </w:r>
            <w:r>
              <w:rPr>
                <w:rFonts w:hint="eastAsia" w:ascii="宋体" w:hAnsi="宋体"/>
                <w:color w:val="000000"/>
                <w:kern w:val="0"/>
                <w:sz w:val="24"/>
              </w:rPr>
              <w:t>最低评标价法</w:t>
            </w:r>
          </w:p>
        </w:tc>
      </w:tr>
      <w:tr w14:paraId="2A7A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7D4DA8E">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20</w:t>
            </w:r>
          </w:p>
        </w:tc>
        <w:tc>
          <w:tcPr>
            <w:tcW w:w="2664" w:type="dxa"/>
            <w:gridSpan w:val="2"/>
            <w:noWrap w:val="0"/>
            <w:vAlign w:val="center"/>
          </w:tcPr>
          <w:p w14:paraId="12D824B5">
            <w:pPr>
              <w:spacing w:line="360" w:lineRule="auto"/>
              <w:jc w:val="center"/>
              <w:rPr>
                <w:rFonts w:hint="eastAsia" w:ascii="宋体" w:hAnsi="宋体"/>
                <w:b/>
                <w:color w:val="000000"/>
                <w:kern w:val="0"/>
                <w:sz w:val="24"/>
              </w:rPr>
            </w:pPr>
            <w:r>
              <w:rPr>
                <w:rFonts w:hint="eastAsia" w:ascii="宋体" w:hAnsi="宋体"/>
                <w:b/>
                <w:color w:val="000000"/>
                <w:kern w:val="0"/>
                <w:sz w:val="24"/>
              </w:rPr>
              <w:t>付款途径</w:t>
            </w:r>
          </w:p>
        </w:tc>
        <w:tc>
          <w:tcPr>
            <w:tcW w:w="6203" w:type="dxa"/>
            <w:noWrap w:val="0"/>
            <w:vAlign w:val="center"/>
          </w:tcPr>
          <w:p w14:paraId="18B7CFD1">
            <w:pPr>
              <w:spacing w:line="360" w:lineRule="auto"/>
              <w:rPr>
                <w:rFonts w:hint="eastAsia" w:ascii="宋体" w:hAnsi="宋体"/>
                <w:color w:val="C00000"/>
                <w:kern w:val="0"/>
                <w:sz w:val="24"/>
                <w:lang w:val="zh-CN" w:eastAsia="zh-CN"/>
              </w:rPr>
            </w:pPr>
            <w:bookmarkStart w:id="54" w:name="EBea6107e5580a4549be5b498765332fd3"/>
            <w:bookmarkEnd w:id="54"/>
            <w:r>
              <w:rPr>
                <w:rFonts w:hint="eastAsia" w:ascii="宋体" w:hAnsi="宋体"/>
                <w:color w:val="000000"/>
                <w:kern w:val="0"/>
                <w:sz w:val="24"/>
                <w:lang w:val="en-US" w:eastAsia="zh-CN"/>
              </w:rPr>
              <w:t>财政拨款</w:t>
            </w:r>
          </w:p>
        </w:tc>
      </w:tr>
      <w:tr w14:paraId="645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35" w:type="dxa"/>
            <w:noWrap w:val="0"/>
            <w:vAlign w:val="center"/>
          </w:tcPr>
          <w:p w14:paraId="5A4F2A13">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21</w:t>
            </w:r>
          </w:p>
        </w:tc>
        <w:tc>
          <w:tcPr>
            <w:tcW w:w="2664" w:type="dxa"/>
            <w:gridSpan w:val="2"/>
            <w:noWrap w:val="0"/>
            <w:vAlign w:val="center"/>
          </w:tcPr>
          <w:p w14:paraId="6D889066">
            <w:pPr>
              <w:spacing w:line="360" w:lineRule="auto"/>
              <w:ind w:left="1592" w:hanging="1592"/>
              <w:jc w:val="center"/>
              <w:rPr>
                <w:rFonts w:hint="eastAsia" w:ascii="宋体" w:hAnsi="宋体"/>
                <w:b/>
                <w:color w:val="000000"/>
                <w:kern w:val="0"/>
                <w:sz w:val="24"/>
              </w:rPr>
            </w:pPr>
            <w:r>
              <w:rPr>
                <w:rFonts w:hint="eastAsia" w:ascii="宋体" w:hAnsi="宋体"/>
                <w:b/>
                <w:color w:val="000000"/>
                <w:kern w:val="0"/>
                <w:sz w:val="24"/>
              </w:rPr>
              <w:t>付款方式</w:t>
            </w:r>
          </w:p>
        </w:tc>
        <w:tc>
          <w:tcPr>
            <w:tcW w:w="6203" w:type="dxa"/>
            <w:noWrap w:val="0"/>
            <w:vAlign w:val="center"/>
          </w:tcPr>
          <w:p w14:paraId="65C340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color w:val="000000"/>
                <w:kern w:val="0"/>
                <w:sz w:val="24"/>
                <w:lang w:val="en-US" w:eastAsia="zh-CN"/>
              </w:rPr>
            </w:pPr>
            <w:bookmarkStart w:id="55" w:name="EB2dc74b14846046859499e4929e78dd41"/>
            <w:bookmarkEnd w:id="55"/>
            <w:r>
              <w:rPr>
                <w:rFonts w:hint="eastAsia" w:ascii="宋体" w:hAnsi="宋体" w:eastAsia="宋体" w:cs="Times New Roman"/>
                <w:color w:val="000000"/>
                <w:kern w:val="0"/>
                <w:sz w:val="24"/>
                <w:szCs w:val="22"/>
                <w:lang w:val="en-US" w:eastAsia="zh-CN" w:bidi="ar-SA"/>
              </w:rPr>
              <w:t>合同签订预付30% 货物进场验收40% 安装调试整体验收合格付款30%</w:t>
            </w:r>
          </w:p>
        </w:tc>
      </w:tr>
      <w:tr w14:paraId="578E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3CBBFAF">
            <w:pPr>
              <w:spacing w:line="360" w:lineRule="auto"/>
              <w:jc w:val="center"/>
              <w:rPr>
                <w:rFonts w:hint="default" w:ascii="宋体" w:hAnsi="宋体"/>
                <w:b/>
                <w:color w:val="000000"/>
                <w:kern w:val="0"/>
                <w:sz w:val="24"/>
                <w:lang w:val="en-US" w:eastAsia="zh-CN"/>
              </w:rPr>
            </w:pPr>
            <w:r>
              <w:rPr>
                <w:rFonts w:hint="eastAsia" w:ascii="宋体" w:hAnsi="宋体"/>
                <w:b/>
                <w:color w:val="000000"/>
                <w:kern w:val="0"/>
                <w:sz w:val="24"/>
                <w:lang w:val="en-US" w:eastAsia="zh-CN"/>
              </w:rPr>
              <w:t>22</w:t>
            </w:r>
          </w:p>
        </w:tc>
        <w:tc>
          <w:tcPr>
            <w:tcW w:w="2664" w:type="dxa"/>
            <w:gridSpan w:val="2"/>
            <w:noWrap w:val="0"/>
            <w:vAlign w:val="center"/>
          </w:tcPr>
          <w:p w14:paraId="65891C38">
            <w:pPr>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eastAsia="zh-CN"/>
              </w:rPr>
              <w:t>合同履行期限</w:t>
            </w:r>
          </w:p>
        </w:tc>
        <w:tc>
          <w:tcPr>
            <w:tcW w:w="6203" w:type="dxa"/>
            <w:noWrap w:val="0"/>
            <w:vAlign w:val="center"/>
          </w:tcPr>
          <w:p w14:paraId="66D94385">
            <w:pPr>
              <w:pStyle w:val="57"/>
              <w:spacing w:line="360" w:lineRule="auto"/>
              <w:ind w:left="0" w:leftChars="0" w:firstLine="0" w:firstLineChars="0"/>
              <w:rPr>
                <w:rFonts w:hint="default" w:ascii="宋体" w:hAnsi="宋体"/>
                <w:color w:val="000000"/>
                <w:kern w:val="0"/>
                <w:sz w:val="24"/>
                <w:lang w:val="en-US" w:eastAsia="zh-CN"/>
              </w:rPr>
            </w:pPr>
            <w:r>
              <w:rPr>
                <w:rFonts w:hint="eastAsia" w:ascii="宋体" w:hAnsi="宋体" w:eastAsia="宋体" w:cs="Times New Roman"/>
                <w:color w:val="000000"/>
                <w:kern w:val="0"/>
                <w:sz w:val="24"/>
                <w:szCs w:val="22"/>
                <w:lang w:val="en-US" w:eastAsia="zh-CN" w:bidi="ar-SA"/>
              </w:rPr>
              <w:t>自签订合同之日起</w:t>
            </w:r>
            <w:r>
              <w:rPr>
                <w:rFonts w:hint="eastAsia" w:hAnsi="宋体" w:cs="Times New Roman"/>
                <w:color w:val="000000"/>
                <w:kern w:val="0"/>
                <w:sz w:val="24"/>
                <w:szCs w:val="22"/>
                <w:lang w:val="en-US" w:eastAsia="zh-CN" w:bidi="ar-SA"/>
              </w:rPr>
              <w:t>45天安装调试完成竣工。</w:t>
            </w:r>
          </w:p>
        </w:tc>
      </w:tr>
      <w:tr w14:paraId="4459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393531C">
            <w:pPr>
              <w:spacing w:line="360" w:lineRule="auto"/>
              <w:jc w:val="center"/>
              <w:rPr>
                <w:rFonts w:hint="default" w:ascii="宋体" w:hAnsi="宋体"/>
                <w:b/>
                <w:color w:val="000000"/>
                <w:kern w:val="0"/>
                <w:sz w:val="24"/>
                <w:lang w:val="en-US"/>
              </w:rPr>
            </w:pPr>
            <w:r>
              <w:rPr>
                <w:rFonts w:hint="eastAsia" w:ascii="宋体" w:hAnsi="宋体"/>
                <w:b/>
                <w:color w:val="000000"/>
                <w:kern w:val="0"/>
                <w:sz w:val="24"/>
                <w:lang w:val="en-US" w:eastAsia="zh-CN"/>
              </w:rPr>
              <w:t>23</w:t>
            </w:r>
          </w:p>
        </w:tc>
        <w:tc>
          <w:tcPr>
            <w:tcW w:w="2664" w:type="dxa"/>
            <w:gridSpan w:val="2"/>
            <w:noWrap w:val="0"/>
            <w:vAlign w:val="center"/>
          </w:tcPr>
          <w:p w14:paraId="4A270877">
            <w:pPr>
              <w:spacing w:line="360" w:lineRule="auto"/>
              <w:jc w:val="center"/>
              <w:rPr>
                <w:rFonts w:hint="eastAsia" w:ascii="宋体" w:hAnsi="宋体"/>
                <w:b/>
                <w:color w:val="000000"/>
                <w:kern w:val="0"/>
                <w:sz w:val="24"/>
              </w:rPr>
            </w:pPr>
            <w:r>
              <w:rPr>
                <w:rFonts w:hint="eastAsia" w:ascii="宋体" w:hAnsi="宋体"/>
                <w:b/>
                <w:color w:val="000000"/>
                <w:kern w:val="0"/>
                <w:sz w:val="24"/>
              </w:rPr>
              <w:t>交付地点</w:t>
            </w:r>
          </w:p>
        </w:tc>
        <w:tc>
          <w:tcPr>
            <w:tcW w:w="6203" w:type="dxa"/>
            <w:noWrap w:val="0"/>
            <w:vAlign w:val="center"/>
          </w:tcPr>
          <w:p w14:paraId="65A4B019">
            <w:pPr>
              <w:spacing w:line="360" w:lineRule="auto"/>
              <w:rPr>
                <w:rFonts w:hint="default" w:ascii="宋体" w:hAnsi="宋体"/>
                <w:color w:val="C00000"/>
                <w:kern w:val="0"/>
                <w:sz w:val="24"/>
                <w:lang w:val="en-US" w:eastAsia="zh-CN"/>
              </w:rPr>
            </w:pPr>
            <w:bookmarkStart w:id="56" w:name="EB164305855d7d4c53942a57bb4dac7000"/>
            <w:bookmarkEnd w:id="56"/>
            <w:r>
              <w:rPr>
                <w:rFonts w:hint="eastAsia" w:ascii="宋体" w:hAnsi="宋体" w:eastAsia="宋体" w:cs="宋体"/>
                <w:color w:val="000000"/>
                <w:sz w:val="24"/>
                <w:szCs w:val="24"/>
                <w:lang w:val="en-US" w:eastAsia="zh-CN"/>
              </w:rPr>
              <w:t>单位地址</w:t>
            </w:r>
          </w:p>
        </w:tc>
      </w:tr>
      <w:tr w14:paraId="69F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6B84F499">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24</w:t>
            </w:r>
          </w:p>
        </w:tc>
        <w:tc>
          <w:tcPr>
            <w:tcW w:w="2664" w:type="dxa"/>
            <w:gridSpan w:val="2"/>
            <w:noWrap w:val="0"/>
            <w:vAlign w:val="center"/>
          </w:tcPr>
          <w:p w14:paraId="0397FF2B">
            <w:pPr>
              <w:spacing w:line="360" w:lineRule="auto"/>
              <w:jc w:val="center"/>
              <w:rPr>
                <w:rFonts w:hint="default" w:ascii="宋体" w:hAnsi="宋体"/>
                <w:b/>
                <w:color w:val="000000"/>
                <w:kern w:val="0"/>
                <w:sz w:val="24"/>
                <w:lang w:val="en-US"/>
              </w:rPr>
            </w:pPr>
            <w:r>
              <w:rPr>
                <w:rFonts w:hint="eastAsia" w:ascii="宋体" w:hAnsi="宋体"/>
                <w:b/>
                <w:color w:val="000000"/>
                <w:kern w:val="0"/>
                <w:sz w:val="24"/>
                <w:lang w:val="en-US" w:eastAsia="zh-CN"/>
              </w:rPr>
              <w:t>质保期</w:t>
            </w:r>
          </w:p>
        </w:tc>
        <w:tc>
          <w:tcPr>
            <w:tcW w:w="6203" w:type="dxa"/>
            <w:noWrap w:val="0"/>
            <w:vAlign w:val="center"/>
          </w:tcPr>
          <w:p w14:paraId="4BF46BC5">
            <w:pPr>
              <w:spacing w:line="360" w:lineRule="auto"/>
              <w:rPr>
                <w:rFonts w:hint="default" w:ascii="宋体" w:hAnsi="宋体" w:eastAsia="宋体"/>
                <w:color w:val="C00000"/>
                <w:kern w:val="0"/>
                <w:sz w:val="24"/>
                <w:lang w:val="en-US" w:eastAsia="zh-CN"/>
              </w:rPr>
            </w:pPr>
            <w:bookmarkStart w:id="57" w:name="EBdca9b04348ec4d4e88722d261482d984"/>
            <w:bookmarkEnd w:id="57"/>
            <w:r>
              <w:rPr>
                <w:rFonts w:hint="eastAsia" w:ascii="宋体" w:hAnsi="宋体"/>
                <w:color w:val="000000"/>
                <w:kern w:val="0"/>
                <w:sz w:val="24"/>
                <w:lang w:val="en-US" w:eastAsia="zh-CN"/>
              </w:rPr>
              <w:t>一年</w:t>
            </w:r>
          </w:p>
        </w:tc>
      </w:tr>
      <w:tr w14:paraId="4024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735" w:type="dxa"/>
            <w:noWrap w:val="0"/>
            <w:vAlign w:val="center"/>
          </w:tcPr>
          <w:p w14:paraId="6A178197">
            <w:pPr>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val="en-US" w:eastAsia="zh-CN"/>
              </w:rPr>
              <w:t>25</w:t>
            </w:r>
          </w:p>
        </w:tc>
        <w:tc>
          <w:tcPr>
            <w:tcW w:w="2664" w:type="dxa"/>
            <w:gridSpan w:val="2"/>
            <w:noWrap w:val="0"/>
            <w:vAlign w:val="center"/>
          </w:tcPr>
          <w:p w14:paraId="027ECE5C">
            <w:pPr>
              <w:spacing w:line="360" w:lineRule="auto"/>
              <w:jc w:val="center"/>
              <w:rPr>
                <w:rFonts w:hint="eastAsia" w:ascii="宋体" w:hAnsi="宋体"/>
                <w:b/>
                <w:color w:val="000000"/>
                <w:kern w:val="0"/>
                <w:sz w:val="24"/>
              </w:rPr>
            </w:pPr>
            <w:r>
              <w:rPr>
                <w:rFonts w:hint="eastAsia" w:ascii="宋体" w:hAnsi="宋体"/>
                <w:b/>
                <w:color w:val="000000"/>
                <w:kern w:val="0"/>
                <w:sz w:val="24"/>
              </w:rPr>
              <w:t>是否需要</w:t>
            </w:r>
          </w:p>
          <w:p w14:paraId="4419C1AE">
            <w:pPr>
              <w:spacing w:line="360" w:lineRule="auto"/>
              <w:jc w:val="center"/>
              <w:rPr>
                <w:rFonts w:hint="eastAsia" w:ascii="宋体" w:hAnsi="宋体"/>
                <w:b/>
                <w:color w:val="000000"/>
                <w:kern w:val="0"/>
                <w:sz w:val="24"/>
              </w:rPr>
            </w:pPr>
            <w:r>
              <w:rPr>
                <w:rFonts w:hint="eastAsia" w:ascii="宋体" w:hAnsi="宋体"/>
                <w:b/>
                <w:color w:val="000000"/>
                <w:kern w:val="0"/>
                <w:sz w:val="24"/>
              </w:rPr>
              <w:t>提交样品</w:t>
            </w:r>
          </w:p>
        </w:tc>
        <w:tc>
          <w:tcPr>
            <w:tcW w:w="6203" w:type="dxa"/>
            <w:noWrap w:val="0"/>
            <w:vAlign w:val="center"/>
          </w:tcPr>
          <w:p w14:paraId="0292C994">
            <w:pPr>
              <w:spacing w:line="360" w:lineRule="auto"/>
              <w:rPr>
                <w:rFonts w:hint="eastAsia" w:ascii="宋体" w:hAnsi="宋体"/>
                <w:color w:val="000000"/>
                <w:kern w:val="0"/>
                <w:sz w:val="24"/>
                <w:lang w:val="zh-CN"/>
              </w:rPr>
            </w:pPr>
            <w:bookmarkStart w:id="58" w:name="EB4545dfd19ee14bf990935163cccc2961"/>
            <w:bookmarkEnd w:id="58"/>
            <w:r>
              <w:rPr>
                <w:rFonts w:hint="eastAsia" w:ascii="宋体" w:hAnsi="宋体"/>
                <w:color w:val="000000"/>
                <w:kern w:val="0"/>
                <w:sz w:val="24"/>
                <w:lang w:val="zh-CN"/>
              </w:rPr>
              <w:t>☑不需要</w:t>
            </w:r>
          </w:p>
          <w:p w14:paraId="731030B2">
            <w:pPr>
              <w:spacing w:line="360" w:lineRule="auto"/>
              <w:rPr>
                <w:rFonts w:hint="eastAsia" w:ascii="宋体" w:hAnsi="宋体"/>
                <w:color w:val="000000"/>
                <w:kern w:val="0"/>
                <w:sz w:val="24"/>
                <w:lang w:val="zh-CN"/>
              </w:rPr>
            </w:pPr>
            <w:r>
              <w:rPr>
                <w:rFonts w:hint="eastAsia" w:ascii="宋体" w:hAnsi="宋体"/>
                <w:color w:val="000000"/>
                <w:kern w:val="0"/>
                <w:sz w:val="24"/>
                <w:lang w:val="zh-CN"/>
              </w:rPr>
              <w:t>□需要，样品要求如下</w:t>
            </w:r>
          </w:p>
          <w:p w14:paraId="7A8098FA">
            <w:pPr>
              <w:spacing w:line="360" w:lineRule="auto"/>
              <w:rPr>
                <w:rFonts w:hint="eastAsia" w:ascii="宋体" w:hAnsi="宋体"/>
                <w:color w:val="000000"/>
                <w:kern w:val="0"/>
                <w:sz w:val="24"/>
                <w:lang w:val="zh-CN"/>
              </w:rPr>
            </w:pPr>
            <w:r>
              <w:rPr>
                <w:rFonts w:hint="eastAsia" w:ascii="宋体" w:hAnsi="宋体"/>
                <w:color w:val="000000"/>
                <w:kern w:val="0"/>
                <w:sz w:val="24"/>
                <w:lang w:val="zh-CN"/>
              </w:rPr>
              <w:t>样品要求如下：</w:t>
            </w:r>
          </w:p>
          <w:p w14:paraId="21D06E4D">
            <w:pPr>
              <w:spacing w:line="360" w:lineRule="auto"/>
              <w:rPr>
                <w:rFonts w:hint="eastAsia" w:ascii="宋体" w:hAnsi="宋体"/>
                <w:color w:val="000000"/>
                <w:kern w:val="0"/>
                <w:sz w:val="24"/>
              </w:rPr>
            </w:pPr>
            <w:r>
              <w:rPr>
                <w:rFonts w:hint="eastAsia" w:ascii="宋体" w:hAnsi="宋体"/>
                <w:color w:val="000000"/>
                <w:kern w:val="0"/>
                <w:sz w:val="24"/>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rPr>
              <w:t xml:space="preserve">                                                   </w:t>
            </w:r>
          </w:p>
        </w:tc>
      </w:tr>
      <w:tr w14:paraId="7222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6CE1445">
            <w:pPr>
              <w:spacing w:line="360" w:lineRule="auto"/>
              <w:jc w:val="center"/>
              <w:rPr>
                <w:rFonts w:hint="default" w:ascii="宋体" w:hAnsi="宋体"/>
                <w:b/>
                <w:color w:val="000000"/>
                <w:kern w:val="0"/>
                <w:sz w:val="24"/>
                <w:lang w:val="en-US" w:eastAsia="zh-CN"/>
              </w:rPr>
            </w:pPr>
            <w:r>
              <w:rPr>
                <w:rFonts w:hint="eastAsia" w:ascii="宋体" w:hAnsi="宋体"/>
                <w:b/>
                <w:color w:val="000000"/>
                <w:kern w:val="0"/>
                <w:sz w:val="24"/>
                <w:lang w:val="en-US" w:eastAsia="zh-CN"/>
              </w:rPr>
              <w:t>26</w:t>
            </w:r>
          </w:p>
        </w:tc>
        <w:tc>
          <w:tcPr>
            <w:tcW w:w="2664" w:type="dxa"/>
            <w:gridSpan w:val="2"/>
            <w:noWrap w:val="0"/>
            <w:vAlign w:val="center"/>
          </w:tcPr>
          <w:p w14:paraId="197E90B5">
            <w:pPr>
              <w:autoSpaceDE w:val="0"/>
              <w:autoSpaceDN w:val="0"/>
              <w:adjustRightInd w:val="0"/>
              <w:spacing w:line="360" w:lineRule="auto"/>
              <w:jc w:val="center"/>
              <w:rPr>
                <w:rFonts w:hint="eastAsia" w:ascii="宋体" w:hAnsi="宋体" w:eastAsia="宋体"/>
                <w:b/>
                <w:color w:val="000000"/>
                <w:kern w:val="0"/>
                <w:sz w:val="24"/>
                <w:lang w:eastAsia="zh-CN"/>
              </w:rPr>
            </w:pPr>
            <w:r>
              <w:rPr>
                <w:rFonts w:hint="eastAsia" w:ascii="宋体" w:hAnsi="宋体"/>
                <w:b/>
                <w:color w:val="000000"/>
                <w:kern w:val="0"/>
                <w:sz w:val="24"/>
                <w:lang w:eastAsia="zh-CN"/>
              </w:rPr>
              <w:t>项目预算</w:t>
            </w:r>
          </w:p>
        </w:tc>
        <w:tc>
          <w:tcPr>
            <w:tcW w:w="6203" w:type="dxa"/>
            <w:noWrap w:val="0"/>
            <w:vAlign w:val="center"/>
          </w:tcPr>
          <w:p w14:paraId="0BD796EC">
            <w:pPr>
              <w:spacing w:line="360" w:lineRule="auto"/>
              <w:rPr>
                <w:rFonts w:hint="eastAsia" w:ascii="宋体" w:hAnsi="宋体"/>
                <w:color w:val="000000"/>
                <w:kern w:val="0"/>
                <w:sz w:val="24"/>
                <w:lang w:val="en-US" w:eastAsia="zh-CN"/>
              </w:rPr>
            </w:pPr>
            <w:r>
              <w:rPr>
                <w:rFonts w:hint="eastAsia" w:ascii="宋体" w:hAnsi="宋体"/>
                <w:color w:val="000000"/>
                <w:kern w:val="0"/>
                <w:sz w:val="24"/>
                <w:lang w:val="en-US" w:eastAsia="zh-CN"/>
              </w:rPr>
              <w:t>3000000元，投标人投标报价超过项目预算的按无效投标处理</w:t>
            </w:r>
          </w:p>
        </w:tc>
      </w:tr>
      <w:tr w14:paraId="1E3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61FFBE8">
            <w:pPr>
              <w:spacing w:line="360" w:lineRule="auto"/>
              <w:jc w:val="center"/>
              <w:rPr>
                <w:rFonts w:hint="default" w:ascii="宋体" w:hAnsi="宋体" w:eastAsia="宋体"/>
                <w:b/>
                <w:color w:val="000000"/>
                <w:kern w:val="0"/>
                <w:sz w:val="24"/>
                <w:lang w:val="en-US" w:eastAsia="zh-CN"/>
              </w:rPr>
            </w:pPr>
            <w:r>
              <w:rPr>
                <w:rFonts w:hint="eastAsia" w:ascii="宋体" w:hAnsi="宋体"/>
                <w:b/>
                <w:color w:val="000000"/>
                <w:kern w:val="0"/>
                <w:sz w:val="24"/>
                <w:lang w:val="en-US" w:eastAsia="zh-CN"/>
              </w:rPr>
              <w:t>27</w:t>
            </w:r>
          </w:p>
        </w:tc>
        <w:tc>
          <w:tcPr>
            <w:tcW w:w="2664" w:type="dxa"/>
            <w:gridSpan w:val="2"/>
            <w:noWrap w:val="0"/>
            <w:vAlign w:val="center"/>
          </w:tcPr>
          <w:p w14:paraId="10903BB9">
            <w:pPr>
              <w:autoSpaceDE w:val="0"/>
              <w:autoSpaceDN w:val="0"/>
              <w:adjustRightInd w:val="0"/>
              <w:spacing w:line="360" w:lineRule="auto"/>
              <w:jc w:val="center"/>
              <w:rPr>
                <w:rFonts w:hint="eastAsia" w:ascii="宋体" w:hAnsi="宋体"/>
                <w:b/>
                <w:color w:val="000000"/>
                <w:kern w:val="0"/>
                <w:sz w:val="24"/>
              </w:rPr>
            </w:pPr>
            <w:r>
              <w:rPr>
                <w:rFonts w:hint="eastAsia" w:ascii="宋体" w:hAnsi="宋体"/>
                <w:b/>
                <w:color w:val="000000"/>
                <w:kern w:val="0"/>
                <w:sz w:val="24"/>
              </w:rPr>
              <w:t>其他</w:t>
            </w:r>
          </w:p>
        </w:tc>
        <w:tc>
          <w:tcPr>
            <w:tcW w:w="6203" w:type="dxa"/>
            <w:noWrap w:val="0"/>
            <w:vAlign w:val="center"/>
          </w:tcPr>
          <w:p w14:paraId="61375621">
            <w:pPr>
              <w:spacing w:line="360" w:lineRule="auto"/>
              <w:rPr>
                <w:rFonts w:hint="eastAsia" w:ascii="宋体" w:hAnsi="宋体"/>
                <w:color w:val="000000"/>
                <w:kern w:val="0"/>
                <w:sz w:val="24"/>
              </w:rPr>
            </w:pPr>
            <w:r>
              <w:rPr>
                <w:rFonts w:hint="eastAsia" w:ascii="宋体" w:hAnsi="宋体" w:eastAsia="宋体"/>
                <w:color w:val="000000"/>
                <w:kern w:val="0"/>
                <w:sz w:val="24"/>
                <w:lang w:val="en-US" w:eastAsia="zh-CN"/>
              </w:rPr>
              <w:t>1</w:t>
            </w:r>
            <w:r>
              <w:rPr>
                <w:rFonts w:hint="eastAsia" w:ascii="宋体" w:hAnsi="宋体"/>
                <w:color w:val="000000"/>
                <w:kern w:val="0"/>
                <w:sz w:val="24"/>
              </w:rPr>
              <w:t xml:space="preserve">、各投标人必须针对每包项目分别制作投标文件并报价，每包的投标文件均必须满足招标文件份数与制作等要求，否则将导致投标被拒绝。 </w:t>
            </w:r>
          </w:p>
          <w:p w14:paraId="6170835F">
            <w:pPr>
              <w:spacing w:line="360" w:lineRule="auto"/>
              <w:rPr>
                <w:rFonts w:hint="eastAsia" w:ascii="宋体" w:hAnsi="宋体"/>
                <w:color w:val="000000"/>
                <w:kern w:val="0"/>
                <w:sz w:val="24"/>
                <w:lang w:val="zh-CN"/>
              </w:rPr>
            </w:pPr>
            <w:r>
              <w:rPr>
                <w:rFonts w:hint="eastAsia" w:ascii="宋体" w:hAnsi="宋体" w:eastAsia="宋体"/>
                <w:color w:val="000000"/>
                <w:kern w:val="0"/>
                <w:sz w:val="24"/>
                <w:lang w:val="en-US" w:eastAsia="zh-CN"/>
              </w:rPr>
              <w:t>2</w:t>
            </w:r>
            <w:r>
              <w:rPr>
                <w:rFonts w:hint="eastAsia" w:ascii="宋体" w:hAnsi="宋体"/>
                <w:color w:val="000000"/>
                <w:kern w:val="0"/>
                <w:sz w:val="24"/>
              </w:rPr>
              <w:t>、</w:t>
            </w:r>
            <w:r>
              <w:rPr>
                <w:rFonts w:hint="eastAsia" w:ascii="宋体" w:hAnsi="宋体"/>
                <w:color w:val="000000"/>
                <w:kern w:val="0"/>
                <w:sz w:val="24"/>
                <w:lang w:val="zh-CN"/>
              </w:rPr>
              <w:t>本项目的招标投标活动以及相关当事人须接受财政监督部门依法实施的监督。</w:t>
            </w:r>
          </w:p>
          <w:p w14:paraId="1EEE74E3">
            <w:pPr>
              <w:spacing w:line="360" w:lineRule="auto"/>
              <w:rPr>
                <w:rFonts w:hint="default" w:ascii="宋体" w:hAnsi="宋体"/>
                <w:color w:val="000000"/>
                <w:kern w:val="0"/>
                <w:sz w:val="24"/>
                <w:lang w:val="en-US" w:eastAsia="zh-CN"/>
              </w:rPr>
            </w:pPr>
            <w:r>
              <w:rPr>
                <w:rFonts w:hint="eastAsia" w:ascii="宋体" w:hAnsi="宋体"/>
                <w:color w:val="000000"/>
                <w:kern w:val="0"/>
                <w:sz w:val="24"/>
                <w:lang w:val="en-US" w:eastAsia="zh-CN"/>
              </w:rPr>
              <w:t>3、小微型企业、残疾人福利单位、监狱企业属于小型、微型企业的，不重复享受政策。</w:t>
            </w:r>
          </w:p>
        </w:tc>
      </w:tr>
      <w:tr w14:paraId="0D0D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DC4EB0">
            <w:pPr>
              <w:spacing w:line="360" w:lineRule="auto"/>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27</w:t>
            </w:r>
          </w:p>
        </w:tc>
        <w:tc>
          <w:tcPr>
            <w:tcW w:w="8867" w:type="dxa"/>
            <w:gridSpan w:val="3"/>
            <w:noWrap w:val="0"/>
            <w:vAlign w:val="center"/>
          </w:tcPr>
          <w:p w14:paraId="43CB54CA">
            <w:pPr>
              <w:widowControl/>
              <w:wordWrap w:val="0"/>
              <w:rPr>
                <w:rFonts w:hint="eastAsia" w:ascii="宋体" w:hAnsi="宋体" w:eastAsia="宋体"/>
                <w:color w:val="000000"/>
                <w:sz w:val="24"/>
                <w:lang w:eastAsia="zh-CN"/>
              </w:rPr>
            </w:pPr>
            <w:r>
              <w:rPr>
                <w:rFonts w:hint="eastAsia" w:ascii="宋体" w:hAnsi="宋体"/>
                <w:color w:val="000000"/>
                <w:sz w:val="24"/>
                <w:lang w:eastAsia="zh-CN"/>
              </w:rPr>
              <w:t>招标人补充的其它内容</w:t>
            </w:r>
          </w:p>
        </w:tc>
      </w:tr>
    </w:tbl>
    <w:p w14:paraId="38356EAB">
      <w:pPr>
        <w:spacing w:line="440" w:lineRule="exact"/>
        <w:rPr>
          <w:rFonts w:hint="eastAsia" w:ascii="宋体" w:hAnsi="宋体"/>
          <w:color w:val="000000"/>
          <w:kern w:val="0"/>
          <w:sz w:val="24"/>
        </w:rPr>
      </w:pPr>
      <w:r>
        <w:rPr>
          <w:rFonts w:hint="eastAsia" w:ascii="宋体" w:hAnsi="宋体"/>
          <w:color w:val="000000"/>
          <w:kern w:val="0"/>
          <w:sz w:val="24"/>
        </w:rPr>
        <w:t>注：1、本表中加☆项目若有缺失或无效，将导致投标无效且不允许在开标后补正；</w:t>
      </w:r>
    </w:p>
    <w:p w14:paraId="55789AB6">
      <w:pPr>
        <w:spacing w:line="440" w:lineRule="exact"/>
        <w:ind w:firstLine="480" w:firstLineChars="200"/>
        <w:rPr>
          <w:rFonts w:hint="eastAsia" w:ascii="宋体" w:hAnsi="宋体"/>
          <w:color w:val="000000"/>
          <w:kern w:val="0"/>
          <w:sz w:val="24"/>
        </w:rPr>
      </w:pPr>
      <w:r>
        <w:rPr>
          <w:rFonts w:hint="eastAsia" w:ascii="宋体" w:hAnsi="宋体"/>
          <w:color w:val="000000"/>
          <w:kern w:val="0"/>
          <w:sz w:val="24"/>
        </w:rPr>
        <w:t>2、本表内容与招标文件其它内容不一致的，应当以本表内容为准。</w:t>
      </w:r>
    </w:p>
    <w:p w14:paraId="5ABBF67B">
      <w:pPr>
        <w:spacing w:line="440" w:lineRule="exact"/>
        <w:ind w:firstLine="480" w:firstLineChars="200"/>
        <w:rPr>
          <w:rFonts w:hint="eastAsia" w:ascii="宋体" w:hAnsi="宋体"/>
          <w:color w:val="000000"/>
          <w:kern w:val="0"/>
          <w:sz w:val="24"/>
        </w:rPr>
      </w:pPr>
      <w:r>
        <w:rPr>
          <w:rFonts w:hint="eastAsia" w:ascii="宋体" w:hAnsi="宋体"/>
          <w:color w:val="000000"/>
          <w:kern w:val="0"/>
          <w:sz w:val="24"/>
        </w:rPr>
        <w:t>3、本表中“</w:t>
      </w:r>
      <w:r>
        <w:rPr>
          <w:rFonts w:ascii="宋体" w:hAnsi="宋体"/>
          <w:color w:val="000000"/>
          <w:kern w:val="0"/>
          <w:sz w:val="24"/>
        </w:rPr>
        <w:fldChar w:fldCharType="begin"/>
      </w:r>
      <w:r>
        <w:rPr>
          <w:rFonts w:ascii="宋体" w:hAnsi="宋体"/>
          <w:color w:val="000000"/>
          <w:kern w:val="0"/>
          <w:sz w:val="24"/>
        </w:rPr>
        <w:instrText xml:space="preserve"> eq \o\ac(</w:instrText>
      </w:r>
      <w:r>
        <w:rPr>
          <w:rFonts w:hint="eastAsia" w:ascii="宋体" w:hAnsi="宋体"/>
          <w:color w:val="000000"/>
          <w:kern w:val="0"/>
          <w:sz w:val="24"/>
        </w:rPr>
        <w:instrText xml:space="preserve">□</w:instrText>
      </w:r>
      <w:r>
        <w:rPr>
          <w:rFonts w:ascii="宋体" w:hAnsi="宋体"/>
          <w:color w:val="000000"/>
          <w:kern w:val="0"/>
          <w:sz w:val="24"/>
        </w:rPr>
        <w:instrText xml:space="preserve">,</w:instrText>
      </w:r>
      <w:r>
        <w:rPr>
          <w:rFonts w:hint="eastAsia" w:ascii="宋体" w:hAnsi="宋体"/>
          <w:color w:val="000000"/>
          <w:kern w:val="0"/>
          <w:sz w:val="24"/>
        </w:rPr>
        <w:instrText xml:space="preserve">√</w:instrText>
      </w:r>
      <w:r>
        <w:rPr>
          <w:rFonts w:ascii="宋体" w:hAnsi="宋体"/>
          <w:color w:val="000000"/>
          <w:kern w:val="0"/>
          <w:sz w:val="24"/>
        </w:rPr>
        <w:instrText xml:space="preserve">)</w:instrText>
      </w:r>
      <w:r>
        <w:rPr>
          <w:rFonts w:ascii="宋体" w:hAnsi="宋体"/>
          <w:color w:val="000000"/>
          <w:kern w:val="0"/>
          <w:sz w:val="24"/>
        </w:rPr>
        <w:fldChar w:fldCharType="end"/>
      </w:r>
      <w:r>
        <w:rPr>
          <w:rFonts w:hint="eastAsia" w:ascii="宋体" w:hAnsi="宋体"/>
          <w:color w:val="000000"/>
          <w:kern w:val="0"/>
          <w:sz w:val="24"/>
        </w:rPr>
        <w:t>”标示选择使用该项，“□”标示不选择使用该项。</w:t>
      </w:r>
    </w:p>
    <w:p w14:paraId="6E3765A3">
      <w:pPr>
        <w:pStyle w:val="2"/>
        <w:rPr>
          <w:rFonts w:hint="eastAsia"/>
          <w:color w:val="000000"/>
          <w:sz w:val="20"/>
          <w:highlight w:val="white"/>
        </w:rPr>
      </w:pPr>
    </w:p>
    <w:p w14:paraId="7D7FC67C">
      <w:pPr>
        <w:pStyle w:val="2"/>
        <w:rPr>
          <w:rFonts w:hint="eastAsia"/>
          <w:color w:val="000000"/>
          <w:sz w:val="20"/>
          <w:highlight w:val="white"/>
        </w:rPr>
      </w:pPr>
    </w:p>
    <w:p w14:paraId="6DD540DE">
      <w:pPr>
        <w:pStyle w:val="2"/>
        <w:rPr>
          <w:rFonts w:hint="eastAsia"/>
          <w:color w:val="000000"/>
          <w:sz w:val="20"/>
          <w:highlight w:val="white"/>
        </w:rPr>
      </w:pPr>
    </w:p>
    <w:p w14:paraId="5DA66D0C">
      <w:pPr>
        <w:pStyle w:val="2"/>
        <w:rPr>
          <w:rFonts w:hint="eastAsia"/>
          <w:color w:val="000000"/>
          <w:sz w:val="20"/>
          <w:highlight w:val="white"/>
        </w:rPr>
      </w:pPr>
    </w:p>
    <w:p w14:paraId="1084993E">
      <w:pPr>
        <w:pStyle w:val="2"/>
        <w:rPr>
          <w:rFonts w:hint="eastAsia"/>
          <w:color w:val="000000"/>
          <w:sz w:val="20"/>
          <w:highlight w:val="white"/>
        </w:rPr>
      </w:pPr>
    </w:p>
    <w:p w14:paraId="206CA3BD">
      <w:pPr>
        <w:spacing w:line="500" w:lineRule="exact"/>
        <w:jc w:val="center"/>
        <w:outlineLvl w:val="1"/>
        <w:rPr>
          <w:rFonts w:hint="eastAsia" w:ascii="宋体" w:hAnsi="宋体"/>
          <w:b/>
          <w:sz w:val="28"/>
          <w:szCs w:val="28"/>
        </w:rPr>
      </w:pPr>
      <w:bookmarkStart w:id="59" w:name="_Toc519111259"/>
    </w:p>
    <w:p w14:paraId="27E10770">
      <w:pPr>
        <w:spacing w:line="500" w:lineRule="exact"/>
        <w:jc w:val="center"/>
        <w:outlineLvl w:val="1"/>
        <w:rPr>
          <w:rFonts w:hint="eastAsia" w:ascii="宋体" w:hAnsi="宋体"/>
          <w:b/>
          <w:sz w:val="28"/>
          <w:szCs w:val="28"/>
        </w:rPr>
      </w:pPr>
    </w:p>
    <w:p w14:paraId="4402305D">
      <w:pPr>
        <w:spacing w:line="500" w:lineRule="exact"/>
        <w:jc w:val="center"/>
        <w:outlineLvl w:val="1"/>
        <w:rPr>
          <w:rFonts w:hint="eastAsia" w:ascii="宋体" w:hAnsi="宋体"/>
          <w:b/>
          <w:sz w:val="28"/>
          <w:szCs w:val="28"/>
        </w:rPr>
      </w:pPr>
      <w:r>
        <w:rPr>
          <w:rFonts w:hint="eastAsia" w:ascii="宋体" w:hAnsi="宋体"/>
          <w:b/>
          <w:sz w:val="28"/>
          <w:szCs w:val="28"/>
        </w:rPr>
        <w:t>投标人须知正文部分</w:t>
      </w:r>
      <w:bookmarkEnd w:id="59"/>
    </w:p>
    <w:p w14:paraId="3D08A0E9">
      <w:pPr>
        <w:jc w:val="center"/>
        <w:rPr>
          <w:rFonts w:hint="eastAsia"/>
          <w:highlight w:val="yellow"/>
        </w:rPr>
      </w:pPr>
      <w:bookmarkStart w:id="60" w:name="EB45a2b082a6fc468db99fa2bedab5cec9"/>
      <w:bookmarkEnd w:id="60"/>
      <w:bookmarkStart w:id="61" w:name="EB6161aeb75e73451e88b561c498c7790b"/>
      <w:bookmarkEnd w:id="61"/>
    </w:p>
    <w:p w14:paraId="5DE0A062">
      <w:pPr>
        <w:pStyle w:val="7"/>
        <w:numPr>
          <w:ilvl w:val="0"/>
          <w:numId w:val="0"/>
        </w:numPr>
        <w:rPr>
          <w:rFonts w:hint="eastAsia" w:ascii="黑体" w:hAnsi="黑体"/>
          <w:color w:val="000000"/>
          <w:sz w:val="24"/>
          <w:szCs w:val="24"/>
        </w:rPr>
      </w:pPr>
      <w:bookmarkStart w:id="62" w:name="_Toc519111260"/>
      <w:bookmarkStart w:id="63" w:name="_Toc519111272"/>
      <w:r>
        <w:rPr>
          <w:rFonts w:hint="eastAsia" w:ascii="黑体" w:hAnsi="黑体"/>
          <w:color w:val="000000"/>
          <w:sz w:val="24"/>
          <w:szCs w:val="24"/>
        </w:rPr>
        <w:t>一、总则</w:t>
      </w:r>
      <w:bookmarkEnd w:id="62"/>
    </w:p>
    <w:p w14:paraId="42309A62">
      <w:pPr>
        <w:spacing w:line="360" w:lineRule="auto"/>
        <w:rPr>
          <w:rFonts w:hint="eastAsia" w:ascii="宋体" w:hAnsi="宋体"/>
          <w:b/>
          <w:color w:val="000000"/>
          <w:sz w:val="24"/>
        </w:rPr>
      </w:pPr>
      <w:r>
        <w:rPr>
          <w:rFonts w:hint="eastAsia" w:ascii="宋体" w:hAnsi="宋体"/>
          <w:b/>
          <w:color w:val="000000"/>
          <w:sz w:val="24"/>
        </w:rPr>
        <w:t>1.说明</w:t>
      </w:r>
    </w:p>
    <w:p w14:paraId="3EFC7BA7">
      <w:pPr>
        <w:spacing w:line="360" w:lineRule="auto"/>
        <w:ind w:firstLine="480" w:firstLineChars="200"/>
        <w:rPr>
          <w:rFonts w:hint="eastAsia" w:ascii="宋体" w:hAnsi="宋体"/>
          <w:color w:val="000000"/>
          <w:sz w:val="24"/>
        </w:rPr>
      </w:pPr>
      <w:r>
        <w:rPr>
          <w:rFonts w:hint="eastAsia" w:ascii="宋体" w:hAnsi="宋体"/>
          <w:color w:val="000000"/>
          <w:sz w:val="24"/>
        </w:rPr>
        <w:t>1.1本招标文件适用于本次招标采购项目的招标投标。</w:t>
      </w:r>
    </w:p>
    <w:p w14:paraId="78FC3B03">
      <w:pPr>
        <w:spacing w:line="360" w:lineRule="auto"/>
        <w:rPr>
          <w:rFonts w:hint="eastAsia" w:ascii="宋体" w:hAnsi="宋体"/>
          <w:b/>
          <w:color w:val="000000"/>
          <w:sz w:val="24"/>
        </w:rPr>
      </w:pPr>
      <w:r>
        <w:rPr>
          <w:rFonts w:hint="eastAsia" w:ascii="宋体" w:hAnsi="宋体"/>
          <w:b/>
          <w:color w:val="000000"/>
          <w:sz w:val="24"/>
        </w:rPr>
        <w:t>2.定义</w:t>
      </w:r>
    </w:p>
    <w:p w14:paraId="58E379DF">
      <w:pPr>
        <w:spacing w:line="360" w:lineRule="auto"/>
        <w:ind w:firstLine="480" w:firstLineChars="200"/>
        <w:rPr>
          <w:rFonts w:hint="eastAsia" w:ascii="宋体" w:hAnsi="宋体"/>
          <w:color w:val="000000"/>
          <w:sz w:val="24"/>
        </w:rPr>
      </w:pPr>
      <w:r>
        <w:rPr>
          <w:rFonts w:hint="eastAsia" w:ascii="宋体" w:hAnsi="宋体"/>
          <w:color w:val="000000"/>
          <w:sz w:val="24"/>
        </w:rPr>
        <w:t>2.1“采购人”名称见本招标文件第二部分“投标人须知前附表”中</w:t>
      </w:r>
      <w:r>
        <w:rPr>
          <w:rFonts w:hint="eastAsia" w:ascii="宋体" w:hAnsi="宋体"/>
          <w:color w:val="000000"/>
          <w:sz w:val="24"/>
          <w:lang w:val="en-US" w:eastAsia="zh-CN"/>
        </w:rPr>
        <w:t>2</w:t>
      </w:r>
      <w:r>
        <w:rPr>
          <w:rFonts w:hint="eastAsia" w:ascii="宋体" w:hAnsi="宋体"/>
          <w:color w:val="000000"/>
          <w:sz w:val="24"/>
        </w:rPr>
        <w:t>项。</w:t>
      </w:r>
    </w:p>
    <w:p w14:paraId="093B64D1">
      <w:pPr>
        <w:spacing w:line="360" w:lineRule="auto"/>
        <w:ind w:firstLine="480" w:firstLineChars="200"/>
        <w:rPr>
          <w:rFonts w:hint="eastAsia" w:ascii="宋体" w:hAnsi="宋体"/>
          <w:color w:val="000000"/>
          <w:sz w:val="24"/>
        </w:rPr>
      </w:pPr>
      <w:r>
        <w:rPr>
          <w:rFonts w:hint="eastAsia" w:ascii="宋体" w:hAnsi="宋体"/>
          <w:color w:val="000000"/>
          <w:sz w:val="24"/>
        </w:rPr>
        <w:t>2.2“</w:t>
      </w:r>
      <w:r>
        <w:rPr>
          <w:rFonts w:hint="eastAsia" w:ascii="宋体" w:hAnsi="宋体"/>
          <w:color w:val="000000"/>
          <w:sz w:val="24"/>
          <w:lang w:eastAsia="zh-CN"/>
        </w:rPr>
        <w:t>集中采购机构</w:t>
      </w:r>
      <w:r>
        <w:rPr>
          <w:rFonts w:hint="eastAsia" w:ascii="宋体" w:hAnsi="宋体"/>
          <w:color w:val="000000"/>
          <w:sz w:val="24"/>
        </w:rPr>
        <w:t>”名称见本招标文件第二部分“投标人须知前附表”中第</w:t>
      </w:r>
      <w:r>
        <w:rPr>
          <w:rFonts w:hint="eastAsia" w:ascii="宋体" w:hAnsi="宋体"/>
          <w:color w:val="000000"/>
          <w:sz w:val="24"/>
          <w:lang w:val="en-US" w:eastAsia="zh-CN"/>
        </w:rPr>
        <w:t>3</w:t>
      </w:r>
      <w:r>
        <w:rPr>
          <w:rFonts w:hint="eastAsia" w:ascii="宋体" w:hAnsi="宋体"/>
          <w:color w:val="000000"/>
          <w:sz w:val="24"/>
        </w:rPr>
        <w:t>项。</w:t>
      </w:r>
    </w:p>
    <w:p w14:paraId="0DEB1D07">
      <w:pPr>
        <w:spacing w:line="360" w:lineRule="auto"/>
        <w:ind w:firstLine="480" w:firstLineChars="200"/>
        <w:rPr>
          <w:rFonts w:hint="eastAsia" w:ascii="宋体" w:hAnsi="宋体"/>
          <w:color w:val="000000"/>
          <w:sz w:val="24"/>
        </w:rPr>
      </w:pPr>
      <w:r>
        <w:rPr>
          <w:rFonts w:hint="eastAsia" w:ascii="宋体" w:hAnsi="宋体"/>
          <w:color w:val="000000"/>
          <w:sz w:val="24"/>
        </w:rPr>
        <w:t>2.3“招标货物”指招标文件第三部分所述所有货物；“服务”指招标文件第三部分所述投标人应该履行的承诺和义务。</w:t>
      </w:r>
    </w:p>
    <w:p w14:paraId="1BC8CF7D">
      <w:pPr>
        <w:spacing w:line="360" w:lineRule="auto"/>
        <w:ind w:firstLine="480" w:firstLineChars="200"/>
        <w:rPr>
          <w:rFonts w:hint="eastAsia" w:ascii="宋体" w:hAnsi="宋体"/>
          <w:color w:val="000000"/>
          <w:sz w:val="24"/>
        </w:rPr>
      </w:pPr>
      <w:r>
        <w:rPr>
          <w:rFonts w:hint="eastAsia" w:ascii="宋体" w:hAnsi="宋体"/>
          <w:color w:val="000000"/>
          <w:sz w:val="24"/>
        </w:rPr>
        <w:t>2.4“潜在投标人”指符合招标文件各项规定的供应商。</w:t>
      </w:r>
    </w:p>
    <w:p w14:paraId="2C8199A6">
      <w:pPr>
        <w:spacing w:line="360" w:lineRule="auto"/>
        <w:ind w:firstLine="480" w:firstLineChars="200"/>
        <w:rPr>
          <w:rFonts w:hint="eastAsia" w:ascii="宋体" w:hAnsi="宋体"/>
          <w:color w:val="000000"/>
          <w:sz w:val="24"/>
        </w:rPr>
      </w:pPr>
      <w:r>
        <w:rPr>
          <w:rFonts w:hint="eastAsia" w:ascii="宋体" w:hAnsi="宋体"/>
          <w:color w:val="000000"/>
          <w:sz w:val="24"/>
        </w:rPr>
        <w:t>2.5“投标人”指符合招标文件规定并参加投标的供应商。</w:t>
      </w:r>
    </w:p>
    <w:p w14:paraId="4009678C">
      <w:pPr>
        <w:spacing w:line="360" w:lineRule="auto"/>
        <w:ind w:firstLine="480" w:firstLineChars="200"/>
        <w:rPr>
          <w:rFonts w:hint="eastAsia" w:ascii="宋体" w:hAnsi="宋体"/>
          <w:color w:val="000000"/>
          <w:sz w:val="24"/>
        </w:rPr>
      </w:pPr>
      <w:r>
        <w:rPr>
          <w:rFonts w:hint="eastAsia" w:ascii="宋体" w:hAnsi="宋体"/>
          <w:color w:val="000000"/>
          <w:sz w:val="24"/>
        </w:rPr>
        <w:t>2.6“投标人公章”在投标文件中指与投标人标准公章一致的投标人电子签章。</w:t>
      </w:r>
    </w:p>
    <w:p w14:paraId="6727FDE6">
      <w:pPr>
        <w:spacing w:line="360" w:lineRule="auto"/>
        <w:ind w:firstLine="480" w:firstLineChars="200"/>
        <w:rPr>
          <w:rFonts w:hint="eastAsia" w:ascii="宋体" w:hAnsi="宋体"/>
          <w:color w:val="000000"/>
          <w:sz w:val="24"/>
        </w:rPr>
      </w:pPr>
      <w:r>
        <w:rPr>
          <w:rFonts w:hint="eastAsia" w:ascii="宋体" w:hAnsi="宋体"/>
          <w:color w:val="000000"/>
          <w:sz w:val="24"/>
        </w:rPr>
        <w:t>2.7“电子投标文件</w:t>
      </w:r>
      <w:r>
        <w:rPr>
          <w:rFonts w:hint="eastAsia" w:ascii="宋体" w:hAnsi="宋体" w:eastAsia="宋体" w:cs="Times New Roman"/>
          <w:color w:val="000000"/>
          <w:sz w:val="24"/>
        </w:rPr>
        <w:t>”</w:t>
      </w:r>
      <w:r>
        <w:rPr>
          <w:rFonts w:hint="eastAsia" w:ascii="宋体" w:hAnsi="宋体" w:eastAsia="宋体" w:cs="Times New Roman"/>
          <w:color w:val="000000"/>
          <w:sz w:val="24"/>
          <w:lang w:eastAsia="zh-CN"/>
        </w:rPr>
        <w:t>指使用</w:t>
      </w:r>
      <w:r>
        <w:rPr>
          <w:rFonts w:hint="eastAsia" w:ascii="宋体" w:hAnsi="宋体" w:eastAsia="宋体" w:cs="Times New Roman"/>
          <w:color w:val="000000"/>
          <w:sz w:val="24"/>
        </w:rPr>
        <w:t>政采云电子投标客户端“电</w:t>
      </w:r>
      <w:r>
        <w:rPr>
          <w:rFonts w:hint="eastAsia" w:ascii="宋体" w:hAnsi="宋体"/>
          <w:color w:val="000000"/>
          <w:sz w:val="24"/>
        </w:rPr>
        <w:t>子投标文件制作工具</w:t>
      </w:r>
      <w:r>
        <w:rPr>
          <w:rFonts w:ascii="宋体" w:hAnsi="宋体"/>
          <w:color w:val="000000"/>
          <w:sz w:val="24"/>
        </w:rPr>
        <w:t>”</w:t>
      </w:r>
      <w:r>
        <w:rPr>
          <w:rFonts w:hint="eastAsia" w:ascii="宋体" w:hAnsi="宋体"/>
          <w:color w:val="000000"/>
          <w:sz w:val="24"/>
        </w:rPr>
        <w:t>编制的投标文件。</w:t>
      </w:r>
    </w:p>
    <w:p w14:paraId="7E9BD47E">
      <w:pPr>
        <w:spacing w:line="360" w:lineRule="auto"/>
        <w:rPr>
          <w:rFonts w:hint="eastAsia" w:ascii="宋体" w:hAnsi="宋体"/>
          <w:b/>
          <w:color w:val="000000"/>
          <w:sz w:val="24"/>
        </w:rPr>
      </w:pPr>
      <w:r>
        <w:rPr>
          <w:rFonts w:hint="eastAsia" w:ascii="宋体" w:hAnsi="宋体"/>
          <w:b/>
          <w:color w:val="000000"/>
          <w:sz w:val="24"/>
        </w:rPr>
        <w:t>3.合格投标人的条件</w:t>
      </w:r>
    </w:p>
    <w:p w14:paraId="77017AA9">
      <w:pPr>
        <w:spacing w:line="360" w:lineRule="auto"/>
        <w:ind w:firstLine="480" w:firstLineChars="200"/>
        <w:rPr>
          <w:rFonts w:hint="eastAsia" w:ascii="宋体" w:hAnsi="宋体"/>
          <w:color w:val="000000"/>
          <w:sz w:val="24"/>
        </w:rPr>
      </w:pPr>
      <w:r>
        <w:rPr>
          <w:rFonts w:hint="eastAsia" w:ascii="宋体" w:hAnsi="宋体"/>
          <w:color w:val="000000"/>
          <w:sz w:val="24"/>
        </w:rPr>
        <w:t>3.1具有本项目生产、制造、供应或实施能力，符合、承认并承诺履行本文件各项规定的国内法人、其他组织或自然人均可参加投标。</w:t>
      </w:r>
    </w:p>
    <w:p w14:paraId="7D754406">
      <w:pPr>
        <w:spacing w:line="360" w:lineRule="auto"/>
        <w:ind w:firstLine="480" w:firstLineChars="200"/>
        <w:rPr>
          <w:rFonts w:hint="eastAsia" w:ascii="宋体" w:hAnsi="宋体"/>
          <w:color w:val="000000"/>
          <w:sz w:val="24"/>
        </w:rPr>
      </w:pPr>
      <w:r>
        <w:rPr>
          <w:rFonts w:hint="eastAsia" w:ascii="宋体" w:hAnsi="宋体"/>
          <w:color w:val="000000"/>
          <w:sz w:val="24"/>
        </w:rPr>
        <w:t>3.2遵守有关的国家法律、法规和条例，具备《中华人民共和国政府采购法》和本文件中规定的条件：</w:t>
      </w:r>
    </w:p>
    <w:p w14:paraId="00DFB17E">
      <w:pPr>
        <w:spacing w:line="360" w:lineRule="auto"/>
        <w:ind w:firstLine="480" w:firstLineChars="200"/>
        <w:rPr>
          <w:rFonts w:hint="eastAsia" w:ascii="宋体" w:hAnsi="宋体"/>
          <w:color w:val="000000"/>
          <w:sz w:val="24"/>
        </w:rPr>
      </w:pPr>
      <w:r>
        <w:rPr>
          <w:rFonts w:hint="eastAsia" w:ascii="宋体" w:hAnsi="宋体"/>
          <w:color w:val="000000"/>
          <w:sz w:val="24"/>
        </w:rPr>
        <w:t xml:space="preserve">1)具有独立承担民事责任的能力； </w:t>
      </w:r>
    </w:p>
    <w:p w14:paraId="392D326E">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2)具有良好的商业信誉和健全的财务会计制度；</w:t>
      </w:r>
    </w:p>
    <w:p w14:paraId="234598B4">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p>
    <w:p w14:paraId="1C11CC29">
      <w:pPr>
        <w:spacing w:line="360" w:lineRule="auto"/>
        <w:ind w:firstLine="480" w:firstLineChars="200"/>
        <w:rPr>
          <w:rFonts w:hint="eastAsia" w:ascii="宋体" w:hAnsi="宋体"/>
          <w:color w:val="000000"/>
          <w:sz w:val="24"/>
        </w:rPr>
      </w:pPr>
      <w:r>
        <w:rPr>
          <w:rFonts w:hint="eastAsia" w:ascii="宋体" w:hAnsi="宋体"/>
          <w:color w:val="000000"/>
          <w:sz w:val="24"/>
        </w:rPr>
        <w:t>4)具有依法缴纳税收和社会保障资金的良好记录；</w:t>
      </w:r>
    </w:p>
    <w:p w14:paraId="3670992B">
      <w:pPr>
        <w:spacing w:line="360" w:lineRule="auto"/>
        <w:ind w:firstLine="480" w:firstLineChars="200"/>
        <w:rPr>
          <w:rFonts w:hint="eastAsia" w:ascii="宋体" w:hAnsi="宋体"/>
          <w:color w:val="000000"/>
          <w:sz w:val="24"/>
        </w:rPr>
      </w:pPr>
      <w:r>
        <w:rPr>
          <w:rFonts w:hint="eastAsia" w:ascii="宋体" w:hAnsi="宋体"/>
          <w:color w:val="000000"/>
          <w:sz w:val="24"/>
        </w:rPr>
        <w:t>5)参加政府采购活动前三年内，在经营活动中没有重大违法记录；</w:t>
      </w:r>
    </w:p>
    <w:p w14:paraId="758ADBFE">
      <w:pPr>
        <w:spacing w:line="360" w:lineRule="auto"/>
        <w:ind w:firstLine="480" w:firstLineChars="200"/>
        <w:rPr>
          <w:rFonts w:hint="eastAsia" w:ascii="宋体" w:hAnsi="宋体"/>
          <w:color w:val="000000"/>
          <w:sz w:val="24"/>
        </w:rPr>
      </w:pPr>
      <w:r>
        <w:rPr>
          <w:rFonts w:hint="eastAsia" w:ascii="宋体" w:hAnsi="宋体"/>
          <w:color w:val="000000"/>
          <w:sz w:val="24"/>
        </w:rPr>
        <w:t>6)法律、行政法规规定的其他条件；</w:t>
      </w:r>
    </w:p>
    <w:p w14:paraId="203A014C">
      <w:pPr>
        <w:spacing w:line="360" w:lineRule="auto"/>
        <w:ind w:firstLine="480" w:firstLineChars="200"/>
        <w:rPr>
          <w:rFonts w:hint="eastAsia" w:ascii="宋体" w:hAnsi="宋体"/>
          <w:color w:val="000000"/>
          <w:sz w:val="24"/>
        </w:rPr>
      </w:pPr>
      <w:r>
        <w:rPr>
          <w:rFonts w:hint="eastAsia" w:ascii="宋体" w:hAnsi="宋体"/>
          <w:color w:val="000000"/>
          <w:sz w:val="24"/>
        </w:rPr>
        <w:t>7)具有本招标文件第二部分“投标人须知前附表”中第</w:t>
      </w:r>
      <w:r>
        <w:rPr>
          <w:rFonts w:hint="eastAsia" w:ascii="宋体" w:hAnsi="宋体"/>
          <w:color w:val="000000"/>
          <w:sz w:val="24"/>
          <w:lang w:val="en-US" w:eastAsia="zh-CN"/>
        </w:rPr>
        <w:t>5</w:t>
      </w:r>
      <w:r>
        <w:rPr>
          <w:rFonts w:hint="eastAsia" w:ascii="宋体" w:hAnsi="宋体"/>
          <w:color w:val="000000"/>
          <w:sz w:val="24"/>
        </w:rPr>
        <w:t>项规定的资格条件。</w:t>
      </w:r>
    </w:p>
    <w:p w14:paraId="61717457">
      <w:pPr>
        <w:spacing w:line="360" w:lineRule="auto"/>
        <w:ind w:firstLine="480" w:firstLineChars="200"/>
        <w:rPr>
          <w:rFonts w:hint="eastAsia" w:ascii="宋体" w:hAnsi="宋体"/>
          <w:color w:val="000000"/>
          <w:sz w:val="24"/>
        </w:rPr>
      </w:pPr>
      <w:r>
        <w:rPr>
          <w:rFonts w:hint="eastAsia" w:ascii="宋体" w:hAnsi="宋体"/>
          <w:color w:val="000000"/>
          <w:sz w:val="24"/>
        </w:rPr>
        <w:t>3.3投标人之间如果存在下列情形之一的，不得同时参加同一包（标段）或者不分包（标段）的同一项目投标：</w:t>
      </w:r>
    </w:p>
    <w:p w14:paraId="5EC3DEF2">
      <w:pPr>
        <w:spacing w:line="360" w:lineRule="auto"/>
        <w:ind w:firstLine="480" w:firstLineChars="200"/>
        <w:rPr>
          <w:rFonts w:hint="eastAsia" w:ascii="宋体" w:hAnsi="宋体"/>
          <w:color w:val="000000"/>
          <w:sz w:val="24"/>
        </w:rPr>
      </w:pPr>
      <w:r>
        <w:rPr>
          <w:rFonts w:hint="eastAsia" w:ascii="宋体" w:hAnsi="宋体"/>
          <w:color w:val="000000"/>
          <w:sz w:val="24"/>
        </w:rPr>
        <w:t>3.3.1法定代表人为同一个人的两个及两个以上法人；</w:t>
      </w:r>
    </w:p>
    <w:p w14:paraId="08A0D052">
      <w:pPr>
        <w:spacing w:line="360" w:lineRule="auto"/>
        <w:ind w:firstLine="480" w:firstLineChars="200"/>
        <w:rPr>
          <w:rFonts w:hint="eastAsia" w:ascii="宋体" w:hAnsi="宋体"/>
          <w:color w:val="000000"/>
          <w:sz w:val="24"/>
        </w:rPr>
      </w:pPr>
      <w:r>
        <w:rPr>
          <w:rFonts w:hint="eastAsia" w:ascii="宋体" w:hAnsi="宋体"/>
          <w:color w:val="000000"/>
          <w:sz w:val="24"/>
        </w:rPr>
        <w:t>3.3.2母公司、全资子公司及其控股公司；</w:t>
      </w:r>
    </w:p>
    <w:p w14:paraId="11B83FF7">
      <w:pPr>
        <w:spacing w:line="360" w:lineRule="auto"/>
        <w:ind w:firstLine="480" w:firstLineChars="200"/>
        <w:rPr>
          <w:rFonts w:hint="eastAsia" w:ascii="宋体" w:hAnsi="宋体"/>
          <w:color w:val="000000"/>
          <w:sz w:val="24"/>
        </w:rPr>
      </w:pPr>
      <w:r>
        <w:rPr>
          <w:rFonts w:hint="eastAsia" w:ascii="宋体" w:hAnsi="宋体"/>
          <w:color w:val="000000"/>
          <w:sz w:val="24"/>
        </w:rPr>
        <w:t>3.3.3参加投标的其他组织之间存在特殊的利害关系的；</w:t>
      </w:r>
    </w:p>
    <w:p w14:paraId="24FFAF90">
      <w:pPr>
        <w:spacing w:line="360" w:lineRule="auto"/>
        <w:ind w:firstLine="480" w:firstLineChars="200"/>
        <w:rPr>
          <w:rFonts w:hint="eastAsia" w:ascii="宋体" w:hAnsi="宋体"/>
          <w:color w:val="000000"/>
          <w:sz w:val="24"/>
        </w:rPr>
      </w:pPr>
      <w:r>
        <w:rPr>
          <w:rFonts w:hint="eastAsia" w:ascii="宋体" w:hAnsi="宋体"/>
          <w:color w:val="000000"/>
          <w:sz w:val="24"/>
        </w:rPr>
        <w:t>3.3.4法律和行政法规规定的其他情形。</w:t>
      </w:r>
    </w:p>
    <w:p w14:paraId="4A453F42">
      <w:pPr>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4投标人须持有《法定代表人授权委托书》。</w:t>
      </w:r>
    </w:p>
    <w:p w14:paraId="697CF78D">
      <w:pPr>
        <w:spacing w:line="360" w:lineRule="auto"/>
        <w:ind w:firstLine="480" w:firstLineChars="200"/>
        <w:rPr>
          <w:rFonts w:ascii="宋体" w:hAnsi="宋体"/>
          <w:color w:val="000000"/>
          <w:sz w:val="24"/>
        </w:rPr>
      </w:pPr>
      <w:r>
        <w:rPr>
          <w:rFonts w:hint="eastAsia" w:ascii="宋体" w:hAnsi="宋体"/>
          <w:color w:val="000000"/>
          <w:sz w:val="24"/>
        </w:rPr>
        <w:t>3.5投标人在</w:t>
      </w:r>
      <w:r>
        <w:rPr>
          <w:rFonts w:hint="eastAsia" w:ascii="仿宋_GB2312" w:hAnsi="仿宋_GB2312" w:eastAsia="仿宋_GB2312" w:cs="仿宋_GB2312"/>
          <w:sz w:val="32"/>
          <w:szCs w:val="32"/>
        </w:rPr>
        <w:t>（</w:t>
      </w:r>
      <w:r>
        <w:rPr>
          <w:rFonts w:hint="eastAsia" w:ascii="宋体" w:hAnsi="宋体" w:eastAsia="宋体" w:cs="Times New Roman"/>
          <w:color w:val="000000"/>
          <w:sz w:val="24"/>
        </w:rPr>
        <w:t>http://www.ccgp-xinjiang.gov.cn/）</w:t>
      </w:r>
      <w:r>
        <w:rPr>
          <w:rFonts w:hint="eastAsia" w:ascii="宋体" w:hAnsi="宋体"/>
          <w:color w:val="000000"/>
          <w:sz w:val="24"/>
        </w:rPr>
        <w:t>报名并下载了</w:t>
      </w:r>
      <w:r>
        <w:rPr>
          <w:rFonts w:ascii="宋体" w:hAnsi="宋体"/>
          <w:color w:val="000000"/>
          <w:kern w:val="0"/>
          <w:sz w:val="24"/>
        </w:rPr>
        <w:t>电子采购文件</w:t>
      </w:r>
      <w:r>
        <w:rPr>
          <w:rFonts w:hint="eastAsia" w:ascii="宋体" w:hAnsi="宋体"/>
          <w:color w:val="000000"/>
          <w:sz w:val="24"/>
        </w:rPr>
        <w:t>。</w:t>
      </w:r>
    </w:p>
    <w:p w14:paraId="07D48B90">
      <w:pPr>
        <w:spacing w:line="360" w:lineRule="auto"/>
        <w:ind w:firstLine="480" w:firstLineChars="200"/>
        <w:rPr>
          <w:rFonts w:hint="eastAsia" w:ascii="宋体" w:hAnsi="宋体"/>
          <w:color w:val="000000"/>
          <w:sz w:val="24"/>
        </w:rPr>
      </w:pPr>
      <w:r>
        <w:rPr>
          <w:rFonts w:hint="eastAsia" w:ascii="宋体" w:hAnsi="宋体"/>
          <w:color w:val="000000"/>
          <w:sz w:val="24"/>
        </w:rPr>
        <w:t>3.6投标人按时足额交纳投标保证金。</w:t>
      </w:r>
    </w:p>
    <w:p w14:paraId="41695878">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7本次招标是否允许</w:t>
      </w:r>
      <w:r>
        <w:rPr>
          <w:rFonts w:ascii="宋体" w:hAnsi="宋体"/>
          <w:color w:val="000000"/>
          <w:sz w:val="24"/>
        </w:rPr>
        <w:t>由</w:t>
      </w:r>
      <w:r>
        <w:rPr>
          <w:rFonts w:hint="eastAsia" w:ascii="宋体" w:hAnsi="宋体"/>
          <w:color w:val="000000"/>
          <w:sz w:val="24"/>
        </w:rPr>
        <w:t>两个以上投标人组成一个联合体以一个投标人身份共同投标，按照招标文件第二部分“投标人须知前附表”中第</w:t>
      </w:r>
      <w:r>
        <w:rPr>
          <w:rFonts w:hint="eastAsia" w:ascii="宋体" w:hAnsi="宋体"/>
          <w:color w:val="000000"/>
          <w:sz w:val="24"/>
          <w:lang w:val="en-US" w:eastAsia="zh-CN"/>
        </w:rPr>
        <w:t>7</w:t>
      </w:r>
      <w:r>
        <w:rPr>
          <w:rFonts w:hint="eastAsia" w:ascii="宋体" w:hAnsi="宋体"/>
          <w:color w:val="000000"/>
          <w:sz w:val="24"/>
        </w:rPr>
        <w:t>项的规定。如果允许，除均应符合上述规定外，还应符合下列要求：</w:t>
      </w:r>
    </w:p>
    <w:p w14:paraId="32B05440">
      <w:pPr>
        <w:spacing w:line="360" w:lineRule="auto"/>
        <w:ind w:firstLine="480" w:firstLineChars="200"/>
        <w:rPr>
          <w:rFonts w:hint="eastAsia" w:ascii="宋体" w:hAnsi="宋体"/>
          <w:color w:val="000000"/>
          <w:sz w:val="24"/>
        </w:rPr>
      </w:pPr>
      <w:r>
        <w:rPr>
          <w:rFonts w:hint="eastAsia" w:ascii="宋体" w:hAnsi="宋体"/>
          <w:color w:val="000000"/>
          <w:sz w:val="24"/>
        </w:rPr>
        <w:t>1）联合投标体应提供“联合投标协议书”，该协议书对联合投标各方均具有法律约束力。联合投标体必须确定其中一方为投标的全权代表参加投标活动，并承担投标及履约活动中的全部责任与义务，且</w:t>
      </w:r>
      <w:r>
        <w:rPr>
          <w:rFonts w:ascii="宋体" w:hAnsi="宋体"/>
          <w:color w:val="000000"/>
          <w:sz w:val="24"/>
        </w:rPr>
        <w:t>联合</w:t>
      </w:r>
      <w:r>
        <w:rPr>
          <w:rFonts w:hint="eastAsia" w:ascii="宋体" w:hAnsi="宋体"/>
          <w:color w:val="000000"/>
          <w:sz w:val="24"/>
        </w:rPr>
        <w:t>体各方无论是否实际参加、发生的情形怎样，一旦该联合体实际开始投标，</w:t>
      </w:r>
      <w:r>
        <w:rPr>
          <w:rFonts w:ascii="宋体" w:hAnsi="宋体"/>
          <w:color w:val="000000"/>
          <w:sz w:val="24"/>
        </w:rPr>
        <w:t>联合</w:t>
      </w:r>
      <w:r>
        <w:rPr>
          <w:rFonts w:hint="eastAsia" w:ascii="宋体" w:hAnsi="宋体"/>
          <w:color w:val="000000"/>
          <w:sz w:val="24"/>
        </w:rPr>
        <w:t>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34CC5BB1">
      <w:pPr>
        <w:spacing w:line="360" w:lineRule="auto"/>
        <w:ind w:firstLine="480" w:firstLineChars="200"/>
        <w:rPr>
          <w:rFonts w:hint="eastAsia" w:ascii="宋体" w:hAnsi="宋体"/>
          <w:color w:val="000000"/>
          <w:sz w:val="24"/>
        </w:rPr>
      </w:pPr>
      <w:r>
        <w:rPr>
          <w:rFonts w:hint="eastAsia" w:ascii="宋体" w:hAnsi="宋体"/>
          <w:color w:val="000000"/>
          <w:sz w:val="24"/>
        </w:rPr>
        <w:t>2）联合体各方中至少应当有一方对应满足本项目规定的相应资质条件，并且联合体投标人整体应当符合本项目的资质要求，否则，其提交的联合投标将被拒绝。</w:t>
      </w:r>
    </w:p>
    <w:p w14:paraId="1CC2DFBD">
      <w:pPr>
        <w:spacing w:line="360" w:lineRule="auto"/>
        <w:ind w:firstLine="480" w:firstLineChars="200"/>
        <w:rPr>
          <w:rFonts w:hint="eastAsia" w:ascii="宋体" w:hAnsi="宋体"/>
          <w:color w:val="000000"/>
          <w:sz w:val="24"/>
        </w:rPr>
      </w:pPr>
      <w:r>
        <w:rPr>
          <w:rFonts w:hint="eastAsia" w:ascii="宋体" w:hAnsi="宋体"/>
          <w:color w:val="000000"/>
          <w:sz w:val="24"/>
        </w:rPr>
        <w:t>3）由不同专业的投标人组成的联合体</w:t>
      </w:r>
      <w:r>
        <w:rPr>
          <w:rFonts w:ascii="宋体" w:hAnsi="宋体"/>
          <w:color w:val="000000"/>
          <w:sz w:val="24"/>
        </w:rPr>
        <w:t xml:space="preserve">, </w:t>
      </w:r>
      <w:r>
        <w:rPr>
          <w:rFonts w:hint="eastAsia" w:ascii="宋体" w:hAnsi="宋体"/>
          <w:color w:val="000000"/>
          <w:sz w:val="24"/>
        </w:rPr>
        <w:t>首先以投标的全权代表方的应答材料作为认定资质以及商务评审的依据；涉及行业专属的资质</w:t>
      </w:r>
      <w:r>
        <w:rPr>
          <w:rFonts w:ascii="宋体" w:hAnsi="宋体"/>
          <w:color w:val="000000"/>
          <w:sz w:val="24"/>
        </w:rPr>
        <w:t>,</w:t>
      </w:r>
      <w:r>
        <w:rPr>
          <w:rFonts w:hint="eastAsia" w:ascii="宋体" w:hAnsi="宋体"/>
          <w:color w:val="000000"/>
          <w:sz w:val="24"/>
        </w:rPr>
        <w:t>按照所属行业所对应的投标人的应答材料确定。</w:t>
      </w:r>
    </w:p>
    <w:p w14:paraId="7EC9D08A">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联合体中标后，</w:t>
      </w:r>
      <w:r>
        <w:rPr>
          <w:rFonts w:hint="eastAsia" w:ascii="宋体" w:hAnsi="宋体"/>
          <w:color w:val="000000"/>
          <w:sz w:val="24"/>
        </w:rPr>
        <w:t>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w:t>
      </w:r>
      <w:r>
        <w:rPr>
          <w:rFonts w:ascii="宋体" w:hAnsi="宋体"/>
          <w:color w:val="000000"/>
          <w:sz w:val="24"/>
        </w:rPr>
        <w:t>为履行合同</w:t>
      </w:r>
      <w:r>
        <w:rPr>
          <w:rFonts w:hint="eastAsia" w:ascii="宋体" w:hAnsi="宋体"/>
          <w:color w:val="000000"/>
          <w:sz w:val="24"/>
        </w:rPr>
        <w:t>应</w:t>
      </w:r>
      <w:r>
        <w:rPr>
          <w:rFonts w:ascii="宋体" w:hAnsi="宋体"/>
          <w:color w:val="000000"/>
          <w:sz w:val="24"/>
        </w:rPr>
        <w:t>向</w:t>
      </w:r>
      <w:r>
        <w:rPr>
          <w:rFonts w:hint="eastAsia" w:ascii="宋体" w:hAnsi="宋体"/>
          <w:color w:val="000000"/>
          <w:sz w:val="24"/>
          <w:lang w:eastAsia="zh-CN"/>
        </w:rPr>
        <w:t>集中采购机构</w:t>
      </w:r>
      <w:r>
        <w:rPr>
          <w:rFonts w:hint="eastAsia" w:ascii="宋体" w:hAnsi="宋体"/>
          <w:color w:val="000000"/>
          <w:sz w:val="24"/>
        </w:rPr>
        <w:t>与采购人</w:t>
      </w:r>
      <w:r>
        <w:rPr>
          <w:rFonts w:ascii="宋体" w:hAnsi="宋体"/>
          <w:color w:val="000000"/>
          <w:sz w:val="24"/>
        </w:rPr>
        <w:t>承担连带责任</w:t>
      </w:r>
      <w:r>
        <w:rPr>
          <w:rFonts w:hint="eastAsia" w:ascii="宋体" w:hAnsi="宋体"/>
          <w:color w:val="000000"/>
          <w:sz w:val="24"/>
        </w:rPr>
        <w:t>。</w:t>
      </w:r>
    </w:p>
    <w:p w14:paraId="2B0DE807">
      <w:pPr>
        <w:spacing w:line="360" w:lineRule="auto"/>
        <w:ind w:firstLine="480" w:firstLineChars="200"/>
        <w:rPr>
          <w:rFonts w:hint="eastAsia" w:ascii="宋体" w:hAnsi="宋体"/>
          <w:color w:val="000000"/>
          <w:sz w:val="24"/>
        </w:rPr>
      </w:pPr>
      <w:r>
        <w:rPr>
          <w:rFonts w:hint="eastAsia" w:ascii="宋体" w:hAnsi="宋体"/>
          <w:color w:val="000000"/>
          <w:sz w:val="24"/>
        </w:rPr>
        <w:t>5）联合体或其成员不得将其在合同项下的权利或义务全部或部分转让给第三人，有关分包事项或服务委托等须事先取得</w:t>
      </w:r>
      <w:r>
        <w:rPr>
          <w:rFonts w:hint="eastAsia" w:ascii="宋体" w:hAnsi="宋体"/>
          <w:color w:val="000000"/>
          <w:sz w:val="24"/>
          <w:lang w:eastAsia="zh-CN"/>
        </w:rPr>
        <w:t>集中采购机构</w:t>
      </w:r>
      <w:r>
        <w:rPr>
          <w:rFonts w:hint="eastAsia" w:ascii="宋体" w:hAnsi="宋体"/>
          <w:color w:val="000000"/>
          <w:sz w:val="24"/>
        </w:rPr>
        <w:t>书面同意并且须遵守相关法律、法规、本次招标的全部相关规定。</w:t>
      </w:r>
    </w:p>
    <w:p w14:paraId="2C2419BF">
      <w:pPr>
        <w:spacing w:line="360" w:lineRule="auto"/>
        <w:ind w:firstLine="480" w:firstLineChars="200"/>
        <w:rPr>
          <w:rFonts w:hint="eastAsia" w:ascii="宋体" w:hAnsi="宋体"/>
          <w:color w:val="000000"/>
          <w:sz w:val="24"/>
        </w:rPr>
      </w:pPr>
      <w:r>
        <w:rPr>
          <w:rFonts w:hint="eastAsia" w:ascii="宋体" w:hAnsi="宋体"/>
          <w:color w:val="000000"/>
          <w:sz w:val="24"/>
        </w:rPr>
        <w:t>6）联合体</w:t>
      </w:r>
      <w:r>
        <w:rPr>
          <w:rFonts w:ascii="宋体" w:hAnsi="宋体"/>
          <w:color w:val="000000"/>
          <w:sz w:val="24"/>
        </w:rPr>
        <w:t>各方</w:t>
      </w:r>
      <w:r>
        <w:rPr>
          <w:rFonts w:hint="eastAsia" w:ascii="宋体" w:hAnsi="宋体"/>
          <w:color w:val="000000"/>
          <w:sz w:val="24"/>
        </w:rPr>
        <w:t>均</w:t>
      </w:r>
      <w:r>
        <w:rPr>
          <w:rFonts w:ascii="宋体" w:hAnsi="宋体"/>
          <w:color w:val="000000"/>
          <w:sz w:val="24"/>
        </w:rPr>
        <w:t>不得</w:t>
      </w:r>
      <w:r>
        <w:rPr>
          <w:rFonts w:hint="eastAsia" w:ascii="宋体" w:hAnsi="宋体"/>
          <w:color w:val="000000"/>
          <w:sz w:val="24"/>
        </w:rPr>
        <w:t>同时</w:t>
      </w:r>
      <w:r>
        <w:rPr>
          <w:rFonts w:ascii="宋体" w:hAnsi="宋体"/>
          <w:color w:val="000000"/>
          <w:sz w:val="24"/>
        </w:rPr>
        <w:t>再以自己</w:t>
      </w:r>
      <w:r>
        <w:rPr>
          <w:rFonts w:hint="eastAsia" w:ascii="宋体" w:hAnsi="宋体"/>
          <w:color w:val="000000"/>
          <w:sz w:val="24"/>
        </w:rPr>
        <w:t>独立</w:t>
      </w:r>
      <w:r>
        <w:rPr>
          <w:rFonts w:ascii="宋体" w:hAnsi="宋体"/>
          <w:color w:val="000000"/>
          <w:sz w:val="24"/>
        </w:rPr>
        <w:t>的名义单独投标，也不得</w:t>
      </w:r>
      <w:r>
        <w:rPr>
          <w:rFonts w:hint="eastAsia" w:ascii="宋体" w:hAnsi="宋体"/>
          <w:color w:val="000000"/>
          <w:sz w:val="24"/>
        </w:rPr>
        <w:t>再</w:t>
      </w:r>
      <w:r>
        <w:rPr>
          <w:rFonts w:ascii="宋体" w:hAnsi="宋体"/>
          <w:color w:val="000000"/>
          <w:sz w:val="24"/>
        </w:rPr>
        <w:t>同时参加</w:t>
      </w:r>
      <w:r>
        <w:rPr>
          <w:rFonts w:hint="eastAsia" w:ascii="宋体" w:hAnsi="宋体"/>
          <w:color w:val="000000"/>
          <w:sz w:val="24"/>
        </w:rPr>
        <w:t>其他</w:t>
      </w:r>
      <w:r>
        <w:rPr>
          <w:rFonts w:ascii="宋体" w:hAnsi="宋体"/>
          <w:color w:val="000000"/>
          <w:sz w:val="24"/>
        </w:rPr>
        <w:t>的联合体投标</w:t>
      </w:r>
      <w:r>
        <w:rPr>
          <w:rFonts w:hint="eastAsia" w:ascii="宋体" w:hAnsi="宋体"/>
          <w:color w:val="000000"/>
          <w:sz w:val="24"/>
        </w:rPr>
        <w:t>。若该等情形被发现</w:t>
      </w:r>
      <w:r>
        <w:rPr>
          <w:rFonts w:ascii="宋体" w:hAnsi="宋体"/>
          <w:color w:val="000000"/>
          <w:sz w:val="24"/>
        </w:rPr>
        <w:t>，其</w:t>
      </w:r>
      <w:r>
        <w:rPr>
          <w:rFonts w:hint="eastAsia" w:ascii="宋体" w:hAnsi="宋体"/>
          <w:color w:val="000000"/>
          <w:sz w:val="24"/>
        </w:rPr>
        <w:t>单独的</w:t>
      </w:r>
      <w:r>
        <w:rPr>
          <w:rFonts w:ascii="宋体" w:hAnsi="宋体"/>
          <w:color w:val="000000"/>
          <w:sz w:val="24"/>
        </w:rPr>
        <w:t>投标和与此有关的联合体的投标</w:t>
      </w:r>
      <w:r>
        <w:rPr>
          <w:rFonts w:hint="eastAsia" w:ascii="宋体" w:hAnsi="宋体"/>
          <w:color w:val="000000"/>
          <w:sz w:val="24"/>
        </w:rPr>
        <w:t>均</w:t>
      </w:r>
      <w:r>
        <w:rPr>
          <w:rFonts w:ascii="宋体" w:hAnsi="宋体"/>
          <w:color w:val="000000"/>
          <w:sz w:val="24"/>
        </w:rPr>
        <w:t>将被</w:t>
      </w:r>
      <w:r>
        <w:rPr>
          <w:rFonts w:hint="eastAsia" w:ascii="宋体" w:hAnsi="宋体"/>
          <w:color w:val="000000"/>
          <w:sz w:val="24"/>
        </w:rPr>
        <w:t>一并</w:t>
      </w:r>
      <w:r>
        <w:rPr>
          <w:rFonts w:ascii="宋体" w:hAnsi="宋体"/>
          <w:color w:val="000000"/>
          <w:sz w:val="24"/>
        </w:rPr>
        <w:t>拒绝</w:t>
      </w:r>
      <w:r>
        <w:rPr>
          <w:rFonts w:hint="eastAsia" w:ascii="宋体" w:hAnsi="宋体"/>
          <w:color w:val="000000"/>
          <w:sz w:val="24"/>
        </w:rPr>
        <w:t>。</w:t>
      </w:r>
    </w:p>
    <w:p w14:paraId="20FE3EFF">
      <w:pPr>
        <w:pStyle w:val="27"/>
        <w:tabs>
          <w:tab w:val="left" w:pos="1146"/>
        </w:tabs>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lang w:val="en-US" w:eastAsia="zh-CN"/>
        </w:rPr>
        <w:t>8</w:t>
      </w:r>
      <w:r>
        <w:rPr>
          <w:rFonts w:hint="eastAsia" w:ascii="宋体" w:hAnsi="宋体"/>
          <w:color w:val="000000"/>
          <w:sz w:val="24"/>
        </w:rPr>
        <w:t>投标人不得与采购人、</w:t>
      </w:r>
      <w:r>
        <w:rPr>
          <w:rFonts w:hint="eastAsia" w:ascii="宋体" w:hAnsi="宋体"/>
          <w:color w:val="000000"/>
          <w:sz w:val="24"/>
          <w:lang w:eastAsia="zh-CN"/>
        </w:rPr>
        <w:t>集中采购机构</w:t>
      </w:r>
      <w:r>
        <w:rPr>
          <w:rFonts w:hint="eastAsia" w:ascii="宋体" w:hAnsi="宋体"/>
          <w:color w:val="000000"/>
          <w:sz w:val="24"/>
        </w:rPr>
        <w:t>等有利害关系。</w:t>
      </w:r>
    </w:p>
    <w:p w14:paraId="273DE4B1">
      <w:pPr>
        <w:spacing w:line="360" w:lineRule="auto"/>
        <w:rPr>
          <w:rFonts w:hint="eastAsia" w:ascii="宋体" w:hAnsi="宋体"/>
          <w:b/>
          <w:color w:val="000000"/>
          <w:sz w:val="24"/>
        </w:rPr>
      </w:pPr>
      <w:r>
        <w:rPr>
          <w:rFonts w:ascii="宋体" w:hAnsi="宋体"/>
          <w:b/>
          <w:color w:val="000000"/>
          <w:sz w:val="24"/>
        </w:rPr>
        <w:t>4.</w:t>
      </w:r>
      <w:r>
        <w:rPr>
          <w:rFonts w:hint="eastAsia" w:ascii="宋体" w:hAnsi="宋体"/>
          <w:b/>
          <w:color w:val="000000"/>
          <w:sz w:val="24"/>
        </w:rPr>
        <w:t>投标费用</w:t>
      </w:r>
    </w:p>
    <w:p w14:paraId="617CBB69">
      <w:pPr>
        <w:spacing w:line="360" w:lineRule="auto"/>
        <w:ind w:firstLine="480" w:firstLineChars="200"/>
        <w:rPr>
          <w:rFonts w:hint="eastAsia" w:ascii="宋体" w:hAnsi="宋体"/>
          <w:color w:val="000000"/>
          <w:sz w:val="24"/>
        </w:rPr>
      </w:pPr>
      <w:r>
        <w:rPr>
          <w:rFonts w:hint="eastAsia" w:ascii="宋体" w:hAnsi="宋体"/>
          <w:color w:val="000000"/>
          <w:sz w:val="24"/>
        </w:rPr>
        <w:t>4.1投标人应承担所有与准备和参加投标有关的费用。</w:t>
      </w:r>
    </w:p>
    <w:p w14:paraId="513C9C71">
      <w:pPr>
        <w:spacing w:line="360" w:lineRule="auto"/>
        <w:rPr>
          <w:rFonts w:hint="eastAsia" w:ascii="宋体" w:hAnsi="宋体"/>
          <w:b/>
          <w:color w:val="000000"/>
          <w:sz w:val="24"/>
        </w:rPr>
      </w:pPr>
      <w:r>
        <w:rPr>
          <w:rFonts w:hint="eastAsia" w:ascii="宋体" w:hAnsi="宋体"/>
          <w:b/>
          <w:color w:val="000000"/>
          <w:sz w:val="24"/>
        </w:rPr>
        <w:t>5.纪律</w:t>
      </w:r>
    </w:p>
    <w:p w14:paraId="4978D060">
      <w:pPr>
        <w:spacing w:line="360" w:lineRule="auto"/>
        <w:ind w:firstLine="480" w:firstLineChars="200"/>
        <w:rPr>
          <w:rFonts w:hint="eastAsia" w:ascii="宋体" w:hAnsi="宋体"/>
          <w:color w:val="000000"/>
          <w:sz w:val="24"/>
        </w:rPr>
      </w:pPr>
      <w:r>
        <w:rPr>
          <w:rFonts w:hint="eastAsia" w:ascii="宋体" w:hAnsi="宋体"/>
          <w:color w:val="000000"/>
          <w:sz w:val="24"/>
        </w:rPr>
        <w:t>5.1投标人的投标行为应遵守中国的有关法律、法规和规章。</w:t>
      </w:r>
    </w:p>
    <w:p w14:paraId="7C3DCB34">
      <w:pPr>
        <w:spacing w:line="360" w:lineRule="auto"/>
        <w:ind w:firstLine="480" w:firstLineChars="200"/>
        <w:rPr>
          <w:rFonts w:hint="eastAsia" w:ascii="宋体" w:hAnsi="宋体"/>
          <w:color w:val="000000"/>
          <w:sz w:val="24"/>
        </w:rPr>
      </w:pPr>
      <w:r>
        <w:rPr>
          <w:rFonts w:hint="eastAsia" w:ascii="宋体" w:hAnsi="宋体"/>
          <w:color w:val="000000"/>
          <w:sz w:val="24"/>
        </w:rPr>
        <w:t>5.2投标人不得相互串通投标报价，不得妨碍其他投标人的公平竞争，不得损害采购人或其他投标人的合法权益，投标人不得以向采购人、评标委员会成员行贿或者采取其他不正当手段谋取中标。</w:t>
      </w:r>
    </w:p>
    <w:p w14:paraId="0136963F">
      <w:pPr>
        <w:spacing w:line="360" w:lineRule="auto"/>
        <w:ind w:firstLine="480" w:firstLineChars="200"/>
        <w:rPr>
          <w:rFonts w:hint="eastAsia" w:ascii="宋体" w:hAnsi="宋体"/>
          <w:color w:val="000000"/>
          <w:sz w:val="24"/>
        </w:rPr>
      </w:pPr>
      <w:r>
        <w:rPr>
          <w:rFonts w:hint="eastAsia" w:ascii="宋体" w:hAnsi="宋体"/>
          <w:color w:val="000000"/>
          <w:sz w:val="24"/>
        </w:rPr>
        <w:t>5.2.1有下列情形之一的，属于投标人相互串通投标：</w:t>
      </w:r>
    </w:p>
    <w:p w14:paraId="4BCD4D95">
      <w:pPr>
        <w:spacing w:line="360" w:lineRule="auto"/>
        <w:ind w:firstLine="480" w:firstLineChars="200"/>
        <w:rPr>
          <w:color w:val="000000"/>
        </w:rPr>
      </w:pPr>
      <w:r>
        <w:rPr>
          <w:rFonts w:hint="eastAsia" w:ascii="宋体" w:hAnsi="宋体" w:eastAsia="宋体" w:cs="Times New Roman"/>
          <w:color w:val="000000"/>
          <w:sz w:val="24"/>
          <w:lang w:eastAsia="zh-CN"/>
        </w:rPr>
        <w:t>（一）</w:t>
      </w:r>
      <w:r>
        <w:rPr>
          <w:rFonts w:hint="eastAsia" w:ascii="宋体" w:hAnsi="宋体" w:eastAsia="宋体" w:cs="Times New Roman"/>
          <w:color w:val="000000"/>
          <w:sz w:val="24"/>
        </w:rPr>
        <w:t>不同投标人的投标文件由同一单位或者个人编制；</w:t>
      </w:r>
      <w:r>
        <w:rPr>
          <w:rFonts w:hint="eastAsia" w:ascii="宋体" w:hAnsi="宋体" w:eastAsia="宋体" w:cs="Times New Roman"/>
          <w:color w:val="000000"/>
          <w:sz w:val="24"/>
        </w:rPr>
        <w:br w:type="textWrapping"/>
      </w:r>
      <w:r>
        <w:rPr>
          <w:rFonts w:hint="eastAsia" w:ascii="宋体" w:hAnsi="宋体" w:eastAsia="宋体" w:cs="Times New Roman"/>
          <w:color w:val="000000"/>
          <w:sz w:val="24"/>
        </w:rPr>
        <w:t>　　（二）不同投标人委托同一单位或者个人办理投标事宜；</w:t>
      </w:r>
      <w:r>
        <w:rPr>
          <w:rFonts w:hint="eastAsia" w:ascii="宋体" w:hAnsi="宋体" w:eastAsia="宋体" w:cs="Times New Roman"/>
          <w:color w:val="000000"/>
          <w:sz w:val="24"/>
        </w:rPr>
        <w:br w:type="textWrapping"/>
      </w:r>
      <w:r>
        <w:rPr>
          <w:rFonts w:hint="eastAsia" w:ascii="宋体" w:hAnsi="宋体" w:eastAsia="宋体" w:cs="Times New Roman"/>
          <w:color w:val="000000"/>
          <w:sz w:val="24"/>
        </w:rPr>
        <w:t>　　（三）不同投标人的投标文件载明的项目管理成员或者联系人员为同一人；</w:t>
      </w:r>
      <w:r>
        <w:rPr>
          <w:rFonts w:hint="eastAsia" w:ascii="宋体" w:hAnsi="宋体" w:eastAsia="宋体" w:cs="Times New Roman"/>
          <w:color w:val="000000"/>
          <w:sz w:val="24"/>
        </w:rPr>
        <w:br w:type="textWrapping"/>
      </w:r>
      <w:r>
        <w:rPr>
          <w:rFonts w:hint="eastAsia" w:ascii="宋体" w:hAnsi="宋体" w:eastAsia="宋体" w:cs="Times New Roman"/>
          <w:color w:val="000000"/>
          <w:sz w:val="24"/>
        </w:rPr>
        <w:t>　　（四）不同投标人的投标文件异常一致或者投标报价呈规律性差异；</w:t>
      </w:r>
      <w:r>
        <w:rPr>
          <w:rFonts w:hint="eastAsia" w:ascii="宋体" w:hAnsi="宋体" w:eastAsia="宋体" w:cs="Times New Roman"/>
          <w:color w:val="000000"/>
          <w:sz w:val="24"/>
        </w:rPr>
        <w:br w:type="textWrapping"/>
      </w:r>
      <w:r>
        <w:rPr>
          <w:rFonts w:hint="eastAsia" w:ascii="宋体" w:hAnsi="宋体" w:eastAsia="宋体" w:cs="Times New Roman"/>
          <w:color w:val="000000"/>
          <w:sz w:val="24"/>
        </w:rPr>
        <w:t>　　（五）不同投标人的投标文件相互混装；</w:t>
      </w:r>
      <w:r>
        <w:rPr>
          <w:rFonts w:hint="eastAsia" w:ascii="宋体" w:hAnsi="宋体" w:eastAsia="宋体" w:cs="Times New Roman"/>
          <w:color w:val="000000"/>
          <w:sz w:val="24"/>
        </w:rPr>
        <w:br w:type="textWrapping"/>
      </w:r>
      <w:r>
        <w:rPr>
          <w:rFonts w:hint="eastAsia" w:ascii="宋体" w:hAnsi="宋体" w:eastAsia="宋体" w:cs="Times New Roman"/>
          <w:color w:val="000000"/>
          <w:sz w:val="24"/>
        </w:rPr>
        <w:t>　　（六）不同投标人的投标保证金从同一单位或者个人的账户转出。</w:t>
      </w:r>
      <w:r>
        <w:rPr>
          <w:color w:val="000000"/>
        </w:rPr>
        <w:br w:type="textWrapping"/>
      </w:r>
      <w:bookmarkStart w:id="64" w:name="_Toc519111261"/>
    </w:p>
    <w:p w14:paraId="2F875AC5">
      <w:pPr>
        <w:pStyle w:val="7"/>
        <w:numPr>
          <w:ilvl w:val="0"/>
          <w:numId w:val="0"/>
        </w:numPr>
        <w:rPr>
          <w:rFonts w:hint="eastAsia" w:ascii="黑体" w:hAnsi="黑体" w:eastAsia="宋体" w:cs="Times New Roman"/>
          <w:b/>
          <w:bCs/>
          <w:color w:val="000000"/>
          <w:sz w:val="24"/>
          <w:szCs w:val="24"/>
        </w:rPr>
      </w:pPr>
      <w:r>
        <w:rPr>
          <w:rFonts w:hint="eastAsia" w:ascii="黑体" w:hAnsi="黑体" w:eastAsia="宋体" w:cs="Times New Roman"/>
          <w:b/>
          <w:bCs/>
          <w:color w:val="000000"/>
          <w:sz w:val="24"/>
          <w:szCs w:val="24"/>
        </w:rPr>
        <w:t>二、招标文件</w:t>
      </w:r>
      <w:bookmarkEnd w:id="64"/>
    </w:p>
    <w:p w14:paraId="49F2A2AB">
      <w:pPr>
        <w:spacing w:line="360" w:lineRule="auto"/>
        <w:rPr>
          <w:rFonts w:hint="eastAsia" w:ascii="宋体" w:hAnsi="宋体"/>
          <w:b/>
          <w:color w:val="000000"/>
          <w:sz w:val="24"/>
        </w:rPr>
      </w:pPr>
      <w:r>
        <w:rPr>
          <w:rFonts w:hint="eastAsia" w:ascii="宋体" w:hAnsi="宋体"/>
          <w:b/>
          <w:color w:val="000000"/>
          <w:sz w:val="24"/>
          <w:lang w:val="en-US" w:eastAsia="zh-CN"/>
        </w:rPr>
        <w:t>6</w:t>
      </w:r>
      <w:r>
        <w:rPr>
          <w:rFonts w:hint="eastAsia" w:ascii="宋体" w:hAnsi="宋体"/>
          <w:b/>
          <w:color w:val="000000"/>
          <w:sz w:val="24"/>
        </w:rPr>
        <w:t>.招标文件组成</w:t>
      </w:r>
    </w:p>
    <w:p w14:paraId="20596AE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.1招标文件由招标文件目录所列内容组成。</w:t>
      </w:r>
    </w:p>
    <w:p w14:paraId="5EEFEF4C">
      <w:pPr>
        <w:spacing w:line="360" w:lineRule="auto"/>
        <w:rPr>
          <w:rFonts w:hint="eastAsia" w:ascii="宋体" w:hAnsi="宋体"/>
          <w:bCs/>
          <w:color w:val="000000"/>
          <w:sz w:val="24"/>
        </w:rPr>
      </w:pPr>
      <w:r>
        <w:rPr>
          <w:rFonts w:hint="eastAsia" w:ascii="宋体" w:hAnsi="宋体"/>
          <w:b/>
          <w:color w:val="000000"/>
          <w:sz w:val="24"/>
          <w:lang w:val="en-US" w:eastAsia="zh-CN"/>
        </w:rPr>
        <w:t>7</w:t>
      </w:r>
      <w:r>
        <w:rPr>
          <w:rFonts w:hint="eastAsia" w:ascii="宋体" w:hAnsi="宋体"/>
          <w:b/>
          <w:color w:val="000000"/>
          <w:sz w:val="24"/>
        </w:rPr>
        <w:t>.知识产权</w:t>
      </w:r>
    </w:p>
    <w:p w14:paraId="69ABB46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C2BB83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.2投标人如欲在项目实施过程中采用自有知识成果，须在投标文件中声明，并提供相关知识产权证明文件。使用该知识成果后，投标人须提供开发接口和开发手册等技术文档。</w:t>
      </w:r>
    </w:p>
    <w:p w14:paraId="5FB73ABA">
      <w:pPr>
        <w:spacing w:line="360" w:lineRule="auto"/>
        <w:rPr>
          <w:rFonts w:hint="eastAsia" w:ascii="宋体" w:hAnsi="宋体"/>
          <w:b/>
          <w:color w:val="000000"/>
          <w:sz w:val="24"/>
        </w:rPr>
      </w:pPr>
      <w:r>
        <w:rPr>
          <w:rFonts w:hint="eastAsia" w:ascii="宋体" w:hAnsi="宋体"/>
          <w:b/>
          <w:color w:val="000000"/>
          <w:sz w:val="24"/>
          <w:lang w:val="en-US" w:eastAsia="zh-CN"/>
        </w:rPr>
        <w:t>8</w:t>
      </w:r>
      <w:r>
        <w:rPr>
          <w:rFonts w:hint="eastAsia" w:ascii="宋体" w:hAnsi="宋体"/>
          <w:b/>
          <w:color w:val="000000"/>
          <w:sz w:val="24"/>
        </w:rPr>
        <w:t>.答疑及招标文件的澄清和修改</w:t>
      </w:r>
    </w:p>
    <w:p w14:paraId="5509E5CD">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1投标人如果对招标文件有疑问或要求进行澄清的，应</w:t>
      </w:r>
      <w:r>
        <w:rPr>
          <w:rFonts w:hint="eastAsia" w:ascii="宋体" w:hAnsi="宋体"/>
          <w:color w:val="000000"/>
          <w:sz w:val="24"/>
          <w:lang w:eastAsia="zh-CN"/>
        </w:rPr>
        <w:t>用书面形式</w:t>
      </w:r>
      <w:r>
        <w:rPr>
          <w:rFonts w:hint="eastAsia" w:ascii="宋体" w:hAnsi="宋体"/>
          <w:color w:val="000000"/>
          <w:sz w:val="24"/>
        </w:rPr>
        <w:t>按照《政府采购质疑和投诉办法》</w:t>
      </w:r>
      <w:r>
        <w:rPr>
          <w:rFonts w:hint="eastAsia" w:ascii="宋体" w:hAnsi="宋体"/>
          <w:color w:val="000000"/>
          <w:sz w:val="24"/>
          <w:lang w:eastAsia="zh-CN"/>
        </w:rPr>
        <w:t>的规定</w:t>
      </w:r>
      <w:r>
        <w:rPr>
          <w:rFonts w:hint="eastAsia" w:ascii="宋体" w:hAnsi="宋体"/>
          <w:color w:val="000000"/>
          <w:sz w:val="24"/>
        </w:rPr>
        <w:t>向</w:t>
      </w:r>
      <w:r>
        <w:rPr>
          <w:rFonts w:hint="eastAsia" w:ascii="宋体" w:hAnsi="宋体"/>
          <w:color w:val="000000"/>
          <w:sz w:val="24"/>
          <w:lang w:eastAsia="zh-CN"/>
        </w:rPr>
        <w:t>集中采购</w:t>
      </w:r>
      <w:r>
        <w:rPr>
          <w:rFonts w:hint="eastAsia" w:ascii="宋体" w:hAnsi="宋体"/>
          <w:color w:val="000000"/>
          <w:sz w:val="24"/>
        </w:rPr>
        <w:t>机构提出。提出后，请投标人及时</w:t>
      </w:r>
      <w:r>
        <w:rPr>
          <w:rFonts w:hint="eastAsia" w:ascii="宋体" w:hAnsi="宋体"/>
          <w:color w:val="000000"/>
          <w:sz w:val="24"/>
          <w:lang w:eastAsia="zh-CN"/>
        </w:rPr>
        <w:t>通过政采云平</w:t>
      </w:r>
      <w:r>
        <w:rPr>
          <w:rFonts w:hint="eastAsia" w:ascii="宋体" w:hAnsi="宋体"/>
          <w:color w:val="000000"/>
          <w:sz w:val="24"/>
        </w:rPr>
        <w:t>台“答疑文件下载”栏目查看答疑文件或澄清文件。必要时，</w:t>
      </w:r>
      <w:r>
        <w:rPr>
          <w:rFonts w:hint="eastAsia" w:ascii="宋体" w:hAnsi="宋体"/>
          <w:color w:val="000000"/>
          <w:sz w:val="24"/>
          <w:lang w:eastAsia="zh-CN"/>
        </w:rPr>
        <w:t>集中采购</w:t>
      </w:r>
      <w:r>
        <w:rPr>
          <w:rFonts w:hint="eastAsia" w:ascii="宋体" w:hAnsi="宋体"/>
          <w:color w:val="000000"/>
          <w:sz w:val="24"/>
        </w:rPr>
        <w:t>机构将组织相关专家召开答疑会，如召开，答疑会安排另行通知。</w:t>
      </w:r>
    </w:p>
    <w:p w14:paraId="17D95F94">
      <w:pPr>
        <w:spacing w:line="360" w:lineRule="auto"/>
        <w:ind w:firstLine="480" w:firstLineChars="200"/>
        <w:rPr>
          <w:rFonts w:hint="eastAsia" w:ascii="宋体" w:hAnsi="宋体"/>
          <w:color w:val="000000"/>
          <w:sz w:val="24"/>
        </w:rPr>
      </w:pPr>
      <w:r>
        <w:rPr>
          <w:rFonts w:hint="eastAsia" w:ascii="宋体" w:hAnsi="宋体"/>
          <w:color w:val="000000"/>
          <w:sz w:val="24"/>
        </w:rPr>
        <w:t>投标人在规定的时间内未对招标文件提出疑问或要求澄清的，</w:t>
      </w:r>
      <w:r>
        <w:rPr>
          <w:rFonts w:hint="eastAsia" w:ascii="宋体" w:hAnsi="宋体"/>
          <w:color w:val="000000"/>
          <w:sz w:val="24"/>
          <w:lang w:eastAsia="zh-CN"/>
        </w:rPr>
        <w:t>集中采购</w:t>
      </w:r>
      <w:r>
        <w:rPr>
          <w:rFonts w:hint="eastAsia" w:ascii="宋体" w:hAnsi="宋体"/>
          <w:color w:val="000000"/>
          <w:sz w:val="24"/>
        </w:rPr>
        <w:t>机构将视其为同意，对在“答疑接受时间”后就招标文件内容提出的疑问及澄清要求将不予受理。</w:t>
      </w:r>
    </w:p>
    <w:p w14:paraId="3D6F11A7">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.2无论出于何种原因，</w:t>
      </w:r>
      <w:r>
        <w:rPr>
          <w:rFonts w:hint="eastAsia" w:ascii="宋体" w:hAnsi="宋体"/>
          <w:color w:val="000000"/>
          <w:sz w:val="24"/>
          <w:lang w:eastAsia="zh-CN"/>
        </w:rPr>
        <w:t>集中采购机构</w:t>
      </w:r>
      <w:r>
        <w:rPr>
          <w:rFonts w:hint="eastAsia" w:ascii="宋体" w:hAnsi="宋体"/>
          <w:color w:val="000000"/>
          <w:sz w:val="24"/>
        </w:rPr>
        <w:t>主动或出于解答投标人疑问对已发出的招标文件进行必要澄清或修改的，应当在招标文件要求提交投标文件截止时间15日前，</w:t>
      </w:r>
      <w:r>
        <w:rPr>
          <w:rFonts w:hint="eastAsia" w:ascii="宋体" w:hAnsi="宋体"/>
          <w:color w:val="000000"/>
          <w:sz w:val="24"/>
          <w:lang w:eastAsia="zh-CN"/>
        </w:rPr>
        <w:t>通过</w:t>
      </w:r>
      <w:r>
        <w:rPr>
          <w:rFonts w:hint="eastAsia" w:ascii="宋体" w:hAnsi="宋体"/>
          <w:color w:val="000000"/>
          <w:sz w:val="24"/>
        </w:rPr>
        <w:t>网站向潜在投标人发出澄清、修改的补充文件。需要为此调整投标文件提交截止时间的，应当重新确定，并就变更后的投标截止时间重新发出通知。</w:t>
      </w:r>
    </w:p>
    <w:p w14:paraId="0A5640F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.3</w:t>
      </w:r>
      <w:r>
        <w:rPr>
          <w:rFonts w:hint="eastAsia" w:ascii="宋体" w:hAnsi="宋体"/>
          <w:color w:val="000000"/>
          <w:sz w:val="24"/>
          <w:lang w:eastAsia="zh-CN"/>
        </w:rPr>
        <w:t>集中采购机构</w:t>
      </w:r>
      <w:r>
        <w:rPr>
          <w:rFonts w:hint="eastAsia" w:ascii="宋体" w:hAnsi="宋体"/>
          <w:color w:val="000000"/>
          <w:sz w:val="24"/>
        </w:rPr>
        <w:t>一旦对招标文件作出了澄清、修改，即刻发生效力，</w:t>
      </w:r>
      <w:r>
        <w:rPr>
          <w:rFonts w:hint="eastAsia" w:ascii="宋体" w:hAnsi="宋体"/>
          <w:color w:val="000000"/>
          <w:sz w:val="24"/>
          <w:lang w:eastAsia="zh-CN"/>
        </w:rPr>
        <w:t>集中采购机构</w:t>
      </w:r>
      <w:r>
        <w:rPr>
          <w:rFonts w:hint="eastAsia" w:ascii="宋体" w:hAnsi="宋体"/>
          <w:color w:val="000000"/>
          <w:sz w:val="24"/>
        </w:rPr>
        <w:t>有关的补充文件，将作为招标文件的组成部分，对所有现实的或潜在的投标人均具有约束力，而无论是否已经实际收到上述文件。同时，</w:t>
      </w:r>
      <w:r>
        <w:rPr>
          <w:rFonts w:hint="eastAsia" w:ascii="宋体" w:hAnsi="宋体"/>
          <w:color w:val="000000"/>
          <w:sz w:val="24"/>
          <w:lang w:eastAsia="zh-CN"/>
        </w:rPr>
        <w:t>集中采购机构</w:t>
      </w:r>
      <w:r>
        <w:rPr>
          <w:rFonts w:hint="eastAsia" w:ascii="宋体" w:hAnsi="宋体"/>
          <w:color w:val="000000"/>
          <w:sz w:val="24"/>
        </w:rPr>
        <w:t>和投标人的权利及义务将受到新的截止期的约束。</w:t>
      </w:r>
    </w:p>
    <w:p w14:paraId="664AF37C">
      <w:pPr>
        <w:spacing w:line="360" w:lineRule="auto"/>
        <w:ind w:firstLine="480" w:firstLineChars="200"/>
        <w:rPr>
          <w:rFonts w:hint="eastAsia" w:ascii="宋体" w:hAnsi="宋体"/>
          <w:b/>
          <w:color w:val="000000"/>
          <w:sz w:val="24"/>
        </w:rPr>
      </w:pPr>
      <w:r>
        <w:rPr>
          <w:rFonts w:hint="eastAsia" w:ascii="宋体" w:hAnsi="宋体"/>
          <w:color w:val="000000"/>
          <w:sz w:val="24"/>
          <w:lang w:val="en-US" w:eastAsia="zh-CN"/>
        </w:rPr>
        <w:t>8</w:t>
      </w:r>
      <w:r>
        <w:rPr>
          <w:rFonts w:ascii="宋体" w:hAnsi="宋体"/>
          <w:color w:val="000000"/>
          <w:sz w:val="24"/>
        </w:rPr>
        <w:t>.</w:t>
      </w:r>
      <w:r>
        <w:rPr>
          <w:rFonts w:hint="eastAsia" w:ascii="宋体" w:hAnsi="宋体"/>
          <w:color w:val="000000"/>
          <w:sz w:val="24"/>
        </w:rPr>
        <w:t>4</w:t>
      </w:r>
      <w:r>
        <w:rPr>
          <w:rFonts w:hint="eastAsia" w:ascii="宋体" w:hAnsi="宋体"/>
          <w:color w:val="000000"/>
          <w:sz w:val="24"/>
          <w:lang w:eastAsia="zh-CN"/>
        </w:rPr>
        <w:t>集中采购机构</w:t>
      </w:r>
      <w:r>
        <w:rPr>
          <w:rFonts w:hint="eastAsia" w:ascii="宋体" w:hAnsi="宋体"/>
          <w:color w:val="000000"/>
          <w:sz w:val="24"/>
        </w:rPr>
        <w:t>对招标文件作出的澄清、修改在</w:t>
      </w:r>
      <w:r>
        <w:rPr>
          <w:rFonts w:hint="eastAsia" w:ascii="宋体" w:hAnsi="宋体"/>
          <w:color w:val="000000"/>
          <w:sz w:val="24"/>
          <w:lang w:eastAsia="zh-CN"/>
        </w:rPr>
        <w:t>新疆政府采购网</w:t>
      </w:r>
      <w:r>
        <w:rPr>
          <w:rFonts w:hint="eastAsia" w:ascii="宋体" w:hAnsi="宋体"/>
          <w:color w:val="000000"/>
          <w:sz w:val="24"/>
        </w:rPr>
        <w:t>平台内进行披露，请投标人及时关注并获取相关资料。因登记有误、线路故障或其它任何意外情形，导致投标人未及时获取的，</w:t>
      </w:r>
      <w:r>
        <w:rPr>
          <w:rFonts w:hint="eastAsia" w:ascii="宋体" w:hAnsi="宋体"/>
          <w:color w:val="000000"/>
          <w:sz w:val="24"/>
          <w:lang w:eastAsia="zh-CN"/>
        </w:rPr>
        <w:t>集中采购机构</w:t>
      </w:r>
      <w:r>
        <w:rPr>
          <w:rFonts w:hint="eastAsia" w:ascii="宋体" w:hAnsi="宋体"/>
          <w:color w:val="000000"/>
          <w:sz w:val="24"/>
        </w:rPr>
        <w:t>不因此承担任何责任，且有关的招标活动继续有效地进行。当招标文件的澄清、修改及进行其他答复等就同一内容的表述不一致时，以最后发布的内容为准。</w:t>
      </w:r>
    </w:p>
    <w:p w14:paraId="647BB4E2">
      <w:pPr>
        <w:spacing w:line="360" w:lineRule="auto"/>
        <w:ind w:firstLine="480" w:firstLineChars="200"/>
        <w:rPr>
          <w:rFonts w:hint="eastAsia"/>
          <w:color w:val="000000"/>
          <w:highlight w:val="cyan"/>
        </w:rPr>
      </w:pPr>
      <w:r>
        <w:rPr>
          <w:rFonts w:hint="eastAsia" w:ascii="宋体" w:hAnsi="宋体"/>
          <w:bCs/>
          <w:color w:val="000000"/>
          <w:sz w:val="24"/>
          <w:lang w:val="en-US" w:eastAsia="zh-CN"/>
        </w:rPr>
        <w:t>8</w:t>
      </w:r>
      <w:r>
        <w:rPr>
          <w:rFonts w:hint="eastAsia" w:ascii="宋体" w:hAnsi="宋体"/>
          <w:bCs/>
          <w:color w:val="000000"/>
          <w:sz w:val="24"/>
        </w:rPr>
        <w:t>.5澄清、修改文件发出后，投标人必须使用最新的答疑、澄清文件制作电子投标文件，否则将无法完成上传。</w:t>
      </w:r>
    </w:p>
    <w:p w14:paraId="099A0159">
      <w:pPr>
        <w:pStyle w:val="7"/>
        <w:numPr>
          <w:ilvl w:val="0"/>
          <w:numId w:val="5"/>
        </w:numPr>
        <w:rPr>
          <w:rFonts w:hint="eastAsia" w:ascii="黑体" w:hAnsi="黑体"/>
          <w:color w:val="000000"/>
          <w:sz w:val="24"/>
          <w:szCs w:val="24"/>
        </w:rPr>
      </w:pPr>
      <w:bookmarkStart w:id="65" w:name="_Toc519111262"/>
      <w:r>
        <w:rPr>
          <w:rFonts w:hint="eastAsia" w:ascii="黑体" w:hAnsi="黑体"/>
          <w:color w:val="000000"/>
          <w:sz w:val="24"/>
          <w:szCs w:val="24"/>
        </w:rPr>
        <w:t>投标文件</w:t>
      </w:r>
      <w:bookmarkEnd w:id="65"/>
    </w:p>
    <w:p w14:paraId="2F77461D">
      <w:pPr>
        <w:spacing w:line="360" w:lineRule="auto"/>
        <w:rPr>
          <w:rFonts w:hint="eastAsia" w:ascii="宋体" w:hAnsi="宋体"/>
          <w:b/>
          <w:color w:val="000000"/>
          <w:sz w:val="24"/>
        </w:rPr>
      </w:pPr>
      <w:bookmarkStart w:id="66" w:name="_Toc14577357"/>
      <w:bookmarkStart w:id="67" w:name="_Toc49090509"/>
      <w:bookmarkStart w:id="68" w:name="_Toc513029219"/>
      <w:bookmarkStart w:id="69" w:name="_Toc14577354"/>
      <w:bookmarkStart w:id="70" w:name="_Toc49090507"/>
      <w:bookmarkStart w:id="71" w:name="_Toc513029216"/>
      <w:r>
        <w:rPr>
          <w:rFonts w:hint="eastAsia" w:ascii="宋体" w:hAnsi="宋体"/>
          <w:b/>
          <w:color w:val="000000"/>
          <w:sz w:val="24"/>
          <w:lang w:val="en-US" w:eastAsia="zh-CN"/>
        </w:rPr>
        <w:t>9.</w:t>
      </w:r>
      <w:r>
        <w:rPr>
          <w:rFonts w:hint="eastAsia" w:ascii="宋体" w:hAnsi="宋体"/>
          <w:b/>
          <w:color w:val="000000"/>
          <w:sz w:val="24"/>
        </w:rPr>
        <w:t>证明投标人资格及符合招标文件规定的文件</w:t>
      </w:r>
      <w:bookmarkEnd w:id="66"/>
      <w:bookmarkEnd w:id="67"/>
      <w:bookmarkEnd w:id="68"/>
    </w:p>
    <w:p w14:paraId="03EEAAC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bookmarkStart w:id="72" w:name="_Hlt26668999"/>
      <w:bookmarkEnd w:id="72"/>
      <w:r>
        <w:rPr>
          <w:rFonts w:hint="eastAsia" w:ascii="宋体" w:hAnsi="宋体"/>
          <w:color w:val="000000"/>
          <w:sz w:val="24"/>
        </w:rPr>
        <w:t>投标人应按要求提交资格证明文件及符合招标文件规定的文件。</w:t>
      </w:r>
    </w:p>
    <w:p w14:paraId="567217E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w:t>
      </w:r>
      <w:r>
        <w:rPr>
          <w:rFonts w:hint="eastAsia" w:ascii="宋体" w:hAnsi="宋体"/>
          <w:color w:val="000000"/>
          <w:sz w:val="24"/>
          <w:lang w:val="en-US" w:eastAsia="zh-CN"/>
        </w:rPr>
        <w:t>2</w:t>
      </w:r>
      <w:r>
        <w:rPr>
          <w:rFonts w:hint="eastAsia" w:ascii="宋体" w:hAnsi="宋体"/>
          <w:color w:val="000000"/>
          <w:sz w:val="24"/>
        </w:rPr>
        <w:t>投标人除必须具有履行合同所需提供的货物以及服务的能力外，还必须具备相应的财务、技术方面的能力。</w:t>
      </w:r>
    </w:p>
    <w:bookmarkEnd w:id="69"/>
    <w:bookmarkEnd w:id="70"/>
    <w:bookmarkEnd w:id="71"/>
    <w:p w14:paraId="16ACDD63">
      <w:pPr>
        <w:spacing w:line="360" w:lineRule="auto"/>
        <w:rPr>
          <w:rFonts w:hint="eastAsia" w:ascii="宋体" w:hAnsi="宋体"/>
          <w:b/>
          <w:color w:val="000000"/>
          <w:sz w:val="24"/>
        </w:rPr>
      </w:pPr>
      <w:r>
        <w:rPr>
          <w:rFonts w:hint="eastAsia" w:ascii="宋体" w:hAnsi="宋体"/>
          <w:b/>
          <w:color w:val="000000"/>
          <w:sz w:val="24"/>
          <w:lang w:val="en-US" w:eastAsia="zh-CN"/>
        </w:rPr>
        <w:t>10</w:t>
      </w:r>
      <w:r>
        <w:rPr>
          <w:rFonts w:hint="eastAsia" w:ascii="宋体" w:hAnsi="宋体"/>
          <w:b/>
          <w:color w:val="000000"/>
          <w:sz w:val="24"/>
        </w:rPr>
        <w:t>.投标文件的语言及计量单位</w:t>
      </w:r>
    </w:p>
    <w:p w14:paraId="5F4C0725">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.1投标人提交的投标文件（包括技术文件和资料、图纸中的说明）以及投标人与</w:t>
      </w:r>
      <w:r>
        <w:rPr>
          <w:rFonts w:hint="eastAsia" w:ascii="宋体" w:hAnsi="宋体"/>
          <w:color w:val="000000"/>
          <w:sz w:val="24"/>
          <w:lang w:eastAsia="zh-CN"/>
        </w:rPr>
        <w:t>集中采购机构</w:t>
      </w:r>
      <w:r>
        <w:rPr>
          <w:rFonts w:hint="eastAsia" w:ascii="宋体" w:hAnsi="宋体"/>
          <w:color w:val="000000"/>
          <w:sz w:val="24"/>
        </w:rPr>
        <w:t>就有关投标的所有来往函电均应使用中文简体字。</w:t>
      </w:r>
    </w:p>
    <w:p w14:paraId="286B0691">
      <w:pPr>
        <w:spacing w:line="360" w:lineRule="auto"/>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10</w:t>
      </w:r>
      <w:r>
        <w:rPr>
          <w:rFonts w:hint="eastAsia" w:ascii="宋体" w:hAnsi="宋体" w:eastAsia="宋体" w:cs="Times New Roman"/>
          <w:color w:val="000000"/>
          <w:sz w:val="24"/>
        </w:rPr>
        <w:t>.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17F9C2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.3除非招标文件另有规定，投标文件所使用的计量单位，应使用国家法定计量单位。</w:t>
      </w:r>
    </w:p>
    <w:p w14:paraId="01447DC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.4对违反上述规定情形的，评标委员会有权要求投标人限期提供相应文件或决定对其投标予以拒绝。</w:t>
      </w:r>
    </w:p>
    <w:p w14:paraId="4FDA16D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.5电报、电话、传真形式的投标概不接受。投标人的投标文件一律不予退还。</w:t>
      </w:r>
    </w:p>
    <w:p w14:paraId="1D4537E1">
      <w:pPr>
        <w:spacing w:line="360" w:lineRule="auto"/>
        <w:rPr>
          <w:rFonts w:hint="eastAsia" w:ascii="宋体" w:hAnsi="宋体"/>
          <w:b/>
          <w:color w:val="000000"/>
          <w:sz w:val="24"/>
        </w:rPr>
      </w:pPr>
      <w:r>
        <w:rPr>
          <w:rFonts w:hint="eastAsia" w:ascii="宋体" w:hAnsi="宋体"/>
          <w:b/>
          <w:color w:val="000000"/>
          <w:sz w:val="24"/>
          <w:lang w:val="en-US" w:eastAsia="zh-CN"/>
        </w:rPr>
        <w:t>11</w:t>
      </w:r>
      <w:r>
        <w:rPr>
          <w:rFonts w:ascii="宋体" w:hAnsi="宋体"/>
          <w:b/>
          <w:color w:val="000000"/>
          <w:sz w:val="24"/>
        </w:rPr>
        <w:t>.</w:t>
      </w:r>
      <w:r>
        <w:rPr>
          <w:rFonts w:hint="eastAsia" w:ascii="宋体" w:hAnsi="宋体"/>
          <w:b/>
          <w:color w:val="000000"/>
          <w:sz w:val="24"/>
        </w:rPr>
        <w:t>投标文件组成及编制</w:t>
      </w:r>
    </w:p>
    <w:p w14:paraId="66082FB3">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.1投标文件分为资格审查资料、商务文件、技术文件和服务文件。</w:t>
      </w:r>
    </w:p>
    <w:p w14:paraId="17971F42">
      <w:pPr>
        <w:spacing w:line="360" w:lineRule="auto"/>
        <w:ind w:firstLine="480" w:firstLineChars="200"/>
        <w:rPr>
          <w:rFonts w:hint="eastAsia" w:ascii="宋体" w:hAnsi="宋体"/>
          <w:color w:val="000000"/>
          <w:sz w:val="24"/>
        </w:rPr>
      </w:pPr>
      <w:r>
        <w:rPr>
          <w:rFonts w:hint="eastAsia" w:ascii="宋体" w:hAnsi="宋体"/>
          <w:color w:val="000000"/>
          <w:sz w:val="24"/>
        </w:rPr>
        <w:t>商务文件指投标人提交的证明其有资格参加投标和中标后有能力履行合同的文件。技术和服务文件指投标人提交的能够证明其提供的货物及服务符合招标文件规定的文件。本次招标，投标人须按招标文件第二部分“投标人须知前附表”中第</w:t>
      </w:r>
      <w:r>
        <w:rPr>
          <w:rFonts w:hint="eastAsia" w:ascii="宋体" w:hAnsi="宋体"/>
          <w:color w:val="000000"/>
          <w:sz w:val="24"/>
          <w:lang w:val="en-US" w:eastAsia="zh-CN"/>
        </w:rPr>
        <w:t>6</w:t>
      </w:r>
      <w:r>
        <w:rPr>
          <w:rFonts w:hint="eastAsia" w:ascii="宋体" w:hAnsi="宋体"/>
          <w:color w:val="000000"/>
          <w:sz w:val="24"/>
        </w:rPr>
        <w:t>项规定提交商务文件、技术文件和服务文件，其中加☆项目若有缺失或无效，将导致投标被拒绝且不允许在开标后补正。</w:t>
      </w:r>
    </w:p>
    <w:p w14:paraId="17C96F7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11</w:t>
      </w:r>
      <w:r>
        <w:rPr>
          <w:rFonts w:hint="eastAsia" w:ascii="宋体" w:hAnsi="宋体"/>
          <w:color w:val="000000"/>
          <w:sz w:val="24"/>
        </w:rPr>
        <w:t>.2投标人递交的投标文件及相关要求按照招标文件第二部分“投标人须知前附表”中第</w:t>
      </w:r>
      <w:r>
        <w:rPr>
          <w:rFonts w:hint="eastAsia" w:ascii="宋体" w:hAnsi="宋体"/>
          <w:color w:val="000000"/>
          <w:sz w:val="24"/>
          <w:lang w:val="en-US" w:eastAsia="zh-CN"/>
        </w:rPr>
        <w:t>11</w:t>
      </w:r>
      <w:r>
        <w:rPr>
          <w:rFonts w:hint="eastAsia" w:ascii="宋体" w:hAnsi="宋体"/>
          <w:color w:val="000000"/>
          <w:sz w:val="24"/>
        </w:rPr>
        <w:t>、</w:t>
      </w:r>
      <w:r>
        <w:rPr>
          <w:rFonts w:hint="eastAsia" w:ascii="宋体" w:hAnsi="宋体"/>
          <w:color w:val="000000"/>
          <w:sz w:val="24"/>
          <w:lang w:val="en-US" w:eastAsia="zh-CN"/>
        </w:rPr>
        <w:t>12</w:t>
      </w:r>
      <w:r>
        <w:rPr>
          <w:rFonts w:hint="eastAsia" w:ascii="宋体" w:hAnsi="宋体"/>
          <w:color w:val="000000"/>
          <w:sz w:val="24"/>
        </w:rPr>
        <w:t>项的规定。</w:t>
      </w:r>
    </w:p>
    <w:p w14:paraId="7B3024CB">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.2.1电子投标文件的编制</w:t>
      </w:r>
    </w:p>
    <w:p w14:paraId="2AD947AA">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.2.1.1电子投标文件使用</w:t>
      </w:r>
      <w:r>
        <w:rPr>
          <w:rFonts w:hint="eastAsia" w:ascii="宋体" w:hAnsi="宋体"/>
          <w:color w:val="000000"/>
          <w:sz w:val="24"/>
          <w:lang w:eastAsia="zh-CN"/>
        </w:rPr>
        <w:t>新疆政采云</w:t>
      </w:r>
      <w:r>
        <w:rPr>
          <w:rFonts w:hint="eastAsia" w:ascii="宋体" w:hAnsi="宋体"/>
          <w:color w:val="000000"/>
          <w:sz w:val="24"/>
        </w:rPr>
        <w:t>平台提供的投标文件制作工具以及招标文件要求进行制作编制。</w:t>
      </w:r>
      <w:r>
        <w:rPr>
          <w:rFonts w:hint="eastAsia" w:ascii="宋体" w:hAnsi="宋体" w:eastAsia="宋体" w:cs="Times New Roman"/>
          <w:color w:val="000000"/>
          <w:sz w:val="24"/>
        </w:rPr>
        <w:t xml:space="preserve">投标文件制作时，不同内容按标签提示制作导入，按照招标文件中明确的投标文件目录和格式进行编制，保证目录清晰、内容完整。   </w:t>
      </w:r>
      <w:r>
        <w:rPr>
          <w:rFonts w:hint="eastAsia" w:ascii="宋体" w:hAnsi="宋体"/>
          <w:color w:val="000000"/>
          <w:sz w:val="24"/>
        </w:rPr>
        <w:t xml:space="preserve">        </w:t>
      </w:r>
    </w:p>
    <w:p w14:paraId="2E461AC5">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.2.1.2电子投标文件须使用投标人公章的电子签章以及法定代表人的电子签章。若无电子签章，则视为无效投标。</w:t>
      </w:r>
    </w:p>
    <w:p w14:paraId="7BBF084E">
      <w:pPr>
        <w:spacing w:line="360" w:lineRule="auto"/>
        <w:ind w:firstLine="480" w:firstLineChars="200"/>
        <w:rPr>
          <w:rFonts w:hint="eastAsia" w:ascii="宋体" w:hAnsi="宋体"/>
          <w:color w:val="000000"/>
          <w:sz w:val="24"/>
        </w:rPr>
      </w:pPr>
      <w:r>
        <w:rPr>
          <w:rFonts w:hint="eastAsia" w:ascii="宋体" w:hAnsi="宋体" w:eastAsia="宋体" w:cs="Times New Roman"/>
          <w:color w:val="000000"/>
          <w:sz w:val="24"/>
        </w:rPr>
        <w:t>1</w:t>
      </w:r>
      <w:r>
        <w:rPr>
          <w:rFonts w:hint="eastAsia" w:ascii="宋体" w:hAnsi="宋体"/>
          <w:color w:val="000000"/>
          <w:sz w:val="24"/>
          <w:lang w:val="en-US" w:eastAsia="zh-CN"/>
        </w:rPr>
        <w:t>1</w:t>
      </w:r>
      <w:r>
        <w:rPr>
          <w:rFonts w:hint="eastAsia" w:ascii="宋体" w:hAnsi="宋体"/>
          <w:color w:val="000000"/>
          <w:sz w:val="24"/>
        </w:rPr>
        <w:t>.2.1.3</w:t>
      </w:r>
      <w:r>
        <w:rPr>
          <w:rFonts w:hint="eastAsia" w:ascii="宋体" w:hAnsi="宋体" w:eastAsia="宋体" w:cs="Times New Roman"/>
          <w:color w:val="000000"/>
          <w:sz w:val="24"/>
        </w:rPr>
        <w:t xml:space="preserve">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14:paraId="26CCA3CA">
      <w:pPr>
        <w:spacing w:line="360" w:lineRule="auto"/>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2</w:t>
      </w:r>
      <w:r>
        <w:rPr>
          <w:rFonts w:hint="eastAsia" w:ascii="宋体" w:hAnsi="宋体"/>
          <w:b/>
          <w:color w:val="000000"/>
          <w:sz w:val="24"/>
        </w:rPr>
        <w:t>.投标报价</w:t>
      </w:r>
    </w:p>
    <w:p w14:paraId="005D4B97">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1B0DF1F">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.2投标人投报多包的，须对每包分别制作投标文件并报价</w:t>
      </w:r>
      <w:r>
        <w:rPr>
          <w:rFonts w:hint="eastAsia" w:ascii="宋体" w:hAnsi="宋体"/>
          <w:b/>
          <w:color w:val="000000"/>
          <w:sz w:val="24"/>
        </w:rPr>
        <w:t>。</w:t>
      </w:r>
    </w:p>
    <w:p w14:paraId="1FD2F1D4">
      <w:pPr>
        <w:spacing w:line="360" w:lineRule="auto"/>
        <w:ind w:firstLine="480" w:firstLineChars="200"/>
        <w:rPr>
          <w:rFonts w:hint="eastAsia" w:ascii="宋体" w:hAnsi="宋体"/>
          <w:b/>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.3除非招标文件另有规定，不接受可选择或可调整的投标方案和报价，任何有选择的或可调整的投标方案和报价将被视为非响应性投标而被拒绝。</w:t>
      </w:r>
    </w:p>
    <w:p w14:paraId="5D4CEA40">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投标人须严格按照报价明细表规定的内容填写货物单价以及其他事项。</w:t>
      </w:r>
    </w:p>
    <w:p w14:paraId="116D8F69">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投标人对投标报价若有说明应在投标文件中显著处注明。</w:t>
      </w:r>
    </w:p>
    <w:p w14:paraId="5C165DBC">
      <w:pPr>
        <w:spacing w:line="360" w:lineRule="auto"/>
        <w:ind w:firstLine="480" w:firstLineChars="200"/>
        <w:rPr>
          <w:rFonts w:hint="eastAsia" w:ascii="宋体" w:hAnsi="宋体"/>
          <w:color w:val="000000"/>
          <w:sz w:val="24"/>
        </w:rPr>
      </w:pPr>
      <w:r>
        <w:rPr>
          <w:rFonts w:hint="eastAsia" w:ascii="宋体" w:hAnsi="宋体"/>
          <w:color w:val="000000"/>
          <w:sz w:val="24"/>
        </w:rPr>
        <w:t>除政策性文件规定以外，投标人所报价格在合同实施期间不因市场变化因素而变动。</w:t>
      </w:r>
    </w:p>
    <w:p w14:paraId="09DEB97A">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01883C0">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7</w:t>
      </w:r>
      <w:r>
        <w:rPr>
          <w:rFonts w:hint="eastAsia" w:ascii="宋体" w:hAnsi="宋体"/>
          <w:color w:val="000000"/>
          <w:sz w:val="24"/>
        </w:rPr>
        <w:t>最低报价不能作为中标的保证。</w:t>
      </w:r>
    </w:p>
    <w:p w14:paraId="4BD51B2A">
      <w:pPr>
        <w:spacing w:line="360" w:lineRule="auto"/>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3</w:t>
      </w:r>
      <w:r>
        <w:rPr>
          <w:rFonts w:hint="eastAsia" w:ascii="宋体" w:hAnsi="宋体"/>
          <w:b/>
          <w:color w:val="000000"/>
          <w:sz w:val="24"/>
        </w:rPr>
        <w:t>.投标有效期</w:t>
      </w:r>
    </w:p>
    <w:p w14:paraId="6A3A36C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13</w:t>
      </w:r>
      <w:r>
        <w:rPr>
          <w:rFonts w:hint="eastAsia" w:ascii="宋体" w:hAnsi="宋体"/>
          <w:color w:val="000000"/>
          <w:sz w:val="24"/>
        </w:rPr>
        <w:t>.1本项目的投标有效期按照招标文件第二部分“投标人须知前附表中”中第</w:t>
      </w:r>
      <w:r>
        <w:rPr>
          <w:rFonts w:hint="eastAsia" w:ascii="宋体" w:hAnsi="宋体"/>
          <w:color w:val="000000"/>
          <w:sz w:val="24"/>
          <w:lang w:val="en-US" w:eastAsia="zh-CN"/>
        </w:rPr>
        <w:t>9</w:t>
      </w:r>
      <w:r>
        <w:rPr>
          <w:rFonts w:hint="eastAsia" w:ascii="宋体" w:hAnsi="宋体"/>
          <w:color w:val="000000"/>
          <w:sz w:val="24"/>
        </w:rPr>
        <w:t>项的规定。投标有效期自开标之日起计算，短于规定期限的投标将按无效投标处理。</w:t>
      </w:r>
    </w:p>
    <w:p w14:paraId="4D474715">
      <w:pPr>
        <w:spacing w:line="360" w:lineRule="auto"/>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4</w:t>
      </w:r>
      <w:r>
        <w:rPr>
          <w:rFonts w:ascii="宋体" w:hAnsi="宋体"/>
          <w:b/>
          <w:color w:val="000000"/>
          <w:sz w:val="24"/>
        </w:rPr>
        <w:t>.</w:t>
      </w:r>
      <w:r>
        <w:rPr>
          <w:rFonts w:hint="eastAsia" w:ascii="宋体" w:hAnsi="宋体"/>
          <w:b/>
          <w:color w:val="000000"/>
          <w:sz w:val="24"/>
        </w:rPr>
        <w:t>投标内容填写说明</w:t>
      </w:r>
    </w:p>
    <w:p w14:paraId="0659A36C">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4B4A272D">
      <w:pPr>
        <w:spacing w:line="360" w:lineRule="auto"/>
        <w:ind w:firstLine="480" w:firstLineChars="200"/>
        <w:rPr>
          <w:rFonts w:hint="eastAsia" w:ascii="宋体" w:hAnsi="宋体"/>
          <w:b/>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宋体" w:hAnsi="宋体"/>
          <w:b/>
          <w:color w:val="000000"/>
          <w:sz w:val="24"/>
        </w:rPr>
        <w:t>。</w:t>
      </w:r>
    </w:p>
    <w:p w14:paraId="44F53CEB">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.3开标一览表为在开标仪式上唱标的内容，要求按格式统一填写，不得自行增减内容。</w:t>
      </w:r>
    </w:p>
    <w:p w14:paraId="310B2701">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47A684C3">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.5投标人必须保证投标文件所提供的全部资料真实可靠，并接受</w:t>
      </w:r>
      <w:r>
        <w:rPr>
          <w:rFonts w:hint="eastAsia" w:ascii="宋体" w:hAnsi="宋体"/>
          <w:color w:val="000000"/>
          <w:sz w:val="24"/>
          <w:lang w:eastAsia="zh-CN"/>
        </w:rPr>
        <w:t>集中采购机构</w:t>
      </w:r>
      <w:r>
        <w:rPr>
          <w:rFonts w:hint="eastAsia" w:ascii="宋体" w:hAnsi="宋体"/>
          <w:color w:val="000000"/>
          <w:sz w:val="24"/>
        </w:rPr>
        <w:t>或评标委员会对其中任何资料进一步审查的要求。</w:t>
      </w:r>
    </w:p>
    <w:p w14:paraId="191BEB54">
      <w:pPr>
        <w:spacing w:line="360" w:lineRule="auto"/>
        <w:ind w:firstLine="480" w:firstLineChars="200"/>
        <w:rPr>
          <w:rFonts w:hint="eastAsia" w:ascii="宋体" w:hAnsi="宋体"/>
          <w:b/>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69CDE20E">
      <w:pPr>
        <w:rPr>
          <w:rFonts w:hint="eastAsia"/>
          <w:color w:val="000000"/>
          <w:highlight w:val="cyan"/>
        </w:rPr>
      </w:pPr>
      <w:bookmarkStart w:id="73" w:name="EB375a660a87bc46de991bb01ce9d3c87e"/>
      <w:r>
        <w:rPr>
          <w:rFonts w:hint="eastAsia"/>
          <w:color w:val="000000"/>
          <w:sz w:val="20"/>
          <w:highlight w:val="white"/>
        </w:rPr>
        <w:t xml:space="preserve"> </w:t>
      </w:r>
      <w:bookmarkEnd w:id="73"/>
      <w:bookmarkStart w:id="74" w:name="EB8652ab10f8fb48a1bca0cd56bdb70bdf"/>
      <w:r>
        <w:rPr>
          <w:rFonts w:hint="eastAsia"/>
          <w:color w:val="000000"/>
          <w:sz w:val="20"/>
          <w:highlight w:val="white"/>
        </w:rPr>
        <w:t xml:space="preserve"> </w:t>
      </w:r>
      <w:bookmarkEnd w:id="74"/>
      <w:bookmarkStart w:id="75" w:name="EB37ccbadaa0f64c5193a77496d92cca0e"/>
      <w:r>
        <w:rPr>
          <w:rFonts w:hint="eastAsia"/>
          <w:color w:val="000000"/>
          <w:sz w:val="20"/>
          <w:highlight w:val="white"/>
        </w:rPr>
        <w:t xml:space="preserve"> </w:t>
      </w:r>
      <w:bookmarkEnd w:id="75"/>
    </w:p>
    <w:p w14:paraId="791A8F34">
      <w:pPr>
        <w:pStyle w:val="7"/>
        <w:numPr>
          <w:ilvl w:val="0"/>
          <w:numId w:val="0"/>
        </w:numPr>
        <w:rPr>
          <w:rFonts w:hint="eastAsia" w:ascii="黑体" w:hAnsi="黑体"/>
          <w:color w:val="000000"/>
          <w:sz w:val="24"/>
          <w:szCs w:val="24"/>
        </w:rPr>
      </w:pPr>
      <w:bookmarkStart w:id="76" w:name="_Toc519111263"/>
      <w:r>
        <w:rPr>
          <w:rFonts w:hint="eastAsia" w:ascii="黑体" w:hAnsi="黑体"/>
          <w:color w:val="000000"/>
          <w:sz w:val="24"/>
          <w:szCs w:val="24"/>
        </w:rPr>
        <w:t>四、投标保证金</w:t>
      </w:r>
      <w:bookmarkEnd w:id="76"/>
    </w:p>
    <w:p w14:paraId="2FBD83D0">
      <w:pPr>
        <w:spacing w:line="360" w:lineRule="auto"/>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5</w:t>
      </w:r>
      <w:r>
        <w:rPr>
          <w:rFonts w:hint="eastAsia" w:ascii="宋体" w:hAnsi="宋体"/>
          <w:b/>
          <w:color w:val="000000"/>
          <w:sz w:val="24"/>
        </w:rPr>
        <w:t xml:space="preserve">.投标保证金 </w:t>
      </w:r>
    </w:p>
    <w:p w14:paraId="10607962">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.1投标人应按照招标文件第二部分“投标人须知前附表”中第1</w:t>
      </w:r>
      <w:r>
        <w:rPr>
          <w:rFonts w:hint="eastAsia" w:ascii="宋体" w:hAnsi="宋体"/>
          <w:color w:val="000000"/>
          <w:sz w:val="24"/>
          <w:lang w:val="en-US" w:eastAsia="zh-CN"/>
        </w:rPr>
        <w:t>4</w:t>
      </w:r>
      <w:r>
        <w:rPr>
          <w:rFonts w:hint="eastAsia" w:ascii="宋体" w:hAnsi="宋体"/>
          <w:color w:val="000000"/>
          <w:sz w:val="24"/>
        </w:rPr>
        <w:t>项的规定交纳。投标保证金须于到账截止时间前到帐。</w:t>
      </w:r>
    </w:p>
    <w:p w14:paraId="3DB4FE3F">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.2</w:t>
      </w:r>
      <w:r>
        <w:rPr>
          <w:rFonts w:hint="eastAsia" w:ascii="宋体" w:hAnsi="宋体"/>
          <w:color w:val="000000"/>
          <w:sz w:val="24"/>
          <w:lang w:eastAsia="zh-CN"/>
        </w:rPr>
        <w:t>集中采购机构</w:t>
      </w:r>
      <w:r>
        <w:rPr>
          <w:rFonts w:hint="eastAsia" w:ascii="宋体" w:hAnsi="宋体"/>
          <w:color w:val="000000"/>
          <w:sz w:val="24"/>
        </w:rPr>
        <w:t>不接收以现金或汇票等其他形式递交的投标保证金。未按要求提交投标保证金的，将被视为无效投标。</w:t>
      </w:r>
    </w:p>
    <w:p w14:paraId="2499C0B4">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.3未中标的投标人的投标保证金在中标通知书发出之日起5个工作日内退还；中标人的投标保证金将在合同生效后5个工作日内退还。</w:t>
      </w:r>
    </w:p>
    <w:p w14:paraId="621465AC">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.4投标保证金退还一律采用银行转帐方式退还至投标人的汇款帐户，资金原路返回。</w:t>
      </w:r>
    </w:p>
    <w:p w14:paraId="13A53274">
      <w:pPr>
        <w:rPr>
          <w:rFonts w:hint="eastAsia"/>
          <w:color w:val="000000"/>
          <w:highlight w:val="cyan"/>
        </w:rPr>
      </w:pPr>
      <w:bookmarkStart w:id="77" w:name="EBcc7faae6b5d540b591cda779a2aa7880"/>
      <w:r>
        <w:rPr>
          <w:rFonts w:hint="eastAsia"/>
          <w:color w:val="000000"/>
          <w:sz w:val="20"/>
          <w:highlight w:val="white"/>
        </w:rPr>
        <w:t xml:space="preserve"> </w:t>
      </w:r>
      <w:bookmarkEnd w:id="77"/>
      <w:bookmarkStart w:id="78" w:name="EB028ce0865c5043f5a7e1c06cc3930dac"/>
      <w:r>
        <w:rPr>
          <w:rFonts w:hint="eastAsia"/>
          <w:color w:val="000000"/>
          <w:sz w:val="20"/>
          <w:highlight w:val="white"/>
        </w:rPr>
        <w:t xml:space="preserve"> </w:t>
      </w:r>
      <w:bookmarkEnd w:id="78"/>
      <w:bookmarkStart w:id="79" w:name="EBf1929d16032b4422bab371becffb21ba"/>
      <w:r>
        <w:rPr>
          <w:rFonts w:hint="eastAsia"/>
          <w:color w:val="000000"/>
          <w:sz w:val="20"/>
          <w:highlight w:val="white"/>
        </w:rPr>
        <w:t xml:space="preserve"> </w:t>
      </w:r>
      <w:bookmarkEnd w:id="79"/>
    </w:p>
    <w:p w14:paraId="18286E9A">
      <w:pPr>
        <w:pStyle w:val="7"/>
        <w:numPr>
          <w:ilvl w:val="0"/>
          <w:numId w:val="0"/>
        </w:numPr>
        <w:rPr>
          <w:rFonts w:hint="eastAsia" w:ascii="黑体" w:hAnsi="黑体"/>
          <w:color w:val="000000"/>
          <w:sz w:val="24"/>
          <w:szCs w:val="24"/>
        </w:rPr>
      </w:pPr>
      <w:bookmarkStart w:id="80" w:name="_Toc519111264"/>
      <w:r>
        <w:rPr>
          <w:rFonts w:hint="eastAsia" w:ascii="黑体" w:hAnsi="黑体"/>
          <w:color w:val="000000"/>
          <w:sz w:val="24"/>
          <w:szCs w:val="24"/>
        </w:rPr>
        <w:t>五、投标文件的递交</w:t>
      </w:r>
      <w:bookmarkEnd w:id="80"/>
    </w:p>
    <w:p w14:paraId="4A56483C">
      <w:pPr>
        <w:spacing w:line="360" w:lineRule="auto"/>
        <w:rPr>
          <w:rFonts w:hint="eastAsia" w:ascii="宋体" w:hAnsi="宋体"/>
          <w:b/>
          <w:color w:val="000000"/>
          <w:sz w:val="24"/>
        </w:rPr>
      </w:pPr>
      <w:r>
        <w:rPr>
          <w:rFonts w:hint="eastAsia" w:ascii="宋体" w:hAnsi="宋体"/>
          <w:b/>
          <w:color w:val="000000"/>
          <w:sz w:val="24"/>
        </w:rPr>
        <w:t>1</w:t>
      </w:r>
      <w:r>
        <w:rPr>
          <w:rFonts w:hint="eastAsia" w:ascii="宋体" w:hAnsi="宋体"/>
          <w:b/>
          <w:color w:val="000000"/>
          <w:sz w:val="24"/>
          <w:lang w:val="en-US" w:eastAsia="zh-CN"/>
        </w:rPr>
        <w:t>6</w:t>
      </w:r>
      <w:r>
        <w:rPr>
          <w:rFonts w:hint="eastAsia" w:ascii="宋体" w:hAnsi="宋体"/>
          <w:b/>
          <w:color w:val="000000"/>
          <w:sz w:val="24"/>
        </w:rPr>
        <w:t>.投标文件的递交</w:t>
      </w:r>
    </w:p>
    <w:p w14:paraId="6F93644B">
      <w:pPr>
        <w:spacing w:line="360" w:lineRule="auto"/>
        <w:ind w:firstLine="480" w:firstLineChars="200"/>
        <w:rPr>
          <w:rFonts w:hint="eastAsia" w:ascii="宋体" w:hAnsi="宋体"/>
          <w:bCs/>
          <w:sz w:val="24"/>
        </w:rPr>
      </w:pP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1</w:t>
      </w:r>
      <w:r>
        <w:rPr>
          <w:rFonts w:hint="eastAsia" w:ascii="宋体" w:hAnsi="宋体"/>
          <w:bCs/>
          <w:sz w:val="24"/>
        </w:rPr>
        <w:t>投标人应当按照《操作手册》规定，在投标截止时间前</w:t>
      </w:r>
      <w:r>
        <w:rPr>
          <w:rFonts w:ascii="宋体" w:hAnsi="宋体"/>
          <w:bCs/>
          <w:sz w:val="24"/>
        </w:rPr>
        <w:t>制作</w:t>
      </w:r>
      <w:r>
        <w:rPr>
          <w:rFonts w:hint="eastAsia" w:ascii="宋体" w:hAnsi="宋体"/>
          <w:bCs/>
          <w:sz w:val="24"/>
        </w:rPr>
        <w:t>并上传电子投标文件</w:t>
      </w:r>
    </w:p>
    <w:p w14:paraId="72A4970B">
      <w:pPr>
        <w:spacing w:line="360" w:lineRule="auto"/>
        <w:rPr>
          <w:rFonts w:hint="eastAsia" w:ascii="宋体" w:hAnsi="宋体"/>
          <w:b/>
          <w:color w:val="000000"/>
          <w:sz w:val="24"/>
        </w:rPr>
      </w:pPr>
      <w:bookmarkStart w:id="81" w:name="_Toc513029226"/>
      <w:bookmarkStart w:id="82" w:name="_Toc20823298"/>
      <w:bookmarkStart w:id="83" w:name="_Toc16938542"/>
      <w:r>
        <w:rPr>
          <w:rFonts w:hint="eastAsia" w:ascii="宋体" w:hAnsi="宋体"/>
          <w:b/>
          <w:color w:val="000000"/>
          <w:sz w:val="24"/>
          <w:lang w:val="en-US" w:eastAsia="zh-CN"/>
        </w:rPr>
        <w:t>17</w:t>
      </w:r>
      <w:r>
        <w:rPr>
          <w:rFonts w:hint="eastAsia" w:ascii="宋体" w:hAnsi="宋体"/>
          <w:b/>
          <w:color w:val="000000"/>
          <w:sz w:val="24"/>
          <w:lang w:eastAsia="zh-CN"/>
        </w:rPr>
        <w:t>.</w:t>
      </w:r>
      <w:r>
        <w:rPr>
          <w:rFonts w:hint="eastAsia" w:ascii="宋体" w:hAnsi="宋体"/>
          <w:b/>
          <w:color w:val="000000"/>
          <w:sz w:val="24"/>
        </w:rPr>
        <w:t>投标截止</w:t>
      </w:r>
      <w:bookmarkEnd w:id="81"/>
      <w:bookmarkEnd w:id="82"/>
      <w:bookmarkEnd w:id="83"/>
      <w:r>
        <w:rPr>
          <w:rFonts w:hint="eastAsia" w:ascii="宋体" w:hAnsi="宋体"/>
          <w:b/>
          <w:color w:val="000000"/>
          <w:sz w:val="24"/>
        </w:rPr>
        <w:t>时间</w:t>
      </w:r>
    </w:p>
    <w:p w14:paraId="50F43BCB">
      <w:pPr>
        <w:spacing w:line="500" w:lineRule="exact"/>
        <w:ind w:firstLine="480" w:firstLineChars="200"/>
        <w:rPr>
          <w:rFonts w:hint="eastAsia" w:ascii="宋体" w:hAnsi="宋体"/>
          <w:bCs/>
          <w:sz w:val="24"/>
        </w:rPr>
      </w:pPr>
      <w:r>
        <w:rPr>
          <w:rFonts w:hint="eastAsia" w:ascii="宋体" w:hAnsi="宋体"/>
          <w:bCs/>
          <w:sz w:val="24"/>
          <w:lang w:val="en-US" w:eastAsia="zh-CN"/>
        </w:rPr>
        <w:t>17</w:t>
      </w:r>
      <w:r>
        <w:rPr>
          <w:rFonts w:hint="eastAsia" w:ascii="宋体" w:hAnsi="宋体"/>
          <w:bCs/>
          <w:sz w:val="24"/>
        </w:rPr>
        <w:t>.1 投标人上传电子投标文件的时间不得迟于招标公告中规定的投标截止时间。</w:t>
      </w:r>
    </w:p>
    <w:p w14:paraId="60DF9C43">
      <w:pPr>
        <w:spacing w:line="500" w:lineRule="exact"/>
        <w:ind w:firstLine="480" w:firstLineChars="200"/>
        <w:rPr>
          <w:rFonts w:hint="eastAsia" w:ascii="宋体" w:hAnsi="宋体"/>
          <w:sz w:val="24"/>
        </w:rPr>
      </w:pPr>
      <w:r>
        <w:rPr>
          <w:rFonts w:hint="eastAsia" w:ascii="宋体" w:hAnsi="宋体"/>
          <w:bCs/>
          <w:sz w:val="24"/>
          <w:lang w:val="en-US" w:eastAsia="zh-CN"/>
        </w:rPr>
        <w:t>17.2</w:t>
      </w:r>
      <w:r>
        <w:rPr>
          <w:rFonts w:hint="eastAsia" w:ascii="宋体" w:hAnsi="宋体"/>
          <w:bCs/>
          <w:sz w:val="24"/>
        </w:rPr>
        <w:t>投标人应充分考虑到网络环境、网络带宽等风险因素，如因投标人自身原因造成的电子投标文件上传不成功由投标人自行承担全部责任。</w:t>
      </w:r>
    </w:p>
    <w:p w14:paraId="6AA3F339">
      <w:pPr>
        <w:spacing w:line="500" w:lineRule="exact"/>
        <w:ind w:firstLine="480" w:firstLineChars="200"/>
        <w:rPr>
          <w:rFonts w:hint="eastAsia" w:ascii="宋体" w:hAnsi="宋体"/>
          <w:bCs/>
          <w:sz w:val="24"/>
        </w:rPr>
      </w:pPr>
      <w:r>
        <w:rPr>
          <w:rFonts w:hint="eastAsia" w:ascii="宋体" w:hAnsi="宋体"/>
          <w:sz w:val="24"/>
          <w:lang w:val="en-US" w:eastAsia="zh-CN"/>
        </w:rPr>
        <w:t>17</w:t>
      </w:r>
      <w:r>
        <w:rPr>
          <w:rFonts w:hint="eastAsia" w:ascii="宋体" w:hAnsi="宋体"/>
          <w:sz w:val="24"/>
        </w:rPr>
        <w:t>.</w:t>
      </w:r>
      <w:r>
        <w:rPr>
          <w:rFonts w:hint="eastAsia" w:ascii="宋体" w:hAnsi="宋体"/>
          <w:sz w:val="24"/>
          <w:lang w:val="en-US" w:eastAsia="zh-CN"/>
        </w:rPr>
        <w:t>3</w:t>
      </w:r>
      <w:r>
        <w:rPr>
          <w:rFonts w:hint="eastAsia" w:ascii="宋体" w:hAnsi="宋体"/>
          <w:bCs/>
          <w:sz w:val="24"/>
        </w:rPr>
        <w:t xml:space="preserve"> 交易中心可以按照规定，通过修改招标文件酌情延长投标截止时间，在此情况下，投标人的所有权利和义务以及投标人受制的截止时间均应以延长后新的截止时间为准。</w:t>
      </w:r>
    </w:p>
    <w:p w14:paraId="2B661D8B">
      <w:pPr>
        <w:spacing w:line="360" w:lineRule="auto"/>
        <w:rPr>
          <w:rFonts w:hint="eastAsia" w:ascii="宋体" w:hAnsi="宋体"/>
          <w:b/>
          <w:color w:val="000000"/>
          <w:sz w:val="24"/>
        </w:rPr>
      </w:pPr>
      <w:bookmarkStart w:id="84" w:name="_Toc513029227"/>
      <w:bookmarkStart w:id="85" w:name="_Toc16938543"/>
      <w:bookmarkStart w:id="86" w:name="_Toc20823299"/>
      <w:r>
        <w:rPr>
          <w:rFonts w:hint="eastAsia" w:ascii="宋体" w:hAnsi="宋体"/>
          <w:b/>
          <w:color w:val="000000"/>
          <w:sz w:val="24"/>
          <w:lang w:val="en-US" w:eastAsia="zh-CN"/>
        </w:rPr>
        <w:t>18</w:t>
      </w:r>
      <w:bookmarkEnd w:id="84"/>
      <w:bookmarkEnd w:id="85"/>
      <w:bookmarkEnd w:id="86"/>
      <w:r>
        <w:rPr>
          <w:rFonts w:hint="eastAsia" w:ascii="宋体" w:hAnsi="宋体"/>
          <w:b/>
          <w:color w:val="000000"/>
          <w:sz w:val="24"/>
          <w:lang w:val="en-US" w:eastAsia="zh-CN"/>
        </w:rPr>
        <w:t>.</w:t>
      </w:r>
      <w:r>
        <w:rPr>
          <w:rFonts w:hint="eastAsia" w:ascii="宋体" w:hAnsi="宋体"/>
          <w:b/>
          <w:color w:val="000000"/>
          <w:sz w:val="24"/>
        </w:rPr>
        <w:t>投标文件的拒收</w:t>
      </w:r>
    </w:p>
    <w:p w14:paraId="14BC8D88">
      <w:pPr>
        <w:spacing w:line="500" w:lineRule="exact"/>
        <w:ind w:firstLine="480" w:firstLineChars="200"/>
        <w:rPr>
          <w:rFonts w:ascii="宋体" w:hAnsi="宋体"/>
          <w:bCs/>
          <w:sz w:val="24"/>
        </w:rPr>
      </w:pPr>
      <w:r>
        <w:rPr>
          <w:rFonts w:hint="eastAsia" w:ascii="宋体" w:hAnsi="宋体"/>
          <w:sz w:val="24"/>
          <w:lang w:val="en-US" w:eastAsia="zh-CN"/>
        </w:rPr>
        <w:t>18</w:t>
      </w:r>
      <w:r>
        <w:rPr>
          <w:rFonts w:hint="eastAsia" w:ascii="宋体" w:hAnsi="宋体"/>
          <w:sz w:val="24"/>
        </w:rPr>
        <w:t>.1</w:t>
      </w:r>
      <w:r>
        <w:rPr>
          <w:rFonts w:hint="eastAsia" w:ascii="宋体" w:hAnsi="宋体"/>
          <w:bCs/>
          <w:sz w:val="24"/>
        </w:rPr>
        <w:t>交易中心拒绝接收在其规定的投标截止时间后上传的任何投标文件。</w:t>
      </w:r>
    </w:p>
    <w:p w14:paraId="1C564DCC">
      <w:pPr>
        <w:pStyle w:val="2"/>
        <w:rPr>
          <w:rFonts w:hint="eastAsia"/>
        </w:rPr>
      </w:pPr>
    </w:p>
    <w:p w14:paraId="22E4A014">
      <w:pPr>
        <w:spacing w:line="360" w:lineRule="auto"/>
        <w:rPr>
          <w:rFonts w:hint="eastAsia" w:ascii="宋体" w:hAnsi="宋体"/>
          <w:b/>
          <w:color w:val="000000"/>
          <w:sz w:val="24"/>
        </w:rPr>
      </w:pPr>
      <w:r>
        <w:rPr>
          <w:rFonts w:hint="eastAsia" w:ascii="宋体" w:hAnsi="宋体"/>
          <w:b/>
          <w:color w:val="000000"/>
          <w:sz w:val="24"/>
          <w:lang w:val="en-US" w:eastAsia="zh-CN"/>
        </w:rPr>
        <w:t>19</w:t>
      </w:r>
      <w:r>
        <w:rPr>
          <w:rFonts w:hint="eastAsia" w:ascii="宋体" w:hAnsi="宋体"/>
          <w:b/>
          <w:color w:val="000000"/>
          <w:sz w:val="24"/>
        </w:rPr>
        <w:t>.投标文件的修改和撤回</w:t>
      </w:r>
    </w:p>
    <w:p w14:paraId="03D5CC11">
      <w:pPr>
        <w:spacing w:line="480" w:lineRule="exact"/>
        <w:ind w:firstLine="480" w:firstLineChars="200"/>
        <w:rPr>
          <w:rFonts w:ascii="宋体" w:hAnsi="宋体"/>
          <w:sz w:val="24"/>
        </w:rPr>
      </w:pPr>
      <w:bookmarkStart w:id="87" w:name="_Toc519111265"/>
      <w:r>
        <w:rPr>
          <w:rFonts w:hint="eastAsia" w:ascii="宋体" w:hAnsi="宋体"/>
          <w:sz w:val="24"/>
          <w:lang w:val="en-US" w:eastAsia="zh-CN"/>
        </w:rPr>
        <w:t>19</w:t>
      </w:r>
      <w:r>
        <w:rPr>
          <w:rFonts w:hint="eastAsia" w:ascii="宋体" w:hAnsi="宋体"/>
          <w:sz w:val="24"/>
        </w:rPr>
        <w:t>.1.1 电子投标文件的撤回</w:t>
      </w:r>
    </w:p>
    <w:p w14:paraId="31D1F7CD">
      <w:pPr>
        <w:spacing w:line="480" w:lineRule="exact"/>
        <w:ind w:firstLine="480" w:firstLineChars="200"/>
        <w:rPr>
          <w:rFonts w:ascii="宋体" w:hAnsi="宋体"/>
          <w:sz w:val="24"/>
        </w:rPr>
      </w:pPr>
      <w:r>
        <w:rPr>
          <w:rFonts w:hint="eastAsia" w:ascii="宋体" w:hAnsi="宋体"/>
          <w:sz w:val="24"/>
        </w:rPr>
        <w:t>投标人可在投标截止时间前，撤回其电子投标文件，具体操作方法见《操作手册》。</w:t>
      </w:r>
    </w:p>
    <w:p w14:paraId="72F97102">
      <w:pPr>
        <w:spacing w:line="480" w:lineRule="exact"/>
        <w:ind w:firstLine="480" w:firstLineChars="200"/>
        <w:rPr>
          <w:rFonts w:hint="eastAsia" w:ascii="宋体" w:hAnsi="宋体"/>
          <w:bCs/>
          <w:sz w:val="24"/>
        </w:rPr>
      </w:pPr>
      <w:r>
        <w:rPr>
          <w:rFonts w:hint="eastAsia" w:ascii="宋体" w:hAnsi="宋体"/>
          <w:sz w:val="24"/>
          <w:szCs w:val="24"/>
          <w:lang w:val="en-US" w:eastAsia="zh-CN"/>
        </w:rPr>
        <w:t>19</w:t>
      </w:r>
      <w:r>
        <w:rPr>
          <w:rFonts w:hint="eastAsia" w:ascii="宋体" w:hAnsi="宋体"/>
          <w:sz w:val="24"/>
          <w:szCs w:val="24"/>
        </w:rPr>
        <w:t>.1.</w:t>
      </w:r>
      <w:r>
        <w:rPr>
          <w:rFonts w:ascii="宋体" w:hAnsi="宋体"/>
          <w:sz w:val="24"/>
          <w:szCs w:val="24"/>
        </w:rPr>
        <w:t>2</w:t>
      </w:r>
      <w:r>
        <w:rPr>
          <w:rFonts w:hint="eastAsia" w:ascii="宋体" w:hAnsi="宋体"/>
          <w:sz w:val="24"/>
          <w:szCs w:val="24"/>
        </w:rPr>
        <w:t xml:space="preserve"> 投标人撤回电子投标文件，则认为其不再参与本项目投标活动。</w:t>
      </w:r>
    </w:p>
    <w:p w14:paraId="4331A0E9">
      <w:pPr>
        <w:spacing w:line="480" w:lineRule="exact"/>
        <w:ind w:firstLine="480" w:firstLineChars="200"/>
        <w:rPr>
          <w:rFonts w:hint="eastAsia" w:ascii="宋体" w:hAnsi="宋体"/>
          <w:bCs/>
          <w:sz w:val="24"/>
        </w:rPr>
      </w:pPr>
      <w:r>
        <w:rPr>
          <w:rFonts w:hint="eastAsia" w:ascii="宋体" w:hAnsi="宋体"/>
          <w:sz w:val="24"/>
          <w:lang w:val="en-US" w:eastAsia="zh-CN"/>
        </w:rPr>
        <w:t>19</w:t>
      </w:r>
      <w:r>
        <w:rPr>
          <w:rFonts w:hint="eastAsia" w:ascii="宋体" w:hAnsi="宋体"/>
          <w:sz w:val="24"/>
        </w:rPr>
        <w:t>.2</w:t>
      </w:r>
      <w:r>
        <w:rPr>
          <w:rFonts w:hint="eastAsia" w:ascii="宋体" w:hAnsi="宋体"/>
          <w:sz w:val="24"/>
          <w:szCs w:val="24"/>
        </w:rPr>
        <w:t>投标文件的修改</w:t>
      </w:r>
    </w:p>
    <w:p w14:paraId="21B9CD4C">
      <w:pPr>
        <w:spacing w:line="480" w:lineRule="exact"/>
        <w:ind w:firstLine="480" w:firstLineChars="200"/>
        <w:rPr>
          <w:rFonts w:ascii="宋体" w:hAnsi="宋体"/>
          <w:sz w:val="24"/>
        </w:rPr>
      </w:pPr>
      <w:r>
        <w:rPr>
          <w:rFonts w:hint="eastAsia" w:ascii="宋体" w:hAnsi="宋体"/>
          <w:sz w:val="24"/>
        </w:rPr>
        <w:t>投标人可在投标截止时间前，对其电子投标文件进行修改，具体操作方法见《操作手册》。</w:t>
      </w:r>
    </w:p>
    <w:p w14:paraId="6FC96010">
      <w:pPr>
        <w:spacing w:line="500" w:lineRule="exact"/>
        <w:ind w:firstLine="480" w:firstLineChars="200"/>
        <w:rPr>
          <w:rFonts w:hint="eastAsia" w:ascii="宋体" w:hAnsi="宋体"/>
          <w:bCs/>
          <w:sz w:val="24"/>
        </w:rPr>
      </w:pPr>
      <w:r>
        <w:rPr>
          <w:rFonts w:hint="eastAsia" w:ascii="宋体" w:hAnsi="宋体"/>
          <w:sz w:val="24"/>
          <w:lang w:val="en-US" w:eastAsia="zh-CN"/>
        </w:rPr>
        <w:t>19</w:t>
      </w:r>
      <w:r>
        <w:rPr>
          <w:rFonts w:hint="eastAsia" w:ascii="宋体" w:hAnsi="宋体"/>
          <w:sz w:val="24"/>
        </w:rPr>
        <w:t>.3</w:t>
      </w:r>
      <w:r>
        <w:rPr>
          <w:rFonts w:hint="eastAsia" w:ascii="宋体" w:hAnsi="宋体"/>
          <w:bCs/>
          <w:sz w:val="24"/>
        </w:rPr>
        <w:t>在投标截止时间之后，投标人不得对其电子投标文件作任何修改。</w:t>
      </w:r>
    </w:p>
    <w:p w14:paraId="2ABBFE3F">
      <w:pPr>
        <w:pStyle w:val="7"/>
        <w:numPr>
          <w:ilvl w:val="0"/>
          <w:numId w:val="0"/>
        </w:numPr>
        <w:rPr>
          <w:rFonts w:hint="eastAsia" w:ascii="黑体" w:hAnsi="黑体"/>
          <w:color w:val="000000"/>
          <w:sz w:val="24"/>
          <w:szCs w:val="24"/>
        </w:rPr>
      </w:pPr>
      <w:r>
        <w:rPr>
          <w:rFonts w:hint="eastAsia" w:ascii="黑体" w:hAnsi="黑体"/>
          <w:color w:val="000000"/>
          <w:sz w:val="24"/>
          <w:szCs w:val="24"/>
        </w:rPr>
        <w:t>六、开标</w:t>
      </w:r>
      <w:bookmarkEnd w:id="87"/>
    </w:p>
    <w:p w14:paraId="05F5760B">
      <w:pPr>
        <w:spacing w:line="500" w:lineRule="exact"/>
        <w:ind w:firstLine="480" w:firstLineChars="200"/>
        <w:rPr>
          <w:rFonts w:hint="eastAsia" w:ascii="宋体" w:hAnsi="宋体"/>
          <w:bCs/>
          <w:sz w:val="24"/>
        </w:rPr>
      </w:pPr>
      <w:r>
        <w:rPr>
          <w:rFonts w:hint="eastAsia" w:ascii="宋体" w:hAnsi="宋体"/>
          <w:bCs/>
          <w:sz w:val="24"/>
          <w:lang w:val="en-US" w:eastAsia="zh-CN"/>
        </w:rPr>
        <w:t>20</w:t>
      </w:r>
      <w:r>
        <w:rPr>
          <w:rFonts w:hint="eastAsia" w:ascii="宋体" w:hAnsi="宋体"/>
          <w:bCs/>
          <w:sz w:val="24"/>
        </w:rPr>
        <w:t>.1交易中心将在招标公告中规定的时间和地点组织公开开标。投标人应当按照《操作手册》规定，参加开标活动。</w:t>
      </w:r>
    </w:p>
    <w:p w14:paraId="44ED507D">
      <w:pPr>
        <w:spacing w:line="500" w:lineRule="exact"/>
        <w:ind w:firstLine="480" w:firstLineChars="200"/>
        <w:rPr>
          <w:rFonts w:hint="eastAsia" w:ascii="宋体" w:hAnsi="宋体"/>
          <w:bCs/>
          <w:sz w:val="24"/>
        </w:rPr>
      </w:pPr>
      <w:r>
        <w:rPr>
          <w:rFonts w:hint="eastAsia" w:ascii="宋体" w:hAnsi="宋体"/>
          <w:bCs/>
          <w:sz w:val="24"/>
          <w:lang w:val="en-US" w:eastAsia="zh-CN"/>
        </w:rPr>
        <w:t>20</w:t>
      </w:r>
      <w:r>
        <w:rPr>
          <w:rFonts w:hint="eastAsia" w:ascii="宋体" w:hAnsi="宋体"/>
          <w:bCs/>
          <w:sz w:val="24"/>
        </w:rPr>
        <w:t>.2开标仪式由交易中心组织。“</w:t>
      </w:r>
      <w:r>
        <w:rPr>
          <w:rFonts w:hint="eastAsia" w:ascii="宋体" w:hAnsi="宋体"/>
          <w:bCs/>
          <w:sz w:val="24"/>
          <w:lang w:val="en-US" w:eastAsia="zh-CN"/>
        </w:rPr>
        <w:t>政采云</w:t>
      </w:r>
      <w:r>
        <w:rPr>
          <w:rFonts w:hint="eastAsia" w:ascii="宋体" w:hAnsi="宋体"/>
          <w:bCs/>
          <w:sz w:val="24"/>
        </w:rPr>
        <w:t>平台不见面开标大厅”系统将自动对项目进行开标，并公布各投标人的《开标一览表》。</w:t>
      </w:r>
    </w:p>
    <w:p w14:paraId="4972BF1D">
      <w:pPr>
        <w:spacing w:line="500" w:lineRule="exact"/>
        <w:ind w:firstLine="480" w:firstLineChars="200"/>
        <w:rPr>
          <w:rFonts w:hint="eastAsia" w:ascii="宋体" w:hAnsi="宋体"/>
          <w:bCs/>
          <w:sz w:val="24"/>
        </w:rPr>
      </w:pPr>
      <w:r>
        <w:rPr>
          <w:rFonts w:hint="eastAsia" w:ascii="宋体" w:hAnsi="宋体"/>
          <w:bCs/>
          <w:sz w:val="24"/>
          <w:lang w:val="en-US" w:eastAsia="zh-CN"/>
        </w:rPr>
        <w:t>20</w:t>
      </w:r>
      <w:r>
        <w:rPr>
          <w:rFonts w:hint="eastAsia" w:ascii="宋体" w:hAnsi="宋体"/>
          <w:bCs/>
          <w:sz w:val="24"/>
        </w:rPr>
        <w:t>.3投标人在开标过程中涉及到的投标文件解密、开标结果确认等工作，应按照《操作手册》规定执行。</w:t>
      </w:r>
    </w:p>
    <w:p w14:paraId="56F42FA4">
      <w:pPr>
        <w:pStyle w:val="7"/>
        <w:numPr>
          <w:ilvl w:val="0"/>
          <w:numId w:val="0"/>
        </w:numPr>
        <w:rPr>
          <w:rFonts w:hint="eastAsia" w:ascii="黑体" w:hAnsi="黑体"/>
          <w:color w:val="000000"/>
          <w:sz w:val="24"/>
          <w:szCs w:val="24"/>
        </w:rPr>
      </w:pPr>
      <w:bookmarkStart w:id="88" w:name="_Toc519111266"/>
      <w:r>
        <w:rPr>
          <w:rFonts w:hint="eastAsia" w:ascii="黑体" w:hAnsi="黑体"/>
          <w:color w:val="000000"/>
          <w:sz w:val="24"/>
          <w:szCs w:val="24"/>
        </w:rPr>
        <w:t>七、评标步骤和要求</w:t>
      </w:r>
      <w:bookmarkEnd w:id="88"/>
    </w:p>
    <w:p w14:paraId="17251BAE">
      <w:pPr>
        <w:spacing w:line="360" w:lineRule="auto"/>
        <w:rPr>
          <w:rFonts w:hint="eastAsia" w:ascii="宋体" w:hAnsi="宋体"/>
          <w:b/>
          <w:color w:val="000000"/>
          <w:sz w:val="24"/>
        </w:rPr>
      </w:pPr>
      <w:r>
        <w:rPr>
          <w:rFonts w:hint="eastAsia" w:ascii="宋体" w:hAnsi="宋体"/>
          <w:b/>
          <w:color w:val="000000"/>
          <w:sz w:val="24"/>
          <w:lang w:val="en-US" w:eastAsia="zh-CN"/>
        </w:rPr>
        <w:t>21</w:t>
      </w:r>
      <w:r>
        <w:rPr>
          <w:rFonts w:hint="eastAsia" w:ascii="宋体" w:hAnsi="宋体"/>
          <w:b/>
          <w:color w:val="000000"/>
          <w:sz w:val="24"/>
        </w:rPr>
        <w:t>.组建评标委员会</w:t>
      </w:r>
    </w:p>
    <w:p w14:paraId="5F232523">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1</w:t>
      </w:r>
      <w:r>
        <w:rPr>
          <w:rFonts w:hint="eastAsia" w:ascii="宋体" w:hAnsi="宋体"/>
          <w:color w:val="000000"/>
          <w:sz w:val="24"/>
        </w:rPr>
        <w:t>.1</w:t>
      </w:r>
      <w:r>
        <w:rPr>
          <w:rFonts w:hint="eastAsia" w:ascii="宋体" w:hAnsi="宋体"/>
          <w:color w:val="000000"/>
          <w:sz w:val="24"/>
          <w:lang w:eastAsia="zh-CN"/>
        </w:rPr>
        <w:t>集中采购机构</w:t>
      </w:r>
      <w:r>
        <w:rPr>
          <w:rFonts w:hint="eastAsia" w:ascii="宋体" w:hAnsi="宋体"/>
          <w:color w:val="000000"/>
          <w:sz w:val="24"/>
        </w:rPr>
        <w:t>根据有关法律法规和本招标文件的规定，结合招标项目的特点组建评标委员会，对投标文件进行评估和比较。评标委员会由五人以上单数组成，其中经济、技术等方面的专家不少于三分之二。</w:t>
      </w:r>
    </w:p>
    <w:p w14:paraId="76EC0D48">
      <w:pPr>
        <w:pStyle w:val="2"/>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评委会独立工作，负责评审所有投标文件并确定中标侯选人</w:t>
      </w:r>
    </w:p>
    <w:p w14:paraId="4B2822CB">
      <w:pPr>
        <w:spacing w:line="360" w:lineRule="auto"/>
        <w:rPr>
          <w:rFonts w:hint="eastAsia"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2</w:t>
      </w:r>
      <w:r>
        <w:rPr>
          <w:rFonts w:hint="eastAsia" w:ascii="宋体" w:hAnsi="宋体"/>
          <w:b/>
          <w:color w:val="000000"/>
          <w:sz w:val="24"/>
        </w:rPr>
        <w:t>．评标过程的保密与公正</w:t>
      </w:r>
    </w:p>
    <w:p w14:paraId="19FB0D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.1公开开标后，直至向中标的投标人授予合同时止，凡是与审查、澄清、评价和比较投标的有关资料以及授标建议等，采购人、评委、交易中心均不得向投标人或与评标无关的其他人员透露。</w:t>
      </w:r>
    </w:p>
    <w:p w14:paraId="2F1CE5A4">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.2在评标过程中，投标人不得以任何行为影响评标过程，否则其投标文件将被作为无效投标文件。</w:t>
      </w:r>
    </w:p>
    <w:p w14:paraId="5A265555">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.3在评标期间，交易中心将设专门人员与投标人联系。</w:t>
      </w:r>
    </w:p>
    <w:p w14:paraId="08D3D735">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.4 交易中心和评标委员会不向未中标的投标人解释未中标原因，也不公布评标过程中的相关细节。</w:t>
      </w:r>
    </w:p>
    <w:p w14:paraId="107F8308">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.5 采用综合评分法的项目，未中标的投标人如需了解自己的评审得分及排序情况，可于中标结果公告期限届满之日起7个工作日内，由其法定代表人或授权代表携带本人有效身份证件到交易中心登记查询，逾期将不予受理。</w:t>
      </w:r>
    </w:p>
    <w:p w14:paraId="01BF897B">
      <w:pPr>
        <w:spacing w:line="360" w:lineRule="auto"/>
        <w:rPr>
          <w:rFonts w:hint="eastAsia" w:ascii="宋体" w:hAnsi="宋体"/>
          <w:b/>
          <w:color w:val="000000"/>
          <w:sz w:val="24"/>
        </w:rPr>
      </w:pPr>
      <w:bookmarkStart w:id="89" w:name="_Toc20823304"/>
      <w:bookmarkStart w:id="90" w:name="_Toc16938548"/>
      <w:bookmarkStart w:id="91" w:name="_Toc513029232"/>
      <w:r>
        <w:rPr>
          <w:rFonts w:hint="eastAsia" w:ascii="宋体" w:hAnsi="宋体"/>
          <w:b/>
          <w:color w:val="000000"/>
          <w:sz w:val="24"/>
        </w:rPr>
        <w:t>2</w:t>
      </w:r>
      <w:r>
        <w:rPr>
          <w:rFonts w:hint="eastAsia" w:ascii="宋体" w:hAnsi="宋体"/>
          <w:b/>
          <w:color w:val="000000"/>
          <w:sz w:val="24"/>
          <w:lang w:val="en-US" w:eastAsia="zh-CN"/>
        </w:rPr>
        <w:t>3</w:t>
      </w:r>
      <w:r>
        <w:rPr>
          <w:rFonts w:hint="eastAsia" w:ascii="宋体" w:hAnsi="宋体"/>
          <w:b/>
          <w:color w:val="000000"/>
          <w:sz w:val="24"/>
        </w:rPr>
        <w:t>．投标的澄清</w:t>
      </w:r>
      <w:bookmarkEnd w:id="89"/>
      <w:bookmarkEnd w:id="90"/>
      <w:bookmarkEnd w:id="91"/>
    </w:p>
    <w:p w14:paraId="4163DE43">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3</w:t>
      </w:r>
      <w:r>
        <w:rPr>
          <w:rFonts w:hint="eastAsia" w:ascii="宋体" w:hAnsi="宋体"/>
          <w:color w:val="000000"/>
          <w:sz w:val="24"/>
        </w:rPr>
        <w:t>.1评标期间，为有助于对投标文件的审查、评价和比较，评委会有权以发送电子函件、召开视频会议或其它适当的方式要求投标人对其投标文件进行澄清，但并非对每个投标人都作澄清要求。</w:t>
      </w:r>
    </w:p>
    <w:p w14:paraId="71A7AB9F">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3</w:t>
      </w:r>
      <w:r>
        <w:rPr>
          <w:rFonts w:hint="eastAsia" w:ascii="宋体" w:hAnsi="宋体"/>
          <w:color w:val="000000"/>
          <w:sz w:val="24"/>
        </w:rPr>
        <w:t>.2接到评委会澄清要求的投标人应派人按评委会通知的时间和方式做出澄清，澄清的内容须由投标人法人或授权代表签署，并作为投标文件的补充部分，但投标的价格和实质性的内容不得做任何更改。</w:t>
      </w:r>
    </w:p>
    <w:p w14:paraId="29B2D865">
      <w:pPr>
        <w:spacing w:line="360" w:lineRule="auto"/>
        <w:ind w:firstLine="480" w:firstLineChars="200"/>
        <w:rPr>
          <w:rFonts w:hint="eastAsia" w:ascii="宋体" w:hAnsi="宋体"/>
          <w:sz w:val="24"/>
          <w:szCs w:val="24"/>
        </w:rPr>
      </w:pPr>
      <w:r>
        <w:rPr>
          <w:rFonts w:hint="eastAsia" w:ascii="宋体" w:hAnsi="宋体"/>
          <w:color w:val="000000"/>
          <w:sz w:val="24"/>
        </w:rPr>
        <w:t>2</w:t>
      </w:r>
      <w:r>
        <w:rPr>
          <w:rFonts w:hint="eastAsia" w:ascii="宋体" w:hAnsi="宋体"/>
          <w:color w:val="000000"/>
          <w:sz w:val="24"/>
          <w:lang w:val="en-US" w:eastAsia="zh-CN"/>
        </w:rPr>
        <w:t>3</w:t>
      </w:r>
      <w:r>
        <w:rPr>
          <w:rFonts w:hint="eastAsia" w:ascii="宋体" w:hAnsi="宋体"/>
          <w:color w:val="000000"/>
          <w:sz w:val="24"/>
        </w:rPr>
        <w:t>.3 接到评委会澄清要求的投标人如未按规定做出澄清，其风险由投标人自行承担。</w:t>
      </w:r>
    </w:p>
    <w:p w14:paraId="1E996E4E">
      <w:pPr>
        <w:spacing w:line="360" w:lineRule="auto"/>
        <w:rPr>
          <w:rFonts w:hint="eastAsia" w:ascii="宋体" w:hAnsi="宋体"/>
          <w:b/>
          <w:color w:val="000000"/>
          <w:sz w:val="24"/>
        </w:rPr>
      </w:pPr>
      <w:r>
        <w:rPr>
          <w:rFonts w:hint="eastAsia" w:ascii="宋体" w:hAnsi="宋体"/>
          <w:b/>
          <w:color w:val="000000"/>
          <w:sz w:val="24"/>
          <w:lang w:val="en-US" w:eastAsia="zh-CN"/>
        </w:rPr>
        <w:t>24.</w:t>
      </w:r>
      <w:r>
        <w:rPr>
          <w:rFonts w:hint="eastAsia" w:ascii="宋体" w:hAnsi="宋体"/>
          <w:b/>
          <w:color w:val="000000"/>
          <w:sz w:val="24"/>
        </w:rPr>
        <w:t>初步评审</w:t>
      </w:r>
    </w:p>
    <w:p w14:paraId="78CAD87E">
      <w:pPr>
        <w:spacing w:line="360" w:lineRule="auto"/>
        <w:ind w:firstLine="480" w:firstLineChars="200"/>
        <w:rPr>
          <w:rFonts w:hint="eastAsia" w:ascii="宋体" w:hAnsi="宋体"/>
          <w:b/>
          <w:bCs/>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.1评标委员会审查投标文件是否符合招标文件的基本要求：内容是否完整、资格证明文件是否合格、文件签署是否齐全、有无计算错误等。</w:t>
      </w:r>
      <w:r>
        <w:rPr>
          <w:rFonts w:hint="eastAsia" w:ascii="宋体" w:hAnsi="宋体"/>
          <w:b/>
          <w:bCs/>
          <w:color w:val="000000"/>
          <w:sz w:val="24"/>
          <w:lang w:eastAsia="zh-CN"/>
        </w:rPr>
        <w:t>评审</w:t>
      </w:r>
      <w:r>
        <w:rPr>
          <w:rFonts w:hint="eastAsia" w:ascii="宋体" w:hAnsi="宋体"/>
          <w:b/>
          <w:bCs/>
          <w:color w:val="000000"/>
          <w:sz w:val="24"/>
        </w:rPr>
        <w:t>不合格的供应商的响应文件作无效文件处理。</w:t>
      </w:r>
    </w:p>
    <w:p w14:paraId="37C20896">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.2评标委员会审查投标文件是否实质上响应招标文件的要求。</w:t>
      </w:r>
    </w:p>
    <w:p w14:paraId="0EF6DB2F">
      <w:pPr>
        <w:spacing w:line="360" w:lineRule="auto"/>
        <w:ind w:firstLine="480" w:firstLineChars="200"/>
        <w:rPr>
          <w:rFonts w:hint="eastAsia" w:ascii="宋体" w:hAnsi="宋体"/>
          <w:color w:val="000000"/>
          <w:sz w:val="24"/>
        </w:rPr>
      </w:pPr>
      <w:r>
        <w:rPr>
          <w:rFonts w:hint="eastAsia" w:ascii="宋体" w:hAnsi="宋体"/>
          <w:color w:val="000000"/>
          <w:sz w:val="24"/>
        </w:rPr>
        <w:t>1）实质上响应的投标是指与招标文件上的条款、条件和规格相符，没有重大偏离或保留，否则将视为无效投标。</w:t>
      </w:r>
    </w:p>
    <w:p w14:paraId="511211DF">
      <w:pPr>
        <w:spacing w:line="360" w:lineRule="auto"/>
        <w:ind w:firstLine="480" w:firstLineChars="200"/>
        <w:rPr>
          <w:rFonts w:hint="eastAsia" w:ascii="宋体" w:hAnsi="宋体"/>
          <w:color w:val="000000"/>
          <w:sz w:val="24"/>
        </w:rPr>
      </w:pPr>
      <w:r>
        <w:rPr>
          <w:rFonts w:hint="eastAsia" w:ascii="宋体" w:hAnsi="宋体"/>
          <w:color w:val="000000"/>
          <w:sz w:val="24"/>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7B0C9FF3">
      <w:pPr>
        <w:spacing w:line="360" w:lineRule="auto"/>
        <w:ind w:firstLine="470" w:firstLineChars="196"/>
        <w:rPr>
          <w:rFonts w:hint="eastAsia" w:ascii="宋体" w:hAnsi="宋体"/>
          <w:color w:val="000000"/>
          <w:sz w:val="24"/>
        </w:rPr>
      </w:pPr>
      <w:r>
        <w:rPr>
          <w:rFonts w:hint="eastAsia" w:ascii="宋体" w:hAnsi="宋体"/>
          <w:color w:val="000000"/>
          <w:sz w:val="24"/>
        </w:rPr>
        <w:t>A、招标文件第二部分“投标人须知前附表”第</w:t>
      </w:r>
      <w:r>
        <w:rPr>
          <w:rFonts w:hint="eastAsia" w:ascii="宋体" w:hAnsi="宋体"/>
          <w:color w:val="000000"/>
          <w:sz w:val="24"/>
          <w:lang w:val="en-US" w:eastAsia="zh-CN"/>
        </w:rPr>
        <w:t>6</w:t>
      </w:r>
      <w:r>
        <w:rPr>
          <w:rFonts w:hint="eastAsia" w:ascii="宋体" w:hAnsi="宋体"/>
          <w:color w:val="000000"/>
          <w:sz w:val="24"/>
        </w:rPr>
        <w:t>条“投标文件组成”部分中，带“</w:t>
      </w:r>
      <w:r>
        <w:rPr>
          <w:rFonts w:hint="eastAsia" w:ascii="微软雅黑" w:hAnsi="微软雅黑" w:eastAsia="微软雅黑"/>
          <w:color w:val="000000"/>
          <w:sz w:val="20"/>
          <w:szCs w:val="20"/>
        </w:rPr>
        <w:t>☆</w:t>
      </w:r>
      <w:r>
        <w:rPr>
          <w:rFonts w:hint="eastAsia" w:ascii="宋体" w:hAnsi="宋体"/>
          <w:color w:val="000000"/>
          <w:sz w:val="24"/>
        </w:rPr>
        <w:t>”号部分的证明文件不全或无效的；</w:t>
      </w:r>
    </w:p>
    <w:p w14:paraId="1ED121D3">
      <w:pPr>
        <w:spacing w:line="360" w:lineRule="auto"/>
        <w:ind w:firstLine="470" w:firstLineChars="196"/>
        <w:rPr>
          <w:rFonts w:hint="eastAsia" w:ascii="宋体" w:hAnsi="宋体"/>
          <w:color w:val="000000"/>
          <w:sz w:val="24"/>
        </w:rPr>
      </w:pPr>
      <w:r>
        <w:rPr>
          <w:rFonts w:hint="eastAsia" w:ascii="宋体" w:hAnsi="宋体"/>
          <w:color w:val="000000"/>
          <w:sz w:val="24"/>
        </w:rPr>
        <w:t>B、投标文件未按招标文件的规定签章的；</w:t>
      </w:r>
    </w:p>
    <w:p w14:paraId="13A166B6">
      <w:pPr>
        <w:spacing w:line="360" w:lineRule="auto"/>
        <w:ind w:firstLine="470" w:firstLineChars="196"/>
        <w:rPr>
          <w:rFonts w:hint="eastAsia" w:ascii="宋体" w:hAnsi="宋体"/>
          <w:color w:val="000000"/>
          <w:sz w:val="24"/>
        </w:rPr>
      </w:pPr>
      <w:r>
        <w:rPr>
          <w:rFonts w:hint="eastAsia" w:ascii="宋体" w:hAnsi="宋体"/>
          <w:color w:val="000000"/>
          <w:sz w:val="24"/>
        </w:rPr>
        <w:t>C、未按投标文件份数要求提交投标文件的；</w:t>
      </w:r>
    </w:p>
    <w:p w14:paraId="2C8C795E">
      <w:pPr>
        <w:spacing w:line="360" w:lineRule="auto"/>
        <w:ind w:firstLine="470" w:firstLineChars="196"/>
        <w:rPr>
          <w:rFonts w:hint="eastAsia" w:ascii="宋体" w:hAnsi="宋体"/>
          <w:color w:val="000000"/>
          <w:sz w:val="24"/>
        </w:rPr>
      </w:pPr>
      <w:r>
        <w:rPr>
          <w:rFonts w:hint="eastAsia" w:ascii="宋体" w:hAnsi="宋体"/>
          <w:color w:val="000000"/>
          <w:sz w:val="24"/>
        </w:rPr>
        <w:t>D、招标文件带“</w:t>
      </w:r>
      <w:r>
        <w:rPr>
          <w:rFonts w:hint="eastAsia" w:ascii="微软雅黑" w:hAnsi="微软雅黑" w:eastAsia="微软雅黑"/>
          <w:color w:val="000000"/>
          <w:sz w:val="20"/>
          <w:szCs w:val="20"/>
        </w:rPr>
        <w:t>☆</w:t>
      </w:r>
      <w:r>
        <w:rPr>
          <w:rFonts w:hint="eastAsia" w:ascii="宋体" w:hAnsi="宋体"/>
          <w:color w:val="000000"/>
          <w:sz w:val="24"/>
        </w:rPr>
        <w:t>”号部分任意一款不满足要求的；</w:t>
      </w:r>
    </w:p>
    <w:p w14:paraId="41219721">
      <w:pPr>
        <w:spacing w:line="360" w:lineRule="auto"/>
        <w:ind w:firstLine="470" w:firstLineChars="196"/>
        <w:rPr>
          <w:rFonts w:hint="eastAsia" w:ascii="宋体" w:hAnsi="宋体"/>
          <w:color w:val="000000"/>
          <w:sz w:val="24"/>
        </w:rPr>
      </w:pPr>
      <w:r>
        <w:rPr>
          <w:rFonts w:hint="eastAsia" w:ascii="宋体" w:hAnsi="宋体"/>
          <w:color w:val="000000"/>
          <w:sz w:val="24"/>
        </w:rPr>
        <w:t>E、报价超过项目预算或经评标委员会认定低于成本的；</w:t>
      </w:r>
    </w:p>
    <w:p w14:paraId="7B748944">
      <w:pPr>
        <w:spacing w:line="360" w:lineRule="auto"/>
        <w:ind w:firstLine="470" w:firstLineChars="196"/>
        <w:rPr>
          <w:rFonts w:hint="eastAsia" w:ascii="宋体" w:hAnsi="宋体"/>
          <w:color w:val="000000"/>
          <w:sz w:val="24"/>
        </w:rPr>
      </w:pPr>
      <w:r>
        <w:rPr>
          <w:rFonts w:hint="eastAsia" w:ascii="宋体" w:hAnsi="宋体"/>
          <w:color w:val="000000"/>
          <w:sz w:val="24"/>
        </w:rPr>
        <w:t>F、投标有效期不足的；</w:t>
      </w:r>
    </w:p>
    <w:p w14:paraId="1A3CD8AC">
      <w:pPr>
        <w:spacing w:line="360" w:lineRule="auto"/>
        <w:ind w:firstLine="470" w:firstLineChars="196"/>
        <w:rPr>
          <w:rFonts w:hint="eastAsia" w:ascii="宋体" w:hAnsi="宋体"/>
          <w:color w:val="000000"/>
          <w:sz w:val="24"/>
        </w:rPr>
      </w:pPr>
      <w:r>
        <w:rPr>
          <w:rFonts w:hint="eastAsia" w:ascii="宋体" w:hAnsi="宋体"/>
          <w:color w:val="000000"/>
          <w:sz w:val="24"/>
        </w:rPr>
        <w:t>G、联合体投标文件未附联合体投标协议书的；</w:t>
      </w:r>
    </w:p>
    <w:p w14:paraId="291ED60A">
      <w:pPr>
        <w:spacing w:line="360" w:lineRule="auto"/>
        <w:ind w:firstLine="470" w:firstLineChars="196"/>
        <w:rPr>
          <w:rFonts w:hint="eastAsia" w:ascii="宋体" w:hAnsi="宋体"/>
          <w:color w:val="000000"/>
          <w:sz w:val="24"/>
        </w:rPr>
      </w:pPr>
      <w:r>
        <w:rPr>
          <w:rFonts w:hint="eastAsia" w:ascii="宋体" w:hAnsi="宋体"/>
          <w:color w:val="000000"/>
          <w:sz w:val="24"/>
        </w:rPr>
        <w:t>H、不符合招标文件中有关分包规定的；</w:t>
      </w:r>
    </w:p>
    <w:p w14:paraId="6FB18566">
      <w:pPr>
        <w:spacing w:line="360" w:lineRule="auto"/>
        <w:ind w:firstLine="470" w:firstLineChars="196"/>
        <w:rPr>
          <w:rFonts w:hint="eastAsia" w:ascii="宋体" w:hAnsi="宋体"/>
          <w:color w:val="000000"/>
          <w:sz w:val="24"/>
        </w:rPr>
      </w:pPr>
      <w:r>
        <w:rPr>
          <w:rFonts w:hint="eastAsia" w:ascii="宋体" w:hAnsi="宋体"/>
          <w:color w:val="000000"/>
          <w:sz w:val="24"/>
        </w:rPr>
        <w:t>I、有串通投标或弄虚作假或有其他违法行为的；</w:t>
      </w:r>
    </w:p>
    <w:p w14:paraId="38298E5B">
      <w:pPr>
        <w:spacing w:line="360" w:lineRule="auto"/>
        <w:ind w:firstLine="470" w:firstLineChars="196"/>
        <w:rPr>
          <w:rFonts w:hint="eastAsia" w:ascii="宋体" w:hAnsi="宋体"/>
          <w:color w:val="000000"/>
          <w:sz w:val="24"/>
        </w:rPr>
      </w:pPr>
      <w:r>
        <w:rPr>
          <w:rFonts w:hint="eastAsia" w:ascii="宋体" w:hAnsi="宋体"/>
          <w:color w:val="000000"/>
          <w:sz w:val="24"/>
        </w:rPr>
        <w:t>J、投标人递交的电子投标文件无法满足正常开标、评标使用功能的；</w:t>
      </w:r>
    </w:p>
    <w:p w14:paraId="79794FD4">
      <w:pPr>
        <w:spacing w:line="360" w:lineRule="auto"/>
        <w:ind w:firstLine="470" w:firstLineChars="196"/>
        <w:rPr>
          <w:rFonts w:hint="eastAsia" w:ascii="宋体" w:hAnsi="宋体"/>
          <w:color w:val="000000"/>
          <w:sz w:val="24"/>
        </w:rPr>
      </w:pPr>
      <w:r>
        <w:rPr>
          <w:rFonts w:hint="eastAsia" w:ascii="宋体" w:hAnsi="宋体"/>
          <w:color w:val="000000"/>
          <w:sz w:val="24"/>
        </w:rPr>
        <w:t>K、投标人名称或组织结构与报名时不一致且无有效变更证明的；</w:t>
      </w:r>
    </w:p>
    <w:p w14:paraId="483C9C88">
      <w:pPr>
        <w:spacing w:line="360" w:lineRule="auto"/>
        <w:ind w:firstLine="470" w:firstLineChars="196"/>
        <w:rPr>
          <w:rFonts w:hint="eastAsia" w:ascii="宋体" w:hAnsi="宋体"/>
          <w:color w:val="000000"/>
          <w:sz w:val="24"/>
        </w:rPr>
      </w:pPr>
      <w:r>
        <w:rPr>
          <w:rFonts w:hint="eastAsia" w:ascii="宋体" w:hAnsi="宋体"/>
          <w:color w:val="000000"/>
          <w:sz w:val="24"/>
        </w:rPr>
        <w:t>L、不符合招标文件中规定的其他实质性要求。</w:t>
      </w:r>
    </w:p>
    <w:p w14:paraId="3E60D98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1921365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 xml:space="preserve">.4初步评审中，对明显的文字和计算错误按下述原则处理，若出现相互矛盾之处，应以排列在先的原则为准优先处理：        </w:t>
      </w:r>
    </w:p>
    <w:p w14:paraId="52841F31">
      <w:pPr>
        <w:spacing w:line="360" w:lineRule="auto"/>
        <w:ind w:firstLine="470" w:firstLineChars="196"/>
        <w:rPr>
          <w:rFonts w:ascii="宋体" w:hAnsi="宋体"/>
          <w:color w:val="000000"/>
          <w:sz w:val="24"/>
        </w:rPr>
      </w:pPr>
      <w:r>
        <w:rPr>
          <w:rFonts w:hint="eastAsia" w:ascii="宋体" w:hAnsi="宋体"/>
          <w:color w:val="000000"/>
          <w:sz w:val="24"/>
        </w:rPr>
        <w:t>1）投标文件中的开标一览表与明细表内容不一致的，以开标一览表为准。</w:t>
      </w:r>
    </w:p>
    <w:p w14:paraId="363F154B">
      <w:pPr>
        <w:spacing w:line="360" w:lineRule="auto"/>
        <w:ind w:firstLine="480" w:firstLineChars="200"/>
        <w:rPr>
          <w:rFonts w:ascii="宋体" w:hAnsi="宋体"/>
          <w:color w:val="000000"/>
          <w:sz w:val="24"/>
        </w:rPr>
      </w:pPr>
      <w:r>
        <w:rPr>
          <w:rFonts w:hint="eastAsia" w:ascii="宋体" w:hAnsi="宋体"/>
          <w:color w:val="000000"/>
          <w:sz w:val="24"/>
        </w:rPr>
        <w:t>2）如果以文字表示的数据与数字表示的有差别，以文字为准修正数字。如果大写金额和小写金额不一致的，以大写金额为准；</w:t>
      </w:r>
    </w:p>
    <w:p w14:paraId="324801E5">
      <w:pPr>
        <w:spacing w:line="360" w:lineRule="auto"/>
        <w:ind w:firstLine="480" w:firstLineChars="200"/>
        <w:rPr>
          <w:rFonts w:ascii="宋体" w:hAnsi="宋体"/>
          <w:color w:val="000000"/>
          <w:sz w:val="24"/>
        </w:rPr>
      </w:pPr>
      <w:r>
        <w:rPr>
          <w:rFonts w:hint="eastAsia" w:ascii="宋体" w:hAnsi="宋体"/>
          <w:color w:val="000000"/>
          <w:sz w:val="24"/>
        </w:rPr>
        <w:t>3）如果单价乘以数量不等于总价，以单价为准修正总价，但单价金额小数点有明显错位的，应以总价为准，并修改单价。如果明细价格相加不等于汇总价格，以明细价格为准。</w:t>
      </w:r>
    </w:p>
    <w:p w14:paraId="79A031FA">
      <w:pPr>
        <w:spacing w:line="360" w:lineRule="auto"/>
        <w:ind w:firstLine="480" w:firstLineChars="200"/>
        <w:rPr>
          <w:rFonts w:hint="eastAsia" w:ascii="宋体" w:hAnsi="宋体"/>
          <w:color w:val="000000"/>
          <w:sz w:val="24"/>
        </w:rPr>
      </w:pPr>
      <w:r>
        <w:rPr>
          <w:rFonts w:hint="eastAsia" w:ascii="宋体" w:hAnsi="宋体"/>
          <w:color w:val="000000"/>
          <w:sz w:val="24"/>
        </w:rPr>
        <w:t>4）调整后的数据对投标人具有约束力，投标人不同意以上修正，其投标将被拒绝。</w:t>
      </w:r>
    </w:p>
    <w:p w14:paraId="2ED53F42">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4</w:t>
      </w:r>
      <w:r>
        <w:rPr>
          <w:rFonts w:hint="eastAsia" w:ascii="宋体" w:hAnsi="宋体"/>
          <w:color w:val="000000"/>
          <w:sz w:val="24"/>
        </w:rPr>
        <w:t>.5评标委员会对投标文件的判定，只依据投标文件内容本身，不依据其他外来证明。</w:t>
      </w:r>
    </w:p>
    <w:p w14:paraId="0DCC1C4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24.6</w:t>
      </w:r>
      <w:r>
        <w:rPr>
          <w:rFonts w:hint="eastAsia" w:ascii="宋体" w:hAnsi="宋体"/>
          <w:color w:val="000000"/>
          <w:sz w:val="24"/>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2088E7AE">
      <w:pPr>
        <w:spacing w:line="360" w:lineRule="auto"/>
        <w:ind w:firstLine="480" w:firstLineChars="200"/>
        <w:rPr>
          <w:rFonts w:hint="eastAsia" w:ascii="宋体" w:hAnsi="宋体"/>
          <w:color w:val="000000"/>
          <w:sz w:val="24"/>
        </w:rPr>
      </w:pPr>
      <w:r>
        <w:rPr>
          <w:rFonts w:hint="eastAsia" w:ascii="宋体" w:hAnsi="宋体"/>
          <w:color w:val="000000"/>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3976ADA4">
      <w:pPr>
        <w:pStyle w:val="2"/>
        <w:rPr>
          <w:rFonts w:hint="default" w:eastAsia="宋体"/>
          <w:lang w:val="en-US" w:eastAsia="zh-CN"/>
        </w:rPr>
      </w:pPr>
    </w:p>
    <w:p w14:paraId="365C4D64">
      <w:pPr>
        <w:spacing w:line="360" w:lineRule="auto"/>
        <w:rPr>
          <w:rFonts w:hint="eastAsia"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5</w:t>
      </w:r>
      <w:r>
        <w:rPr>
          <w:rFonts w:hint="eastAsia" w:ascii="宋体" w:hAnsi="宋体"/>
          <w:b/>
          <w:color w:val="000000"/>
          <w:sz w:val="24"/>
        </w:rPr>
        <w:t>.详细评审</w:t>
      </w:r>
    </w:p>
    <w:p w14:paraId="64865C70">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.1评标委员会只对实质上响应招标文件的投标进行评价和比较；评审应严格按照招标文件第二部分“投标人须知前附表”中第</w:t>
      </w:r>
      <w:r>
        <w:rPr>
          <w:rFonts w:hint="eastAsia" w:ascii="宋体" w:hAnsi="宋体"/>
          <w:color w:val="000000"/>
          <w:sz w:val="24"/>
          <w:lang w:val="en-US" w:eastAsia="zh-CN"/>
        </w:rPr>
        <w:t>18</w:t>
      </w:r>
      <w:r>
        <w:rPr>
          <w:rFonts w:hint="eastAsia" w:ascii="宋体" w:hAnsi="宋体"/>
          <w:color w:val="000000"/>
          <w:sz w:val="24"/>
        </w:rPr>
        <w:t>项规定以及招标文件的要求进行。具体要求等详见招标文件第五部分“评审方法”。</w:t>
      </w:r>
    </w:p>
    <w:p w14:paraId="6EDBD52C">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6AC9FB43">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color w:val="000000"/>
          <w:sz w:val="24"/>
          <w:lang w:val="en-US" w:eastAsia="zh-CN"/>
        </w:rPr>
        <w:t>25.3</w:t>
      </w:r>
      <w:r>
        <w:rPr>
          <w:rFonts w:hint="eastAsia" w:ascii="宋体" w:hAnsi="宋体" w:eastAsia="宋体" w:cs="宋体"/>
          <w:bCs/>
          <w:color w:val="auto"/>
          <w:sz w:val="24"/>
          <w:lang w:val="en-US" w:eastAsia="zh-CN"/>
        </w:rPr>
        <w:t>政府采购评审中出现下列情形之一的，评审委员会应当启动异常低价投标（响应）审查程序：</w:t>
      </w:r>
    </w:p>
    <w:p w14:paraId="10E86A1A">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（1）投标（响应）报价低于全部通过符合性审查供应商投标（响应）报价平均值50%的，即投标（响应）报价&lt;全部通过符合性审查供应商投标（响应）报价平均值×50%；</w:t>
      </w:r>
    </w:p>
    <w:p w14:paraId="0D4ED02D">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（2）投标（响应）报价低于通过符合性审查的次低报价供应商投标（响应）报价50%的，即投标（响应）报价&lt;通过符合性审查的次低报价供应商投标（响应）报价×50%；</w:t>
      </w:r>
    </w:p>
    <w:p w14:paraId="73B99FFB">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（3）投标（响应）报价低于采购项目最高限价45%的，即投标（响应）报价&lt;采购项目最高限价×45%；</w:t>
      </w:r>
    </w:p>
    <w:p w14:paraId="6FB28FFB">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（4）评审委员会基于专业判断，认为供应商报价过低，有可能影响产品质量或者不能诚信履约的其他情形。</w:t>
      </w:r>
    </w:p>
    <w:p w14:paraId="60564645">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采购人可以结合具体项目实际情况，提高上述第（1）项至第（3）项中启动异常低价投标（响应）审查的数值标准，但最高不得超过65%。</w:t>
      </w:r>
    </w:p>
    <w:p w14:paraId="2DFD8E9B">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相关法律法规对供应商报价有规定的，从其规定。</w:t>
      </w:r>
    </w:p>
    <w:p w14:paraId="181EED00">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ADF412">
      <w:pPr>
        <w:spacing w:line="440" w:lineRule="exact"/>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214C96">
      <w:pPr>
        <w:pStyle w:val="4"/>
        <w:rPr>
          <w:rFonts w:hint="default" w:eastAsia="宋体"/>
          <w:lang w:val="en-US" w:eastAsia="zh-CN"/>
        </w:rPr>
      </w:pPr>
    </w:p>
    <w:p w14:paraId="1460DCC0">
      <w:pPr>
        <w:spacing w:line="360" w:lineRule="auto"/>
        <w:rPr>
          <w:rFonts w:hint="eastAsia"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6</w:t>
      </w:r>
      <w:r>
        <w:rPr>
          <w:rFonts w:hint="eastAsia" w:ascii="宋体" w:hAnsi="宋体"/>
          <w:b/>
          <w:color w:val="000000"/>
          <w:sz w:val="24"/>
        </w:rPr>
        <w:t>.确定中标人</w:t>
      </w:r>
    </w:p>
    <w:p w14:paraId="160AC913">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.1中标候选人的选取原则和数量见招标文件第</w:t>
      </w:r>
      <w:r>
        <w:rPr>
          <w:rFonts w:hint="eastAsia" w:ascii="宋体" w:hAnsi="宋体"/>
          <w:color w:val="000000"/>
          <w:sz w:val="24"/>
          <w:lang w:val="en-US" w:eastAsia="zh-CN"/>
        </w:rPr>
        <w:t>四</w:t>
      </w:r>
      <w:r>
        <w:rPr>
          <w:rFonts w:hint="eastAsia" w:ascii="宋体" w:hAnsi="宋体"/>
          <w:color w:val="000000"/>
          <w:sz w:val="24"/>
        </w:rPr>
        <w:t>章规定。</w:t>
      </w:r>
    </w:p>
    <w:p w14:paraId="71D8993B">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.2 采购人应根据评委会推荐的中标候选人确定中标人。</w:t>
      </w:r>
    </w:p>
    <w:p w14:paraId="3E5668C8">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.3 交易中心将在“新疆政府采购网”</w:t>
      </w:r>
      <w:r>
        <w:rPr>
          <w:rFonts w:hint="eastAsia" w:ascii="宋体" w:hAnsi="宋体"/>
          <w:color w:val="000000"/>
          <w:sz w:val="24"/>
          <w:lang w:eastAsia="zh-CN"/>
        </w:rPr>
        <w:t>和</w:t>
      </w:r>
      <w:r>
        <w:rPr>
          <w:rFonts w:hint="eastAsia" w:ascii="宋体" w:hAnsi="宋体"/>
          <w:color w:val="000000"/>
          <w:sz w:val="24"/>
          <w:lang w:val="en-US" w:eastAsia="zh-CN"/>
        </w:rPr>
        <w:t>阿勒泰地区</w:t>
      </w:r>
      <w:r>
        <w:rPr>
          <w:rFonts w:hint="eastAsia" w:ascii="宋体" w:hAnsi="宋体"/>
          <w:color w:val="000000"/>
          <w:sz w:val="24"/>
        </w:rPr>
        <w:t>公共资源交易网”和“发布中标公告，公告期限为1个工作日。</w:t>
      </w:r>
    </w:p>
    <w:p w14:paraId="4924D03B">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  若有充分证据证明，中标人出现下列情况之一的，一经查实，将被取消中标资格：</w:t>
      </w:r>
    </w:p>
    <w:p w14:paraId="6D3127CA">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.4.1提供虚假材料谋取中标的。</w:t>
      </w:r>
    </w:p>
    <w:p w14:paraId="3E504788">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.4.2向采购人、交易中心行贿或者提供其他不正当利益的。</w:t>
      </w:r>
    </w:p>
    <w:p w14:paraId="728BB076">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.4.3恶意竞争，投标总报价明显低于其自身合理成本且又无法提供证明的。</w:t>
      </w:r>
    </w:p>
    <w:p w14:paraId="24EE7ADF">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.4.4属于本文件规定的无效条件，但在评标过程中又未被评委会发现的。</w:t>
      </w:r>
    </w:p>
    <w:p w14:paraId="42A88027">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.4.5与采购人或者其他供应商恶意串通的。</w:t>
      </w:r>
    </w:p>
    <w:p w14:paraId="18F901D6">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.4.6采取不正当手段诋毁、排挤其他供应商的。</w:t>
      </w:r>
    </w:p>
    <w:p w14:paraId="30B0BBD8">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 有下列情形之一的，视为投标人串通投标，投标无效：</w:t>
      </w:r>
    </w:p>
    <w:p w14:paraId="32FEAE61">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.5.1不同投标人的投标文件由同一单位或者个人编制；</w:t>
      </w:r>
    </w:p>
    <w:p w14:paraId="6DA26F1D">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.5.2不同投标人委托同一单位或者个人办理投标事宜；</w:t>
      </w:r>
    </w:p>
    <w:p w14:paraId="6C65569E">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.5.3 不同投标人的投标文件载明的项目管理成员或者联系人员为同一人；</w:t>
      </w:r>
    </w:p>
    <w:p w14:paraId="479EBFA0">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.5.4不同投标人的投标文件异常一致或者投标报价呈规律性差异；</w:t>
      </w:r>
    </w:p>
    <w:p w14:paraId="7E8347D7">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.5.5不同投标人的投标文件相互混装；</w:t>
      </w:r>
    </w:p>
    <w:p w14:paraId="0D50D0E0">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6</w:t>
      </w:r>
      <w:r>
        <w:rPr>
          <w:rFonts w:hint="eastAsia" w:ascii="宋体" w:hAnsi="宋体"/>
          <w:color w:val="000000"/>
          <w:sz w:val="24"/>
        </w:rPr>
        <w:t>.5.6不同投标人的投标保证金从同一单位或者个人的账户转出。</w:t>
      </w:r>
    </w:p>
    <w:p w14:paraId="5A256A49">
      <w:pPr>
        <w:spacing w:line="360" w:lineRule="auto"/>
        <w:rPr>
          <w:rFonts w:hint="eastAsia" w:ascii="宋体" w:hAnsi="宋体"/>
          <w:b/>
          <w:color w:val="000000"/>
          <w:sz w:val="24"/>
        </w:rPr>
      </w:pPr>
      <w:r>
        <w:rPr>
          <w:rFonts w:hint="eastAsia" w:ascii="宋体" w:hAnsi="宋体"/>
          <w:b/>
          <w:color w:val="000000"/>
          <w:sz w:val="24"/>
          <w:lang w:val="en-US" w:eastAsia="zh-CN"/>
        </w:rPr>
        <w:t>27</w:t>
      </w:r>
      <w:r>
        <w:rPr>
          <w:rFonts w:hint="eastAsia" w:ascii="宋体" w:hAnsi="宋体"/>
          <w:b/>
          <w:color w:val="000000"/>
          <w:sz w:val="24"/>
        </w:rPr>
        <w:t>、无效投标条款和废标条款</w:t>
      </w:r>
    </w:p>
    <w:p w14:paraId="072B7BF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.1无效投标条款</w:t>
      </w:r>
    </w:p>
    <w:p w14:paraId="2D0B18FD">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.1.1未按要求交纳投标保证金的。</w:t>
      </w:r>
    </w:p>
    <w:p w14:paraId="12635931">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.1.2投标人未成功解密电子投标文件的。</w:t>
      </w:r>
    </w:p>
    <w:p w14:paraId="189A827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.1.3投标人未按照招标文件要求上传电子投标文件的。</w:t>
      </w:r>
    </w:p>
    <w:p w14:paraId="0C49DD8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.1.4投标人在报价时采用选择性报价的。</w:t>
      </w:r>
    </w:p>
    <w:p w14:paraId="226446C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.1.5投标人不具备招标文件中规定资格要求的。</w:t>
      </w:r>
    </w:p>
    <w:p w14:paraId="3AA7240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.1.6投标人的报价超过了采购预算或最高限价的。</w:t>
      </w:r>
    </w:p>
    <w:p w14:paraId="4AE4DAA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.1.7未通过符合性检查的。</w:t>
      </w:r>
    </w:p>
    <w:p w14:paraId="1C28A79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.1.8不符合招标文件中规定的其他实质性要求和条件的</w:t>
      </w:r>
    </w:p>
    <w:p w14:paraId="53A7631A">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.1.9投标人被 “信用中国”网站（www.creditchina.gov.cn）</w:t>
      </w:r>
      <w:r>
        <w:rPr>
          <w:rFonts w:hint="eastAsia" w:ascii="宋体" w:hAnsi="宋体"/>
          <w:color w:val="000000"/>
          <w:sz w:val="24"/>
          <w:lang w:eastAsia="zh-CN"/>
        </w:rPr>
        <w:t>、“中国政府采购网"(www.ccgp.gov.cn)</w:t>
      </w:r>
      <w:r>
        <w:rPr>
          <w:rFonts w:hint="eastAsia" w:ascii="宋体" w:hAnsi="宋体"/>
          <w:color w:val="000000"/>
          <w:sz w:val="24"/>
        </w:rPr>
        <w:t>列入失信被执行人或重大税收违法案件当事人名单或政府采购严重失信行为记录名单。</w:t>
      </w:r>
    </w:p>
    <w:p w14:paraId="69665CD0">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.1.10  投标文件含有采购人不能接受的附加条件的。</w:t>
      </w:r>
    </w:p>
    <w:p w14:paraId="7B1B656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.1.11 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p>
    <w:p w14:paraId="6DD9C4E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.1.12 本项目采购产品被财政部、国家发改委、生态环境部等列入“节能产品品目清单”、“环境标志产品品目清单”强制采购范围，而投标人所投标产品不在强制采购范围内的。</w:t>
      </w:r>
    </w:p>
    <w:p w14:paraId="403A2BD7">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.1.13 投标文件未按照招标文件要求加盖电子签章。</w:t>
      </w:r>
    </w:p>
    <w:p w14:paraId="55C6DC0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.1.14其他法律、法规及本招标文件规定的属无效投标的情形。</w:t>
      </w:r>
    </w:p>
    <w:p w14:paraId="32649BDC">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.2废标条款：</w:t>
      </w:r>
    </w:p>
    <w:p w14:paraId="60D5482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.2.1符合专业条件的供应商或者对招标文件作实质响应的供应商不足三家的。</w:t>
      </w:r>
    </w:p>
    <w:p w14:paraId="0FAF244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.2.2出现影响采购公正的违法、违规行为的。</w:t>
      </w:r>
    </w:p>
    <w:p w14:paraId="28FF94F1">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.2.3因重大变故，采购任务取消的。</w:t>
      </w:r>
    </w:p>
    <w:p w14:paraId="157C32CD">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.2.4评标委员会认定招标文件存在歧义、重大缺陷导致评审工作无法进行。</w:t>
      </w:r>
    </w:p>
    <w:p w14:paraId="407FB51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.2.5 因“</w:t>
      </w:r>
      <w:r>
        <w:rPr>
          <w:rFonts w:hint="eastAsia" w:ascii="宋体" w:hAnsi="宋体"/>
          <w:color w:val="000000"/>
          <w:sz w:val="24"/>
          <w:lang w:val="en-US" w:eastAsia="zh-CN"/>
        </w:rPr>
        <w:t>新疆政府采购交易</w:t>
      </w:r>
      <w:r>
        <w:rPr>
          <w:rFonts w:hint="eastAsia" w:ascii="宋体" w:hAnsi="宋体"/>
          <w:color w:val="000000"/>
          <w:sz w:val="24"/>
        </w:rPr>
        <w:t>平台不见面开标大厅”系统故障原因造成开标不成功的。</w:t>
      </w:r>
    </w:p>
    <w:p w14:paraId="78B93BA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27</w:t>
      </w:r>
      <w:r>
        <w:rPr>
          <w:rFonts w:hint="eastAsia" w:ascii="宋体" w:hAnsi="宋体"/>
          <w:color w:val="000000"/>
          <w:sz w:val="24"/>
        </w:rPr>
        <w:t>.3 投标截止时间后参加投标的供应商不足三家的处理：</w:t>
      </w:r>
    </w:p>
    <w:p w14:paraId="5923ABA2">
      <w:pPr>
        <w:spacing w:line="360" w:lineRule="auto"/>
        <w:ind w:firstLine="480" w:firstLineChars="200"/>
        <w:rPr>
          <w:rFonts w:hint="eastAsia" w:ascii="宋体" w:hAnsi="宋体"/>
          <w:b/>
          <w:color w:val="000000"/>
          <w:sz w:val="24"/>
        </w:rPr>
      </w:pPr>
      <w:r>
        <w:rPr>
          <w:rFonts w:hint="eastAsia" w:ascii="宋体" w:hAnsi="宋体"/>
          <w:color w:val="000000"/>
          <w:sz w:val="24"/>
          <w:lang w:val="en-US" w:eastAsia="zh-CN"/>
        </w:rPr>
        <w:t>27</w:t>
      </w:r>
      <w:r>
        <w:rPr>
          <w:rFonts w:hint="eastAsia" w:ascii="宋体" w:hAnsi="宋体"/>
          <w:color w:val="000000"/>
          <w:sz w:val="24"/>
        </w:rPr>
        <w:t>.3.1如出现投标截止时间结束后参加投标的供应商或者在评标期间对招标文件做出实质响应的供应商不足三家情况，按政府采购相关规定执行。</w:t>
      </w:r>
    </w:p>
    <w:p w14:paraId="6F18F525">
      <w:pPr>
        <w:spacing w:line="360" w:lineRule="auto"/>
        <w:rPr>
          <w:rFonts w:hint="eastAsia"/>
        </w:rPr>
      </w:pPr>
      <w:r>
        <w:rPr>
          <w:rFonts w:hint="eastAsia" w:ascii="宋体" w:hAnsi="宋体"/>
          <w:b/>
          <w:color w:val="000000"/>
          <w:sz w:val="24"/>
          <w:lang w:val="en-US" w:eastAsia="zh-CN"/>
        </w:rPr>
        <w:t>28</w:t>
      </w:r>
      <w:r>
        <w:rPr>
          <w:rFonts w:hint="eastAsia" w:ascii="宋体" w:hAnsi="宋体"/>
          <w:b/>
          <w:color w:val="000000"/>
          <w:sz w:val="24"/>
        </w:rPr>
        <w:t>.评标过程要求</w:t>
      </w:r>
    </w:p>
    <w:p w14:paraId="5A157D60">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28</w:t>
      </w:r>
      <w:r>
        <w:rPr>
          <w:rFonts w:hint="eastAsia" w:ascii="宋体" w:hAnsi="宋体"/>
          <w:color w:val="000000"/>
          <w:sz w:val="24"/>
        </w:rPr>
        <w:t>.1开标之后，直到签订合同止，凡是属于审查、澄清、评价和比较投标的有关资料以及定标意向等，均不向投标人或者其他与评标无关的人员透露。</w:t>
      </w:r>
    </w:p>
    <w:p w14:paraId="0F082AEA">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28</w:t>
      </w:r>
      <w:r>
        <w:rPr>
          <w:rFonts w:hint="eastAsia" w:ascii="宋体" w:hAnsi="宋体"/>
          <w:color w:val="000000"/>
          <w:sz w:val="24"/>
        </w:rPr>
        <w:t>.2在确定中标人之前，投标人试图在投标文件审查、澄清、比较和评标时对评标委员会、采购人和</w:t>
      </w:r>
      <w:r>
        <w:rPr>
          <w:rFonts w:hint="eastAsia" w:ascii="宋体" w:hAnsi="宋体"/>
          <w:color w:val="000000"/>
          <w:sz w:val="24"/>
          <w:lang w:eastAsia="zh-CN"/>
        </w:rPr>
        <w:t>集中采购机构</w:t>
      </w:r>
      <w:r>
        <w:rPr>
          <w:rFonts w:hint="eastAsia" w:ascii="宋体" w:hAnsi="宋体"/>
          <w:color w:val="000000"/>
          <w:sz w:val="24"/>
        </w:rPr>
        <w:t>施加任何影响都可能导致其投标无效。</w:t>
      </w:r>
    </w:p>
    <w:p w14:paraId="1A7A9453">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28</w:t>
      </w:r>
      <w:r>
        <w:rPr>
          <w:rFonts w:hint="eastAsia" w:ascii="宋体" w:hAnsi="宋体"/>
          <w:color w:val="000000"/>
          <w:sz w:val="24"/>
        </w:rPr>
        <w:t>.3电子招投标的应急措施</w:t>
      </w:r>
    </w:p>
    <w:p w14:paraId="02584F50">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28</w:t>
      </w:r>
      <w:r>
        <w:rPr>
          <w:rFonts w:hint="eastAsia" w:ascii="宋体" w:hAnsi="宋体"/>
          <w:color w:val="000000"/>
          <w:sz w:val="24"/>
        </w:rPr>
        <w:t>.3.1电子开标、评标如出现下列原因，导致系统无法正常运行或无法正常评标时，应采取应急措施。</w:t>
      </w:r>
    </w:p>
    <w:p w14:paraId="2AE74423">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）系统服务器发生故障，无法访问或无法使用系统；</w:t>
      </w:r>
    </w:p>
    <w:p w14:paraId="3A8D12D2">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）系统的软件或数据库出现错误，不能进行正常操作；</w:t>
      </w:r>
    </w:p>
    <w:p w14:paraId="27FCF9AA">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）系统发现有安全漏洞，有潜在的泄密危险；</w:t>
      </w:r>
    </w:p>
    <w:p w14:paraId="392990E4">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）病毒发作或受到外来病毒的攻击；</w:t>
      </w:r>
    </w:p>
    <w:p w14:paraId="71EE8431">
      <w:pPr>
        <w:spacing w:line="360" w:lineRule="auto"/>
        <w:ind w:firstLine="480" w:firstLineChars="200"/>
        <w:rPr>
          <w:rFonts w:hint="eastAsia" w:ascii="宋体" w:hAnsi="宋体"/>
          <w:color w:val="000000"/>
          <w:sz w:val="24"/>
        </w:rPr>
      </w:pPr>
      <w:r>
        <w:rPr>
          <w:rFonts w:hint="eastAsia" w:ascii="宋体" w:hAnsi="宋体"/>
          <w:color w:val="000000"/>
          <w:sz w:val="24"/>
        </w:rPr>
        <w:t>（5）出现其他不可抗拒的客观原因造成开评标系统无法正常使用。</w:t>
      </w:r>
    </w:p>
    <w:p w14:paraId="36196309">
      <w:pPr>
        <w:spacing w:line="360" w:lineRule="auto"/>
        <w:ind w:firstLine="480" w:firstLineChars="200"/>
        <w:rPr>
          <w:rFonts w:hint="eastAsia" w:ascii="宋体" w:hAnsi="宋体"/>
          <w:color w:val="000000"/>
          <w:sz w:val="24"/>
        </w:rPr>
      </w:pPr>
      <w:r>
        <w:rPr>
          <w:rFonts w:hint="eastAsia" w:ascii="宋体" w:hAnsi="宋体"/>
          <w:color w:val="000000"/>
          <w:sz w:val="24"/>
        </w:rPr>
        <w:t>出现上述情况时，应对未开标的暂停开标。已在系统内开标、评标的立即停止。采取应急措施时，必须对原有资料及信息作出妥善保密处理。</w:t>
      </w:r>
    </w:p>
    <w:p w14:paraId="285B925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28</w:t>
      </w:r>
      <w:r>
        <w:rPr>
          <w:rFonts w:hint="eastAsia" w:ascii="宋体" w:hAnsi="宋体"/>
          <w:color w:val="000000"/>
          <w:sz w:val="24"/>
        </w:rPr>
        <w:t>.3.2因系统原因导致投标人均无法解密电子投标文件时，</w:t>
      </w:r>
      <w:r>
        <w:rPr>
          <w:rFonts w:hint="eastAsia" w:ascii="宋体" w:hAnsi="宋体"/>
          <w:color w:val="000000"/>
          <w:sz w:val="24"/>
          <w:lang w:eastAsia="zh-CN"/>
        </w:rPr>
        <w:t>集中采购机构</w:t>
      </w:r>
      <w:r>
        <w:rPr>
          <w:rFonts w:hint="eastAsia" w:ascii="宋体" w:hAnsi="宋体"/>
          <w:color w:val="000000"/>
          <w:sz w:val="24"/>
        </w:rPr>
        <w:t>可在开标现场直接导入投标人在投标截止时间前递交的未加密的电子投标文件进行开标、评标。</w:t>
      </w:r>
    </w:p>
    <w:p w14:paraId="4ACA209C">
      <w:pPr>
        <w:spacing w:line="360" w:lineRule="auto"/>
        <w:rPr>
          <w:rFonts w:hint="eastAsia" w:ascii="宋体" w:hAnsi="宋体"/>
          <w:b/>
          <w:color w:val="000000"/>
          <w:sz w:val="24"/>
        </w:rPr>
      </w:pPr>
      <w:r>
        <w:rPr>
          <w:rFonts w:hint="eastAsia" w:ascii="宋体" w:hAnsi="宋体"/>
          <w:b/>
          <w:color w:val="000000"/>
          <w:sz w:val="24"/>
          <w:lang w:val="en-US" w:eastAsia="zh-CN"/>
        </w:rPr>
        <w:t>29</w:t>
      </w:r>
      <w:r>
        <w:rPr>
          <w:rFonts w:hint="eastAsia" w:ascii="宋体" w:hAnsi="宋体"/>
          <w:b/>
          <w:color w:val="000000"/>
          <w:sz w:val="24"/>
        </w:rPr>
        <w:t>.投标人瑕疵滞后发现的处理规则</w:t>
      </w:r>
    </w:p>
    <w:p w14:paraId="35CC172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29</w:t>
      </w:r>
      <w:r>
        <w:rPr>
          <w:rFonts w:hint="eastAsia" w:ascii="宋体" w:hAnsi="宋体"/>
          <w:color w:val="00000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3D01437C">
      <w:pPr>
        <w:spacing w:line="360" w:lineRule="auto"/>
        <w:rPr>
          <w:rFonts w:hint="eastAsia" w:ascii="宋体" w:hAnsi="宋体"/>
          <w:b/>
          <w:color w:val="000000"/>
          <w:sz w:val="24"/>
        </w:rPr>
      </w:pPr>
      <w:r>
        <w:rPr>
          <w:rFonts w:hint="eastAsia" w:ascii="宋体" w:hAnsi="宋体"/>
          <w:b/>
          <w:color w:val="000000"/>
          <w:sz w:val="24"/>
          <w:lang w:val="en-US" w:eastAsia="zh-CN"/>
        </w:rPr>
        <w:t>30.</w:t>
      </w:r>
      <w:r>
        <w:rPr>
          <w:rFonts w:hint="eastAsia" w:ascii="宋体" w:hAnsi="宋体"/>
          <w:b/>
          <w:color w:val="000000"/>
          <w:sz w:val="24"/>
        </w:rPr>
        <w:t>质疑处理</w:t>
      </w:r>
    </w:p>
    <w:p w14:paraId="6E03255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30</w:t>
      </w:r>
      <w:r>
        <w:rPr>
          <w:rFonts w:hint="eastAsia" w:ascii="宋体" w:hAnsi="宋体"/>
          <w:color w:val="000000"/>
          <w:sz w:val="24"/>
        </w:rPr>
        <w:t>.1 提出质疑的供应商应当是参与所质疑项目采购活动的供应商。潜在供应商依法获取其可质疑的采购文件的，可以对采购文件提出质疑。</w:t>
      </w:r>
    </w:p>
    <w:p w14:paraId="568F189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30</w:t>
      </w:r>
      <w:r>
        <w:rPr>
          <w:rFonts w:hint="eastAsia" w:ascii="宋体" w:hAnsi="宋体"/>
          <w:color w:val="000000"/>
          <w:sz w:val="24"/>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77B13F4D">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.2.1对可以质疑的采购文件提出质疑的，为收到采购文件之日或者采购文件公告期限届满之日；</w:t>
      </w:r>
      <w:r>
        <w:rPr>
          <w:rFonts w:hint="eastAsia" w:ascii="宋体" w:hAnsi="宋体"/>
          <w:color w:val="000000"/>
          <w:sz w:val="24"/>
        </w:rPr>
        <w:br w:type="textWrapping"/>
      </w:r>
      <w:r>
        <w:rPr>
          <w:rFonts w:hint="eastAsia" w:ascii="宋体" w:hAnsi="宋体"/>
          <w:color w:val="000000"/>
          <w:sz w:val="24"/>
        </w:rPr>
        <w:t>　　3</w:t>
      </w:r>
      <w:r>
        <w:rPr>
          <w:rFonts w:hint="eastAsia" w:ascii="宋体" w:hAnsi="宋体"/>
          <w:color w:val="000000"/>
          <w:sz w:val="24"/>
          <w:lang w:val="en-US" w:eastAsia="zh-CN"/>
        </w:rPr>
        <w:t>0</w:t>
      </w:r>
      <w:r>
        <w:rPr>
          <w:rFonts w:hint="eastAsia" w:ascii="宋体" w:hAnsi="宋体"/>
          <w:color w:val="000000"/>
          <w:sz w:val="24"/>
        </w:rPr>
        <w:t>.2.2对采购过程提出质疑的，为各采购程序环节结束之日；</w:t>
      </w:r>
      <w:r>
        <w:rPr>
          <w:rFonts w:hint="eastAsia" w:ascii="宋体" w:hAnsi="宋体"/>
          <w:color w:val="000000"/>
          <w:sz w:val="24"/>
        </w:rPr>
        <w:br w:type="textWrapping"/>
      </w:r>
      <w:r>
        <w:rPr>
          <w:rFonts w:hint="eastAsia" w:ascii="宋体" w:hAnsi="宋体"/>
          <w:color w:val="000000"/>
          <w:sz w:val="24"/>
        </w:rPr>
        <w:t>　　3</w:t>
      </w:r>
      <w:r>
        <w:rPr>
          <w:rFonts w:hint="eastAsia" w:ascii="宋体" w:hAnsi="宋体"/>
          <w:color w:val="000000"/>
          <w:sz w:val="24"/>
          <w:lang w:val="en-US" w:eastAsia="zh-CN"/>
        </w:rPr>
        <w:t>0</w:t>
      </w:r>
      <w:r>
        <w:rPr>
          <w:rFonts w:hint="eastAsia" w:ascii="宋体" w:hAnsi="宋体"/>
          <w:color w:val="000000"/>
          <w:sz w:val="24"/>
        </w:rPr>
        <w:t>.2.3对中标或者成交结果提出质疑的，为中标或者成交结果公告期限届满之日。</w:t>
      </w:r>
    </w:p>
    <w:p w14:paraId="44504F90">
      <w:pPr>
        <w:spacing w:line="360" w:lineRule="auto"/>
        <w:ind w:firstLine="480" w:firstLineChars="200"/>
        <w:rPr>
          <w:rFonts w:hAnsi="宋体" w:cs="宋体"/>
          <w:kern w:val="0"/>
          <w:sz w:val="24"/>
          <w:szCs w:val="24"/>
        </w:rPr>
      </w:pPr>
      <w:r>
        <w:rPr>
          <w:rFonts w:hint="eastAsia" w:ascii="宋体" w:hAnsi="宋体"/>
          <w:color w:val="000000"/>
          <w:sz w:val="24"/>
        </w:rPr>
        <w:t>供应商应当在法定质疑期内一次性提出针对同一采购程序环节的质疑。供应商如在法定期限内对同一采购程序环节提出多次质疑的</w:t>
      </w:r>
      <w:r>
        <w:rPr>
          <w:rFonts w:hint="eastAsia" w:hAnsi="宋体" w:cs="宋体"/>
          <w:kern w:val="0"/>
          <w:sz w:val="24"/>
          <w:szCs w:val="24"/>
        </w:rPr>
        <w:t>，</w:t>
      </w:r>
      <w:r>
        <w:rPr>
          <w:rFonts w:hint="eastAsia" w:hAnsi="宋体" w:cs="宋体"/>
          <w:b/>
          <w:kern w:val="0"/>
          <w:sz w:val="24"/>
          <w:szCs w:val="24"/>
        </w:rPr>
        <w:t>交易中心、采购人将只对供应商第一次质疑作出答复。</w:t>
      </w:r>
    </w:p>
    <w:p w14:paraId="74B7EAA9">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.3质疑函必须按照本招标文件中《质疑函范本》要求的格式和内容进行填写。供应商如组成联合体参加投标，则《质疑函范本》中要求签字、盖章、加盖公章之处，联合体各方均须按要求签字、盖章、加盖公章。</w:t>
      </w:r>
    </w:p>
    <w:p w14:paraId="5BAC1429">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.4 交易中心及采购人只接收以</w:t>
      </w:r>
      <w:r>
        <w:rPr>
          <w:rFonts w:hint="eastAsia" w:ascii="宋体" w:hAnsi="宋体"/>
          <w:color w:val="000000"/>
          <w:sz w:val="24"/>
          <w:lang w:eastAsia="zh-CN"/>
        </w:rPr>
        <w:t>书面</w:t>
      </w:r>
      <w:r>
        <w:rPr>
          <w:rFonts w:hint="eastAsia" w:ascii="宋体" w:hAnsi="宋体"/>
          <w:color w:val="000000"/>
          <w:sz w:val="24"/>
        </w:rPr>
        <w:t>形式送达的质疑。项目开标前的质疑</w:t>
      </w:r>
      <w:r>
        <w:rPr>
          <w:rFonts w:hint="eastAsia" w:ascii="宋体" w:hAnsi="宋体"/>
          <w:color w:val="000000"/>
          <w:sz w:val="24"/>
          <w:lang w:eastAsia="zh-CN"/>
        </w:rPr>
        <w:t>（</w:t>
      </w:r>
      <w:r>
        <w:rPr>
          <w:rFonts w:hint="eastAsia" w:ascii="宋体" w:hAnsi="宋体"/>
          <w:color w:val="000000"/>
          <w:sz w:val="24"/>
          <w:lang w:val="en-US" w:eastAsia="zh-CN"/>
        </w:rPr>
        <w:t>针对采购文件的质疑</w:t>
      </w:r>
      <w:r>
        <w:rPr>
          <w:rFonts w:hint="eastAsia" w:ascii="宋体" w:hAnsi="宋体"/>
          <w:color w:val="000000"/>
          <w:sz w:val="24"/>
          <w:lang w:eastAsia="zh-CN"/>
        </w:rPr>
        <w:t>）</w:t>
      </w:r>
      <w:r>
        <w:rPr>
          <w:rFonts w:hint="eastAsia" w:ascii="宋体" w:hAnsi="宋体"/>
          <w:color w:val="000000"/>
          <w:sz w:val="24"/>
        </w:rPr>
        <w:t>，由采购人负责回复答疑。项目开评标中评标结束后由交易中心负责回复。</w:t>
      </w:r>
    </w:p>
    <w:p w14:paraId="5AF773A6">
      <w:pPr>
        <w:spacing w:line="360" w:lineRule="auto"/>
        <w:ind w:firstLine="480" w:firstLineChars="200"/>
        <w:rPr>
          <w:rFonts w:hint="eastAsia" w:ascii="宋体" w:hAnsi="宋体"/>
          <w:color w:val="000000"/>
          <w:sz w:val="24"/>
        </w:rPr>
      </w:pPr>
      <w:r>
        <w:rPr>
          <w:rFonts w:hint="eastAsia" w:ascii="宋体" w:hAnsi="宋体"/>
          <w:color w:val="000000"/>
          <w:sz w:val="24"/>
        </w:rPr>
        <w:t>开标前质疑（针对采购文件的质疑）接收人：本项目采购单位联系人，联系地址</w:t>
      </w:r>
      <w:r>
        <w:rPr>
          <w:rFonts w:hint="eastAsia" w:ascii="宋体" w:hAnsi="宋体"/>
          <w:color w:val="000000"/>
          <w:sz w:val="24"/>
          <w:lang w:val="en-US" w:eastAsia="zh-CN"/>
        </w:rPr>
        <w:t>及电话</w:t>
      </w:r>
      <w:r>
        <w:rPr>
          <w:rFonts w:hint="eastAsia" w:ascii="宋体" w:hAnsi="宋体"/>
          <w:color w:val="000000"/>
          <w:sz w:val="24"/>
        </w:rPr>
        <w:t>：见第一部分 。</w:t>
      </w:r>
    </w:p>
    <w:p w14:paraId="36067D36">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开标后质疑接收人：</w:t>
      </w:r>
      <w:r>
        <w:rPr>
          <w:rFonts w:hint="eastAsia" w:ascii="宋体" w:hAnsi="宋体"/>
          <w:color w:val="000000"/>
          <w:sz w:val="24"/>
          <w:lang w:val="en-US" w:eastAsia="zh-CN"/>
        </w:rPr>
        <w:t>阿勒泰地区公共资源交易中心</w:t>
      </w:r>
    </w:p>
    <w:p w14:paraId="5435382C">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联系地址：</w:t>
      </w:r>
      <w:r>
        <w:rPr>
          <w:rFonts w:hint="eastAsia" w:ascii="宋体" w:hAnsi="宋体"/>
          <w:color w:val="000000"/>
          <w:sz w:val="24"/>
          <w:lang w:val="en-US" w:eastAsia="zh-CN"/>
        </w:rPr>
        <w:t>阿勒泰市团结南路211号</w:t>
      </w:r>
    </w:p>
    <w:p w14:paraId="5AA9288F">
      <w:pPr>
        <w:spacing w:line="36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联系电话：0</w:t>
      </w:r>
      <w:r>
        <w:rPr>
          <w:rFonts w:hint="eastAsia" w:ascii="宋体" w:hAnsi="宋体"/>
          <w:color w:val="000000"/>
          <w:sz w:val="24"/>
          <w:lang w:val="en-US" w:eastAsia="zh-CN"/>
        </w:rPr>
        <w:t>906</w:t>
      </w:r>
      <w:r>
        <w:rPr>
          <w:rFonts w:hint="eastAsia" w:ascii="宋体" w:hAnsi="宋体"/>
          <w:color w:val="000000"/>
          <w:sz w:val="24"/>
        </w:rPr>
        <w:t>-</w:t>
      </w:r>
      <w:r>
        <w:rPr>
          <w:rFonts w:hint="eastAsia" w:ascii="宋体" w:hAnsi="宋体"/>
          <w:color w:val="000000"/>
          <w:sz w:val="24"/>
          <w:lang w:val="en-US" w:eastAsia="zh-CN"/>
        </w:rPr>
        <w:t>2195313</w:t>
      </w:r>
      <w:r>
        <w:rPr>
          <w:rFonts w:hint="eastAsia" w:ascii="宋体" w:hAnsi="宋体"/>
          <w:color w:val="000000"/>
          <w:sz w:val="24"/>
        </w:rPr>
        <w:t>；</w:t>
      </w:r>
      <w:r>
        <w:rPr>
          <w:rFonts w:hint="eastAsia" w:ascii="宋体" w:hAnsi="宋体"/>
          <w:color w:val="000000"/>
          <w:sz w:val="24"/>
          <w:lang w:val="en-US" w:eastAsia="zh-CN"/>
        </w:rPr>
        <w:t>0906-2195300</w:t>
      </w:r>
    </w:p>
    <w:p w14:paraId="0210A21D">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.5 以下情形的质疑不予受理</w:t>
      </w:r>
    </w:p>
    <w:p w14:paraId="57E2F29B">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.5.1 内容不符合《政府采购质疑和投诉办法》第十二条规定的质疑。</w:t>
      </w:r>
    </w:p>
    <w:p w14:paraId="0DDE039C">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.5.2 超出政府采购法定期限的质疑。</w:t>
      </w:r>
    </w:p>
    <w:p w14:paraId="4B964FAA">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.5.</w:t>
      </w:r>
      <w:r>
        <w:rPr>
          <w:rFonts w:hint="eastAsia" w:ascii="宋体" w:hAnsi="宋体"/>
          <w:color w:val="000000"/>
          <w:sz w:val="24"/>
          <w:lang w:val="en-US" w:eastAsia="zh-CN"/>
        </w:rPr>
        <w:t>3</w:t>
      </w:r>
      <w:r>
        <w:rPr>
          <w:rFonts w:hint="eastAsia" w:ascii="宋体" w:hAnsi="宋体"/>
          <w:color w:val="000000"/>
          <w:sz w:val="24"/>
        </w:rPr>
        <w:t>未参加投标活动的供应商或在投标活动中自身权益未受到损害的供应商所提出的质疑。</w:t>
      </w:r>
    </w:p>
    <w:p w14:paraId="2A55432F">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.5.</w:t>
      </w:r>
      <w:r>
        <w:rPr>
          <w:rFonts w:hint="eastAsia" w:ascii="宋体" w:hAnsi="宋体"/>
          <w:color w:val="000000"/>
          <w:sz w:val="24"/>
          <w:lang w:val="en-US" w:eastAsia="zh-CN"/>
        </w:rPr>
        <w:t>4</w:t>
      </w:r>
      <w:r>
        <w:rPr>
          <w:rFonts w:hint="eastAsia" w:ascii="宋体" w:hAnsi="宋体"/>
          <w:color w:val="000000"/>
          <w:sz w:val="24"/>
        </w:rPr>
        <w:t>供应商组成联合体参加投标，联合体中任何一方或多方未按要求签字、盖章、加盖公章的质疑。</w:t>
      </w:r>
    </w:p>
    <w:p w14:paraId="24B8BD9B">
      <w:pPr>
        <w:snapToGrid w:val="0"/>
        <w:spacing w:line="480" w:lineRule="exact"/>
        <w:ind w:firstLine="468" w:firstLineChars="195"/>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 xml:space="preserve">  </w:t>
      </w:r>
      <w:r>
        <w:rPr>
          <w:rFonts w:hint="eastAsia" w:ascii="宋体" w:hAnsi="宋体"/>
          <w:b/>
          <w:sz w:val="24"/>
          <w:szCs w:val="24"/>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15CDC382">
      <w:pPr>
        <w:pStyle w:val="2"/>
        <w:rPr>
          <w:rFonts w:hint="eastAsia"/>
        </w:rPr>
      </w:pPr>
    </w:p>
    <w:p w14:paraId="2835C951">
      <w:pPr>
        <w:pStyle w:val="7"/>
        <w:numPr>
          <w:ilvl w:val="0"/>
          <w:numId w:val="0"/>
        </w:numPr>
        <w:rPr>
          <w:rFonts w:hint="eastAsia" w:ascii="黑体" w:hAnsi="黑体"/>
          <w:color w:val="000000"/>
          <w:sz w:val="24"/>
          <w:szCs w:val="24"/>
        </w:rPr>
      </w:pPr>
      <w:bookmarkStart w:id="92" w:name="_Toc519111267"/>
      <w:r>
        <w:rPr>
          <w:rFonts w:hint="eastAsia" w:ascii="黑体" w:hAnsi="黑体"/>
          <w:color w:val="000000"/>
          <w:sz w:val="24"/>
          <w:szCs w:val="24"/>
        </w:rPr>
        <w:t>八、</w:t>
      </w:r>
      <w:bookmarkEnd w:id="92"/>
      <w:bookmarkStart w:id="93" w:name="_Toc519111269"/>
      <w:r>
        <w:rPr>
          <w:rFonts w:hint="eastAsia" w:ascii="黑体" w:hAnsi="黑体"/>
          <w:color w:val="000000"/>
          <w:sz w:val="24"/>
          <w:szCs w:val="24"/>
        </w:rPr>
        <w:t>签订、审核合同</w:t>
      </w:r>
      <w:bookmarkEnd w:id="93"/>
    </w:p>
    <w:p w14:paraId="2123F232">
      <w:pPr>
        <w:spacing w:line="360" w:lineRule="auto"/>
        <w:rPr>
          <w:rFonts w:hint="eastAsia" w:ascii="宋体" w:hAnsi="宋体"/>
          <w:b/>
          <w:color w:val="000000"/>
          <w:sz w:val="24"/>
        </w:rPr>
      </w:pPr>
      <w:r>
        <w:rPr>
          <w:rFonts w:hint="eastAsia" w:ascii="宋体" w:hAnsi="宋体"/>
          <w:b/>
          <w:color w:val="000000"/>
          <w:sz w:val="24"/>
          <w:lang w:val="en-US" w:eastAsia="zh-CN"/>
        </w:rPr>
        <w:t>31</w:t>
      </w:r>
      <w:r>
        <w:rPr>
          <w:rFonts w:hint="eastAsia" w:ascii="宋体" w:hAnsi="宋体"/>
          <w:b/>
          <w:color w:val="000000"/>
          <w:sz w:val="24"/>
        </w:rPr>
        <w:t>.中标通知</w:t>
      </w:r>
    </w:p>
    <w:p w14:paraId="1850919F">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31</w:t>
      </w:r>
      <w:r>
        <w:rPr>
          <w:rFonts w:hint="eastAsia" w:ascii="宋体" w:hAnsi="宋体"/>
          <w:color w:val="000000"/>
          <w:sz w:val="24"/>
        </w:rPr>
        <w:t>.1中标人确定后,</w:t>
      </w:r>
      <w:r>
        <w:rPr>
          <w:rFonts w:hint="eastAsia" w:ascii="宋体" w:hAnsi="宋体"/>
          <w:color w:val="000000"/>
          <w:sz w:val="24"/>
          <w:lang w:eastAsia="zh-CN"/>
        </w:rPr>
        <w:t>集中采购机构</w:t>
      </w:r>
      <w:r>
        <w:rPr>
          <w:rFonts w:hint="eastAsia" w:ascii="宋体" w:hAnsi="宋体"/>
          <w:color w:val="000000"/>
          <w:sz w:val="24"/>
        </w:rPr>
        <w:t>将在相关政府采购信息发布媒体上发布中标公告，并以书面形式向中标人发出中标通知书，但该中标结果的有效性不依赖于未中标的投标人是否已经收到该通知。中标通知书对采购人和中标人具有同等法律效力。中标通知书发出以后，采购人改变中标结果或者中标人放弃中标，应当承担相应的法律责任。</w:t>
      </w:r>
    </w:p>
    <w:p w14:paraId="6AE41E8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31</w:t>
      </w:r>
      <w:r>
        <w:rPr>
          <w:rFonts w:hint="eastAsia" w:ascii="宋体" w:hAnsi="宋体"/>
          <w:color w:val="000000"/>
          <w:sz w:val="24"/>
        </w:rPr>
        <w:t>.2</w:t>
      </w:r>
      <w:r>
        <w:rPr>
          <w:rFonts w:hint="eastAsia" w:ascii="宋体" w:hAnsi="宋体"/>
          <w:color w:val="000000"/>
          <w:sz w:val="24"/>
          <w:lang w:eastAsia="zh-CN"/>
        </w:rPr>
        <w:t>集中采购机构</w:t>
      </w:r>
      <w:r>
        <w:rPr>
          <w:rFonts w:hint="eastAsia" w:ascii="宋体" w:hAnsi="宋体"/>
          <w:color w:val="000000"/>
          <w:sz w:val="24"/>
        </w:rPr>
        <w:t>对未中标的投标人不作未中标原因的解释，但中标结果的有效性不以未中标的投标人是否收到相应的通知为前提。</w:t>
      </w:r>
    </w:p>
    <w:p w14:paraId="664E998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31</w:t>
      </w:r>
      <w:r>
        <w:rPr>
          <w:rFonts w:hint="eastAsia" w:ascii="宋体" w:hAnsi="宋体"/>
          <w:color w:val="000000"/>
          <w:sz w:val="24"/>
        </w:rPr>
        <w:t>.3中标通知书是合同的组成部分。</w:t>
      </w:r>
    </w:p>
    <w:p w14:paraId="252CD512">
      <w:pPr>
        <w:spacing w:line="360" w:lineRule="auto"/>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2</w:t>
      </w:r>
      <w:r>
        <w:rPr>
          <w:rFonts w:hint="eastAsia" w:ascii="宋体" w:hAnsi="宋体"/>
          <w:b/>
          <w:color w:val="000000"/>
          <w:sz w:val="24"/>
        </w:rPr>
        <w:t>.签订合同</w:t>
      </w:r>
    </w:p>
    <w:p w14:paraId="3D976EF8">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2</w:t>
      </w:r>
      <w:r>
        <w:rPr>
          <w:rFonts w:hint="eastAsia" w:ascii="宋体" w:hAnsi="宋体"/>
          <w:color w:val="000000"/>
          <w:sz w:val="24"/>
        </w:rPr>
        <w:t>.1中标人须在中标通知书发出之日起</w:t>
      </w:r>
      <w:r>
        <w:rPr>
          <w:rFonts w:hint="eastAsia" w:ascii="宋体" w:hAnsi="宋体"/>
          <w:color w:val="000000"/>
          <w:sz w:val="24"/>
          <w:lang w:val="en-US" w:eastAsia="zh-CN"/>
        </w:rPr>
        <w:t>30</w:t>
      </w:r>
      <w:r>
        <w:rPr>
          <w:rFonts w:hint="eastAsia" w:ascii="宋体" w:hAnsi="宋体"/>
          <w:color w:val="000000"/>
          <w:sz w:val="24"/>
        </w:rPr>
        <w:t>日内与采购人签订采购合同。</w:t>
      </w:r>
    </w:p>
    <w:p w14:paraId="108C4E82">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2</w:t>
      </w:r>
      <w:r>
        <w:rPr>
          <w:rFonts w:hint="eastAsia" w:ascii="宋体" w:hAnsi="宋体"/>
          <w:color w:val="000000"/>
          <w:sz w:val="24"/>
        </w:rPr>
        <w:t>.2中标人须按照招标文件、投标文件及评标过程中的有关澄清、说明或者补正文件的内容与采购人签订合同。中标人不得再与采购人签订背离合同实质性内容的其他协议或声明。</w:t>
      </w:r>
    </w:p>
    <w:p w14:paraId="4390534A">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2</w:t>
      </w:r>
      <w:r>
        <w:rPr>
          <w:rFonts w:hint="eastAsia" w:ascii="宋体" w:hAnsi="宋体"/>
          <w:color w:val="000000"/>
          <w:sz w:val="24"/>
        </w:rPr>
        <w:t>.3采购人如需追加与合同标的相同的货物，在不改变合同其他条款的前提下，提交追加合同的申请</w:t>
      </w:r>
      <w:r>
        <w:rPr>
          <w:rFonts w:ascii="宋体" w:hAnsi="宋体"/>
          <w:color w:val="000000"/>
          <w:sz w:val="24"/>
        </w:rPr>
        <w:t>报经同级财政部门</w:t>
      </w:r>
      <w:r>
        <w:rPr>
          <w:rFonts w:hint="eastAsia" w:ascii="宋体" w:hAnsi="宋体"/>
          <w:color w:val="000000"/>
          <w:sz w:val="24"/>
        </w:rPr>
        <w:t>、</w:t>
      </w:r>
      <w:r>
        <w:rPr>
          <w:rFonts w:hint="eastAsia" w:ascii="宋体" w:hAnsi="宋体"/>
          <w:color w:val="000000"/>
          <w:kern w:val="0"/>
          <w:sz w:val="24"/>
          <w:szCs w:val="24"/>
          <w:lang w:eastAsia="zh-CN"/>
        </w:rPr>
        <w:t>地区</w:t>
      </w:r>
      <w:r>
        <w:rPr>
          <w:rFonts w:hint="eastAsia" w:ascii="宋体" w:hAnsi="宋体"/>
          <w:color w:val="000000"/>
          <w:sz w:val="24"/>
        </w:rPr>
        <w:t>公共资源交易中心审核后，可与中标人签订补充合同，但所有补充合同的采购金额不得超过原合同金额的百分之十。</w:t>
      </w:r>
    </w:p>
    <w:p w14:paraId="4E97AD1E">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2</w:t>
      </w:r>
      <w:r>
        <w:rPr>
          <w:rFonts w:hint="eastAsia" w:ascii="宋体" w:hAnsi="宋体"/>
          <w:color w:val="000000"/>
          <w:sz w:val="24"/>
        </w:rPr>
        <w:t>.4中标人一旦中标及签订合同后，不得转包，亦不得将合同全部及任何权利、义务向第三方转让。</w:t>
      </w:r>
    </w:p>
    <w:p w14:paraId="4075015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32</w:t>
      </w:r>
      <w:r>
        <w:rPr>
          <w:rFonts w:hint="eastAsia" w:ascii="宋体" w:hAnsi="宋体"/>
          <w:color w:val="000000"/>
          <w:sz w:val="24"/>
        </w:rPr>
        <w:t>.5中标人</w:t>
      </w:r>
      <w:r>
        <w:rPr>
          <w:rFonts w:ascii="宋体" w:hAnsi="宋体"/>
          <w:color w:val="000000"/>
          <w:sz w:val="24"/>
        </w:rPr>
        <w:t>不履行合同的，采购人可在报经同级人民政府财政部门核准后，与排位在中标</w:t>
      </w:r>
      <w:r>
        <w:rPr>
          <w:rFonts w:hint="eastAsia" w:ascii="宋体" w:hAnsi="宋体"/>
          <w:color w:val="000000"/>
          <w:sz w:val="24"/>
        </w:rPr>
        <w:t>人</w:t>
      </w:r>
      <w:r>
        <w:rPr>
          <w:rFonts w:ascii="宋体" w:hAnsi="宋体"/>
          <w:color w:val="000000"/>
          <w:sz w:val="24"/>
        </w:rPr>
        <w:t>之后的第一位中标候选供应商签订合同</w:t>
      </w:r>
      <w:r>
        <w:rPr>
          <w:rFonts w:hint="eastAsia" w:ascii="宋体" w:hAnsi="宋体"/>
          <w:color w:val="000000"/>
          <w:sz w:val="24"/>
        </w:rPr>
        <w:t>，以此类推；或在报经</w:t>
      </w:r>
      <w:r>
        <w:rPr>
          <w:rFonts w:ascii="宋体" w:hAnsi="宋体"/>
          <w:color w:val="000000"/>
          <w:sz w:val="24"/>
        </w:rPr>
        <w:t>同级人民政府财政部门核准后</w:t>
      </w:r>
      <w:r>
        <w:rPr>
          <w:rFonts w:hint="eastAsia" w:ascii="宋体" w:hAnsi="宋体"/>
          <w:color w:val="000000"/>
          <w:sz w:val="24"/>
        </w:rPr>
        <w:t>重新组织采购。</w:t>
      </w:r>
    </w:p>
    <w:p w14:paraId="75B62FBA">
      <w:pPr>
        <w:spacing w:line="360" w:lineRule="auto"/>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3</w:t>
      </w:r>
      <w:r>
        <w:rPr>
          <w:rFonts w:hint="eastAsia" w:ascii="宋体" w:hAnsi="宋体"/>
          <w:b/>
          <w:color w:val="000000"/>
          <w:sz w:val="24"/>
        </w:rPr>
        <w:t>.</w:t>
      </w:r>
      <w:r>
        <w:rPr>
          <w:rFonts w:hint="eastAsia" w:ascii="宋体" w:hAnsi="宋体"/>
          <w:b/>
          <w:color w:val="000000"/>
          <w:sz w:val="24"/>
          <w:lang w:eastAsia="zh-CN"/>
        </w:rPr>
        <w:t>备案</w:t>
      </w:r>
      <w:r>
        <w:rPr>
          <w:rFonts w:hint="eastAsia" w:ascii="宋体" w:hAnsi="宋体"/>
          <w:b/>
          <w:color w:val="000000"/>
          <w:sz w:val="24"/>
        </w:rPr>
        <w:t>合同</w:t>
      </w:r>
    </w:p>
    <w:p w14:paraId="1D9DB7D7">
      <w:pPr>
        <w:spacing w:line="360" w:lineRule="auto"/>
        <w:ind w:firstLine="480" w:firstLineChars="200"/>
        <w:rPr>
          <w:rFonts w:hint="eastAsia"/>
          <w:color w:val="000000"/>
          <w:highlight w:val="cyan"/>
        </w:rPr>
      </w:pPr>
      <w:r>
        <w:rPr>
          <w:rFonts w:hint="eastAsia" w:ascii="宋体" w:hAnsi="宋体"/>
          <w:color w:val="000000"/>
          <w:sz w:val="24"/>
        </w:rPr>
        <w:t>3</w:t>
      </w:r>
      <w:r>
        <w:rPr>
          <w:rFonts w:hint="eastAsia" w:ascii="宋体" w:hAnsi="宋体"/>
          <w:color w:val="000000"/>
          <w:sz w:val="24"/>
          <w:lang w:val="en-US" w:eastAsia="zh-CN"/>
        </w:rPr>
        <w:t>3</w:t>
      </w:r>
      <w:r>
        <w:rPr>
          <w:rFonts w:hint="eastAsia" w:ascii="宋体" w:hAnsi="宋体"/>
          <w:color w:val="000000"/>
          <w:sz w:val="24"/>
        </w:rPr>
        <w:t>.1中标人持政府采购合同于签订合同之日起3个工作日内到</w:t>
      </w:r>
      <w:r>
        <w:rPr>
          <w:rFonts w:hint="eastAsia" w:ascii="宋体" w:hAnsi="宋体"/>
          <w:color w:val="000000"/>
          <w:sz w:val="24"/>
          <w:lang w:eastAsia="zh-CN"/>
        </w:rPr>
        <w:t>阿勒泰地区</w:t>
      </w:r>
      <w:r>
        <w:rPr>
          <w:rFonts w:hint="eastAsia" w:ascii="宋体" w:hAnsi="宋体"/>
          <w:color w:val="000000"/>
          <w:sz w:val="24"/>
        </w:rPr>
        <w:t>公共资源交易中心进行备案留存。</w:t>
      </w:r>
    </w:p>
    <w:p w14:paraId="4620A4E6">
      <w:pPr>
        <w:pStyle w:val="7"/>
        <w:numPr>
          <w:ilvl w:val="0"/>
          <w:numId w:val="0"/>
        </w:numPr>
        <w:rPr>
          <w:rFonts w:hint="eastAsia" w:ascii="黑体" w:hAnsi="黑体"/>
          <w:color w:val="000000"/>
          <w:sz w:val="24"/>
          <w:szCs w:val="24"/>
        </w:rPr>
      </w:pPr>
      <w:bookmarkStart w:id="94" w:name="_Toc519111271"/>
      <w:r>
        <w:rPr>
          <w:rFonts w:hint="eastAsia" w:ascii="黑体" w:hAnsi="黑体"/>
          <w:color w:val="000000"/>
          <w:sz w:val="24"/>
          <w:szCs w:val="24"/>
          <w:lang w:val="en-US" w:eastAsia="zh-CN"/>
        </w:rPr>
        <w:t>九</w:t>
      </w:r>
      <w:r>
        <w:rPr>
          <w:rFonts w:hint="eastAsia" w:ascii="黑体" w:hAnsi="黑体"/>
          <w:color w:val="000000"/>
          <w:sz w:val="24"/>
          <w:szCs w:val="24"/>
        </w:rPr>
        <w:t>、保密和披露</w:t>
      </w:r>
      <w:bookmarkEnd w:id="94"/>
    </w:p>
    <w:p w14:paraId="0CA03167">
      <w:pPr>
        <w:spacing w:line="360" w:lineRule="auto"/>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4</w:t>
      </w:r>
      <w:r>
        <w:rPr>
          <w:rFonts w:hint="eastAsia" w:ascii="宋体" w:hAnsi="宋体"/>
          <w:b/>
          <w:color w:val="000000"/>
          <w:sz w:val="24"/>
        </w:rPr>
        <w:t>.保密和披露</w:t>
      </w:r>
    </w:p>
    <w:p w14:paraId="383AF7E8">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4</w:t>
      </w:r>
      <w:r>
        <w:rPr>
          <w:rFonts w:hint="eastAsia" w:ascii="宋体" w:hAnsi="宋体"/>
          <w:color w:val="000000"/>
          <w:sz w:val="24"/>
        </w:rPr>
        <w:t>.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1C5E2B9D">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2</w:t>
      </w:r>
      <w:r>
        <w:rPr>
          <w:rFonts w:hint="eastAsia" w:ascii="宋体" w:hAnsi="宋体"/>
          <w:color w:val="000000"/>
          <w:sz w:val="24"/>
          <w:lang w:eastAsia="zh-CN"/>
        </w:rPr>
        <w:t>集中采购机构</w:t>
      </w:r>
      <w:r>
        <w:rPr>
          <w:rFonts w:hint="eastAsia" w:ascii="宋体" w:hAnsi="宋体"/>
          <w:color w:val="000000"/>
          <w:sz w:val="24"/>
        </w:rPr>
        <w:t>有权将投标人提供的所有资料向有关政府部门或评审标书的有关人员披露。</w:t>
      </w:r>
    </w:p>
    <w:p w14:paraId="35ADE2AF">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4</w:t>
      </w:r>
      <w:r>
        <w:rPr>
          <w:rFonts w:hint="eastAsia" w:ascii="宋体" w:hAnsi="宋体"/>
          <w:color w:val="000000"/>
          <w:sz w:val="24"/>
        </w:rPr>
        <w:t>.3在</w:t>
      </w:r>
      <w:r>
        <w:rPr>
          <w:rFonts w:hint="eastAsia" w:ascii="宋体" w:hAnsi="宋体"/>
          <w:color w:val="000000"/>
          <w:sz w:val="24"/>
          <w:lang w:eastAsia="zh-CN"/>
        </w:rPr>
        <w:t>集中采购机构</w:t>
      </w:r>
      <w:r>
        <w:rPr>
          <w:rFonts w:hint="eastAsia" w:ascii="宋体" w:hAnsi="宋体"/>
          <w:color w:val="000000"/>
          <w:sz w:val="24"/>
        </w:rPr>
        <w:t>认为适当时、国家机关调查、审查、审计时以及其他符合法律规定的情形下，</w:t>
      </w:r>
      <w:r>
        <w:rPr>
          <w:rFonts w:hint="eastAsia" w:ascii="宋体" w:hAnsi="宋体"/>
          <w:color w:val="000000"/>
          <w:sz w:val="24"/>
          <w:lang w:eastAsia="zh-CN"/>
        </w:rPr>
        <w:t>集中采购机构</w:t>
      </w:r>
      <w:r>
        <w:rPr>
          <w:rFonts w:hint="eastAsia" w:ascii="宋体" w:hAnsi="宋体"/>
          <w:color w:val="000000"/>
          <w:sz w:val="24"/>
        </w:rPr>
        <w:t>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71BDDBE">
      <w:pPr>
        <w:rPr>
          <w:rFonts w:hint="eastAsia"/>
          <w:color w:val="000000"/>
          <w:highlight w:val="cyan"/>
        </w:rPr>
      </w:pPr>
      <w:bookmarkStart w:id="95" w:name="EB0daf250e925e43f5a6d3d576f31932f5"/>
      <w:r>
        <w:rPr>
          <w:rFonts w:hint="eastAsia"/>
          <w:color w:val="000000"/>
          <w:sz w:val="20"/>
          <w:highlight w:val="white"/>
        </w:rPr>
        <w:t xml:space="preserve"> </w:t>
      </w:r>
      <w:bookmarkEnd w:id="95"/>
    </w:p>
    <w:bookmarkEnd w:id="63"/>
    <w:p w14:paraId="7B035D63">
      <w:pPr>
        <w:jc w:val="center"/>
        <w:rPr>
          <w:rFonts w:hint="eastAsia" w:ascii="Times New Roman" w:hAnsi="Times New Roman" w:eastAsia="黑体" w:cs="Times New Roman"/>
          <w:b/>
          <w:kern w:val="2"/>
          <w:sz w:val="36"/>
          <w:szCs w:val="24"/>
          <w:lang w:val="en-US" w:eastAsia="zh-CN" w:bidi="ar-SA"/>
        </w:rPr>
      </w:pPr>
      <w:bookmarkStart w:id="96" w:name="EBe6f29cfd18e6459587ecf2aa36a0140e"/>
    </w:p>
    <w:p w14:paraId="4368230C">
      <w:pPr>
        <w:jc w:val="center"/>
        <w:rPr>
          <w:rFonts w:hint="default" w:ascii="Times New Roman" w:hAnsi="Times New Roman" w:eastAsia="黑体" w:cs="Times New Roman"/>
          <w:b/>
          <w:kern w:val="2"/>
          <w:sz w:val="36"/>
          <w:szCs w:val="24"/>
          <w:lang w:val="en-US" w:eastAsia="zh-CN" w:bidi="ar-SA"/>
        </w:rPr>
      </w:pPr>
      <w:r>
        <w:rPr>
          <w:rFonts w:hint="eastAsia" w:ascii="Times New Roman" w:hAnsi="Times New Roman" w:eastAsia="黑体" w:cs="Times New Roman"/>
          <w:b/>
          <w:kern w:val="2"/>
          <w:sz w:val="36"/>
          <w:szCs w:val="24"/>
          <w:lang w:val="en-US" w:eastAsia="zh-CN" w:bidi="ar-SA"/>
        </w:rPr>
        <w:br w:type="page"/>
      </w:r>
      <w:r>
        <w:rPr>
          <w:rFonts w:hint="eastAsia" w:ascii="Times New Roman" w:hAnsi="Times New Roman" w:eastAsia="黑体" w:cs="Times New Roman"/>
          <w:b/>
          <w:kern w:val="2"/>
          <w:sz w:val="36"/>
          <w:szCs w:val="24"/>
          <w:lang w:val="en-US" w:eastAsia="zh-CN" w:bidi="ar-SA"/>
        </w:rPr>
        <w:t>第三部分    采购需求</w:t>
      </w:r>
    </w:p>
    <w:tbl>
      <w:tblPr>
        <w:tblStyle w:val="42"/>
        <w:tblW w:w="9391"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37"/>
        <w:gridCol w:w="5524"/>
        <w:gridCol w:w="780"/>
        <w:gridCol w:w="660"/>
        <w:gridCol w:w="705"/>
      </w:tblGrid>
      <w:tr w14:paraId="662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613767F1">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序号</w:t>
            </w:r>
          </w:p>
        </w:tc>
        <w:tc>
          <w:tcPr>
            <w:tcW w:w="837" w:type="dxa"/>
            <w:vAlign w:val="center"/>
          </w:tcPr>
          <w:p w14:paraId="087209AE">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产品名称</w:t>
            </w:r>
          </w:p>
        </w:tc>
        <w:tc>
          <w:tcPr>
            <w:tcW w:w="5524" w:type="dxa"/>
            <w:vAlign w:val="center"/>
          </w:tcPr>
          <w:p w14:paraId="3F26C692">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产品描述</w:t>
            </w:r>
          </w:p>
        </w:tc>
        <w:tc>
          <w:tcPr>
            <w:tcW w:w="780" w:type="dxa"/>
            <w:vAlign w:val="center"/>
          </w:tcPr>
          <w:p w14:paraId="5999AD86">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单位（台/套）</w:t>
            </w:r>
          </w:p>
        </w:tc>
        <w:tc>
          <w:tcPr>
            <w:tcW w:w="660" w:type="dxa"/>
            <w:vAlign w:val="center"/>
          </w:tcPr>
          <w:p w14:paraId="2D6BD69F">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数量</w:t>
            </w:r>
          </w:p>
        </w:tc>
        <w:tc>
          <w:tcPr>
            <w:tcW w:w="705" w:type="dxa"/>
            <w:vAlign w:val="center"/>
          </w:tcPr>
          <w:p w14:paraId="0F75A771">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备注</w:t>
            </w:r>
          </w:p>
        </w:tc>
      </w:tr>
      <w:tr w14:paraId="0367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5" w:hRule="atLeast"/>
        </w:trPr>
        <w:tc>
          <w:tcPr>
            <w:tcW w:w="885" w:type="dxa"/>
            <w:vAlign w:val="center"/>
          </w:tcPr>
          <w:p w14:paraId="600743B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w:t>
            </w:r>
          </w:p>
        </w:tc>
        <w:tc>
          <w:tcPr>
            <w:tcW w:w="837" w:type="dxa"/>
            <w:noWrap/>
            <w:vAlign w:val="center"/>
          </w:tcPr>
          <w:p w14:paraId="6B069166">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★云桌面服务器</w:t>
            </w:r>
          </w:p>
        </w:tc>
        <w:tc>
          <w:tcPr>
            <w:tcW w:w="5524" w:type="dxa"/>
          </w:tcPr>
          <w:p w14:paraId="68AF5FA2">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1、软硬件一体化设备，配置≥2颗国产高性能CPU，单CPU≥32核，64线程，主频≥2.5GHz。</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2、内存：提供内存插槽≥16个，实配内存容量≥512G。</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3、硬盘：实配SSD硬盘容量≥1*480GB，1.92T NVME U.2盘，实配 HDD硬盘容量≥3*8TB。</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4、网口：提供千兆网口≥2个，万兆网口≥2个。</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5、为防止因单电源故障产生的服务器宕机现象发生，提供双电源模块。</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6、为了保证产品质量，云服务器需要具备国家强制性CCC认证。</w:t>
            </w:r>
          </w:p>
        </w:tc>
        <w:tc>
          <w:tcPr>
            <w:tcW w:w="780" w:type="dxa"/>
            <w:noWrap/>
            <w:vAlign w:val="center"/>
          </w:tcPr>
          <w:p w14:paraId="3B099649">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台</w:t>
            </w:r>
          </w:p>
        </w:tc>
        <w:tc>
          <w:tcPr>
            <w:tcW w:w="660" w:type="dxa"/>
            <w:vAlign w:val="center"/>
          </w:tcPr>
          <w:p w14:paraId="545B1625">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10</w:t>
            </w:r>
          </w:p>
        </w:tc>
        <w:tc>
          <w:tcPr>
            <w:tcW w:w="705" w:type="dxa"/>
            <w:vAlign w:val="center"/>
          </w:tcPr>
          <w:p w14:paraId="52248447">
            <w:pPr>
              <w:widowControl/>
              <w:jc w:val="center"/>
              <w:rPr>
                <w:rFonts w:hint="eastAsia" w:cs="宋体" w:asciiTheme="minorEastAsia" w:hAnsiTheme="minorEastAsia"/>
                <w:color w:val="000000"/>
                <w:kern w:val="0"/>
                <w:sz w:val="28"/>
                <w:szCs w:val="28"/>
              </w:rPr>
            </w:pPr>
          </w:p>
        </w:tc>
      </w:tr>
      <w:tr w14:paraId="39C4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6C1ED8B8">
            <w:pPr>
              <w:widowControl/>
              <w:jc w:val="both"/>
              <w:rPr>
                <w:rFonts w:hint="eastAsia" w:cs="宋体" w:asciiTheme="minorEastAsia" w:hAnsiTheme="minorEastAsia"/>
                <w:color w:val="000000"/>
                <w:kern w:val="0"/>
                <w:sz w:val="28"/>
                <w:szCs w:val="28"/>
              </w:rPr>
            </w:pPr>
          </w:p>
          <w:p w14:paraId="49D8552C">
            <w:pPr>
              <w:widowControl/>
              <w:jc w:val="both"/>
              <w:rPr>
                <w:rFonts w:hint="eastAsia" w:cs="宋体" w:asciiTheme="minorEastAsia" w:hAnsiTheme="minorEastAsia"/>
                <w:color w:val="000000"/>
                <w:kern w:val="0"/>
                <w:sz w:val="28"/>
                <w:szCs w:val="28"/>
              </w:rPr>
            </w:pPr>
          </w:p>
          <w:p w14:paraId="44361A91">
            <w:pPr>
              <w:widowControl/>
              <w:jc w:val="both"/>
              <w:rPr>
                <w:rFonts w:hint="eastAsia" w:cs="宋体" w:asciiTheme="minorEastAsia" w:hAnsiTheme="minorEastAsia"/>
                <w:color w:val="000000"/>
                <w:kern w:val="0"/>
                <w:sz w:val="28"/>
                <w:szCs w:val="28"/>
              </w:rPr>
            </w:pPr>
          </w:p>
          <w:p w14:paraId="3AA8442A">
            <w:pPr>
              <w:widowControl/>
              <w:jc w:val="both"/>
              <w:rPr>
                <w:rFonts w:hint="eastAsia" w:cs="宋体" w:asciiTheme="minorEastAsia" w:hAnsiTheme="minorEastAsia"/>
                <w:color w:val="000000"/>
                <w:kern w:val="0"/>
                <w:sz w:val="28"/>
                <w:szCs w:val="28"/>
              </w:rPr>
            </w:pPr>
          </w:p>
          <w:p w14:paraId="1B49AC2F">
            <w:pPr>
              <w:widowControl/>
              <w:jc w:val="both"/>
              <w:rPr>
                <w:rFonts w:hint="eastAsia" w:cs="宋体" w:asciiTheme="minorEastAsia" w:hAnsiTheme="minorEastAsia"/>
                <w:color w:val="000000"/>
                <w:kern w:val="0"/>
                <w:sz w:val="28"/>
                <w:szCs w:val="28"/>
              </w:rPr>
            </w:pPr>
          </w:p>
          <w:p w14:paraId="096D14B7">
            <w:pPr>
              <w:widowControl/>
              <w:jc w:val="both"/>
              <w:rPr>
                <w:rFonts w:hint="eastAsia" w:cs="宋体" w:asciiTheme="minorEastAsia" w:hAnsiTheme="minorEastAsia"/>
                <w:color w:val="000000"/>
                <w:kern w:val="0"/>
                <w:sz w:val="28"/>
                <w:szCs w:val="28"/>
              </w:rPr>
            </w:pPr>
          </w:p>
          <w:p w14:paraId="6F21CE3A">
            <w:pPr>
              <w:widowControl/>
              <w:jc w:val="both"/>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w:t>
            </w:r>
          </w:p>
        </w:tc>
        <w:tc>
          <w:tcPr>
            <w:tcW w:w="837" w:type="dxa"/>
            <w:vAlign w:val="center"/>
          </w:tcPr>
          <w:p w14:paraId="39286781">
            <w:pPr>
              <w:widowControl/>
              <w:jc w:val="center"/>
              <w:rPr>
                <w:rFonts w:hint="eastAsia" w:cs="宋体" w:asciiTheme="minorEastAsia" w:hAnsiTheme="minorEastAsia"/>
                <w:color w:val="000000"/>
                <w:kern w:val="0"/>
                <w:sz w:val="28"/>
                <w:szCs w:val="28"/>
              </w:rPr>
            </w:pPr>
          </w:p>
          <w:p w14:paraId="14B419AC">
            <w:pPr>
              <w:widowControl/>
              <w:jc w:val="center"/>
              <w:rPr>
                <w:rFonts w:hint="eastAsia" w:cs="宋体" w:asciiTheme="minorEastAsia" w:hAnsiTheme="minorEastAsia"/>
                <w:color w:val="000000"/>
                <w:kern w:val="0"/>
                <w:sz w:val="28"/>
                <w:szCs w:val="28"/>
              </w:rPr>
            </w:pPr>
          </w:p>
          <w:p w14:paraId="57162E8B">
            <w:pPr>
              <w:widowControl/>
              <w:jc w:val="center"/>
              <w:rPr>
                <w:rFonts w:hint="eastAsia" w:cs="宋体" w:asciiTheme="minorEastAsia" w:hAnsiTheme="minorEastAsia"/>
                <w:color w:val="000000"/>
                <w:kern w:val="0"/>
                <w:sz w:val="28"/>
                <w:szCs w:val="28"/>
              </w:rPr>
            </w:pPr>
          </w:p>
          <w:p w14:paraId="16C8A970">
            <w:pPr>
              <w:widowControl/>
              <w:jc w:val="center"/>
              <w:rPr>
                <w:rFonts w:hint="eastAsia" w:cs="宋体" w:asciiTheme="minorEastAsia" w:hAnsiTheme="minorEastAsia"/>
                <w:color w:val="000000"/>
                <w:kern w:val="0"/>
                <w:sz w:val="28"/>
                <w:szCs w:val="28"/>
              </w:rPr>
            </w:pPr>
          </w:p>
          <w:p w14:paraId="6224CE15">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云桌面管理计算平台</w:t>
            </w:r>
          </w:p>
        </w:tc>
        <w:tc>
          <w:tcPr>
            <w:tcW w:w="5524" w:type="dxa"/>
          </w:tcPr>
          <w:p w14:paraId="50B30C73">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1、管理平台采用B/S架构。</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2、采用超融合基础架构，在同一管理平台内至少包含计算资源、存储资源、网络资源等功能管理模块。</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3、为提供强大的横向扩展能力，需支持在集群中添加、移除服务器主机节点。</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4、支持将服务器主机节点添加为计算集群，为上层业务平台提供统一的计算、存储、网络资源调度，形成基础计算平台支撑。</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5、支持按需创建多个存储池，支持按需指定每个存储池所需使用的冗余策略。同时还可以根据具体需求选择每个存储池对应的容量盘，容量盘可以选择服务器集群中任意几个节点中的一块或多块未被使用的磁盘。</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6、存储池可以设置的冗余策略至少包括：单副本、2副本、3副本、纠删码等冗余策略，提供佐证材料证明。</w:t>
            </w:r>
          </w:p>
          <w:p w14:paraId="64C13617">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7、为保障云桌面业务数据安全可靠，出现硬盘故障时，平台应具备快速数据恢复能力。</w:t>
            </w:r>
          </w:p>
        </w:tc>
        <w:tc>
          <w:tcPr>
            <w:tcW w:w="780" w:type="dxa"/>
            <w:vAlign w:val="center"/>
          </w:tcPr>
          <w:p w14:paraId="6BC3D164">
            <w:pPr>
              <w:widowControl/>
              <w:jc w:val="center"/>
              <w:rPr>
                <w:rFonts w:hint="eastAsia" w:cs="宋体" w:asciiTheme="minorEastAsia" w:hAnsiTheme="minorEastAsia"/>
                <w:color w:val="000000"/>
                <w:kern w:val="0"/>
                <w:sz w:val="28"/>
                <w:szCs w:val="28"/>
              </w:rPr>
            </w:pPr>
          </w:p>
          <w:p w14:paraId="6F635522">
            <w:pPr>
              <w:widowControl/>
              <w:jc w:val="center"/>
              <w:rPr>
                <w:rFonts w:hint="eastAsia" w:cs="宋体" w:asciiTheme="minorEastAsia" w:hAnsiTheme="minorEastAsia"/>
                <w:color w:val="000000"/>
                <w:kern w:val="0"/>
                <w:sz w:val="28"/>
                <w:szCs w:val="28"/>
              </w:rPr>
            </w:pPr>
          </w:p>
          <w:p w14:paraId="73A01950">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套</w:t>
            </w:r>
          </w:p>
        </w:tc>
        <w:tc>
          <w:tcPr>
            <w:tcW w:w="660" w:type="dxa"/>
            <w:vAlign w:val="center"/>
          </w:tcPr>
          <w:p w14:paraId="43F0C26D">
            <w:pPr>
              <w:widowControl/>
              <w:jc w:val="center"/>
              <w:rPr>
                <w:rFonts w:hint="eastAsia" w:cs="宋体" w:asciiTheme="minorEastAsia" w:hAnsiTheme="minorEastAsia"/>
                <w:color w:val="000000"/>
                <w:kern w:val="0"/>
                <w:sz w:val="28"/>
                <w:szCs w:val="28"/>
              </w:rPr>
            </w:pPr>
          </w:p>
          <w:p w14:paraId="332E7636">
            <w:pPr>
              <w:widowControl/>
              <w:jc w:val="center"/>
              <w:rPr>
                <w:rFonts w:hint="eastAsia" w:cs="宋体" w:asciiTheme="minorEastAsia" w:hAnsiTheme="minorEastAsia"/>
                <w:color w:val="000000"/>
                <w:kern w:val="0"/>
                <w:sz w:val="28"/>
                <w:szCs w:val="28"/>
              </w:rPr>
            </w:pPr>
          </w:p>
          <w:p w14:paraId="2BF8A1C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20</w:t>
            </w:r>
          </w:p>
        </w:tc>
        <w:tc>
          <w:tcPr>
            <w:tcW w:w="705" w:type="dxa"/>
            <w:vAlign w:val="center"/>
          </w:tcPr>
          <w:p w14:paraId="264E54EF">
            <w:pPr>
              <w:widowControl/>
              <w:jc w:val="center"/>
              <w:rPr>
                <w:rFonts w:hint="eastAsia" w:cs="宋体" w:asciiTheme="minorEastAsia" w:hAnsiTheme="minorEastAsia"/>
                <w:color w:val="000000"/>
                <w:kern w:val="0"/>
                <w:sz w:val="28"/>
                <w:szCs w:val="28"/>
              </w:rPr>
            </w:pPr>
          </w:p>
          <w:p w14:paraId="390635D2">
            <w:pPr>
              <w:widowControl/>
              <w:jc w:val="center"/>
              <w:rPr>
                <w:rFonts w:hint="eastAsia" w:cs="宋体" w:asciiTheme="minorEastAsia" w:hAnsiTheme="minorEastAsia"/>
                <w:color w:val="000000"/>
                <w:kern w:val="0"/>
                <w:sz w:val="28"/>
                <w:szCs w:val="28"/>
              </w:rPr>
            </w:pPr>
          </w:p>
          <w:p w14:paraId="0BF4977B">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对应授权点位20个　</w:t>
            </w:r>
          </w:p>
        </w:tc>
      </w:tr>
      <w:tr w14:paraId="603A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74E82BAC">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w:t>
            </w:r>
          </w:p>
        </w:tc>
        <w:tc>
          <w:tcPr>
            <w:tcW w:w="837" w:type="dxa"/>
            <w:vAlign w:val="center"/>
          </w:tcPr>
          <w:p w14:paraId="24B12FFC">
            <w:pPr>
              <w:widowControl/>
              <w:jc w:val="center"/>
              <w:rPr>
                <w:rFonts w:hint="eastAsia" w:cs="宋体" w:asciiTheme="minorEastAsia" w:hAnsiTheme="minorEastAsia"/>
                <w:color w:val="000000"/>
                <w:kern w:val="0"/>
                <w:sz w:val="28"/>
                <w:szCs w:val="28"/>
              </w:rPr>
            </w:pPr>
            <w:r>
              <w:rPr>
                <w:rFonts w:hint="eastAsia" w:ascii="宋体" w:hAnsi="宋体" w:eastAsia="宋体" w:cs="宋体"/>
                <w:color w:val="000000"/>
                <w:kern w:val="0"/>
                <w:sz w:val="28"/>
                <w:szCs w:val="28"/>
                <w:lang w:eastAsia="zh-CN"/>
              </w:rPr>
              <w:t>●</w:t>
            </w:r>
            <w:r>
              <w:rPr>
                <w:rFonts w:hint="eastAsia" w:cs="宋体" w:asciiTheme="minorEastAsia" w:hAnsiTheme="minorEastAsia"/>
                <w:color w:val="000000"/>
                <w:kern w:val="0"/>
                <w:sz w:val="28"/>
                <w:szCs w:val="28"/>
              </w:rPr>
              <w:t>学生机</w:t>
            </w:r>
          </w:p>
        </w:tc>
        <w:tc>
          <w:tcPr>
            <w:tcW w:w="5524" w:type="dxa"/>
          </w:tcPr>
          <w:p w14:paraId="298173D6">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硬件配置：</w:t>
            </w:r>
          </w:p>
          <w:p w14:paraId="2C42AB3B">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1、配置国产处理器，核心不得低于四核，处理器主频≥2.0GHz。</w:t>
            </w:r>
          </w:p>
          <w:p w14:paraId="473A10EE">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2、内存容量≥2GB；存储空间≥32GB，USB 3.0接口≥4个、USB2.0接口≥2个、千兆网口≥1个、音频输入输出接口≥1对，并且支持音频输入输出接口≥1个，支持3段式及4段式耳机音频输入及输出、显示器接口≥2*HDMI接口。</w:t>
            </w:r>
          </w:p>
          <w:p w14:paraId="2ECCEDB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3、配置WLED尺寸≥23.8英寸，分辨率≥1920×1080，刷新率≥100Hz(HDMI)，VGA接口≥1个，HDMI接口≥1个。</w:t>
            </w:r>
          </w:p>
          <w:p w14:paraId="7E82F825">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4、配置有线键盘鼠标一套，USB接口，线长：1m以上。</w:t>
            </w:r>
          </w:p>
          <w:p w14:paraId="764A9D2D">
            <w:pPr>
              <w:widowControl/>
              <w:jc w:val="left"/>
              <w:rPr>
                <w:rFonts w:hint="eastAsia" w:cs="宋体" w:asciiTheme="minorEastAsia" w:hAnsiTheme="minorEastAsia"/>
                <w:color w:val="000000"/>
                <w:kern w:val="0"/>
                <w:sz w:val="28"/>
                <w:szCs w:val="28"/>
              </w:rPr>
            </w:pPr>
          </w:p>
          <w:p w14:paraId="36D9FBB8">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软件功能：</w:t>
            </w:r>
          </w:p>
          <w:p w14:paraId="38DFE65E">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1、采用B/S软件架构，中文图形化管理页面。</w:t>
            </w:r>
          </w:p>
          <w:p w14:paraId="2792A407">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2、管理平台包括镜像管理、教室管理、用户管理等关键功能模块。</w:t>
            </w:r>
          </w:p>
          <w:p w14:paraId="586F4AE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3、为满足基本教学的使用需求，要求镜像模版可以使用多种类型的操作系统，支持镜像模版自动快照，每次镜像发布时可以自动为镜像模版打快照，支持的最大快照数量≥8个，提供佐证材料证明。</w:t>
            </w:r>
          </w:p>
          <w:p w14:paraId="3308099B">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4、支持虚拟教室功能：支持按照教室规模创建不同的虚拟教室，支持每个虚拟教室独立管理和配置，在云终端控制器管理页面能够实现对独立教室的学生终端、教师云终端分别进行配置和管理。</w:t>
            </w:r>
          </w:p>
          <w:p w14:paraId="4DC5CDB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5、支持镜像模板链接分享功能，管理员可将镜像模板编辑权限通过链接分享给相关使用人员，通过链接地址即可对镜像模板进行编辑，提供佐证材料证明。</w:t>
            </w:r>
          </w:p>
          <w:p w14:paraId="322B38E6">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6、为保证重要镜像的安全性，支持教学镜像对学生隐藏或可见。</w:t>
            </w:r>
          </w:p>
          <w:p w14:paraId="06DC1DC5">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7、为了管理的便捷性，支持管理员通过服务器集群的web管理平台唤醒远程不同网段的终端，提供佐证材料证明。</w:t>
            </w:r>
          </w:p>
          <w:p w14:paraId="4EE28B8C">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8、为方便对终端镜像异常情况处理，管理员可在管理平台对终端内指定镜像的系统分区、数据分区远程还原操作，快速恢复教学环境，提供佐证材料证明。</w:t>
            </w:r>
          </w:p>
        </w:tc>
        <w:tc>
          <w:tcPr>
            <w:tcW w:w="780" w:type="dxa"/>
            <w:vAlign w:val="center"/>
          </w:tcPr>
          <w:p w14:paraId="31B8FC7C">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台</w:t>
            </w:r>
          </w:p>
        </w:tc>
        <w:tc>
          <w:tcPr>
            <w:tcW w:w="660" w:type="dxa"/>
            <w:vAlign w:val="center"/>
          </w:tcPr>
          <w:p w14:paraId="22CAE90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200</w:t>
            </w:r>
          </w:p>
        </w:tc>
        <w:tc>
          <w:tcPr>
            <w:tcW w:w="705" w:type="dxa"/>
            <w:vAlign w:val="center"/>
          </w:tcPr>
          <w:p w14:paraId="61843C8A">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　</w:t>
            </w:r>
          </w:p>
        </w:tc>
      </w:tr>
      <w:tr w14:paraId="1BB0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48D3C57B">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w:t>
            </w:r>
          </w:p>
        </w:tc>
        <w:tc>
          <w:tcPr>
            <w:tcW w:w="837" w:type="dxa"/>
            <w:vAlign w:val="center"/>
          </w:tcPr>
          <w:p w14:paraId="0D116034">
            <w:pPr>
              <w:widowControl/>
              <w:jc w:val="center"/>
              <w:rPr>
                <w:rFonts w:hint="eastAsia" w:cs="宋体" w:asciiTheme="minorEastAsia" w:hAnsiTheme="minorEastAsia"/>
                <w:color w:val="000000"/>
                <w:kern w:val="0"/>
                <w:sz w:val="28"/>
                <w:szCs w:val="28"/>
              </w:rPr>
            </w:pPr>
            <w:r>
              <w:rPr>
                <w:rFonts w:hint="eastAsia" w:ascii="宋体" w:hAnsi="宋体" w:eastAsia="宋体" w:cs="宋体"/>
                <w:color w:val="000000"/>
                <w:kern w:val="0"/>
                <w:sz w:val="28"/>
                <w:szCs w:val="28"/>
                <w:lang w:eastAsia="zh-CN"/>
              </w:rPr>
              <w:t>●</w:t>
            </w:r>
            <w:r>
              <w:rPr>
                <w:rFonts w:hint="eastAsia" w:cs="宋体" w:asciiTheme="minorEastAsia" w:hAnsiTheme="minorEastAsia"/>
                <w:color w:val="000000"/>
                <w:kern w:val="0"/>
                <w:sz w:val="28"/>
                <w:szCs w:val="28"/>
              </w:rPr>
              <w:t>教师机</w:t>
            </w:r>
          </w:p>
        </w:tc>
        <w:tc>
          <w:tcPr>
            <w:tcW w:w="5524" w:type="dxa"/>
          </w:tcPr>
          <w:p w14:paraId="79B81DE7">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硬件配置：</w:t>
            </w:r>
          </w:p>
          <w:p w14:paraId="2BDD1BCE">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1、终端采用C86架构。</w:t>
            </w:r>
          </w:p>
          <w:p w14:paraId="3FA52735">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2、配置国产CPU≥八核十六线程处理器（处理器主频≥3.6GHz）；内存容量≥8GB；本地存储容量≥512 GB NVME SSD。</w:t>
            </w:r>
          </w:p>
          <w:p w14:paraId="59E8F63D">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3、为保障产品使用的安全性，CPU需要符合安全可靠测评。</w:t>
            </w:r>
          </w:p>
          <w:p w14:paraId="13B80BF2">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4、USB接口数量≥9个（其中USB 3.0接口≥4个），千兆网口≥1个，显示接口HDMI接口≥2个，音频输入输出接口≥1个，支持4段式耳机音频输入及输出。</w:t>
            </w:r>
          </w:p>
          <w:p w14:paraId="3DE84101">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5、配置WLED尺寸≥23.8英寸，分辨率≥1920×1080，刷新率≥100Hz(HDMI)，VGA接口≥1个，HDMI接口≥1个。</w:t>
            </w:r>
          </w:p>
          <w:p w14:paraId="2280236D">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6、配置有线键盘鼠标一套，USB接口，线长：1m以上。</w:t>
            </w:r>
          </w:p>
          <w:p w14:paraId="5F650C42">
            <w:pPr>
              <w:widowControl/>
              <w:jc w:val="left"/>
              <w:rPr>
                <w:rFonts w:hint="eastAsia" w:cs="宋体" w:asciiTheme="minorEastAsia" w:hAnsiTheme="minorEastAsia"/>
                <w:color w:val="000000"/>
                <w:kern w:val="0"/>
                <w:sz w:val="28"/>
                <w:szCs w:val="28"/>
              </w:rPr>
            </w:pPr>
          </w:p>
          <w:p w14:paraId="603FF2F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软件功能：</w:t>
            </w:r>
          </w:p>
          <w:p w14:paraId="4593388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1、采用B/S软件架构，中文图形化管理页面。</w:t>
            </w:r>
          </w:p>
          <w:p w14:paraId="6D285A5F">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2、管理平台需要包括镜像管理、教室管理、用户管理等关键功能模块。</w:t>
            </w:r>
          </w:p>
          <w:p w14:paraId="41481A52">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3、终端可以支持多种桌面的使用。</w:t>
            </w:r>
          </w:p>
          <w:p w14:paraId="0511D508">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为满足基本教学的使用需求，要求镜像模版可以使用多种类型的操作系统。支持镜像模版链接分享功能，管理员可将编辑镜像模板的链接分享给其他老师，通过链接地址即可对镜像模板进行编辑，提供佐证材料证明。</w:t>
            </w:r>
          </w:p>
          <w:p w14:paraId="6A2AF34A">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5、支持软件安装包以文件、文件夹等形式上，提供佐证材料证明。</w:t>
            </w:r>
          </w:p>
          <w:p w14:paraId="2A3BC85C">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6、为方便正版软件的部署和使用，支持个性化配置保存功能。首次完成软件的注册激活后，之后更新镜像模版也无需重新激活，提供佐证材料证明。</w:t>
            </w:r>
          </w:p>
        </w:tc>
        <w:tc>
          <w:tcPr>
            <w:tcW w:w="780" w:type="dxa"/>
            <w:vAlign w:val="center"/>
          </w:tcPr>
          <w:p w14:paraId="0A38914E">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台</w:t>
            </w:r>
          </w:p>
        </w:tc>
        <w:tc>
          <w:tcPr>
            <w:tcW w:w="660" w:type="dxa"/>
            <w:vAlign w:val="center"/>
          </w:tcPr>
          <w:p w14:paraId="74625F10">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w:t>
            </w:r>
          </w:p>
        </w:tc>
        <w:tc>
          <w:tcPr>
            <w:tcW w:w="705" w:type="dxa"/>
            <w:vAlign w:val="center"/>
          </w:tcPr>
          <w:p w14:paraId="22361D7C">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　</w:t>
            </w:r>
          </w:p>
        </w:tc>
      </w:tr>
      <w:tr w14:paraId="0165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6BDA15F8">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w:t>
            </w:r>
          </w:p>
        </w:tc>
        <w:tc>
          <w:tcPr>
            <w:tcW w:w="837" w:type="dxa"/>
            <w:vAlign w:val="center"/>
          </w:tcPr>
          <w:p w14:paraId="3132B10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 云桌面服务平台</w:t>
            </w:r>
          </w:p>
        </w:tc>
        <w:tc>
          <w:tcPr>
            <w:tcW w:w="5524" w:type="dxa"/>
          </w:tcPr>
          <w:p w14:paraId="0860E796">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1、采用B/S架构通过浏览器即可访问。</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2、登录后可以查看到单位固定资产情况，包括云桌面服务器台数、云终端台数等，支持通过图形化或地图方式查看服务器、终端在线数量、在线率。</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3、登录后可以查看到历史节电情况，支持按不同时间维度统计。</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4、为了帮助管理者了解云桌面使用情况，支持以图形化方式对使用时长统计、软件使用次数统计。</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5、通过平台可以查看到设备型号、设备数量等信息。</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6、可以查看到设备的故障告警，告警包括单位名称、设备型号、告警内容；用户可对告警进行故障上报操作。</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7、支持教室上课时长统计、服务器使用时长统计、上课软件使用排行等信息。</w:t>
            </w:r>
          </w:p>
        </w:tc>
        <w:tc>
          <w:tcPr>
            <w:tcW w:w="780" w:type="dxa"/>
            <w:vAlign w:val="center"/>
          </w:tcPr>
          <w:p w14:paraId="40089D53">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套</w:t>
            </w:r>
          </w:p>
        </w:tc>
        <w:tc>
          <w:tcPr>
            <w:tcW w:w="660" w:type="dxa"/>
            <w:vAlign w:val="center"/>
          </w:tcPr>
          <w:p w14:paraId="0BF75205">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w:t>
            </w:r>
          </w:p>
        </w:tc>
        <w:tc>
          <w:tcPr>
            <w:tcW w:w="705" w:type="dxa"/>
            <w:vAlign w:val="center"/>
          </w:tcPr>
          <w:p w14:paraId="70713E52">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　</w:t>
            </w:r>
          </w:p>
        </w:tc>
      </w:tr>
      <w:tr w14:paraId="03D7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3F2C88D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w:t>
            </w:r>
          </w:p>
        </w:tc>
        <w:tc>
          <w:tcPr>
            <w:tcW w:w="837" w:type="dxa"/>
            <w:vAlign w:val="center"/>
          </w:tcPr>
          <w:p w14:paraId="0FF66670">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教学管理软件</w:t>
            </w:r>
          </w:p>
        </w:tc>
        <w:tc>
          <w:tcPr>
            <w:tcW w:w="5524" w:type="dxa"/>
          </w:tcPr>
          <w:p w14:paraId="6DFC2F24">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1、按需提供教学终端使用授权点位。</w:t>
            </w:r>
          </w:p>
          <w:p w14:paraId="0299400D">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2、提供多种教学模式以应对不同的教学需求，老师可以通过教学管理软件对学生一键切换不同的教学镜像。</w:t>
            </w:r>
          </w:p>
          <w:p w14:paraId="5869D5E1">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3、为简化教学，教学管理软件提供远程终端编号功能。</w:t>
            </w:r>
          </w:p>
          <w:p w14:paraId="0A33EF8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4、支持老师对单一、部分、全体学生进行黑屏操作，黑屏状态下，学生的机器被锁定。</w:t>
            </w:r>
          </w:p>
          <w:p w14:paraId="3825D60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5、为保证正常教学使用，教师机和学生终端完成正常开机，在教师机可以实现屏幕广播。</w:t>
            </w:r>
          </w:p>
          <w:p w14:paraId="7FDE1195">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6、支持通过教学管理软件实现一键禁止任意学生上网。</w:t>
            </w:r>
          </w:p>
          <w:p w14:paraId="029607F4">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7、教学管理软件默认提供作业布置、批改、管理和成绩统计功能，支持老师在线打开学生作业，格式至少包括txt、图片，提供佐证材料证明。</w:t>
            </w:r>
          </w:p>
          <w:p w14:paraId="4BAB9EF9">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8、支持老师对学生进行分组，分组时老师可以在软件界面根据学生姓名手动分组也可以随机分组。</w:t>
            </w:r>
          </w:p>
          <w:p w14:paraId="219AC2EA">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9、为方便老师快速出题，支持老师通过教师端导入word、pdf、txt等题库文件。老师可以通过全班答题、抢答、随机答题多种方式发起测试，提供佐证材料证明。</w:t>
            </w:r>
          </w:p>
        </w:tc>
        <w:tc>
          <w:tcPr>
            <w:tcW w:w="780" w:type="dxa"/>
            <w:vAlign w:val="center"/>
          </w:tcPr>
          <w:p w14:paraId="02311688">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套</w:t>
            </w:r>
          </w:p>
        </w:tc>
        <w:tc>
          <w:tcPr>
            <w:tcW w:w="660" w:type="dxa"/>
            <w:vAlign w:val="center"/>
          </w:tcPr>
          <w:p w14:paraId="768D4A3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w:t>
            </w:r>
          </w:p>
        </w:tc>
        <w:tc>
          <w:tcPr>
            <w:tcW w:w="705" w:type="dxa"/>
            <w:vAlign w:val="center"/>
          </w:tcPr>
          <w:p w14:paraId="1E2FAA92">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　</w:t>
            </w:r>
          </w:p>
        </w:tc>
      </w:tr>
      <w:tr w14:paraId="749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7514ACA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7</w:t>
            </w:r>
          </w:p>
        </w:tc>
        <w:tc>
          <w:tcPr>
            <w:tcW w:w="837" w:type="dxa"/>
            <w:vAlign w:val="center"/>
          </w:tcPr>
          <w:p w14:paraId="1263FE1A">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48口交换机</w:t>
            </w:r>
          </w:p>
        </w:tc>
        <w:tc>
          <w:tcPr>
            <w:tcW w:w="5524" w:type="dxa"/>
          </w:tcPr>
          <w:p w14:paraId="4F748E5F">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1、交换容量≥670Gbps，包转发率≥200Mpps。</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 固化1000M以太网电口≥48个，万兆光接口≥4个，万兆单模光模块2个。</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3、MAC地址≥16K。</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4、支持IPv4和IPv6的静态路由、RIP/RIPng、OSPFv2/OSPFv3等三层路由协议。</w:t>
            </w:r>
          </w:p>
          <w:p w14:paraId="49B0DBE3">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5、含配套机柜及理线架等辅材。</w:t>
            </w:r>
          </w:p>
        </w:tc>
        <w:tc>
          <w:tcPr>
            <w:tcW w:w="780" w:type="dxa"/>
            <w:vAlign w:val="center"/>
          </w:tcPr>
          <w:p w14:paraId="18CDDBBF">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台</w:t>
            </w:r>
          </w:p>
        </w:tc>
        <w:tc>
          <w:tcPr>
            <w:tcW w:w="660" w:type="dxa"/>
            <w:vAlign w:val="center"/>
          </w:tcPr>
          <w:p w14:paraId="1752E538">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6</w:t>
            </w:r>
          </w:p>
        </w:tc>
        <w:tc>
          <w:tcPr>
            <w:tcW w:w="705" w:type="dxa"/>
            <w:vAlign w:val="center"/>
          </w:tcPr>
          <w:p w14:paraId="3EC85628">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　</w:t>
            </w:r>
          </w:p>
        </w:tc>
      </w:tr>
      <w:tr w14:paraId="725C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19D8EA8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8</w:t>
            </w:r>
          </w:p>
        </w:tc>
        <w:tc>
          <w:tcPr>
            <w:tcW w:w="837" w:type="dxa"/>
            <w:vAlign w:val="center"/>
          </w:tcPr>
          <w:p w14:paraId="7F7EFA90">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48口万兆光交换机</w:t>
            </w:r>
          </w:p>
        </w:tc>
        <w:tc>
          <w:tcPr>
            <w:tcW w:w="5524" w:type="dxa"/>
          </w:tcPr>
          <w:p w14:paraId="45EFC9E5">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1、交换容量≥4.8Tbps。 包转发率≥2000Mpps</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2、支持并实配10G接口数≥48个，100G/40G接口数≥8个。配置与服务器互联万兆多模光模块22个。</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3、支持RIP，OSPF，BGP，RIPng，OSPFv3，BGP4+。</w:t>
            </w:r>
          </w:p>
        </w:tc>
        <w:tc>
          <w:tcPr>
            <w:tcW w:w="780" w:type="dxa"/>
            <w:vAlign w:val="center"/>
          </w:tcPr>
          <w:p w14:paraId="4EA18921">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台</w:t>
            </w:r>
          </w:p>
        </w:tc>
        <w:tc>
          <w:tcPr>
            <w:tcW w:w="660" w:type="dxa"/>
            <w:vAlign w:val="center"/>
          </w:tcPr>
          <w:p w14:paraId="569B5DA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2</w:t>
            </w:r>
          </w:p>
        </w:tc>
        <w:tc>
          <w:tcPr>
            <w:tcW w:w="705" w:type="dxa"/>
            <w:vAlign w:val="center"/>
          </w:tcPr>
          <w:p w14:paraId="2C6947BB">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　</w:t>
            </w:r>
          </w:p>
        </w:tc>
      </w:tr>
      <w:tr w14:paraId="1869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4E70CDA8">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9</w:t>
            </w:r>
          </w:p>
        </w:tc>
        <w:tc>
          <w:tcPr>
            <w:tcW w:w="837" w:type="dxa"/>
            <w:noWrap/>
            <w:vAlign w:val="center"/>
          </w:tcPr>
          <w:p w14:paraId="321CE5D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桌椅</w:t>
            </w:r>
          </w:p>
        </w:tc>
        <w:tc>
          <w:tcPr>
            <w:tcW w:w="5524" w:type="dxa"/>
          </w:tcPr>
          <w:p w14:paraId="1E5CE21C">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1、桌面尺寸:≥长1.5米，宽0.6米；</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2、整体高度:0.75米；</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3、桌面材质:采用高密度防火板，厚度为3厘米以上，能够穿过键鼠、电源等线材；</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4、桌面上方为双层结构，具备高台，能够安装显示器，高台下具有夹层放置键盘鼠标；</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5、支撑结构：钢架材质:电脑桌两端采用40x40毫米、壁厚为1.2毫米的方形钢管，桌面下支承钢圈.支撑腿、横梁等采用25x25毫米、壁厚为1.0毫米的方形钢管；</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6、所有钢管需做防锈喷漆处理 ；</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7、每个桌子带两套钢制椅，椅面材料为合成木板。</w:t>
            </w:r>
          </w:p>
        </w:tc>
        <w:tc>
          <w:tcPr>
            <w:tcW w:w="780" w:type="dxa"/>
            <w:vAlign w:val="center"/>
          </w:tcPr>
          <w:p w14:paraId="1B57561C">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套</w:t>
            </w:r>
          </w:p>
        </w:tc>
        <w:tc>
          <w:tcPr>
            <w:tcW w:w="660" w:type="dxa"/>
            <w:vAlign w:val="center"/>
          </w:tcPr>
          <w:p w14:paraId="28F7BD67">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100</w:t>
            </w:r>
          </w:p>
        </w:tc>
        <w:tc>
          <w:tcPr>
            <w:tcW w:w="705" w:type="dxa"/>
            <w:vAlign w:val="center"/>
          </w:tcPr>
          <w:p w14:paraId="5053F7FD">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　</w:t>
            </w:r>
          </w:p>
        </w:tc>
      </w:tr>
      <w:tr w14:paraId="4325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537E5904">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10</w:t>
            </w:r>
          </w:p>
        </w:tc>
        <w:tc>
          <w:tcPr>
            <w:tcW w:w="837" w:type="dxa"/>
            <w:noWrap/>
            <w:vAlign w:val="center"/>
          </w:tcPr>
          <w:p w14:paraId="216E4081">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防静电地板</w:t>
            </w:r>
          </w:p>
        </w:tc>
        <w:tc>
          <w:tcPr>
            <w:tcW w:w="5524" w:type="dxa"/>
          </w:tcPr>
          <w:p w14:paraId="32D27C54">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1、规格：600×600mm；</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2、材质：六面包钢硫酸钙陶瓷地板；</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3、地板厚度：35～40mm；</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4、电阻率：1×107</w:t>
            </w:r>
            <w:r>
              <w:rPr>
                <w:rFonts w:cs="Calibri" w:asciiTheme="minorEastAsia" w:hAnsiTheme="minorEastAsia"/>
                <w:color w:val="000000"/>
                <w:kern w:val="0"/>
                <w:sz w:val="28"/>
                <w:szCs w:val="28"/>
              </w:rPr>
              <w:t>Ω—</w:t>
            </w:r>
            <w:r>
              <w:rPr>
                <w:rFonts w:hint="eastAsia" w:cs="宋体" w:asciiTheme="minorEastAsia" w:hAnsiTheme="minorEastAsia"/>
                <w:color w:val="000000"/>
                <w:kern w:val="0"/>
                <w:sz w:val="28"/>
                <w:szCs w:val="28"/>
              </w:rPr>
              <w:t>1×109</w:t>
            </w:r>
            <w:r>
              <w:rPr>
                <w:rFonts w:cs="Calibri" w:asciiTheme="minorEastAsia" w:hAnsiTheme="minorEastAsia"/>
                <w:color w:val="000000"/>
                <w:kern w:val="0"/>
                <w:sz w:val="28"/>
                <w:szCs w:val="28"/>
              </w:rPr>
              <w:t>Ω</w:t>
            </w:r>
            <w:r>
              <w:rPr>
                <w:rFonts w:hint="eastAsia" w:cs="宋体" w:asciiTheme="minorEastAsia" w:hAnsiTheme="minorEastAsia"/>
                <w:color w:val="000000"/>
                <w:kern w:val="0"/>
                <w:sz w:val="28"/>
                <w:szCs w:val="28"/>
              </w:rPr>
              <w:t>；</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5、单平米承重；≥500公斤；</w:t>
            </w:r>
            <w:r>
              <w:rPr>
                <w:rFonts w:hint="eastAsia" w:cs="宋体" w:asciiTheme="minorEastAsia" w:hAnsiTheme="minorEastAsia"/>
                <w:color w:val="000000"/>
                <w:kern w:val="0"/>
                <w:sz w:val="28"/>
                <w:szCs w:val="28"/>
              </w:rPr>
              <w:br w:type="textWrapping"/>
            </w:r>
            <w:r>
              <w:rPr>
                <w:rFonts w:hint="eastAsia" w:cs="宋体" w:asciiTheme="minorEastAsia" w:hAnsiTheme="minorEastAsia"/>
                <w:color w:val="000000"/>
                <w:kern w:val="0"/>
                <w:sz w:val="28"/>
                <w:szCs w:val="28"/>
              </w:rPr>
              <w:t>6、防火性能要求:A级。</w:t>
            </w:r>
          </w:p>
          <w:p w14:paraId="55E2747D">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7、含：配套机房配电、走线架、安装辅材等。</w:t>
            </w:r>
          </w:p>
        </w:tc>
        <w:tc>
          <w:tcPr>
            <w:tcW w:w="780" w:type="dxa"/>
            <w:vAlign w:val="center"/>
          </w:tcPr>
          <w:p w14:paraId="6A52236D">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平方米</w:t>
            </w:r>
          </w:p>
        </w:tc>
        <w:tc>
          <w:tcPr>
            <w:tcW w:w="660" w:type="dxa"/>
            <w:vAlign w:val="center"/>
          </w:tcPr>
          <w:p w14:paraId="4731062D">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480</w:t>
            </w:r>
          </w:p>
        </w:tc>
        <w:tc>
          <w:tcPr>
            <w:tcW w:w="705" w:type="dxa"/>
            <w:vAlign w:val="center"/>
          </w:tcPr>
          <w:p w14:paraId="165B97C3">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　</w:t>
            </w:r>
          </w:p>
        </w:tc>
      </w:tr>
      <w:tr w14:paraId="726C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5" w:type="dxa"/>
            <w:vAlign w:val="center"/>
          </w:tcPr>
          <w:p w14:paraId="4002DACE">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11</w:t>
            </w:r>
          </w:p>
        </w:tc>
        <w:tc>
          <w:tcPr>
            <w:tcW w:w="837" w:type="dxa"/>
            <w:noWrap/>
            <w:vAlign w:val="center"/>
          </w:tcPr>
          <w:p w14:paraId="4C423EB0">
            <w:pPr>
              <w:widowControl/>
              <w:jc w:val="left"/>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lang w:val="en-US" w:eastAsia="zh-CN"/>
              </w:rPr>
              <w:t>校园内网数据专线</w:t>
            </w:r>
          </w:p>
        </w:tc>
        <w:tc>
          <w:tcPr>
            <w:tcW w:w="5524" w:type="dxa"/>
            <w:vAlign w:val="center"/>
          </w:tcPr>
          <w:p w14:paraId="43748D0F">
            <w:pPr>
              <w:keepNext w:val="0"/>
              <w:keepLines w:val="0"/>
              <w:widowControl/>
              <w:suppressLineNumbers w:val="0"/>
              <w:jc w:val="left"/>
              <w:rPr>
                <w:rFonts w:hint="eastAsia" w:cs="宋体" w:asciiTheme="minorEastAsia" w:hAnsiTheme="minorEastAsia"/>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阿勒泰职业技术学院中心机房至新疆财经大学（阿勒泰校区）机房点对点校园内网数据专线</w:t>
            </w:r>
            <w:r>
              <w:rPr>
                <w:rFonts w:hint="eastAsia" w:cs="宋体" w:asciiTheme="minorEastAsia" w:hAnsiTheme="minorEastAsia"/>
                <w:color w:val="000000"/>
                <w:kern w:val="0"/>
                <w:sz w:val="28"/>
                <w:szCs w:val="28"/>
                <w:lang w:val="en-US" w:eastAsia="zh-CN"/>
              </w:rPr>
              <w:t>，专线链路需满足高标准内网数据传输业务承载要求，核心技术指标及运行保障要求如下：</w:t>
            </w:r>
          </w:p>
          <w:p w14:paraId="46DB0D7B">
            <w:pPr>
              <w:keepNext w:val="0"/>
              <w:keepLines w:val="0"/>
              <w:widowControl/>
              <w:suppressLineNumbers w:val="0"/>
              <w:jc w:val="left"/>
              <w:rPr>
                <w:rFonts w:hint="eastAsia" w:cs="宋体" w:asciiTheme="minorEastAsia" w:hAnsiTheme="minorEastAsia"/>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1. 带宽速率指标：</w:t>
            </w:r>
            <w:r>
              <w:rPr>
                <w:rFonts w:hint="eastAsia" w:cs="宋体" w:asciiTheme="minorEastAsia" w:hAnsiTheme="minorEastAsia"/>
                <w:color w:val="000000"/>
                <w:kern w:val="0"/>
                <w:sz w:val="28"/>
                <w:szCs w:val="28"/>
                <w:lang w:val="en-US" w:eastAsia="zh-CN"/>
              </w:rPr>
              <w:t>专线标称可用带宽≥5.0Gbps，为独享物理专线带宽，无带宽共享、带宽抢占情况，链路空载、满载工况下均需保障额定带宽输出，满足两校区机房间海量内网数据实时、高速交互传输需求。</w:t>
            </w:r>
          </w:p>
          <w:p w14:paraId="319601B3">
            <w:pPr>
              <w:keepNext w:val="0"/>
              <w:keepLines w:val="0"/>
              <w:widowControl/>
              <w:suppressLineNumbers w:val="0"/>
              <w:jc w:val="left"/>
              <w:rPr>
                <w:rFonts w:hint="eastAsia" w:cs="宋体" w:asciiTheme="minorEastAsia" w:hAnsiTheme="minorEastAsia"/>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2. 传输质量要求：</w:t>
            </w:r>
            <w:r>
              <w:rPr>
                <w:rFonts w:hint="eastAsia" w:cs="宋体" w:asciiTheme="minorEastAsia" w:hAnsiTheme="minorEastAsia"/>
                <w:color w:val="000000"/>
                <w:kern w:val="0"/>
                <w:sz w:val="28"/>
                <w:szCs w:val="28"/>
                <w:lang w:val="en-US" w:eastAsia="zh-CN"/>
              </w:rPr>
              <w:t>专线链路需具备优异的网络传输性能，严格控制链路时延、丢包率、抖动率等核心网络参数，保障内网数据传输的完整性、有序性与低延时性，可稳定承载校园数据同步、资源共享、业务系统互通、数据备份等各类内网核心业务，杜绝数据传输失真、丢包、延迟卡顿、数据乱序等问题。</w:t>
            </w:r>
          </w:p>
          <w:p w14:paraId="01FDB970">
            <w:pPr>
              <w:keepNext w:val="0"/>
              <w:keepLines w:val="0"/>
              <w:widowControl/>
              <w:suppressLineNumbers w:val="0"/>
              <w:jc w:val="left"/>
              <w:rPr>
                <w:rFonts w:hint="eastAsia" w:cs="宋体" w:asciiTheme="minorEastAsia" w:hAnsiTheme="minorEastAsia"/>
                <w:color w:val="000000"/>
                <w:kern w:val="0"/>
                <w:sz w:val="28"/>
                <w:szCs w:val="28"/>
                <w:lang w:val="en-US" w:eastAsia="zh-CN"/>
              </w:rPr>
            </w:pPr>
            <w:r>
              <w:rPr>
                <w:rFonts w:hint="eastAsia" w:cs="宋体" w:asciiTheme="minorEastAsia" w:hAnsiTheme="minorEastAsia"/>
                <w:b/>
                <w:bCs/>
                <w:color w:val="000000"/>
                <w:kern w:val="0"/>
                <w:sz w:val="28"/>
                <w:szCs w:val="28"/>
                <w:lang w:val="en-US" w:eastAsia="zh-CN"/>
              </w:rPr>
              <w:t>3. 运行可靠性要求：</w:t>
            </w:r>
            <w:r>
              <w:rPr>
                <w:rFonts w:hint="eastAsia" w:cs="宋体" w:asciiTheme="minorEastAsia" w:hAnsiTheme="minorEastAsia"/>
                <w:color w:val="000000"/>
                <w:kern w:val="0"/>
                <w:sz w:val="28"/>
                <w:szCs w:val="28"/>
                <w:lang w:val="en-US" w:eastAsia="zh-CN"/>
              </w:rPr>
              <w:t>采用物理隔离的专用传输链路，独立组网、独立运维，不受公网网络波动、拥堵、故障影响，链路抗干扰能力强、运行稳定性高。需保障专线7×24小时不间断稳定运行，具备极低的链路中断、故障宕机概率，可适配校园内网常态化、持续性的数据传输业务运行场景，全方位保障两校区机房内网数据交互业务安全、可靠、持续开展。</w:t>
            </w:r>
          </w:p>
          <w:p w14:paraId="7723DC87">
            <w:pPr>
              <w:widowControl/>
              <w:jc w:val="left"/>
              <w:rPr>
                <w:rFonts w:hint="eastAsia" w:cs="宋体" w:asciiTheme="minorEastAsia" w:hAnsiTheme="minorEastAsia"/>
                <w:color w:val="000000"/>
                <w:kern w:val="0"/>
                <w:sz w:val="28"/>
                <w:szCs w:val="28"/>
              </w:rPr>
            </w:pPr>
          </w:p>
        </w:tc>
        <w:tc>
          <w:tcPr>
            <w:tcW w:w="780" w:type="dxa"/>
            <w:vAlign w:val="center"/>
          </w:tcPr>
          <w:p w14:paraId="00C69E92">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年</w:t>
            </w:r>
          </w:p>
        </w:tc>
        <w:tc>
          <w:tcPr>
            <w:tcW w:w="660" w:type="dxa"/>
            <w:vAlign w:val="center"/>
          </w:tcPr>
          <w:p w14:paraId="11E888F3">
            <w:pPr>
              <w:widowControl/>
              <w:jc w:val="center"/>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5</w:t>
            </w:r>
          </w:p>
        </w:tc>
        <w:tc>
          <w:tcPr>
            <w:tcW w:w="705" w:type="dxa"/>
            <w:vAlign w:val="center"/>
          </w:tcPr>
          <w:p w14:paraId="486ACF9B">
            <w:pPr>
              <w:widowControl/>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lang w:val="en-US" w:eastAsia="zh-CN"/>
              </w:rPr>
              <w:t>维护服务</w:t>
            </w:r>
            <w:r>
              <w:rPr>
                <w:rFonts w:hint="eastAsia" w:cs="宋体" w:asciiTheme="minorEastAsia" w:hAnsiTheme="minorEastAsia"/>
                <w:b/>
                <w:bCs/>
                <w:color w:val="000000"/>
                <w:kern w:val="0"/>
                <w:sz w:val="28"/>
                <w:szCs w:val="28"/>
              </w:rPr>
              <w:t>　</w:t>
            </w:r>
          </w:p>
        </w:tc>
      </w:tr>
    </w:tbl>
    <w:p w14:paraId="4583D68B">
      <w:pPr>
        <w:pStyle w:val="22"/>
        <w:tabs>
          <w:tab w:val="left" w:pos="1560"/>
        </w:tabs>
        <w:spacing w:line="360" w:lineRule="auto"/>
        <w:rPr>
          <w:rFonts w:hint="default" w:ascii="Times New Roman" w:hAnsi="Times New Roman" w:eastAsia="黑体" w:cs="Times New Roman"/>
          <w:b/>
          <w:kern w:val="2"/>
          <w:sz w:val="36"/>
          <w:szCs w:val="24"/>
          <w:lang w:val="en-US" w:eastAsia="zh-CN" w:bidi="ar-SA"/>
        </w:rPr>
      </w:pPr>
    </w:p>
    <w:p w14:paraId="40AA38F4">
      <w:pPr>
        <w:pStyle w:val="22"/>
        <w:tabs>
          <w:tab w:val="left" w:pos="1560"/>
        </w:tabs>
        <w:spacing w:line="360" w:lineRule="auto"/>
        <w:rPr>
          <w:rFonts w:hint="default" w:ascii="Times New Roman" w:hAnsi="Times New Roman" w:eastAsia="黑体" w:cs="Times New Roman"/>
          <w:b/>
          <w:kern w:val="2"/>
          <w:sz w:val="36"/>
          <w:szCs w:val="24"/>
          <w:lang w:val="en-US" w:eastAsia="zh-CN" w:bidi="ar-SA"/>
        </w:rPr>
      </w:pPr>
    </w:p>
    <w:bookmarkEnd w:id="96"/>
    <w:p w14:paraId="08330238">
      <w:pPr>
        <w:pStyle w:val="22"/>
        <w:spacing w:line="360" w:lineRule="auto"/>
        <w:rPr>
          <w:rFonts w:hint="default"/>
          <w:b/>
          <w:sz w:val="24"/>
          <w:lang w:val="en-US" w:eastAsia="zh-CN"/>
        </w:rPr>
      </w:pPr>
      <w:bookmarkStart w:id="97" w:name="EB89dfcf1f611f469c94ff5b2c1c521519"/>
      <w:r>
        <w:rPr>
          <w:rFonts w:hint="eastAsia"/>
          <w:b/>
          <w:sz w:val="24"/>
          <w:lang w:val="en-US" w:eastAsia="zh-CN"/>
        </w:rPr>
        <w:t>备注：</w:t>
      </w:r>
      <w:r>
        <w:rPr>
          <w:rFonts w:hint="eastAsia"/>
          <w:b/>
          <w:sz w:val="24"/>
        </w:rPr>
        <w:t>★</w:t>
      </w:r>
      <w:r>
        <w:rPr>
          <w:rFonts w:hint="eastAsia"/>
          <w:b/>
          <w:sz w:val="24"/>
          <w:lang w:val="en-US" w:eastAsia="zh-CN"/>
        </w:rPr>
        <w:t>1、投标报价均以人民币报价，所报价格含货品价款、税金、运费及技术培训服务费等相关全部费用。</w:t>
      </w:r>
    </w:p>
    <w:p w14:paraId="693E99B7">
      <w:pPr>
        <w:pStyle w:val="22"/>
        <w:numPr>
          <w:ilvl w:val="0"/>
          <w:numId w:val="6"/>
        </w:numPr>
        <w:spacing w:line="360" w:lineRule="auto"/>
        <w:rPr>
          <w:rFonts w:hint="eastAsia"/>
          <w:b/>
          <w:sz w:val="24"/>
        </w:rPr>
      </w:pPr>
      <w:r>
        <w:rPr>
          <w:rFonts w:hint="eastAsia"/>
          <w:b/>
          <w:sz w:val="24"/>
        </w:rPr>
        <w:t>以上加“★”的条款内容为</w:t>
      </w:r>
      <w:r>
        <w:rPr>
          <w:rFonts w:hint="eastAsia"/>
          <w:b/>
          <w:sz w:val="24"/>
          <w:lang w:eastAsia="zh-CN"/>
        </w:rPr>
        <w:t>核心产品</w:t>
      </w:r>
    </w:p>
    <w:p w14:paraId="4B3056EF">
      <w:pPr>
        <w:pStyle w:val="148"/>
        <w:numPr>
          <w:ilvl w:val="0"/>
          <w:numId w:val="0"/>
        </w:numPr>
        <w:tabs>
          <w:tab w:val="left" w:pos="709"/>
          <w:tab w:val="clear" w:pos="1110"/>
        </w:tabs>
        <w:bidi w:val="0"/>
        <w:ind w:leftChars="0"/>
        <w:jc w:val="both"/>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3</w:t>
      </w:r>
      <w:r>
        <w:rPr>
          <w:rFonts w:hint="eastAsia" w:ascii="宋体" w:hAnsi="宋体"/>
          <w:sz w:val="24"/>
          <w:szCs w:val="28"/>
        </w:rPr>
        <w:t>、</w:t>
      </w:r>
      <w:r>
        <w:rPr>
          <w:rFonts w:hint="eastAsia" w:ascii="Times New Roman" w:hAnsi="Times New Roman" w:eastAsia="宋体" w:cs="Times New Roman"/>
          <w:b/>
          <w:kern w:val="2"/>
          <w:sz w:val="24"/>
          <w:szCs w:val="24"/>
          <w:lang w:val="en-US" w:eastAsia="zh-CN" w:bidi="ar-SA"/>
        </w:rPr>
        <w:t>本项目所有参数为不允许负偏离的实质性技术或服务要求，如不满足，按无效投标处理。</w:t>
      </w:r>
    </w:p>
    <w:p w14:paraId="285CEA2D">
      <w:pPr>
        <w:spacing w:line="360" w:lineRule="auto"/>
        <w:rPr>
          <w:rFonts w:hint="eastAsia" w:ascii="宋体" w:hAnsi="宋体"/>
          <w:sz w:val="24"/>
          <w:szCs w:val="28"/>
        </w:rPr>
      </w:pPr>
      <w:r>
        <w:rPr>
          <w:rFonts w:hint="eastAsia" w:ascii="宋体" w:hAnsi="宋体"/>
          <w:sz w:val="24"/>
          <w:szCs w:val="28"/>
          <w:lang w:val="en-US" w:eastAsia="zh-CN"/>
        </w:rPr>
        <w:t>4</w:t>
      </w:r>
      <w:r>
        <w:rPr>
          <w:rFonts w:hint="eastAsia" w:ascii="宋体" w:hAnsi="宋体"/>
          <w:sz w:val="24"/>
          <w:szCs w:val="28"/>
        </w:rPr>
        <w:t>、</w:t>
      </w:r>
      <w:r>
        <w:rPr>
          <w:rFonts w:hint="eastAsia" w:ascii="宋体" w:hAnsi="宋体"/>
          <w:sz w:val="24"/>
          <w:szCs w:val="28"/>
          <w:lang w:eastAsia="zh-CN"/>
        </w:rPr>
        <w:t>供应商</w:t>
      </w:r>
      <w:r>
        <w:rPr>
          <w:rFonts w:hint="eastAsia" w:ascii="宋体" w:hAnsi="宋体"/>
          <w:sz w:val="24"/>
          <w:szCs w:val="28"/>
        </w:rPr>
        <w:t>应当在</w:t>
      </w:r>
      <w:r>
        <w:rPr>
          <w:rFonts w:hint="eastAsia" w:ascii="宋体" w:hAnsi="宋体"/>
          <w:sz w:val="24"/>
          <w:szCs w:val="28"/>
          <w:lang w:eastAsia="zh-CN"/>
        </w:rPr>
        <w:t>响应</w:t>
      </w:r>
      <w:r>
        <w:rPr>
          <w:rFonts w:hint="eastAsia" w:ascii="宋体" w:hAnsi="宋体"/>
          <w:sz w:val="24"/>
          <w:szCs w:val="28"/>
        </w:rPr>
        <w:t>文件中列出完成本项目并通过验收所需的所有各项服务等</w:t>
      </w:r>
      <w:bookmarkStart w:id="137" w:name="_GoBack"/>
      <w:bookmarkEnd w:id="137"/>
      <w:r>
        <w:rPr>
          <w:rFonts w:hint="eastAsia" w:ascii="宋体" w:hAnsi="宋体"/>
          <w:sz w:val="24"/>
          <w:szCs w:val="28"/>
        </w:rPr>
        <w:t>明细表及全部费用。中标人必须确保整体通过用户方及有关主管部门验收，所发生的验收费用由中标人承担；</w:t>
      </w:r>
      <w:r>
        <w:rPr>
          <w:rFonts w:hint="eastAsia" w:ascii="宋体" w:hAnsi="宋体"/>
          <w:sz w:val="24"/>
          <w:szCs w:val="28"/>
          <w:lang w:eastAsia="zh-CN"/>
        </w:rPr>
        <w:t>供应商</w:t>
      </w:r>
      <w:r>
        <w:rPr>
          <w:rFonts w:hint="eastAsia" w:ascii="宋体" w:hAnsi="宋体"/>
          <w:sz w:val="24"/>
          <w:szCs w:val="28"/>
        </w:rPr>
        <w:t>应踏勘现场，如</w:t>
      </w:r>
      <w:r>
        <w:rPr>
          <w:rFonts w:hint="eastAsia" w:ascii="宋体" w:hAnsi="宋体"/>
          <w:sz w:val="24"/>
          <w:szCs w:val="28"/>
          <w:lang w:eastAsia="zh-CN"/>
        </w:rPr>
        <w:t>供应商</w:t>
      </w:r>
      <w:r>
        <w:rPr>
          <w:rFonts w:hint="eastAsia" w:ascii="宋体" w:hAnsi="宋体"/>
          <w:sz w:val="24"/>
          <w:szCs w:val="28"/>
        </w:rPr>
        <w:t>因未及时踏勘现场而导致的报价缺项漏项废标、或中标后无法完工，</w:t>
      </w:r>
      <w:r>
        <w:rPr>
          <w:rFonts w:hint="eastAsia" w:ascii="宋体" w:hAnsi="宋体"/>
          <w:sz w:val="24"/>
          <w:szCs w:val="28"/>
          <w:lang w:eastAsia="zh-CN"/>
        </w:rPr>
        <w:t>供应商</w:t>
      </w:r>
      <w:r>
        <w:rPr>
          <w:rFonts w:hint="eastAsia" w:ascii="宋体" w:hAnsi="宋体"/>
          <w:sz w:val="24"/>
          <w:szCs w:val="28"/>
        </w:rPr>
        <w:t>自行承担一切后果；</w:t>
      </w:r>
      <w:r>
        <w:rPr>
          <w:rFonts w:hint="eastAsia" w:ascii="宋体" w:hAnsi="宋体"/>
          <w:sz w:val="24"/>
          <w:szCs w:val="28"/>
        </w:rPr>
        <w:cr/>
      </w:r>
      <w:r>
        <w:rPr>
          <w:rFonts w:hint="eastAsia" w:ascii="宋体" w:hAnsi="宋体"/>
          <w:sz w:val="24"/>
          <w:szCs w:val="28"/>
          <w:lang w:val="en-US" w:eastAsia="zh-CN"/>
        </w:rPr>
        <w:t>5</w:t>
      </w:r>
      <w:r>
        <w:rPr>
          <w:rFonts w:hint="eastAsia" w:ascii="宋体" w:hAnsi="宋体"/>
          <w:sz w:val="24"/>
          <w:szCs w:val="28"/>
        </w:rPr>
        <w:t>、如对本</w:t>
      </w:r>
      <w:r>
        <w:rPr>
          <w:rFonts w:hint="eastAsia" w:ascii="宋体" w:hAnsi="宋体"/>
          <w:sz w:val="24"/>
          <w:szCs w:val="28"/>
          <w:lang w:eastAsia="zh-CN"/>
        </w:rPr>
        <w:t>谈判</w:t>
      </w:r>
      <w:r>
        <w:rPr>
          <w:rFonts w:hint="eastAsia" w:ascii="宋体" w:hAnsi="宋体"/>
          <w:sz w:val="24"/>
          <w:szCs w:val="28"/>
        </w:rPr>
        <w:t>文件有任何疑问或要求澄清，请按本</w:t>
      </w:r>
      <w:r>
        <w:rPr>
          <w:rFonts w:hint="eastAsia" w:ascii="宋体" w:hAnsi="宋体"/>
          <w:sz w:val="24"/>
          <w:szCs w:val="28"/>
          <w:lang w:eastAsia="zh-CN"/>
        </w:rPr>
        <w:t>谈判</w:t>
      </w:r>
      <w:r>
        <w:rPr>
          <w:rFonts w:hint="eastAsia" w:ascii="宋体" w:hAnsi="宋体"/>
          <w:sz w:val="24"/>
          <w:szCs w:val="28"/>
        </w:rPr>
        <w:t>文件的规定提出，否则视同理解和接受。</w:t>
      </w:r>
    </w:p>
    <w:p w14:paraId="662584F7">
      <w:pPr>
        <w:rPr>
          <w:rFonts w:hint="eastAsia"/>
          <w:color w:val="000080"/>
          <w:sz w:val="20"/>
          <w:highlight w:val="red"/>
        </w:rPr>
      </w:pPr>
      <w:r>
        <w:br w:type="page"/>
      </w:r>
      <w:r>
        <w:rPr>
          <w:rFonts w:hint="eastAsia"/>
          <w:highlight w:val="white"/>
        </w:rPr>
        <w:t xml:space="preserve"> </w:t>
      </w:r>
      <w:bookmarkEnd w:id="97"/>
    </w:p>
    <w:p w14:paraId="101CD012">
      <w:pPr>
        <w:pStyle w:val="26"/>
        <w:tabs>
          <w:tab w:val="left" w:pos="0"/>
        </w:tabs>
        <w:spacing w:line="240" w:lineRule="auto"/>
        <w:ind w:left="0" w:leftChars="0" w:firstLine="0" w:firstLineChars="0"/>
        <w:jc w:val="center"/>
        <w:outlineLvl w:val="0"/>
        <w:rPr>
          <w:rFonts w:hint="eastAsia" w:eastAsia="黑体"/>
          <w:b/>
          <w:sz w:val="36"/>
        </w:rPr>
      </w:pPr>
      <w:bookmarkStart w:id="98" w:name="_Toc519111273"/>
      <w:r>
        <w:rPr>
          <w:rFonts w:hint="eastAsia" w:eastAsia="黑体"/>
          <w:b/>
          <w:sz w:val="36"/>
        </w:rPr>
        <w:t>第四部分   评审方法（综合评分法）</w:t>
      </w:r>
      <w:bookmarkEnd w:id="98"/>
    </w:p>
    <w:p w14:paraId="4870EC0B">
      <w:pPr>
        <w:pStyle w:val="26"/>
        <w:tabs>
          <w:tab w:val="left" w:pos="0"/>
        </w:tabs>
        <w:spacing w:line="360" w:lineRule="auto"/>
        <w:ind w:left="0" w:leftChars="0" w:firstLine="0" w:firstLineChars="0"/>
        <w:jc w:val="left"/>
        <w:outlineLvl w:val="0"/>
        <w:rPr>
          <w:rFonts w:hint="eastAsia" w:ascii="宋体" w:hAnsi="宋体"/>
          <w:kern w:val="0"/>
          <w:sz w:val="24"/>
        </w:rPr>
      </w:pPr>
      <w:r>
        <w:rPr>
          <w:rFonts w:hint="eastAsia" w:ascii="宋体" w:hAnsi="宋体"/>
          <w:sz w:val="24"/>
        </w:rPr>
        <w:t>本项目评审方法见招标文件第二部分“投标人须知前附表”中第2</w:t>
      </w:r>
      <w:r>
        <w:rPr>
          <w:rFonts w:hint="eastAsia" w:ascii="宋体" w:hAnsi="宋体"/>
          <w:sz w:val="24"/>
          <w:lang w:val="en-US" w:eastAsia="zh-CN"/>
        </w:rPr>
        <w:t>0</w:t>
      </w:r>
      <w:r>
        <w:rPr>
          <w:rFonts w:hint="eastAsia" w:ascii="宋体" w:hAnsi="宋体"/>
          <w:sz w:val="24"/>
        </w:rPr>
        <w:t>项的规定。</w:t>
      </w:r>
      <w:r>
        <w:rPr>
          <w:rFonts w:hint="eastAsia" w:ascii="宋体" w:hAnsi="宋体"/>
          <w:kern w:val="0"/>
          <w:sz w:val="24"/>
        </w:rPr>
        <w:t>如果采用综合评分法，评分细则如下：</w:t>
      </w:r>
      <w:bookmarkStart w:id="99" w:name="_Toc480371714"/>
      <w:bookmarkStart w:id="100" w:name="_Toc519111274"/>
      <w:bookmarkStart w:id="101" w:name="_Toc480368415"/>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9"/>
        <w:gridCol w:w="827"/>
        <w:gridCol w:w="1583"/>
        <w:gridCol w:w="3538"/>
        <w:gridCol w:w="771"/>
        <w:gridCol w:w="827"/>
      </w:tblGrid>
      <w:tr w14:paraId="1313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2296" w:type="dxa"/>
            <w:gridSpan w:val="2"/>
            <w:vMerge w:val="restart"/>
            <w:noWrap w:val="0"/>
            <w:vAlign w:val="top"/>
          </w:tcPr>
          <w:p w14:paraId="31C3B6FF">
            <w:pPr>
              <w:spacing w:line="360" w:lineRule="auto"/>
              <w:ind w:firstLine="531" w:firstLineChars="294"/>
              <w:rPr>
                <w:rFonts w:hint="eastAsia" w:ascii="宋体" w:hAnsi="宋体" w:eastAsia="宋体" w:cs="宋体"/>
                <w:b/>
                <w:color w:val="000000"/>
                <w:sz w:val="18"/>
                <w:szCs w:val="18"/>
              </w:rPr>
            </w:pPr>
          </w:p>
          <w:p w14:paraId="0F98D1D8">
            <w:pPr>
              <w:spacing w:line="360" w:lineRule="auto"/>
              <w:ind w:firstLine="531" w:firstLineChars="294"/>
              <w:rPr>
                <w:rFonts w:hint="eastAsia" w:ascii="宋体" w:hAnsi="宋体" w:eastAsia="宋体" w:cs="宋体"/>
                <w:b/>
                <w:color w:val="000000"/>
                <w:sz w:val="18"/>
                <w:szCs w:val="18"/>
              </w:rPr>
            </w:pPr>
            <w:r>
              <w:rPr>
                <w:rFonts w:hint="eastAsia" w:ascii="宋体" w:hAnsi="宋体" w:eastAsia="宋体" w:cs="宋体"/>
                <w:b/>
                <w:color w:val="000000"/>
                <w:sz w:val="18"/>
                <w:szCs w:val="18"/>
              </w:rPr>
              <w:t>评分因素</w:t>
            </w:r>
          </w:p>
        </w:tc>
        <w:tc>
          <w:tcPr>
            <w:tcW w:w="1583" w:type="dxa"/>
            <w:vMerge w:val="restart"/>
            <w:noWrap w:val="0"/>
            <w:vAlign w:val="center"/>
          </w:tcPr>
          <w:p w14:paraId="1768D5B8">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评分点</w:t>
            </w:r>
          </w:p>
        </w:tc>
        <w:tc>
          <w:tcPr>
            <w:tcW w:w="3538" w:type="dxa"/>
            <w:vMerge w:val="restart"/>
            <w:noWrap w:val="0"/>
            <w:vAlign w:val="center"/>
          </w:tcPr>
          <w:p w14:paraId="485A3006">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评分标准</w:t>
            </w:r>
          </w:p>
        </w:tc>
        <w:tc>
          <w:tcPr>
            <w:tcW w:w="1598" w:type="dxa"/>
            <w:gridSpan w:val="2"/>
            <w:noWrap w:val="0"/>
            <w:vAlign w:val="top"/>
          </w:tcPr>
          <w:p w14:paraId="5ED389FD">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w:t>
            </w:r>
            <w:r>
              <w:rPr>
                <w:rFonts w:hint="eastAsia" w:ascii="宋体" w:hAnsi="宋体" w:eastAsia="宋体" w:cs="宋体"/>
                <w:b/>
                <w:color w:val="000000"/>
                <w:sz w:val="18"/>
                <w:szCs w:val="18"/>
                <w:lang w:val="en-US" w:eastAsia="zh-CN"/>
              </w:rPr>
              <w:t xml:space="preserve"> </w:t>
            </w:r>
            <w:r>
              <w:rPr>
                <w:rFonts w:hint="eastAsia" w:ascii="宋体" w:hAnsi="宋体" w:eastAsia="宋体" w:cs="宋体"/>
                <w:b/>
                <w:color w:val="000000"/>
                <w:sz w:val="18"/>
                <w:szCs w:val="18"/>
              </w:rPr>
              <w:t>意见</w:t>
            </w:r>
          </w:p>
        </w:tc>
      </w:tr>
      <w:tr w14:paraId="555B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jc w:val="center"/>
        </w:trPr>
        <w:tc>
          <w:tcPr>
            <w:tcW w:w="2296" w:type="dxa"/>
            <w:gridSpan w:val="2"/>
            <w:vMerge w:val="continue"/>
            <w:noWrap w:val="0"/>
            <w:vAlign w:val="top"/>
          </w:tcPr>
          <w:p w14:paraId="6DB136EC">
            <w:pPr>
              <w:spacing w:line="360" w:lineRule="auto"/>
              <w:jc w:val="center"/>
              <w:rPr>
                <w:rFonts w:hint="eastAsia" w:ascii="宋体" w:hAnsi="宋体" w:eastAsia="宋体" w:cs="宋体"/>
                <w:b/>
                <w:color w:val="000000"/>
                <w:sz w:val="18"/>
                <w:szCs w:val="18"/>
              </w:rPr>
            </w:pPr>
          </w:p>
        </w:tc>
        <w:tc>
          <w:tcPr>
            <w:tcW w:w="1583" w:type="dxa"/>
            <w:vMerge w:val="continue"/>
            <w:noWrap w:val="0"/>
            <w:vAlign w:val="center"/>
          </w:tcPr>
          <w:p w14:paraId="3DC145CF">
            <w:pPr>
              <w:spacing w:line="360" w:lineRule="auto"/>
              <w:jc w:val="center"/>
              <w:rPr>
                <w:rFonts w:hint="eastAsia" w:ascii="宋体" w:hAnsi="宋体" w:eastAsia="宋体" w:cs="宋体"/>
                <w:b/>
                <w:color w:val="000000"/>
                <w:sz w:val="18"/>
                <w:szCs w:val="18"/>
              </w:rPr>
            </w:pPr>
          </w:p>
        </w:tc>
        <w:tc>
          <w:tcPr>
            <w:tcW w:w="3538" w:type="dxa"/>
            <w:vMerge w:val="continue"/>
            <w:noWrap w:val="0"/>
            <w:vAlign w:val="center"/>
          </w:tcPr>
          <w:p w14:paraId="134B36DC">
            <w:pPr>
              <w:spacing w:line="360" w:lineRule="auto"/>
              <w:jc w:val="center"/>
              <w:rPr>
                <w:rFonts w:hint="eastAsia" w:ascii="宋体" w:hAnsi="宋体" w:eastAsia="宋体" w:cs="宋体"/>
                <w:b/>
                <w:color w:val="000000"/>
                <w:sz w:val="18"/>
                <w:szCs w:val="18"/>
              </w:rPr>
            </w:pPr>
          </w:p>
        </w:tc>
        <w:tc>
          <w:tcPr>
            <w:tcW w:w="771" w:type="dxa"/>
            <w:noWrap w:val="0"/>
            <w:vAlign w:val="top"/>
          </w:tcPr>
          <w:p w14:paraId="5CC9415E">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是</w:t>
            </w:r>
          </w:p>
        </w:tc>
        <w:tc>
          <w:tcPr>
            <w:tcW w:w="827" w:type="dxa"/>
            <w:noWrap w:val="0"/>
            <w:vAlign w:val="top"/>
          </w:tcPr>
          <w:p w14:paraId="6032E031">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否</w:t>
            </w:r>
          </w:p>
        </w:tc>
      </w:tr>
      <w:tr w14:paraId="0A5B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jc w:val="center"/>
        </w:trPr>
        <w:tc>
          <w:tcPr>
            <w:tcW w:w="1469" w:type="dxa"/>
            <w:vMerge w:val="restart"/>
            <w:noWrap w:val="0"/>
            <w:vAlign w:val="top"/>
          </w:tcPr>
          <w:p w14:paraId="08797FF9">
            <w:pPr>
              <w:spacing w:line="360" w:lineRule="auto"/>
              <w:ind w:firstLine="90" w:firstLineChars="50"/>
              <w:rPr>
                <w:rFonts w:hint="eastAsia" w:ascii="宋体" w:hAnsi="宋体" w:eastAsia="宋体" w:cs="宋体"/>
                <w:color w:val="000000"/>
                <w:sz w:val="18"/>
                <w:szCs w:val="18"/>
              </w:rPr>
            </w:pPr>
          </w:p>
          <w:p w14:paraId="058F99E1">
            <w:pPr>
              <w:spacing w:line="360" w:lineRule="auto"/>
              <w:ind w:firstLine="90" w:firstLineChars="50"/>
              <w:rPr>
                <w:rFonts w:hint="eastAsia" w:ascii="宋体" w:hAnsi="宋体" w:eastAsia="宋体" w:cs="宋体"/>
                <w:color w:val="000000"/>
                <w:sz w:val="18"/>
                <w:szCs w:val="18"/>
              </w:rPr>
            </w:pPr>
          </w:p>
          <w:p w14:paraId="2A326467">
            <w:pPr>
              <w:spacing w:line="360" w:lineRule="auto"/>
              <w:rPr>
                <w:rFonts w:hint="eastAsia" w:ascii="宋体" w:hAnsi="宋体" w:eastAsia="宋体" w:cs="宋体"/>
                <w:color w:val="000000"/>
                <w:sz w:val="18"/>
                <w:szCs w:val="18"/>
              </w:rPr>
            </w:pPr>
          </w:p>
          <w:p w14:paraId="00AF89AB">
            <w:pPr>
              <w:spacing w:line="360" w:lineRule="auto"/>
              <w:ind w:firstLine="90" w:firstLineChars="50"/>
              <w:rPr>
                <w:rFonts w:hint="eastAsia" w:ascii="宋体" w:hAnsi="宋体" w:eastAsia="宋体" w:cs="宋体"/>
                <w:color w:val="000000"/>
                <w:sz w:val="18"/>
                <w:szCs w:val="18"/>
              </w:rPr>
            </w:pPr>
          </w:p>
          <w:p w14:paraId="25580999">
            <w:pPr>
              <w:spacing w:line="360" w:lineRule="auto"/>
              <w:ind w:firstLine="90" w:firstLineChars="50"/>
              <w:rPr>
                <w:rFonts w:hint="eastAsia" w:ascii="宋体" w:hAnsi="宋体" w:eastAsia="宋体" w:cs="宋体"/>
                <w:color w:val="000000"/>
                <w:sz w:val="18"/>
                <w:szCs w:val="18"/>
              </w:rPr>
            </w:pPr>
          </w:p>
          <w:p w14:paraId="77FEA944">
            <w:pPr>
              <w:spacing w:line="360" w:lineRule="auto"/>
              <w:ind w:firstLine="90" w:firstLineChars="50"/>
              <w:rPr>
                <w:rFonts w:hint="eastAsia" w:ascii="宋体" w:hAnsi="宋体" w:eastAsia="宋体" w:cs="宋体"/>
                <w:color w:val="000000"/>
                <w:sz w:val="18"/>
                <w:szCs w:val="18"/>
              </w:rPr>
            </w:pPr>
          </w:p>
          <w:p w14:paraId="36BE8A2D">
            <w:pPr>
              <w:spacing w:line="360" w:lineRule="auto"/>
              <w:ind w:firstLine="90" w:firstLineChars="50"/>
              <w:rPr>
                <w:rFonts w:hint="eastAsia" w:ascii="宋体" w:hAnsi="宋体" w:eastAsia="宋体" w:cs="宋体"/>
                <w:color w:val="000000"/>
                <w:sz w:val="18"/>
                <w:szCs w:val="18"/>
              </w:rPr>
            </w:pPr>
          </w:p>
          <w:p w14:paraId="77163B5B">
            <w:pPr>
              <w:spacing w:line="360" w:lineRule="auto"/>
              <w:ind w:firstLine="90" w:firstLineChars="50"/>
              <w:rPr>
                <w:rFonts w:hint="eastAsia" w:ascii="宋体" w:hAnsi="宋体" w:eastAsia="宋体" w:cs="宋体"/>
                <w:color w:val="000000"/>
                <w:sz w:val="18"/>
                <w:szCs w:val="18"/>
              </w:rPr>
            </w:pPr>
          </w:p>
          <w:p w14:paraId="3B3203E3">
            <w:pPr>
              <w:spacing w:line="360" w:lineRule="auto"/>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rPr>
              <w:t>初步评审</w:t>
            </w:r>
          </w:p>
          <w:p w14:paraId="5EB56215">
            <w:pPr>
              <w:spacing w:line="360" w:lineRule="auto"/>
              <w:ind w:firstLine="90" w:firstLineChars="5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lang w:eastAsia="zh-CN"/>
              </w:rPr>
              <w:t>评审</w:t>
            </w:r>
            <w:r>
              <w:rPr>
                <w:rFonts w:hint="eastAsia" w:ascii="宋体" w:hAnsi="宋体" w:eastAsia="宋体" w:cs="宋体"/>
                <w:color w:val="000000"/>
                <w:sz w:val="18"/>
                <w:szCs w:val="18"/>
              </w:rPr>
              <w:t>不合格的供应商的响应文件作无效文件处理</w:t>
            </w:r>
            <w:r>
              <w:rPr>
                <w:rFonts w:hint="eastAsia" w:ascii="宋体" w:hAnsi="宋体" w:eastAsia="宋体" w:cs="宋体"/>
                <w:color w:val="000000"/>
                <w:sz w:val="18"/>
                <w:szCs w:val="18"/>
                <w:lang w:val="en-US" w:eastAsia="zh-CN"/>
              </w:rPr>
              <w:t>)</w:t>
            </w:r>
          </w:p>
        </w:tc>
        <w:tc>
          <w:tcPr>
            <w:tcW w:w="827" w:type="dxa"/>
            <w:vMerge w:val="restart"/>
            <w:noWrap w:val="0"/>
            <w:vAlign w:val="center"/>
          </w:tcPr>
          <w:p w14:paraId="4B1CB612">
            <w:pPr>
              <w:spacing w:line="360" w:lineRule="auto"/>
              <w:ind w:firstLine="90" w:firstLineChars="50"/>
              <w:rPr>
                <w:rFonts w:hint="eastAsia" w:ascii="宋体" w:hAnsi="宋体" w:eastAsia="宋体" w:cs="宋体"/>
                <w:b/>
                <w:color w:val="000000"/>
                <w:sz w:val="18"/>
                <w:szCs w:val="18"/>
              </w:rPr>
            </w:pPr>
            <w:r>
              <w:rPr>
                <w:rFonts w:hint="eastAsia" w:ascii="宋体" w:hAnsi="宋体" w:eastAsia="宋体" w:cs="宋体"/>
                <w:color w:val="000000"/>
                <w:sz w:val="18"/>
                <w:szCs w:val="18"/>
              </w:rPr>
              <w:t>资格检查</w:t>
            </w:r>
          </w:p>
        </w:tc>
        <w:tc>
          <w:tcPr>
            <w:tcW w:w="1583" w:type="dxa"/>
            <w:noWrap w:val="0"/>
            <w:vAlign w:val="center"/>
          </w:tcPr>
          <w:p w14:paraId="2E827D92">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营业执照</w:t>
            </w:r>
          </w:p>
        </w:tc>
        <w:tc>
          <w:tcPr>
            <w:tcW w:w="3538" w:type="dxa"/>
            <w:noWrap w:val="0"/>
            <w:vAlign w:val="center"/>
          </w:tcPr>
          <w:p w14:paraId="23A9F4AA">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是否具备有效的</w:t>
            </w:r>
            <w:r>
              <w:rPr>
                <w:rFonts w:hint="eastAsia" w:ascii="宋体" w:hAnsi="宋体" w:eastAsia="宋体" w:cs="宋体"/>
                <w:color w:val="000000"/>
                <w:sz w:val="18"/>
                <w:szCs w:val="18"/>
                <w:lang w:eastAsia="zh-CN"/>
              </w:rPr>
              <w:t>营业执照、组织机构代码证、税务登记证（</w:t>
            </w:r>
            <w:r>
              <w:rPr>
                <w:rFonts w:hint="eastAsia" w:ascii="宋体" w:hAnsi="宋体" w:eastAsia="宋体" w:cs="宋体"/>
                <w:color w:val="000000"/>
                <w:sz w:val="18"/>
                <w:szCs w:val="18"/>
                <w:lang w:val="en-US" w:eastAsia="zh-CN"/>
              </w:rPr>
              <w:t>三证合一</w:t>
            </w:r>
            <w:r>
              <w:rPr>
                <w:rFonts w:hint="eastAsia" w:ascii="宋体" w:hAnsi="宋体" w:eastAsia="宋体" w:cs="宋体"/>
                <w:color w:val="000000"/>
                <w:sz w:val="18"/>
                <w:szCs w:val="18"/>
                <w:lang w:eastAsia="zh-CN"/>
              </w:rPr>
              <w:t>）</w:t>
            </w:r>
          </w:p>
        </w:tc>
        <w:tc>
          <w:tcPr>
            <w:tcW w:w="771" w:type="dxa"/>
            <w:noWrap w:val="0"/>
            <w:vAlign w:val="top"/>
          </w:tcPr>
          <w:p w14:paraId="3B52B810">
            <w:pPr>
              <w:spacing w:line="360" w:lineRule="auto"/>
              <w:jc w:val="center"/>
              <w:rPr>
                <w:rFonts w:hint="eastAsia" w:ascii="宋体" w:hAnsi="宋体" w:eastAsia="宋体" w:cs="宋体"/>
                <w:color w:val="000000"/>
                <w:sz w:val="18"/>
                <w:szCs w:val="18"/>
              </w:rPr>
            </w:pPr>
          </w:p>
        </w:tc>
        <w:tc>
          <w:tcPr>
            <w:tcW w:w="827" w:type="dxa"/>
            <w:noWrap w:val="0"/>
            <w:vAlign w:val="center"/>
          </w:tcPr>
          <w:p w14:paraId="10C3FE18">
            <w:pPr>
              <w:spacing w:line="360" w:lineRule="auto"/>
              <w:jc w:val="center"/>
              <w:rPr>
                <w:rFonts w:hint="eastAsia" w:ascii="宋体" w:hAnsi="宋体" w:eastAsia="宋体" w:cs="宋体"/>
                <w:color w:val="000000"/>
                <w:sz w:val="18"/>
                <w:szCs w:val="18"/>
              </w:rPr>
            </w:pPr>
          </w:p>
        </w:tc>
      </w:tr>
      <w:tr w14:paraId="0AAD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69" w:type="dxa"/>
            <w:vMerge w:val="continue"/>
            <w:noWrap w:val="0"/>
            <w:vAlign w:val="top"/>
          </w:tcPr>
          <w:p w14:paraId="6C49A6F7">
            <w:pPr>
              <w:spacing w:line="360" w:lineRule="auto"/>
              <w:rPr>
                <w:rFonts w:hint="eastAsia" w:ascii="宋体" w:hAnsi="宋体" w:eastAsia="宋体" w:cs="宋体"/>
                <w:color w:val="000000"/>
                <w:sz w:val="18"/>
                <w:szCs w:val="18"/>
              </w:rPr>
            </w:pPr>
          </w:p>
        </w:tc>
        <w:tc>
          <w:tcPr>
            <w:tcW w:w="827" w:type="dxa"/>
            <w:vMerge w:val="continue"/>
            <w:noWrap w:val="0"/>
            <w:vAlign w:val="center"/>
          </w:tcPr>
          <w:p w14:paraId="30472DBB">
            <w:pPr>
              <w:spacing w:line="360" w:lineRule="auto"/>
              <w:rPr>
                <w:rFonts w:hint="eastAsia" w:ascii="宋体" w:hAnsi="宋体" w:eastAsia="宋体" w:cs="宋体"/>
                <w:color w:val="000000"/>
                <w:sz w:val="18"/>
                <w:szCs w:val="18"/>
              </w:rPr>
            </w:pPr>
          </w:p>
        </w:tc>
        <w:tc>
          <w:tcPr>
            <w:tcW w:w="1583" w:type="dxa"/>
            <w:noWrap w:val="0"/>
            <w:vAlign w:val="center"/>
          </w:tcPr>
          <w:p w14:paraId="69E0448C">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特殊</w:t>
            </w:r>
            <w:r>
              <w:rPr>
                <w:rFonts w:hint="eastAsia" w:ascii="宋体" w:hAnsi="宋体" w:eastAsia="宋体" w:cs="宋体"/>
                <w:color w:val="000000"/>
                <w:sz w:val="18"/>
                <w:szCs w:val="18"/>
              </w:rPr>
              <w:t>资质</w:t>
            </w:r>
            <w:r>
              <w:rPr>
                <w:rFonts w:hint="eastAsia" w:ascii="宋体" w:hAnsi="宋体" w:eastAsia="宋体" w:cs="宋体"/>
                <w:color w:val="000000"/>
                <w:sz w:val="18"/>
                <w:szCs w:val="18"/>
                <w:lang w:eastAsia="zh-CN"/>
              </w:rPr>
              <w:t>证明（若本项目要求）</w:t>
            </w:r>
          </w:p>
        </w:tc>
        <w:tc>
          <w:tcPr>
            <w:tcW w:w="3538" w:type="dxa"/>
            <w:noWrap w:val="0"/>
            <w:vAlign w:val="center"/>
          </w:tcPr>
          <w:p w14:paraId="04E7C2A5">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具备有效的资质证明</w:t>
            </w:r>
          </w:p>
        </w:tc>
        <w:tc>
          <w:tcPr>
            <w:tcW w:w="771" w:type="dxa"/>
            <w:noWrap w:val="0"/>
            <w:vAlign w:val="top"/>
          </w:tcPr>
          <w:p w14:paraId="70B9B0E6">
            <w:pPr>
              <w:spacing w:line="360" w:lineRule="auto"/>
              <w:jc w:val="center"/>
              <w:rPr>
                <w:rFonts w:hint="eastAsia" w:ascii="宋体" w:hAnsi="宋体" w:eastAsia="宋体" w:cs="宋体"/>
                <w:color w:val="000000"/>
                <w:sz w:val="18"/>
                <w:szCs w:val="18"/>
              </w:rPr>
            </w:pPr>
          </w:p>
        </w:tc>
        <w:tc>
          <w:tcPr>
            <w:tcW w:w="827" w:type="dxa"/>
            <w:noWrap w:val="0"/>
            <w:vAlign w:val="center"/>
          </w:tcPr>
          <w:p w14:paraId="3880F600">
            <w:pPr>
              <w:spacing w:line="360" w:lineRule="auto"/>
              <w:jc w:val="center"/>
              <w:rPr>
                <w:rFonts w:hint="eastAsia" w:ascii="宋体" w:hAnsi="宋体" w:eastAsia="宋体" w:cs="宋体"/>
                <w:color w:val="000000"/>
                <w:sz w:val="18"/>
                <w:szCs w:val="18"/>
              </w:rPr>
            </w:pPr>
          </w:p>
        </w:tc>
      </w:tr>
      <w:tr w14:paraId="75A9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jc w:val="center"/>
        </w:trPr>
        <w:tc>
          <w:tcPr>
            <w:tcW w:w="1469" w:type="dxa"/>
            <w:vMerge w:val="continue"/>
            <w:noWrap w:val="0"/>
            <w:vAlign w:val="top"/>
          </w:tcPr>
          <w:p w14:paraId="4669BD9F">
            <w:pPr>
              <w:spacing w:line="360" w:lineRule="auto"/>
              <w:rPr>
                <w:rFonts w:hint="eastAsia" w:ascii="宋体" w:hAnsi="宋体" w:eastAsia="宋体" w:cs="宋体"/>
                <w:color w:val="000000"/>
                <w:sz w:val="18"/>
                <w:szCs w:val="18"/>
              </w:rPr>
            </w:pPr>
          </w:p>
        </w:tc>
        <w:tc>
          <w:tcPr>
            <w:tcW w:w="827" w:type="dxa"/>
            <w:vMerge w:val="continue"/>
            <w:noWrap w:val="0"/>
            <w:vAlign w:val="center"/>
          </w:tcPr>
          <w:p w14:paraId="07C7B39B">
            <w:pPr>
              <w:spacing w:line="360" w:lineRule="auto"/>
              <w:rPr>
                <w:rFonts w:hint="eastAsia" w:ascii="宋体" w:hAnsi="宋体" w:eastAsia="宋体" w:cs="宋体"/>
                <w:color w:val="000000"/>
                <w:sz w:val="18"/>
                <w:szCs w:val="18"/>
              </w:rPr>
            </w:pPr>
          </w:p>
        </w:tc>
        <w:tc>
          <w:tcPr>
            <w:tcW w:w="1583" w:type="dxa"/>
            <w:noWrap w:val="0"/>
            <w:vAlign w:val="center"/>
          </w:tcPr>
          <w:p w14:paraId="57E0874F">
            <w:pPr>
              <w:spacing w:line="360" w:lineRule="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s="Times New Roman"/>
                <w:color w:val="000000"/>
                <w:sz w:val="18"/>
                <w:szCs w:val="18"/>
                <w:lang w:val="en-US" w:eastAsia="zh-CN"/>
              </w:rPr>
              <w:t>法定要求</w:t>
            </w:r>
          </w:p>
        </w:tc>
        <w:tc>
          <w:tcPr>
            <w:tcW w:w="3538" w:type="dxa"/>
            <w:noWrap w:val="0"/>
            <w:vAlign w:val="center"/>
          </w:tcPr>
          <w:p w14:paraId="37F1499C">
            <w:pPr>
              <w:spacing w:line="360" w:lineRule="auto"/>
              <w:rPr>
                <w:rFonts w:hint="eastAsia" w:ascii="Times New Roman" w:hAnsi="Times New Roman" w:eastAsia="Times New Roman" w:cs="Times New Roman"/>
                <w:color w:val="000000"/>
                <w:kern w:val="2"/>
                <w:sz w:val="18"/>
                <w:szCs w:val="18"/>
                <w:lang w:val="en-US" w:eastAsia="zh-CN" w:bidi="ar-SA"/>
              </w:rPr>
            </w:pPr>
            <w:r>
              <w:rPr>
                <w:rFonts w:hint="eastAsia" w:ascii="Times New Roman" w:hAnsi="Times New Roman" w:eastAsia="宋体" w:cs="Times New Roman"/>
                <w:color w:val="000000"/>
                <w:sz w:val="18"/>
                <w:szCs w:val="18"/>
                <w:lang w:val="en-US" w:eastAsia="zh-CN"/>
              </w:rPr>
              <w:t>1.</w:t>
            </w:r>
            <w:r>
              <w:rPr>
                <w:rFonts w:hint="eastAsia" w:ascii="Times New Roman" w:hAnsi="Times New Roman" w:eastAsia="宋体" w:cs="Times New Roman"/>
                <w:color w:val="000000"/>
                <w:sz w:val="18"/>
                <w:szCs w:val="18"/>
                <w:lang w:eastAsia="zh-CN"/>
              </w:rPr>
              <w:t>最近一个年度的财务状况报告（成立不满一年不需提供）</w:t>
            </w:r>
            <w:r>
              <w:rPr>
                <w:rFonts w:hint="eastAsia" w:ascii="Times New Roman" w:hAnsi="Times New Roman" w:eastAsia="宋体" w:cs="Times New Roman"/>
                <w:color w:val="000000"/>
                <w:sz w:val="18"/>
                <w:szCs w:val="18"/>
                <w:lang w:val="en-US" w:eastAsia="zh-CN"/>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c>
          <w:tcPr>
            <w:tcW w:w="771" w:type="dxa"/>
            <w:noWrap w:val="0"/>
            <w:vAlign w:val="top"/>
          </w:tcPr>
          <w:p w14:paraId="043AC046">
            <w:pPr>
              <w:spacing w:line="360" w:lineRule="auto"/>
              <w:jc w:val="center"/>
              <w:rPr>
                <w:rFonts w:hint="eastAsia" w:ascii="宋体" w:hAnsi="宋体" w:eastAsia="宋体" w:cs="宋体"/>
                <w:color w:val="000000"/>
                <w:sz w:val="18"/>
                <w:szCs w:val="18"/>
              </w:rPr>
            </w:pPr>
          </w:p>
        </w:tc>
        <w:tc>
          <w:tcPr>
            <w:tcW w:w="827" w:type="dxa"/>
            <w:noWrap w:val="0"/>
            <w:vAlign w:val="center"/>
          </w:tcPr>
          <w:p w14:paraId="4A48E000">
            <w:pPr>
              <w:spacing w:line="360" w:lineRule="auto"/>
              <w:jc w:val="center"/>
              <w:rPr>
                <w:rFonts w:hint="eastAsia" w:ascii="宋体" w:hAnsi="宋体" w:eastAsia="宋体" w:cs="宋体"/>
                <w:color w:val="000000"/>
                <w:sz w:val="18"/>
                <w:szCs w:val="18"/>
              </w:rPr>
            </w:pPr>
          </w:p>
        </w:tc>
      </w:tr>
      <w:tr w14:paraId="37CE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jc w:val="center"/>
        </w:trPr>
        <w:tc>
          <w:tcPr>
            <w:tcW w:w="1469" w:type="dxa"/>
            <w:vMerge w:val="continue"/>
            <w:noWrap w:val="0"/>
            <w:vAlign w:val="top"/>
          </w:tcPr>
          <w:p w14:paraId="0F6148CB">
            <w:pPr>
              <w:spacing w:line="360" w:lineRule="auto"/>
              <w:rPr>
                <w:rFonts w:hint="eastAsia" w:ascii="宋体" w:hAnsi="宋体" w:eastAsia="宋体" w:cs="宋体"/>
                <w:color w:val="000000"/>
                <w:sz w:val="18"/>
                <w:szCs w:val="18"/>
              </w:rPr>
            </w:pPr>
          </w:p>
        </w:tc>
        <w:tc>
          <w:tcPr>
            <w:tcW w:w="827" w:type="dxa"/>
            <w:vMerge w:val="continue"/>
            <w:noWrap w:val="0"/>
            <w:vAlign w:val="center"/>
          </w:tcPr>
          <w:p w14:paraId="2218A4C4">
            <w:pPr>
              <w:spacing w:line="360" w:lineRule="auto"/>
              <w:rPr>
                <w:rFonts w:hint="eastAsia" w:ascii="宋体" w:hAnsi="宋体" w:eastAsia="宋体" w:cs="宋体"/>
                <w:color w:val="000000"/>
                <w:sz w:val="18"/>
                <w:szCs w:val="18"/>
              </w:rPr>
            </w:pPr>
          </w:p>
        </w:tc>
        <w:tc>
          <w:tcPr>
            <w:tcW w:w="1583" w:type="dxa"/>
            <w:noWrap w:val="0"/>
            <w:vAlign w:val="center"/>
          </w:tcPr>
          <w:p w14:paraId="2239945F">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法定代表人身份证明及授权委托书</w:t>
            </w:r>
          </w:p>
        </w:tc>
        <w:tc>
          <w:tcPr>
            <w:tcW w:w="3538" w:type="dxa"/>
            <w:noWrap w:val="0"/>
            <w:vAlign w:val="center"/>
          </w:tcPr>
          <w:p w14:paraId="77903E2B">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具有法定代表人身份证明及授权委托书</w:t>
            </w:r>
          </w:p>
        </w:tc>
        <w:tc>
          <w:tcPr>
            <w:tcW w:w="771" w:type="dxa"/>
            <w:noWrap w:val="0"/>
            <w:vAlign w:val="top"/>
          </w:tcPr>
          <w:p w14:paraId="4FC65B3F">
            <w:pPr>
              <w:spacing w:line="360" w:lineRule="auto"/>
              <w:jc w:val="center"/>
              <w:rPr>
                <w:rFonts w:hint="eastAsia" w:ascii="宋体" w:hAnsi="宋体" w:eastAsia="宋体" w:cs="宋体"/>
                <w:color w:val="000000"/>
                <w:sz w:val="18"/>
                <w:szCs w:val="18"/>
              </w:rPr>
            </w:pPr>
          </w:p>
        </w:tc>
        <w:tc>
          <w:tcPr>
            <w:tcW w:w="827" w:type="dxa"/>
            <w:noWrap w:val="0"/>
            <w:vAlign w:val="center"/>
          </w:tcPr>
          <w:p w14:paraId="357EEBBC">
            <w:pPr>
              <w:spacing w:line="360" w:lineRule="auto"/>
              <w:jc w:val="center"/>
              <w:rPr>
                <w:rFonts w:hint="eastAsia" w:ascii="宋体" w:hAnsi="宋体" w:eastAsia="宋体" w:cs="宋体"/>
                <w:color w:val="000000"/>
                <w:sz w:val="18"/>
                <w:szCs w:val="18"/>
              </w:rPr>
            </w:pPr>
          </w:p>
        </w:tc>
      </w:tr>
      <w:tr w14:paraId="2573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1469" w:type="dxa"/>
            <w:vMerge w:val="continue"/>
            <w:noWrap w:val="0"/>
            <w:vAlign w:val="top"/>
          </w:tcPr>
          <w:p w14:paraId="4D330D83">
            <w:pPr>
              <w:spacing w:line="360" w:lineRule="auto"/>
              <w:rPr>
                <w:rFonts w:hint="eastAsia" w:ascii="宋体" w:hAnsi="宋体" w:eastAsia="宋体" w:cs="宋体"/>
                <w:color w:val="000000"/>
                <w:sz w:val="18"/>
                <w:szCs w:val="18"/>
              </w:rPr>
            </w:pPr>
          </w:p>
        </w:tc>
        <w:tc>
          <w:tcPr>
            <w:tcW w:w="827" w:type="dxa"/>
            <w:vMerge w:val="continue"/>
            <w:noWrap w:val="0"/>
            <w:vAlign w:val="center"/>
          </w:tcPr>
          <w:p w14:paraId="7CB8D38B">
            <w:pPr>
              <w:spacing w:line="360" w:lineRule="auto"/>
              <w:rPr>
                <w:rFonts w:hint="eastAsia" w:ascii="宋体" w:hAnsi="宋体" w:eastAsia="宋体" w:cs="宋体"/>
                <w:color w:val="000000"/>
                <w:sz w:val="18"/>
                <w:szCs w:val="18"/>
              </w:rPr>
            </w:pPr>
          </w:p>
        </w:tc>
        <w:tc>
          <w:tcPr>
            <w:tcW w:w="1583" w:type="dxa"/>
            <w:noWrap w:val="0"/>
            <w:vAlign w:val="center"/>
          </w:tcPr>
          <w:p w14:paraId="4596685C">
            <w:pPr>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投标保证金</w:t>
            </w:r>
          </w:p>
        </w:tc>
        <w:tc>
          <w:tcPr>
            <w:tcW w:w="3538" w:type="dxa"/>
            <w:noWrap w:val="0"/>
            <w:vAlign w:val="center"/>
          </w:tcPr>
          <w:p w14:paraId="3AD0F601">
            <w:pPr>
              <w:spacing w:line="360" w:lineRule="auto"/>
              <w:rPr>
                <w:rFonts w:hint="eastAsia" w:ascii="宋体" w:hAnsi="宋体" w:eastAsia="宋体" w:cs="宋体"/>
                <w:color w:val="000000"/>
                <w:sz w:val="18"/>
                <w:szCs w:val="18"/>
              </w:rPr>
            </w:pPr>
            <w:r>
              <w:rPr>
                <w:rFonts w:hint="default" w:ascii="Times New Roman" w:hAnsi="Times New Roman" w:cs="Times New Roman"/>
                <w:sz w:val="18"/>
                <w:szCs w:val="18"/>
                <w:lang w:val="zh-CN"/>
              </w:rPr>
              <w:t>符合供</w:t>
            </w:r>
            <w:r>
              <w:rPr>
                <w:rFonts w:hint="default" w:ascii="Times New Roman" w:hAnsi="Times New Roman" w:eastAsia="宋体" w:cs="Times New Roman"/>
                <w:sz w:val="18"/>
                <w:szCs w:val="18"/>
                <w:lang w:val="zh-CN"/>
              </w:rPr>
              <w:t>应商须知前附表的规定（</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eastAsia="宋体"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c>
          <w:tcPr>
            <w:tcW w:w="771" w:type="dxa"/>
            <w:noWrap w:val="0"/>
            <w:vAlign w:val="top"/>
          </w:tcPr>
          <w:p w14:paraId="0FDC0792">
            <w:pPr>
              <w:spacing w:line="360" w:lineRule="auto"/>
              <w:jc w:val="center"/>
              <w:rPr>
                <w:rFonts w:hint="eastAsia" w:ascii="宋体" w:hAnsi="宋体" w:eastAsia="宋体" w:cs="宋体"/>
                <w:color w:val="000000"/>
                <w:sz w:val="18"/>
                <w:szCs w:val="18"/>
              </w:rPr>
            </w:pPr>
          </w:p>
        </w:tc>
        <w:tc>
          <w:tcPr>
            <w:tcW w:w="827" w:type="dxa"/>
            <w:noWrap w:val="0"/>
            <w:vAlign w:val="center"/>
          </w:tcPr>
          <w:p w14:paraId="7A4D7C5A">
            <w:pPr>
              <w:spacing w:line="360" w:lineRule="auto"/>
              <w:jc w:val="center"/>
              <w:rPr>
                <w:rFonts w:hint="eastAsia" w:ascii="宋体" w:hAnsi="宋体" w:eastAsia="宋体" w:cs="宋体"/>
                <w:color w:val="000000"/>
                <w:sz w:val="18"/>
                <w:szCs w:val="18"/>
              </w:rPr>
            </w:pPr>
          </w:p>
        </w:tc>
      </w:tr>
      <w:tr w14:paraId="1BD5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1" w:hRule="atLeast"/>
          <w:jc w:val="center"/>
        </w:trPr>
        <w:tc>
          <w:tcPr>
            <w:tcW w:w="1469" w:type="dxa"/>
            <w:vMerge w:val="continue"/>
            <w:noWrap w:val="0"/>
            <w:vAlign w:val="top"/>
          </w:tcPr>
          <w:p w14:paraId="6510E05F">
            <w:pPr>
              <w:spacing w:line="360" w:lineRule="auto"/>
              <w:rPr>
                <w:rFonts w:hint="eastAsia" w:ascii="宋体" w:hAnsi="宋体" w:eastAsia="宋体" w:cs="宋体"/>
                <w:color w:val="000000"/>
                <w:sz w:val="18"/>
                <w:szCs w:val="18"/>
              </w:rPr>
            </w:pPr>
          </w:p>
        </w:tc>
        <w:tc>
          <w:tcPr>
            <w:tcW w:w="827" w:type="dxa"/>
            <w:vMerge w:val="continue"/>
            <w:noWrap w:val="0"/>
            <w:vAlign w:val="center"/>
          </w:tcPr>
          <w:p w14:paraId="4B66B80C">
            <w:pPr>
              <w:spacing w:line="360" w:lineRule="auto"/>
              <w:rPr>
                <w:rFonts w:hint="eastAsia" w:ascii="宋体" w:hAnsi="宋体" w:eastAsia="宋体" w:cs="宋体"/>
                <w:color w:val="000000"/>
                <w:sz w:val="18"/>
                <w:szCs w:val="18"/>
              </w:rPr>
            </w:pPr>
          </w:p>
        </w:tc>
        <w:tc>
          <w:tcPr>
            <w:tcW w:w="1583" w:type="dxa"/>
            <w:noWrap w:val="0"/>
            <w:vAlign w:val="center"/>
          </w:tcPr>
          <w:p w14:paraId="4A1005A4">
            <w:pPr>
              <w:jc w:val="left"/>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3538" w:type="dxa"/>
            <w:noWrap w:val="0"/>
            <w:vAlign w:val="center"/>
          </w:tcPr>
          <w:p w14:paraId="572497CD">
            <w:pPr>
              <w:jc w:val="left"/>
              <w:rPr>
                <w:rFonts w:hint="eastAsia" w:ascii="宋体" w:hAnsi="宋体" w:cs="宋体"/>
                <w:kern w:val="2"/>
                <w:sz w:val="18"/>
                <w:szCs w:val="18"/>
                <w:lang w:val="en-US" w:eastAsia="zh-CN" w:bidi="ar-SA"/>
              </w:rPr>
            </w:pPr>
            <w:r>
              <w:rPr>
                <w:rFonts w:hint="eastAsia" w:ascii="宋体" w:hAnsi="宋体" w:cs="宋体"/>
                <w:sz w:val="18"/>
                <w:szCs w:val="18"/>
              </w:rPr>
              <w:t>请根据要求单独上传《中小企业声明函》。格式以采购文件要求为准。</w:t>
            </w:r>
          </w:p>
        </w:tc>
        <w:tc>
          <w:tcPr>
            <w:tcW w:w="771" w:type="dxa"/>
            <w:noWrap w:val="0"/>
            <w:vAlign w:val="top"/>
          </w:tcPr>
          <w:p w14:paraId="2C7505D4">
            <w:pPr>
              <w:spacing w:line="360" w:lineRule="auto"/>
              <w:jc w:val="center"/>
              <w:rPr>
                <w:rFonts w:hint="eastAsia" w:ascii="宋体" w:hAnsi="宋体" w:eastAsia="宋体" w:cs="宋体"/>
                <w:color w:val="000000"/>
                <w:sz w:val="18"/>
                <w:szCs w:val="18"/>
              </w:rPr>
            </w:pPr>
          </w:p>
        </w:tc>
        <w:tc>
          <w:tcPr>
            <w:tcW w:w="827" w:type="dxa"/>
            <w:noWrap w:val="0"/>
            <w:vAlign w:val="center"/>
          </w:tcPr>
          <w:p w14:paraId="5193B498">
            <w:pPr>
              <w:spacing w:line="360" w:lineRule="auto"/>
              <w:jc w:val="center"/>
              <w:rPr>
                <w:rFonts w:hint="eastAsia" w:ascii="宋体" w:hAnsi="宋体" w:eastAsia="宋体" w:cs="宋体"/>
                <w:color w:val="000000"/>
                <w:sz w:val="18"/>
                <w:szCs w:val="18"/>
              </w:rPr>
            </w:pPr>
          </w:p>
        </w:tc>
      </w:tr>
      <w:tr w14:paraId="0E3E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jc w:val="center"/>
        </w:trPr>
        <w:tc>
          <w:tcPr>
            <w:tcW w:w="1469" w:type="dxa"/>
            <w:vMerge w:val="continue"/>
            <w:noWrap w:val="0"/>
            <w:vAlign w:val="top"/>
          </w:tcPr>
          <w:p w14:paraId="19C17E3D">
            <w:pPr>
              <w:spacing w:line="360" w:lineRule="auto"/>
              <w:rPr>
                <w:rFonts w:hint="eastAsia" w:ascii="宋体" w:hAnsi="宋体" w:eastAsia="宋体" w:cs="宋体"/>
                <w:color w:val="000000"/>
                <w:sz w:val="18"/>
                <w:szCs w:val="18"/>
              </w:rPr>
            </w:pPr>
          </w:p>
        </w:tc>
        <w:tc>
          <w:tcPr>
            <w:tcW w:w="827" w:type="dxa"/>
            <w:vMerge w:val="continue"/>
            <w:noWrap w:val="0"/>
            <w:vAlign w:val="center"/>
          </w:tcPr>
          <w:p w14:paraId="56770006">
            <w:pPr>
              <w:spacing w:line="360" w:lineRule="auto"/>
              <w:rPr>
                <w:rFonts w:hint="eastAsia" w:ascii="宋体" w:hAnsi="宋体" w:eastAsia="宋体" w:cs="宋体"/>
                <w:color w:val="000000"/>
                <w:sz w:val="18"/>
                <w:szCs w:val="18"/>
              </w:rPr>
            </w:pPr>
          </w:p>
        </w:tc>
        <w:tc>
          <w:tcPr>
            <w:tcW w:w="1583" w:type="dxa"/>
            <w:noWrap w:val="0"/>
            <w:vAlign w:val="center"/>
          </w:tcPr>
          <w:p w14:paraId="0331EA83">
            <w:pPr>
              <w:jc w:val="left"/>
              <w:rPr>
                <w:rFonts w:hint="eastAsia" w:ascii="宋体" w:hAnsi="宋体" w:eastAsia="宋体" w:cs="宋体"/>
                <w:color w:val="000000"/>
                <w:sz w:val="18"/>
                <w:szCs w:val="18"/>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3538" w:type="dxa"/>
            <w:noWrap w:val="0"/>
            <w:vAlign w:val="center"/>
          </w:tcPr>
          <w:p w14:paraId="6D07B501">
            <w:pPr>
              <w:pStyle w:val="146"/>
              <w:outlineLvl w:val="2"/>
              <w:rPr>
                <w:rFonts w:hint="eastAsia" w:ascii="宋体" w:hAnsi="宋体" w:eastAsia="宋体" w:cs="宋体"/>
                <w:color w:val="000000"/>
                <w:kern w:val="2"/>
                <w:sz w:val="18"/>
                <w:szCs w:val="18"/>
                <w:lang w:val="en-US" w:eastAsia="zh-CN" w:bidi="ar-SA"/>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c>
          <w:tcPr>
            <w:tcW w:w="771" w:type="dxa"/>
            <w:noWrap w:val="0"/>
            <w:vAlign w:val="top"/>
          </w:tcPr>
          <w:p w14:paraId="640D7CDE">
            <w:pPr>
              <w:spacing w:line="360" w:lineRule="auto"/>
              <w:jc w:val="center"/>
              <w:rPr>
                <w:rFonts w:hint="eastAsia" w:ascii="宋体" w:hAnsi="宋体" w:eastAsia="宋体" w:cs="宋体"/>
                <w:color w:val="000000"/>
                <w:kern w:val="2"/>
                <w:sz w:val="18"/>
                <w:szCs w:val="18"/>
                <w:lang w:val="en-US" w:eastAsia="zh-CN" w:bidi="ar-SA"/>
              </w:rPr>
            </w:pPr>
          </w:p>
        </w:tc>
        <w:tc>
          <w:tcPr>
            <w:tcW w:w="827" w:type="dxa"/>
            <w:noWrap w:val="0"/>
            <w:vAlign w:val="center"/>
          </w:tcPr>
          <w:p w14:paraId="2517F30C">
            <w:pPr>
              <w:spacing w:line="360" w:lineRule="auto"/>
              <w:jc w:val="center"/>
              <w:rPr>
                <w:rFonts w:hint="eastAsia" w:ascii="宋体" w:hAnsi="宋体" w:eastAsia="宋体" w:cs="宋体"/>
                <w:color w:val="000000"/>
                <w:sz w:val="18"/>
                <w:szCs w:val="18"/>
              </w:rPr>
            </w:pPr>
          </w:p>
        </w:tc>
      </w:tr>
      <w:tr w14:paraId="110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jc w:val="center"/>
        </w:trPr>
        <w:tc>
          <w:tcPr>
            <w:tcW w:w="1469" w:type="dxa"/>
            <w:vMerge w:val="continue"/>
            <w:noWrap w:val="0"/>
            <w:vAlign w:val="top"/>
          </w:tcPr>
          <w:p w14:paraId="06662BE3">
            <w:pPr>
              <w:spacing w:line="360" w:lineRule="auto"/>
              <w:jc w:val="center"/>
              <w:rPr>
                <w:rFonts w:hint="eastAsia" w:ascii="宋体" w:hAnsi="宋体" w:eastAsia="宋体" w:cs="宋体"/>
                <w:color w:val="000000"/>
                <w:sz w:val="18"/>
                <w:szCs w:val="18"/>
              </w:rPr>
            </w:pPr>
          </w:p>
        </w:tc>
        <w:tc>
          <w:tcPr>
            <w:tcW w:w="827" w:type="dxa"/>
            <w:vMerge w:val="restart"/>
            <w:noWrap w:val="0"/>
            <w:vAlign w:val="center"/>
          </w:tcPr>
          <w:p w14:paraId="06006F36">
            <w:pPr>
              <w:spacing w:line="36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符合性检查</w:t>
            </w:r>
          </w:p>
        </w:tc>
        <w:tc>
          <w:tcPr>
            <w:tcW w:w="1583" w:type="dxa"/>
            <w:noWrap w:val="0"/>
            <w:vAlign w:val="center"/>
          </w:tcPr>
          <w:p w14:paraId="175FF8DA">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投标人名称</w:t>
            </w:r>
          </w:p>
        </w:tc>
        <w:tc>
          <w:tcPr>
            <w:tcW w:w="3538" w:type="dxa"/>
            <w:noWrap w:val="0"/>
            <w:vAlign w:val="center"/>
          </w:tcPr>
          <w:p w14:paraId="59A5E089">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是否与营业执照、税务登记证、资质证书一致</w:t>
            </w:r>
          </w:p>
        </w:tc>
        <w:tc>
          <w:tcPr>
            <w:tcW w:w="771" w:type="dxa"/>
            <w:noWrap w:val="0"/>
            <w:vAlign w:val="top"/>
          </w:tcPr>
          <w:p w14:paraId="21279A70">
            <w:pPr>
              <w:spacing w:line="360" w:lineRule="auto"/>
              <w:jc w:val="center"/>
              <w:rPr>
                <w:rFonts w:hint="eastAsia" w:ascii="宋体" w:hAnsi="宋体" w:eastAsia="宋体" w:cs="宋体"/>
                <w:color w:val="000000"/>
                <w:sz w:val="18"/>
                <w:szCs w:val="18"/>
              </w:rPr>
            </w:pPr>
          </w:p>
        </w:tc>
        <w:tc>
          <w:tcPr>
            <w:tcW w:w="827" w:type="dxa"/>
            <w:noWrap w:val="0"/>
            <w:vAlign w:val="center"/>
          </w:tcPr>
          <w:p w14:paraId="3F329043">
            <w:pPr>
              <w:spacing w:line="360" w:lineRule="auto"/>
              <w:jc w:val="center"/>
              <w:rPr>
                <w:rFonts w:hint="eastAsia" w:ascii="宋体" w:hAnsi="宋体" w:eastAsia="宋体" w:cs="宋体"/>
                <w:color w:val="000000"/>
                <w:sz w:val="18"/>
                <w:szCs w:val="18"/>
              </w:rPr>
            </w:pPr>
          </w:p>
        </w:tc>
      </w:tr>
      <w:tr w14:paraId="5096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atLeast"/>
          <w:jc w:val="center"/>
        </w:trPr>
        <w:tc>
          <w:tcPr>
            <w:tcW w:w="1469" w:type="dxa"/>
            <w:vMerge w:val="continue"/>
            <w:noWrap w:val="0"/>
            <w:vAlign w:val="top"/>
          </w:tcPr>
          <w:p w14:paraId="74C6E749">
            <w:pPr>
              <w:spacing w:line="360" w:lineRule="auto"/>
              <w:rPr>
                <w:rFonts w:hint="eastAsia" w:ascii="宋体" w:hAnsi="宋体" w:eastAsia="宋体" w:cs="宋体"/>
                <w:color w:val="000000"/>
                <w:sz w:val="18"/>
                <w:szCs w:val="18"/>
              </w:rPr>
            </w:pPr>
          </w:p>
        </w:tc>
        <w:tc>
          <w:tcPr>
            <w:tcW w:w="827" w:type="dxa"/>
            <w:vMerge w:val="continue"/>
            <w:noWrap w:val="0"/>
            <w:vAlign w:val="center"/>
          </w:tcPr>
          <w:p w14:paraId="72D18950">
            <w:pPr>
              <w:spacing w:line="360" w:lineRule="auto"/>
              <w:rPr>
                <w:rFonts w:hint="eastAsia" w:ascii="宋体" w:hAnsi="宋体" w:eastAsia="宋体" w:cs="宋体"/>
                <w:color w:val="000000"/>
                <w:sz w:val="18"/>
                <w:szCs w:val="18"/>
              </w:rPr>
            </w:pPr>
          </w:p>
        </w:tc>
        <w:tc>
          <w:tcPr>
            <w:tcW w:w="1583" w:type="dxa"/>
            <w:noWrap w:val="0"/>
            <w:vAlign w:val="center"/>
          </w:tcPr>
          <w:p w14:paraId="098EC198">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投标文件签署</w:t>
            </w:r>
          </w:p>
        </w:tc>
        <w:tc>
          <w:tcPr>
            <w:tcW w:w="3538" w:type="dxa"/>
            <w:noWrap w:val="0"/>
            <w:vAlign w:val="center"/>
          </w:tcPr>
          <w:p w14:paraId="43AA49C8">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符合招标文件要求在规定区域加盖单位电子公章</w:t>
            </w:r>
          </w:p>
        </w:tc>
        <w:tc>
          <w:tcPr>
            <w:tcW w:w="771" w:type="dxa"/>
            <w:noWrap w:val="0"/>
            <w:vAlign w:val="top"/>
          </w:tcPr>
          <w:p w14:paraId="1911DA2B">
            <w:pPr>
              <w:spacing w:line="360" w:lineRule="auto"/>
              <w:jc w:val="center"/>
              <w:rPr>
                <w:rFonts w:hint="eastAsia" w:ascii="宋体" w:hAnsi="宋体" w:eastAsia="宋体" w:cs="宋体"/>
                <w:color w:val="000000"/>
                <w:sz w:val="18"/>
                <w:szCs w:val="18"/>
              </w:rPr>
            </w:pPr>
          </w:p>
        </w:tc>
        <w:tc>
          <w:tcPr>
            <w:tcW w:w="827" w:type="dxa"/>
            <w:noWrap w:val="0"/>
            <w:vAlign w:val="center"/>
          </w:tcPr>
          <w:p w14:paraId="53409483">
            <w:pPr>
              <w:spacing w:line="360" w:lineRule="auto"/>
              <w:jc w:val="center"/>
              <w:rPr>
                <w:rFonts w:hint="eastAsia" w:ascii="宋体" w:hAnsi="宋体" w:eastAsia="宋体" w:cs="宋体"/>
                <w:color w:val="000000"/>
                <w:sz w:val="18"/>
                <w:szCs w:val="18"/>
              </w:rPr>
            </w:pPr>
          </w:p>
        </w:tc>
      </w:tr>
      <w:tr w14:paraId="399E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1469" w:type="dxa"/>
            <w:vMerge w:val="continue"/>
            <w:noWrap w:val="0"/>
            <w:vAlign w:val="top"/>
          </w:tcPr>
          <w:p w14:paraId="57498798">
            <w:pPr>
              <w:spacing w:line="360" w:lineRule="auto"/>
              <w:rPr>
                <w:rFonts w:hint="eastAsia" w:ascii="宋体" w:hAnsi="宋体" w:eastAsia="宋体" w:cs="宋体"/>
                <w:color w:val="000000"/>
                <w:sz w:val="18"/>
                <w:szCs w:val="18"/>
              </w:rPr>
            </w:pPr>
          </w:p>
        </w:tc>
        <w:tc>
          <w:tcPr>
            <w:tcW w:w="827" w:type="dxa"/>
            <w:vMerge w:val="continue"/>
            <w:noWrap w:val="0"/>
            <w:vAlign w:val="center"/>
          </w:tcPr>
          <w:p w14:paraId="55306C49">
            <w:pPr>
              <w:spacing w:line="360" w:lineRule="auto"/>
              <w:rPr>
                <w:rFonts w:hint="eastAsia" w:ascii="宋体" w:hAnsi="宋体" w:eastAsia="宋体" w:cs="宋体"/>
                <w:color w:val="000000"/>
                <w:sz w:val="18"/>
                <w:szCs w:val="18"/>
              </w:rPr>
            </w:pPr>
          </w:p>
        </w:tc>
        <w:tc>
          <w:tcPr>
            <w:tcW w:w="1583" w:type="dxa"/>
            <w:noWrap w:val="0"/>
            <w:vAlign w:val="center"/>
          </w:tcPr>
          <w:p w14:paraId="44BC81B2">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投标有效期</w:t>
            </w:r>
          </w:p>
        </w:tc>
        <w:tc>
          <w:tcPr>
            <w:tcW w:w="3538" w:type="dxa"/>
            <w:noWrap w:val="0"/>
            <w:vAlign w:val="center"/>
          </w:tcPr>
          <w:p w14:paraId="61EA2FA9">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符合投标人须知前附表的规定</w:t>
            </w:r>
          </w:p>
        </w:tc>
        <w:tc>
          <w:tcPr>
            <w:tcW w:w="771" w:type="dxa"/>
            <w:noWrap w:val="0"/>
            <w:vAlign w:val="top"/>
          </w:tcPr>
          <w:p w14:paraId="5E1BA628">
            <w:pPr>
              <w:spacing w:line="360" w:lineRule="auto"/>
              <w:jc w:val="center"/>
              <w:rPr>
                <w:rFonts w:hint="eastAsia" w:ascii="宋体" w:hAnsi="宋体" w:eastAsia="宋体" w:cs="宋体"/>
                <w:color w:val="000000"/>
                <w:sz w:val="18"/>
                <w:szCs w:val="18"/>
              </w:rPr>
            </w:pPr>
          </w:p>
        </w:tc>
        <w:tc>
          <w:tcPr>
            <w:tcW w:w="827" w:type="dxa"/>
            <w:noWrap w:val="0"/>
            <w:vAlign w:val="center"/>
          </w:tcPr>
          <w:p w14:paraId="62EB0399">
            <w:pPr>
              <w:spacing w:line="360" w:lineRule="auto"/>
              <w:jc w:val="center"/>
              <w:rPr>
                <w:rFonts w:hint="eastAsia" w:ascii="宋体" w:hAnsi="宋体" w:eastAsia="宋体" w:cs="宋体"/>
                <w:color w:val="000000"/>
                <w:sz w:val="18"/>
                <w:szCs w:val="18"/>
              </w:rPr>
            </w:pPr>
          </w:p>
        </w:tc>
      </w:tr>
      <w:tr w14:paraId="04E2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1469" w:type="dxa"/>
            <w:vMerge w:val="continue"/>
            <w:noWrap w:val="0"/>
            <w:vAlign w:val="top"/>
          </w:tcPr>
          <w:p w14:paraId="3E91FD13">
            <w:pPr>
              <w:spacing w:line="360" w:lineRule="auto"/>
              <w:rPr>
                <w:rFonts w:hint="eastAsia" w:ascii="宋体" w:hAnsi="宋体" w:eastAsia="宋体" w:cs="宋体"/>
                <w:color w:val="000000"/>
                <w:sz w:val="18"/>
                <w:szCs w:val="18"/>
              </w:rPr>
            </w:pPr>
          </w:p>
        </w:tc>
        <w:tc>
          <w:tcPr>
            <w:tcW w:w="827" w:type="dxa"/>
            <w:vMerge w:val="continue"/>
            <w:noWrap w:val="0"/>
            <w:vAlign w:val="center"/>
          </w:tcPr>
          <w:p w14:paraId="0E856701">
            <w:pPr>
              <w:spacing w:line="360" w:lineRule="auto"/>
              <w:rPr>
                <w:rFonts w:hint="eastAsia" w:ascii="宋体" w:hAnsi="宋体" w:eastAsia="宋体" w:cs="宋体"/>
                <w:color w:val="000000"/>
                <w:sz w:val="18"/>
                <w:szCs w:val="18"/>
              </w:rPr>
            </w:pPr>
          </w:p>
        </w:tc>
        <w:tc>
          <w:tcPr>
            <w:tcW w:w="1583" w:type="dxa"/>
            <w:noWrap w:val="0"/>
            <w:vAlign w:val="center"/>
          </w:tcPr>
          <w:p w14:paraId="2BCD16D2">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投标报价</w:t>
            </w:r>
          </w:p>
        </w:tc>
        <w:tc>
          <w:tcPr>
            <w:tcW w:w="3538" w:type="dxa"/>
            <w:noWrap w:val="0"/>
            <w:vAlign w:val="center"/>
          </w:tcPr>
          <w:p w14:paraId="22FB44B9">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只有一个有效报价且未超过政府采购预算金额</w:t>
            </w:r>
          </w:p>
        </w:tc>
        <w:tc>
          <w:tcPr>
            <w:tcW w:w="771" w:type="dxa"/>
            <w:noWrap w:val="0"/>
            <w:vAlign w:val="top"/>
          </w:tcPr>
          <w:p w14:paraId="3B9F6422">
            <w:pPr>
              <w:spacing w:line="360" w:lineRule="auto"/>
              <w:jc w:val="center"/>
              <w:rPr>
                <w:rFonts w:hint="eastAsia" w:ascii="宋体" w:hAnsi="宋体" w:eastAsia="宋体" w:cs="宋体"/>
                <w:color w:val="000000"/>
                <w:sz w:val="18"/>
                <w:szCs w:val="18"/>
              </w:rPr>
            </w:pPr>
          </w:p>
        </w:tc>
        <w:tc>
          <w:tcPr>
            <w:tcW w:w="827" w:type="dxa"/>
            <w:noWrap w:val="0"/>
            <w:vAlign w:val="center"/>
          </w:tcPr>
          <w:p w14:paraId="2806A4FE">
            <w:pPr>
              <w:spacing w:line="360" w:lineRule="auto"/>
              <w:jc w:val="center"/>
              <w:rPr>
                <w:rFonts w:hint="eastAsia" w:ascii="宋体" w:hAnsi="宋体" w:eastAsia="宋体" w:cs="宋体"/>
                <w:color w:val="000000"/>
                <w:sz w:val="18"/>
                <w:szCs w:val="18"/>
              </w:rPr>
            </w:pPr>
          </w:p>
        </w:tc>
      </w:tr>
      <w:tr w14:paraId="585C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6" w:hRule="atLeast"/>
          <w:jc w:val="center"/>
        </w:trPr>
        <w:tc>
          <w:tcPr>
            <w:tcW w:w="1469" w:type="dxa"/>
            <w:vMerge w:val="continue"/>
            <w:noWrap w:val="0"/>
            <w:vAlign w:val="top"/>
          </w:tcPr>
          <w:p w14:paraId="2D2C35E0">
            <w:pPr>
              <w:spacing w:line="360" w:lineRule="auto"/>
              <w:rPr>
                <w:rFonts w:hint="eastAsia" w:ascii="宋体" w:hAnsi="宋体" w:eastAsia="宋体" w:cs="宋体"/>
                <w:color w:val="000000"/>
                <w:sz w:val="18"/>
                <w:szCs w:val="18"/>
              </w:rPr>
            </w:pPr>
          </w:p>
        </w:tc>
        <w:tc>
          <w:tcPr>
            <w:tcW w:w="827" w:type="dxa"/>
            <w:vMerge w:val="continue"/>
            <w:noWrap w:val="0"/>
            <w:vAlign w:val="center"/>
          </w:tcPr>
          <w:p w14:paraId="32F96E3B">
            <w:pPr>
              <w:spacing w:line="360" w:lineRule="auto"/>
              <w:rPr>
                <w:rFonts w:hint="eastAsia" w:ascii="宋体" w:hAnsi="宋体" w:eastAsia="宋体" w:cs="宋体"/>
                <w:color w:val="000000"/>
                <w:sz w:val="18"/>
                <w:szCs w:val="18"/>
              </w:rPr>
            </w:pPr>
          </w:p>
        </w:tc>
        <w:tc>
          <w:tcPr>
            <w:tcW w:w="1583" w:type="dxa"/>
            <w:noWrap w:val="0"/>
            <w:vAlign w:val="center"/>
          </w:tcPr>
          <w:p w14:paraId="3230E2D5">
            <w:pPr>
              <w:spacing w:line="360" w:lineRule="auto"/>
              <w:rPr>
                <w:rFonts w:hint="eastAsia" w:ascii="宋体" w:hAnsi="宋体" w:eastAsia="宋体" w:cs="宋体"/>
                <w:color w:val="000000"/>
                <w:sz w:val="18"/>
                <w:szCs w:val="18"/>
              </w:rPr>
            </w:pPr>
            <w:r>
              <w:rPr>
                <w:rFonts w:hint="eastAsia" w:ascii="宋体" w:hAnsi="宋体" w:cs="宋体"/>
                <w:sz w:val="18"/>
                <w:szCs w:val="18"/>
                <w:lang w:val="en-US" w:eastAsia="zh-CN"/>
              </w:rPr>
              <w:t>合同履行</w:t>
            </w:r>
            <w:r>
              <w:rPr>
                <w:rFonts w:hint="eastAsia" w:ascii="宋体" w:hAnsi="宋体" w:cs="宋体"/>
                <w:sz w:val="18"/>
                <w:szCs w:val="18"/>
                <w:lang w:val="zh-CN"/>
              </w:rPr>
              <w:t>期限</w:t>
            </w:r>
          </w:p>
        </w:tc>
        <w:tc>
          <w:tcPr>
            <w:tcW w:w="3538" w:type="dxa"/>
            <w:noWrap w:val="0"/>
            <w:vAlign w:val="center"/>
          </w:tcPr>
          <w:p w14:paraId="2249E580">
            <w:pPr>
              <w:spacing w:line="360" w:lineRule="auto"/>
              <w:rPr>
                <w:rFonts w:hint="eastAsia" w:ascii="宋体" w:hAnsi="宋体" w:eastAsia="宋体" w:cs="宋体"/>
                <w:color w:val="000000"/>
                <w:sz w:val="18"/>
                <w:szCs w:val="18"/>
              </w:rPr>
            </w:pPr>
            <w:r>
              <w:rPr>
                <w:rFonts w:hint="eastAsia" w:ascii="宋体" w:hAnsi="宋体" w:eastAsia="宋体" w:cs="宋体"/>
                <w:color w:val="000000"/>
                <w:sz w:val="18"/>
                <w:szCs w:val="18"/>
              </w:rPr>
              <w:t>符合</w:t>
            </w:r>
            <w:r>
              <w:rPr>
                <w:rFonts w:hint="eastAsia" w:ascii="宋体" w:hAnsi="宋体" w:eastAsia="宋体" w:cs="宋体"/>
                <w:color w:val="000000"/>
                <w:sz w:val="18"/>
                <w:szCs w:val="18"/>
                <w:lang w:val="zh-CN"/>
              </w:rPr>
              <w:t>招标文件要求</w:t>
            </w:r>
          </w:p>
        </w:tc>
        <w:tc>
          <w:tcPr>
            <w:tcW w:w="771" w:type="dxa"/>
            <w:noWrap w:val="0"/>
            <w:vAlign w:val="top"/>
          </w:tcPr>
          <w:p w14:paraId="7633EB02">
            <w:pPr>
              <w:spacing w:line="360" w:lineRule="auto"/>
              <w:jc w:val="center"/>
              <w:rPr>
                <w:rFonts w:hint="eastAsia" w:ascii="宋体" w:hAnsi="宋体" w:eastAsia="宋体" w:cs="宋体"/>
                <w:color w:val="000000"/>
                <w:sz w:val="18"/>
                <w:szCs w:val="18"/>
              </w:rPr>
            </w:pPr>
          </w:p>
        </w:tc>
        <w:tc>
          <w:tcPr>
            <w:tcW w:w="827" w:type="dxa"/>
            <w:noWrap w:val="0"/>
            <w:vAlign w:val="center"/>
          </w:tcPr>
          <w:p w14:paraId="4A11E302">
            <w:pPr>
              <w:spacing w:line="360" w:lineRule="auto"/>
              <w:jc w:val="center"/>
              <w:rPr>
                <w:rFonts w:hint="eastAsia" w:ascii="宋体" w:hAnsi="宋体" w:eastAsia="宋体" w:cs="宋体"/>
                <w:color w:val="000000"/>
                <w:sz w:val="18"/>
                <w:szCs w:val="18"/>
              </w:rPr>
            </w:pPr>
          </w:p>
        </w:tc>
      </w:tr>
      <w:tr w14:paraId="396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3" w:hRule="atLeast"/>
          <w:jc w:val="center"/>
        </w:trPr>
        <w:tc>
          <w:tcPr>
            <w:tcW w:w="1469" w:type="dxa"/>
            <w:vMerge w:val="continue"/>
            <w:noWrap w:val="0"/>
            <w:vAlign w:val="top"/>
          </w:tcPr>
          <w:p w14:paraId="5C073529">
            <w:pPr>
              <w:spacing w:line="360" w:lineRule="auto"/>
              <w:rPr>
                <w:rFonts w:hint="eastAsia" w:ascii="宋体" w:hAnsi="宋体" w:eastAsia="宋体" w:cs="宋体"/>
                <w:color w:val="000000"/>
                <w:sz w:val="18"/>
                <w:szCs w:val="18"/>
              </w:rPr>
            </w:pPr>
          </w:p>
        </w:tc>
        <w:tc>
          <w:tcPr>
            <w:tcW w:w="827" w:type="dxa"/>
            <w:vMerge w:val="continue"/>
            <w:noWrap w:val="0"/>
            <w:vAlign w:val="center"/>
          </w:tcPr>
          <w:p w14:paraId="1918B638">
            <w:pPr>
              <w:spacing w:line="360" w:lineRule="auto"/>
              <w:rPr>
                <w:rFonts w:hint="eastAsia" w:ascii="宋体" w:hAnsi="宋体" w:eastAsia="宋体" w:cs="宋体"/>
                <w:color w:val="000000"/>
                <w:sz w:val="18"/>
                <w:szCs w:val="18"/>
              </w:rPr>
            </w:pPr>
          </w:p>
        </w:tc>
        <w:tc>
          <w:tcPr>
            <w:tcW w:w="1583" w:type="dxa"/>
            <w:noWrap w:val="0"/>
            <w:vAlign w:val="center"/>
          </w:tcPr>
          <w:p w14:paraId="3952E9F6">
            <w:pPr>
              <w:spacing w:line="360" w:lineRule="auto"/>
              <w:rPr>
                <w:rFonts w:hint="eastAsia" w:ascii="宋体" w:hAnsi="宋体" w:eastAsia="宋体" w:cs="宋体"/>
                <w:color w:val="000000"/>
                <w:sz w:val="18"/>
                <w:szCs w:val="18"/>
                <w:lang w:val="en-US" w:eastAsia="zh-CN"/>
              </w:rPr>
            </w:pPr>
            <w:r>
              <w:rPr>
                <w:rFonts w:hint="eastAsia" w:ascii="宋体" w:hAnsi="宋体" w:cs="宋体"/>
                <w:sz w:val="18"/>
                <w:szCs w:val="18"/>
              </w:rPr>
              <w:t>质保期</w:t>
            </w:r>
          </w:p>
        </w:tc>
        <w:tc>
          <w:tcPr>
            <w:tcW w:w="3538" w:type="dxa"/>
            <w:noWrap w:val="0"/>
            <w:vAlign w:val="center"/>
          </w:tcPr>
          <w:p w14:paraId="0DAF4258">
            <w:pPr>
              <w:spacing w:line="360" w:lineRule="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符合</w:t>
            </w:r>
            <w:r>
              <w:rPr>
                <w:rFonts w:hint="eastAsia" w:ascii="宋体" w:hAnsi="宋体" w:eastAsia="宋体" w:cs="宋体"/>
                <w:color w:val="000000"/>
                <w:sz w:val="18"/>
                <w:szCs w:val="18"/>
                <w:lang w:val="zh-CN"/>
              </w:rPr>
              <w:t>招标文件要求</w:t>
            </w:r>
          </w:p>
        </w:tc>
        <w:tc>
          <w:tcPr>
            <w:tcW w:w="771" w:type="dxa"/>
            <w:noWrap w:val="0"/>
            <w:vAlign w:val="top"/>
          </w:tcPr>
          <w:p w14:paraId="28FAF255">
            <w:pPr>
              <w:spacing w:line="360" w:lineRule="auto"/>
              <w:jc w:val="center"/>
              <w:rPr>
                <w:rFonts w:hint="eastAsia" w:ascii="宋体" w:hAnsi="宋体" w:eastAsia="宋体" w:cs="宋体"/>
                <w:color w:val="000000"/>
                <w:sz w:val="18"/>
                <w:szCs w:val="18"/>
              </w:rPr>
            </w:pPr>
          </w:p>
        </w:tc>
        <w:tc>
          <w:tcPr>
            <w:tcW w:w="827" w:type="dxa"/>
            <w:noWrap w:val="0"/>
            <w:vAlign w:val="center"/>
          </w:tcPr>
          <w:p w14:paraId="325F1129">
            <w:pPr>
              <w:spacing w:line="360" w:lineRule="auto"/>
              <w:jc w:val="center"/>
              <w:rPr>
                <w:rFonts w:hint="eastAsia" w:ascii="宋体" w:hAnsi="宋体" w:eastAsia="宋体" w:cs="宋体"/>
                <w:color w:val="000000"/>
                <w:sz w:val="18"/>
                <w:szCs w:val="18"/>
              </w:rPr>
            </w:pPr>
          </w:p>
        </w:tc>
      </w:tr>
      <w:tr w14:paraId="790F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9" w:hRule="atLeast"/>
          <w:jc w:val="center"/>
        </w:trPr>
        <w:tc>
          <w:tcPr>
            <w:tcW w:w="1469" w:type="dxa"/>
            <w:vMerge w:val="continue"/>
            <w:noWrap w:val="0"/>
            <w:vAlign w:val="top"/>
          </w:tcPr>
          <w:p w14:paraId="49E99027">
            <w:pPr>
              <w:spacing w:line="360" w:lineRule="auto"/>
              <w:rPr>
                <w:rFonts w:hint="eastAsia" w:ascii="宋体" w:hAnsi="宋体" w:eastAsia="宋体" w:cs="宋体"/>
                <w:color w:val="000000"/>
                <w:sz w:val="18"/>
                <w:szCs w:val="18"/>
              </w:rPr>
            </w:pPr>
          </w:p>
        </w:tc>
        <w:tc>
          <w:tcPr>
            <w:tcW w:w="827" w:type="dxa"/>
            <w:vMerge w:val="continue"/>
            <w:noWrap w:val="0"/>
            <w:vAlign w:val="center"/>
          </w:tcPr>
          <w:p w14:paraId="0563BAF5">
            <w:pPr>
              <w:spacing w:line="360" w:lineRule="auto"/>
              <w:rPr>
                <w:rFonts w:hint="eastAsia" w:ascii="宋体" w:hAnsi="宋体" w:eastAsia="宋体" w:cs="宋体"/>
                <w:color w:val="000000"/>
                <w:sz w:val="18"/>
                <w:szCs w:val="18"/>
              </w:rPr>
            </w:pPr>
          </w:p>
        </w:tc>
        <w:tc>
          <w:tcPr>
            <w:tcW w:w="1583" w:type="dxa"/>
            <w:noWrap w:val="0"/>
            <w:vAlign w:val="center"/>
          </w:tcPr>
          <w:p w14:paraId="67463BDD">
            <w:pPr>
              <w:spacing w:line="360" w:lineRule="auto"/>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采购需求</w:t>
            </w:r>
          </w:p>
        </w:tc>
        <w:tc>
          <w:tcPr>
            <w:tcW w:w="3538" w:type="dxa"/>
            <w:noWrap w:val="0"/>
            <w:vAlign w:val="center"/>
          </w:tcPr>
          <w:p w14:paraId="6B79FBA8">
            <w:pPr>
              <w:spacing w:line="360" w:lineRule="auto"/>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投标人所投产品（服务）内容、数量、核心产品技术指标（带★产品技术参数、规格、性能）是否满足招标文件实质性要求,标记“▲”的指标是重点参数。</w:t>
            </w:r>
          </w:p>
        </w:tc>
        <w:tc>
          <w:tcPr>
            <w:tcW w:w="771" w:type="dxa"/>
            <w:noWrap w:val="0"/>
            <w:vAlign w:val="top"/>
          </w:tcPr>
          <w:p w14:paraId="68645C3C">
            <w:pPr>
              <w:spacing w:line="360" w:lineRule="auto"/>
              <w:jc w:val="center"/>
              <w:rPr>
                <w:rFonts w:hint="eastAsia" w:ascii="宋体" w:hAnsi="宋体" w:eastAsia="宋体" w:cs="宋体"/>
                <w:color w:val="000000"/>
                <w:sz w:val="18"/>
                <w:szCs w:val="18"/>
              </w:rPr>
            </w:pPr>
          </w:p>
        </w:tc>
        <w:tc>
          <w:tcPr>
            <w:tcW w:w="827" w:type="dxa"/>
            <w:noWrap w:val="0"/>
            <w:vAlign w:val="center"/>
          </w:tcPr>
          <w:p w14:paraId="1CA5F442">
            <w:pPr>
              <w:spacing w:line="360" w:lineRule="auto"/>
              <w:jc w:val="center"/>
              <w:rPr>
                <w:rFonts w:hint="eastAsia" w:ascii="宋体" w:hAnsi="宋体" w:eastAsia="宋体" w:cs="宋体"/>
                <w:color w:val="000000"/>
                <w:sz w:val="18"/>
                <w:szCs w:val="18"/>
              </w:rPr>
            </w:pPr>
          </w:p>
        </w:tc>
      </w:tr>
    </w:tbl>
    <w:p w14:paraId="5C3533D4">
      <w:pPr>
        <w:spacing w:before="196" w:line="228" w:lineRule="auto"/>
        <w:jc w:val="center"/>
        <w:rPr>
          <w:rFonts w:hint="eastAsia" w:ascii="黑体" w:hAnsi="黑体" w:eastAsia="黑体" w:cs="黑体"/>
          <w:spacing w:val="7"/>
          <w:sz w:val="30"/>
          <w:szCs w:val="30"/>
          <w:lang w:eastAsia="zh-CN"/>
        </w:rPr>
      </w:pPr>
      <w:bookmarkStart w:id="102" w:name="EBa48645eff2ee4582a36f886367fb689c"/>
      <w:bookmarkEnd w:id="102"/>
      <w:r>
        <w:rPr>
          <w:rFonts w:hint="eastAsia" w:ascii="仿宋" w:hAnsi="仿宋" w:eastAsia="仿宋" w:cs="仿宋"/>
          <w:spacing w:val="7"/>
          <w:sz w:val="24"/>
          <w:szCs w:val="24"/>
        </w:rPr>
        <w:br w:type="page"/>
      </w:r>
      <w:r>
        <w:rPr>
          <w:rFonts w:hint="eastAsia" w:ascii="黑体" w:hAnsi="黑体" w:eastAsia="黑体" w:cs="黑体"/>
          <w:spacing w:val="7"/>
          <w:sz w:val="30"/>
          <w:szCs w:val="30"/>
          <w:lang w:eastAsia="zh-CN"/>
        </w:rPr>
        <w:t>评分表</w:t>
      </w:r>
    </w:p>
    <w:tbl>
      <w:tblPr>
        <w:tblStyle w:val="42"/>
        <w:tblW w:w="5395" w:type="pct"/>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578"/>
        <w:gridCol w:w="7047"/>
        <w:gridCol w:w="999"/>
      </w:tblGrid>
      <w:tr w14:paraId="03C5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673AD6B4">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序号</w:t>
            </w:r>
          </w:p>
        </w:tc>
        <w:tc>
          <w:tcPr>
            <w:tcW w:w="314" w:type="pct"/>
            <w:vAlign w:val="center"/>
          </w:tcPr>
          <w:p w14:paraId="574BB831">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评审项目</w:t>
            </w:r>
          </w:p>
        </w:tc>
        <w:tc>
          <w:tcPr>
            <w:tcW w:w="3829" w:type="pct"/>
            <w:vAlign w:val="center"/>
          </w:tcPr>
          <w:p w14:paraId="2B6E3A58">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评分标准</w:t>
            </w:r>
          </w:p>
        </w:tc>
        <w:tc>
          <w:tcPr>
            <w:tcW w:w="542" w:type="pct"/>
            <w:vAlign w:val="center"/>
          </w:tcPr>
          <w:p w14:paraId="45DAD93A">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分值</w:t>
            </w:r>
          </w:p>
        </w:tc>
      </w:tr>
      <w:tr w14:paraId="1F14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vAlign w:val="center"/>
          </w:tcPr>
          <w:p w14:paraId="100A14BF">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价格评审（30分）</w:t>
            </w:r>
          </w:p>
        </w:tc>
      </w:tr>
      <w:tr w14:paraId="4AAA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120177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314" w:type="pct"/>
            <w:vAlign w:val="center"/>
          </w:tcPr>
          <w:p w14:paraId="5D4B8C5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投标报价</w:t>
            </w:r>
          </w:p>
        </w:tc>
        <w:tc>
          <w:tcPr>
            <w:tcW w:w="3829" w:type="pct"/>
            <w:vAlign w:val="center"/>
          </w:tcPr>
          <w:p w14:paraId="711DF86E">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采取低价优先计算，即满足招标文件要求且投标价格最低的投标报价为评标基准价，其价格分为满分。其他投标报价标人的价格得分统一按照下列公式计算：价格得分=（评标基准价/投标报价×30%×100，未满足招标文件要求且投标价格最低的投标报价为零分。</w:t>
            </w:r>
          </w:p>
        </w:tc>
        <w:tc>
          <w:tcPr>
            <w:tcW w:w="542" w:type="pct"/>
            <w:vAlign w:val="center"/>
          </w:tcPr>
          <w:p w14:paraId="4C9C3163">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30分</w:t>
            </w:r>
          </w:p>
        </w:tc>
      </w:tr>
      <w:tr w14:paraId="6F2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vAlign w:val="center"/>
          </w:tcPr>
          <w:p w14:paraId="4BBA390F">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商务、技术评审（70分）</w:t>
            </w:r>
          </w:p>
        </w:tc>
      </w:tr>
      <w:tr w14:paraId="1E15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314" w:type="pct"/>
            <w:vAlign w:val="center"/>
          </w:tcPr>
          <w:p w14:paraId="2673149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314" w:type="pct"/>
            <w:vAlign w:val="center"/>
          </w:tcPr>
          <w:p w14:paraId="27EA008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技术参数响应</w:t>
            </w:r>
          </w:p>
        </w:tc>
        <w:tc>
          <w:tcPr>
            <w:tcW w:w="3829" w:type="pct"/>
            <w:vAlign w:val="center"/>
          </w:tcPr>
          <w:p w14:paraId="12766750">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根据产品指标是否能满足招标需求进行综合评审。全部技术参数均满足招标文件要求，无负偏离、无缺漏项，得满分 28 分；存在不满足招标文件要求的，每出现一条参数不满足则扣 2 分，扣完为止。</w:t>
            </w:r>
          </w:p>
        </w:tc>
        <w:tc>
          <w:tcPr>
            <w:tcW w:w="542" w:type="pct"/>
            <w:vAlign w:val="center"/>
          </w:tcPr>
          <w:p w14:paraId="2FDA93C3">
            <w:pPr>
              <w:widowControl/>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28</w:t>
            </w:r>
            <w:r>
              <w:rPr>
                <w:rFonts w:hint="eastAsia" w:ascii="宋体" w:hAnsi="宋体" w:eastAsia="宋体" w:cs="宋体"/>
                <w:color w:val="000000"/>
                <w:kern w:val="0"/>
                <w:sz w:val="28"/>
                <w:szCs w:val="28"/>
              </w:rPr>
              <w:t>分</w:t>
            </w:r>
          </w:p>
        </w:tc>
      </w:tr>
      <w:tr w14:paraId="1B65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14" w:type="pct"/>
            <w:vAlign w:val="center"/>
          </w:tcPr>
          <w:p w14:paraId="5EE7F28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314" w:type="pct"/>
            <w:vAlign w:val="center"/>
          </w:tcPr>
          <w:p w14:paraId="03510F6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类似业绩</w:t>
            </w:r>
          </w:p>
        </w:tc>
        <w:tc>
          <w:tcPr>
            <w:tcW w:w="3829" w:type="pct"/>
            <w:vAlign w:val="center"/>
          </w:tcPr>
          <w:p w14:paraId="41CCEAAA">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投标人近3年（2023至今）承担过类似项目业绩的，提供类似业绩中标通知书或合同复印件，每提供1个业绩得2分，最高得6分，未提供不得分。</w:t>
            </w:r>
          </w:p>
        </w:tc>
        <w:tc>
          <w:tcPr>
            <w:tcW w:w="542" w:type="pct"/>
            <w:vAlign w:val="center"/>
          </w:tcPr>
          <w:p w14:paraId="5F672EFB">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6分</w:t>
            </w:r>
          </w:p>
        </w:tc>
      </w:tr>
      <w:tr w14:paraId="50F3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2FF68C8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314" w:type="pct"/>
            <w:vAlign w:val="center"/>
          </w:tcPr>
          <w:p w14:paraId="207A6B7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企业能力</w:t>
            </w:r>
          </w:p>
        </w:tc>
        <w:tc>
          <w:tcPr>
            <w:tcW w:w="3829" w:type="pct"/>
            <w:vAlign w:val="center"/>
          </w:tcPr>
          <w:p w14:paraId="39043D72">
            <w:pPr>
              <w:widowControl/>
              <w:jc w:val="left"/>
              <w:rPr>
                <w:rFonts w:hint="eastAsia" w:ascii="宋体" w:hAnsi="宋体" w:eastAsia="宋体" w:cs="宋体"/>
                <w:color w:val="000000"/>
                <w:kern w:val="0"/>
                <w:sz w:val="28"/>
                <w:szCs w:val="28"/>
              </w:rPr>
            </w:pPr>
            <w:r>
              <w:rPr>
                <w:rFonts w:ascii="宋体" w:hAnsi="宋体" w:eastAsia="宋体" w:cs="宋体"/>
                <w:color w:val="000000"/>
                <w:kern w:val="0"/>
                <w:sz w:val="28"/>
                <w:szCs w:val="28"/>
              </w:rPr>
              <w:t>投标人</w:t>
            </w:r>
            <w:r>
              <w:rPr>
                <w:rFonts w:hint="eastAsia" w:ascii="宋体" w:hAnsi="宋体" w:eastAsia="宋体" w:cs="宋体"/>
                <w:color w:val="000000"/>
                <w:kern w:val="0"/>
                <w:sz w:val="28"/>
                <w:szCs w:val="28"/>
              </w:rPr>
              <w:t>或</w:t>
            </w:r>
            <w:r>
              <w:rPr>
                <w:rFonts w:ascii="宋体" w:hAnsi="宋体" w:eastAsia="宋体" w:cs="宋体"/>
                <w:color w:val="000000"/>
                <w:kern w:val="0"/>
                <w:sz w:val="28"/>
                <w:szCs w:val="28"/>
              </w:rPr>
              <w:t>产品制造商</w:t>
            </w:r>
            <w:r>
              <w:rPr>
                <w:rFonts w:hint="eastAsia" w:ascii="宋体" w:hAnsi="宋体" w:eastAsia="宋体" w:cs="宋体"/>
                <w:color w:val="000000"/>
                <w:kern w:val="0"/>
                <w:sz w:val="28"/>
                <w:szCs w:val="28"/>
              </w:rPr>
              <w:t>具有质量管理体系认证证书、信息安全管理体系证书、信息技术服务管理体系证书，</w:t>
            </w:r>
            <w:r>
              <w:rPr>
                <w:rFonts w:ascii="宋体" w:hAnsi="宋体" w:eastAsia="宋体" w:cs="宋体"/>
                <w:color w:val="000000"/>
                <w:kern w:val="0"/>
                <w:sz w:val="28"/>
                <w:szCs w:val="28"/>
              </w:rPr>
              <w:t>以上每提供1项得1分，最高得</w:t>
            </w:r>
            <w:r>
              <w:rPr>
                <w:rFonts w:hint="eastAsia" w:ascii="宋体" w:hAnsi="宋体" w:eastAsia="宋体" w:cs="宋体"/>
                <w:color w:val="000000"/>
                <w:kern w:val="0"/>
                <w:sz w:val="28"/>
                <w:szCs w:val="28"/>
              </w:rPr>
              <w:t>3</w:t>
            </w:r>
            <w:r>
              <w:rPr>
                <w:rFonts w:ascii="宋体" w:hAnsi="宋体" w:eastAsia="宋体" w:cs="宋体"/>
                <w:color w:val="000000"/>
                <w:kern w:val="0"/>
                <w:sz w:val="28"/>
                <w:szCs w:val="28"/>
              </w:rPr>
              <w:t>分</w:t>
            </w:r>
            <w:r>
              <w:rPr>
                <w:rFonts w:hint="eastAsia" w:ascii="宋体" w:hAnsi="宋体" w:eastAsia="宋体" w:cs="宋体"/>
                <w:color w:val="000000"/>
                <w:kern w:val="0"/>
                <w:sz w:val="28"/>
                <w:szCs w:val="28"/>
              </w:rPr>
              <w:t>，未提供不得分</w:t>
            </w:r>
            <w:r>
              <w:rPr>
                <w:rFonts w:ascii="宋体" w:hAnsi="宋体" w:eastAsia="宋体" w:cs="宋体"/>
                <w:color w:val="000000"/>
                <w:kern w:val="0"/>
                <w:sz w:val="28"/>
                <w:szCs w:val="28"/>
              </w:rPr>
              <w:t>。</w:t>
            </w:r>
          </w:p>
        </w:tc>
        <w:tc>
          <w:tcPr>
            <w:tcW w:w="542" w:type="pct"/>
            <w:vAlign w:val="center"/>
          </w:tcPr>
          <w:p w14:paraId="2688E577">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3分</w:t>
            </w:r>
          </w:p>
        </w:tc>
      </w:tr>
      <w:tr w14:paraId="7C48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025B9A0E">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314" w:type="pct"/>
            <w:vAlign w:val="center"/>
          </w:tcPr>
          <w:p w14:paraId="0F31B8A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人员及管理水平</w:t>
            </w:r>
          </w:p>
        </w:tc>
        <w:tc>
          <w:tcPr>
            <w:tcW w:w="3829" w:type="pct"/>
          </w:tcPr>
          <w:p w14:paraId="7348E593">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针对本项目所派出的项目经理具备信息系统项目管理师证书得2分、具备中级或以上网络工程师证书得2分，不提供不得分。</w:t>
            </w:r>
          </w:p>
          <w:p w14:paraId="4E9C2CB1">
            <w:pPr>
              <w:widowControl/>
              <w:jc w:val="left"/>
              <w:rPr>
                <w:rFonts w:hint="eastAsia" w:ascii="宋体" w:hAnsi="宋体" w:eastAsia="宋体" w:cs="宋体"/>
                <w:color w:val="000000"/>
                <w:kern w:val="0"/>
                <w:sz w:val="28"/>
                <w:szCs w:val="28"/>
              </w:rPr>
            </w:pPr>
            <w:r>
              <w:rPr>
                <w:rFonts w:ascii="宋体" w:hAnsi="宋体" w:eastAsia="宋体" w:cs="宋体"/>
                <w:color w:val="000000"/>
                <w:kern w:val="0"/>
                <w:sz w:val="28"/>
                <w:szCs w:val="28"/>
              </w:rPr>
              <w:t>拟派项目组成员：不含项目负责人，每提供1名具备信息系统项目管理师资格证书的成员</w:t>
            </w:r>
            <w:r>
              <w:rPr>
                <w:rFonts w:hint="eastAsia" w:ascii="宋体" w:hAnsi="宋体" w:eastAsia="宋体" w:cs="宋体"/>
                <w:color w:val="000000"/>
                <w:kern w:val="0"/>
                <w:sz w:val="28"/>
                <w:szCs w:val="28"/>
              </w:rPr>
              <w:t>，得</w:t>
            </w:r>
            <w:r>
              <w:rPr>
                <w:rFonts w:ascii="宋体" w:hAnsi="宋体" w:eastAsia="宋体" w:cs="宋体"/>
                <w:color w:val="000000"/>
                <w:kern w:val="0"/>
                <w:sz w:val="28"/>
                <w:szCs w:val="28"/>
              </w:rPr>
              <w:t>1分，最多2分</w:t>
            </w:r>
            <w:r>
              <w:rPr>
                <w:rFonts w:hint="eastAsia" w:ascii="宋体" w:hAnsi="宋体" w:eastAsia="宋体" w:cs="宋体"/>
                <w:color w:val="000000"/>
                <w:kern w:val="0"/>
                <w:sz w:val="28"/>
                <w:szCs w:val="28"/>
              </w:rPr>
              <w:t>，不提供不得分。</w:t>
            </w:r>
            <w:r>
              <w:rPr>
                <w:rFonts w:ascii="宋体" w:hAnsi="宋体" w:eastAsia="宋体" w:cs="宋体"/>
                <w:color w:val="000000"/>
                <w:kern w:val="0"/>
                <w:sz w:val="28"/>
                <w:szCs w:val="28"/>
              </w:rPr>
              <w:t>。</w:t>
            </w:r>
          </w:p>
          <w:p w14:paraId="586B641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所有人员需提供本公司社保缴纳证明及证书原件扫描件。</w:t>
            </w:r>
          </w:p>
        </w:tc>
        <w:tc>
          <w:tcPr>
            <w:tcW w:w="542" w:type="pct"/>
          </w:tcPr>
          <w:p w14:paraId="7D30A340">
            <w:pPr>
              <w:widowControl/>
              <w:jc w:val="left"/>
              <w:rPr>
                <w:rFonts w:hint="eastAsia" w:ascii="宋体" w:hAnsi="宋体" w:eastAsia="宋体" w:cs="宋体"/>
                <w:color w:val="000000"/>
                <w:kern w:val="0"/>
                <w:sz w:val="28"/>
                <w:szCs w:val="28"/>
              </w:rPr>
            </w:pPr>
          </w:p>
          <w:p w14:paraId="491855D1">
            <w:pPr>
              <w:widowControl/>
              <w:jc w:val="left"/>
              <w:rPr>
                <w:rFonts w:hint="eastAsia" w:ascii="宋体" w:hAnsi="宋体" w:eastAsia="宋体" w:cs="宋体"/>
                <w:color w:val="000000"/>
                <w:kern w:val="0"/>
                <w:sz w:val="28"/>
                <w:szCs w:val="28"/>
              </w:rPr>
            </w:pPr>
          </w:p>
          <w:p w14:paraId="55C60A70">
            <w:pPr>
              <w:widowControl/>
              <w:jc w:val="left"/>
              <w:rPr>
                <w:rFonts w:hint="eastAsia" w:ascii="宋体" w:hAnsi="宋体" w:eastAsia="宋体" w:cs="宋体"/>
                <w:color w:val="000000"/>
                <w:kern w:val="0"/>
                <w:sz w:val="28"/>
                <w:szCs w:val="28"/>
              </w:rPr>
            </w:pPr>
          </w:p>
          <w:p w14:paraId="7E655DE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6分</w:t>
            </w:r>
          </w:p>
        </w:tc>
      </w:tr>
      <w:tr w14:paraId="75BB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212A518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314" w:type="pct"/>
            <w:vAlign w:val="center"/>
          </w:tcPr>
          <w:p w14:paraId="6F875D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设计方案</w:t>
            </w:r>
          </w:p>
        </w:tc>
        <w:tc>
          <w:tcPr>
            <w:tcW w:w="3829" w:type="pct"/>
            <w:vAlign w:val="center"/>
          </w:tcPr>
          <w:p w14:paraId="4F3A667D">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根据采购需求进行详细方案设计，从提供方案的需求符合性、设计合理性，技术领先型，配置完整性，进行详细阐述。</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1.技术方案内容完整，符合项目需求，系统架构规划合理，设备配置完善，可操作性强得9分；</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2.技术方案内容较完整，</w:t>
            </w:r>
            <w:r>
              <w:rPr>
                <w:rFonts w:ascii="宋体" w:hAnsi="宋体" w:eastAsia="宋体" w:cs="宋体"/>
                <w:color w:val="000000"/>
                <w:kern w:val="0"/>
                <w:sz w:val="28"/>
                <w:szCs w:val="28"/>
              </w:rPr>
              <w:t>基本符合项目需求，系统架构规划较合理，设备配置基本完善，</w:t>
            </w:r>
            <w:r>
              <w:rPr>
                <w:rFonts w:hint="eastAsia" w:ascii="宋体" w:hAnsi="宋体" w:eastAsia="宋体" w:cs="宋体"/>
                <w:color w:val="000000"/>
                <w:kern w:val="0"/>
                <w:sz w:val="28"/>
                <w:szCs w:val="28"/>
              </w:rPr>
              <w:t>有</w:t>
            </w:r>
            <w:r>
              <w:rPr>
                <w:rFonts w:ascii="宋体" w:hAnsi="宋体" w:eastAsia="宋体" w:cs="宋体"/>
                <w:color w:val="000000"/>
                <w:kern w:val="0"/>
                <w:sz w:val="28"/>
                <w:szCs w:val="28"/>
              </w:rPr>
              <w:t>可操作性，得6分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3.</w:t>
            </w:r>
            <w:r>
              <w:t xml:space="preserve"> </w:t>
            </w:r>
            <w:r>
              <w:rPr>
                <w:rFonts w:ascii="宋体" w:hAnsi="宋体" w:eastAsia="宋体" w:cs="宋体"/>
                <w:color w:val="000000"/>
                <w:kern w:val="0"/>
                <w:sz w:val="28"/>
                <w:szCs w:val="28"/>
              </w:rPr>
              <w:t>技术方案内容不完整，不符合项目需求，系统架构规划不合理，设备配置不完善，可操作性较差，得3分。</w:t>
            </w:r>
            <w:r>
              <w:rPr>
                <w:rFonts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4.不提供方案不得分。</w:t>
            </w:r>
          </w:p>
        </w:tc>
        <w:tc>
          <w:tcPr>
            <w:tcW w:w="542" w:type="pct"/>
            <w:vAlign w:val="center"/>
          </w:tcPr>
          <w:p w14:paraId="7DBCECF6">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9分</w:t>
            </w:r>
          </w:p>
        </w:tc>
      </w:tr>
      <w:tr w14:paraId="1DC7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06AE44C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314" w:type="pct"/>
            <w:vAlign w:val="center"/>
          </w:tcPr>
          <w:p w14:paraId="66913E9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设计图纸</w:t>
            </w:r>
          </w:p>
        </w:tc>
        <w:tc>
          <w:tcPr>
            <w:tcW w:w="3829" w:type="pct"/>
            <w:vAlign w:val="center"/>
          </w:tcPr>
          <w:p w14:paraId="0F5E7E3B">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提供完整教学机房设计图纸（含网络拓扑图、教室布局图），图纸标注清晰、尺寸准确，符合施工规范，可直接用于施工指导得2分；</w:t>
            </w:r>
          </w:p>
          <w:p w14:paraId="371D4AC4">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设计图纸存在标注不清晰或尺寸偏差，需小幅调整后可使用得 1 分；</w:t>
            </w:r>
          </w:p>
          <w:p w14:paraId="1A16D28E">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未提供设计图纸或图纸与项目需求严重不符不得分。</w:t>
            </w:r>
          </w:p>
        </w:tc>
        <w:tc>
          <w:tcPr>
            <w:tcW w:w="542" w:type="pct"/>
            <w:vAlign w:val="center"/>
          </w:tcPr>
          <w:p w14:paraId="1B2222E1">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2分</w:t>
            </w:r>
          </w:p>
        </w:tc>
      </w:tr>
      <w:tr w14:paraId="5A0B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14F1DC1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314" w:type="pct"/>
            <w:vAlign w:val="center"/>
          </w:tcPr>
          <w:p w14:paraId="1D958DD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实施方案</w:t>
            </w:r>
          </w:p>
        </w:tc>
        <w:tc>
          <w:tcPr>
            <w:tcW w:w="3829" w:type="pct"/>
            <w:vAlign w:val="center"/>
          </w:tcPr>
          <w:p w14:paraId="2104D4FF">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根据项目实施方案进行评审，从项目整体实施规划、进度保障、安装调试、质量保证措施、风险管理措施等方面，结合项目需求制定实施方案；</w:t>
            </w:r>
          </w:p>
          <w:p w14:paraId="6E98472A">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1.方案内容详细完整，实施规划合理，进度保障措施合理，</w:t>
            </w:r>
            <w:r>
              <w:rPr>
                <w:rFonts w:ascii="宋体" w:hAnsi="宋体" w:eastAsia="宋体" w:cs="宋体"/>
                <w:color w:val="000000"/>
                <w:kern w:val="0"/>
                <w:sz w:val="28"/>
                <w:szCs w:val="28"/>
              </w:rPr>
              <w:t>安装调试规范</w:t>
            </w:r>
            <w:r>
              <w:rPr>
                <w:rFonts w:hint="eastAsia" w:ascii="宋体" w:hAnsi="宋体" w:eastAsia="宋体" w:cs="宋体"/>
                <w:color w:val="000000"/>
                <w:kern w:val="0"/>
                <w:sz w:val="28"/>
                <w:szCs w:val="28"/>
              </w:rPr>
              <w:t>，质量保障措施合理，</w:t>
            </w:r>
            <w:r>
              <w:rPr>
                <w:rFonts w:ascii="宋体" w:hAnsi="宋体" w:eastAsia="宋体" w:cs="宋体"/>
                <w:color w:val="000000"/>
                <w:kern w:val="0"/>
                <w:sz w:val="28"/>
                <w:szCs w:val="28"/>
              </w:rPr>
              <w:t>风险管理全面</w:t>
            </w:r>
            <w:r>
              <w:rPr>
                <w:rFonts w:hint="eastAsia" w:ascii="宋体" w:hAnsi="宋体" w:eastAsia="宋体" w:cs="宋体"/>
                <w:color w:val="000000"/>
                <w:kern w:val="0"/>
                <w:sz w:val="28"/>
                <w:szCs w:val="28"/>
              </w:rPr>
              <w:t>，可操作性强得5分；</w:t>
            </w:r>
          </w:p>
          <w:p w14:paraId="4087ED38">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hint="eastAsia"/>
              </w:rPr>
              <w:t xml:space="preserve"> </w:t>
            </w:r>
            <w:r>
              <w:rPr>
                <w:rFonts w:ascii="宋体" w:hAnsi="宋体" w:eastAsia="宋体" w:cs="宋体"/>
                <w:color w:val="000000"/>
                <w:kern w:val="0"/>
                <w:sz w:val="28"/>
                <w:szCs w:val="28"/>
              </w:rPr>
              <w:t>方案内容较完整，实施规划较合理，进度保障措施基本完善，安装调试流程基本规范，质量保证措施基本</w:t>
            </w:r>
            <w:r>
              <w:rPr>
                <w:rFonts w:hint="eastAsia" w:ascii="宋体" w:hAnsi="宋体" w:eastAsia="宋体" w:cs="宋体"/>
                <w:color w:val="000000"/>
                <w:kern w:val="0"/>
                <w:sz w:val="28"/>
                <w:szCs w:val="28"/>
              </w:rPr>
              <w:t>合理</w:t>
            </w:r>
            <w:r>
              <w:rPr>
                <w:rFonts w:ascii="宋体" w:hAnsi="宋体" w:eastAsia="宋体" w:cs="宋体"/>
                <w:color w:val="000000"/>
                <w:kern w:val="0"/>
                <w:sz w:val="28"/>
                <w:szCs w:val="28"/>
              </w:rPr>
              <w:t>，风险管理较全面，基本贴合项目需求，</w:t>
            </w:r>
            <w:r>
              <w:rPr>
                <w:rFonts w:hint="eastAsia" w:ascii="宋体" w:hAnsi="宋体" w:eastAsia="宋体" w:cs="宋体"/>
                <w:color w:val="000000"/>
                <w:kern w:val="0"/>
                <w:sz w:val="28"/>
                <w:szCs w:val="28"/>
              </w:rPr>
              <w:t>有</w:t>
            </w:r>
            <w:r>
              <w:rPr>
                <w:rFonts w:ascii="宋体" w:hAnsi="宋体" w:eastAsia="宋体" w:cs="宋体"/>
                <w:color w:val="000000"/>
                <w:kern w:val="0"/>
                <w:sz w:val="28"/>
                <w:szCs w:val="28"/>
              </w:rPr>
              <w:t>可操作性，得3分。</w:t>
            </w:r>
          </w:p>
          <w:p w14:paraId="3348C71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r>
              <w:rPr>
                <w:rFonts w:ascii="宋体" w:hAnsi="宋体" w:eastAsia="宋体" w:cs="宋体"/>
                <w:kern w:val="0"/>
                <w:sz w:val="24"/>
                <w:szCs w:val="24"/>
              </w:rPr>
              <w:t xml:space="preserve"> </w:t>
            </w:r>
            <w:r>
              <w:rPr>
                <w:rFonts w:ascii="宋体" w:hAnsi="宋体" w:eastAsia="宋体" w:cs="宋体"/>
                <w:color w:val="000000"/>
                <w:kern w:val="0"/>
                <w:sz w:val="28"/>
                <w:szCs w:val="28"/>
              </w:rPr>
              <w:t>方案内容简单，实施规划不合理，进度保障措施不完善，安装调试流程不规范，质量保证措施</w:t>
            </w:r>
            <w:r>
              <w:rPr>
                <w:rFonts w:hint="eastAsia" w:ascii="宋体" w:hAnsi="宋体" w:eastAsia="宋体" w:cs="宋体"/>
                <w:color w:val="000000"/>
                <w:kern w:val="0"/>
                <w:sz w:val="28"/>
                <w:szCs w:val="28"/>
              </w:rPr>
              <w:t>缺失</w:t>
            </w:r>
            <w:r>
              <w:rPr>
                <w:rFonts w:ascii="宋体" w:hAnsi="宋体" w:eastAsia="宋体" w:cs="宋体"/>
                <w:color w:val="000000"/>
                <w:kern w:val="0"/>
                <w:sz w:val="28"/>
                <w:szCs w:val="28"/>
              </w:rPr>
              <w:t>，风险管理薄弱，与项目需求有偏差，可操作性差，得1分。</w:t>
            </w:r>
          </w:p>
          <w:p w14:paraId="7E2B5F28">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4.不提供方案不得分。</w:t>
            </w:r>
          </w:p>
        </w:tc>
        <w:tc>
          <w:tcPr>
            <w:tcW w:w="542" w:type="pct"/>
            <w:vAlign w:val="center"/>
          </w:tcPr>
          <w:p w14:paraId="498F623B">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5分</w:t>
            </w:r>
          </w:p>
        </w:tc>
      </w:tr>
      <w:tr w14:paraId="71DC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3824E45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314" w:type="pct"/>
            <w:vAlign w:val="center"/>
          </w:tcPr>
          <w:p w14:paraId="7A594D3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售后服务</w:t>
            </w:r>
          </w:p>
        </w:tc>
        <w:tc>
          <w:tcPr>
            <w:tcW w:w="3829" w:type="pct"/>
            <w:vAlign w:val="center"/>
          </w:tcPr>
          <w:p w14:paraId="14CE9AE5">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根据投标人针对本项目所提供的质量保证措施及售后服务、应急维修方案是否具体完善，服务计划详尽，维护保养期服务（包括但不限于服务计划及承诺、应急服务响应方案、质保期外的维修服务）承诺可靠、具体及便利性进行综合评审</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1.售后服务内容完整全面，质量保证措施及售后服务、应急维修方案完全满足项目要求，得7分； </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2. 售后服务内容较好，质量保证措施及售后服务、应急维修方案部分满足项目要求，得5分； </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3. 售后服务内容一般，质量保证措施及售后服务、应急维修方案，与项目需求存在偏差，仅部分满足要求，得3分； </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4.不提供售后服务方案或内容无法满足质保及售后服务要求，不得分； </w:t>
            </w:r>
          </w:p>
        </w:tc>
        <w:tc>
          <w:tcPr>
            <w:tcW w:w="542" w:type="pct"/>
            <w:vAlign w:val="center"/>
          </w:tcPr>
          <w:p w14:paraId="5EFDBF3B">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7分</w:t>
            </w:r>
          </w:p>
        </w:tc>
      </w:tr>
      <w:tr w14:paraId="2FD6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314" w:type="pct"/>
            <w:vAlign w:val="center"/>
          </w:tcPr>
          <w:p w14:paraId="3C091548">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314" w:type="pct"/>
            <w:vAlign w:val="center"/>
          </w:tcPr>
          <w:p w14:paraId="438243B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培训计划</w:t>
            </w:r>
          </w:p>
        </w:tc>
        <w:tc>
          <w:tcPr>
            <w:tcW w:w="3829" w:type="pct"/>
            <w:vAlign w:val="center"/>
          </w:tcPr>
          <w:p w14:paraId="26A0F3F3">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需提供详细的培训计划，依据合理性、可行性综合评审，提供完整的培训资料，详细培训计划安排，可行性高得2分；提出详细周密的培训计划，并提供相关培训资料，可行性一般得1分；提供相关培训资料，可行性较差得0.5分，不提供培训方案不得分。</w:t>
            </w:r>
          </w:p>
        </w:tc>
        <w:tc>
          <w:tcPr>
            <w:tcW w:w="542" w:type="pct"/>
            <w:vAlign w:val="center"/>
          </w:tcPr>
          <w:p w14:paraId="48D2D24C">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2分</w:t>
            </w:r>
          </w:p>
        </w:tc>
      </w:tr>
      <w:tr w14:paraId="5257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4" w:type="pct"/>
            <w:vAlign w:val="center"/>
          </w:tcPr>
          <w:p w14:paraId="60393174">
            <w:pPr>
              <w:widowControl/>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w:t>
            </w:r>
          </w:p>
        </w:tc>
        <w:tc>
          <w:tcPr>
            <w:tcW w:w="314" w:type="pct"/>
            <w:vAlign w:val="center"/>
          </w:tcPr>
          <w:p w14:paraId="554630D6">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节能环保</w:t>
            </w:r>
          </w:p>
        </w:tc>
        <w:tc>
          <w:tcPr>
            <w:tcW w:w="3829" w:type="pct"/>
            <w:vAlign w:val="center"/>
          </w:tcPr>
          <w:p w14:paraId="269E3C59">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获得《参与实施政府采购节能产品、环境标志产品认证机构名录》内认证机构出具的、处于有效期内的节能产品、环境标志产品认证证书的产品，每项产品得1分，满分2分。注：提供节能产品、环境标志产品认证证书复印件加盖公章，不提供不得分。资料有效性要求：1、以“中国政府采购网”（http://ccgp.gov.cn）公告的《参与实施政府采购节能产品、环境标志产品认证机构名录》为准。2、认证机构名录有效期：投标截止当日前30天内均为有效。3、《节能产品政府采购品目清单》中属于强制采购的产品（具体品目以“</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”标注），不列入本项评分范围。（得2分）</w:t>
            </w:r>
          </w:p>
        </w:tc>
        <w:tc>
          <w:tcPr>
            <w:tcW w:w="542" w:type="pct"/>
            <w:vAlign w:val="center"/>
          </w:tcPr>
          <w:p w14:paraId="5438E86D">
            <w:pPr>
              <w:widowControl/>
              <w:rPr>
                <w:rFonts w:hint="eastAsia" w:ascii="宋体" w:hAnsi="宋体" w:eastAsia="宋体" w:cs="宋体"/>
                <w:color w:val="000000"/>
                <w:kern w:val="0"/>
                <w:sz w:val="28"/>
                <w:szCs w:val="28"/>
              </w:rPr>
            </w:pPr>
          </w:p>
          <w:p w14:paraId="5A4A17DD">
            <w:pPr>
              <w:widowControl/>
              <w:rPr>
                <w:rFonts w:hint="eastAsia" w:ascii="宋体" w:hAnsi="宋体" w:eastAsia="宋体" w:cs="宋体"/>
                <w:color w:val="000000"/>
                <w:kern w:val="0"/>
                <w:sz w:val="28"/>
                <w:szCs w:val="28"/>
              </w:rPr>
            </w:pPr>
          </w:p>
          <w:p w14:paraId="18DB72D6">
            <w:pPr>
              <w:widowControl/>
              <w:rPr>
                <w:rFonts w:hint="eastAsia" w:ascii="宋体" w:hAnsi="宋体" w:eastAsia="宋体" w:cs="宋体"/>
                <w:color w:val="000000"/>
                <w:kern w:val="0"/>
                <w:sz w:val="28"/>
                <w:szCs w:val="28"/>
              </w:rPr>
            </w:pPr>
          </w:p>
          <w:p w14:paraId="74B809F6">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2分</w:t>
            </w:r>
          </w:p>
        </w:tc>
      </w:tr>
    </w:tbl>
    <w:p w14:paraId="3011CA4C">
      <w:pPr>
        <w:spacing w:line="360" w:lineRule="auto"/>
        <w:ind w:firstLine="482" w:firstLineChars="200"/>
        <w:rPr>
          <w:rFonts w:hint="eastAsia" w:ascii="宋体" w:hAnsi="宋体"/>
          <w:b/>
          <w:bCs/>
          <w:color w:val="000000"/>
          <w:sz w:val="24"/>
          <w:lang w:eastAsia="zh-CN"/>
        </w:rPr>
      </w:pPr>
    </w:p>
    <w:p w14:paraId="7665E1BB">
      <w:pPr>
        <w:spacing w:line="360" w:lineRule="auto"/>
        <w:ind w:firstLine="482" w:firstLineChars="200"/>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eastAsia="zh-CN"/>
        </w:rPr>
        <w:t>说明：</w:t>
      </w:r>
      <w:r>
        <w:rPr>
          <w:rFonts w:hint="eastAsia" w:ascii="宋体" w:hAnsi="宋体" w:eastAsia="宋体" w:cs="Times New Roman"/>
          <w:b/>
          <w:bCs/>
          <w:color w:val="000000"/>
          <w:sz w:val="24"/>
        </w:rPr>
        <w:t>1、</w:t>
      </w:r>
      <w:r>
        <w:rPr>
          <w:rFonts w:hint="eastAsia" w:ascii="宋体" w:hAnsi="宋体" w:eastAsia="宋体" w:cs="Times New Roman"/>
          <w:b/>
          <w:bCs/>
          <w:color w:val="000000"/>
          <w:sz w:val="24"/>
          <w:lang w:val="en-US" w:eastAsia="zh-CN"/>
        </w:rPr>
        <w:t>经评标委员会确认小、微企业报价后，在货物采购项目中，货物由中小企业制造，即货物由中小企业生产且使用该中小企业商号或者注册商标。</w:t>
      </w:r>
    </w:p>
    <w:p w14:paraId="09BC6829">
      <w:pPr>
        <w:spacing w:line="360" w:lineRule="auto"/>
        <w:ind w:firstLine="482" w:firstLineChars="200"/>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评标价格=投标报价×（1-价格扣除幅度）</w:t>
      </w:r>
    </w:p>
    <w:p w14:paraId="5C7957C1">
      <w:pPr>
        <w:spacing w:line="360" w:lineRule="auto"/>
        <w:ind w:firstLine="482" w:firstLineChars="200"/>
        <w:rPr>
          <w:rFonts w:hint="eastAsia" w:ascii="宋体" w:hAnsi="宋体"/>
          <w:b/>
          <w:bCs/>
          <w:color w:val="000000"/>
          <w:sz w:val="24"/>
        </w:rPr>
      </w:pPr>
      <w:r>
        <w:rPr>
          <w:rFonts w:hint="eastAsia" w:ascii="宋体" w:hAnsi="宋体"/>
          <w:b/>
          <w:bCs/>
          <w:color w:val="000000"/>
          <w:sz w:val="24"/>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30501996">
      <w:pPr>
        <w:spacing w:line="360" w:lineRule="auto"/>
        <w:ind w:firstLine="482" w:firstLineChars="200"/>
        <w:rPr>
          <w:rFonts w:hint="eastAsia" w:ascii="宋体" w:hAnsi="宋体"/>
          <w:b/>
          <w:bCs/>
          <w:color w:val="000000"/>
          <w:sz w:val="24"/>
        </w:rPr>
      </w:pPr>
      <w:r>
        <w:rPr>
          <w:rFonts w:hint="eastAsia" w:ascii="宋体" w:hAnsi="宋体"/>
          <w:b/>
          <w:bCs/>
          <w:color w:val="000000"/>
          <w:sz w:val="24"/>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DEC5A36">
      <w:pPr>
        <w:spacing w:line="360" w:lineRule="auto"/>
        <w:ind w:firstLine="482" w:firstLineChars="200"/>
        <w:rPr>
          <w:rFonts w:hint="eastAsia" w:ascii="宋体" w:hAnsi="宋体"/>
          <w:b/>
          <w:bCs/>
          <w:color w:val="000000"/>
          <w:sz w:val="24"/>
        </w:rPr>
      </w:pPr>
      <w:r>
        <w:rPr>
          <w:rFonts w:hint="eastAsia" w:ascii="宋体" w:hAnsi="宋体"/>
          <w:b/>
          <w:bCs/>
          <w:color w:val="000000"/>
          <w:sz w:val="24"/>
        </w:rPr>
        <w:t>4、在任何评标环节中，需评标委员会就某项评审结论做出表决的，由评标委员会全体成员按照少数服从多数的原则，以记名投票方式表决。</w:t>
      </w:r>
    </w:p>
    <w:p w14:paraId="78302CEF">
      <w:pPr>
        <w:pStyle w:val="26"/>
        <w:tabs>
          <w:tab w:val="left" w:pos="0"/>
        </w:tabs>
        <w:spacing w:line="360" w:lineRule="auto"/>
        <w:ind w:left="0" w:leftChars="0" w:firstLine="482" w:firstLineChars="200"/>
        <w:jc w:val="left"/>
        <w:outlineLvl w:val="0"/>
        <w:rPr>
          <w:rFonts w:hint="eastAsia" w:ascii="宋体" w:hAnsi="宋体"/>
          <w:b/>
          <w:bCs/>
          <w:color w:val="000000"/>
          <w:sz w:val="24"/>
          <w:lang w:val="en-US" w:eastAsia="zh-CN"/>
        </w:rPr>
      </w:pPr>
      <w:r>
        <w:rPr>
          <w:rFonts w:hint="eastAsia" w:ascii="宋体" w:hAnsi="宋体"/>
          <w:b/>
          <w:bCs/>
          <w:color w:val="000000"/>
          <w:sz w:val="24"/>
          <w:lang w:val="en-US" w:eastAsia="zh-CN"/>
        </w:rPr>
        <w:t>5</w:t>
      </w:r>
      <w:r>
        <w:rPr>
          <w:rFonts w:hint="eastAsia" w:ascii="宋体" w:hAnsi="宋体"/>
          <w:b/>
          <w:bCs/>
          <w:color w:val="000000"/>
          <w:sz w:val="24"/>
        </w:rPr>
        <w:t>、</w:t>
      </w:r>
      <w:r>
        <w:rPr>
          <w:rFonts w:hint="eastAsia" w:ascii="宋体" w:hAnsi="宋体"/>
          <w:b/>
          <w:bCs/>
          <w:color w:val="000000"/>
          <w:sz w:val="24"/>
          <w:lang w:eastAsia="zh-CN"/>
        </w:rPr>
        <w:t>需要落实的</w:t>
      </w:r>
      <w:r>
        <w:rPr>
          <w:rFonts w:hint="eastAsia" w:ascii="宋体" w:hAnsi="宋体"/>
          <w:b/>
          <w:bCs/>
          <w:color w:val="000000"/>
          <w:sz w:val="24"/>
        </w:rPr>
        <w:t>政策性要求。</w:t>
      </w:r>
      <w:r>
        <w:rPr>
          <w:rFonts w:hint="eastAsia" w:ascii="宋体" w:hAnsi="宋体"/>
          <w:b/>
          <w:bCs/>
          <w:color w:val="000000"/>
          <w:sz w:val="24"/>
          <w:lang w:val="en-US" w:eastAsia="zh-CN"/>
        </w:rPr>
        <w:t>（1）</w:t>
      </w:r>
      <w:r>
        <w:rPr>
          <w:rFonts w:hint="eastAsia" w:ascii="宋体" w:hAnsi="宋体"/>
          <w:b/>
          <w:bCs/>
          <w:color w:val="000000"/>
          <w:sz w:val="24"/>
        </w:rPr>
        <w:t>财政部、</w:t>
      </w:r>
      <w:r>
        <w:rPr>
          <w:rFonts w:hint="eastAsia" w:ascii="宋体" w:hAnsi="宋体"/>
          <w:b/>
          <w:bCs/>
          <w:color w:val="000000"/>
          <w:sz w:val="24"/>
          <w:lang w:eastAsia="zh-CN"/>
        </w:rPr>
        <w:t>生态环境部</w:t>
      </w:r>
      <w:r>
        <w:rPr>
          <w:rFonts w:hint="eastAsia" w:ascii="宋体" w:hAnsi="宋体"/>
          <w:b/>
          <w:bCs/>
          <w:color w:val="000000"/>
          <w:sz w:val="24"/>
        </w:rPr>
        <w:t>关于印发《</w:t>
      </w:r>
      <w:r>
        <w:rPr>
          <w:rFonts w:hint="eastAsia" w:ascii="宋体" w:hAnsi="宋体"/>
          <w:b/>
          <w:bCs/>
          <w:color w:val="000000"/>
          <w:sz w:val="24"/>
          <w:lang w:eastAsia="zh-CN"/>
        </w:rPr>
        <w:t>环境标志产品政府采购品目清单</w:t>
      </w:r>
      <w:r>
        <w:rPr>
          <w:rFonts w:hint="eastAsia" w:ascii="宋体" w:hAnsi="宋体"/>
          <w:b/>
          <w:bCs/>
          <w:color w:val="000000"/>
          <w:sz w:val="24"/>
        </w:rPr>
        <w:t>的通知》（财库〔20</w:t>
      </w:r>
      <w:r>
        <w:rPr>
          <w:rFonts w:hint="eastAsia" w:ascii="宋体" w:hAnsi="宋体"/>
          <w:b/>
          <w:bCs/>
          <w:color w:val="000000"/>
          <w:sz w:val="24"/>
          <w:lang w:val="en-US" w:eastAsia="zh-CN"/>
        </w:rPr>
        <w:t>19</w:t>
      </w:r>
      <w:r>
        <w:rPr>
          <w:rFonts w:hint="eastAsia" w:ascii="宋体" w:hAnsi="宋体"/>
          <w:b/>
          <w:bCs/>
          <w:color w:val="000000"/>
          <w:sz w:val="24"/>
        </w:rPr>
        <w:t>〕18号文）；</w:t>
      </w:r>
      <w:r>
        <w:rPr>
          <w:rFonts w:hint="eastAsia" w:ascii="宋体" w:hAnsi="宋体"/>
          <w:b/>
          <w:bCs/>
          <w:color w:val="000000"/>
          <w:sz w:val="24"/>
          <w:lang w:val="en-US" w:eastAsia="zh-CN"/>
        </w:rPr>
        <w:t>（2）</w:t>
      </w:r>
      <w:r>
        <w:rPr>
          <w:rFonts w:hint="eastAsia" w:ascii="宋体" w:hAnsi="宋体"/>
          <w:b/>
          <w:bCs/>
          <w:color w:val="000000"/>
          <w:sz w:val="24"/>
        </w:rPr>
        <w:t>《财政部、</w:t>
      </w:r>
      <w:r>
        <w:rPr>
          <w:rFonts w:hint="eastAsia" w:ascii="宋体" w:hAnsi="宋体"/>
          <w:b/>
          <w:bCs/>
          <w:color w:val="000000"/>
          <w:sz w:val="24"/>
          <w:lang w:eastAsia="zh-CN"/>
        </w:rPr>
        <w:t>发展改革委</w:t>
      </w:r>
      <w:r>
        <w:rPr>
          <w:rFonts w:hint="eastAsia" w:ascii="宋体" w:hAnsi="宋体"/>
          <w:b/>
          <w:bCs/>
          <w:color w:val="000000"/>
          <w:sz w:val="24"/>
        </w:rPr>
        <w:t>关于</w:t>
      </w:r>
      <w:r>
        <w:rPr>
          <w:rFonts w:hint="eastAsia" w:ascii="宋体" w:hAnsi="宋体"/>
          <w:b/>
          <w:bCs/>
          <w:color w:val="000000"/>
          <w:sz w:val="24"/>
          <w:lang w:eastAsia="zh-CN"/>
        </w:rPr>
        <w:t>印发节能产品</w:t>
      </w:r>
      <w:r>
        <w:rPr>
          <w:rFonts w:hint="eastAsia" w:ascii="宋体" w:hAnsi="宋体"/>
          <w:b/>
          <w:bCs/>
          <w:color w:val="000000"/>
          <w:sz w:val="24"/>
        </w:rPr>
        <w:t>政府采购</w:t>
      </w:r>
      <w:r>
        <w:rPr>
          <w:rFonts w:hint="eastAsia" w:ascii="宋体" w:hAnsi="宋体"/>
          <w:b/>
          <w:bCs/>
          <w:color w:val="000000"/>
          <w:sz w:val="24"/>
          <w:lang w:eastAsia="zh-CN"/>
        </w:rPr>
        <w:t>品目清单的通知</w:t>
      </w:r>
      <w:r>
        <w:rPr>
          <w:rFonts w:hint="eastAsia" w:ascii="宋体" w:hAnsi="宋体"/>
          <w:b/>
          <w:bCs/>
          <w:color w:val="000000"/>
          <w:sz w:val="24"/>
        </w:rPr>
        <w:t>》（财库［20</w:t>
      </w:r>
      <w:r>
        <w:rPr>
          <w:rFonts w:hint="eastAsia" w:ascii="宋体" w:hAnsi="宋体"/>
          <w:b/>
          <w:bCs/>
          <w:color w:val="000000"/>
          <w:sz w:val="24"/>
          <w:lang w:val="en-US" w:eastAsia="zh-CN"/>
        </w:rPr>
        <w:t>19</w:t>
      </w:r>
      <w:r>
        <w:rPr>
          <w:rFonts w:hint="eastAsia" w:ascii="宋体" w:hAnsi="宋体"/>
          <w:b/>
          <w:bCs/>
          <w:color w:val="000000"/>
          <w:sz w:val="24"/>
        </w:rPr>
        <w:t>］</w:t>
      </w:r>
      <w:r>
        <w:rPr>
          <w:rFonts w:hint="eastAsia" w:ascii="宋体" w:hAnsi="宋体"/>
          <w:b/>
          <w:bCs/>
          <w:color w:val="000000"/>
          <w:sz w:val="24"/>
          <w:lang w:val="en-US" w:eastAsia="zh-CN"/>
        </w:rPr>
        <w:t>19</w:t>
      </w:r>
      <w:r>
        <w:rPr>
          <w:rFonts w:hint="eastAsia" w:ascii="宋体" w:hAnsi="宋体"/>
          <w:b/>
          <w:bCs/>
          <w:color w:val="000000"/>
          <w:sz w:val="24"/>
        </w:rPr>
        <w:t>号）；</w:t>
      </w:r>
      <w:r>
        <w:rPr>
          <w:rFonts w:hint="eastAsia" w:ascii="宋体" w:hAnsi="宋体"/>
          <w:b/>
          <w:bCs/>
          <w:color w:val="000000"/>
          <w:sz w:val="24"/>
          <w:lang w:val="en-US" w:eastAsia="zh-CN"/>
        </w:rPr>
        <w:t>（3）</w:t>
      </w:r>
      <w:r>
        <w:rPr>
          <w:rFonts w:hint="eastAsia" w:ascii="宋体" w:hAnsi="宋体"/>
          <w:b/>
          <w:bCs/>
          <w:color w:val="000000"/>
          <w:sz w:val="24"/>
        </w:rPr>
        <w:t>财政部、工业和信息化部《关于印发《政府采购促进中小企业</w:t>
      </w:r>
      <w:r>
        <w:rPr>
          <w:rFonts w:hint="eastAsia" w:ascii="宋体" w:hAnsi="宋体"/>
          <w:b/>
          <w:bCs/>
          <w:color w:val="000000"/>
          <w:sz w:val="24"/>
          <w:lang w:val="en-US" w:eastAsia="zh-CN"/>
        </w:rPr>
        <w:t>发展管理</w:t>
      </w:r>
      <w:r>
        <w:rPr>
          <w:rFonts w:hint="eastAsia" w:ascii="宋体" w:hAnsi="宋体"/>
          <w:b/>
          <w:bCs/>
          <w:color w:val="000000"/>
          <w:sz w:val="24"/>
        </w:rPr>
        <w:t>办法》的通知》（财库〔2020〕46号）；</w:t>
      </w:r>
      <w:r>
        <w:rPr>
          <w:rFonts w:hint="eastAsia" w:ascii="宋体" w:hAnsi="宋体"/>
          <w:b/>
          <w:bCs/>
          <w:color w:val="000000"/>
          <w:sz w:val="24"/>
          <w:lang w:val="en-US" w:eastAsia="zh-CN"/>
        </w:rPr>
        <w:t>（4）</w:t>
      </w:r>
      <w:r>
        <w:rPr>
          <w:rFonts w:hint="eastAsia" w:ascii="宋体" w:hAnsi="宋体"/>
          <w:b/>
          <w:bCs/>
          <w:color w:val="000000"/>
          <w:sz w:val="24"/>
        </w:rPr>
        <w:t>财政部、司法部《关于政府采购支持监狱企业发展有关问题的通知》（财库〔2014〕68号文）；</w:t>
      </w:r>
      <w:r>
        <w:rPr>
          <w:rFonts w:hint="eastAsia" w:ascii="宋体" w:hAnsi="宋体"/>
          <w:b/>
          <w:bCs/>
          <w:color w:val="000000"/>
          <w:sz w:val="24"/>
          <w:lang w:val="en-US" w:eastAsia="zh-CN"/>
        </w:rPr>
        <w:t>（5）</w:t>
      </w:r>
      <w:r>
        <w:rPr>
          <w:rFonts w:hint="eastAsia" w:ascii="宋体" w:hAnsi="宋体"/>
          <w:b/>
          <w:bCs/>
          <w:color w:val="000000"/>
          <w:sz w:val="24"/>
        </w:rPr>
        <w:t>财政部、民政部、中国残疾人联合会《关于促进残疾人就业政府采购政策的通知》（财库[2017]141号）。（中小企业优惠、监狱企业、节能产品、环境标志产品等）</w:t>
      </w:r>
      <w:r>
        <w:rPr>
          <w:rFonts w:hint="eastAsia" w:ascii="宋体" w:hAnsi="宋体"/>
          <w:b/>
          <w:bCs/>
          <w:color w:val="000000"/>
          <w:sz w:val="24"/>
          <w:lang w:val="en-US" w:eastAsia="zh-CN"/>
        </w:rPr>
        <w:t>。</w:t>
      </w:r>
    </w:p>
    <w:p w14:paraId="2176AFE3">
      <w:pPr>
        <w:pStyle w:val="24"/>
        <w:keepNext w:val="0"/>
        <w:keepLines w:val="0"/>
        <w:pageBreakBefore w:val="0"/>
        <w:widowControl w:val="0"/>
        <w:kinsoku/>
        <w:wordWrap/>
        <w:overflowPunct/>
        <w:topLinePunct w:val="0"/>
        <w:autoSpaceDE/>
        <w:autoSpaceDN/>
        <w:bidi w:val="0"/>
        <w:snapToGrid/>
        <w:spacing w:line="500" w:lineRule="exact"/>
        <w:ind w:left="0" w:leftChars="0"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6、对本国产品的支持政策。</w:t>
      </w:r>
    </w:p>
    <w:p w14:paraId="4A277D83">
      <w:pPr>
        <w:pStyle w:val="24"/>
        <w:keepNext w:val="0"/>
        <w:keepLines w:val="0"/>
        <w:pageBreakBefore w:val="0"/>
        <w:widowControl w:val="0"/>
        <w:kinsoku/>
        <w:wordWrap/>
        <w:overflowPunct/>
        <w:topLinePunct w:val="0"/>
        <w:autoSpaceDE/>
        <w:autoSpaceDN/>
        <w:bidi w:val="0"/>
        <w:snapToGrid/>
        <w:spacing w:line="500" w:lineRule="exact"/>
        <w:ind w:left="0" w:leftChars="0"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（1）政府采购活动中既有本国产品又有非本国产品参与竞争的，依法对本国产品给予价格评审优惠，对本国产品的报价给予20%的价格扣除，用扣除后的价格参与评审。</w:t>
      </w:r>
    </w:p>
    <w:p w14:paraId="2A004389">
      <w:pPr>
        <w:pStyle w:val="24"/>
        <w:keepNext w:val="0"/>
        <w:keepLines w:val="0"/>
        <w:pageBreakBefore w:val="0"/>
        <w:widowControl w:val="0"/>
        <w:kinsoku/>
        <w:wordWrap/>
        <w:overflowPunct/>
        <w:topLinePunct w:val="0"/>
        <w:autoSpaceDE/>
        <w:autoSpaceDN/>
        <w:bidi w:val="0"/>
        <w:snapToGrid/>
        <w:spacing w:line="500" w:lineRule="exact"/>
        <w:ind w:left="0" w:leftChars="0"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DF1D85C">
      <w:pPr>
        <w:keepNext w:val="0"/>
        <w:keepLines w:val="0"/>
        <w:pageBreakBefore w:val="0"/>
        <w:widowControl w:val="0"/>
        <w:numPr>
          <w:ilvl w:val="0"/>
          <w:numId w:val="0"/>
        </w:numPr>
        <w:kinsoku/>
        <w:wordWrap/>
        <w:overflowPunct/>
        <w:topLinePunct w:val="0"/>
        <w:autoSpaceDE/>
        <w:autoSpaceDN/>
        <w:bidi w:val="0"/>
        <w:snapToGrid/>
        <w:spacing w:line="50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（2）产品在中国境内生产的组件成本核算规则。产品在中国境内生产的组件成本，按照《中国境内生产的组件成本核算基本规则》计算（见国办发〔2025〕34号文附件1）。</w:t>
      </w:r>
    </w:p>
    <w:p w14:paraId="28E78481">
      <w:pPr>
        <w:snapToGrid w:val="0"/>
        <w:spacing w:line="48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5D54A003">
      <w:pPr>
        <w:snapToGrid w:val="0"/>
        <w:spacing w:line="48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注：</w:t>
      </w:r>
    </w:p>
    <w:p w14:paraId="7520AA9F">
      <w:pPr>
        <w:snapToGrid w:val="0"/>
        <w:spacing w:line="48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0FBEB1">
      <w:pPr>
        <w:snapToGrid w:val="0"/>
        <w:spacing w:line="48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769E268">
      <w:pPr>
        <w:snapToGrid w:val="0"/>
        <w:spacing w:line="480" w:lineRule="exact"/>
        <w:ind w:firstLine="482" w:firstLineChars="200"/>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3.评标过程中如发现供应商在《声明函》内容</w:t>
      </w:r>
      <w:r>
        <w:rPr>
          <w:rFonts w:hint="default" w:ascii="宋体" w:hAnsi="宋体" w:eastAsia="宋体" w:cs="Times New Roman"/>
          <w:b/>
          <w:bCs/>
          <w:color w:val="000000"/>
          <w:kern w:val="2"/>
          <w:sz w:val="24"/>
          <w:szCs w:val="24"/>
          <w:lang w:val="en-US" w:eastAsia="zh-CN" w:bidi="ar-SA"/>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99"/>
    <w:bookmarkEnd w:id="100"/>
    <w:bookmarkEnd w:id="101"/>
    <w:p w14:paraId="54718481">
      <w:pPr>
        <w:pStyle w:val="26"/>
        <w:tabs>
          <w:tab w:val="left" w:pos="0"/>
        </w:tabs>
        <w:spacing w:line="360" w:lineRule="auto"/>
        <w:ind w:left="0" w:leftChars="0" w:firstLine="0" w:firstLineChars="0"/>
        <w:jc w:val="center"/>
        <w:outlineLvl w:val="0"/>
        <w:rPr>
          <w:rFonts w:hint="eastAsia" w:ascii="宋体" w:hAnsi="宋体"/>
          <w:b/>
          <w:sz w:val="36"/>
        </w:rPr>
      </w:pPr>
      <w:bookmarkStart w:id="103" w:name="_Toc480368418"/>
      <w:bookmarkStart w:id="104" w:name="_Toc492921356"/>
      <w:bookmarkStart w:id="105" w:name="EB835308aa585640bcbdb7859c5d572516"/>
    </w:p>
    <w:p w14:paraId="59B70F12">
      <w:pPr>
        <w:pStyle w:val="26"/>
        <w:tabs>
          <w:tab w:val="left" w:pos="0"/>
        </w:tabs>
        <w:spacing w:line="360" w:lineRule="auto"/>
        <w:ind w:left="0" w:leftChars="0" w:firstLine="0" w:firstLineChars="0"/>
        <w:jc w:val="center"/>
        <w:outlineLvl w:val="0"/>
        <w:rPr>
          <w:rFonts w:hint="eastAsia" w:ascii="宋体" w:hAnsi="宋体"/>
          <w:b/>
          <w:sz w:val="36"/>
        </w:rPr>
      </w:pPr>
    </w:p>
    <w:p w14:paraId="5EF77317">
      <w:pPr>
        <w:pStyle w:val="26"/>
        <w:tabs>
          <w:tab w:val="left" w:pos="0"/>
        </w:tabs>
        <w:spacing w:line="360" w:lineRule="auto"/>
        <w:ind w:left="0" w:leftChars="0" w:firstLine="0" w:firstLineChars="0"/>
        <w:jc w:val="center"/>
        <w:outlineLvl w:val="0"/>
        <w:rPr>
          <w:rFonts w:hint="eastAsia" w:ascii="宋体" w:hAnsi="宋体"/>
          <w:b/>
          <w:sz w:val="36"/>
        </w:rPr>
      </w:pPr>
    </w:p>
    <w:p w14:paraId="62E6C400">
      <w:pPr>
        <w:pStyle w:val="26"/>
        <w:tabs>
          <w:tab w:val="left" w:pos="0"/>
        </w:tabs>
        <w:spacing w:line="360" w:lineRule="auto"/>
        <w:ind w:left="0" w:leftChars="0" w:firstLine="0" w:firstLineChars="0"/>
        <w:jc w:val="center"/>
        <w:outlineLvl w:val="0"/>
        <w:rPr>
          <w:rFonts w:hint="eastAsia" w:ascii="宋体" w:hAnsi="宋体"/>
          <w:b/>
          <w:sz w:val="36"/>
        </w:rPr>
      </w:pPr>
      <w:r>
        <w:rPr>
          <w:rFonts w:hint="eastAsia" w:ascii="宋体" w:hAnsi="宋体"/>
          <w:b/>
          <w:sz w:val="36"/>
        </w:rPr>
        <w:br w:type="page"/>
      </w:r>
      <w:r>
        <w:rPr>
          <w:rFonts w:hint="eastAsia" w:ascii="宋体" w:hAnsi="宋体"/>
          <w:b/>
          <w:sz w:val="36"/>
        </w:rPr>
        <w:t>第五部分   政府采购合同</w:t>
      </w:r>
      <w:bookmarkEnd w:id="103"/>
      <w:bookmarkEnd w:id="104"/>
    </w:p>
    <w:p w14:paraId="4BDE4096">
      <w:pPr>
        <w:tabs>
          <w:tab w:val="left" w:pos="720"/>
        </w:tabs>
        <w:spacing w:line="360" w:lineRule="auto"/>
        <w:jc w:val="center"/>
        <w:rPr>
          <w:rFonts w:hint="eastAsia" w:ascii="宋体" w:hAnsi="宋体"/>
          <w:b/>
          <w:sz w:val="28"/>
          <w:szCs w:val="28"/>
          <w:u w:val="single"/>
        </w:rPr>
      </w:pPr>
    </w:p>
    <w:p w14:paraId="5AC0541F">
      <w:pPr>
        <w:tabs>
          <w:tab w:val="left" w:pos="720"/>
        </w:tabs>
        <w:spacing w:line="360" w:lineRule="auto"/>
        <w:jc w:val="center"/>
        <w:rPr>
          <w:rFonts w:hint="eastAsia" w:ascii="宋体" w:hAnsi="宋体"/>
          <w:b/>
          <w:sz w:val="28"/>
          <w:szCs w:val="28"/>
          <w:u w:val="single"/>
        </w:rPr>
      </w:pPr>
    </w:p>
    <w:p w14:paraId="4515DD11">
      <w:pPr>
        <w:tabs>
          <w:tab w:val="left" w:pos="720"/>
        </w:tabs>
        <w:spacing w:line="360" w:lineRule="auto"/>
        <w:jc w:val="center"/>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14:paraId="5654FD94">
      <w:pPr>
        <w:tabs>
          <w:tab w:val="left" w:pos="720"/>
        </w:tabs>
        <w:spacing w:line="360" w:lineRule="auto"/>
        <w:jc w:val="center"/>
        <w:rPr>
          <w:rFonts w:ascii="宋体" w:hAnsi="宋体"/>
          <w:b/>
          <w:sz w:val="28"/>
          <w:szCs w:val="28"/>
        </w:rPr>
      </w:pPr>
    </w:p>
    <w:p w14:paraId="2F817B36">
      <w:pPr>
        <w:tabs>
          <w:tab w:val="left" w:pos="720"/>
        </w:tabs>
        <w:spacing w:line="360" w:lineRule="auto"/>
        <w:jc w:val="center"/>
        <w:rPr>
          <w:rFonts w:ascii="宋体" w:hAnsi="宋体"/>
          <w:b/>
          <w:sz w:val="28"/>
          <w:szCs w:val="28"/>
        </w:rPr>
      </w:pPr>
    </w:p>
    <w:p w14:paraId="0444D4E6">
      <w:pPr>
        <w:tabs>
          <w:tab w:val="left" w:pos="720"/>
        </w:tabs>
        <w:spacing w:line="360" w:lineRule="auto"/>
        <w:rPr>
          <w:rFonts w:ascii="宋体" w:hAnsi="宋体"/>
          <w:b/>
          <w:sz w:val="28"/>
          <w:szCs w:val="28"/>
        </w:rPr>
      </w:pPr>
    </w:p>
    <w:p w14:paraId="1CFA869E">
      <w:pPr>
        <w:tabs>
          <w:tab w:val="left" w:pos="720"/>
        </w:tabs>
        <w:spacing w:line="360" w:lineRule="auto"/>
        <w:rPr>
          <w:rFonts w:ascii="宋体" w:hAnsi="宋体"/>
          <w:b/>
          <w:sz w:val="28"/>
          <w:szCs w:val="28"/>
        </w:rPr>
      </w:pPr>
    </w:p>
    <w:p w14:paraId="2B3F31E4">
      <w:pPr>
        <w:tabs>
          <w:tab w:val="left" w:pos="720"/>
        </w:tabs>
        <w:spacing w:line="360" w:lineRule="auto"/>
        <w:rPr>
          <w:rFonts w:ascii="宋体" w:hAnsi="宋体"/>
          <w:b/>
          <w:sz w:val="28"/>
          <w:szCs w:val="28"/>
        </w:rPr>
      </w:pPr>
    </w:p>
    <w:p w14:paraId="6DEBD6F5">
      <w:pPr>
        <w:tabs>
          <w:tab w:val="left" w:pos="720"/>
        </w:tabs>
        <w:spacing w:line="360" w:lineRule="auto"/>
        <w:ind w:firstLine="1110" w:firstLineChars="395"/>
        <w:rPr>
          <w:rFonts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14:paraId="267D6710">
      <w:pPr>
        <w:tabs>
          <w:tab w:val="left" w:pos="720"/>
        </w:tabs>
        <w:spacing w:line="360" w:lineRule="auto"/>
        <w:rPr>
          <w:rFonts w:ascii="宋体" w:hAnsi="宋体"/>
          <w:b/>
          <w:sz w:val="28"/>
          <w:szCs w:val="28"/>
        </w:rPr>
      </w:pPr>
    </w:p>
    <w:p w14:paraId="3E772E4F">
      <w:pPr>
        <w:tabs>
          <w:tab w:val="left" w:pos="720"/>
        </w:tabs>
        <w:spacing w:line="360" w:lineRule="auto"/>
        <w:ind w:firstLine="1110" w:firstLineChars="395"/>
        <w:rPr>
          <w:rFonts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14:paraId="5214C93F">
      <w:pPr>
        <w:pStyle w:val="39"/>
        <w:spacing w:before="76" w:line="23" w:lineRule="atLeast"/>
        <w:ind w:right="120" w:firstLine="2641" w:firstLineChars="1100"/>
        <w:rPr>
          <w:rFonts w:ascii="lucida grande" w:hAnsi="lucida grande" w:eastAsia="lucida grande" w:cs="lucida grande"/>
          <w:b/>
          <w:bCs/>
        </w:rPr>
      </w:pPr>
    </w:p>
    <w:p w14:paraId="487BF91A">
      <w:pPr>
        <w:pStyle w:val="39"/>
        <w:spacing w:before="76" w:line="23" w:lineRule="atLeast"/>
        <w:ind w:right="120" w:firstLine="2641" w:firstLineChars="1100"/>
        <w:rPr>
          <w:rFonts w:ascii="lucida grande" w:hAnsi="lucida grande" w:eastAsia="lucida grande" w:cs="lucida grande"/>
          <w:b/>
          <w:bCs/>
        </w:rPr>
      </w:pPr>
    </w:p>
    <w:p w14:paraId="525938B7">
      <w:pPr>
        <w:pStyle w:val="39"/>
        <w:spacing w:before="76" w:line="23" w:lineRule="atLeast"/>
        <w:ind w:right="120" w:firstLine="2641" w:firstLineChars="1100"/>
        <w:rPr>
          <w:rFonts w:ascii="lucida grande" w:hAnsi="lucida grande" w:eastAsia="lucida grande" w:cs="lucida grande"/>
          <w:b/>
          <w:bCs/>
        </w:rPr>
      </w:pPr>
    </w:p>
    <w:p w14:paraId="373E2233">
      <w:pPr>
        <w:pStyle w:val="39"/>
        <w:spacing w:before="76" w:line="23" w:lineRule="atLeast"/>
        <w:ind w:right="120" w:firstLine="2641" w:firstLineChars="1100"/>
        <w:rPr>
          <w:rFonts w:ascii="lucida grande" w:hAnsi="lucida grande" w:eastAsia="lucida grande" w:cs="lucida grande"/>
          <w:b/>
          <w:bCs/>
        </w:rPr>
      </w:pPr>
    </w:p>
    <w:p w14:paraId="73E6BE34">
      <w:pPr>
        <w:pStyle w:val="39"/>
        <w:spacing w:before="76" w:line="23" w:lineRule="atLeast"/>
        <w:ind w:right="120" w:firstLine="2641" w:firstLineChars="1100"/>
        <w:rPr>
          <w:rFonts w:ascii="lucida grande" w:hAnsi="lucida grande" w:eastAsia="lucida grande" w:cs="lucida grande"/>
        </w:rPr>
      </w:pPr>
      <w:r>
        <w:rPr>
          <w:rFonts w:ascii="lucida grande" w:hAnsi="lucida grande" w:eastAsia="lucida grande" w:cs="lucida grande"/>
          <w:b/>
          <w:bCs/>
        </w:rPr>
        <w:br w:type="page"/>
      </w:r>
      <w:r>
        <w:rPr>
          <w:rFonts w:ascii="lucida grande" w:hAnsi="lucida grande" w:eastAsia="lucida grande" w:cs="lucida grande"/>
          <w:b/>
          <w:bCs/>
        </w:rPr>
        <w:t>政府采购</w:t>
      </w:r>
      <w:r>
        <w:rPr>
          <w:rFonts w:hint="eastAsia" w:ascii="lucida grande" w:hAnsi="lucida grande" w:cs="lucida grande"/>
          <w:b/>
          <w:bCs/>
        </w:rPr>
        <w:t>拟签订的合同文本</w:t>
      </w:r>
      <w:r>
        <w:rPr>
          <w:rFonts w:ascii="lucida grande" w:hAnsi="lucida grande" w:eastAsia="lucida grande" w:cs="lucida grande"/>
          <w:b/>
          <w:bCs/>
        </w:rPr>
        <w:t>（范本）</w:t>
      </w:r>
    </w:p>
    <w:p w14:paraId="38359114">
      <w:pPr>
        <w:pStyle w:val="39"/>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政府采购合同编号：</w:t>
      </w:r>
      <w:r>
        <w:rPr>
          <w:rFonts w:hint="eastAsia" w:ascii="方正黑体简体" w:hAnsi="方正黑体简体" w:eastAsia="方正黑体简体" w:cs="方正黑体简体"/>
          <w:b/>
          <w:color w:val="000000"/>
          <w:lang w:bidi="ar"/>
        </w:rPr>
        <w:t>........</w:t>
      </w:r>
      <w:r>
        <w:rPr>
          <w:rFonts w:hint="eastAsia" w:ascii="仿宋_GB2312" w:hAnsi="仿宋" w:eastAsia="仿宋_GB2312" w:cs="仿宋"/>
          <w:b/>
          <w:sz w:val="28"/>
          <w:u w:val="single"/>
        </w:rPr>
        <w:t xml:space="preserve">          </w:t>
      </w:r>
      <w:r>
        <w:rPr>
          <w:rFonts w:hint="eastAsia" w:ascii="仿宋_GB2312" w:hAnsi="仿宋" w:eastAsia="仿宋_GB2312"/>
          <w:color w:val="000000"/>
          <w:spacing w:val="-2"/>
          <w:u w:val="single"/>
        </w:rPr>
        <w:t xml:space="preserve">          </w:t>
      </w:r>
      <w:r>
        <w:rPr>
          <w:rFonts w:hint="eastAsia" w:ascii="仿宋_GB2312" w:hAnsi="仿宋" w:eastAsia="仿宋_GB2312"/>
          <w:color w:val="000000"/>
          <w:spacing w:val="-2"/>
        </w:rPr>
        <w:t xml:space="preserve">         </w:t>
      </w:r>
    </w:p>
    <w:p w14:paraId="2F8CBFA9">
      <w:pPr>
        <w:pStyle w:val="39"/>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政府采购编号：</w:t>
      </w:r>
      <w:r>
        <w:rPr>
          <w:rFonts w:hint="eastAsia" w:ascii="方正黑体简体" w:hAnsi="方正黑体简体" w:eastAsia="方正黑体简体" w:cs="方正黑体简体"/>
          <w:b/>
          <w:color w:val="000000"/>
          <w:lang w:bidi="ar"/>
        </w:rPr>
        <w:t>........</w:t>
      </w:r>
    </w:p>
    <w:p w14:paraId="25A0A8DC">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买方：</w:t>
      </w:r>
      <w:r>
        <w:rPr>
          <w:rFonts w:hint="eastAsia" w:ascii="方正黑体简体" w:hAnsi="方正黑体简体" w:eastAsia="方正黑体简体" w:cs="方正黑体简体"/>
          <w:b/>
          <w:color w:val="000000"/>
          <w:lang w:bidi="ar"/>
        </w:rPr>
        <w:t>........</w:t>
      </w:r>
    </w:p>
    <w:p w14:paraId="4A0B7706">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卖方：</w:t>
      </w:r>
      <w:r>
        <w:rPr>
          <w:rFonts w:hint="eastAsia" w:ascii="方正黑体简体" w:hAnsi="方正黑体简体" w:eastAsia="方正黑体简体" w:cs="方正黑体简体"/>
          <w:b/>
          <w:color w:val="000000"/>
          <w:lang w:bidi="ar"/>
        </w:rPr>
        <w:t>........</w:t>
      </w:r>
    </w:p>
    <w:p w14:paraId="4096D285">
      <w:pPr>
        <w:pStyle w:val="39"/>
        <w:spacing w:before="76" w:line="23" w:lineRule="atLeast"/>
        <w:ind w:right="120" w:firstLine="472" w:firstLineChars="200"/>
        <w:rPr>
          <w:rFonts w:hint="eastAsia" w:ascii="仿宋_GB2312" w:hAnsi="仿宋" w:eastAsia="仿宋_GB2312"/>
          <w:color w:val="000000"/>
          <w:spacing w:val="-2"/>
        </w:rPr>
      </w:pPr>
      <w:r>
        <w:rPr>
          <w:rFonts w:ascii="仿宋_GB2312" w:hAnsi="仿宋" w:eastAsia="仿宋_GB2312"/>
          <w:color w:val="000000"/>
          <w:spacing w:val="-2"/>
        </w:rPr>
        <w:t>经</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公共资源交易中心政府采购，买卖双方通过友好协商，就采购的有关事项达成如下协议，以资共同遵守。</w:t>
      </w:r>
    </w:p>
    <w:p w14:paraId="35A22F3F">
      <w:pPr>
        <w:pStyle w:val="39"/>
        <w:numPr>
          <w:ilvl w:val="0"/>
          <w:numId w:val="7"/>
        </w:numPr>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货物、工程或服务类内容</w:t>
      </w:r>
      <w:r>
        <w:rPr>
          <w:rFonts w:hint="eastAsia" w:ascii="仿宋_GB2312" w:hAnsi="仿宋" w:eastAsia="仿宋_GB2312"/>
          <w:color w:val="000000"/>
          <w:spacing w:val="-2"/>
        </w:rPr>
        <w:t>（以下栏内容为参考，根据项目实际情况延伸扩展增加）</w:t>
      </w:r>
    </w:p>
    <w:tbl>
      <w:tblPr>
        <w:tblStyle w:val="42"/>
        <w:tblW w:w="0" w:type="auto"/>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3D431093">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noWrap w:val="0"/>
            <w:vAlign w:val="center"/>
          </w:tcPr>
          <w:p w14:paraId="66D5FD88">
            <w:pPr>
              <w:widowControl/>
              <w:jc w:val="center"/>
              <w:textAlignment w:val="center"/>
              <w:rPr>
                <w:rFonts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序号</w:t>
            </w:r>
          </w:p>
        </w:tc>
        <w:tc>
          <w:tcPr>
            <w:tcW w:w="2042" w:type="dxa"/>
            <w:tcBorders>
              <w:top w:val="single" w:color="000000" w:sz="12" w:space="0"/>
              <w:bottom w:val="single" w:color="000000" w:sz="12" w:space="0"/>
              <w:right w:val="single" w:color="000000" w:sz="12" w:space="0"/>
            </w:tcBorders>
            <w:noWrap w:val="0"/>
            <w:vAlign w:val="center"/>
          </w:tcPr>
          <w:p w14:paraId="654ED508">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项目名称</w:t>
            </w:r>
          </w:p>
        </w:tc>
        <w:tc>
          <w:tcPr>
            <w:tcW w:w="1812" w:type="dxa"/>
            <w:tcBorders>
              <w:top w:val="single" w:color="000000" w:sz="12" w:space="0"/>
              <w:bottom w:val="single" w:color="000000" w:sz="12" w:space="0"/>
              <w:right w:val="single" w:color="000000" w:sz="12" w:space="0"/>
            </w:tcBorders>
            <w:noWrap w:val="0"/>
            <w:vAlign w:val="center"/>
          </w:tcPr>
          <w:p w14:paraId="4B80DF7A">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w:t>
            </w:r>
          </w:p>
        </w:tc>
        <w:tc>
          <w:tcPr>
            <w:tcW w:w="1538" w:type="dxa"/>
            <w:tcBorders>
              <w:top w:val="single" w:color="000000" w:sz="12" w:space="0"/>
              <w:bottom w:val="single" w:color="000000" w:sz="12" w:space="0"/>
              <w:right w:val="single" w:color="000000" w:sz="12" w:space="0"/>
            </w:tcBorders>
            <w:noWrap w:val="0"/>
            <w:vAlign w:val="center"/>
          </w:tcPr>
          <w:p w14:paraId="3E151388">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单价（元）</w:t>
            </w:r>
          </w:p>
        </w:tc>
        <w:tc>
          <w:tcPr>
            <w:tcW w:w="1466" w:type="dxa"/>
            <w:tcBorders>
              <w:top w:val="single" w:color="000000" w:sz="12" w:space="0"/>
              <w:bottom w:val="single" w:color="000000" w:sz="12" w:space="0"/>
              <w:right w:val="single" w:color="000000" w:sz="12" w:space="0"/>
            </w:tcBorders>
            <w:noWrap w:val="0"/>
            <w:vAlign w:val="center"/>
          </w:tcPr>
          <w:p w14:paraId="73D30399">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数量</w:t>
            </w:r>
          </w:p>
        </w:tc>
        <w:tc>
          <w:tcPr>
            <w:tcW w:w="1444" w:type="dxa"/>
            <w:tcBorders>
              <w:top w:val="single" w:color="000000" w:sz="12" w:space="0"/>
              <w:bottom w:val="single" w:color="000000" w:sz="12" w:space="0"/>
              <w:right w:val="single" w:color="000000" w:sz="12" w:space="0"/>
            </w:tcBorders>
            <w:noWrap w:val="0"/>
            <w:vAlign w:val="center"/>
          </w:tcPr>
          <w:p w14:paraId="2F2D779B">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lang w:bidi="ar"/>
              </w:rPr>
              <w:t>合计</w:t>
            </w:r>
          </w:p>
        </w:tc>
      </w:tr>
      <w:tr w14:paraId="6CCEF44C">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noWrap w:val="0"/>
            <w:vAlign w:val="center"/>
          </w:tcPr>
          <w:p w14:paraId="1902CA63">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noWrap w:val="0"/>
            <w:vAlign w:val="center"/>
          </w:tcPr>
          <w:p w14:paraId="5F4D3F9B">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noWrap w:val="0"/>
            <w:vAlign w:val="center"/>
          </w:tcPr>
          <w:p w14:paraId="56745F20">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noWrap w:val="0"/>
            <w:vAlign w:val="center"/>
          </w:tcPr>
          <w:p w14:paraId="73C289A5">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noWrap w:val="0"/>
            <w:vAlign w:val="center"/>
          </w:tcPr>
          <w:p w14:paraId="6BDF1DD3">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noWrap w:val="0"/>
            <w:vAlign w:val="center"/>
          </w:tcPr>
          <w:p w14:paraId="67CEC455">
            <w:pPr>
              <w:jc w:val="center"/>
              <w:rPr>
                <w:rFonts w:hint="eastAsia" w:ascii="仿宋_GB2312" w:hAnsi="宋体" w:eastAsia="仿宋_GB2312" w:cs="仿宋_GB2312"/>
                <w:color w:val="000000"/>
                <w:sz w:val="24"/>
              </w:rPr>
            </w:pPr>
          </w:p>
        </w:tc>
      </w:tr>
      <w:tr w14:paraId="4B27F4F1">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noWrap w:val="0"/>
            <w:vAlign w:val="center"/>
          </w:tcPr>
          <w:p w14:paraId="13A88F16">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noWrap w:val="0"/>
            <w:vAlign w:val="center"/>
          </w:tcPr>
          <w:p w14:paraId="7CD91C3C">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noWrap w:val="0"/>
            <w:vAlign w:val="center"/>
          </w:tcPr>
          <w:p w14:paraId="30D18050">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noWrap w:val="0"/>
            <w:vAlign w:val="center"/>
          </w:tcPr>
          <w:p w14:paraId="434B8F4E">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noWrap w:val="0"/>
            <w:vAlign w:val="center"/>
          </w:tcPr>
          <w:p w14:paraId="7E056D62">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noWrap w:val="0"/>
            <w:vAlign w:val="center"/>
          </w:tcPr>
          <w:p w14:paraId="296E5020">
            <w:pPr>
              <w:jc w:val="center"/>
              <w:rPr>
                <w:rFonts w:hint="eastAsia" w:ascii="仿宋_GB2312" w:hAnsi="宋体" w:eastAsia="仿宋_GB2312" w:cs="仿宋_GB2312"/>
                <w:color w:val="000000"/>
                <w:sz w:val="24"/>
              </w:rPr>
            </w:pPr>
          </w:p>
        </w:tc>
      </w:tr>
      <w:tr w14:paraId="73235EB6">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noWrap w:val="0"/>
            <w:vAlign w:val="center"/>
          </w:tcPr>
          <w:p w14:paraId="111541EB">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noWrap w:val="0"/>
            <w:vAlign w:val="center"/>
          </w:tcPr>
          <w:p w14:paraId="43D7C9A6">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noWrap w:val="0"/>
            <w:vAlign w:val="center"/>
          </w:tcPr>
          <w:p w14:paraId="77954FB0">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noWrap w:val="0"/>
            <w:vAlign w:val="center"/>
          </w:tcPr>
          <w:p w14:paraId="7690FB8F">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noWrap w:val="0"/>
            <w:vAlign w:val="center"/>
          </w:tcPr>
          <w:p w14:paraId="3581B440">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noWrap w:val="0"/>
            <w:vAlign w:val="center"/>
          </w:tcPr>
          <w:p w14:paraId="6E3D7E0E">
            <w:pPr>
              <w:jc w:val="center"/>
              <w:rPr>
                <w:rFonts w:hint="eastAsia" w:ascii="仿宋_GB2312" w:hAnsi="宋体" w:eastAsia="仿宋_GB2312" w:cs="仿宋_GB2312"/>
                <w:color w:val="000000"/>
                <w:sz w:val="24"/>
              </w:rPr>
            </w:pPr>
          </w:p>
        </w:tc>
      </w:tr>
      <w:tr w14:paraId="7A5C1B8C">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noWrap w:val="0"/>
            <w:vAlign w:val="center"/>
          </w:tcPr>
          <w:p w14:paraId="466A756C">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noWrap w:val="0"/>
            <w:vAlign w:val="center"/>
          </w:tcPr>
          <w:p w14:paraId="650572C2">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noWrap w:val="0"/>
            <w:vAlign w:val="center"/>
          </w:tcPr>
          <w:p w14:paraId="22ACB8A8">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noWrap w:val="0"/>
            <w:vAlign w:val="center"/>
          </w:tcPr>
          <w:p w14:paraId="2E251F44">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noWrap w:val="0"/>
            <w:vAlign w:val="center"/>
          </w:tcPr>
          <w:p w14:paraId="37BAE338">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noWrap w:val="0"/>
            <w:vAlign w:val="center"/>
          </w:tcPr>
          <w:p w14:paraId="23A38493">
            <w:pPr>
              <w:jc w:val="center"/>
              <w:rPr>
                <w:rFonts w:hint="eastAsia" w:ascii="仿宋_GB2312" w:hAnsi="宋体" w:eastAsia="仿宋_GB2312" w:cs="仿宋_GB2312"/>
                <w:color w:val="000000"/>
                <w:sz w:val="24"/>
              </w:rPr>
            </w:pPr>
          </w:p>
        </w:tc>
      </w:tr>
      <w:tr w14:paraId="66BEE2A8">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noWrap w:val="0"/>
            <w:vAlign w:val="center"/>
          </w:tcPr>
          <w:p w14:paraId="2139841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合同总金额</w:t>
            </w:r>
          </w:p>
        </w:tc>
        <w:tc>
          <w:tcPr>
            <w:tcW w:w="8302" w:type="dxa"/>
            <w:gridSpan w:val="5"/>
            <w:vMerge w:val="restart"/>
            <w:tcBorders>
              <w:bottom w:val="single" w:color="000000" w:sz="12" w:space="0"/>
              <w:right w:val="single" w:color="000000" w:sz="12" w:space="0"/>
            </w:tcBorders>
            <w:noWrap w:val="0"/>
            <w:vAlign w:val="center"/>
          </w:tcPr>
          <w:p w14:paraId="51ECFEE1">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大写（人民币）                 元、角、分、佰、仟、万、亿</w:t>
            </w:r>
          </w:p>
        </w:tc>
      </w:tr>
      <w:tr w14:paraId="1CECEA55">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noWrap w:val="0"/>
            <w:vAlign w:val="center"/>
          </w:tcPr>
          <w:p w14:paraId="030F2AD2">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noWrap w:val="0"/>
            <w:vAlign w:val="center"/>
          </w:tcPr>
          <w:p w14:paraId="3E062637">
            <w:pPr>
              <w:jc w:val="left"/>
              <w:rPr>
                <w:rFonts w:hint="eastAsia" w:ascii="仿宋_GB2312" w:hAnsi="宋体" w:eastAsia="仿宋_GB2312" w:cs="仿宋_GB2312"/>
                <w:color w:val="000000"/>
                <w:sz w:val="24"/>
              </w:rPr>
            </w:pPr>
          </w:p>
        </w:tc>
      </w:tr>
      <w:tr w14:paraId="69102E9D">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noWrap w:val="0"/>
            <w:vAlign w:val="center"/>
          </w:tcPr>
          <w:p w14:paraId="2C8C5303">
            <w:pPr>
              <w:jc w:val="center"/>
              <w:rPr>
                <w:rFonts w:hint="eastAsia" w:ascii="仿宋_GB2312" w:hAnsi="宋体" w:eastAsia="仿宋_GB2312" w:cs="仿宋_GB2312"/>
                <w:color w:val="000000"/>
                <w:sz w:val="24"/>
              </w:rPr>
            </w:pPr>
          </w:p>
        </w:tc>
        <w:tc>
          <w:tcPr>
            <w:tcW w:w="8302" w:type="dxa"/>
            <w:gridSpan w:val="5"/>
            <w:vMerge w:val="restart"/>
            <w:tcBorders>
              <w:bottom w:val="single" w:color="000000" w:sz="12" w:space="0"/>
              <w:right w:val="single" w:color="000000" w:sz="12" w:space="0"/>
            </w:tcBorders>
            <w:noWrap w:val="0"/>
            <w:vAlign w:val="center"/>
          </w:tcPr>
          <w:p w14:paraId="457AAB2A">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小写（人民币）                           元</w:t>
            </w:r>
          </w:p>
        </w:tc>
      </w:tr>
      <w:tr w14:paraId="59941D72">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noWrap w:val="0"/>
            <w:vAlign w:val="center"/>
          </w:tcPr>
          <w:p w14:paraId="1E944D68">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noWrap w:val="0"/>
            <w:vAlign w:val="center"/>
          </w:tcPr>
          <w:p w14:paraId="3A019337">
            <w:pPr>
              <w:jc w:val="left"/>
              <w:rPr>
                <w:rFonts w:hint="eastAsia" w:ascii="仿宋_GB2312" w:hAnsi="宋体" w:eastAsia="仿宋_GB2312" w:cs="仿宋_GB2312"/>
                <w:color w:val="000000"/>
                <w:sz w:val="24"/>
              </w:rPr>
            </w:pPr>
          </w:p>
        </w:tc>
      </w:tr>
    </w:tbl>
    <w:p w14:paraId="55D7EE69">
      <w:pPr>
        <w:pStyle w:val="39"/>
        <w:spacing w:before="76" w:line="23" w:lineRule="atLeast"/>
        <w:ind w:right="120"/>
        <w:rPr>
          <w:rFonts w:hint="eastAsia" w:ascii="仿宋_GB2312" w:hAnsi="仿宋" w:eastAsia="仿宋_GB2312"/>
          <w:color w:val="000000"/>
          <w:spacing w:val="-2"/>
        </w:rPr>
      </w:pPr>
    </w:p>
    <w:p w14:paraId="6A3EBBA8">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二、付款</w:t>
      </w:r>
    </w:p>
    <w:p w14:paraId="6DBD812E">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1、付款单位：</w:t>
      </w:r>
    </w:p>
    <w:p w14:paraId="23CFA385">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2、付款方式：</w:t>
      </w:r>
    </w:p>
    <w:p w14:paraId="3010E0EA">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三、交货</w:t>
      </w:r>
    </w:p>
    <w:p w14:paraId="1165E513">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1、交货时间：</w:t>
      </w:r>
    </w:p>
    <w:p w14:paraId="06338052">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2、交货地点：</w:t>
      </w:r>
    </w:p>
    <w:p w14:paraId="42FD5D75">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四、货物、工程或服务类标准</w:t>
      </w:r>
    </w:p>
    <w:p w14:paraId="7516DC7C">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1、卖方提供的</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必须符合国家标准、行业标准、地方标准，没有国家标准、行业标准、地方标准的，可以按照企业标准执行，也可按双方商定标准执行。</w:t>
      </w:r>
    </w:p>
    <w:p w14:paraId="626D0AC2">
      <w:pPr>
        <w:pStyle w:val="39"/>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2、卖方在质保期必须按照投标承诺执行。</w:t>
      </w:r>
    </w:p>
    <w:p w14:paraId="5C5A78F8">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3、卖方所交付的</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（附属或格式、备件）应按照</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所附使用说明书及清单执行</w:t>
      </w:r>
    </w:p>
    <w:p w14:paraId="46CF30FC">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五、验收及提出异议期限</w:t>
      </w:r>
    </w:p>
    <w:p w14:paraId="7568FBA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完毕后</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个工作日内，买方进行验收。</w:t>
      </w:r>
    </w:p>
    <w:p w14:paraId="395D3240">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2、买方在验收中，如果发现有与合同约定不符的，应在</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个工作日内向卖方</w:t>
      </w:r>
    </w:p>
    <w:p w14:paraId="6909EBA5">
      <w:pPr>
        <w:pStyle w:val="39"/>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提出书面异议，并同时将该书面异议送阿勒泰地区公共资源交易中心。</w:t>
      </w:r>
    </w:p>
    <w:p w14:paraId="468D16B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3、卖方在接到买方书面异议后，应在</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个工作日内负责处理，否则，即视为默认买方提出的异议和处理意见。卖方处理完后</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个工作日内，应将情况以书面形式告知</w:t>
      </w:r>
      <w:r>
        <w:rPr>
          <w:rFonts w:hint="eastAsia" w:ascii="仿宋_GB2312" w:hAnsi="仿宋" w:eastAsia="仿宋_GB2312"/>
          <w:color w:val="000000"/>
          <w:spacing w:val="-2"/>
        </w:rPr>
        <w:t>阿勒泰地区公共资源交易</w:t>
      </w:r>
      <w:r>
        <w:rPr>
          <w:rFonts w:ascii="仿宋_GB2312" w:hAnsi="仿宋" w:eastAsia="仿宋_GB2312"/>
          <w:color w:val="000000"/>
          <w:spacing w:val="-2"/>
        </w:rPr>
        <w:t>中心。</w:t>
      </w:r>
    </w:p>
    <w:p w14:paraId="118FEE19">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六、货物、工程或服务类交付与售后服务</w:t>
      </w:r>
    </w:p>
    <w:p w14:paraId="078439FD">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1、卖方在交付</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后</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天应负责</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项目最终完成所有工作程序，如有需要，卖方必须对买方</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人进行培训，培训费用由卖方承担。</w:t>
      </w:r>
    </w:p>
    <w:p w14:paraId="4563AC27">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2、 </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的质保期内，应在按投标承诺</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小时内上门服务。</w:t>
      </w:r>
      <w:r>
        <w:rPr>
          <w:rFonts w:hint="eastAsia" w:ascii="仿宋_GB2312" w:hAnsi="仿宋" w:eastAsia="仿宋_GB2312"/>
          <w:color w:val="000000"/>
          <w:spacing w:val="-2"/>
          <w:u w:val="single"/>
        </w:rPr>
        <w:t xml:space="preserve">  </w:t>
      </w:r>
    </w:p>
    <w:p w14:paraId="30F8E4E4">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七、不可抗力</w:t>
      </w:r>
      <w:r>
        <w:rPr>
          <w:rFonts w:hint="eastAsia" w:ascii="仿宋_GB2312" w:hAnsi="仿宋" w:eastAsia="仿宋_GB2312"/>
          <w:color w:val="000000"/>
          <w:spacing w:val="-2"/>
        </w:rPr>
        <w:t>因素</w:t>
      </w:r>
    </w:p>
    <w:p w14:paraId="4AAE46AB">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任何一方由于不可抗力原因不能履行合同时，应在不可抗力事件结束后</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天内向对方通报，以减轻可能给对方造成的损失，在取得有关机构的不可抗力证明或双方谅解确认后，允许延期履行或修订合同，并根据情况可部分或全部免于承担违约责任。</w:t>
      </w:r>
    </w:p>
    <w:p w14:paraId="0A12253E">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八、违约责任</w:t>
      </w:r>
    </w:p>
    <w:p w14:paraId="22C574E9">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1、卖方延期交付</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 xml:space="preserve">的，应当承担违约责任。卖方延期交付 </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不超过</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天的，应向买方偿付延期交付</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金额的违约金，并承担买方因此所受的损失费用。</w:t>
      </w:r>
    </w:p>
    <w:p w14:paraId="765AD19F">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卖方延期交付</w:t>
      </w:r>
      <w:r>
        <w:rPr>
          <w:rFonts w:hint="eastAsia" w:ascii="方正黑体简体" w:hAnsi="方正黑体简体" w:eastAsia="方正黑体简体" w:cs="方正黑体简体"/>
          <w:b/>
          <w:color w:val="000000"/>
          <w:lang w:bidi="ar"/>
        </w:rPr>
        <w:t>........</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超过 </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天的，买方有权解除合同，买方不解除合同的，卖方向买方支付延期交付金额</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的违约金，并承担买方因此所受的损失费用。</w:t>
      </w:r>
    </w:p>
    <w:p w14:paraId="44692739">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2、卖方所提供的</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不符合合同约定的（假一罚十），买方有权拒收，而卖方应按本合同第五条第3点及时处理，并承担买方因此所受的损失费用。</w:t>
      </w:r>
    </w:p>
    <w:p w14:paraId="424FC4FF">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3、卖方应按本合同第六条第2点承诺履行售后服务，否则，卖方应向买方支付该项</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的违约金。</w:t>
      </w:r>
    </w:p>
    <w:p w14:paraId="667323C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4、卖方验收合格后</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天内按合同付款，每延期一天按合同总额的</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 xml:space="preserve">缴纳滞纳金，最多不超过合同总额的 </w:t>
      </w:r>
      <w:r>
        <w:rPr>
          <w:rFonts w:hint="eastAsia" w:ascii="仿宋_GB2312" w:hAnsi="仿宋" w:eastAsia="仿宋_GB2312"/>
          <w:color w:val="000000"/>
          <w:spacing w:val="-2"/>
        </w:rPr>
        <w:t xml:space="preserve">    </w:t>
      </w:r>
      <w:r>
        <w:rPr>
          <w:rFonts w:ascii="仿宋_GB2312" w:hAnsi="仿宋" w:eastAsia="仿宋_GB2312"/>
          <w:color w:val="000000"/>
          <w:spacing w:val="-2"/>
        </w:rPr>
        <w:t>。</w:t>
      </w:r>
    </w:p>
    <w:p w14:paraId="64F5573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5、买方未按合同约定验收并签发验收单的，由买方支付延期验收货款</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的违约金。</w:t>
      </w:r>
    </w:p>
    <w:p w14:paraId="1141730E">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6、在质保期内，由于卖方的原因造成直接经济损失由卖方负责赔偿。由于买方操作人员失误所造成的直接经济损失由买方负责。</w:t>
      </w:r>
    </w:p>
    <w:p w14:paraId="7BB85E17">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九、合同纠纷解决方式</w:t>
      </w:r>
    </w:p>
    <w:p w14:paraId="5C01B0CD">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合同执行过程中发生争执，由双方协商解决。协商不成时，按下列第</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种方式解决：</w:t>
      </w:r>
    </w:p>
    <w:p w14:paraId="7B9535BF">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1、提交</w:t>
      </w:r>
      <w:r>
        <w:rPr>
          <w:rFonts w:hint="eastAsia" w:ascii="仿宋_GB2312" w:hAnsi="仿宋" w:eastAsia="仿宋_GB2312"/>
          <w:color w:val="000000"/>
          <w:spacing w:val="-2"/>
        </w:rPr>
        <w:t>阿勒泰</w:t>
      </w:r>
      <w:r>
        <w:rPr>
          <w:rFonts w:ascii="仿宋_GB2312" w:hAnsi="仿宋" w:eastAsia="仿宋_GB2312"/>
          <w:color w:val="000000"/>
          <w:spacing w:val="-2"/>
        </w:rPr>
        <w:t>仲裁委员会仲裁。</w:t>
      </w:r>
    </w:p>
    <w:p w14:paraId="17C8A737">
      <w:pPr>
        <w:pStyle w:val="39"/>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2、依法向买方当地人民法院起诉。</w:t>
      </w:r>
    </w:p>
    <w:p w14:paraId="53884D17">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十、其他</w:t>
      </w:r>
    </w:p>
    <w:p w14:paraId="7E1543EB">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1、合同未尽事宜，须经双方协商做出补充规定，补充规定与合同具有同等效力。</w:t>
      </w:r>
    </w:p>
    <w:p w14:paraId="07226C4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2、下列文件属合同的依据：投标文件、承诺。</w:t>
      </w:r>
    </w:p>
    <w:p w14:paraId="5106BB3F">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3、下列文件属合同的格式：补充规定、补充合同。</w:t>
      </w:r>
    </w:p>
    <w:p w14:paraId="28822603">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4、本合同经双方签字盖章生效。</w:t>
      </w:r>
    </w:p>
    <w:p w14:paraId="357BDAD4">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5、未经买方书面同意，卖方不得擅自向第三方转让其应履行的合同项下的义务。</w:t>
      </w:r>
    </w:p>
    <w:p w14:paraId="72923248">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6、本合同共计</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页A4纸张，缺页之合同为无效合同。</w:t>
      </w:r>
    </w:p>
    <w:p w14:paraId="0741FD31">
      <w:pPr>
        <w:pStyle w:val="39"/>
        <w:spacing w:line="600" w:lineRule="exact"/>
        <w:ind w:right="120"/>
        <w:rPr>
          <w:rFonts w:ascii="仿宋_GB2312" w:hAnsi="仿宋" w:eastAsia="仿宋_GB2312"/>
          <w:color w:val="000000"/>
          <w:spacing w:val="-2"/>
        </w:rPr>
      </w:pPr>
      <w:r>
        <w:rPr>
          <w:rFonts w:ascii="仿宋_GB2312" w:hAnsi="仿宋" w:eastAsia="仿宋_GB2312"/>
          <w:color w:val="000000"/>
          <w:spacing w:val="-2"/>
        </w:rPr>
        <w:t>7、本合同一式</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政府采购</w:t>
      </w:r>
      <w:r>
        <w:rPr>
          <w:rFonts w:hint="eastAsia" w:ascii="仿宋_GB2312" w:hAnsi="仿宋" w:eastAsia="仿宋_GB2312"/>
          <w:color w:val="000000"/>
          <w:spacing w:val="-2"/>
        </w:rPr>
        <w:t>办</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份，买方、卖方各</w:t>
      </w:r>
      <w:r>
        <w:rPr>
          <w:rFonts w:hint="eastAsia" w:ascii="方正黑体简体" w:hAnsi="方正黑体简体" w:eastAsia="方正黑体简体" w:cs="方正黑体简体"/>
          <w:b/>
          <w:color w:val="000000"/>
          <w:lang w:bidi="ar"/>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公共资源交易中心一份。</w:t>
      </w:r>
    </w:p>
    <w:p w14:paraId="2833556F">
      <w:pPr>
        <w:pStyle w:val="39"/>
        <w:spacing w:line="600" w:lineRule="exact"/>
        <w:ind w:right="120"/>
        <w:rPr>
          <w:rFonts w:ascii="仿宋_GB2312" w:hAnsi="仿宋" w:eastAsia="仿宋_GB2312"/>
          <w:color w:val="000000"/>
          <w:spacing w:val="-2"/>
        </w:rPr>
      </w:pPr>
    </w:p>
    <w:p w14:paraId="6CB0633A">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买方（签章）：</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卖方（签章）：</w:t>
      </w:r>
    </w:p>
    <w:p w14:paraId="4E0454EF">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法定代表人：</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法定代表人：</w:t>
      </w:r>
    </w:p>
    <w:p w14:paraId="0F49B605">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委托代理人： </w:t>
      </w:r>
      <w:r>
        <w:rPr>
          <w:rFonts w:hint="eastAsia" w:ascii="仿宋_GB2312" w:hAnsi="仿宋" w:eastAsia="仿宋_GB2312"/>
          <w:color w:val="000000"/>
          <w:spacing w:val="-2"/>
        </w:rPr>
        <w:t xml:space="preserve">                               </w:t>
      </w:r>
      <w:r>
        <w:rPr>
          <w:rFonts w:ascii="仿宋_GB2312" w:hAnsi="仿宋" w:eastAsia="仿宋_GB2312"/>
          <w:color w:val="000000"/>
          <w:spacing w:val="-2"/>
        </w:rPr>
        <w:t>委托代理人：</w:t>
      </w:r>
    </w:p>
    <w:p w14:paraId="131DB7FB">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电话： </w:t>
      </w:r>
      <w:r>
        <w:rPr>
          <w:rFonts w:hint="eastAsia" w:ascii="仿宋_GB2312" w:hAnsi="仿宋" w:eastAsia="仿宋_GB2312"/>
          <w:color w:val="000000"/>
          <w:spacing w:val="-2"/>
        </w:rPr>
        <w:t xml:space="preserve">                                     </w:t>
      </w:r>
      <w:r>
        <w:rPr>
          <w:rFonts w:ascii="仿宋_GB2312" w:hAnsi="仿宋" w:eastAsia="仿宋_GB2312"/>
          <w:color w:val="000000"/>
          <w:spacing w:val="-2"/>
        </w:rPr>
        <w:t>电话：</w:t>
      </w:r>
    </w:p>
    <w:p w14:paraId="483D4270">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单位地址：</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单位地址：</w:t>
      </w:r>
    </w:p>
    <w:p w14:paraId="25CEDF0B">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签订日期： </w:t>
      </w:r>
      <w:r>
        <w:rPr>
          <w:rFonts w:hint="eastAsia" w:ascii="仿宋_GB2312" w:hAnsi="仿宋" w:eastAsia="仿宋_GB2312"/>
          <w:color w:val="000000"/>
          <w:spacing w:val="-2"/>
        </w:rPr>
        <w:t xml:space="preserve">                                 </w:t>
      </w:r>
      <w:r>
        <w:rPr>
          <w:rFonts w:ascii="仿宋_GB2312" w:hAnsi="仿宋" w:eastAsia="仿宋_GB2312"/>
          <w:color w:val="000000"/>
          <w:spacing w:val="-2"/>
        </w:rPr>
        <w:t>开户银行：</w:t>
      </w:r>
    </w:p>
    <w:p w14:paraId="0CA8C520">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户名：</w:t>
      </w:r>
    </w:p>
    <w:p w14:paraId="4DAF0FEA">
      <w:pPr>
        <w:pStyle w:val="39"/>
        <w:spacing w:line="600" w:lineRule="exact"/>
        <w:ind w:right="120" w:firstLine="1180" w:firstLineChars="500"/>
        <w:rPr>
          <w:rFonts w:hint="eastAsia" w:ascii="仿宋_GB2312" w:hAnsi="仿宋" w:eastAsia="仿宋_GB2312"/>
          <w:color w:val="000000"/>
          <w:spacing w:val="-2"/>
        </w:rPr>
      </w:pPr>
      <w:r>
        <w:rPr>
          <w:rFonts w:hint="eastAsia" w:ascii="仿宋_GB2312" w:hAnsi="仿宋" w:eastAsia="仿宋_GB2312"/>
          <w:color w:val="000000"/>
          <w:spacing w:val="-2"/>
        </w:rPr>
        <w:t xml:space="preserve">                                  </w:t>
      </w:r>
      <w:r>
        <w:rPr>
          <w:rFonts w:ascii="仿宋_GB2312" w:hAnsi="仿宋" w:eastAsia="仿宋_GB2312"/>
          <w:color w:val="000000"/>
          <w:spacing w:val="-2"/>
        </w:rPr>
        <w:t>账号：</w:t>
      </w:r>
    </w:p>
    <w:p w14:paraId="42E40B13">
      <w:pPr>
        <w:pStyle w:val="39"/>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邮编：</w:t>
      </w:r>
    </w:p>
    <w:p w14:paraId="6C583787">
      <w:pPr>
        <w:pStyle w:val="39"/>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签订日期:</w:t>
      </w:r>
      <w:r>
        <w:rPr>
          <w:rFonts w:hint="eastAsia" w:ascii="仿宋_GB2312" w:hAnsi="仿宋" w:eastAsia="仿宋_GB2312"/>
          <w:color w:val="000000"/>
          <w:spacing w:val="-2"/>
        </w:rPr>
        <w:t xml:space="preserve">  </w:t>
      </w:r>
    </w:p>
    <w:p w14:paraId="2DB73532">
      <w:pPr>
        <w:pStyle w:val="39"/>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p>
    <w:p w14:paraId="7AF24CFD">
      <w:pPr>
        <w:pStyle w:val="39"/>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（注：本章提供的</w:t>
      </w:r>
      <w:r>
        <w:rPr>
          <w:rFonts w:hint="eastAsia" w:ascii="仿宋_GB2312" w:hAnsi="仿宋" w:eastAsia="仿宋_GB2312"/>
          <w:color w:val="000000"/>
          <w:spacing w:val="-2"/>
        </w:rPr>
        <w:t>拟签订的合同文本</w:t>
      </w:r>
      <w:r>
        <w:rPr>
          <w:rFonts w:ascii="仿宋_GB2312" w:hAnsi="仿宋" w:eastAsia="仿宋_GB2312"/>
          <w:color w:val="000000"/>
          <w:spacing w:val="-2"/>
        </w:rPr>
        <w:t>为一般格式范本，仅供参考。合同双方可根据项目实际情况进行补充修订或依法另行签订补充合同）</w:t>
      </w:r>
    </w:p>
    <w:p w14:paraId="54C73E7D">
      <w:pPr>
        <w:pStyle w:val="101"/>
        <w:tabs>
          <w:tab w:val="left" w:pos="360"/>
          <w:tab w:val="left" w:pos="480"/>
          <w:tab w:val="left" w:pos="1413"/>
        </w:tabs>
        <w:spacing w:line="360" w:lineRule="auto"/>
        <w:ind w:firstLine="480" w:firstLineChars="200"/>
        <w:rPr>
          <w:rFonts w:hint="eastAsia" w:ascii="宋体" w:hAnsi="宋体"/>
          <w:sz w:val="24"/>
        </w:rPr>
      </w:pPr>
    </w:p>
    <w:bookmarkEnd w:id="105"/>
    <w:p w14:paraId="56DA13AC">
      <w:pPr>
        <w:pStyle w:val="21"/>
        <w:rPr>
          <w:rFonts w:hint="eastAsia" w:ascii="Calibri" w:hAnsi="Calibri"/>
          <w:color w:val="000080"/>
          <w:sz w:val="20"/>
          <w:highlight w:val="red"/>
        </w:rPr>
      </w:pPr>
    </w:p>
    <w:p w14:paraId="2F0F4904">
      <w:pPr>
        <w:pStyle w:val="21"/>
      </w:pPr>
    </w:p>
    <w:p w14:paraId="1E2C3EB9">
      <w:pPr>
        <w:rPr>
          <w:rFonts w:hint="eastAsia"/>
          <w:color w:val="000080"/>
          <w:sz w:val="20"/>
          <w:highlight w:val="red"/>
        </w:rPr>
      </w:pPr>
    </w:p>
    <w:p w14:paraId="0F360F32">
      <w:pPr>
        <w:tabs>
          <w:tab w:val="left" w:pos="360"/>
          <w:tab w:val="left" w:pos="480"/>
          <w:tab w:val="left" w:pos="1413"/>
        </w:tabs>
        <w:spacing w:line="360" w:lineRule="auto"/>
        <w:ind w:firstLine="482" w:firstLineChars="200"/>
        <w:rPr>
          <w:rFonts w:hint="eastAsia" w:ascii="宋体" w:hAnsi="宋体"/>
          <w:sz w:val="24"/>
        </w:rPr>
      </w:pPr>
      <w:r>
        <w:rPr>
          <w:rFonts w:ascii="宋体" w:hAnsi="宋体"/>
          <w:b/>
          <w:color w:val="000000"/>
          <w:sz w:val="24"/>
        </w:rPr>
        <w:br w:type="page"/>
      </w:r>
    </w:p>
    <w:p w14:paraId="6751AE7D">
      <w:pPr>
        <w:pStyle w:val="26"/>
        <w:numPr>
          <w:ilvl w:val="0"/>
          <w:numId w:val="8"/>
        </w:numPr>
        <w:tabs>
          <w:tab w:val="left" w:pos="0"/>
        </w:tabs>
        <w:spacing w:line="360" w:lineRule="auto"/>
        <w:ind w:left="0" w:leftChars="0" w:firstLine="0" w:firstLineChars="0"/>
        <w:jc w:val="center"/>
        <w:outlineLvl w:val="0"/>
        <w:rPr>
          <w:rFonts w:hint="eastAsia" w:ascii="宋体" w:hAnsi="宋体"/>
          <w:b/>
          <w:sz w:val="36"/>
        </w:rPr>
      </w:pPr>
      <w:bookmarkStart w:id="106" w:name="_Toc519111276"/>
      <w:r>
        <w:rPr>
          <w:rFonts w:hint="eastAsia" w:ascii="宋体" w:hAnsi="宋体"/>
          <w:b/>
          <w:sz w:val="36"/>
        </w:rPr>
        <w:t xml:space="preserve">  投标文件格式</w:t>
      </w:r>
      <w:bookmarkEnd w:id="106"/>
      <w:bookmarkStart w:id="107" w:name="_Toc519111278"/>
      <w:bookmarkStart w:id="108" w:name="EBa6563f599c41462c9a1a5775fbb6dec3"/>
    </w:p>
    <w:p w14:paraId="765382F1">
      <w:pPr>
        <w:pStyle w:val="26"/>
        <w:numPr>
          <w:ilvl w:val="0"/>
          <w:numId w:val="0"/>
        </w:numPr>
        <w:tabs>
          <w:tab w:val="left" w:pos="0"/>
        </w:tabs>
        <w:spacing w:line="360" w:lineRule="auto"/>
        <w:ind w:leftChars="0"/>
        <w:jc w:val="both"/>
        <w:outlineLvl w:val="0"/>
        <w:rPr>
          <w:rFonts w:hint="eastAsia" w:ascii="黑体" w:hAnsi="黑体" w:eastAsia="黑体" w:cs="黑体"/>
          <w:b/>
          <w:bCs/>
          <w:sz w:val="32"/>
          <w:szCs w:val="32"/>
        </w:rPr>
      </w:pPr>
      <w:r>
        <w:rPr>
          <w:rFonts w:hint="eastAsia" w:ascii="黑体" w:hAnsi="黑体" w:eastAsia="黑体" w:cs="黑体"/>
          <w:b/>
          <w:bCs/>
          <w:sz w:val="32"/>
          <w:szCs w:val="32"/>
        </w:rPr>
        <w:t>一、投标文件封面</w:t>
      </w:r>
      <w:bookmarkEnd w:id="107"/>
    </w:p>
    <w:p w14:paraId="1A4AC42E">
      <w:pPr>
        <w:pStyle w:val="105"/>
        <w:spacing w:line="360" w:lineRule="auto"/>
        <w:rPr>
          <w:rFonts w:hint="eastAsia" w:ascii="宋体" w:hAnsi="宋体"/>
          <w:b/>
          <w:color w:val="000000"/>
          <w:sz w:val="24"/>
        </w:rPr>
      </w:pPr>
    </w:p>
    <w:p w14:paraId="33DE4237">
      <w:pPr>
        <w:pStyle w:val="105"/>
        <w:spacing w:line="360" w:lineRule="auto"/>
        <w:jc w:val="center"/>
        <w:rPr>
          <w:rFonts w:hint="eastAsia" w:ascii="宋体" w:hAnsi="宋体"/>
          <w:color w:val="000000"/>
          <w:sz w:val="24"/>
        </w:rPr>
      </w:pPr>
    </w:p>
    <w:p w14:paraId="0EC470DB">
      <w:pPr>
        <w:pStyle w:val="105"/>
        <w:spacing w:line="360" w:lineRule="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（项目名称）</w:t>
      </w:r>
    </w:p>
    <w:p w14:paraId="51256CC3">
      <w:pPr>
        <w:pStyle w:val="105"/>
        <w:spacing w:line="360" w:lineRule="auto"/>
        <w:jc w:val="center"/>
        <w:rPr>
          <w:rFonts w:hint="eastAsia" w:ascii="宋体" w:hAnsi="宋体"/>
          <w:color w:val="000000"/>
          <w:sz w:val="28"/>
          <w:szCs w:val="28"/>
        </w:rPr>
      </w:pPr>
    </w:p>
    <w:p w14:paraId="13EF8A4F">
      <w:pPr>
        <w:pStyle w:val="105"/>
        <w:spacing w:line="360" w:lineRule="auto"/>
        <w:ind w:firstLine="1680" w:firstLineChars="600"/>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w:t>
      </w:r>
      <w:r>
        <w:rPr>
          <w:rFonts w:hint="eastAsia" w:ascii="宋体" w:hAnsi="宋体"/>
          <w:color w:val="000000"/>
          <w:sz w:val="28"/>
          <w:szCs w:val="28"/>
          <w:lang w:eastAsia="zh-CN"/>
        </w:rPr>
        <w:t>项目编号</w:t>
      </w:r>
      <w:r>
        <w:rPr>
          <w:rFonts w:hint="eastAsia" w:ascii="宋体" w:hAnsi="宋体"/>
          <w:color w:val="000000"/>
          <w:sz w:val="28"/>
          <w:szCs w:val="28"/>
        </w:rPr>
        <w:t>）</w:t>
      </w:r>
    </w:p>
    <w:p w14:paraId="5E3F95D8">
      <w:pPr>
        <w:pStyle w:val="105"/>
        <w:spacing w:line="360" w:lineRule="auto"/>
        <w:jc w:val="center"/>
        <w:rPr>
          <w:rFonts w:hint="eastAsia" w:ascii="宋体" w:hAnsi="宋体"/>
          <w:color w:val="000000"/>
          <w:sz w:val="24"/>
        </w:rPr>
      </w:pPr>
    </w:p>
    <w:p w14:paraId="069EC9FB">
      <w:pPr>
        <w:pStyle w:val="105"/>
        <w:spacing w:line="360" w:lineRule="auto"/>
        <w:jc w:val="center"/>
        <w:rPr>
          <w:rFonts w:hint="eastAsia" w:ascii="宋体" w:hAnsi="宋体"/>
          <w:color w:val="000000"/>
          <w:sz w:val="24"/>
        </w:rPr>
      </w:pPr>
    </w:p>
    <w:p w14:paraId="52EA5297">
      <w:pPr>
        <w:pStyle w:val="105"/>
        <w:spacing w:line="360" w:lineRule="auto"/>
        <w:jc w:val="center"/>
        <w:rPr>
          <w:rFonts w:hint="eastAsia" w:eastAsia="黑体"/>
          <w:b/>
          <w:sz w:val="72"/>
          <w:szCs w:val="72"/>
        </w:rPr>
      </w:pPr>
      <w:r>
        <w:rPr>
          <w:rFonts w:hint="eastAsia" w:eastAsia="黑体"/>
          <w:b/>
          <w:sz w:val="72"/>
          <w:szCs w:val="72"/>
        </w:rPr>
        <w:t>投标文件</w:t>
      </w:r>
    </w:p>
    <w:p w14:paraId="1AE9859F">
      <w:pPr>
        <w:pStyle w:val="105"/>
        <w:spacing w:line="360" w:lineRule="auto"/>
        <w:jc w:val="center"/>
        <w:rPr>
          <w:rFonts w:hint="eastAsia" w:ascii="宋体" w:hAnsi="宋体"/>
          <w:color w:val="000000"/>
          <w:sz w:val="24"/>
        </w:rPr>
      </w:pPr>
    </w:p>
    <w:p w14:paraId="77DE02EE">
      <w:pPr>
        <w:pStyle w:val="105"/>
        <w:spacing w:line="360" w:lineRule="auto"/>
        <w:jc w:val="center"/>
        <w:rPr>
          <w:rFonts w:hint="eastAsia" w:ascii="宋体" w:hAnsi="宋体"/>
          <w:color w:val="000000"/>
          <w:sz w:val="24"/>
        </w:rPr>
      </w:pPr>
    </w:p>
    <w:p w14:paraId="6E2AC689">
      <w:pPr>
        <w:pStyle w:val="105"/>
        <w:spacing w:line="360" w:lineRule="auto"/>
        <w:jc w:val="center"/>
        <w:rPr>
          <w:rFonts w:hint="eastAsia" w:ascii="宋体" w:hAnsi="宋体"/>
          <w:b/>
          <w:color w:val="000000"/>
          <w:sz w:val="24"/>
        </w:rPr>
      </w:pPr>
    </w:p>
    <w:p w14:paraId="6F667E10">
      <w:pPr>
        <w:pStyle w:val="105"/>
        <w:spacing w:line="360" w:lineRule="auto"/>
        <w:jc w:val="center"/>
        <w:rPr>
          <w:rFonts w:hint="eastAsia" w:ascii="宋体" w:hAnsi="宋体"/>
          <w:b/>
          <w:color w:val="000000"/>
          <w:sz w:val="24"/>
        </w:rPr>
      </w:pPr>
    </w:p>
    <w:p w14:paraId="2D118C65">
      <w:pPr>
        <w:pStyle w:val="105"/>
        <w:spacing w:line="360" w:lineRule="auto"/>
        <w:jc w:val="center"/>
        <w:rPr>
          <w:rFonts w:hint="eastAsia" w:ascii="宋体" w:hAnsi="宋体"/>
          <w:b/>
          <w:color w:val="000000"/>
          <w:sz w:val="24"/>
        </w:rPr>
      </w:pPr>
    </w:p>
    <w:p w14:paraId="7DCC8470">
      <w:pPr>
        <w:pStyle w:val="105"/>
        <w:spacing w:line="360" w:lineRule="auto"/>
        <w:jc w:val="center"/>
        <w:rPr>
          <w:rFonts w:hint="eastAsia" w:ascii="宋体" w:hAnsi="宋体"/>
          <w:b/>
          <w:color w:val="000000"/>
          <w:sz w:val="24"/>
        </w:rPr>
      </w:pPr>
    </w:p>
    <w:p w14:paraId="0237BC37">
      <w:pPr>
        <w:pStyle w:val="105"/>
        <w:spacing w:line="360" w:lineRule="auto"/>
        <w:jc w:val="center"/>
        <w:rPr>
          <w:rFonts w:hint="eastAsia" w:ascii="宋体" w:hAnsi="宋体"/>
          <w:b/>
          <w:color w:val="000000"/>
          <w:sz w:val="24"/>
        </w:rPr>
      </w:pPr>
    </w:p>
    <w:p w14:paraId="349E8FF9">
      <w:pPr>
        <w:pStyle w:val="105"/>
        <w:spacing w:line="360" w:lineRule="auto"/>
        <w:jc w:val="center"/>
        <w:rPr>
          <w:rFonts w:hint="eastAsia" w:ascii="宋体" w:hAnsi="宋体"/>
          <w:b/>
          <w:color w:val="000000"/>
          <w:sz w:val="24"/>
        </w:rPr>
      </w:pPr>
    </w:p>
    <w:p w14:paraId="600DA3EF">
      <w:pPr>
        <w:pStyle w:val="105"/>
        <w:spacing w:line="360" w:lineRule="auto"/>
        <w:jc w:val="center"/>
        <w:rPr>
          <w:rFonts w:hint="eastAsia"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仿宋" w:hAnsi="仿宋" w:eastAsia="仿宋"/>
          <w:sz w:val="28"/>
          <w:szCs w:val="28"/>
        </w:rPr>
        <w:t>（电子签章）</w:t>
      </w:r>
    </w:p>
    <w:p w14:paraId="104381A9">
      <w:pPr>
        <w:pStyle w:val="105"/>
        <w:spacing w:line="360" w:lineRule="auto"/>
        <w:ind w:firstLine="1400" w:firstLineChars="500"/>
        <w:rPr>
          <w:rFonts w:hint="eastAsia"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p>
    <w:p w14:paraId="441F1726">
      <w:pPr>
        <w:pStyle w:val="105"/>
        <w:spacing w:line="360" w:lineRule="auto"/>
        <w:ind w:firstLine="1400" w:firstLineChars="500"/>
        <w:jc w:val="both"/>
        <w:rPr>
          <w:rFonts w:hint="eastAsia" w:ascii="宋体" w:hAnsi="宋体"/>
          <w:color w:val="000000"/>
          <w:sz w:val="28"/>
          <w:szCs w:val="28"/>
          <w:u w:val="single"/>
        </w:rPr>
      </w:pPr>
      <w:r>
        <w:rPr>
          <w:rFonts w:hint="eastAsia" w:ascii="宋体" w:hAnsi="宋体"/>
          <w:color w:val="000000"/>
          <w:sz w:val="28"/>
          <w:szCs w:val="28"/>
        </w:rPr>
        <w:t>日期</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（年/月/日）</w:t>
      </w:r>
    </w:p>
    <w:p w14:paraId="19FAAB2F">
      <w:pPr>
        <w:pStyle w:val="105"/>
        <w:spacing w:line="360" w:lineRule="auto"/>
        <w:jc w:val="center"/>
        <w:rPr>
          <w:rFonts w:hint="eastAsia" w:ascii="宋体" w:hAnsi="宋体"/>
          <w:color w:val="000000"/>
          <w:sz w:val="28"/>
          <w:szCs w:val="28"/>
        </w:rPr>
      </w:pPr>
    </w:p>
    <w:p w14:paraId="1E1B43C9">
      <w:pPr>
        <w:pStyle w:val="104"/>
        <w:tabs>
          <w:tab w:val="left" w:pos="0"/>
        </w:tabs>
        <w:spacing w:line="360" w:lineRule="auto"/>
        <w:ind w:left="0" w:leftChars="0" w:firstLine="0" w:firstLineChars="0"/>
        <w:rPr>
          <w:rFonts w:hint="eastAsia" w:eastAsia="黑体"/>
          <w:b/>
          <w:sz w:val="36"/>
        </w:rPr>
      </w:pPr>
    </w:p>
    <w:p w14:paraId="253B8F39">
      <w:pPr>
        <w:pStyle w:val="3"/>
        <w:tabs>
          <w:tab w:val="left" w:pos="8786"/>
        </w:tabs>
        <w:spacing w:after="0" w:line="360" w:lineRule="auto"/>
        <w:outlineLvl w:val="1"/>
        <w:rPr>
          <w:rFonts w:hint="eastAsia" w:ascii="宋体" w:hAnsi="宋体" w:eastAsia="宋体" w:cs="Times New Roman"/>
          <w:b/>
          <w:color w:val="000000"/>
          <w:kern w:val="2"/>
          <w:sz w:val="24"/>
          <w:szCs w:val="24"/>
          <w:lang w:val="en-US" w:eastAsia="zh-CN" w:bidi="ar-SA"/>
        </w:rPr>
      </w:pPr>
      <w:r>
        <w:br w:type="page"/>
      </w:r>
      <w:bookmarkStart w:id="109" w:name="_Toc492921359"/>
      <w:bookmarkStart w:id="110" w:name="_Toc480368421"/>
      <w:bookmarkStart w:id="111" w:name="_Toc519111290"/>
      <w:r>
        <w:rPr>
          <w:rFonts w:hint="eastAsia" w:ascii="黑体" w:hAnsi="黑体" w:eastAsia="黑体" w:cs="黑体"/>
          <w:b/>
          <w:color w:val="000000"/>
          <w:kern w:val="0"/>
          <w:sz w:val="28"/>
          <w:szCs w:val="28"/>
        </w:rPr>
        <w:t>☆</w:t>
      </w:r>
      <w:r>
        <w:rPr>
          <w:rFonts w:hint="eastAsia" w:ascii="黑体" w:hAnsi="黑体" w:eastAsia="黑体" w:cs="黑体"/>
          <w:b/>
          <w:color w:val="000000"/>
          <w:sz w:val="32"/>
          <w:szCs w:val="32"/>
          <w:lang w:eastAsia="zh-CN"/>
        </w:rPr>
        <w:t>二、资格审查材料</w:t>
      </w:r>
    </w:p>
    <w:p w14:paraId="042E40D8">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Times New Roman"/>
          <w:b/>
          <w:color w:val="000000"/>
          <w:kern w:val="2"/>
          <w:sz w:val="28"/>
          <w:szCs w:val="28"/>
          <w:lang w:val="en-US" w:eastAsia="zh-CN" w:bidi="ar-SA"/>
        </w:rPr>
        <w:t>（一）</w:t>
      </w:r>
      <w:r>
        <w:rPr>
          <w:rFonts w:hint="eastAsia" w:ascii="宋体" w:hAnsi="宋体" w:eastAsia="宋体" w:cs="宋体"/>
          <w:b w:val="0"/>
          <w:bCs/>
          <w:color w:val="000000"/>
          <w:kern w:val="2"/>
          <w:sz w:val="24"/>
          <w:szCs w:val="24"/>
          <w:lang w:val="en-US" w:eastAsia="zh-CN" w:bidi="ar-SA"/>
        </w:rPr>
        <w:t>营业执照、组织机构代码证、税务登记证（三证合一）</w:t>
      </w:r>
    </w:p>
    <w:p w14:paraId="0D569BEB">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最近一个年度的财务状况报告（成立不满一年不需提供）</w:t>
      </w:r>
    </w:p>
    <w:p w14:paraId="4ABF0AFF">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具备履行合同所必须的设备和专业技术能力的书面证明</w:t>
      </w:r>
    </w:p>
    <w:p w14:paraId="460E792A">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56011340">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参加政府采购活动前3年内在经营活动中没有重大违法记录的书面声明</w:t>
      </w:r>
    </w:p>
    <w:p w14:paraId="62287D06">
      <w:pPr>
        <w:pStyle w:val="15"/>
        <w:rPr>
          <w:rFonts w:hint="eastAsia" w:ascii="宋体" w:hAnsi="宋体" w:eastAsia="宋体" w:cs="宋体"/>
          <w:b w:val="0"/>
          <w:bCs/>
          <w:color w:val="000000"/>
          <w:kern w:val="2"/>
          <w:sz w:val="24"/>
          <w:szCs w:val="24"/>
          <w:lang w:val="en-US" w:eastAsia="zh-CN" w:bidi="ar-SA"/>
        </w:rPr>
      </w:pPr>
    </w:p>
    <w:p w14:paraId="7380A556">
      <w:pPr>
        <w:pStyle w:val="15"/>
        <w:rPr>
          <w:rFonts w:hint="eastAsia" w:ascii="宋体" w:hAnsi="宋体" w:eastAsia="宋体" w:cs="宋体"/>
          <w:b w:val="0"/>
          <w:bCs/>
          <w:color w:val="000000"/>
          <w:kern w:val="2"/>
          <w:sz w:val="24"/>
          <w:szCs w:val="24"/>
          <w:lang w:val="en-US" w:eastAsia="zh-CN" w:bidi="ar-SA"/>
        </w:rPr>
      </w:pPr>
    </w:p>
    <w:p w14:paraId="460F1D29">
      <w:pPr>
        <w:pStyle w:val="15"/>
        <w:rPr>
          <w:rFonts w:hint="eastAsia" w:ascii="宋体" w:hAnsi="宋体" w:eastAsia="宋体" w:cs="宋体"/>
          <w:b w:val="0"/>
          <w:bCs/>
          <w:color w:val="000000"/>
          <w:kern w:val="2"/>
          <w:sz w:val="24"/>
          <w:szCs w:val="24"/>
          <w:lang w:val="en-US" w:eastAsia="zh-CN" w:bidi="ar-SA"/>
        </w:rPr>
      </w:pPr>
    </w:p>
    <w:p w14:paraId="28922099">
      <w:pPr>
        <w:pStyle w:val="15"/>
        <w:rPr>
          <w:rFonts w:hint="eastAsia" w:ascii="宋体" w:hAnsi="宋体" w:eastAsia="宋体" w:cs="宋体"/>
          <w:b w:val="0"/>
          <w:bCs/>
          <w:color w:val="000000"/>
          <w:kern w:val="2"/>
          <w:sz w:val="24"/>
          <w:szCs w:val="24"/>
          <w:lang w:val="en-US" w:eastAsia="zh-CN" w:bidi="ar-SA"/>
        </w:rPr>
      </w:pPr>
    </w:p>
    <w:p w14:paraId="60AEF24D">
      <w:pPr>
        <w:pStyle w:val="15"/>
        <w:rPr>
          <w:rFonts w:hint="eastAsia" w:ascii="宋体" w:hAnsi="宋体" w:eastAsia="宋体" w:cs="宋体"/>
          <w:b w:val="0"/>
          <w:bCs/>
          <w:color w:val="000000"/>
          <w:kern w:val="2"/>
          <w:sz w:val="24"/>
          <w:szCs w:val="24"/>
          <w:lang w:val="en-US" w:eastAsia="zh-CN" w:bidi="ar-SA"/>
        </w:rPr>
      </w:pPr>
    </w:p>
    <w:p w14:paraId="00DABCF2">
      <w:pPr>
        <w:pStyle w:val="15"/>
        <w:rPr>
          <w:rFonts w:hint="eastAsia" w:ascii="宋体" w:hAnsi="宋体" w:eastAsia="宋体" w:cs="宋体"/>
          <w:b w:val="0"/>
          <w:bCs/>
          <w:color w:val="000000"/>
          <w:kern w:val="2"/>
          <w:sz w:val="24"/>
          <w:szCs w:val="24"/>
          <w:lang w:val="en-US" w:eastAsia="zh-CN" w:bidi="ar-SA"/>
        </w:rPr>
      </w:pPr>
    </w:p>
    <w:p w14:paraId="445E1170">
      <w:pPr>
        <w:pStyle w:val="15"/>
        <w:rPr>
          <w:rFonts w:hint="eastAsia" w:ascii="宋体" w:hAnsi="宋体" w:eastAsia="宋体" w:cs="宋体"/>
          <w:b w:val="0"/>
          <w:bCs/>
          <w:color w:val="000000"/>
          <w:kern w:val="2"/>
          <w:sz w:val="24"/>
          <w:szCs w:val="24"/>
          <w:lang w:val="en-US" w:eastAsia="zh-CN" w:bidi="ar-SA"/>
        </w:rPr>
      </w:pPr>
    </w:p>
    <w:p w14:paraId="1D0EAB9F">
      <w:pPr>
        <w:pStyle w:val="15"/>
        <w:rPr>
          <w:rFonts w:hint="eastAsia" w:ascii="宋体" w:hAnsi="宋体" w:eastAsia="宋体" w:cs="宋体"/>
          <w:b w:val="0"/>
          <w:bCs/>
          <w:color w:val="000000"/>
          <w:kern w:val="2"/>
          <w:sz w:val="24"/>
          <w:szCs w:val="24"/>
          <w:lang w:val="en-US" w:eastAsia="zh-CN" w:bidi="ar-SA"/>
        </w:rPr>
      </w:pPr>
    </w:p>
    <w:p w14:paraId="1B86ED6A">
      <w:pPr>
        <w:pStyle w:val="15"/>
        <w:rPr>
          <w:rFonts w:hint="eastAsia" w:ascii="宋体" w:hAnsi="宋体" w:eastAsia="宋体" w:cs="宋体"/>
          <w:b w:val="0"/>
          <w:bCs/>
          <w:color w:val="000000"/>
          <w:kern w:val="2"/>
          <w:sz w:val="24"/>
          <w:szCs w:val="24"/>
          <w:lang w:val="en-US" w:eastAsia="zh-CN" w:bidi="ar-SA"/>
        </w:rPr>
      </w:pPr>
    </w:p>
    <w:p w14:paraId="0F5E87FC">
      <w:pPr>
        <w:pStyle w:val="15"/>
        <w:rPr>
          <w:rFonts w:hint="eastAsia" w:ascii="宋体" w:hAnsi="宋体" w:eastAsia="宋体" w:cs="宋体"/>
          <w:b w:val="0"/>
          <w:bCs/>
          <w:color w:val="000000"/>
          <w:kern w:val="2"/>
          <w:sz w:val="24"/>
          <w:szCs w:val="24"/>
          <w:lang w:val="en-US" w:eastAsia="zh-CN" w:bidi="ar-SA"/>
        </w:rPr>
      </w:pPr>
    </w:p>
    <w:p w14:paraId="383FEA94">
      <w:pPr>
        <w:pStyle w:val="15"/>
        <w:rPr>
          <w:rFonts w:hint="eastAsia" w:ascii="宋体" w:hAnsi="宋体" w:eastAsia="宋体" w:cs="宋体"/>
          <w:b w:val="0"/>
          <w:bCs/>
          <w:color w:val="000000"/>
          <w:kern w:val="2"/>
          <w:sz w:val="24"/>
          <w:szCs w:val="24"/>
          <w:lang w:val="en-US" w:eastAsia="zh-CN" w:bidi="ar-SA"/>
        </w:rPr>
      </w:pPr>
    </w:p>
    <w:p w14:paraId="4C5BB78D">
      <w:pPr>
        <w:pStyle w:val="15"/>
        <w:rPr>
          <w:rFonts w:hint="eastAsia" w:ascii="宋体" w:hAnsi="宋体" w:eastAsia="宋体" w:cs="宋体"/>
          <w:b w:val="0"/>
          <w:bCs/>
          <w:color w:val="000000"/>
          <w:kern w:val="2"/>
          <w:sz w:val="24"/>
          <w:szCs w:val="24"/>
          <w:lang w:val="en-US" w:eastAsia="zh-CN" w:bidi="ar-SA"/>
        </w:rPr>
      </w:pPr>
    </w:p>
    <w:p w14:paraId="086E43FA">
      <w:pPr>
        <w:pStyle w:val="15"/>
        <w:rPr>
          <w:rFonts w:hint="eastAsia" w:ascii="宋体" w:hAnsi="宋体" w:eastAsia="宋体" w:cs="宋体"/>
          <w:b w:val="0"/>
          <w:bCs/>
          <w:color w:val="000000"/>
          <w:kern w:val="2"/>
          <w:sz w:val="24"/>
          <w:szCs w:val="24"/>
          <w:lang w:val="en-US" w:eastAsia="zh-CN" w:bidi="ar-SA"/>
        </w:rPr>
      </w:pPr>
    </w:p>
    <w:p w14:paraId="76734958">
      <w:pPr>
        <w:pStyle w:val="15"/>
        <w:rPr>
          <w:rFonts w:hint="eastAsia" w:ascii="宋体" w:hAnsi="宋体" w:eastAsia="宋体" w:cs="宋体"/>
          <w:b w:val="0"/>
          <w:bCs/>
          <w:color w:val="000000"/>
          <w:kern w:val="2"/>
          <w:sz w:val="24"/>
          <w:szCs w:val="24"/>
          <w:lang w:val="en-US" w:eastAsia="zh-CN" w:bidi="ar-SA"/>
        </w:rPr>
      </w:pPr>
    </w:p>
    <w:p w14:paraId="0E1BEF88">
      <w:pPr>
        <w:pStyle w:val="15"/>
        <w:rPr>
          <w:rFonts w:hint="eastAsia" w:ascii="宋体" w:hAnsi="宋体" w:eastAsia="宋体" w:cs="宋体"/>
          <w:b w:val="0"/>
          <w:bCs/>
          <w:color w:val="000000"/>
          <w:kern w:val="2"/>
          <w:sz w:val="24"/>
          <w:szCs w:val="24"/>
          <w:lang w:val="en-US" w:eastAsia="zh-CN" w:bidi="ar-SA"/>
        </w:rPr>
      </w:pPr>
    </w:p>
    <w:p w14:paraId="6ECC6D4B">
      <w:pPr>
        <w:pStyle w:val="15"/>
        <w:rPr>
          <w:rFonts w:hint="eastAsia" w:ascii="宋体" w:hAnsi="宋体" w:eastAsia="宋体" w:cs="宋体"/>
          <w:b w:val="0"/>
          <w:bCs/>
          <w:color w:val="000000"/>
          <w:kern w:val="2"/>
          <w:sz w:val="24"/>
          <w:szCs w:val="24"/>
          <w:lang w:val="en-US" w:eastAsia="zh-CN" w:bidi="ar-SA"/>
        </w:rPr>
      </w:pPr>
    </w:p>
    <w:p w14:paraId="741F66FF">
      <w:pPr>
        <w:pStyle w:val="15"/>
        <w:rPr>
          <w:rFonts w:hint="eastAsia" w:ascii="宋体" w:hAnsi="宋体" w:eastAsia="宋体" w:cs="宋体"/>
          <w:b w:val="0"/>
          <w:bCs/>
          <w:color w:val="000000"/>
          <w:kern w:val="2"/>
          <w:sz w:val="24"/>
          <w:szCs w:val="24"/>
          <w:lang w:val="en-US" w:eastAsia="zh-CN" w:bidi="ar-SA"/>
        </w:rPr>
      </w:pPr>
    </w:p>
    <w:p w14:paraId="3745AE1A">
      <w:pPr>
        <w:pStyle w:val="15"/>
        <w:rPr>
          <w:rFonts w:hint="eastAsia" w:ascii="宋体" w:hAnsi="宋体" w:eastAsia="宋体" w:cs="宋体"/>
          <w:b w:val="0"/>
          <w:bCs/>
          <w:color w:val="000000"/>
          <w:kern w:val="2"/>
          <w:sz w:val="24"/>
          <w:szCs w:val="24"/>
          <w:lang w:val="en-US" w:eastAsia="zh-CN" w:bidi="ar-SA"/>
        </w:rPr>
      </w:pPr>
    </w:p>
    <w:p w14:paraId="11A4405D">
      <w:pPr>
        <w:pStyle w:val="15"/>
        <w:rPr>
          <w:rFonts w:hint="eastAsia" w:ascii="黑体" w:hAnsi="黑体" w:eastAsia="黑体" w:cs="黑体"/>
          <w:b/>
          <w:color w:val="000000"/>
          <w:kern w:val="2"/>
          <w:sz w:val="24"/>
          <w:szCs w:val="24"/>
          <w:lang w:val="en-US" w:eastAsia="zh-CN" w:bidi="ar-SA"/>
        </w:rPr>
      </w:pPr>
    </w:p>
    <w:p w14:paraId="22DF53C4">
      <w:pPr>
        <w:pStyle w:val="15"/>
        <w:rPr>
          <w:rFonts w:hint="eastAsia" w:ascii="黑体" w:hAnsi="黑体" w:eastAsia="黑体" w:cs="黑体"/>
          <w:b/>
          <w:color w:val="000000"/>
          <w:kern w:val="2"/>
          <w:sz w:val="24"/>
          <w:szCs w:val="24"/>
          <w:lang w:val="en-US" w:eastAsia="zh-CN" w:bidi="ar-SA"/>
        </w:rPr>
      </w:pPr>
    </w:p>
    <w:p w14:paraId="6FB5EB52">
      <w:pPr>
        <w:pStyle w:val="15"/>
        <w:rPr>
          <w:rFonts w:hint="eastAsia" w:ascii="黑体" w:hAnsi="黑体" w:eastAsia="黑体" w:cs="黑体"/>
          <w:b/>
          <w:color w:val="000000"/>
          <w:kern w:val="2"/>
          <w:sz w:val="24"/>
          <w:szCs w:val="24"/>
          <w:lang w:val="en-US" w:eastAsia="zh-CN" w:bidi="ar-SA"/>
        </w:rPr>
      </w:pPr>
    </w:p>
    <w:p w14:paraId="7EDC87A3">
      <w:pPr>
        <w:pStyle w:val="15"/>
        <w:rPr>
          <w:rFonts w:hint="eastAsia" w:ascii="黑体" w:hAnsi="黑体" w:eastAsia="黑体" w:cs="黑体"/>
          <w:b/>
          <w:color w:val="000000"/>
          <w:kern w:val="2"/>
          <w:sz w:val="24"/>
          <w:szCs w:val="24"/>
          <w:lang w:val="en-US" w:eastAsia="zh-CN" w:bidi="ar-SA"/>
        </w:rPr>
      </w:pPr>
    </w:p>
    <w:p w14:paraId="77C37AA5">
      <w:pPr>
        <w:pStyle w:val="15"/>
        <w:rPr>
          <w:rFonts w:hint="eastAsia" w:ascii="黑体" w:hAnsi="黑体" w:eastAsia="黑体" w:cs="黑体"/>
          <w:b/>
          <w:color w:val="000000"/>
          <w:kern w:val="2"/>
          <w:sz w:val="24"/>
          <w:szCs w:val="24"/>
          <w:lang w:val="en-US" w:eastAsia="zh-CN" w:bidi="ar-SA"/>
        </w:rPr>
      </w:pPr>
    </w:p>
    <w:p w14:paraId="14835C6B">
      <w:pPr>
        <w:pStyle w:val="15"/>
        <w:rPr>
          <w:rFonts w:hint="eastAsia" w:ascii="黑体" w:hAnsi="黑体" w:eastAsia="黑体" w:cs="黑体"/>
          <w:b/>
          <w:color w:val="000000"/>
          <w:kern w:val="2"/>
          <w:sz w:val="24"/>
          <w:szCs w:val="24"/>
          <w:lang w:val="en-US" w:eastAsia="zh-CN" w:bidi="ar-SA"/>
        </w:rPr>
      </w:pPr>
    </w:p>
    <w:p w14:paraId="44336EC6">
      <w:pPr>
        <w:pStyle w:val="15"/>
        <w:rPr>
          <w:rFonts w:hint="eastAsia" w:ascii="黑体" w:hAnsi="黑体" w:eastAsia="黑体" w:cs="黑体"/>
          <w:b/>
          <w:color w:val="000000"/>
          <w:kern w:val="2"/>
          <w:sz w:val="24"/>
          <w:szCs w:val="24"/>
          <w:lang w:val="en-US" w:eastAsia="zh-CN" w:bidi="ar-SA"/>
        </w:rPr>
      </w:pPr>
    </w:p>
    <w:p w14:paraId="63416AB6">
      <w:pPr>
        <w:pStyle w:val="146"/>
        <w:outlineLvl w:val="2"/>
        <w:rPr>
          <w:rFonts w:hint="eastAsia" w:ascii="宋体" w:hAnsi="宋体" w:eastAsia="宋体" w:cs="Times New Roman"/>
          <w:b/>
          <w:color w:val="000000"/>
          <w:kern w:val="2"/>
          <w:sz w:val="24"/>
          <w:szCs w:val="24"/>
          <w:lang w:val="en-US" w:eastAsia="zh-CN" w:bidi="ar-SA"/>
        </w:rPr>
      </w:pPr>
    </w:p>
    <w:p w14:paraId="5CFE008A">
      <w:pPr>
        <w:pStyle w:val="151"/>
        <w:outlineLvl w:val="2"/>
        <w:rPr>
          <w:rFonts w:hint="eastAsia" w:ascii="黑体" w:hAnsi="黑体" w:eastAsia="黑体" w:cs="黑体"/>
          <w:b/>
          <w:color w:val="000000"/>
          <w:kern w:val="2"/>
          <w:sz w:val="28"/>
          <w:szCs w:val="28"/>
          <w:lang w:val="en-US" w:eastAsia="zh-CN" w:bidi="ar-SA"/>
        </w:rPr>
      </w:pPr>
      <w:r>
        <w:rPr>
          <w:rFonts w:hint="eastAsia" w:ascii="黑体" w:hAnsi="黑体" w:eastAsia="黑体" w:cs="黑体"/>
          <w:b/>
          <w:color w:val="000000"/>
          <w:kern w:val="2"/>
          <w:sz w:val="28"/>
          <w:szCs w:val="28"/>
          <w:lang w:val="en-US" w:eastAsia="zh-CN" w:bidi="ar-SA"/>
        </w:rPr>
        <w:br w:type="page"/>
      </w:r>
      <w:r>
        <w:rPr>
          <w:rFonts w:hint="eastAsia" w:ascii="黑体" w:hAnsi="黑体" w:eastAsia="黑体" w:cs="黑体"/>
          <w:b/>
          <w:color w:val="000000"/>
          <w:kern w:val="2"/>
          <w:sz w:val="28"/>
          <w:szCs w:val="28"/>
          <w:lang w:val="en-US" w:eastAsia="zh-CN" w:bidi="ar-SA"/>
        </w:rPr>
        <w:t>（二)</w:t>
      </w:r>
      <w:r>
        <w:rPr>
          <w:rFonts w:hint="eastAsia" w:ascii="黑体" w:hAnsi="黑体" w:eastAsia="黑体" w:cs="黑体"/>
          <w:b/>
          <w:color w:val="000000"/>
          <w:kern w:val="2"/>
          <w:sz w:val="28"/>
          <w:szCs w:val="28"/>
          <w:lang w:val="zh-CN" w:eastAsia="zh-CN" w:bidi="ar-SA"/>
        </w:rPr>
        <w:t>网上信用记录证明</w:t>
      </w:r>
    </w:p>
    <w:p w14:paraId="4DE9DC2C">
      <w:pPr>
        <w:spacing w:line="360" w:lineRule="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未被“信用中国”网站（www.creditchina.gov.cn）、“中国政府采购网"(www.ccgp.gov.cn)列入失信被执行人、重大税收违法案件当事人名单、政府采购严重失信行为记录名单。（提供网页截图）</w:t>
      </w:r>
    </w:p>
    <w:p w14:paraId="426E2D31">
      <w:pPr>
        <w:spacing w:line="360" w:lineRule="auto"/>
        <w:rPr>
          <w:rFonts w:hint="eastAsia" w:ascii="宋体" w:hAnsi="宋体" w:eastAsia="宋体" w:cs="宋体"/>
          <w:b w:val="0"/>
          <w:bCs/>
          <w:color w:val="000000"/>
          <w:kern w:val="2"/>
          <w:sz w:val="24"/>
          <w:szCs w:val="24"/>
          <w:lang w:val="en-US" w:eastAsia="zh-CN" w:bidi="ar-SA"/>
        </w:rPr>
      </w:pPr>
    </w:p>
    <w:p w14:paraId="0DD25759">
      <w:pPr>
        <w:pStyle w:val="3"/>
        <w:tabs>
          <w:tab w:val="left" w:pos="8786"/>
        </w:tabs>
        <w:spacing w:after="0" w:line="360" w:lineRule="auto"/>
        <w:outlineLvl w:val="1"/>
        <w:rPr>
          <w:rFonts w:hint="eastAsia" w:ascii="宋体" w:hAnsi="宋体"/>
          <w:b/>
          <w:color w:val="000000"/>
          <w:sz w:val="24"/>
        </w:rPr>
      </w:pPr>
    </w:p>
    <w:p w14:paraId="65128879">
      <w:pPr>
        <w:pStyle w:val="3"/>
        <w:tabs>
          <w:tab w:val="left" w:pos="8786"/>
        </w:tabs>
        <w:spacing w:after="0" w:line="360" w:lineRule="auto"/>
        <w:outlineLvl w:val="1"/>
        <w:rPr>
          <w:rFonts w:hint="eastAsia" w:ascii="宋体" w:hAnsi="宋体"/>
          <w:b/>
          <w:color w:val="000000"/>
          <w:sz w:val="24"/>
        </w:rPr>
      </w:pPr>
    </w:p>
    <w:p w14:paraId="2ABB6236">
      <w:pPr>
        <w:pStyle w:val="3"/>
        <w:tabs>
          <w:tab w:val="left" w:pos="8786"/>
        </w:tabs>
        <w:spacing w:after="0" w:line="360" w:lineRule="auto"/>
        <w:outlineLvl w:val="1"/>
        <w:rPr>
          <w:rFonts w:hint="eastAsia" w:ascii="宋体" w:hAnsi="宋体"/>
          <w:b/>
          <w:color w:val="000000"/>
          <w:sz w:val="24"/>
        </w:rPr>
      </w:pPr>
    </w:p>
    <w:p w14:paraId="37369B90">
      <w:pPr>
        <w:pStyle w:val="3"/>
        <w:tabs>
          <w:tab w:val="left" w:pos="8786"/>
        </w:tabs>
        <w:spacing w:after="0" w:line="360" w:lineRule="auto"/>
        <w:outlineLvl w:val="1"/>
        <w:rPr>
          <w:rFonts w:hint="eastAsia" w:ascii="宋体" w:hAnsi="宋体"/>
          <w:b/>
          <w:color w:val="000000"/>
          <w:sz w:val="24"/>
        </w:rPr>
      </w:pPr>
    </w:p>
    <w:p w14:paraId="5240FF20">
      <w:pPr>
        <w:pStyle w:val="3"/>
        <w:tabs>
          <w:tab w:val="left" w:pos="8786"/>
        </w:tabs>
        <w:spacing w:after="0" w:line="360" w:lineRule="auto"/>
        <w:outlineLvl w:val="1"/>
        <w:rPr>
          <w:rFonts w:hint="eastAsia" w:ascii="宋体" w:hAnsi="宋体"/>
          <w:b/>
          <w:color w:val="000000"/>
          <w:sz w:val="24"/>
        </w:rPr>
      </w:pPr>
    </w:p>
    <w:p w14:paraId="1AA9B9C2">
      <w:pPr>
        <w:pStyle w:val="3"/>
        <w:tabs>
          <w:tab w:val="left" w:pos="8786"/>
        </w:tabs>
        <w:spacing w:after="0" w:line="360" w:lineRule="auto"/>
        <w:outlineLvl w:val="1"/>
        <w:rPr>
          <w:rFonts w:hint="eastAsia" w:ascii="宋体" w:hAnsi="宋体"/>
          <w:b/>
          <w:color w:val="000000"/>
          <w:sz w:val="24"/>
        </w:rPr>
      </w:pPr>
    </w:p>
    <w:p w14:paraId="19CF157D">
      <w:pPr>
        <w:pStyle w:val="3"/>
        <w:tabs>
          <w:tab w:val="left" w:pos="8786"/>
        </w:tabs>
        <w:spacing w:after="0" w:line="360" w:lineRule="auto"/>
        <w:outlineLvl w:val="1"/>
        <w:rPr>
          <w:rFonts w:hint="eastAsia" w:ascii="宋体" w:hAnsi="宋体"/>
          <w:b/>
          <w:color w:val="000000"/>
          <w:sz w:val="24"/>
        </w:rPr>
      </w:pPr>
    </w:p>
    <w:p w14:paraId="4E3DE243">
      <w:pPr>
        <w:pStyle w:val="3"/>
        <w:tabs>
          <w:tab w:val="left" w:pos="8786"/>
        </w:tabs>
        <w:spacing w:after="0" w:line="360" w:lineRule="auto"/>
        <w:outlineLvl w:val="1"/>
        <w:rPr>
          <w:rFonts w:hint="eastAsia" w:ascii="宋体" w:hAnsi="宋体"/>
          <w:b/>
          <w:color w:val="000000"/>
          <w:sz w:val="24"/>
        </w:rPr>
      </w:pPr>
    </w:p>
    <w:p w14:paraId="11A215A5">
      <w:pPr>
        <w:pStyle w:val="3"/>
        <w:tabs>
          <w:tab w:val="left" w:pos="8786"/>
        </w:tabs>
        <w:spacing w:after="0" w:line="360" w:lineRule="auto"/>
        <w:outlineLvl w:val="1"/>
        <w:rPr>
          <w:rFonts w:hint="eastAsia" w:ascii="宋体" w:hAnsi="宋体"/>
          <w:b/>
          <w:color w:val="000000"/>
          <w:sz w:val="24"/>
        </w:rPr>
      </w:pPr>
    </w:p>
    <w:p w14:paraId="040BEAC1">
      <w:pPr>
        <w:pStyle w:val="3"/>
        <w:tabs>
          <w:tab w:val="left" w:pos="8786"/>
        </w:tabs>
        <w:spacing w:after="0" w:line="360" w:lineRule="auto"/>
        <w:outlineLvl w:val="1"/>
        <w:rPr>
          <w:rFonts w:hint="eastAsia" w:ascii="宋体" w:hAnsi="宋体"/>
          <w:b/>
          <w:color w:val="000000"/>
          <w:sz w:val="24"/>
        </w:rPr>
      </w:pPr>
    </w:p>
    <w:p w14:paraId="1832B078">
      <w:pPr>
        <w:pStyle w:val="3"/>
        <w:tabs>
          <w:tab w:val="left" w:pos="8786"/>
        </w:tabs>
        <w:spacing w:after="0" w:line="360" w:lineRule="auto"/>
        <w:outlineLvl w:val="1"/>
        <w:rPr>
          <w:rFonts w:hint="eastAsia" w:ascii="宋体" w:hAnsi="宋体"/>
          <w:b/>
          <w:color w:val="000000"/>
          <w:sz w:val="24"/>
        </w:rPr>
      </w:pPr>
    </w:p>
    <w:p w14:paraId="238FE8FC">
      <w:pPr>
        <w:pStyle w:val="3"/>
        <w:tabs>
          <w:tab w:val="left" w:pos="8786"/>
        </w:tabs>
        <w:spacing w:after="0" w:line="360" w:lineRule="auto"/>
        <w:outlineLvl w:val="1"/>
        <w:rPr>
          <w:rFonts w:hint="eastAsia" w:ascii="宋体" w:hAnsi="宋体"/>
          <w:b/>
          <w:color w:val="000000"/>
          <w:sz w:val="24"/>
        </w:rPr>
      </w:pPr>
    </w:p>
    <w:p w14:paraId="1FF5C1A0">
      <w:pPr>
        <w:pStyle w:val="3"/>
        <w:tabs>
          <w:tab w:val="left" w:pos="8786"/>
        </w:tabs>
        <w:spacing w:after="0" w:line="360" w:lineRule="auto"/>
        <w:outlineLvl w:val="1"/>
        <w:rPr>
          <w:rFonts w:hint="eastAsia" w:ascii="宋体" w:hAnsi="宋体"/>
          <w:b/>
          <w:color w:val="000000"/>
          <w:sz w:val="24"/>
        </w:rPr>
      </w:pPr>
    </w:p>
    <w:p w14:paraId="3B8F20BB">
      <w:pPr>
        <w:pStyle w:val="3"/>
        <w:tabs>
          <w:tab w:val="left" w:pos="8786"/>
        </w:tabs>
        <w:spacing w:after="0" w:line="360" w:lineRule="auto"/>
        <w:outlineLvl w:val="1"/>
        <w:rPr>
          <w:rFonts w:hint="eastAsia" w:ascii="宋体" w:hAnsi="宋体"/>
          <w:b/>
          <w:color w:val="000000"/>
          <w:sz w:val="24"/>
        </w:rPr>
      </w:pPr>
    </w:p>
    <w:p w14:paraId="4A4D8053">
      <w:pPr>
        <w:pStyle w:val="3"/>
        <w:tabs>
          <w:tab w:val="left" w:pos="8786"/>
        </w:tabs>
        <w:spacing w:after="0" w:line="360" w:lineRule="auto"/>
        <w:outlineLvl w:val="1"/>
        <w:rPr>
          <w:rFonts w:hint="eastAsia" w:ascii="宋体" w:hAnsi="宋体"/>
          <w:b/>
          <w:color w:val="000000"/>
          <w:sz w:val="24"/>
        </w:rPr>
      </w:pPr>
    </w:p>
    <w:p w14:paraId="77506CF2">
      <w:pPr>
        <w:pStyle w:val="3"/>
        <w:tabs>
          <w:tab w:val="left" w:pos="8786"/>
        </w:tabs>
        <w:spacing w:after="0" w:line="360" w:lineRule="auto"/>
        <w:outlineLvl w:val="1"/>
        <w:rPr>
          <w:rFonts w:hint="eastAsia" w:ascii="宋体" w:hAnsi="宋体"/>
          <w:b/>
          <w:color w:val="000000"/>
          <w:sz w:val="24"/>
        </w:rPr>
      </w:pPr>
    </w:p>
    <w:p w14:paraId="229D4975">
      <w:pPr>
        <w:pStyle w:val="3"/>
        <w:tabs>
          <w:tab w:val="left" w:pos="8786"/>
        </w:tabs>
        <w:spacing w:after="0" w:line="360" w:lineRule="auto"/>
        <w:outlineLvl w:val="1"/>
        <w:rPr>
          <w:rFonts w:hint="eastAsia" w:ascii="宋体" w:hAnsi="宋体"/>
          <w:b/>
          <w:color w:val="000000"/>
          <w:sz w:val="24"/>
        </w:rPr>
      </w:pPr>
    </w:p>
    <w:p w14:paraId="06B1C33A">
      <w:pPr>
        <w:pStyle w:val="3"/>
        <w:tabs>
          <w:tab w:val="left" w:pos="8786"/>
        </w:tabs>
        <w:spacing w:after="0" w:line="360" w:lineRule="auto"/>
        <w:outlineLvl w:val="1"/>
        <w:rPr>
          <w:rFonts w:hint="eastAsia" w:ascii="宋体" w:hAnsi="宋体"/>
          <w:b/>
          <w:color w:val="000000"/>
          <w:sz w:val="24"/>
        </w:rPr>
      </w:pPr>
    </w:p>
    <w:p w14:paraId="240BEB76">
      <w:pPr>
        <w:pStyle w:val="3"/>
        <w:tabs>
          <w:tab w:val="left" w:pos="8786"/>
        </w:tabs>
        <w:spacing w:after="0" w:line="360" w:lineRule="auto"/>
        <w:outlineLvl w:val="1"/>
        <w:rPr>
          <w:rFonts w:hint="eastAsia" w:ascii="宋体" w:hAnsi="宋体"/>
          <w:b/>
          <w:color w:val="000000"/>
          <w:sz w:val="24"/>
        </w:rPr>
      </w:pPr>
    </w:p>
    <w:p w14:paraId="115AA9D9">
      <w:pPr>
        <w:pStyle w:val="3"/>
        <w:tabs>
          <w:tab w:val="left" w:pos="8786"/>
        </w:tabs>
        <w:spacing w:after="0" w:line="360" w:lineRule="auto"/>
        <w:outlineLvl w:val="1"/>
        <w:rPr>
          <w:rFonts w:hint="eastAsia" w:ascii="宋体" w:hAnsi="宋体"/>
          <w:b/>
          <w:color w:val="000000"/>
          <w:sz w:val="24"/>
        </w:rPr>
      </w:pPr>
    </w:p>
    <w:p w14:paraId="3F6144EA">
      <w:pPr>
        <w:pStyle w:val="3"/>
        <w:tabs>
          <w:tab w:val="left" w:pos="8786"/>
        </w:tabs>
        <w:spacing w:after="0" w:line="360" w:lineRule="auto"/>
        <w:outlineLvl w:val="1"/>
        <w:rPr>
          <w:rFonts w:hint="eastAsia" w:ascii="宋体" w:hAnsi="宋体"/>
          <w:b/>
          <w:color w:val="000000"/>
          <w:sz w:val="24"/>
        </w:rPr>
      </w:pPr>
    </w:p>
    <w:p w14:paraId="7478D43A">
      <w:pPr>
        <w:pStyle w:val="3"/>
        <w:tabs>
          <w:tab w:val="left" w:pos="8786"/>
        </w:tabs>
        <w:spacing w:after="0" w:line="360" w:lineRule="auto"/>
        <w:outlineLvl w:val="1"/>
        <w:rPr>
          <w:rFonts w:hint="eastAsia" w:ascii="宋体" w:hAnsi="宋体"/>
          <w:b/>
          <w:color w:val="000000"/>
          <w:sz w:val="24"/>
        </w:rPr>
      </w:pPr>
    </w:p>
    <w:p w14:paraId="43675C09">
      <w:pPr>
        <w:pStyle w:val="15"/>
        <w:ind w:left="0" w:leftChars="0" w:firstLine="0" w:firstLineChars="0"/>
        <w:rPr>
          <w:rFonts w:hint="eastAsia"/>
        </w:rPr>
      </w:pPr>
    </w:p>
    <w:p w14:paraId="5ADE58D1">
      <w:pPr>
        <w:pStyle w:val="3"/>
        <w:tabs>
          <w:tab w:val="left" w:pos="8786"/>
        </w:tabs>
        <w:spacing w:after="0" w:line="360" w:lineRule="auto"/>
        <w:outlineLvl w:val="2"/>
        <w:rPr>
          <w:rFonts w:hint="eastAsia" w:ascii="黑体" w:hAnsi="黑体" w:eastAsia="黑体" w:cs="黑体"/>
          <w:b/>
          <w:color w:val="000000"/>
          <w:sz w:val="28"/>
          <w:szCs w:val="28"/>
        </w:rPr>
      </w:pPr>
      <w:bookmarkStart w:id="112" w:name="_Toc492921361"/>
      <w:bookmarkStart w:id="113" w:name="_Toc480368423"/>
      <w:r>
        <w:rPr>
          <w:rFonts w:hint="eastAsia" w:ascii="黑体" w:hAnsi="黑体" w:eastAsia="黑体" w:cs="黑体"/>
          <w:b/>
          <w:color w:val="000000"/>
          <w:sz w:val="28"/>
          <w:szCs w:val="28"/>
        </w:rPr>
        <w:br w:type="page"/>
      </w:r>
      <w:r>
        <w:rPr>
          <w:rFonts w:hint="eastAsia" w:ascii="黑体" w:hAnsi="黑体" w:eastAsia="黑体" w:cs="黑体"/>
          <w:b/>
          <w:color w:val="000000"/>
          <w:sz w:val="28"/>
          <w:szCs w:val="28"/>
        </w:rPr>
        <w:t>（</w:t>
      </w:r>
      <w:r>
        <w:rPr>
          <w:rFonts w:hint="eastAsia" w:ascii="黑体" w:hAnsi="黑体" w:eastAsia="黑体" w:cs="黑体"/>
          <w:b/>
          <w:color w:val="000000"/>
          <w:sz w:val="28"/>
          <w:szCs w:val="28"/>
          <w:lang w:val="en-US" w:eastAsia="zh-CN"/>
        </w:rPr>
        <w:t>三</w:t>
      </w:r>
      <w:r>
        <w:rPr>
          <w:rFonts w:hint="eastAsia" w:ascii="黑体" w:hAnsi="黑体" w:eastAsia="黑体" w:cs="黑体"/>
          <w:b/>
          <w:color w:val="000000"/>
          <w:sz w:val="28"/>
          <w:szCs w:val="28"/>
        </w:rPr>
        <w:t>）法定代表人身份证明及授权委托书</w:t>
      </w:r>
      <w:bookmarkEnd w:id="112"/>
      <w:bookmarkEnd w:id="113"/>
    </w:p>
    <w:p w14:paraId="47716B50">
      <w:pPr>
        <w:pStyle w:val="96"/>
        <w:adjustRightInd w:val="0"/>
        <w:snapToGrid w:val="0"/>
        <w:spacing w:line="500" w:lineRule="exact"/>
        <w:jc w:val="center"/>
        <w:rPr>
          <w:rFonts w:hint="eastAsia" w:ascii="宋体" w:hAnsi="宋体"/>
          <w:sz w:val="24"/>
          <w:szCs w:val="24"/>
        </w:rPr>
      </w:pPr>
      <w:bookmarkStart w:id="114" w:name="_Toc487101376"/>
      <w:bookmarkEnd w:id="114"/>
      <w:bookmarkStart w:id="115" w:name="_Toc487101447"/>
      <w:bookmarkEnd w:id="115"/>
      <w:bookmarkStart w:id="116" w:name="_Toc487101305"/>
      <w:bookmarkEnd w:id="116"/>
      <w:r>
        <w:rPr>
          <w:rFonts w:hint="eastAsia" w:ascii="宋体" w:hAnsi="宋体"/>
          <w:sz w:val="24"/>
          <w:szCs w:val="24"/>
        </w:rPr>
        <w:t>法定代表人资格证明文件</w:t>
      </w:r>
    </w:p>
    <w:p w14:paraId="09535C34">
      <w:pPr>
        <w:pStyle w:val="96"/>
        <w:adjustRightInd w:val="0"/>
        <w:snapToGrid w:val="0"/>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04B3633E">
      <w:pPr>
        <w:pStyle w:val="96"/>
        <w:adjustRightInd w:val="0"/>
        <w:snapToGrid w:val="0"/>
        <w:spacing w:line="500" w:lineRule="exact"/>
        <w:ind w:firstLine="480" w:firstLineChars="200"/>
        <w:rPr>
          <w:rFonts w:ascii="宋体" w:hAnsi="宋体"/>
          <w:sz w:val="24"/>
          <w:szCs w:val="24"/>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14:paraId="40052901">
      <w:pPr>
        <w:pStyle w:val="96"/>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附法定代表人基本情况： </w:t>
      </w:r>
    </w:p>
    <w:p w14:paraId="242F3F1E">
      <w:pPr>
        <w:pStyle w:val="9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D8327E3">
      <w:pPr>
        <w:pStyle w:val="9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5485C1A8">
      <w:pPr>
        <w:pStyle w:val="9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213D2A93">
      <w:pPr>
        <w:pStyle w:val="9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435FAA38">
      <w:pPr>
        <w:pStyle w:val="96"/>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4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D1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49517C00">
            <w:pPr>
              <w:pStyle w:val="96"/>
              <w:adjustRightInd w:val="0"/>
              <w:snapToGrid w:val="0"/>
              <w:spacing w:line="500" w:lineRule="exact"/>
              <w:jc w:val="center"/>
              <w:rPr>
                <w:rFonts w:ascii="宋体" w:hAnsi="宋体"/>
                <w:sz w:val="24"/>
                <w:szCs w:val="24"/>
              </w:rPr>
            </w:pPr>
          </w:p>
          <w:p w14:paraId="1A647483">
            <w:pPr>
              <w:pStyle w:val="96"/>
              <w:adjustRightInd w:val="0"/>
              <w:snapToGrid w:val="0"/>
              <w:spacing w:line="500" w:lineRule="exact"/>
              <w:jc w:val="center"/>
              <w:rPr>
                <w:rFonts w:ascii="宋体" w:hAnsi="宋体"/>
                <w:sz w:val="24"/>
                <w:szCs w:val="24"/>
              </w:rPr>
            </w:pPr>
          </w:p>
          <w:p w14:paraId="1F100E4D">
            <w:pPr>
              <w:pStyle w:val="96"/>
              <w:adjustRightInd w:val="0"/>
              <w:snapToGrid w:val="0"/>
              <w:spacing w:line="500" w:lineRule="exact"/>
              <w:jc w:val="center"/>
              <w:rPr>
                <w:rFonts w:ascii="宋体" w:hAnsi="宋体"/>
                <w:sz w:val="24"/>
                <w:szCs w:val="24"/>
              </w:rPr>
            </w:pPr>
            <w:r>
              <w:rPr>
                <w:rFonts w:hint="eastAsia" w:ascii="宋体" w:hAnsi="宋体"/>
                <w:sz w:val="24"/>
                <w:szCs w:val="24"/>
              </w:rPr>
              <w:t>法定代表人《居民身份证》扫描件</w:t>
            </w:r>
          </w:p>
        </w:tc>
      </w:tr>
    </w:tbl>
    <w:p w14:paraId="113E6AA1">
      <w:pPr>
        <w:pStyle w:val="96"/>
        <w:adjustRightInd w:val="0"/>
        <w:snapToGrid w:val="0"/>
        <w:spacing w:line="500" w:lineRule="exact"/>
        <w:rPr>
          <w:rFonts w:ascii="宋体" w:hAnsi="宋体"/>
          <w:sz w:val="24"/>
          <w:szCs w:val="24"/>
        </w:rPr>
      </w:pPr>
    </w:p>
    <w:p w14:paraId="7BCF51D4">
      <w:pPr>
        <w:pStyle w:val="96"/>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投标人名称（签章）：</w:t>
      </w:r>
      <w:r>
        <w:rPr>
          <w:rFonts w:hint="eastAsia" w:ascii="宋体" w:hAnsi="宋体"/>
          <w:sz w:val="24"/>
          <w:szCs w:val="24"/>
          <w:u w:val="single"/>
        </w:rPr>
        <w:t xml:space="preserve">           </w:t>
      </w:r>
    </w:p>
    <w:p w14:paraId="3BA41DD0">
      <w:pPr>
        <w:pStyle w:val="96"/>
        <w:tabs>
          <w:tab w:val="left" w:pos="750"/>
        </w:tabs>
        <w:adjustRightInd w:val="0"/>
        <w:snapToGrid w:val="0"/>
        <w:spacing w:line="500" w:lineRule="exact"/>
        <w:rPr>
          <w:rFonts w:ascii="宋体" w:hAnsi="宋体"/>
          <w:sz w:val="24"/>
          <w:szCs w:val="24"/>
        </w:rPr>
      </w:pPr>
    </w:p>
    <w:p w14:paraId="379EDD3C">
      <w:pPr>
        <w:pStyle w:val="9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577E43B8">
      <w:pPr>
        <w:pStyle w:val="96"/>
        <w:tabs>
          <w:tab w:val="left" w:pos="750"/>
        </w:tabs>
        <w:adjustRightInd w:val="0"/>
        <w:snapToGrid w:val="0"/>
        <w:spacing w:line="500" w:lineRule="exact"/>
        <w:rPr>
          <w:rFonts w:ascii="宋体" w:hAnsi="宋体"/>
          <w:sz w:val="24"/>
          <w:szCs w:val="24"/>
        </w:rPr>
      </w:pPr>
    </w:p>
    <w:p w14:paraId="5101D4EC">
      <w:pPr>
        <w:pStyle w:val="9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7300F5F">
      <w:pPr>
        <w:pStyle w:val="95"/>
        <w:outlineLvl w:val="9"/>
        <w:rPr>
          <w:rFonts w:hint="eastAsia"/>
          <w:lang w:eastAsia="zh-CN"/>
        </w:rPr>
      </w:pPr>
      <w:r>
        <w:rPr>
          <w:rFonts w:hint="eastAsia"/>
        </w:rPr>
        <w:t xml:space="preserve"> </w:t>
      </w:r>
    </w:p>
    <w:p w14:paraId="5D88D685">
      <w:pPr>
        <w:pStyle w:val="95"/>
        <w:outlineLvl w:val="9"/>
        <w:rPr>
          <w:rFonts w:hint="eastAsia"/>
          <w:lang w:eastAsia="zh-CN"/>
        </w:rPr>
      </w:pPr>
    </w:p>
    <w:p w14:paraId="46A58B22">
      <w:pPr>
        <w:pStyle w:val="95"/>
        <w:outlineLvl w:val="9"/>
        <w:rPr>
          <w:rFonts w:hint="eastAsia"/>
          <w:lang w:eastAsia="zh-CN"/>
        </w:rPr>
      </w:pPr>
    </w:p>
    <w:p w14:paraId="71FB238B">
      <w:pPr>
        <w:pStyle w:val="96"/>
        <w:rPr>
          <w:rFonts w:hint="eastAsia"/>
        </w:rPr>
      </w:pPr>
    </w:p>
    <w:p w14:paraId="2A146CE6">
      <w:pPr>
        <w:pStyle w:val="96"/>
        <w:spacing w:line="500" w:lineRule="exact"/>
        <w:jc w:val="center"/>
        <w:rPr>
          <w:rFonts w:hint="eastAsia" w:ascii="宋体" w:hAnsi="宋体"/>
          <w:sz w:val="24"/>
          <w:szCs w:val="24"/>
        </w:rPr>
      </w:pPr>
      <w:r>
        <w:rPr>
          <w:rFonts w:hint="eastAsia" w:ascii="宋体" w:hAnsi="宋体"/>
          <w:sz w:val="24"/>
          <w:szCs w:val="24"/>
        </w:rPr>
        <w:t>法定代表人授权书</w:t>
      </w:r>
    </w:p>
    <w:p w14:paraId="55850F9F">
      <w:pPr>
        <w:pStyle w:val="96"/>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432604F2">
      <w:pPr>
        <w:pStyle w:val="96"/>
        <w:spacing w:line="500" w:lineRule="exact"/>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411B48B7">
      <w:pPr>
        <w:pStyle w:val="96"/>
        <w:spacing w:line="500" w:lineRule="exact"/>
        <w:rPr>
          <w:rFonts w:ascii="宋体" w:hAnsi="宋体"/>
          <w:sz w:val="24"/>
          <w:szCs w:val="24"/>
        </w:rPr>
      </w:pPr>
    </w:p>
    <w:p w14:paraId="0B83A476">
      <w:pPr>
        <w:pStyle w:val="96"/>
        <w:spacing w:line="500" w:lineRule="exact"/>
        <w:rPr>
          <w:rFonts w:ascii="宋体" w:hAnsi="宋体"/>
          <w:sz w:val="24"/>
          <w:szCs w:val="24"/>
        </w:rPr>
      </w:pPr>
      <w:r>
        <w:rPr>
          <w:rFonts w:hint="eastAsia" w:ascii="宋体" w:hAnsi="宋体"/>
          <w:sz w:val="24"/>
          <w:szCs w:val="24"/>
        </w:rPr>
        <w:t>投标人（签章）：</w:t>
      </w:r>
      <w:r>
        <w:rPr>
          <w:rFonts w:hint="eastAsia" w:ascii="宋体" w:hAnsi="宋体"/>
          <w:sz w:val="24"/>
          <w:szCs w:val="24"/>
          <w:u w:val="single"/>
        </w:rPr>
        <w:t xml:space="preserve">               </w:t>
      </w:r>
    </w:p>
    <w:p w14:paraId="5BAC0C65">
      <w:pPr>
        <w:pStyle w:val="9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1C060C21">
      <w:pPr>
        <w:pStyle w:val="9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EBF8BDE">
      <w:pPr>
        <w:pStyle w:val="96"/>
        <w:spacing w:line="500" w:lineRule="exact"/>
        <w:rPr>
          <w:rFonts w:ascii="宋体" w:hAnsi="宋体"/>
          <w:sz w:val="24"/>
          <w:szCs w:val="24"/>
        </w:rPr>
      </w:pPr>
    </w:p>
    <w:p w14:paraId="6CFC3533">
      <w:pPr>
        <w:pStyle w:val="96"/>
        <w:spacing w:line="500" w:lineRule="exact"/>
        <w:rPr>
          <w:rFonts w:ascii="宋体" w:hAnsi="宋体"/>
          <w:sz w:val="24"/>
          <w:szCs w:val="24"/>
        </w:rPr>
      </w:pPr>
      <w:r>
        <w:rPr>
          <w:rFonts w:hint="eastAsia" w:ascii="宋体" w:hAnsi="宋体"/>
          <w:sz w:val="24"/>
          <w:szCs w:val="24"/>
        </w:rPr>
        <w:t>附：</w:t>
      </w:r>
    </w:p>
    <w:p w14:paraId="34FD62E7">
      <w:pPr>
        <w:pStyle w:val="9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47619BF2">
      <w:pPr>
        <w:pStyle w:val="9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5AFF04C8">
      <w:pPr>
        <w:pStyle w:val="9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8E0D536">
      <w:pPr>
        <w:pStyle w:val="96"/>
        <w:adjustRightInd w:val="0"/>
        <w:snapToGrid w:val="0"/>
        <w:spacing w:line="500" w:lineRule="exact"/>
        <w:ind w:left="-88" w:leftChars="-42" w:firstLine="600" w:firstLineChars="250"/>
        <w:rPr>
          <w:rFonts w:ascii="宋体" w:hAnsi="宋体"/>
          <w:sz w:val="24"/>
          <w:szCs w:val="24"/>
          <w:u w:val="single"/>
        </w:rPr>
      </w:pPr>
    </w:p>
    <w:tbl>
      <w:tblPr>
        <w:tblStyle w:val="4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5438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14:paraId="73E8AD1E">
            <w:pPr>
              <w:pStyle w:val="96"/>
              <w:spacing w:line="500" w:lineRule="exact"/>
              <w:rPr>
                <w:rFonts w:ascii="宋体" w:hAnsi="宋体"/>
                <w:sz w:val="24"/>
                <w:szCs w:val="24"/>
              </w:rPr>
            </w:pPr>
            <w:r>
              <w:rPr>
                <w:rFonts w:hint="eastAsia" w:ascii="宋体" w:hAnsi="宋体"/>
                <w:sz w:val="24"/>
                <w:szCs w:val="24"/>
              </w:rPr>
              <w:t>粘贴被授权人身份证（扫描件）</w:t>
            </w:r>
          </w:p>
        </w:tc>
      </w:tr>
    </w:tbl>
    <w:p w14:paraId="6C7F3645">
      <w:pPr>
        <w:pStyle w:val="3"/>
        <w:tabs>
          <w:tab w:val="left" w:pos="8786"/>
        </w:tabs>
        <w:spacing w:after="0" w:line="360" w:lineRule="auto"/>
        <w:rPr>
          <w:rFonts w:hint="eastAsia" w:ascii="宋体" w:hAnsi="宋体"/>
          <w:b/>
          <w:color w:val="000000"/>
          <w:sz w:val="24"/>
        </w:rPr>
      </w:pPr>
    </w:p>
    <w:p w14:paraId="423A264B">
      <w:pPr>
        <w:pStyle w:val="3"/>
        <w:tabs>
          <w:tab w:val="left" w:pos="8786"/>
        </w:tabs>
        <w:spacing w:after="0" w:line="360" w:lineRule="auto"/>
        <w:rPr>
          <w:rFonts w:hint="eastAsia" w:ascii="宋体" w:hAnsi="宋体"/>
          <w:b/>
          <w:color w:val="000000"/>
          <w:sz w:val="24"/>
        </w:rPr>
      </w:pPr>
    </w:p>
    <w:p w14:paraId="40EC38BA">
      <w:pPr>
        <w:pStyle w:val="3"/>
        <w:tabs>
          <w:tab w:val="left" w:pos="8786"/>
        </w:tabs>
        <w:spacing w:after="0" w:line="360" w:lineRule="auto"/>
        <w:outlineLvl w:val="1"/>
        <w:rPr>
          <w:rFonts w:hint="eastAsia" w:ascii="宋体" w:hAnsi="宋体"/>
          <w:b/>
          <w:color w:val="000000"/>
          <w:sz w:val="24"/>
        </w:rPr>
      </w:pPr>
    </w:p>
    <w:p w14:paraId="0F8DE558">
      <w:pPr>
        <w:pStyle w:val="3"/>
        <w:tabs>
          <w:tab w:val="left" w:pos="8786"/>
        </w:tabs>
        <w:spacing w:after="0" w:line="360" w:lineRule="auto"/>
        <w:outlineLvl w:val="1"/>
        <w:rPr>
          <w:rFonts w:hint="eastAsia" w:ascii="宋体" w:hAnsi="宋体"/>
          <w:b/>
          <w:color w:val="000000"/>
          <w:sz w:val="24"/>
        </w:rPr>
      </w:pPr>
    </w:p>
    <w:bookmarkEnd w:id="109"/>
    <w:bookmarkEnd w:id="110"/>
    <w:p w14:paraId="4D600F8D">
      <w:pPr>
        <w:pStyle w:val="3"/>
        <w:tabs>
          <w:tab w:val="left" w:pos="8786"/>
        </w:tabs>
        <w:spacing w:after="0" w:line="360" w:lineRule="auto"/>
        <w:outlineLvl w:val="2"/>
        <w:rPr>
          <w:rFonts w:hint="eastAsia" w:ascii="黑体" w:hAnsi="黑体" w:eastAsia="黑体" w:cs="黑体"/>
          <w:b/>
          <w:color w:val="000000"/>
          <w:sz w:val="28"/>
          <w:szCs w:val="28"/>
          <w:lang w:val="en-US" w:eastAsia="zh-CN"/>
        </w:rPr>
      </w:pPr>
      <w:bookmarkStart w:id="117" w:name="_Toc492921362"/>
      <w:bookmarkStart w:id="118" w:name="_Toc480368426"/>
      <w:r>
        <w:rPr>
          <w:rFonts w:hint="eastAsia" w:ascii="黑体" w:hAnsi="黑体" w:eastAsia="黑体" w:cs="黑体"/>
          <w:b/>
          <w:color w:val="000000"/>
          <w:sz w:val="28"/>
          <w:szCs w:val="28"/>
        </w:rPr>
        <w:t>（</w:t>
      </w:r>
      <w:r>
        <w:rPr>
          <w:rFonts w:hint="eastAsia" w:ascii="黑体" w:hAnsi="黑体" w:eastAsia="黑体" w:cs="黑体"/>
          <w:b/>
          <w:color w:val="000000"/>
          <w:sz w:val="28"/>
          <w:szCs w:val="28"/>
          <w:lang w:val="en-US" w:eastAsia="zh-CN"/>
        </w:rPr>
        <w:t>四</w:t>
      </w:r>
      <w:r>
        <w:rPr>
          <w:rFonts w:hint="eastAsia" w:ascii="黑体" w:hAnsi="黑体" w:eastAsia="黑体" w:cs="黑体"/>
          <w:b/>
          <w:color w:val="000000"/>
          <w:sz w:val="28"/>
          <w:szCs w:val="28"/>
        </w:rPr>
        <w:t>）投标保证金</w:t>
      </w:r>
      <w:bookmarkEnd w:id="117"/>
      <w:bookmarkEnd w:id="118"/>
      <w:r>
        <w:rPr>
          <w:rFonts w:hint="eastAsia" w:ascii="黑体" w:hAnsi="黑体" w:eastAsia="黑体" w:cs="黑体"/>
          <w:b/>
          <w:color w:val="000000"/>
          <w:sz w:val="28"/>
          <w:szCs w:val="28"/>
          <w:lang w:val="en-US" w:eastAsia="zh-CN"/>
        </w:rPr>
        <w:t>(如有要求）</w:t>
      </w:r>
    </w:p>
    <w:p w14:paraId="5176AC97">
      <w:pPr>
        <w:pStyle w:val="3"/>
        <w:tabs>
          <w:tab w:val="left" w:pos="8786"/>
        </w:tabs>
        <w:spacing w:after="0" w:line="360" w:lineRule="auto"/>
        <w:rPr>
          <w:rFonts w:hint="eastAsia" w:ascii="宋体" w:hAnsi="宋体"/>
          <w:sz w:val="24"/>
        </w:rPr>
      </w:pPr>
      <w:r>
        <w:rPr>
          <w:rFonts w:hint="eastAsia" w:ascii="宋体" w:hAnsi="宋体"/>
          <w:b/>
          <w:color w:val="000000"/>
          <w:sz w:val="24"/>
        </w:rPr>
        <w:t xml:space="preserve">   </w:t>
      </w:r>
      <w:r>
        <w:rPr>
          <w:rFonts w:hint="eastAsia" w:ascii="宋体" w:hAnsi="宋体"/>
          <w:sz w:val="24"/>
        </w:rPr>
        <w:t>说明：此处上传投标保证金缴纳</w:t>
      </w:r>
      <w:r>
        <w:rPr>
          <w:rFonts w:hint="eastAsia" w:ascii="宋体" w:hAnsi="宋体"/>
          <w:sz w:val="24"/>
          <w:lang w:eastAsia="zh-CN"/>
        </w:rPr>
        <w:t>凭证</w:t>
      </w:r>
      <w:r>
        <w:rPr>
          <w:rFonts w:hint="eastAsia" w:ascii="宋体" w:hAnsi="宋体"/>
          <w:sz w:val="24"/>
        </w:rPr>
        <w:t>；</w:t>
      </w:r>
    </w:p>
    <w:p w14:paraId="07C5BE70">
      <w:pPr>
        <w:pStyle w:val="70"/>
        <w:spacing w:line="360" w:lineRule="auto"/>
      </w:pPr>
    </w:p>
    <w:p w14:paraId="5774CA63">
      <w:pPr>
        <w:pStyle w:val="70"/>
        <w:spacing w:line="360" w:lineRule="auto"/>
      </w:pPr>
    </w:p>
    <w:p w14:paraId="5915AAF1">
      <w:pPr>
        <w:pStyle w:val="70"/>
        <w:spacing w:line="360" w:lineRule="auto"/>
      </w:pPr>
    </w:p>
    <w:p w14:paraId="62A92E95">
      <w:pPr>
        <w:pStyle w:val="70"/>
        <w:spacing w:line="360" w:lineRule="auto"/>
      </w:pPr>
    </w:p>
    <w:p w14:paraId="5C80BE39">
      <w:pPr>
        <w:pStyle w:val="70"/>
        <w:spacing w:line="360" w:lineRule="auto"/>
      </w:pPr>
    </w:p>
    <w:p w14:paraId="34CE8529">
      <w:pPr>
        <w:pStyle w:val="70"/>
        <w:spacing w:line="360" w:lineRule="auto"/>
      </w:pPr>
    </w:p>
    <w:p w14:paraId="5174B06B">
      <w:pPr>
        <w:pStyle w:val="70"/>
        <w:spacing w:line="360" w:lineRule="auto"/>
      </w:pPr>
    </w:p>
    <w:p w14:paraId="33BDADAD">
      <w:pPr>
        <w:pStyle w:val="70"/>
        <w:spacing w:line="360" w:lineRule="auto"/>
      </w:pPr>
    </w:p>
    <w:p w14:paraId="35538983">
      <w:pPr>
        <w:pStyle w:val="70"/>
        <w:spacing w:line="360" w:lineRule="auto"/>
      </w:pPr>
    </w:p>
    <w:p w14:paraId="618BE69E">
      <w:pPr>
        <w:pStyle w:val="70"/>
        <w:spacing w:line="360" w:lineRule="auto"/>
      </w:pPr>
    </w:p>
    <w:p w14:paraId="3F6DAD5F">
      <w:pPr>
        <w:pStyle w:val="70"/>
        <w:spacing w:line="360" w:lineRule="auto"/>
      </w:pPr>
    </w:p>
    <w:p w14:paraId="1124D7EC">
      <w:pPr>
        <w:pStyle w:val="70"/>
        <w:spacing w:line="360" w:lineRule="auto"/>
      </w:pPr>
    </w:p>
    <w:p w14:paraId="4415EFA1">
      <w:pPr>
        <w:pStyle w:val="70"/>
        <w:spacing w:line="360" w:lineRule="auto"/>
      </w:pPr>
    </w:p>
    <w:p w14:paraId="67506DAD">
      <w:pPr>
        <w:pStyle w:val="70"/>
        <w:spacing w:line="360" w:lineRule="auto"/>
      </w:pPr>
    </w:p>
    <w:p w14:paraId="07A6D94A">
      <w:pPr>
        <w:pStyle w:val="70"/>
        <w:spacing w:line="360" w:lineRule="auto"/>
      </w:pPr>
    </w:p>
    <w:p w14:paraId="0A9A11F4">
      <w:pPr>
        <w:pStyle w:val="70"/>
        <w:spacing w:line="360" w:lineRule="auto"/>
      </w:pPr>
    </w:p>
    <w:p w14:paraId="2E48A46A">
      <w:pPr>
        <w:pStyle w:val="70"/>
        <w:spacing w:line="360" w:lineRule="auto"/>
      </w:pPr>
    </w:p>
    <w:p w14:paraId="236274D1">
      <w:pPr>
        <w:pStyle w:val="70"/>
        <w:spacing w:line="360" w:lineRule="auto"/>
      </w:pPr>
    </w:p>
    <w:p w14:paraId="7EA3B290">
      <w:pPr>
        <w:pStyle w:val="70"/>
        <w:spacing w:line="360" w:lineRule="auto"/>
      </w:pPr>
    </w:p>
    <w:p w14:paraId="0B475C26">
      <w:pPr>
        <w:pStyle w:val="70"/>
        <w:spacing w:line="360" w:lineRule="auto"/>
      </w:pPr>
    </w:p>
    <w:p w14:paraId="10CE6BA5">
      <w:pPr>
        <w:pStyle w:val="70"/>
        <w:spacing w:line="360" w:lineRule="auto"/>
      </w:pPr>
    </w:p>
    <w:p w14:paraId="19289E3C">
      <w:pPr>
        <w:pStyle w:val="70"/>
        <w:spacing w:line="360" w:lineRule="auto"/>
      </w:pPr>
    </w:p>
    <w:p w14:paraId="35354629">
      <w:pPr>
        <w:pStyle w:val="70"/>
        <w:spacing w:line="360" w:lineRule="auto"/>
      </w:pPr>
    </w:p>
    <w:p w14:paraId="30B59D72">
      <w:pPr>
        <w:pStyle w:val="70"/>
        <w:spacing w:line="360" w:lineRule="auto"/>
      </w:pPr>
    </w:p>
    <w:p w14:paraId="5BB9B854">
      <w:pPr>
        <w:pStyle w:val="70"/>
        <w:spacing w:line="360" w:lineRule="auto"/>
      </w:pPr>
    </w:p>
    <w:p w14:paraId="478AD898">
      <w:pPr>
        <w:pStyle w:val="70"/>
        <w:spacing w:line="360" w:lineRule="auto"/>
      </w:pPr>
    </w:p>
    <w:p w14:paraId="5F985D67">
      <w:pPr>
        <w:pStyle w:val="70"/>
        <w:spacing w:line="360" w:lineRule="auto"/>
      </w:pPr>
    </w:p>
    <w:p w14:paraId="01A3E3C2">
      <w:pPr>
        <w:pStyle w:val="3"/>
        <w:tabs>
          <w:tab w:val="left" w:pos="8786"/>
        </w:tabs>
        <w:spacing w:after="0" w:line="360" w:lineRule="auto"/>
        <w:outlineLvl w:val="2"/>
        <w:rPr>
          <w:rFonts w:hint="eastAsia" w:ascii="黑体" w:hAnsi="黑体" w:eastAsia="黑体" w:cs="黑体"/>
          <w:b/>
          <w:color w:val="000000"/>
          <w:kern w:val="2"/>
          <w:sz w:val="28"/>
          <w:szCs w:val="28"/>
          <w:lang w:val="en-US" w:eastAsia="zh-CN" w:bidi="ar-SA"/>
        </w:rPr>
      </w:pPr>
      <w:r>
        <w:rPr>
          <w:rFonts w:hint="eastAsia" w:ascii="黑体" w:hAnsi="黑体" w:eastAsia="黑体" w:cs="黑体"/>
          <w:b/>
          <w:color w:val="000000"/>
          <w:kern w:val="2"/>
          <w:sz w:val="28"/>
          <w:szCs w:val="28"/>
          <w:lang w:val="en-US" w:eastAsia="zh-CN" w:bidi="ar-SA"/>
        </w:rPr>
        <w:t>（五）中小企业声明函（若本项目要求）</w:t>
      </w:r>
    </w:p>
    <w:p w14:paraId="45C92D11">
      <w:pPr>
        <w:pStyle w:val="70"/>
        <w:spacing w:line="360" w:lineRule="auto"/>
      </w:pPr>
    </w:p>
    <w:p w14:paraId="64A024FD">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中小企业声明函（货物）</w:t>
      </w:r>
    </w:p>
    <w:p w14:paraId="50AA02E9">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BEAC47A">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1. （标的名称） ，属于（采购文件中明确的所属行业）行业；制造商为（企业名称），从业人员人，营业收入为万元，资产总额为万元1，属于（中型企业、小型企业、微型企业）；</w:t>
      </w:r>
    </w:p>
    <w:p w14:paraId="749AEF04">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2. （标的名称） ，属于（采购文件中明确的所属行业）行业；制造商为（企业名称），从业人员人，营业收入为万元，资产总额为万元，属于（中型企业、小型企业、微型企业）；</w:t>
      </w:r>
    </w:p>
    <w:p w14:paraId="33773BAD">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7C08CAA2">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C32ABD8">
      <w:pPr>
        <w:keepNext w:val="0"/>
        <w:keepLines w:val="0"/>
        <w:pageBreakBefore w:val="0"/>
        <w:widowControl/>
        <w:kinsoku/>
        <w:wordWrap/>
        <w:overflowPunct/>
        <w:topLinePunct w:val="0"/>
        <w:autoSpaceDE/>
        <w:autoSpaceDN/>
        <w:bidi w:val="0"/>
        <w:adjustRightInd/>
        <w:snapToGrid/>
        <w:spacing w:beforeLines="0" w:afterLines="0"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A54B6CF">
      <w:pPr>
        <w:keepNext w:val="0"/>
        <w:keepLines w:val="0"/>
        <w:pageBreakBefore w:val="0"/>
        <w:widowControl/>
        <w:kinsoku/>
        <w:wordWrap/>
        <w:overflowPunct/>
        <w:topLinePunct w:val="0"/>
        <w:autoSpaceDE/>
        <w:autoSpaceDN/>
        <w:bidi w:val="0"/>
        <w:adjustRightInd/>
        <w:snapToGrid/>
        <w:spacing w:beforeLines="0" w:afterLines="0" w:line="600" w:lineRule="exact"/>
        <w:ind w:firstLine="3840" w:firstLineChars="1600"/>
        <w:jc w:val="left"/>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271C832">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日期：</w:t>
      </w:r>
    </w:p>
    <w:p w14:paraId="226AEF0D">
      <w:pPr>
        <w:pStyle w:val="143"/>
        <w:numPr>
          <w:ilvl w:val="0"/>
          <w:numId w:val="0"/>
        </w:numPr>
        <w:outlineLvl w:val="2"/>
      </w:pPr>
    </w:p>
    <w:p w14:paraId="3435C5C6">
      <w:pPr>
        <w:numPr>
          <w:ilvl w:val="0"/>
          <w:numId w:val="9"/>
        </w:numPr>
        <w:rPr>
          <w:rFonts w:hint="eastAsia"/>
          <w:sz w:val="24"/>
          <w:szCs w:val="24"/>
          <w:lang w:val="en-US" w:eastAsia="zh-CN"/>
        </w:rPr>
      </w:pPr>
      <w:r>
        <w:rPr>
          <w:rFonts w:hint="eastAsia"/>
          <w:sz w:val="24"/>
          <w:szCs w:val="24"/>
          <w:lang w:val="en-US" w:eastAsia="zh-CN"/>
        </w:rPr>
        <w:t>监狱企业参加政府采购活动时，提供由省级以上监狱管理局、戒毒管理局（含新疆生产建设兵团）出具的属于监狱企业的证明文件，可不再提供《中小企业声明函》。</w:t>
      </w:r>
    </w:p>
    <w:p w14:paraId="55224A81">
      <w:pPr>
        <w:numPr>
          <w:ilvl w:val="0"/>
          <w:numId w:val="9"/>
        </w:numPr>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符合条件的残疾人福利性单位提供《残疾人福利性单位声明函》，无须提供《中小企业声明函》。《残疾人福利性单位声明函》格式详见投标文件格式“其他材料”。</w:t>
      </w:r>
    </w:p>
    <w:p w14:paraId="03A4B785">
      <w:pPr>
        <w:pStyle w:val="60"/>
        <w:tabs>
          <w:tab w:val="left" w:pos="8786"/>
        </w:tabs>
        <w:spacing w:after="0" w:line="360" w:lineRule="auto"/>
        <w:rPr>
          <w:rFonts w:hint="eastAsia" w:ascii="宋体" w:hAnsi="宋体"/>
          <w:b/>
          <w:color w:val="000000"/>
          <w:sz w:val="24"/>
        </w:rPr>
      </w:pPr>
    </w:p>
    <w:p w14:paraId="18FC4C63">
      <w:pPr>
        <w:pStyle w:val="151"/>
        <w:outlineLvl w:val="2"/>
        <w:rPr>
          <w:rFonts w:hint="eastAsia" w:ascii="黑体" w:hAnsi="黑体" w:eastAsia="黑体" w:cs="黑体"/>
          <w:sz w:val="28"/>
          <w:szCs w:val="28"/>
        </w:rPr>
      </w:pPr>
      <w:bookmarkStart w:id="119" w:name="_Toc519111288"/>
      <w:r>
        <w:rPr>
          <w:rFonts w:hint="eastAsia" w:ascii="黑体" w:hAnsi="黑体" w:eastAsia="黑体" w:cs="黑体"/>
          <w:sz w:val="28"/>
          <w:szCs w:val="28"/>
        </w:rPr>
        <w:t>（</w:t>
      </w:r>
      <w:r>
        <w:rPr>
          <w:rFonts w:hint="eastAsia" w:ascii="黑体" w:hAnsi="黑体" w:eastAsia="黑体" w:cs="黑体"/>
          <w:sz w:val="28"/>
          <w:szCs w:val="28"/>
          <w:lang w:eastAsia="zh-CN"/>
        </w:rPr>
        <w:t>六</w:t>
      </w:r>
      <w:r>
        <w:rPr>
          <w:rFonts w:hint="eastAsia" w:ascii="黑体" w:hAnsi="黑体" w:eastAsia="黑体" w:cs="黑体"/>
          <w:sz w:val="28"/>
          <w:szCs w:val="28"/>
        </w:rPr>
        <w:t>）</w:t>
      </w:r>
      <w:bookmarkEnd w:id="119"/>
      <w:r>
        <w:rPr>
          <w:rFonts w:hint="eastAsia" w:ascii="黑体" w:hAnsi="黑体" w:eastAsia="黑体" w:cs="黑体"/>
          <w:b w:val="0"/>
          <w:kern w:val="0"/>
          <w:sz w:val="28"/>
          <w:szCs w:val="28"/>
          <w:lang w:val="en-US" w:eastAsia="zh-CN" w:bidi="ar-SA"/>
        </w:rPr>
        <w:t>资质要求证明文件（若本项目要求）</w:t>
      </w:r>
    </w:p>
    <w:p w14:paraId="61D432DA">
      <w:pPr>
        <w:pStyle w:val="151"/>
        <w:numPr>
          <w:ilvl w:val="0"/>
          <w:numId w:val="0"/>
        </w:numPr>
        <w:outlineLvl w:val="2"/>
        <w:rPr>
          <w:rFonts w:hint="eastAsia" w:ascii="宋体" w:hAnsi="宋体" w:eastAsia="宋体" w:cs="Times New Roman"/>
          <w:b w:val="0"/>
          <w:kern w:val="0"/>
          <w:sz w:val="24"/>
          <w:szCs w:val="24"/>
          <w:lang w:val="en-US" w:eastAsia="zh-CN" w:bidi="ar-SA"/>
        </w:rPr>
      </w:pPr>
      <w:bookmarkStart w:id="120" w:name="_Toc468535489"/>
      <w:bookmarkStart w:id="121" w:name="_Toc480368431"/>
      <w:bookmarkStart w:id="122" w:name="_Toc480368660"/>
      <w:bookmarkStart w:id="123" w:name="_Toc480371728"/>
      <w:bookmarkStart w:id="124" w:name="_Toc519111289"/>
      <w:bookmarkStart w:id="125" w:name="_Toc480368602"/>
    </w:p>
    <w:bookmarkEnd w:id="120"/>
    <w:bookmarkEnd w:id="121"/>
    <w:bookmarkEnd w:id="122"/>
    <w:bookmarkEnd w:id="123"/>
    <w:bookmarkEnd w:id="124"/>
    <w:bookmarkEnd w:id="125"/>
    <w:p w14:paraId="6B3A0E16">
      <w:pPr>
        <w:pStyle w:val="70"/>
        <w:spacing w:line="360" w:lineRule="auto"/>
      </w:pPr>
    </w:p>
    <w:p w14:paraId="6DDBA113">
      <w:pPr>
        <w:pStyle w:val="70"/>
        <w:spacing w:line="360" w:lineRule="auto"/>
      </w:pPr>
      <w:r>
        <w:rPr>
          <w:rFonts w:hint="eastAsia" w:ascii="黑体" w:hAnsi="黑体" w:eastAsia="黑体"/>
          <w:b/>
          <w:kern w:val="0"/>
          <w:sz w:val="32"/>
          <w:szCs w:val="24"/>
          <w:lang w:eastAsia="zh-CN" w:bidi="ar-SA"/>
        </w:rPr>
        <w:br w:type="page"/>
      </w:r>
      <w:r>
        <w:rPr>
          <w:rFonts w:hint="eastAsia" w:ascii="黑体" w:hAnsi="黑体" w:eastAsia="黑体"/>
          <w:b/>
          <w:kern w:val="0"/>
          <w:sz w:val="32"/>
          <w:szCs w:val="24"/>
          <w:lang w:eastAsia="zh-CN" w:bidi="ar-SA"/>
        </w:rPr>
        <w:t>三</w:t>
      </w:r>
      <w:r>
        <w:rPr>
          <w:rFonts w:ascii="黑体" w:hAnsi="黑体" w:eastAsia="黑体"/>
          <w:b/>
          <w:kern w:val="0"/>
          <w:sz w:val="32"/>
          <w:szCs w:val="24"/>
          <w:lang w:bidi="ar-SA"/>
        </w:rPr>
        <w:t>、商务文件</w:t>
      </w:r>
      <w:bookmarkEnd w:id="111"/>
    </w:p>
    <w:p w14:paraId="7B816511">
      <w:pPr>
        <w:pStyle w:val="128"/>
        <w:outlineLvl w:val="2"/>
      </w:pPr>
      <w:bookmarkStart w:id="126" w:name="_Toc519111291"/>
      <w:r>
        <w:rPr>
          <w:rFonts w:hint="eastAsia" w:ascii="黑体" w:hAnsi="黑体" w:eastAsia="黑体" w:cs="黑体"/>
          <w:b/>
          <w:color w:val="000000"/>
          <w:kern w:val="0"/>
          <w:sz w:val="28"/>
          <w:szCs w:val="28"/>
        </w:rPr>
        <w:t>☆</w:t>
      </w:r>
      <w:r>
        <w:t>（</w:t>
      </w:r>
      <w:r>
        <w:rPr>
          <w:rFonts w:hint="eastAsia"/>
          <w:lang w:val="en-US" w:eastAsia="zh-CN"/>
        </w:rPr>
        <w:t>七</w:t>
      </w:r>
      <w:r>
        <w:t>）投标函</w:t>
      </w:r>
      <w:bookmarkEnd w:id="126"/>
    </w:p>
    <w:p w14:paraId="4E23656D">
      <w:pPr>
        <w:pStyle w:val="86"/>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w:t>
      </w:r>
    </w:p>
    <w:p w14:paraId="630C576C">
      <w:pPr>
        <w:pStyle w:val="86"/>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(投标人名称)授权</w:t>
      </w:r>
      <w:r>
        <w:rPr>
          <w:rFonts w:hint="eastAsia" w:ascii="宋体" w:hAnsi="宋体"/>
          <w:color w:val="000000"/>
          <w:sz w:val="24"/>
          <w:u w:val="single"/>
        </w:rPr>
        <w:t xml:space="preserve">                    </w:t>
      </w:r>
      <w:r>
        <w:rPr>
          <w:rFonts w:hint="eastAsia" w:ascii="宋体" w:hAnsi="宋体"/>
          <w:color w:val="000000"/>
          <w:sz w:val="24"/>
        </w:rPr>
        <w:t>(投标人授权代理人姓名)</w:t>
      </w:r>
      <w:r>
        <w:rPr>
          <w:rFonts w:hint="eastAsia" w:ascii="宋体" w:hAnsi="宋体"/>
          <w:color w:val="000000"/>
          <w:sz w:val="24"/>
          <w:u w:val="single"/>
        </w:rPr>
        <w:t xml:space="preserve">                      </w:t>
      </w:r>
      <w:r>
        <w:rPr>
          <w:rFonts w:hint="eastAsia" w:ascii="宋体" w:hAnsi="宋体"/>
          <w:color w:val="000000"/>
          <w:sz w:val="24"/>
        </w:rPr>
        <w:t>(职务、职称)为我方代表，参加贵方组织的</w:t>
      </w:r>
      <w:r>
        <w:rPr>
          <w:rFonts w:hint="eastAsia" w:ascii="宋体" w:hAnsi="宋体"/>
          <w:color w:val="000000"/>
          <w:sz w:val="24"/>
          <w:u w:val="single"/>
        </w:rPr>
        <w:t xml:space="preserve">                       </w:t>
      </w:r>
      <w:r>
        <w:rPr>
          <w:rFonts w:hint="eastAsia" w:ascii="宋体" w:hAnsi="宋体"/>
          <w:color w:val="000000"/>
          <w:sz w:val="24"/>
        </w:rPr>
        <w:t xml:space="preserve"> (项目名称、项目编号、包号)招标的有关活动，并对此项目进行投标。为此：</w:t>
      </w:r>
    </w:p>
    <w:p w14:paraId="6CD7C0EC">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1、我方同意在本项目招标文件中规定的投标有效期内遵守本投标文件中的承诺且在此期限期满之前均具有约束力。</w:t>
      </w:r>
    </w:p>
    <w:p w14:paraId="3FFFECDA">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2、我方承诺已经具备《中华人民共和国政府采购法》中规定的参加政府采购活动的供应商应当具备的条件：</w:t>
      </w:r>
    </w:p>
    <w:p w14:paraId="2237B81F">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1）具有独立承担民事责任的能力；</w:t>
      </w:r>
    </w:p>
    <w:p w14:paraId="345BB8B8">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2）具有良好的商业信誉和健全的财务会计制度；</w:t>
      </w:r>
    </w:p>
    <w:p w14:paraId="4E585FF1">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p>
    <w:p w14:paraId="2F80C063">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4）有依法缴纳税收和社会保障资金的良好记录；</w:t>
      </w:r>
    </w:p>
    <w:p w14:paraId="324FB02D">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5）参加此项采购活动前三年内，在经营活动中没有重大违法记录；</w:t>
      </w:r>
    </w:p>
    <w:p w14:paraId="12BD284D">
      <w:pPr>
        <w:pStyle w:val="70"/>
        <w:spacing w:line="360" w:lineRule="auto"/>
        <w:ind w:firstLine="480" w:firstLineChars="200"/>
        <w:rPr>
          <w:rFonts w:hint="eastAsia" w:ascii="宋体" w:hAnsi="宋体"/>
          <w:color w:val="000000"/>
          <w:sz w:val="24"/>
        </w:rPr>
      </w:pPr>
      <w:r>
        <w:rPr>
          <w:rFonts w:hint="eastAsia" w:ascii="宋体" w:hAnsi="宋体"/>
          <w:color w:val="000000"/>
          <w:sz w:val="24"/>
        </w:rPr>
        <w:t>6）法律、行政法规规定的其他条件。</w:t>
      </w:r>
    </w:p>
    <w:p w14:paraId="44649F40">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hint="default" w:ascii="Times New Roman" w:hAnsi="Times New Roman" w:cs="Times New Roman"/>
          <w:color w:val="auto"/>
          <w:sz w:val="24"/>
          <w:highlight w:val="none"/>
        </w:rPr>
        <w:t>提供供应商须知规定的全部投标文件，包括在</w:t>
      </w:r>
      <w:r>
        <w:rPr>
          <w:rFonts w:hint="eastAsia" w:cs="Times New Roman"/>
          <w:color w:val="auto"/>
          <w:sz w:val="24"/>
          <w:highlight w:val="none"/>
          <w:lang w:val="en-US" w:eastAsia="zh-CN"/>
        </w:rPr>
        <w:t>政采云</w:t>
      </w:r>
      <w:r>
        <w:rPr>
          <w:rFonts w:hint="default" w:ascii="Times New Roman" w:hAnsi="Times New Roman" w:cs="Times New Roman"/>
          <w:color w:val="auto"/>
          <w:sz w:val="24"/>
          <w:highlight w:val="none"/>
        </w:rPr>
        <w:t>平台上传加密</w:t>
      </w:r>
      <w:r>
        <w:rPr>
          <w:rFonts w:hint="eastAsia" w:cs="Times New Roman"/>
          <w:color w:val="auto"/>
          <w:sz w:val="24"/>
          <w:highlight w:val="none"/>
          <w:lang w:val="en-US" w:eastAsia="zh-CN"/>
        </w:rPr>
        <w:t>和未加密的</w:t>
      </w:r>
      <w:r>
        <w:rPr>
          <w:rFonts w:hint="default" w:ascii="Times New Roman" w:hAnsi="Times New Roman" w:cs="Times New Roman"/>
          <w:color w:val="auto"/>
          <w:sz w:val="24"/>
          <w:highlight w:val="none"/>
        </w:rPr>
        <w:t>电子投标文件。</w:t>
      </w:r>
    </w:p>
    <w:p w14:paraId="165508CF">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4、按招标文件要求提供和交付的货物及相关服务的投标报价详见开标一览表。</w:t>
      </w:r>
    </w:p>
    <w:p w14:paraId="7D948D71">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5、保证忠实地执行双方所签订的合同，并承担合同规定的责任和义务。</w:t>
      </w:r>
    </w:p>
    <w:p w14:paraId="6C7401A9">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6、我方承诺完全满足和响应招标文件中的各项技术和服务要求，若有偏差，已在投标文件偏离表中予以明确特别说明。</w:t>
      </w:r>
    </w:p>
    <w:p w14:paraId="47EDD34D">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7、我方承诺：完全理解投标报价若超过项目预算时，投标将被拒绝。</w:t>
      </w:r>
    </w:p>
    <w:p w14:paraId="306B88FB">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8、我方承诺：与在本项目中设计编制技术规格的机构及其附属机构无任何直接隶属关系和利益关联。</w:t>
      </w:r>
    </w:p>
    <w:p w14:paraId="7AFF61BA">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9、如果在开标后规定的投标有效期内撤回投标，我方的投标保证金可被贵方没收。</w:t>
      </w:r>
    </w:p>
    <w:p w14:paraId="2728EA67">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10、我方完全理解贵方不一定接受最低价的投标或收到的任何投标。</w:t>
      </w:r>
    </w:p>
    <w:p w14:paraId="749A2AE5">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11、</w:t>
      </w:r>
      <w:r>
        <w:rPr>
          <w:rFonts w:hint="eastAsia" w:ascii="宋体" w:hAnsi="宋体"/>
          <w:sz w:val="24"/>
        </w:rPr>
        <w:t>我方承诺：投标文件所提供的一切资料及</w:t>
      </w:r>
      <w:r>
        <w:rPr>
          <w:rFonts w:hint="eastAsia" w:ascii="宋体" w:hAnsi="宋体"/>
          <w:sz w:val="24"/>
          <w:lang w:eastAsia="zh-CN"/>
        </w:rPr>
        <w:t>阿勒泰地区</w:t>
      </w:r>
      <w:r>
        <w:rPr>
          <w:rFonts w:hint="eastAsia" w:ascii="宋体" w:hAnsi="宋体"/>
          <w:sz w:val="24"/>
        </w:rPr>
        <w:t>公共资源交易平台申报资料均真实、及时、有效。由于我方提供资料不实而造成的责任和后果由我方承担。我方同意按照贵方提出的要求，</w:t>
      </w:r>
      <w:r>
        <w:rPr>
          <w:rFonts w:hint="eastAsia" w:ascii="宋体" w:hAnsi="宋体"/>
          <w:color w:val="000000"/>
          <w:sz w:val="24"/>
        </w:rPr>
        <w:t>向贵方提供任何与本项投标有关的数据、情况和技术资料。若贵方需要，我方愿意提供我方作出的一切承诺的证明材料。</w:t>
      </w:r>
    </w:p>
    <w:p w14:paraId="02543F69">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12、我方已详细审核全部投标文件，包括投标文件修改书（如有的话）、参考资料及有关附件，确认无误。</w:t>
      </w:r>
    </w:p>
    <w:p w14:paraId="696B4065">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13、我方承诺：采购人若需追加采购本项目招标文件所列货物及相关服务的，在不改变合同其他实质性条款的前提下，按相同或更优惠的折扣率保证供货。</w:t>
      </w:r>
    </w:p>
    <w:p w14:paraId="4075FFE5">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14、我方承诺：如所报货物属国家强制认证产品的，均已通过认证且在有效期内，否则，由此产生的一切法律责任由我方承担。</w:t>
      </w:r>
    </w:p>
    <w:p w14:paraId="36BEAD42">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15、我方承诺：接受招标文件中的全部条款且无任何异议，保证遵守招标文件的规定。</w:t>
      </w:r>
    </w:p>
    <w:p w14:paraId="4460E2E1">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906FCB3">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1）提供虚假材料谋取中标、成交的；</w:t>
      </w:r>
    </w:p>
    <w:p w14:paraId="02475512">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2）采取不正当手段诋毁、排挤其他供应商的；</w:t>
      </w:r>
    </w:p>
    <w:p w14:paraId="64545EED">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3）与采购人、其他供应商或者</w:t>
      </w:r>
      <w:r>
        <w:rPr>
          <w:rFonts w:hint="eastAsia" w:ascii="宋体" w:hAnsi="宋体"/>
          <w:color w:val="000000"/>
          <w:sz w:val="24"/>
          <w:lang w:eastAsia="zh-CN"/>
        </w:rPr>
        <w:t>集中采购机构</w:t>
      </w:r>
      <w:r>
        <w:rPr>
          <w:rFonts w:hint="eastAsia" w:ascii="宋体" w:hAnsi="宋体"/>
          <w:color w:val="000000"/>
          <w:sz w:val="24"/>
        </w:rPr>
        <w:t>工作人员恶意串通的；</w:t>
      </w:r>
    </w:p>
    <w:p w14:paraId="426B1F6D">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w:t>
      </w:r>
      <w:r>
        <w:rPr>
          <w:rFonts w:hint="eastAsia" w:ascii="宋体" w:hAnsi="宋体"/>
          <w:color w:val="000000"/>
          <w:sz w:val="24"/>
          <w:lang w:eastAsia="zh-CN"/>
        </w:rPr>
        <w:t>集中采购机构</w:t>
      </w:r>
      <w:r>
        <w:rPr>
          <w:rFonts w:hint="eastAsia" w:ascii="宋体" w:hAnsi="宋体"/>
          <w:color w:val="000000"/>
          <w:sz w:val="24"/>
        </w:rPr>
        <w:t>工作人员行贿或者提供其他不正当利益的；</w:t>
      </w:r>
    </w:p>
    <w:p w14:paraId="7EB03E7C">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5）在采购过程中与采购人进行协商谈判的；</w:t>
      </w:r>
    </w:p>
    <w:p w14:paraId="595D9691">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6）拒绝有关部门监督检查或提供虚假情况的。</w:t>
      </w:r>
    </w:p>
    <w:p w14:paraId="22D161BB">
      <w:pPr>
        <w:pStyle w:val="70"/>
        <w:rPr>
          <w:rFonts w:hint="eastAsia"/>
        </w:rPr>
      </w:pPr>
      <w:r>
        <w:rPr>
          <w:rFonts w:hint="eastAsia"/>
        </w:rPr>
        <w:t xml:space="preserve">    17、</w:t>
      </w:r>
    </w:p>
    <w:p w14:paraId="2E7E5D6F">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与本投标有关的一切往来通讯请寄：</w:t>
      </w:r>
    </w:p>
    <w:p w14:paraId="7E7A0F4D">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地址：____________________________________________________</w:t>
      </w:r>
    </w:p>
    <w:p w14:paraId="526E0D60">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邮编：____________　</w:t>
      </w:r>
    </w:p>
    <w:p w14:paraId="23607C04">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电话：____________　</w:t>
      </w:r>
    </w:p>
    <w:p w14:paraId="7D820420">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传真：____________</w:t>
      </w:r>
    </w:p>
    <w:p w14:paraId="7024A51F">
      <w:pPr>
        <w:pStyle w:val="86"/>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投标人法定代表人或授权代理人联系电话，e-mail：</w:t>
      </w:r>
      <w:r>
        <w:rPr>
          <w:rFonts w:hint="eastAsia" w:ascii="宋体" w:hAnsi="宋体"/>
          <w:color w:val="000000"/>
          <w:sz w:val="24"/>
          <w:u w:val="single"/>
        </w:rPr>
        <w:t xml:space="preserve">                           </w:t>
      </w:r>
      <w:r>
        <w:rPr>
          <w:rFonts w:hint="eastAsia" w:ascii="宋体" w:hAnsi="宋体"/>
          <w:color w:val="000000"/>
          <w:sz w:val="24"/>
        </w:rPr>
        <w:t xml:space="preserve">        </w:t>
      </w:r>
    </w:p>
    <w:p w14:paraId="44D03E17">
      <w:pPr>
        <w:pStyle w:val="86"/>
        <w:widowControl/>
        <w:spacing w:line="360" w:lineRule="auto"/>
        <w:ind w:left="0" w:leftChars="0"/>
        <w:rPr>
          <w:rFonts w:hint="eastAsia" w:ascii="宋体" w:hAnsi="宋体"/>
          <w:color w:val="000000"/>
          <w:sz w:val="24"/>
        </w:rPr>
      </w:pPr>
    </w:p>
    <w:p w14:paraId="673AA706">
      <w:pPr>
        <w:pStyle w:val="86"/>
        <w:widowControl/>
        <w:spacing w:line="360" w:lineRule="auto"/>
        <w:ind w:left="101" w:leftChars="48" w:firstLine="361" w:firstLineChars="150"/>
        <w:rPr>
          <w:rFonts w:hint="eastAsia" w:ascii="宋体" w:hAnsi="宋体"/>
          <w:b/>
          <w:color w:val="000000"/>
          <w:sz w:val="24"/>
        </w:rPr>
      </w:pPr>
      <w:r>
        <w:rPr>
          <w:rFonts w:hint="eastAsia" w:ascii="宋体" w:hAnsi="宋体"/>
          <w:b/>
          <w:color w:val="000000"/>
          <w:sz w:val="24"/>
        </w:rPr>
        <w:t>投标人法定代表人电子签章：</w:t>
      </w:r>
    </w:p>
    <w:p w14:paraId="05980745">
      <w:pPr>
        <w:pStyle w:val="86"/>
        <w:widowControl/>
        <w:spacing w:line="360" w:lineRule="auto"/>
        <w:ind w:left="0" w:leftChars="0" w:firstLine="482" w:firstLineChars="200"/>
        <w:rPr>
          <w:rFonts w:hint="eastAsia" w:ascii="宋体" w:hAnsi="宋体"/>
          <w:b/>
          <w:color w:val="000000"/>
          <w:sz w:val="24"/>
        </w:rPr>
      </w:pPr>
      <w:r>
        <w:rPr>
          <w:rFonts w:hint="eastAsia" w:ascii="宋体" w:hAnsi="宋体"/>
          <w:b/>
          <w:color w:val="000000"/>
          <w:sz w:val="24"/>
        </w:rPr>
        <w:t>投标人公章：</w:t>
      </w:r>
    </w:p>
    <w:p w14:paraId="269A8EC5">
      <w:pPr>
        <w:pStyle w:val="86"/>
        <w:widowControl/>
        <w:spacing w:line="360" w:lineRule="auto"/>
        <w:ind w:left="0" w:leftChars="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日　期：</w:t>
      </w:r>
    </w:p>
    <w:p w14:paraId="4F74B967">
      <w:pPr>
        <w:pStyle w:val="86"/>
        <w:widowControl/>
        <w:spacing w:line="360" w:lineRule="auto"/>
        <w:ind w:left="0" w:leftChars="0"/>
        <w:rPr>
          <w:rFonts w:hint="eastAsia" w:ascii="宋体" w:hAnsi="宋体"/>
          <w:color w:val="000000"/>
          <w:sz w:val="24"/>
        </w:rPr>
      </w:pPr>
    </w:p>
    <w:p w14:paraId="1AF3CBC6">
      <w:pPr>
        <w:pStyle w:val="86"/>
        <w:widowControl/>
        <w:spacing w:line="360" w:lineRule="auto"/>
        <w:ind w:left="0" w:leftChars="0"/>
        <w:rPr>
          <w:rFonts w:hint="eastAsia" w:ascii="宋体" w:hAnsi="宋体"/>
          <w:b/>
          <w:color w:val="000000"/>
          <w:sz w:val="24"/>
        </w:rPr>
      </w:pPr>
      <w:r>
        <w:rPr>
          <w:rFonts w:hint="eastAsia" w:ascii="宋体" w:hAnsi="宋体"/>
          <w:b/>
          <w:color w:val="000000"/>
          <w:sz w:val="24"/>
        </w:rPr>
        <w:t>说明：除可填报项目外，对本投标函的任何修改将被视为非实质性响应投标，从而导致该投标被拒绝。</w:t>
      </w:r>
    </w:p>
    <w:p w14:paraId="54FBF42E">
      <w:pPr>
        <w:pStyle w:val="69"/>
        <w:spacing w:after="0" w:line="360" w:lineRule="auto"/>
        <w:rPr>
          <w:rFonts w:hint="eastAsia"/>
          <w:b/>
          <w:color w:val="000000"/>
          <w:szCs w:val="21"/>
        </w:rPr>
      </w:pPr>
    </w:p>
    <w:p w14:paraId="0241E1A7">
      <w:pPr>
        <w:pStyle w:val="114"/>
        <w:outlineLvl w:val="2"/>
      </w:pPr>
    </w:p>
    <w:p w14:paraId="504B9A5D"/>
    <w:p w14:paraId="07119A52"/>
    <w:p w14:paraId="628D6D71"/>
    <w:p w14:paraId="7A6E2EDA"/>
    <w:p w14:paraId="1EAE2704"/>
    <w:p w14:paraId="78FD38CA"/>
    <w:p w14:paraId="761EC030"/>
    <w:p w14:paraId="67CA568D"/>
    <w:p w14:paraId="78CA1B17"/>
    <w:p w14:paraId="4EA3868C"/>
    <w:p w14:paraId="01012CE0"/>
    <w:p w14:paraId="513E6346"/>
    <w:p w14:paraId="238519F6"/>
    <w:p w14:paraId="1D572813"/>
    <w:p w14:paraId="5F2B8C67"/>
    <w:p w14:paraId="76487C98"/>
    <w:p w14:paraId="4373BA15"/>
    <w:p w14:paraId="754CC768"/>
    <w:p w14:paraId="1E2E0A9A"/>
    <w:p w14:paraId="3CB91A1F"/>
    <w:p w14:paraId="57C243F5"/>
    <w:p w14:paraId="0A3FBDD8"/>
    <w:p w14:paraId="4A0EA2BE"/>
    <w:p w14:paraId="0C876E12"/>
    <w:p w14:paraId="23B07B5D"/>
    <w:p w14:paraId="03D18878">
      <w:pPr>
        <w:jc w:val="left"/>
      </w:pPr>
    </w:p>
    <w:p w14:paraId="17898DFC">
      <w:pPr>
        <w:jc w:val="left"/>
      </w:pPr>
    </w:p>
    <w:p w14:paraId="5B594999">
      <w:pPr>
        <w:jc w:val="left"/>
      </w:pPr>
    </w:p>
    <w:p w14:paraId="791C660B">
      <w:pPr>
        <w:jc w:val="left"/>
      </w:pPr>
    </w:p>
    <w:p w14:paraId="4EB59E4B">
      <w:pPr>
        <w:jc w:val="left"/>
      </w:pPr>
    </w:p>
    <w:p w14:paraId="16E60274">
      <w:pPr>
        <w:pStyle w:val="142"/>
        <w:outlineLvl w:val="2"/>
      </w:pPr>
      <w:r>
        <w:rPr>
          <w:rFonts w:hint="eastAsia" w:ascii="黑体" w:hAnsi="黑体" w:eastAsia="黑体" w:cs="黑体"/>
          <w:b/>
          <w:color w:val="000000"/>
          <w:kern w:val="0"/>
          <w:sz w:val="28"/>
          <w:szCs w:val="28"/>
        </w:rPr>
        <w:t>☆</w:t>
      </w:r>
      <w:r>
        <w:t>（</w:t>
      </w:r>
      <w:r>
        <w:rPr>
          <w:rFonts w:hint="eastAsia"/>
          <w:lang w:val="en-US" w:eastAsia="zh-CN"/>
        </w:rPr>
        <w:t>八</w:t>
      </w:r>
      <w:r>
        <w:t>）开标一览表</w:t>
      </w:r>
    </w:p>
    <w:p w14:paraId="5BCFC075">
      <w:pPr>
        <w:pStyle w:val="66"/>
        <w:spacing w:after="0" w:line="360" w:lineRule="auto"/>
        <w:ind w:firstLine="482" w:firstLineChars="200"/>
        <w:rPr>
          <w:rFonts w:hint="eastAsia" w:ascii="宋体" w:hAnsi="宋体"/>
          <w:b/>
          <w:color w:val="000000"/>
          <w:sz w:val="24"/>
        </w:rPr>
      </w:pPr>
    </w:p>
    <w:p w14:paraId="72F14F26">
      <w:pPr>
        <w:pStyle w:val="26"/>
        <w:spacing w:line="360" w:lineRule="auto"/>
        <w:ind w:left="0" w:leftChars="0" w:firstLine="0" w:firstLineChars="0"/>
      </w:pPr>
      <w:r>
        <w:rPr>
          <w:rFonts w:hint="eastAsia"/>
        </w:rPr>
        <w:t>项目编号：</w:t>
      </w:r>
      <w:r>
        <w:rPr>
          <w:rFonts w:hint="eastAsia"/>
          <w:u w:val="single"/>
        </w:rPr>
        <w:t xml:space="preserve">        </w:t>
      </w:r>
      <w:r>
        <w:rPr>
          <w:rFonts w:hint="eastAsia"/>
          <w:u w:val="single"/>
          <w:lang w:val="en-US" w:eastAsia="zh-CN"/>
        </w:rPr>
        <w:t xml:space="preserve">     </w:t>
      </w:r>
      <w:r>
        <w:rPr>
          <w:rFonts w:hint="eastAsia"/>
          <w:u w:val="none"/>
        </w:rPr>
        <w:t xml:space="preserve">             </w:t>
      </w:r>
      <w:r>
        <w:rPr>
          <w:rFonts w:hint="eastAsia"/>
          <w:u w:val="none"/>
          <w:lang w:val="en-US" w:eastAsia="zh-CN"/>
        </w:rPr>
        <w:t xml:space="preserve">          </w:t>
      </w:r>
      <w:r>
        <w:rPr>
          <w:rFonts w:hint="eastAsia"/>
        </w:rPr>
        <w:t>价格单位：元</w:t>
      </w:r>
    </w:p>
    <w:tbl>
      <w:tblPr>
        <w:tblStyle w:val="4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2F23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14:paraId="6269C505">
            <w:pPr>
              <w:tabs>
                <w:tab w:val="left" w:pos="1337"/>
              </w:tabs>
              <w:spacing w:line="360" w:lineRule="auto"/>
              <w:jc w:val="center"/>
              <w:rPr>
                <w:rFonts w:hint="eastAsia" w:eastAsia="黑体"/>
                <w:sz w:val="24"/>
              </w:rPr>
            </w:pPr>
            <w:r>
              <w:rPr>
                <w:rFonts w:hint="eastAsia" w:ascii="黑体"/>
                <w:bCs/>
                <w:sz w:val="24"/>
              </w:rPr>
              <w:t>项目名称</w:t>
            </w:r>
          </w:p>
        </w:tc>
        <w:tc>
          <w:tcPr>
            <w:tcW w:w="6770" w:type="dxa"/>
            <w:tcBorders>
              <w:bottom w:val="single" w:color="auto" w:sz="4" w:space="0"/>
            </w:tcBorders>
            <w:noWrap w:val="0"/>
            <w:vAlign w:val="center"/>
          </w:tcPr>
          <w:p w14:paraId="03A508BA">
            <w:pPr>
              <w:tabs>
                <w:tab w:val="left" w:pos="1337"/>
              </w:tabs>
              <w:spacing w:line="360" w:lineRule="auto"/>
              <w:jc w:val="center"/>
              <w:rPr>
                <w:rFonts w:hint="eastAsia" w:ascii="黑体"/>
                <w:bCs/>
                <w:sz w:val="24"/>
              </w:rPr>
            </w:pPr>
          </w:p>
        </w:tc>
      </w:tr>
      <w:tr w14:paraId="0743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14:paraId="02289315">
            <w:pPr>
              <w:tabs>
                <w:tab w:val="left" w:pos="1337"/>
              </w:tabs>
              <w:spacing w:line="360" w:lineRule="auto"/>
              <w:jc w:val="center"/>
              <w:rPr>
                <w:rFonts w:hint="eastAsia"/>
                <w:sz w:val="24"/>
              </w:rPr>
            </w:pPr>
            <w:r>
              <w:rPr>
                <w:rFonts w:hint="eastAsia" w:ascii="黑体"/>
                <w:bCs/>
                <w:sz w:val="24"/>
              </w:rPr>
              <w:t>投 标 报 价</w:t>
            </w:r>
          </w:p>
        </w:tc>
        <w:tc>
          <w:tcPr>
            <w:tcW w:w="6770" w:type="dxa"/>
            <w:noWrap w:val="0"/>
            <w:vAlign w:val="top"/>
          </w:tcPr>
          <w:p w14:paraId="25AAC236">
            <w:pPr>
              <w:tabs>
                <w:tab w:val="left" w:pos="1337"/>
              </w:tabs>
              <w:spacing w:line="360" w:lineRule="auto"/>
              <w:rPr>
                <w:rFonts w:hint="eastAsia" w:ascii="黑体"/>
                <w:bCs/>
                <w:sz w:val="24"/>
              </w:rPr>
            </w:pPr>
          </w:p>
          <w:p w14:paraId="53861BD9">
            <w:pPr>
              <w:tabs>
                <w:tab w:val="left" w:pos="1337"/>
              </w:tabs>
              <w:spacing w:line="360" w:lineRule="auto"/>
              <w:rPr>
                <w:rFonts w:hint="eastAsia" w:ascii="黑体"/>
                <w:bCs/>
                <w:sz w:val="24"/>
              </w:rPr>
            </w:pPr>
            <w:r>
              <w:rPr>
                <w:rFonts w:hint="eastAsia" w:ascii="黑体"/>
                <w:bCs/>
                <w:sz w:val="24"/>
              </w:rPr>
              <w:t>小写：</w:t>
            </w:r>
            <w:r>
              <w:rPr>
                <w:rFonts w:hint="eastAsia" w:ascii="黑体"/>
                <w:bCs/>
                <w:sz w:val="24"/>
                <w:u w:val="single"/>
              </w:rPr>
              <w:t xml:space="preserve">                               </w:t>
            </w:r>
          </w:p>
          <w:p w14:paraId="75126163">
            <w:pPr>
              <w:tabs>
                <w:tab w:val="left" w:pos="1337"/>
              </w:tabs>
              <w:spacing w:line="360" w:lineRule="auto"/>
              <w:rPr>
                <w:rFonts w:hint="eastAsia" w:ascii="黑体"/>
                <w:bCs/>
                <w:sz w:val="24"/>
              </w:rPr>
            </w:pPr>
          </w:p>
          <w:p w14:paraId="4C67D7DD">
            <w:pPr>
              <w:tabs>
                <w:tab w:val="left" w:pos="1337"/>
              </w:tabs>
              <w:spacing w:line="360" w:lineRule="auto"/>
              <w:rPr>
                <w:rFonts w:hint="eastAsia" w:ascii="黑体"/>
                <w:bCs/>
                <w:sz w:val="24"/>
              </w:rPr>
            </w:pPr>
            <w:r>
              <w:rPr>
                <w:rFonts w:hint="eastAsia" w:ascii="黑体"/>
                <w:bCs/>
                <w:sz w:val="24"/>
              </w:rPr>
              <w:t>大写：</w:t>
            </w:r>
            <w:r>
              <w:rPr>
                <w:rFonts w:hint="eastAsia" w:ascii="黑体"/>
                <w:bCs/>
                <w:sz w:val="24"/>
                <w:u w:val="single"/>
              </w:rPr>
              <w:t xml:space="preserve">                               </w:t>
            </w:r>
          </w:p>
          <w:p w14:paraId="54958D03">
            <w:pPr>
              <w:tabs>
                <w:tab w:val="left" w:pos="1337"/>
              </w:tabs>
              <w:spacing w:line="360" w:lineRule="auto"/>
              <w:rPr>
                <w:rFonts w:hint="eastAsia"/>
                <w:sz w:val="24"/>
              </w:rPr>
            </w:pPr>
          </w:p>
        </w:tc>
      </w:tr>
      <w:tr w14:paraId="5E70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14:paraId="4D6C20D8">
            <w:pPr>
              <w:tabs>
                <w:tab w:val="left" w:pos="1337"/>
              </w:tabs>
              <w:spacing w:line="360" w:lineRule="auto"/>
              <w:jc w:val="center"/>
              <w:rPr>
                <w:rFonts w:hint="default" w:eastAsia="宋体"/>
                <w:sz w:val="24"/>
                <w:lang w:val="en-US" w:eastAsia="zh-CN"/>
              </w:rPr>
            </w:pPr>
            <w:r>
              <w:rPr>
                <w:rFonts w:hint="eastAsia" w:ascii="黑体"/>
                <w:bCs/>
                <w:sz w:val="24"/>
                <w:lang w:val="en-US" w:eastAsia="zh-CN"/>
              </w:rPr>
              <w:t>合同履行期限</w:t>
            </w:r>
          </w:p>
        </w:tc>
        <w:tc>
          <w:tcPr>
            <w:tcW w:w="6770" w:type="dxa"/>
            <w:noWrap w:val="0"/>
            <w:vAlign w:val="top"/>
          </w:tcPr>
          <w:p w14:paraId="38FF21EB">
            <w:pPr>
              <w:tabs>
                <w:tab w:val="left" w:pos="1337"/>
              </w:tabs>
              <w:spacing w:line="360" w:lineRule="auto"/>
              <w:rPr>
                <w:rFonts w:hint="default" w:eastAsia="宋体"/>
                <w:sz w:val="24"/>
                <w:lang w:val="en-US" w:eastAsia="zh-CN"/>
              </w:rPr>
            </w:pPr>
            <w:r>
              <w:rPr>
                <w:rFonts w:hint="eastAsia"/>
                <w:sz w:val="24"/>
                <w:lang w:val="en-US" w:eastAsia="zh-CN"/>
              </w:rPr>
              <w:t xml:space="preserve">                                        日历天</w:t>
            </w:r>
          </w:p>
        </w:tc>
      </w:tr>
      <w:tr w14:paraId="451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14:paraId="55C420F6">
            <w:pPr>
              <w:tabs>
                <w:tab w:val="left" w:pos="1337"/>
              </w:tabs>
              <w:spacing w:line="360" w:lineRule="auto"/>
              <w:rPr>
                <w:rFonts w:hint="eastAsia" w:eastAsia="宋体"/>
                <w:sz w:val="24"/>
                <w:lang w:val="en-US" w:eastAsia="zh-CN"/>
              </w:rPr>
            </w:pPr>
            <w:r>
              <w:rPr>
                <w:rFonts w:hint="eastAsia" w:ascii="黑体"/>
                <w:bCs/>
                <w:sz w:val="24"/>
              </w:rPr>
              <w:t>备注：</w:t>
            </w:r>
            <w:r>
              <w:rPr>
                <w:rFonts w:hint="eastAsia" w:ascii="黑体"/>
                <w:bCs/>
                <w:sz w:val="24"/>
                <w:lang w:val="en-US" w:eastAsia="zh-CN"/>
              </w:rPr>
              <w:t xml:space="preserve">投标有效期    </w:t>
            </w:r>
            <w:r>
              <w:rPr>
                <w:rFonts w:hint="eastAsia" w:ascii="宋体" w:hAnsi="宋体" w:cs="仿宋"/>
                <w:color w:val="000000"/>
                <w:sz w:val="24"/>
                <w:highlight w:val="none"/>
                <w:lang w:val="zh-CN"/>
              </w:rPr>
              <w:t>日</w:t>
            </w:r>
            <w:r>
              <w:rPr>
                <w:rFonts w:hint="eastAsia" w:ascii="宋体" w:hAnsi="宋体" w:cs="仿宋"/>
                <w:color w:val="000000"/>
                <w:sz w:val="24"/>
                <w:lang w:val="zh-CN"/>
              </w:rPr>
              <w:t>历天</w:t>
            </w:r>
          </w:p>
        </w:tc>
      </w:tr>
    </w:tbl>
    <w:p w14:paraId="717215CF">
      <w:pPr>
        <w:spacing w:line="360" w:lineRule="auto"/>
        <w:rPr>
          <w:rFonts w:hint="eastAsia" w:ascii="宋体" w:hAnsi="宋体"/>
          <w:sz w:val="24"/>
        </w:rPr>
      </w:pPr>
      <w:r>
        <w:rPr>
          <w:rFonts w:hint="eastAsia" w:ascii="宋体" w:hAnsi="宋体"/>
          <w:sz w:val="24"/>
        </w:rPr>
        <w:t>说明：1、投标人严格按照规定的格式填写。投标报价为优惠后报价，并作为评审及定标的依据。</w:t>
      </w:r>
    </w:p>
    <w:p w14:paraId="44FD8ED9">
      <w:pPr>
        <w:spacing w:line="360" w:lineRule="auto"/>
        <w:rPr>
          <w:rFonts w:hint="eastAsia" w:ascii="宋体" w:hAnsi="宋体"/>
          <w:sz w:val="24"/>
        </w:rPr>
      </w:pPr>
      <w:r>
        <w:rPr>
          <w:rFonts w:hint="eastAsia" w:ascii="宋体" w:hAnsi="宋体"/>
          <w:sz w:val="24"/>
        </w:rPr>
        <w:t xml:space="preserve">      2、任何有选择或有条件的投标报价或表中某一包填写多个报价，均将导致投标被拒绝。</w:t>
      </w:r>
    </w:p>
    <w:p w14:paraId="3635B67D">
      <w:pPr>
        <w:spacing w:line="360" w:lineRule="auto"/>
        <w:ind w:firstLine="480" w:firstLineChars="200"/>
        <w:rPr>
          <w:rFonts w:hint="eastAsia" w:ascii="宋体" w:hAnsi="宋体"/>
          <w:sz w:val="24"/>
        </w:rPr>
      </w:pPr>
    </w:p>
    <w:p w14:paraId="60ED2E82">
      <w:pPr>
        <w:spacing w:line="360" w:lineRule="auto"/>
        <w:ind w:firstLine="480" w:firstLineChars="200"/>
        <w:rPr>
          <w:rFonts w:hint="eastAsia"/>
          <w:sz w:val="24"/>
          <w:u w:val="single"/>
        </w:rPr>
      </w:pPr>
    </w:p>
    <w:p w14:paraId="6FC959F0">
      <w:pPr>
        <w:spacing w:line="360" w:lineRule="auto"/>
        <w:ind w:firstLine="480" w:firstLineChars="200"/>
        <w:rPr>
          <w:sz w:val="24"/>
          <w:u w:val="single"/>
        </w:rPr>
      </w:pPr>
      <w:r>
        <w:rPr>
          <w:rFonts w:hint="eastAsia" w:ascii="宋体" w:hAnsi="宋体"/>
          <w:sz w:val="24"/>
        </w:rPr>
        <w:t>投标人电子公章：</w:t>
      </w:r>
    </w:p>
    <w:p w14:paraId="67E9B222">
      <w:pPr>
        <w:spacing w:line="360" w:lineRule="auto"/>
        <w:ind w:firstLine="480" w:firstLineChars="200"/>
        <w:rPr>
          <w:rFonts w:ascii="宋体" w:hAnsi="宋体"/>
          <w:sz w:val="24"/>
        </w:rPr>
      </w:pPr>
    </w:p>
    <w:p w14:paraId="6AC93790">
      <w:pPr>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543F7DC5">
      <w:pPr>
        <w:pStyle w:val="133"/>
        <w:outlineLvl w:val="2"/>
      </w:pPr>
      <w:r>
        <w:br w:type="page"/>
      </w:r>
      <w:bookmarkStart w:id="127" w:name="_Toc519111294"/>
      <w:bookmarkStart w:id="128" w:name="_Toc519111292"/>
      <w:bookmarkStart w:id="129" w:name="_Toc519111284"/>
      <w:r>
        <w:rPr>
          <w:rFonts w:hint="eastAsia" w:ascii="黑体" w:hAnsi="黑体" w:eastAsia="黑体" w:cs="黑体"/>
          <w:b/>
          <w:color w:val="000000"/>
          <w:kern w:val="0"/>
          <w:sz w:val="28"/>
          <w:szCs w:val="28"/>
        </w:rPr>
        <w:t>☆</w:t>
      </w:r>
      <w:r>
        <w:t>（</w:t>
      </w:r>
      <w:r>
        <w:rPr>
          <w:rFonts w:hint="eastAsia"/>
          <w:lang w:val="en-US" w:eastAsia="zh-CN"/>
        </w:rPr>
        <w:t>九</w:t>
      </w:r>
      <w:r>
        <w:t>）投标报价明细表</w:t>
      </w:r>
      <w:bookmarkEnd w:id="127"/>
    </w:p>
    <w:p w14:paraId="5FB7F440">
      <w:pPr>
        <w:pStyle w:val="63"/>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789"/>
        <w:gridCol w:w="1759"/>
        <w:gridCol w:w="807"/>
        <w:gridCol w:w="993"/>
        <w:gridCol w:w="745"/>
        <w:gridCol w:w="1302"/>
        <w:gridCol w:w="1610"/>
      </w:tblGrid>
      <w:tr w14:paraId="6B83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5" w:type="dxa"/>
            <w:tcBorders>
              <w:top w:val="single" w:color="auto" w:sz="12" w:space="0"/>
              <w:left w:val="single" w:color="auto" w:sz="12" w:space="0"/>
              <w:bottom w:val="single" w:color="auto" w:sz="4" w:space="0"/>
            </w:tcBorders>
            <w:noWrap w:val="0"/>
            <w:vAlign w:val="center"/>
          </w:tcPr>
          <w:p w14:paraId="02F4C471">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1789" w:type="dxa"/>
            <w:tcBorders>
              <w:top w:val="single" w:color="auto" w:sz="12" w:space="0"/>
              <w:bottom w:val="single" w:color="auto" w:sz="4" w:space="0"/>
            </w:tcBorders>
            <w:noWrap w:val="0"/>
            <w:vAlign w:val="center"/>
          </w:tcPr>
          <w:p w14:paraId="58DF3E5C">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1759" w:type="dxa"/>
            <w:tcBorders>
              <w:top w:val="single" w:color="auto" w:sz="12" w:space="0"/>
              <w:bottom w:val="single" w:color="auto" w:sz="4" w:space="0"/>
            </w:tcBorders>
            <w:noWrap w:val="0"/>
            <w:vAlign w:val="center"/>
          </w:tcPr>
          <w:p w14:paraId="14C1DCE8">
            <w:pPr>
              <w:pStyle w:val="64"/>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3847" w:type="dxa"/>
            <w:gridSpan w:val="4"/>
            <w:tcBorders>
              <w:top w:val="single" w:color="auto" w:sz="12" w:space="0"/>
              <w:bottom w:val="single" w:color="auto" w:sz="4" w:space="0"/>
              <w:right w:val="single" w:color="auto" w:sz="12" w:space="0"/>
            </w:tcBorders>
            <w:noWrap w:val="0"/>
            <w:vAlign w:val="center"/>
          </w:tcPr>
          <w:p w14:paraId="08AD3DE3">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c>
          <w:tcPr>
            <w:tcW w:w="1610" w:type="dxa"/>
            <w:tcBorders>
              <w:top w:val="single" w:color="auto" w:sz="12" w:space="0"/>
              <w:bottom w:val="single" w:color="auto" w:sz="4" w:space="0"/>
              <w:right w:val="single" w:color="auto" w:sz="12" w:space="0"/>
            </w:tcBorders>
            <w:noWrap w:val="0"/>
            <w:vAlign w:val="center"/>
          </w:tcPr>
          <w:p w14:paraId="0A666692">
            <w:pPr>
              <w:pStyle w:val="64"/>
              <w:tabs>
                <w:tab w:val="left" w:pos="1337"/>
              </w:tabs>
              <w:spacing w:line="360" w:lineRule="auto"/>
              <w:ind w:left="-42" w:right="-42"/>
              <w:jc w:val="center"/>
              <w:rPr>
                <w:rFonts w:hint="eastAsia" w:ascii="宋体" w:hAnsi="宋体"/>
                <w:color w:val="000000"/>
                <w:sz w:val="24"/>
              </w:rPr>
            </w:pPr>
          </w:p>
        </w:tc>
      </w:tr>
      <w:tr w14:paraId="7029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75" w:type="dxa"/>
            <w:vMerge w:val="restart"/>
            <w:tcBorders>
              <w:left w:val="single" w:color="auto" w:sz="12" w:space="0"/>
            </w:tcBorders>
            <w:noWrap w:val="0"/>
            <w:vAlign w:val="center"/>
          </w:tcPr>
          <w:p w14:paraId="746CAEA7">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33EDEC87">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1789" w:type="dxa"/>
            <w:vMerge w:val="restart"/>
            <w:noWrap w:val="0"/>
            <w:vAlign w:val="center"/>
          </w:tcPr>
          <w:p w14:paraId="2BDC1500">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759" w:type="dxa"/>
            <w:vMerge w:val="restart"/>
            <w:noWrap w:val="0"/>
            <w:vAlign w:val="center"/>
          </w:tcPr>
          <w:p w14:paraId="76B63B95">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品牌、型号</w:t>
            </w:r>
          </w:p>
        </w:tc>
        <w:tc>
          <w:tcPr>
            <w:tcW w:w="3847" w:type="dxa"/>
            <w:gridSpan w:val="4"/>
            <w:tcBorders>
              <w:right w:val="single" w:color="auto" w:sz="12" w:space="0"/>
            </w:tcBorders>
            <w:noWrap w:val="0"/>
            <w:vAlign w:val="center"/>
          </w:tcPr>
          <w:p w14:paraId="2441FFEC">
            <w:pPr>
              <w:pStyle w:val="64"/>
              <w:spacing w:line="360" w:lineRule="auto"/>
              <w:jc w:val="center"/>
              <w:rPr>
                <w:rFonts w:hint="eastAsia" w:ascii="宋体" w:hAnsi="宋体"/>
                <w:color w:val="000000"/>
                <w:sz w:val="24"/>
              </w:rPr>
            </w:pPr>
            <w:r>
              <w:rPr>
                <w:rFonts w:hint="eastAsia" w:ascii="宋体" w:hAnsi="宋体"/>
                <w:color w:val="000000"/>
                <w:sz w:val="24"/>
              </w:rPr>
              <w:t>价格</w:t>
            </w:r>
          </w:p>
        </w:tc>
        <w:tc>
          <w:tcPr>
            <w:tcW w:w="1610" w:type="dxa"/>
            <w:vMerge w:val="restart"/>
            <w:tcBorders>
              <w:right w:val="single" w:color="auto" w:sz="12" w:space="0"/>
            </w:tcBorders>
            <w:noWrap w:val="0"/>
            <w:vAlign w:val="center"/>
          </w:tcPr>
          <w:p w14:paraId="0B5D24BF">
            <w:pPr>
              <w:pStyle w:val="64"/>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产地</w:t>
            </w:r>
          </w:p>
        </w:tc>
      </w:tr>
      <w:tr w14:paraId="1449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475" w:type="dxa"/>
            <w:vMerge w:val="continue"/>
            <w:tcBorders>
              <w:left w:val="single" w:color="auto" w:sz="12" w:space="0"/>
            </w:tcBorders>
            <w:noWrap w:val="0"/>
            <w:vAlign w:val="center"/>
          </w:tcPr>
          <w:p w14:paraId="5AF1476D">
            <w:pPr>
              <w:pStyle w:val="64"/>
              <w:tabs>
                <w:tab w:val="left" w:pos="1337"/>
              </w:tabs>
              <w:spacing w:line="360" w:lineRule="auto"/>
              <w:ind w:left="-42" w:right="-42"/>
              <w:jc w:val="center"/>
              <w:rPr>
                <w:rFonts w:hint="eastAsia" w:ascii="宋体" w:hAnsi="宋体"/>
                <w:color w:val="000000"/>
                <w:sz w:val="24"/>
              </w:rPr>
            </w:pPr>
          </w:p>
        </w:tc>
        <w:tc>
          <w:tcPr>
            <w:tcW w:w="1789" w:type="dxa"/>
            <w:vMerge w:val="continue"/>
            <w:noWrap w:val="0"/>
            <w:vAlign w:val="center"/>
          </w:tcPr>
          <w:p w14:paraId="222D48C9">
            <w:pPr>
              <w:pStyle w:val="64"/>
              <w:tabs>
                <w:tab w:val="left" w:pos="1337"/>
              </w:tabs>
              <w:spacing w:line="360" w:lineRule="auto"/>
              <w:ind w:left="-42" w:right="-42"/>
              <w:jc w:val="center"/>
              <w:rPr>
                <w:rFonts w:hint="eastAsia" w:ascii="宋体" w:hAnsi="宋体"/>
                <w:color w:val="000000"/>
                <w:sz w:val="24"/>
              </w:rPr>
            </w:pPr>
          </w:p>
        </w:tc>
        <w:tc>
          <w:tcPr>
            <w:tcW w:w="1759" w:type="dxa"/>
            <w:vMerge w:val="continue"/>
            <w:noWrap w:val="0"/>
            <w:vAlign w:val="center"/>
          </w:tcPr>
          <w:p w14:paraId="551FEDFC">
            <w:pPr>
              <w:pStyle w:val="64"/>
              <w:tabs>
                <w:tab w:val="left" w:pos="1337"/>
              </w:tabs>
              <w:spacing w:line="360" w:lineRule="auto"/>
              <w:ind w:left="-42" w:right="-42"/>
              <w:jc w:val="center"/>
              <w:rPr>
                <w:rFonts w:hint="eastAsia" w:ascii="宋体" w:hAnsi="宋体"/>
                <w:color w:val="000000"/>
                <w:sz w:val="24"/>
              </w:rPr>
            </w:pPr>
          </w:p>
        </w:tc>
        <w:tc>
          <w:tcPr>
            <w:tcW w:w="807" w:type="dxa"/>
            <w:tcBorders>
              <w:right w:val="single" w:color="auto" w:sz="4" w:space="0"/>
            </w:tcBorders>
            <w:noWrap w:val="0"/>
            <w:vAlign w:val="center"/>
          </w:tcPr>
          <w:p w14:paraId="05FE9A13">
            <w:pPr>
              <w:pStyle w:val="64"/>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单价</w:t>
            </w:r>
          </w:p>
        </w:tc>
        <w:tc>
          <w:tcPr>
            <w:tcW w:w="993" w:type="dxa"/>
            <w:tcBorders>
              <w:left w:val="single" w:color="auto" w:sz="4" w:space="0"/>
            </w:tcBorders>
            <w:noWrap w:val="0"/>
            <w:vAlign w:val="center"/>
          </w:tcPr>
          <w:p w14:paraId="47CF2085">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数量</w:t>
            </w:r>
          </w:p>
        </w:tc>
        <w:tc>
          <w:tcPr>
            <w:tcW w:w="745" w:type="dxa"/>
            <w:noWrap w:val="0"/>
            <w:vAlign w:val="center"/>
          </w:tcPr>
          <w:p w14:paraId="3733EDF4">
            <w:pPr>
              <w:pStyle w:val="64"/>
              <w:widowControl/>
              <w:spacing w:line="360" w:lineRule="auto"/>
              <w:jc w:val="center"/>
              <w:rPr>
                <w:rFonts w:hint="eastAsia" w:ascii="宋体" w:hAnsi="宋体"/>
                <w:color w:val="000000"/>
                <w:sz w:val="24"/>
              </w:rPr>
            </w:pPr>
            <w:r>
              <w:rPr>
                <w:rFonts w:hint="eastAsia" w:ascii="宋体" w:hAnsi="宋体"/>
                <w:color w:val="000000"/>
                <w:sz w:val="24"/>
                <w:lang w:val="en-US" w:eastAsia="zh-CN"/>
              </w:rPr>
              <w:t>单位</w:t>
            </w:r>
          </w:p>
        </w:tc>
        <w:tc>
          <w:tcPr>
            <w:tcW w:w="1302" w:type="dxa"/>
            <w:tcBorders>
              <w:right w:val="single" w:color="auto" w:sz="12" w:space="0"/>
            </w:tcBorders>
            <w:noWrap w:val="0"/>
            <w:vAlign w:val="center"/>
          </w:tcPr>
          <w:p w14:paraId="10515807">
            <w:pPr>
              <w:pStyle w:val="64"/>
              <w:widowControl/>
              <w:spacing w:line="360" w:lineRule="auto"/>
              <w:jc w:val="center"/>
              <w:rPr>
                <w:rFonts w:hint="eastAsia" w:ascii="宋体" w:hAnsi="宋体"/>
                <w:color w:val="000000"/>
                <w:sz w:val="24"/>
              </w:rPr>
            </w:pPr>
            <w:r>
              <w:rPr>
                <w:rFonts w:hint="eastAsia" w:ascii="宋体" w:hAnsi="宋体"/>
                <w:color w:val="000000"/>
                <w:sz w:val="24"/>
              </w:rPr>
              <w:t>小计</w:t>
            </w:r>
          </w:p>
        </w:tc>
        <w:tc>
          <w:tcPr>
            <w:tcW w:w="1610" w:type="dxa"/>
            <w:vMerge w:val="continue"/>
            <w:tcBorders>
              <w:right w:val="single" w:color="auto" w:sz="12" w:space="0"/>
            </w:tcBorders>
            <w:noWrap w:val="0"/>
            <w:vAlign w:val="center"/>
          </w:tcPr>
          <w:p w14:paraId="497F2B61">
            <w:pPr>
              <w:pStyle w:val="64"/>
              <w:widowControl/>
              <w:spacing w:line="360" w:lineRule="auto"/>
              <w:jc w:val="center"/>
              <w:rPr>
                <w:rFonts w:hint="eastAsia" w:ascii="宋体" w:hAnsi="宋体"/>
                <w:color w:val="000000"/>
                <w:sz w:val="24"/>
              </w:rPr>
            </w:pPr>
          </w:p>
        </w:tc>
      </w:tr>
      <w:tr w14:paraId="4CF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6B8882CF">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1789" w:type="dxa"/>
            <w:noWrap w:val="0"/>
            <w:vAlign w:val="center"/>
          </w:tcPr>
          <w:p w14:paraId="15F2F13D">
            <w:pPr>
              <w:pStyle w:val="64"/>
              <w:tabs>
                <w:tab w:val="left" w:pos="1337"/>
              </w:tabs>
              <w:spacing w:line="360" w:lineRule="auto"/>
              <w:jc w:val="center"/>
              <w:rPr>
                <w:rFonts w:hint="eastAsia" w:ascii="宋体" w:hAnsi="宋体"/>
                <w:color w:val="000000"/>
                <w:sz w:val="24"/>
              </w:rPr>
            </w:pPr>
          </w:p>
        </w:tc>
        <w:tc>
          <w:tcPr>
            <w:tcW w:w="1759" w:type="dxa"/>
            <w:noWrap w:val="0"/>
            <w:vAlign w:val="center"/>
          </w:tcPr>
          <w:p w14:paraId="33E31250">
            <w:pPr>
              <w:pStyle w:val="64"/>
              <w:tabs>
                <w:tab w:val="left" w:pos="1337"/>
              </w:tabs>
              <w:spacing w:line="360" w:lineRule="auto"/>
              <w:jc w:val="center"/>
              <w:rPr>
                <w:rFonts w:hint="eastAsia" w:ascii="宋体" w:hAnsi="宋体"/>
                <w:color w:val="000000"/>
                <w:sz w:val="24"/>
              </w:rPr>
            </w:pPr>
          </w:p>
        </w:tc>
        <w:tc>
          <w:tcPr>
            <w:tcW w:w="807" w:type="dxa"/>
            <w:noWrap w:val="0"/>
            <w:vAlign w:val="center"/>
          </w:tcPr>
          <w:p w14:paraId="6A213395">
            <w:pPr>
              <w:pStyle w:val="64"/>
              <w:tabs>
                <w:tab w:val="left" w:pos="1337"/>
              </w:tabs>
              <w:spacing w:line="360" w:lineRule="auto"/>
              <w:jc w:val="center"/>
              <w:rPr>
                <w:rFonts w:hint="eastAsia" w:ascii="宋体" w:hAnsi="宋体"/>
                <w:color w:val="000000"/>
                <w:sz w:val="24"/>
              </w:rPr>
            </w:pPr>
          </w:p>
        </w:tc>
        <w:tc>
          <w:tcPr>
            <w:tcW w:w="993" w:type="dxa"/>
            <w:noWrap w:val="0"/>
            <w:vAlign w:val="center"/>
          </w:tcPr>
          <w:p w14:paraId="407678E4">
            <w:pPr>
              <w:pStyle w:val="64"/>
              <w:tabs>
                <w:tab w:val="left" w:pos="1337"/>
              </w:tabs>
              <w:spacing w:line="360" w:lineRule="auto"/>
              <w:jc w:val="center"/>
              <w:rPr>
                <w:rFonts w:hint="eastAsia" w:ascii="宋体" w:hAnsi="宋体"/>
                <w:color w:val="000000"/>
                <w:sz w:val="24"/>
              </w:rPr>
            </w:pPr>
          </w:p>
        </w:tc>
        <w:tc>
          <w:tcPr>
            <w:tcW w:w="745" w:type="dxa"/>
            <w:noWrap w:val="0"/>
            <w:vAlign w:val="center"/>
          </w:tcPr>
          <w:p w14:paraId="33787705">
            <w:pPr>
              <w:pStyle w:val="64"/>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15DEA9D6">
            <w:pPr>
              <w:pStyle w:val="64"/>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1EBE748F">
            <w:pPr>
              <w:pStyle w:val="64"/>
              <w:tabs>
                <w:tab w:val="left" w:pos="1337"/>
              </w:tabs>
              <w:spacing w:line="360" w:lineRule="auto"/>
              <w:jc w:val="center"/>
              <w:rPr>
                <w:rFonts w:hint="eastAsia" w:ascii="宋体" w:hAnsi="宋体"/>
                <w:color w:val="000000"/>
                <w:sz w:val="24"/>
              </w:rPr>
            </w:pPr>
          </w:p>
        </w:tc>
      </w:tr>
      <w:tr w14:paraId="5FFC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49AD8696">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1789" w:type="dxa"/>
            <w:noWrap w:val="0"/>
            <w:vAlign w:val="center"/>
          </w:tcPr>
          <w:p w14:paraId="0AA0729A">
            <w:pPr>
              <w:pStyle w:val="64"/>
              <w:tabs>
                <w:tab w:val="left" w:pos="1337"/>
              </w:tabs>
              <w:spacing w:line="360" w:lineRule="auto"/>
              <w:jc w:val="center"/>
              <w:rPr>
                <w:rFonts w:hint="eastAsia" w:ascii="宋体" w:hAnsi="宋体"/>
                <w:color w:val="000000"/>
                <w:sz w:val="24"/>
              </w:rPr>
            </w:pPr>
          </w:p>
        </w:tc>
        <w:tc>
          <w:tcPr>
            <w:tcW w:w="1759" w:type="dxa"/>
            <w:noWrap w:val="0"/>
            <w:vAlign w:val="top"/>
          </w:tcPr>
          <w:p w14:paraId="4CC80E71">
            <w:pPr>
              <w:pStyle w:val="64"/>
              <w:tabs>
                <w:tab w:val="left" w:pos="1337"/>
              </w:tabs>
              <w:spacing w:line="360" w:lineRule="auto"/>
              <w:jc w:val="center"/>
              <w:rPr>
                <w:rFonts w:hint="eastAsia" w:ascii="宋体" w:hAnsi="宋体"/>
                <w:color w:val="000000"/>
                <w:sz w:val="24"/>
              </w:rPr>
            </w:pPr>
          </w:p>
        </w:tc>
        <w:tc>
          <w:tcPr>
            <w:tcW w:w="807" w:type="dxa"/>
            <w:noWrap w:val="0"/>
            <w:vAlign w:val="top"/>
          </w:tcPr>
          <w:p w14:paraId="15B91646">
            <w:pPr>
              <w:pStyle w:val="64"/>
              <w:tabs>
                <w:tab w:val="left" w:pos="1337"/>
              </w:tabs>
              <w:spacing w:line="360" w:lineRule="auto"/>
              <w:jc w:val="center"/>
              <w:rPr>
                <w:rFonts w:hint="eastAsia" w:ascii="宋体" w:hAnsi="宋体"/>
                <w:color w:val="000000"/>
                <w:sz w:val="24"/>
              </w:rPr>
            </w:pPr>
          </w:p>
        </w:tc>
        <w:tc>
          <w:tcPr>
            <w:tcW w:w="993" w:type="dxa"/>
            <w:noWrap w:val="0"/>
            <w:vAlign w:val="top"/>
          </w:tcPr>
          <w:p w14:paraId="3EC5BA4F">
            <w:pPr>
              <w:pStyle w:val="64"/>
              <w:tabs>
                <w:tab w:val="left" w:pos="1337"/>
              </w:tabs>
              <w:spacing w:line="360" w:lineRule="auto"/>
              <w:jc w:val="center"/>
              <w:rPr>
                <w:rFonts w:hint="eastAsia" w:ascii="宋体" w:hAnsi="宋体"/>
                <w:color w:val="000000"/>
                <w:sz w:val="24"/>
              </w:rPr>
            </w:pPr>
          </w:p>
        </w:tc>
        <w:tc>
          <w:tcPr>
            <w:tcW w:w="745" w:type="dxa"/>
            <w:noWrap w:val="0"/>
            <w:vAlign w:val="top"/>
          </w:tcPr>
          <w:p w14:paraId="102F56C9">
            <w:pPr>
              <w:pStyle w:val="64"/>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48B56332">
            <w:pPr>
              <w:pStyle w:val="64"/>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2BBC1126">
            <w:pPr>
              <w:pStyle w:val="64"/>
              <w:tabs>
                <w:tab w:val="left" w:pos="1337"/>
              </w:tabs>
              <w:spacing w:line="360" w:lineRule="auto"/>
              <w:jc w:val="center"/>
              <w:rPr>
                <w:rFonts w:hint="eastAsia" w:ascii="宋体" w:hAnsi="宋体"/>
                <w:color w:val="000000"/>
                <w:sz w:val="24"/>
              </w:rPr>
            </w:pPr>
          </w:p>
        </w:tc>
      </w:tr>
      <w:tr w14:paraId="5229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194D5B66">
            <w:pPr>
              <w:pStyle w:val="64"/>
              <w:tabs>
                <w:tab w:val="left" w:pos="1337"/>
              </w:tabs>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1789" w:type="dxa"/>
            <w:noWrap w:val="0"/>
            <w:vAlign w:val="center"/>
          </w:tcPr>
          <w:p w14:paraId="3425B5F0">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1759" w:type="dxa"/>
            <w:noWrap w:val="0"/>
            <w:vAlign w:val="top"/>
          </w:tcPr>
          <w:p w14:paraId="5EB63281">
            <w:pPr>
              <w:pStyle w:val="64"/>
              <w:tabs>
                <w:tab w:val="left" w:pos="1337"/>
              </w:tabs>
              <w:spacing w:line="360" w:lineRule="auto"/>
              <w:jc w:val="center"/>
              <w:rPr>
                <w:rFonts w:hint="eastAsia" w:ascii="宋体" w:hAnsi="宋体"/>
                <w:color w:val="000000"/>
                <w:sz w:val="24"/>
              </w:rPr>
            </w:pPr>
          </w:p>
        </w:tc>
        <w:tc>
          <w:tcPr>
            <w:tcW w:w="807" w:type="dxa"/>
            <w:noWrap w:val="0"/>
            <w:vAlign w:val="top"/>
          </w:tcPr>
          <w:p w14:paraId="74ABCCB9">
            <w:pPr>
              <w:pStyle w:val="64"/>
              <w:tabs>
                <w:tab w:val="left" w:pos="1337"/>
              </w:tabs>
              <w:spacing w:line="360" w:lineRule="auto"/>
              <w:jc w:val="center"/>
              <w:rPr>
                <w:rFonts w:hint="eastAsia" w:ascii="宋体" w:hAnsi="宋体"/>
                <w:color w:val="000000"/>
                <w:sz w:val="24"/>
              </w:rPr>
            </w:pPr>
          </w:p>
        </w:tc>
        <w:tc>
          <w:tcPr>
            <w:tcW w:w="993" w:type="dxa"/>
            <w:noWrap w:val="0"/>
            <w:vAlign w:val="top"/>
          </w:tcPr>
          <w:p w14:paraId="1DD5564E">
            <w:pPr>
              <w:pStyle w:val="64"/>
              <w:tabs>
                <w:tab w:val="left" w:pos="1337"/>
              </w:tabs>
              <w:spacing w:line="360" w:lineRule="auto"/>
              <w:jc w:val="center"/>
              <w:rPr>
                <w:rFonts w:hint="eastAsia" w:ascii="宋体" w:hAnsi="宋体"/>
                <w:color w:val="000000"/>
                <w:sz w:val="24"/>
              </w:rPr>
            </w:pPr>
          </w:p>
        </w:tc>
        <w:tc>
          <w:tcPr>
            <w:tcW w:w="745" w:type="dxa"/>
            <w:noWrap w:val="0"/>
            <w:vAlign w:val="center"/>
          </w:tcPr>
          <w:p w14:paraId="0C186A10">
            <w:pPr>
              <w:pStyle w:val="64"/>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69DA913D">
            <w:pPr>
              <w:pStyle w:val="64"/>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6A3B2B0D">
            <w:pPr>
              <w:pStyle w:val="64"/>
              <w:tabs>
                <w:tab w:val="left" w:pos="1337"/>
              </w:tabs>
              <w:spacing w:line="360" w:lineRule="auto"/>
              <w:jc w:val="center"/>
              <w:rPr>
                <w:rFonts w:hint="eastAsia" w:ascii="宋体" w:hAnsi="宋体"/>
                <w:color w:val="000000"/>
                <w:sz w:val="24"/>
              </w:rPr>
            </w:pPr>
          </w:p>
        </w:tc>
      </w:tr>
      <w:tr w14:paraId="7CEC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D60854C">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41184D42">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货物费用小计</w:t>
            </w:r>
          </w:p>
        </w:tc>
        <w:tc>
          <w:tcPr>
            <w:tcW w:w="1759" w:type="dxa"/>
            <w:tcBorders>
              <w:bottom w:val="single" w:color="auto" w:sz="12" w:space="0"/>
            </w:tcBorders>
            <w:noWrap w:val="0"/>
            <w:vAlign w:val="top"/>
          </w:tcPr>
          <w:p w14:paraId="74C6A5A8">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35F42240">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281CB65E">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C32E482">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3779E7CB">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44DF5FD1">
            <w:pPr>
              <w:pStyle w:val="64"/>
              <w:tabs>
                <w:tab w:val="left" w:pos="1337"/>
              </w:tabs>
              <w:spacing w:line="360" w:lineRule="auto"/>
              <w:jc w:val="center"/>
              <w:rPr>
                <w:rFonts w:hint="eastAsia" w:ascii="宋体" w:hAnsi="宋体"/>
                <w:color w:val="000000"/>
                <w:sz w:val="24"/>
              </w:rPr>
            </w:pPr>
          </w:p>
        </w:tc>
      </w:tr>
      <w:tr w14:paraId="129A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3AD34213">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6F982315">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安装调试费用</w:t>
            </w:r>
          </w:p>
        </w:tc>
        <w:tc>
          <w:tcPr>
            <w:tcW w:w="1759" w:type="dxa"/>
            <w:tcBorders>
              <w:bottom w:val="single" w:color="auto" w:sz="12" w:space="0"/>
            </w:tcBorders>
            <w:noWrap w:val="0"/>
            <w:vAlign w:val="top"/>
          </w:tcPr>
          <w:p w14:paraId="0EBEBDAA">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7907B102">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2BCF74B5">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ED978C8">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36941527">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48955A7">
            <w:pPr>
              <w:pStyle w:val="64"/>
              <w:tabs>
                <w:tab w:val="left" w:pos="1337"/>
              </w:tabs>
              <w:spacing w:line="360" w:lineRule="auto"/>
              <w:jc w:val="center"/>
              <w:rPr>
                <w:rFonts w:hint="eastAsia" w:ascii="宋体" w:hAnsi="宋体"/>
                <w:color w:val="000000"/>
                <w:sz w:val="24"/>
              </w:rPr>
            </w:pPr>
          </w:p>
        </w:tc>
      </w:tr>
      <w:tr w14:paraId="44A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5EC1FF53">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1C595CD0">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维护与技术支持费用</w:t>
            </w:r>
          </w:p>
        </w:tc>
        <w:tc>
          <w:tcPr>
            <w:tcW w:w="1759" w:type="dxa"/>
            <w:tcBorders>
              <w:bottom w:val="single" w:color="auto" w:sz="12" w:space="0"/>
            </w:tcBorders>
            <w:noWrap w:val="0"/>
            <w:vAlign w:val="top"/>
          </w:tcPr>
          <w:p w14:paraId="15F72AD9">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5C2066CB">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63DD4C4D">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BF18A89">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2D6BCFC7">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34BED346">
            <w:pPr>
              <w:pStyle w:val="64"/>
              <w:tabs>
                <w:tab w:val="left" w:pos="1337"/>
              </w:tabs>
              <w:spacing w:line="360" w:lineRule="auto"/>
              <w:jc w:val="center"/>
              <w:rPr>
                <w:rFonts w:hint="eastAsia" w:ascii="宋体" w:hAnsi="宋体"/>
                <w:color w:val="000000"/>
                <w:sz w:val="24"/>
              </w:rPr>
            </w:pPr>
          </w:p>
        </w:tc>
      </w:tr>
      <w:tr w14:paraId="164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772380A7">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3676D4D9">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培训费用</w:t>
            </w:r>
          </w:p>
        </w:tc>
        <w:tc>
          <w:tcPr>
            <w:tcW w:w="1759" w:type="dxa"/>
            <w:tcBorders>
              <w:bottom w:val="single" w:color="auto" w:sz="12" w:space="0"/>
            </w:tcBorders>
            <w:noWrap w:val="0"/>
            <w:vAlign w:val="top"/>
          </w:tcPr>
          <w:p w14:paraId="53BA80F2">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83B48D4">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3020497D">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FFCC4A8">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7BE6568C">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43EE2584">
            <w:pPr>
              <w:pStyle w:val="64"/>
              <w:tabs>
                <w:tab w:val="left" w:pos="1337"/>
              </w:tabs>
              <w:spacing w:line="360" w:lineRule="auto"/>
              <w:jc w:val="center"/>
              <w:rPr>
                <w:rFonts w:hint="eastAsia" w:ascii="宋体" w:hAnsi="宋体"/>
                <w:color w:val="000000"/>
                <w:sz w:val="24"/>
              </w:rPr>
            </w:pPr>
          </w:p>
        </w:tc>
      </w:tr>
      <w:tr w14:paraId="6368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4036DE1F">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638ED2D9">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备品备件费用</w:t>
            </w:r>
          </w:p>
        </w:tc>
        <w:tc>
          <w:tcPr>
            <w:tcW w:w="1759" w:type="dxa"/>
            <w:tcBorders>
              <w:bottom w:val="single" w:color="auto" w:sz="12" w:space="0"/>
            </w:tcBorders>
            <w:noWrap w:val="0"/>
            <w:vAlign w:val="top"/>
          </w:tcPr>
          <w:p w14:paraId="69216246">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660FA276">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639070B2">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BECC4A3">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61F465C4">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4EDB8896">
            <w:pPr>
              <w:pStyle w:val="64"/>
              <w:tabs>
                <w:tab w:val="left" w:pos="1337"/>
              </w:tabs>
              <w:spacing w:line="360" w:lineRule="auto"/>
              <w:jc w:val="center"/>
              <w:rPr>
                <w:rFonts w:hint="eastAsia" w:ascii="宋体" w:hAnsi="宋体"/>
                <w:color w:val="000000"/>
                <w:sz w:val="24"/>
              </w:rPr>
            </w:pPr>
          </w:p>
        </w:tc>
      </w:tr>
      <w:tr w14:paraId="624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5419C3EC">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1FB8F7AF">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运输与保险费用</w:t>
            </w:r>
          </w:p>
        </w:tc>
        <w:tc>
          <w:tcPr>
            <w:tcW w:w="1759" w:type="dxa"/>
            <w:tcBorders>
              <w:bottom w:val="single" w:color="auto" w:sz="12" w:space="0"/>
            </w:tcBorders>
            <w:noWrap w:val="0"/>
            <w:vAlign w:val="top"/>
          </w:tcPr>
          <w:p w14:paraId="2B4AB6D9">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B381ECD">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2EE36E83">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3E73C46D">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2E182A46">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5858692">
            <w:pPr>
              <w:pStyle w:val="64"/>
              <w:tabs>
                <w:tab w:val="left" w:pos="1337"/>
              </w:tabs>
              <w:spacing w:line="360" w:lineRule="auto"/>
              <w:jc w:val="center"/>
              <w:rPr>
                <w:rFonts w:hint="eastAsia" w:ascii="宋体" w:hAnsi="宋体"/>
                <w:color w:val="000000"/>
                <w:sz w:val="24"/>
              </w:rPr>
            </w:pPr>
          </w:p>
        </w:tc>
      </w:tr>
      <w:tr w14:paraId="7922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473E36D6">
            <w:pPr>
              <w:pStyle w:val="64"/>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534ACDD7">
            <w:pPr>
              <w:pStyle w:val="64"/>
              <w:tabs>
                <w:tab w:val="left" w:pos="1337"/>
              </w:tabs>
              <w:spacing w:line="360" w:lineRule="auto"/>
              <w:ind w:firstLine="480" w:firstLineChars="200"/>
              <w:rPr>
                <w:rFonts w:hint="eastAsia" w:ascii="宋体" w:hAnsi="宋体"/>
                <w:color w:val="000000"/>
                <w:sz w:val="24"/>
              </w:rPr>
            </w:pPr>
            <w:r>
              <w:rPr>
                <w:rFonts w:hint="eastAsia" w:ascii="宋体" w:hAnsi="宋体"/>
                <w:color w:val="000000"/>
                <w:sz w:val="24"/>
              </w:rPr>
              <w:t>其他</w:t>
            </w:r>
          </w:p>
        </w:tc>
        <w:tc>
          <w:tcPr>
            <w:tcW w:w="1759" w:type="dxa"/>
            <w:tcBorders>
              <w:bottom w:val="single" w:color="auto" w:sz="12" w:space="0"/>
            </w:tcBorders>
            <w:noWrap w:val="0"/>
            <w:vAlign w:val="top"/>
          </w:tcPr>
          <w:p w14:paraId="61D39A8D">
            <w:pPr>
              <w:pStyle w:val="64"/>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558BD52C">
            <w:pPr>
              <w:pStyle w:val="64"/>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211E9D10">
            <w:pPr>
              <w:pStyle w:val="64"/>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6890DFAE">
            <w:pPr>
              <w:pStyle w:val="64"/>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E606D38">
            <w:pPr>
              <w:pStyle w:val="64"/>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36C84A50">
            <w:pPr>
              <w:pStyle w:val="64"/>
              <w:tabs>
                <w:tab w:val="left" w:pos="1337"/>
              </w:tabs>
              <w:spacing w:line="360" w:lineRule="auto"/>
              <w:jc w:val="center"/>
              <w:rPr>
                <w:rFonts w:hint="eastAsia" w:ascii="宋体" w:hAnsi="宋体"/>
                <w:color w:val="000000"/>
                <w:sz w:val="24"/>
              </w:rPr>
            </w:pPr>
          </w:p>
        </w:tc>
      </w:tr>
      <w:tr w14:paraId="1534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475" w:type="dxa"/>
            <w:tcBorders>
              <w:left w:val="single" w:color="auto" w:sz="12" w:space="0"/>
            </w:tcBorders>
            <w:noWrap w:val="0"/>
            <w:vAlign w:val="center"/>
          </w:tcPr>
          <w:p w14:paraId="4F51AC7A">
            <w:pPr>
              <w:pStyle w:val="64"/>
              <w:tabs>
                <w:tab w:val="left" w:pos="1337"/>
              </w:tabs>
              <w:spacing w:line="360" w:lineRule="auto"/>
              <w:jc w:val="center"/>
              <w:rPr>
                <w:rFonts w:hint="eastAsia" w:ascii="宋体" w:hAnsi="宋体"/>
                <w:color w:val="000000"/>
                <w:sz w:val="24"/>
              </w:rPr>
            </w:pPr>
          </w:p>
        </w:tc>
        <w:tc>
          <w:tcPr>
            <w:tcW w:w="1789" w:type="dxa"/>
            <w:noWrap w:val="0"/>
            <w:vAlign w:val="center"/>
          </w:tcPr>
          <w:p w14:paraId="1E0A3254">
            <w:pPr>
              <w:pStyle w:val="64"/>
              <w:tabs>
                <w:tab w:val="left" w:pos="1337"/>
              </w:tabs>
              <w:spacing w:line="360" w:lineRule="auto"/>
              <w:jc w:val="center"/>
              <w:rPr>
                <w:rFonts w:hint="eastAsia" w:ascii="宋体" w:hAnsi="宋体"/>
                <w:color w:val="000000"/>
                <w:sz w:val="24"/>
              </w:rPr>
            </w:pPr>
            <w:r>
              <w:rPr>
                <w:rFonts w:hint="eastAsia" w:ascii="宋体" w:hAnsi="宋体"/>
                <w:color w:val="000000"/>
                <w:sz w:val="24"/>
              </w:rPr>
              <w:t>合计</w:t>
            </w:r>
          </w:p>
        </w:tc>
        <w:tc>
          <w:tcPr>
            <w:tcW w:w="5606" w:type="dxa"/>
            <w:gridSpan w:val="5"/>
            <w:tcBorders>
              <w:right w:val="single" w:color="auto" w:sz="12" w:space="0"/>
            </w:tcBorders>
            <w:noWrap w:val="0"/>
            <w:vAlign w:val="top"/>
          </w:tcPr>
          <w:p w14:paraId="2654F5E8">
            <w:pPr>
              <w:spacing w:line="360" w:lineRule="auto"/>
              <w:rPr>
                <w:rFonts w:hint="eastAsia" w:ascii="宋体" w:hAnsi="宋体"/>
                <w:sz w:val="24"/>
              </w:rPr>
            </w:pPr>
          </w:p>
          <w:p w14:paraId="547CD423">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4A9747B7">
            <w:pPr>
              <w:spacing w:line="360" w:lineRule="auto"/>
              <w:rPr>
                <w:rFonts w:hint="eastAsia" w:ascii="宋体" w:hAnsi="宋体"/>
                <w:sz w:val="24"/>
              </w:rPr>
            </w:pPr>
            <w:r>
              <w:rPr>
                <w:rFonts w:hint="eastAsia" w:ascii="宋体" w:hAnsi="宋体"/>
                <w:sz w:val="24"/>
              </w:rPr>
              <w:t xml:space="preserve">                    </w:t>
            </w:r>
          </w:p>
          <w:p w14:paraId="63D73170">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710EEF21">
            <w:pPr>
              <w:pStyle w:val="64"/>
              <w:tabs>
                <w:tab w:val="left" w:pos="1337"/>
              </w:tabs>
              <w:spacing w:line="360" w:lineRule="auto"/>
              <w:jc w:val="center"/>
              <w:rPr>
                <w:rFonts w:hint="eastAsia" w:ascii="宋体" w:hAnsi="宋体"/>
                <w:color w:val="000000"/>
                <w:sz w:val="24"/>
              </w:rPr>
            </w:pPr>
            <w:r>
              <w:rPr>
                <w:rFonts w:hint="eastAsia" w:ascii="宋体" w:hAnsi="宋体"/>
                <w:sz w:val="24"/>
              </w:rPr>
              <w:t xml:space="preserve">                    </w:t>
            </w:r>
          </w:p>
        </w:tc>
        <w:tc>
          <w:tcPr>
            <w:tcW w:w="1610" w:type="dxa"/>
            <w:tcBorders>
              <w:right w:val="single" w:color="auto" w:sz="12" w:space="0"/>
            </w:tcBorders>
            <w:noWrap w:val="0"/>
            <w:vAlign w:val="top"/>
          </w:tcPr>
          <w:p w14:paraId="537104AF">
            <w:pPr>
              <w:pStyle w:val="64"/>
              <w:tabs>
                <w:tab w:val="left" w:pos="1337"/>
              </w:tabs>
              <w:spacing w:line="360" w:lineRule="auto"/>
              <w:jc w:val="center"/>
              <w:rPr>
                <w:rFonts w:hint="eastAsia" w:ascii="宋体" w:hAnsi="宋体"/>
                <w:sz w:val="24"/>
              </w:rPr>
            </w:pPr>
          </w:p>
        </w:tc>
      </w:tr>
      <w:tr w14:paraId="7868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0" w:type="dxa"/>
            <w:gridSpan w:val="8"/>
            <w:tcBorders>
              <w:left w:val="single" w:color="auto" w:sz="12" w:space="0"/>
              <w:bottom w:val="single" w:color="auto" w:sz="12" w:space="0"/>
              <w:right w:val="single" w:color="auto" w:sz="12" w:space="0"/>
            </w:tcBorders>
            <w:noWrap w:val="0"/>
            <w:vAlign w:val="center"/>
          </w:tcPr>
          <w:p w14:paraId="13C16576">
            <w:pPr>
              <w:pStyle w:val="64"/>
              <w:tabs>
                <w:tab w:val="left" w:pos="1337"/>
              </w:tabs>
              <w:spacing w:line="360" w:lineRule="auto"/>
              <w:jc w:val="center"/>
              <w:rPr>
                <w:rFonts w:hint="eastAsia" w:ascii="宋体" w:hAnsi="宋体"/>
                <w:sz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6DC42748">
      <w:pPr>
        <w:pStyle w:val="64"/>
        <w:spacing w:line="360" w:lineRule="auto"/>
      </w:pPr>
      <w:r>
        <w:rPr>
          <w:rFonts w:hint="eastAsia" w:ascii="宋体" w:hAnsi="宋体"/>
          <w:color w:val="000000"/>
          <w:sz w:val="24"/>
        </w:rPr>
        <w:t>说明：</w:t>
      </w:r>
      <w:r>
        <w:rPr>
          <w:rFonts w:hint="eastAsia" w:ascii="宋体" w:hAnsi="宋体"/>
          <w:bCs/>
          <w:color w:val="000000"/>
          <w:sz w:val="24"/>
        </w:rPr>
        <w:t>投标人必须填写报价明细表，否则将导致投标被拒绝。</w:t>
      </w:r>
    </w:p>
    <w:p w14:paraId="18E2E5D4">
      <w:pPr>
        <w:pStyle w:val="141"/>
        <w:outlineLvl w:val="2"/>
      </w:pPr>
      <w:bookmarkStart w:id="130" w:name="_Toc519111295"/>
      <w:r>
        <w:rPr>
          <w:rFonts w:hint="eastAsia" w:ascii="黑体" w:hAnsi="黑体" w:eastAsia="黑体" w:cs="黑体"/>
          <w:b/>
          <w:color w:val="000000"/>
          <w:kern w:val="0"/>
          <w:sz w:val="28"/>
          <w:szCs w:val="28"/>
        </w:rPr>
        <w:t>☆</w:t>
      </w:r>
      <w:r>
        <w:t>（</w:t>
      </w:r>
      <w:r>
        <w:rPr>
          <w:rFonts w:hint="eastAsia"/>
          <w:lang w:eastAsia="zh-CN"/>
        </w:rPr>
        <w:t>十</w:t>
      </w:r>
      <w:r>
        <w:t>）售后服务承诺书</w:t>
      </w:r>
      <w:bookmarkEnd w:id="130"/>
    </w:p>
    <w:p w14:paraId="38125849">
      <w:pPr>
        <w:pStyle w:val="113"/>
        <w:outlineLvl w:val="2"/>
      </w:pPr>
    </w:p>
    <w:p w14:paraId="7D35E6F8">
      <w:pPr>
        <w:pStyle w:val="113"/>
        <w:outlineLvl w:val="2"/>
      </w:pPr>
    </w:p>
    <w:p w14:paraId="38A26055">
      <w:pPr>
        <w:pStyle w:val="113"/>
        <w:outlineLvl w:val="2"/>
      </w:pPr>
    </w:p>
    <w:p w14:paraId="253A8D19">
      <w:pPr>
        <w:pStyle w:val="113"/>
        <w:outlineLvl w:val="2"/>
      </w:pPr>
    </w:p>
    <w:p w14:paraId="24183B63">
      <w:pPr>
        <w:pStyle w:val="113"/>
        <w:outlineLvl w:val="2"/>
      </w:pPr>
    </w:p>
    <w:p w14:paraId="507792F6">
      <w:pPr>
        <w:pStyle w:val="113"/>
        <w:outlineLvl w:val="2"/>
      </w:pPr>
    </w:p>
    <w:p w14:paraId="6336733A">
      <w:pPr>
        <w:pStyle w:val="113"/>
        <w:outlineLvl w:val="2"/>
      </w:pPr>
    </w:p>
    <w:p w14:paraId="112E1859">
      <w:pPr>
        <w:pStyle w:val="113"/>
        <w:outlineLvl w:val="2"/>
      </w:pPr>
    </w:p>
    <w:p w14:paraId="01C09455">
      <w:pPr>
        <w:pStyle w:val="113"/>
        <w:outlineLvl w:val="2"/>
      </w:pPr>
    </w:p>
    <w:p w14:paraId="32C8DB06">
      <w:pPr>
        <w:pStyle w:val="113"/>
        <w:outlineLvl w:val="2"/>
      </w:pPr>
    </w:p>
    <w:p w14:paraId="36E198EE">
      <w:pPr>
        <w:pStyle w:val="113"/>
        <w:outlineLvl w:val="2"/>
      </w:pPr>
    </w:p>
    <w:p w14:paraId="0589FE53">
      <w:pPr>
        <w:pStyle w:val="113"/>
        <w:outlineLvl w:val="2"/>
      </w:pPr>
    </w:p>
    <w:p w14:paraId="1CAC52F0">
      <w:pPr>
        <w:pStyle w:val="113"/>
        <w:outlineLvl w:val="2"/>
      </w:pPr>
    </w:p>
    <w:p w14:paraId="6A11C1F1">
      <w:pPr>
        <w:pStyle w:val="113"/>
        <w:outlineLvl w:val="2"/>
      </w:pPr>
    </w:p>
    <w:p w14:paraId="419E921C">
      <w:pPr>
        <w:pStyle w:val="113"/>
        <w:outlineLvl w:val="2"/>
      </w:pPr>
    </w:p>
    <w:p w14:paraId="06E6E674">
      <w:pPr>
        <w:pStyle w:val="113"/>
        <w:outlineLvl w:val="2"/>
      </w:pPr>
    </w:p>
    <w:p w14:paraId="78825E6C">
      <w:pPr>
        <w:pStyle w:val="113"/>
        <w:outlineLvl w:val="2"/>
      </w:pPr>
    </w:p>
    <w:p w14:paraId="75702385">
      <w:pPr>
        <w:pStyle w:val="113"/>
        <w:outlineLvl w:val="2"/>
      </w:pPr>
    </w:p>
    <w:p w14:paraId="74C2D898">
      <w:pPr>
        <w:pStyle w:val="113"/>
        <w:outlineLvl w:val="2"/>
      </w:pPr>
    </w:p>
    <w:p w14:paraId="7B7CDB7F">
      <w:pPr>
        <w:pStyle w:val="113"/>
        <w:outlineLvl w:val="2"/>
      </w:pPr>
    </w:p>
    <w:p w14:paraId="585D23AB">
      <w:pPr>
        <w:pStyle w:val="113"/>
        <w:outlineLvl w:val="2"/>
      </w:pPr>
    </w:p>
    <w:p w14:paraId="3151C6A2">
      <w:pPr>
        <w:pStyle w:val="113"/>
        <w:outlineLvl w:val="2"/>
      </w:pPr>
      <w:bookmarkStart w:id="131" w:name="_Toc519111296"/>
      <w:r>
        <w:rPr>
          <w:rFonts w:hint="eastAsia" w:ascii="黑体" w:hAnsi="黑体" w:eastAsia="黑体" w:cs="黑体"/>
          <w:b/>
          <w:color w:val="000000"/>
          <w:kern w:val="0"/>
          <w:sz w:val="28"/>
          <w:szCs w:val="28"/>
        </w:rPr>
        <w:t>☆</w:t>
      </w:r>
      <w:r>
        <w:t>（十</w:t>
      </w:r>
      <w:r>
        <w:rPr>
          <w:rFonts w:hint="eastAsia"/>
          <w:lang w:eastAsia="zh-CN"/>
        </w:rPr>
        <w:t>一</w:t>
      </w:r>
      <w:r>
        <w:t>）商务条款偏离说明表</w:t>
      </w:r>
      <w:bookmarkEnd w:id="131"/>
    </w:p>
    <w:p w14:paraId="7537452B">
      <w:pPr>
        <w:pStyle w:val="96"/>
        <w:adjustRightInd w:val="0"/>
        <w:snapToGrid w:val="0"/>
        <w:spacing w:line="500" w:lineRule="exact"/>
        <w:jc w:val="center"/>
        <w:rPr>
          <w:rFonts w:hint="eastAsia" w:ascii="宋体" w:hAnsi="宋体"/>
          <w:szCs w:val="28"/>
        </w:rPr>
      </w:pPr>
      <w:r>
        <w:rPr>
          <w:rFonts w:hint="eastAsia" w:ascii="宋体" w:hAnsi="宋体"/>
          <w:szCs w:val="28"/>
        </w:rPr>
        <w:t>商务响应、偏离说明表</w:t>
      </w:r>
    </w:p>
    <w:p w14:paraId="12A84C0A">
      <w:pPr>
        <w:pStyle w:val="96"/>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43348AEB">
      <w:pPr>
        <w:pStyle w:val="96"/>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354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1B5BAEF5">
            <w:pPr>
              <w:pStyle w:val="96"/>
              <w:spacing w:line="500" w:lineRule="exact"/>
              <w:rPr>
                <w:rFonts w:ascii="宋体" w:hAnsi="宋体" w:cs="Courier New"/>
                <w:szCs w:val="28"/>
              </w:rPr>
            </w:pPr>
            <w:r>
              <w:rPr>
                <w:rFonts w:hint="eastAsia" w:ascii="宋体" w:hAnsi="宋体" w:cs="Courier New"/>
                <w:szCs w:val="28"/>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3E41E49">
            <w:pPr>
              <w:pStyle w:val="96"/>
              <w:spacing w:line="500" w:lineRule="exact"/>
              <w:jc w:val="center"/>
              <w:rPr>
                <w:rFonts w:ascii="宋体" w:hAnsi="宋体" w:cs="Courier New"/>
                <w:szCs w:val="28"/>
              </w:rPr>
            </w:pPr>
            <w:r>
              <w:rPr>
                <w:rFonts w:hint="eastAsia" w:ascii="宋体" w:hAnsi="宋体" w:cs="Courier New"/>
                <w:szCs w:val="28"/>
              </w:rPr>
              <w:t>招标文件要求部分</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F96E361">
            <w:pPr>
              <w:pStyle w:val="96"/>
              <w:spacing w:line="500" w:lineRule="exact"/>
              <w:jc w:val="center"/>
              <w:rPr>
                <w:rFonts w:hint="eastAsia" w:ascii="宋体" w:hAnsi="宋体" w:eastAsia="宋体" w:cs="Courier New"/>
                <w:szCs w:val="28"/>
                <w:lang w:eastAsia="zh-CN"/>
              </w:rPr>
            </w:pPr>
            <w:r>
              <w:rPr>
                <w:rFonts w:hint="eastAsia" w:ascii="宋体" w:hAnsi="宋体" w:cs="Courier New"/>
                <w:szCs w:val="28"/>
              </w:rPr>
              <w:t>投标</w:t>
            </w:r>
            <w:r>
              <w:rPr>
                <w:rFonts w:hint="eastAsia" w:ascii="宋体" w:hAnsi="宋体" w:cs="Courier New"/>
                <w:szCs w:val="28"/>
                <w:lang w:eastAsia="zh-CN"/>
              </w:rPr>
              <w:t>文件商务</w:t>
            </w:r>
          </w:p>
          <w:p w14:paraId="655AE197">
            <w:pPr>
              <w:pStyle w:val="96"/>
              <w:spacing w:line="500" w:lineRule="exact"/>
              <w:jc w:val="center"/>
              <w:rPr>
                <w:rFonts w:ascii="宋体" w:hAnsi="宋体" w:cs="Courier New"/>
                <w:szCs w:val="28"/>
              </w:rPr>
            </w:pPr>
            <w:r>
              <w:rPr>
                <w:rFonts w:hint="eastAsia" w:ascii="宋体" w:hAnsi="宋体" w:cs="Courier New"/>
                <w:szCs w:val="28"/>
              </w:rPr>
              <w:t>响应部分</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7254192C">
            <w:pPr>
              <w:pStyle w:val="96"/>
              <w:spacing w:line="500" w:lineRule="exact"/>
              <w:jc w:val="center"/>
              <w:rPr>
                <w:rFonts w:ascii="宋体" w:hAnsi="宋体" w:cs="Courier New"/>
                <w:szCs w:val="28"/>
              </w:rPr>
            </w:pPr>
            <w:r>
              <w:rPr>
                <w:rFonts w:hint="eastAsia" w:ascii="宋体" w:hAnsi="宋体" w:cs="Courier New"/>
                <w:szCs w:val="28"/>
              </w:rPr>
              <w:t>偏离说明</w:t>
            </w:r>
          </w:p>
        </w:tc>
      </w:tr>
      <w:tr w14:paraId="52F9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0C7DC78C">
            <w:pPr>
              <w:pStyle w:val="96"/>
              <w:spacing w:line="500" w:lineRule="exact"/>
              <w:rPr>
                <w:rFonts w:ascii="宋体" w:hAnsi="宋体" w:cs="Courier New"/>
                <w:szCs w:val="28"/>
              </w:rPr>
            </w:pPr>
            <w:r>
              <w:rPr>
                <w:rFonts w:hint="eastAsia" w:ascii="宋体" w:hAnsi="宋体" w:cs="Courier New"/>
                <w:szCs w:val="28"/>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4A8009C">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866F4F2">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87CEAF1">
            <w:pPr>
              <w:pStyle w:val="96"/>
              <w:spacing w:line="500" w:lineRule="exact"/>
              <w:rPr>
                <w:rFonts w:ascii="宋体" w:hAnsi="宋体" w:cs="Courier New"/>
                <w:szCs w:val="28"/>
              </w:rPr>
            </w:pPr>
          </w:p>
        </w:tc>
      </w:tr>
      <w:tr w14:paraId="3BBF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5FC5AF1B">
            <w:pPr>
              <w:pStyle w:val="96"/>
              <w:spacing w:line="500" w:lineRule="exact"/>
              <w:rPr>
                <w:rFonts w:ascii="宋体" w:hAnsi="宋体" w:cs="Courier New"/>
                <w:szCs w:val="28"/>
              </w:rPr>
            </w:pPr>
            <w:r>
              <w:rPr>
                <w:rFonts w:hint="eastAsia" w:ascii="宋体" w:hAnsi="宋体" w:cs="Courier New"/>
                <w:szCs w:val="28"/>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4861CFE">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3301079">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41F6C0E">
            <w:pPr>
              <w:pStyle w:val="96"/>
              <w:spacing w:line="500" w:lineRule="exact"/>
              <w:rPr>
                <w:rFonts w:ascii="宋体" w:hAnsi="宋体" w:cs="Courier New"/>
                <w:szCs w:val="28"/>
              </w:rPr>
            </w:pPr>
          </w:p>
        </w:tc>
      </w:tr>
      <w:tr w14:paraId="271B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04E7F74F">
            <w:pPr>
              <w:pStyle w:val="96"/>
              <w:spacing w:line="500" w:lineRule="exact"/>
              <w:rPr>
                <w:rFonts w:ascii="宋体" w:hAnsi="宋体" w:cs="Courier New"/>
                <w:szCs w:val="28"/>
              </w:rPr>
            </w:pPr>
            <w:r>
              <w:rPr>
                <w:rFonts w:hint="eastAsia" w:ascii="宋体" w:hAnsi="宋体" w:cs="Courier New"/>
                <w:szCs w:val="28"/>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D79189F">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2BE9C16">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2FF5D74A">
            <w:pPr>
              <w:pStyle w:val="96"/>
              <w:spacing w:line="500" w:lineRule="exact"/>
              <w:rPr>
                <w:rFonts w:ascii="宋体" w:hAnsi="宋体" w:cs="Courier New"/>
                <w:szCs w:val="28"/>
              </w:rPr>
            </w:pPr>
          </w:p>
        </w:tc>
      </w:tr>
      <w:tr w14:paraId="3B5A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117D4BA4">
            <w:pPr>
              <w:pStyle w:val="96"/>
              <w:spacing w:line="500" w:lineRule="exact"/>
              <w:rPr>
                <w:rFonts w:ascii="宋体" w:hAnsi="宋体" w:cs="Courier New"/>
                <w:szCs w:val="28"/>
              </w:rPr>
            </w:pPr>
            <w:r>
              <w:rPr>
                <w:rFonts w:hint="eastAsia" w:ascii="宋体" w:hAnsi="宋体" w:cs="Courier New"/>
                <w:szCs w:val="28"/>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3EE59B8">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A6A87A5">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E2FC370">
            <w:pPr>
              <w:pStyle w:val="96"/>
              <w:spacing w:line="500" w:lineRule="exact"/>
              <w:rPr>
                <w:rFonts w:ascii="宋体" w:hAnsi="宋体" w:cs="Courier New"/>
                <w:szCs w:val="28"/>
              </w:rPr>
            </w:pPr>
          </w:p>
        </w:tc>
      </w:tr>
      <w:tr w14:paraId="228B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789D308F">
            <w:pPr>
              <w:pStyle w:val="96"/>
              <w:spacing w:line="500" w:lineRule="exact"/>
              <w:rPr>
                <w:rFonts w:ascii="宋体" w:hAnsi="宋体" w:cs="Courier New"/>
                <w:szCs w:val="28"/>
              </w:rPr>
            </w:pPr>
            <w:r>
              <w:rPr>
                <w:rFonts w:hint="eastAsia" w:ascii="宋体" w:hAnsi="宋体" w:cs="Courier New"/>
                <w:szCs w:val="28"/>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F332AE5">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C961597">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A59E331">
            <w:pPr>
              <w:pStyle w:val="96"/>
              <w:spacing w:line="500" w:lineRule="exact"/>
              <w:rPr>
                <w:rFonts w:ascii="宋体" w:hAnsi="宋体" w:cs="Courier New"/>
                <w:szCs w:val="28"/>
              </w:rPr>
            </w:pPr>
          </w:p>
        </w:tc>
      </w:tr>
      <w:tr w14:paraId="4311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28711F56">
            <w:pPr>
              <w:pStyle w:val="96"/>
              <w:spacing w:line="500" w:lineRule="exact"/>
              <w:rPr>
                <w:rFonts w:ascii="宋体" w:hAnsi="宋体" w:cs="Courier New"/>
                <w:szCs w:val="28"/>
              </w:rPr>
            </w:pPr>
            <w:r>
              <w:rPr>
                <w:rFonts w:hint="eastAsia" w:ascii="宋体" w:hAnsi="宋体" w:cs="Courier New"/>
                <w:szCs w:val="28"/>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89D0068">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400F163">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2979BAA8">
            <w:pPr>
              <w:pStyle w:val="96"/>
              <w:spacing w:line="500" w:lineRule="exact"/>
              <w:rPr>
                <w:rFonts w:ascii="宋体" w:hAnsi="宋体" w:cs="Courier New"/>
                <w:szCs w:val="28"/>
              </w:rPr>
            </w:pPr>
          </w:p>
        </w:tc>
      </w:tr>
      <w:tr w14:paraId="43EB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76F6ADA4">
            <w:pPr>
              <w:pStyle w:val="96"/>
              <w:spacing w:line="500" w:lineRule="exact"/>
              <w:rPr>
                <w:rFonts w:ascii="宋体" w:hAnsi="宋体" w:cs="Courier New"/>
                <w:szCs w:val="28"/>
              </w:rPr>
            </w:pPr>
            <w:r>
              <w:rPr>
                <w:rFonts w:hint="eastAsia" w:ascii="宋体" w:hAnsi="宋体" w:cs="Courier New"/>
                <w:szCs w:val="28"/>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F8B71BF">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F75A71B">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07C121F">
            <w:pPr>
              <w:pStyle w:val="96"/>
              <w:spacing w:line="500" w:lineRule="exact"/>
              <w:rPr>
                <w:rFonts w:ascii="宋体" w:hAnsi="宋体" w:cs="Courier New"/>
                <w:szCs w:val="28"/>
              </w:rPr>
            </w:pPr>
          </w:p>
        </w:tc>
      </w:tr>
      <w:tr w14:paraId="72C3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3BC5176B">
            <w:pPr>
              <w:pStyle w:val="96"/>
              <w:spacing w:line="500" w:lineRule="exact"/>
              <w:rPr>
                <w:rFonts w:ascii="宋体" w:hAnsi="宋体" w:cs="Courier New"/>
                <w:szCs w:val="28"/>
              </w:rPr>
            </w:pPr>
            <w:r>
              <w:rPr>
                <w:rFonts w:hint="eastAsia" w:ascii="宋体" w:hAnsi="宋体" w:cs="Courier New"/>
                <w:szCs w:val="28"/>
              </w:rPr>
              <w:t>8</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E728ED5">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548D4CF">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2214DF3D">
            <w:pPr>
              <w:pStyle w:val="96"/>
              <w:spacing w:line="500" w:lineRule="exact"/>
              <w:rPr>
                <w:rFonts w:ascii="宋体" w:hAnsi="宋体" w:cs="Courier New"/>
                <w:szCs w:val="28"/>
              </w:rPr>
            </w:pPr>
          </w:p>
        </w:tc>
      </w:tr>
      <w:tr w14:paraId="3D06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23FE73CE">
            <w:pPr>
              <w:pStyle w:val="96"/>
              <w:spacing w:line="500" w:lineRule="exact"/>
              <w:rPr>
                <w:rFonts w:ascii="宋体" w:hAnsi="宋体" w:cs="Courier New"/>
                <w:szCs w:val="28"/>
              </w:rPr>
            </w:pPr>
            <w:r>
              <w:rPr>
                <w:rFonts w:hint="eastAsia" w:ascii="宋体" w:hAnsi="宋体" w:cs="Courier New"/>
                <w:szCs w:val="28"/>
              </w:rPr>
              <w:t>9</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DC64532">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755A03F">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17D0F2E">
            <w:pPr>
              <w:pStyle w:val="96"/>
              <w:spacing w:line="500" w:lineRule="exact"/>
              <w:rPr>
                <w:rFonts w:ascii="宋体" w:hAnsi="宋体" w:cs="Courier New"/>
                <w:szCs w:val="28"/>
              </w:rPr>
            </w:pPr>
          </w:p>
        </w:tc>
      </w:tr>
      <w:tr w14:paraId="0AE6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6528E657">
            <w:pPr>
              <w:pStyle w:val="96"/>
              <w:spacing w:line="500" w:lineRule="exact"/>
              <w:rPr>
                <w:rFonts w:ascii="宋体" w:hAnsi="宋体" w:cs="Courier New"/>
                <w:szCs w:val="28"/>
              </w:rPr>
            </w:pPr>
            <w:r>
              <w:rPr>
                <w:rFonts w:hint="eastAsia" w:ascii="宋体" w:hAnsi="宋体" w:cs="Courier New"/>
                <w:szCs w:val="28"/>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AAF1486">
            <w:pPr>
              <w:pStyle w:val="9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0563D48E">
            <w:pPr>
              <w:pStyle w:val="9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C0519A3">
            <w:pPr>
              <w:pStyle w:val="96"/>
              <w:spacing w:line="500" w:lineRule="exact"/>
              <w:rPr>
                <w:rFonts w:ascii="宋体" w:hAnsi="宋体" w:cs="Courier New"/>
                <w:szCs w:val="28"/>
              </w:rPr>
            </w:pPr>
          </w:p>
        </w:tc>
      </w:tr>
    </w:tbl>
    <w:p w14:paraId="51F8D92A">
      <w:pPr>
        <w:pStyle w:val="96"/>
        <w:adjustRightInd w:val="0"/>
        <w:snapToGrid w:val="0"/>
        <w:spacing w:line="500" w:lineRule="exact"/>
        <w:rPr>
          <w:rFonts w:ascii="宋体" w:hAnsi="宋体"/>
          <w:szCs w:val="28"/>
        </w:rPr>
      </w:pPr>
      <w:r>
        <w:rPr>
          <w:rFonts w:hint="eastAsia" w:ascii="宋体" w:hAnsi="宋体"/>
          <w:szCs w:val="28"/>
        </w:rPr>
        <w:t>投标人法定代表人（签章）：</w:t>
      </w:r>
      <w:r>
        <w:rPr>
          <w:rFonts w:hint="eastAsia" w:ascii="宋体" w:hAnsi="宋体"/>
          <w:szCs w:val="28"/>
          <w:u w:val="single"/>
        </w:rPr>
        <w:t xml:space="preserve">                  </w:t>
      </w:r>
    </w:p>
    <w:p w14:paraId="51C9E990">
      <w:pPr>
        <w:pStyle w:val="96"/>
        <w:adjustRightInd w:val="0"/>
        <w:snapToGrid w:val="0"/>
        <w:spacing w:line="500" w:lineRule="exact"/>
        <w:rPr>
          <w:rFonts w:ascii="宋体" w:hAnsi="宋体"/>
          <w:szCs w:val="28"/>
          <w:u w:val="single"/>
        </w:rPr>
      </w:pPr>
      <w:r>
        <w:rPr>
          <w:rFonts w:hint="eastAsia" w:ascii="宋体" w:hAnsi="宋体"/>
          <w:szCs w:val="28"/>
        </w:rPr>
        <w:t>投标人名称（签章）：</w:t>
      </w:r>
      <w:r>
        <w:rPr>
          <w:rFonts w:hint="eastAsia" w:ascii="宋体" w:hAnsi="宋体"/>
          <w:szCs w:val="28"/>
          <w:u w:val="single"/>
        </w:rPr>
        <w:t xml:space="preserve">                       </w:t>
      </w:r>
    </w:p>
    <w:p w14:paraId="01CDB1DD">
      <w:pPr>
        <w:pStyle w:val="96"/>
        <w:spacing w:line="500" w:lineRule="exac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5DF26CE4">
      <w:pPr>
        <w:pStyle w:val="3"/>
        <w:tabs>
          <w:tab w:val="left" w:pos="8786"/>
        </w:tabs>
        <w:spacing w:after="0" w:line="360" w:lineRule="auto"/>
        <w:rPr>
          <w:rFonts w:hint="eastAsia" w:ascii="宋体" w:hAnsi="宋体"/>
          <w:sz w:val="24"/>
        </w:rPr>
      </w:pPr>
    </w:p>
    <w:p w14:paraId="58A62237">
      <w:pPr>
        <w:pStyle w:val="113"/>
        <w:outlineLvl w:val="2"/>
      </w:pPr>
    </w:p>
    <w:p w14:paraId="70285B25">
      <w:pPr>
        <w:pStyle w:val="113"/>
        <w:outlineLvl w:val="2"/>
      </w:pPr>
    </w:p>
    <w:p w14:paraId="32592A10">
      <w:pPr>
        <w:pStyle w:val="129"/>
        <w:outlineLvl w:val="2"/>
      </w:pPr>
      <w:bookmarkStart w:id="132" w:name="_Toc519111297"/>
      <w:r>
        <w:t>（十</w:t>
      </w:r>
      <w:r>
        <w:rPr>
          <w:rFonts w:hint="eastAsia"/>
          <w:lang w:val="en-US" w:eastAsia="zh-CN"/>
        </w:rPr>
        <w:t>二</w:t>
      </w:r>
      <w:r>
        <w:t>）供应商认为有必要提供的声明及文件资料</w:t>
      </w:r>
      <w:bookmarkEnd w:id="132"/>
    </w:p>
    <w:p w14:paraId="1168D065">
      <w:pPr>
        <w:pStyle w:val="93"/>
        <w:rPr>
          <w:rFonts w:hint="eastAsia" w:ascii="宋体" w:hAnsi="宋体"/>
          <w:b/>
          <w:color w:val="000000"/>
          <w:sz w:val="24"/>
        </w:rPr>
      </w:pPr>
      <w:r>
        <w:rPr>
          <w:rFonts w:hint="eastAsia" w:ascii="宋体" w:hAnsi="宋体"/>
          <w:b/>
          <w:color w:val="000000"/>
          <w:sz w:val="24"/>
        </w:rPr>
        <w:t>附：</w:t>
      </w:r>
    </w:p>
    <w:p w14:paraId="5231E678">
      <w:pPr>
        <w:pStyle w:val="93"/>
        <w:rPr>
          <w:rFonts w:hint="eastAsia" w:ascii="宋体" w:hAnsi="宋体"/>
          <w:b/>
          <w:color w:val="000000"/>
          <w:sz w:val="24"/>
        </w:rPr>
      </w:pPr>
      <w:r>
        <w:rPr>
          <w:rFonts w:hint="eastAsia" w:ascii="宋体" w:hAnsi="宋体"/>
          <w:b/>
          <w:color w:val="000000"/>
          <w:sz w:val="24"/>
        </w:rPr>
        <w:t>1）环境标志产品明细表</w:t>
      </w:r>
    </w:p>
    <w:p w14:paraId="0377E4A0">
      <w:pPr>
        <w:pStyle w:val="92"/>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089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14:paraId="4FC2925C">
            <w:pPr>
              <w:pStyle w:val="93"/>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noWrap w:val="0"/>
            <w:vAlign w:val="top"/>
          </w:tcPr>
          <w:p w14:paraId="0DFAAAE4">
            <w:pPr>
              <w:pStyle w:val="93"/>
              <w:tabs>
                <w:tab w:val="left" w:pos="60"/>
                <w:tab w:val="center" w:pos="4777"/>
              </w:tabs>
              <w:spacing w:line="360" w:lineRule="auto"/>
              <w:ind w:right="-8440" w:rightChars="-4019"/>
              <w:jc w:val="left"/>
              <w:rPr>
                <w:rFonts w:hint="eastAsia" w:ascii="宋体" w:hAnsi="宋体"/>
                <w:color w:val="000000"/>
                <w:sz w:val="24"/>
              </w:rPr>
            </w:pPr>
            <w:r>
              <w:rPr>
                <w:rFonts w:ascii="宋体" w:hAnsi="宋体"/>
                <w:color w:val="000000"/>
                <w:sz w:val="24"/>
              </w:rPr>
              <w:tab/>
            </w:r>
            <w:r>
              <w:rPr>
                <w:rFonts w:hint="eastAsia" w:ascii="宋体" w:hAnsi="宋体"/>
                <w:color w:val="000000"/>
                <w:sz w:val="24"/>
              </w:rPr>
              <w:t>产品名称</w:t>
            </w:r>
            <w:r>
              <w:rPr>
                <w:rFonts w:ascii="宋体" w:hAnsi="宋体"/>
                <w:color w:val="000000"/>
                <w:sz w:val="24"/>
              </w:rPr>
              <w:tab/>
            </w:r>
            <w:r>
              <w:rPr>
                <w:rFonts w:hint="eastAsia" w:ascii="宋体" w:hAnsi="宋体"/>
                <w:color w:val="000000"/>
                <w:sz w:val="24"/>
              </w:rPr>
              <w:t>产品名称</w:t>
            </w:r>
          </w:p>
        </w:tc>
        <w:tc>
          <w:tcPr>
            <w:tcW w:w="1331" w:type="dxa"/>
            <w:tcBorders>
              <w:top w:val="single" w:color="auto" w:sz="12" w:space="0"/>
            </w:tcBorders>
            <w:noWrap w:val="0"/>
            <w:vAlign w:val="top"/>
          </w:tcPr>
          <w:p w14:paraId="35A28D48">
            <w:pPr>
              <w:pStyle w:val="93"/>
              <w:spacing w:line="360" w:lineRule="auto"/>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noWrap w:val="0"/>
            <w:vAlign w:val="top"/>
          </w:tcPr>
          <w:p w14:paraId="5A83EAC4">
            <w:pPr>
              <w:pStyle w:val="93"/>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noWrap w:val="0"/>
            <w:vAlign w:val="top"/>
          </w:tcPr>
          <w:p w14:paraId="0CB650BF">
            <w:pPr>
              <w:pStyle w:val="93"/>
              <w:spacing w:line="360" w:lineRule="auto"/>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noWrap w:val="0"/>
            <w:vAlign w:val="top"/>
          </w:tcPr>
          <w:p w14:paraId="4E917CEB">
            <w:pPr>
              <w:pStyle w:val="93"/>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noWrap w:val="0"/>
            <w:vAlign w:val="top"/>
          </w:tcPr>
          <w:p w14:paraId="409D2EF5">
            <w:pPr>
              <w:pStyle w:val="93"/>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noWrap w:val="0"/>
            <w:vAlign w:val="top"/>
          </w:tcPr>
          <w:p w14:paraId="53F4F16B">
            <w:pPr>
              <w:pStyle w:val="93"/>
              <w:spacing w:line="360" w:lineRule="auto"/>
              <w:jc w:val="center"/>
              <w:rPr>
                <w:rFonts w:hint="eastAsia" w:ascii="宋体" w:hAnsi="宋体"/>
                <w:color w:val="000000"/>
                <w:sz w:val="24"/>
              </w:rPr>
            </w:pPr>
            <w:r>
              <w:rPr>
                <w:rFonts w:hint="eastAsia" w:ascii="宋体" w:hAnsi="宋体"/>
                <w:color w:val="000000"/>
                <w:sz w:val="24"/>
              </w:rPr>
              <w:t>价格</w:t>
            </w:r>
          </w:p>
        </w:tc>
      </w:tr>
      <w:tr w14:paraId="4703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14:paraId="71C89F4B">
            <w:pPr>
              <w:pStyle w:val="93"/>
              <w:spacing w:line="360" w:lineRule="auto"/>
              <w:ind w:right="480" w:firstLine="240" w:firstLineChars="100"/>
              <w:rPr>
                <w:rFonts w:hint="eastAsia" w:ascii="宋体" w:hAnsi="宋体"/>
                <w:color w:val="000000"/>
                <w:sz w:val="24"/>
              </w:rPr>
            </w:pPr>
          </w:p>
          <w:p w14:paraId="417D5688">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331" w:type="dxa"/>
            <w:noWrap w:val="0"/>
            <w:vAlign w:val="top"/>
          </w:tcPr>
          <w:p w14:paraId="2A9B9246">
            <w:pPr>
              <w:pStyle w:val="93"/>
              <w:spacing w:line="360" w:lineRule="auto"/>
              <w:ind w:right="480"/>
              <w:rPr>
                <w:rFonts w:hint="eastAsia" w:ascii="宋体" w:hAnsi="宋体"/>
                <w:color w:val="000000"/>
                <w:sz w:val="24"/>
              </w:rPr>
            </w:pPr>
          </w:p>
        </w:tc>
        <w:tc>
          <w:tcPr>
            <w:tcW w:w="1331" w:type="dxa"/>
            <w:noWrap w:val="0"/>
            <w:vAlign w:val="top"/>
          </w:tcPr>
          <w:p w14:paraId="136D46DA">
            <w:pPr>
              <w:pStyle w:val="93"/>
              <w:spacing w:line="360" w:lineRule="auto"/>
              <w:ind w:right="480"/>
              <w:rPr>
                <w:rFonts w:hint="eastAsia" w:ascii="宋体" w:hAnsi="宋体"/>
                <w:color w:val="000000"/>
                <w:sz w:val="24"/>
              </w:rPr>
            </w:pPr>
          </w:p>
        </w:tc>
        <w:tc>
          <w:tcPr>
            <w:tcW w:w="1331" w:type="dxa"/>
            <w:noWrap w:val="0"/>
            <w:vAlign w:val="top"/>
          </w:tcPr>
          <w:p w14:paraId="64806B05">
            <w:pPr>
              <w:pStyle w:val="93"/>
              <w:spacing w:line="360" w:lineRule="auto"/>
              <w:ind w:right="480"/>
              <w:rPr>
                <w:rFonts w:hint="eastAsia" w:ascii="宋体" w:hAnsi="宋体"/>
                <w:color w:val="000000"/>
                <w:sz w:val="24"/>
              </w:rPr>
            </w:pPr>
          </w:p>
        </w:tc>
        <w:tc>
          <w:tcPr>
            <w:tcW w:w="1331" w:type="dxa"/>
            <w:noWrap w:val="0"/>
            <w:vAlign w:val="top"/>
          </w:tcPr>
          <w:p w14:paraId="0E799A58">
            <w:pPr>
              <w:pStyle w:val="93"/>
              <w:spacing w:line="360" w:lineRule="auto"/>
              <w:ind w:right="480"/>
              <w:rPr>
                <w:rFonts w:hint="eastAsia" w:ascii="宋体" w:hAnsi="宋体"/>
                <w:color w:val="000000"/>
                <w:sz w:val="24"/>
              </w:rPr>
            </w:pPr>
          </w:p>
        </w:tc>
        <w:tc>
          <w:tcPr>
            <w:tcW w:w="1791" w:type="dxa"/>
            <w:noWrap w:val="0"/>
            <w:vAlign w:val="top"/>
          </w:tcPr>
          <w:p w14:paraId="60975748">
            <w:pPr>
              <w:pStyle w:val="93"/>
              <w:spacing w:line="360" w:lineRule="auto"/>
              <w:ind w:right="480"/>
              <w:rPr>
                <w:rFonts w:hint="eastAsia" w:ascii="宋体" w:hAnsi="宋体"/>
                <w:color w:val="000000"/>
                <w:sz w:val="24"/>
              </w:rPr>
            </w:pPr>
          </w:p>
        </w:tc>
        <w:tc>
          <w:tcPr>
            <w:tcW w:w="1830" w:type="dxa"/>
            <w:noWrap w:val="0"/>
            <w:vAlign w:val="top"/>
          </w:tcPr>
          <w:p w14:paraId="38DE8A14">
            <w:pPr>
              <w:pStyle w:val="93"/>
              <w:spacing w:line="360" w:lineRule="auto"/>
              <w:ind w:right="480"/>
              <w:rPr>
                <w:rFonts w:hint="eastAsia" w:ascii="宋体" w:hAnsi="宋体"/>
                <w:color w:val="000000"/>
                <w:sz w:val="24"/>
              </w:rPr>
            </w:pPr>
          </w:p>
        </w:tc>
        <w:tc>
          <w:tcPr>
            <w:tcW w:w="955" w:type="dxa"/>
            <w:tcBorders>
              <w:right w:val="single" w:color="auto" w:sz="12" w:space="0"/>
            </w:tcBorders>
            <w:noWrap w:val="0"/>
            <w:vAlign w:val="top"/>
          </w:tcPr>
          <w:p w14:paraId="164D840E">
            <w:pPr>
              <w:pStyle w:val="93"/>
              <w:spacing w:line="360" w:lineRule="auto"/>
              <w:ind w:right="480"/>
              <w:rPr>
                <w:rFonts w:hint="eastAsia" w:ascii="宋体" w:hAnsi="宋体"/>
                <w:color w:val="000000"/>
                <w:sz w:val="24"/>
              </w:rPr>
            </w:pPr>
          </w:p>
        </w:tc>
      </w:tr>
      <w:tr w14:paraId="6E87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14:paraId="1A11678E">
            <w:pPr>
              <w:pStyle w:val="93"/>
              <w:spacing w:line="360" w:lineRule="auto"/>
              <w:ind w:right="480" w:firstLine="240" w:firstLineChars="100"/>
              <w:rPr>
                <w:rFonts w:hint="eastAsia" w:ascii="宋体" w:hAnsi="宋体"/>
                <w:color w:val="000000"/>
                <w:sz w:val="24"/>
              </w:rPr>
            </w:pPr>
          </w:p>
          <w:p w14:paraId="572F3A8E">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331" w:type="dxa"/>
            <w:noWrap w:val="0"/>
            <w:vAlign w:val="top"/>
          </w:tcPr>
          <w:p w14:paraId="67C3C30F">
            <w:pPr>
              <w:pStyle w:val="93"/>
              <w:spacing w:line="360" w:lineRule="auto"/>
              <w:ind w:right="480"/>
              <w:rPr>
                <w:rFonts w:hint="eastAsia" w:ascii="宋体" w:hAnsi="宋体"/>
                <w:color w:val="000000"/>
                <w:sz w:val="24"/>
              </w:rPr>
            </w:pPr>
          </w:p>
        </w:tc>
        <w:tc>
          <w:tcPr>
            <w:tcW w:w="1331" w:type="dxa"/>
            <w:noWrap w:val="0"/>
            <w:vAlign w:val="top"/>
          </w:tcPr>
          <w:p w14:paraId="3AF7C210">
            <w:pPr>
              <w:pStyle w:val="93"/>
              <w:spacing w:line="360" w:lineRule="auto"/>
              <w:ind w:right="480"/>
              <w:rPr>
                <w:rFonts w:hint="eastAsia" w:ascii="宋体" w:hAnsi="宋体"/>
                <w:color w:val="000000"/>
                <w:sz w:val="24"/>
              </w:rPr>
            </w:pPr>
          </w:p>
        </w:tc>
        <w:tc>
          <w:tcPr>
            <w:tcW w:w="1331" w:type="dxa"/>
            <w:noWrap w:val="0"/>
            <w:vAlign w:val="top"/>
          </w:tcPr>
          <w:p w14:paraId="2CA05DC4">
            <w:pPr>
              <w:pStyle w:val="93"/>
              <w:spacing w:line="360" w:lineRule="auto"/>
              <w:ind w:right="480"/>
              <w:rPr>
                <w:rFonts w:hint="eastAsia" w:ascii="宋体" w:hAnsi="宋体"/>
                <w:color w:val="000000"/>
                <w:sz w:val="24"/>
              </w:rPr>
            </w:pPr>
          </w:p>
        </w:tc>
        <w:tc>
          <w:tcPr>
            <w:tcW w:w="1331" w:type="dxa"/>
            <w:noWrap w:val="0"/>
            <w:vAlign w:val="top"/>
          </w:tcPr>
          <w:p w14:paraId="0A0DBC35">
            <w:pPr>
              <w:pStyle w:val="93"/>
              <w:spacing w:line="360" w:lineRule="auto"/>
              <w:ind w:right="480"/>
              <w:rPr>
                <w:rFonts w:hint="eastAsia" w:ascii="宋体" w:hAnsi="宋体"/>
                <w:color w:val="000000"/>
                <w:sz w:val="24"/>
              </w:rPr>
            </w:pPr>
          </w:p>
        </w:tc>
        <w:tc>
          <w:tcPr>
            <w:tcW w:w="1791" w:type="dxa"/>
            <w:noWrap w:val="0"/>
            <w:vAlign w:val="top"/>
          </w:tcPr>
          <w:p w14:paraId="782B8C55">
            <w:pPr>
              <w:pStyle w:val="93"/>
              <w:spacing w:line="360" w:lineRule="auto"/>
              <w:ind w:right="480"/>
              <w:rPr>
                <w:rFonts w:hint="eastAsia" w:ascii="宋体" w:hAnsi="宋体"/>
                <w:color w:val="000000"/>
                <w:sz w:val="24"/>
              </w:rPr>
            </w:pPr>
          </w:p>
        </w:tc>
        <w:tc>
          <w:tcPr>
            <w:tcW w:w="1830" w:type="dxa"/>
            <w:noWrap w:val="0"/>
            <w:vAlign w:val="top"/>
          </w:tcPr>
          <w:p w14:paraId="2CC02FAF">
            <w:pPr>
              <w:pStyle w:val="93"/>
              <w:spacing w:line="360" w:lineRule="auto"/>
              <w:ind w:right="480"/>
              <w:rPr>
                <w:rFonts w:hint="eastAsia" w:ascii="宋体" w:hAnsi="宋体"/>
                <w:color w:val="000000"/>
                <w:sz w:val="24"/>
              </w:rPr>
            </w:pPr>
          </w:p>
        </w:tc>
        <w:tc>
          <w:tcPr>
            <w:tcW w:w="955" w:type="dxa"/>
            <w:tcBorders>
              <w:right w:val="single" w:color="auto" w:sz="12" w:space="0"/>
            </w:tcBorders>
            <w:noWrap w:val="0"/>
            <w:vAlign w:val="top"/>
          </w:tcPr>
          <w:p w14:paraId="2C3F92FF">
            <w:pPr>
              <w:pStyle w:val="93"/>
              <w:spacing w:line="360" w:lineRule="auto"/>
              <w:ind w:right="480"/>
              <w:rPr>
                <w:rFonts w:hint="eastAsia" w:ascii="宋体" w:hAnsi="宋体"/>
                <w:color w:val="000000"/>
                <w:sz w:val="24"/>
              </w:rPr>
            </w:pPr>
          </w:p>
        </w:tc>
      </w:tr>
      <w:tr w14:paraId="3458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14:paraId="1D1BCB39">
            <w:pPr>
              <w:pStyle w:val="93"/>
              <w:spacing w:line="360" w:lineRule="auto"/>
              <w:ind w:right="480" w:firstLine="240" w:firstLineChars="100"/>
              <w:rPr>
                <w:rFonts w:hint="eastAsia" w:ascii="宋体" w:hAnsi="宋体"/>
                <w:color w:val="000000"/>
                <w:sz w:val="24"/>
              </w:rPr>
            </w:pPr>
          </w:p>
          <w:p w14:paraId="214D9157">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331" w:type="dxa"/>
            <w:noWrap w:val="0"/>
            <w:vAlign w:val="top"/>
          </w:tcPr>
          <w:p w14:paraId="4FDD934C">
            <w:pPr>
              <w:pStyle w:val="93"/>
              <w:spacing w:line="360" w:lineRule="auto"/>
              <w:ind w:right="480"/>
              <w:rPr>
                <w:rFonts w:hint="eastAsia" w:ascii="宋体" w:hAnsi="宋体"/>
                <w:color w:val="000000"/>
                <w:sz w:val="24"/>
              </w:rPr>
            </w:pPr>
          </w:p>
          <w:p w14:paraId="746DDFDA">
            <w:pPr>
              <w:pStyle w:val="93"/>
              <w:spacing w:line="360" w:lineRule="auto"/>
              <w:ind w:right="480"/>
              <w:rPr>
                <w:rFonts w:hint="eastAsia" w:ascii="宋体" w:hAnsi="宋体"/>
                <w:color w:val="000000"/>
                <w:sz w:val="24"/>
              </w:rPr>
            </w:pPr>
            <w:r>
              <w:rPr>
                <w:rFonts w:hint="eastAsia" w:ascii="宋体" w:hAnsi="宋体"/>
                <w:color w:val="000000"/>
                <w:sz w:val="24"/>
              </w:rPr>
              <w:t xml:space="preserve">    …</w:t>
            </w:r>
          </w:p>
        </w:tc>
        <w:tc>
          <w:tcPr>
            <w:tcW w:w="1331" w:type="dxa"/>
            <w:noWrap w:val="0"/>
            <w:vAlign w:val="top"/>
          </w:tcPr>
          <w:p w14:paraId="2127378D">
            <w:pPr>
              <w:pStyle w:val="93"/>
              <w:spacing w:line="360" w:lineRule="auto"/>
              <w:ind w:right="480"/>
              <w:rPr>
                <w:rFonts w:hint="eastAsia" w:ascii="宋体" w:hAnsi="宋体"/>
                <w:color w:val="000000"/>
                <w:sz w:val="24"/>
              </w:rPr>
            </w:pPr>
          </w:p>
        </w:tc>
        <w:tc>
          <w:tcPr>
            <w:tcW w:w="1331" w:type="dxa"/>
            <w:noWrap w:val="0"/>
            <w:vAlign w:val="top"/>
          </w:tcPr>
          <w:p w14:paraId="6DA57BCF">
            <w:pPr>
              <w:pStyle w:val="93"/>
              <w:spacing w:line="360" w:lineRule="auto"/>
              <w:ind w:right="480"/>
              <w:rPr>
                <w:rFonts w:hint="eastAsia" w:ascii="宋体" w:hAnsi="宋体"/>
                <w:color w:val="000000"/>
                <w:sz w:val="24"/>
              </w:rPr>
            </w:pPr>
          </w:p>
        </w:tc>
        <w:tc>
          <w:tcPr>
            <w:tcW w:w="1331" w:type="dxa"/>
            <w:noWrap w:val="0"/>
            <w:vAlign w:val="top"/>
          </w:tcPr>
          <w:p w14:paraId="50A4069D">
            <w:pPr>
              <w:pStyle w:val="93"/>
              <w:spacing w:line="360" w:lineRule="auto"/>
              <w:ind w:right="480"/>
              <w:rPr>
                <w:rFonts w:hint="eastAsia" w:ascii="宋体" w:hAnsi="宋体"/>
                <w:color w:val="000000"/>
                <w:sz w:val="24"/>
              </w:rPr>
            </w:pPr>
          </w:p>
        </w:tc>
        <w:tc>
          <w:tcPr>
            <w:tcW w:w="1791" w:type="dxa"/>
            <w:noWrap w:val="0"/>
            <w:vAlign w:val="top"/>
          </w:tcPr>
          <w:p w14:paraId="14981878">
            <w:pPr>
              <w:pStyle w:val="93"/>
              <w:spacing w:line="360" w:lineRule="auto"/>
              <w:ind w:right="480"/>
              <w:rPr>
                <w:rFonts w:hint="eastAsia" w:ascii="宋体" w:hAnsi="宋体"/>
                <w:color w:val="000000"/>
                <w:sz w:val="24"/>
              </w:rPr>
            </w:pPr>
          </w:p>
        </w:tc>
        <w:tc>
          <w:tcPr>
            <w:tcW w:w="1830" w:type="dxa"/>
            <w:noWrap w:val="0"/>
            <w:vAlign w:val="top"/>
          </w:tcPr>
          <w:p w14:paraId="6447341B">
            <w:pPr>
              <w:pStyle w:val="93"/>
              <w:spacing w:line="360" w:lineRule="auto"/>
              <w:ind w:right="480"/>
              <w:rPr>
                <w:rFonts w:hint="eastAsia" w:ascii="宋体" w:hAnsi="宋体"/>
                <w:color w:val="000000"/>
                <w:sz w:val="24"/>
              </w:rPr>
            </w:pPr>
          </w:p>
        </w:tc>
        <w:tc>
          <w:tcPr>
            <w:tcW w:w="955" w:type="dxa"/>
            <w:tcBorders>
              <w:right w:val="single" w:color="auto" w:sz="12" w:space="0"/>
            </w:tcBorders>
            <w:noWrap w:val="0"/>
            <w:vAlign w:val="top"/>
          </w:tcPr>
          <w:p w14:paraId="4E1B6990">
            <w:pPr>
              <w:pStyle w:val="93"/>
              <w:spacing w:line="360" w:lineRule="auto"/>
              <w:ind w:right="480"/>
              <w:rPr>
                <w:rFonts w:hint="eastAsia" w:ascii="宋体" w:hAnsi="宋体"/>
                <w:color w:val="000000"/>
                <w:sz w:val="24"/>
              </w:rPr>
            </w:pPr>
          </w:p>
        </w:tc>
      </w:tr>
      <w:tr w14:paraId="73A5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14:paraId="7C0BAC49">
            <w:pPr>
              <w:pStyle w:val="93"/>
              <w:spacing w:line="360" w:lineRule="auto"/>
              <w:ind w:right="480"/>
              <w:rPr>
                <w:rFonts w:hint="eastAsia" w:ascii="宋体" w:hAnsi="宋体"/>
                <w:color w:val="000000"/>
                <w:sz w:val="24"/>
              </w:rPr>
            </w:pPr>
          </w:p>
          <w:p w14:paraId="7EFAB598">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331" w:type="dxa"/>
            <w:tcBorders>
              <w:bottom w:val="single" w:color="auto" w:sz="12" w:space="0"/>
            </w:tcBorders>
            <w:noWrap w:val="0"/>
            <w:vAlign w:val="center"/>
          </w:tcPr>
          <w:p w14:paraId="16A8D544">
            <w:pPr>
              <w:pStyle w:val="93"/>
              <w:spacing w:line="360" w:lineRule="auto"/>
              <w:ind w:right="154"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noWrap w:val="0"/>
            <w:vAlign w:val="top"/>
          </w:tcPr>
          <w:p w14:paraId="0BB8BC07">
            <w:pPr>
              <w:pStyle w:val="93"/>
              <w:spacing w:line="360" w:lineRule="auto"/>
              <w:ind w:right="480"/>
              <w:rPr>
                <w:rFonts w:hint="eastAsia" w:ascii="宋体" w:hAnsi="宋体"/>
                <w:color w:val="000000"/>
                <w:sz w:val="24"/>
              </w:rPr>
            </w:pPr>
          </w:p>
        </w:tc>
        <w:tc>
          <w:tcPr>
            <w:tcW w:w="1331" w:type="dxa"/>
            <w:tcBorders>
              <w:bottom w:val="single" w:color="auto" w:sz="12" w:space="0"/>
            </w:tcBorders>
            <w:noWrap w:val="0"/>
            <w:vAlign w:val="top"/>
          </w:tcPr>
          <w:p w14:paraId="702D315E">
            <w:pPr>
              <w:pStyle w:val="93"/>
              <w:spacing w:line="360" w:lineRule="auto"/>
              <w:ind w:right="480"/>
              <w:rPr>
                <w:rFonts w:hint="eastAsia" w:ascii="宋体" w:hAnsi="宋体"/>
                <w:color w:val="000000"/>
                <w:sz w:val="24"/>
              </w:rPr>
            </w:pPr>
          </w:p>
        </w:tc>
        <w:tc>
          <w:tcPr>
            <w:tcW w:w="1331" w:type="dxa"/>
            <w:tcBorders>
              <w:bottom w:val="single" w:color="auto" w:sz="12" w:space="0"/>
            </w:tcBorders>
            <w:noWrap w:val="0"/>
            <w:vAlign w:val="top"/>
          </w:tcPr>
          <w:p w14:paraId="056442D7">
            <w:pPr>
              <w:pStyle w:val="93"/>
              <w:spacing w:line="360" w:lineRule="auto"/>
              <w:ind w:right="480"/>
              <w:rPr>
                <w:rFonts w:hint="eastAsia" w:ascii="宋体" w:hAnsi="宋体"/>
                <w:color w:val="000000"/>
                <w:sz w:val="24"/>
              </w:rPr>
            </w:pPr>
          </w:p>
        </w:tc>
        <w:tc>
          <w:tcPr>
            <w:tcW w:w="1791" w:type="dxa"/>
            <w:tcBorders>
              <w:bottom w:val="single" w:color="auto" w:sz="12" w:space="0"/>
            </w:tcBorders>
            <w:noWrap w:val="0"/>
            <w:vAlign w:val="top"/>
          </w:tcPr>
          <w:p w14:paraId="46A90084">
            <w:pPr>
              <w:pStyle w:val="93"/>
              <w:spacing w:line="360" w:lineRule="auto"/>
              <w:ind w:right="480"/>
              <w:rPr>
                <w:rFonts w:hint="eastAsia" w:ascii="宋体" w:hAnsi="宋体"/>
                <w:color w:val="000000"/>
                <w:sz w:val="24"/>
              </w:rPr>
            </w:pPr>
          </w:p>
        </w:tc>
        <w:tc>
          <w:tcPr>
            <w:tcW w:w="1830" w:type="dxa"/>
            <w:tcBorders>
              <w:bottom w:val="single" w:color="auto" w:sz="12" w:space="0"/>
            </w:tcBorders>
            <w:noWrap w:val="0"/>
            <w:vAlign w:val="top"/>
          </w:tcPr>
          <w:p w14:paraId="27B373E8">
            <w:pPr>
              <w:pStyle w:val="93"/>
              <w:spacing w:line="360" w:lineRule="auto"/>
              <w:ind w:right="480"/>
              <w:rPr>
                <w:rFonts w:hint="eastAsia" w:ascii="宋体" w:hAnsi="宋体"/>
                <w:color w:val="000000"/>
                <w:sz w:val="24"/>
              </w:rPr>
            </w:pPr>
          </w:p>
        </w:tc>
        <w:tc>
          <w:tcPr>
            <w:tcW w:w="955" w:type="dxa"/>
            <w:tcBorders>
              <w:bottom w:val="single" w:color="auto" w:sz="12" w:space="0"/>
              <w:right w:val="single" w:color="auto" w:sz="12" w:space="0"/>
            </w:tcBorders>
            <w:noWrap w:val="0"/>
            <w:vAlign w:val="top"/>
          </w:tcPr>
          <w:p w14:paraId="5E9570CC">
            <w:pPr>
              <w:pStyle w:val="93"/>
              <w:spacing w:line="360" w:lineRule="auto"/>
              <w:ind w:right="480"/>
              <w:rPr>
                <w:rFonts w:hint="eastAsia" w:ascii="宋体" w:hAnsi="宋体"/>
                <w:color w:val="000000"/>
                <w:sz w:val="24"/>
              </w:rPr>
            </w:pPr>
          </w:p>
        </w:tc>
      </w:tr>
    </w:tbl>
    <w:p w14:paraId="6564A46B">
      <w:pPr>
        <w:pStyle w:val="93"/>
        <w:spacing w:line="360" w:lineRule="auto"/>
        <w:ind w:right="-88"/>
        <w:rPr>
          <w:rFonts w:hint="eastAsia" w:ascii="宋体" w:hAnsi="宋体"/>
          <w:color w:val="000000"/>
          <w:sz w:val="24"/>
        </w:rPr>
      </w:pPr>
      <w:r>
        <w:rPr>
          <w:rFonts w:hint="eastAsia" w:ascii="宋体" w:hAnsi="宋体"/>
          <w:color w:val="000000"/>
          <w:sz w:val="24"/>
        </w:rPr>
        <w:t>说明：</w:t>
      </w:r>
    </w:p>
    <w:p w14:paraId="57BE7722">
      <w:pPr>
        <w:pStyle w:val="93"/>
        <w:spacing w:line="360" w:lineRule="auto"/>
        <w:ind w:right="-613"/>
        <w:rPr>
          <w:rFonts w:hint="eastAsia" w:ascii="宋体" w:hAnsi="宋体" w:eastAsia="宋体"/>
          <w:color w:val="000000"/>
          <w:sz w:val="24"/>
          <w:lang w:eastAsia="zh-CN"/>
        </w:rPr>
      </w:pPr>
      <w:r>
        <w:rPr>
          <w:rFonts w:hint="eastAsia" w:ascii="宋体" w:hAnsi="宋体"/>
          <w:color w:val="000000"/>
          <w:sz w:val="24"/>
        </w:rPr>
        <w:t>1、环境标志产品根据财库〔2019〕18号文</w:t>
      </w:r>
      <w:r>
        <w:rPr>
          <w:rFonts w:hint="eastAsia" w:ascii="宋体" w:hAnsi="宋体"/>
          <w:color w:val="000000"/>
          <w:sz w:val="24"/>
          <w:lang w:eastAsia="zh-CN"/>
        </w:rPr>
        <w:t>确定。</w:t>
      </w:r>
    </w:p>
    <w:p w14:paraId="7735EEB1">
      <w:pPr>
        <w:pStyle w:val="93"/>
        <w:spacing w:line="360" w:lineRule="auto"/>
        <w:ind w:left="1" w:right="-97"/>
        <w:rPr>
          <w:rFonts w:hint="eastAsia" w:ascii="宋体" w:hAnsi="宋体"/>
          <w:color w:val="000000"/>
          <w:sz w:val="24"/>
        </w:rPr>
      </w:pPr>
      <w:r>
        <w:rPr>
          <w:rFonts w:hint="eastAsia" w:ascii="宋体" w:hAnsi="宋体"/>
          <w:color w:val="000000"/>
          <w:sz w:val="24"/>
        </w:rPr>
        <w:t>2、如所投产品为环保产品，提供中国环境标志认证证书编号，否则评分时不予认可。</w:t>
      </w:r>
    </w:p>
    <w:p w14:paraId="14AF1EB4">
      <w:pPr>
        <w:pStyle w:val="93"/>
        <w:spacing w:line="360" w:lineRule="auto"/>
        <w:ind w:right="-88"/>
        <w:rPr>
          <w:rFonts w:hint="eastAsia" w:ascii="宋体" w:hAnsi="宋体"/>
          <w:color w:val="000000"/>
          <w:sz w:val="24"/>
        </w:rPr>
      </w:pPr>
      <w:r>
        <w:rPr>
          <w:rFonts w:hint="eastAsia" w:ascii="宋体" w:hAnsi="宋体"/>
          <w:color w:val="000000"/>
          <w:sz w:val="24"/>
        </w:rPr>
        <w:t>3、如所投产品为环保产品，须按规定格式逐项填写，否则评分时不予认可。</w:t>
      </w:r>
      <w:r>
        <w:rPr>
          <w:rFonts w:hint="eastAsia"/>
          <w:color w:val="000000"/>
          <w:sz w:val="24"/>
        </w:rPr>
        <w:t>如所投产品不是环保产品，可不填此表。</w:t>
      </w:r>
    </w:p>
    <w:p w14:paraId="25A3B87D">
      <w:pPr>
        <w:pStyle w:val="93"/>
        <w:spacing w:line="360" w:lineRule="auto"/>
        <w:ind w:right="-88"/>
        <w:rPr>
          <w:rFonts w:hint="eastAsia" w:ascii="宋体" w:hAnsi="宋体"/>
          <w:color w:val="000000"/>
          <w:sz w:val="24"/>
        </w:rPr>
      </w:pPr>
    </w:p>
    <w:p w14:paraId="46967C1B">
      <w:pPr>
        <w:pStyle w:val="93"/>
        <w:spacing w:line="360" w:lineRule="auto"/>
        <w:ind w:left="7560" w:right="-97" w:hanging="7560" w:hangingChars="3150"/>
        <w:jc w:val="right"/>
        <w:rPr>
          <w:rFonts w:hint="eastAsia" w:ascii="宋体" w:hAnsi="宋体"/>
          <w:color w:val="000000"/>
          <w:sz w:val="24"/>
        </w:rPr>
      </w:pPr>
      <w:r>
        <w:rPr>
          <w:rFonts w:hint="eastAsia" w:ascii="宋体" w:hAnsi="宋体"/>
          <w:color w:val="000000"/>
          <w:sz w:val="24"/>
        </w:rPr>
        <w:t>年   月   日</w:t>
      </w:r>
    </w:p>
    <w:p w14:paraId="47F01C0E">
      <w:pPr>
        <w:pStyle w:val="93"/>
        <w:rPr>
          <w:rFonts w:hint="eastAsia" w:ascii="宋体" w:hAnsi="宋体"/>
          <w:b/>
          <w:color w:val="000000"/>
          <w:sz w:val="24"/>
        </w:rPr>
      </w:pPr>
      <w:r>
        <w:rPr>
          <w:color w:val="000000"/>
          <w:sz w:val="24"/>
        </w:rPr>
        <w:br w:type="page"/>
      </w:r>
      <w:r>
        <w:rPr>
          <w:rFonts w:hint="eastAsia"/>
          <w:color w:val="000000"/>
          <w:sz w:val="24"/>
          <w:lang w:val="en-US" w:eastAsia="zh-CN"/>
        </w:rPr>
        <w:t>2</w:t>
      </w:r>
      <w:r>
        <w:rPr>
          <w:rFonts w:hint="eastAsia"/>
          <w:color w:val="000000"/>
          <w:sz w:val="24"/>
        </w:rPr>
        <w:t>）</w:t>
      </w:r>
      <w:r>
        <w:rPr>
          <w:rFonts w:hint="eastAsia" w:ascii="宋体" w:hAnsi="宋体"/>
          <w:b/>
          <w:color w:val="000000"/>
          <w:sz w:val="24"/>
        </w:rPr>
        <w:t>节能产品明细表</w:t>
      </w:r>
    </w:p>
    <w:p w14:paraId="6E3D892E">
      <w:pPr>
        <w:pStyle w:val="92"/>
        <w:spacing w:line="360" w:lineRule="auto"/>
        <w:ind w:left="0" w:leftChars="0" w:firstLine="0" w:firstLineChars="0"/>
        <w:rPr>
          <w:rFonts w:hint="eastAsia"/>
        </w:rPr>
      </w:pPr>
      <w:r>
        <w:rPr>
          <w:rFonts w:hint="eastAsia"/>
        </w:rPr>
        <w:t>项目编号、包号：</w:t>
      </w:r>
      <w:r>
        <w:rPr>
          <w:rFonts w:hint="eastAsia"/>
          <w:u w:val="single"/>
        </w:rPr>
        <w:t xml:space="preserve">                     </w:t>
      </w:r>
      <w:r>
        <w:rPr>
          <w:rFonts w:hint="eastAsia"/>
        </w:rPr>
        <w:t xml:space="preserve">                    价格单位：元</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14:paraId="23A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14:paraId="5B5CE4EA">
            <w:pPr>
              <w:pStyle w:val="93"/>
              <w:spacing w:line="360" w:lineRule="auto"/>
              <w:jc w:val="center"/>
              <w:rPr>
                <w:rFonts w:hint="eastAsia" w:ascii="宋体" w:hAnsi="宋体"/>
                <w:color w:val="000000"/>
                <w:sz w:val="24"/>
              </w:rPr>
            </w:pPr>
            <w:r>
              <w:rPr>
                <w:rFonts w:hint="eastAsia" w:ascii="宋体" w:hAnsi="宋体"/>
                <w:color w:val="000000"/>
                <w:sz w:val="24"/>
              </w:rPr>
              <w:t>序号</w:t>
            </w:r>
          </w:p>
        </w:tc>
        <w:tc>
          <w:tcPr>
            <w:tcW w:w="1524" w:type="dxa"/>
            <w:tcBorders>
              <w:top w:val="single" w:color="auto" w:sz="12" w:space="0"/>
            </w:tcBorders>
            <w:noWrap w:val="0"/>
            <w:vAlign w:val="top"/>
          </w:tcPr>
          <w:p w14:paraId="785E77BB">
            <w:pPr>
              <w:pStyle w:val="93"/>
              <w:spacing w:line="360" w:lineRule="auto"/>
              <w:jc w:val="center"/>
              <w:rPr>
                <w:rFonts w:hint="eastAsia" w:ascii="宋体" w:hAnsi="宋体"/>
                <w:color w:val="000000"/>
                <w:sz w:val="24"/>
              </w:rPr>
            </w:pPr>
            <w:r>
              <w:rPr>
                <w:rFonts w:hint="eastAsia" w:ascii="宋体" w:hAnsi="宋体"/>
                <w:color w:val="000000"/>
                <w:sz w:val="24"/>
              </w:rPr>
              <w:t>产品名称</w:t>
            </w:r>
          </w:p>
        </w:tc>
        <w:tc>
          <w:tcPr>
            <w:tcW w:w="1337" w:type="dxa"/>
            <w:tcBorders>
              <w:top w:val="single" w:color="auto" w:sz="12" w:space="0"/>
            </w:tcBorders>
            <w:noWrap w:val="0"/>
            <w:vAlign w:val="top"/>
          </w:tcPr>
          <w:p w14:paraId="77E39E90">
            <w:pPr>
              <w:pStyle w:val="93"/>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noWrap w:val="0"/>
            <w:vAlign w:val="top"/>
          </w:tcPr>
          <w:p w14:paraId="6BBC9061">
            <w:pPr>
              <w:pStyle w:val="93"/>
              <w:spacing w:line="360" w:lineRule="auto"/>
              <w:jc w:val="center"/>
              <w:rPr>
                <w:rFonts w:hint="eastAsia" w:ascii="宋体" w:hAnsi="宋体"/>
                <w:color w:val="000000"/>
                <w:sz w:val="24"/>
              </w:rPr>
            </w:pPr>
            <w:r>
              <w:rPr>
                <w:rFonts w:hint="eastAsia" w:ascii="宋体" w:hAnsi="宋体"/>
                <w:color w:val="000000"/>
                <w:sz w:val="24"/>
              </w:rPr>
              <w:t>产品型号</w:t>
            </w:r>
          </w:p>
        </w:tc>
        <w:tc>
          <w:tcPr>
            <w:tcW w:w="1791" w:type="dxa"/>
            <w:tcBorders>
              <w:top w:val="single" w:color="auto" w:sz="12" w:space="0"/>
            </w:tcBorders>
            <w:noWrap w:val="0"/>
            <w:vAlign w:val="top"/>
          </w:tcPr>
          <w:p w14:paraId="2C420622">
            <w:pPr>
              <w:pStyle w:val="93"/>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2265" w:type="dxa"/>
            <w:tcBorders>
              <w:top w:val="single" w:color="auto" w:sz="12" w:space="0"/>
            </w:tcBorders>
            <w:noWrap w:val="0"/>
            <w:vAlign w:val="top"/>
          </w:tcPr>
          <w:p w14:paraId="2173B327">
            <w:pPr>
              <w:pStyle w:val="93"/>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1337" w:type="dxa"/>
            <w:tcBorders>
              <w:top w:val="single" w:color="auto" w:sz="12" w:space="0"/>
              <w:right w:val="single" w:color="auto" w:sz="12" w:space="0"/>
            </w:tcBorders>
            <w:noWrap w:val="0"/>
            <w:vAlign w:val="top"/>
          </w:tcPr>
          <w:p w14:paraId="72BDB7ED">
            <w:pPr>
              <w:pStyle w:val="93"/>
              <w:spacing w:line="360" w:lineRule="auto"/>
              <w:jc w:val="center"/>
              <w:rPr>
                <w:rFonts w:hint="eastAsia" w:ascii="宋体" w:hAnsi="宋体"/>
                <w:color w:val="000000"/>
                <w:sz w:val="24"/>
              </w:rPr>
            </w:pPr>
            <w:r>
              <w:rPr>
                <w:rFonts w:hint="eastAsia" w:ascii="宋体" w:hAnsi="宋体"/>
                <w:color w:val="000000"/>
                <w:sz w:val="24"/>
              </w:rPr>
              <w:t>价格</w:t>
            </w:r>
          </w:p>
        </w:tc>
      </w:tr>
      <w:tr w14:paraId="167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14:paraId="59313254">
            <w:pPr>
              <w:pStyle w:val="93"/>
              <w:spacing w:line="360" w:lineRule="auto"/>
              <w:ind w:right="480" w:firstLine="240" w:firstLineChars="100"/>
              <w:rPr>
                <w:rFonts w:hint="eastAsia" w:ascii="宋体" w:hAnsi="宋体"/>
                <w:color w:val="000000"/>
                <w:sz w:val="24"/>
              </w:rPr>
            </w:pPr>
          </w:p>
          <w:p w14:paraId="18E322BE">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524" w:type="dxa"/>
            <w:noWrap w:val="0"/>
            <w:vAlign w:val="top"/>
          </w:tcPr>
          <w:p w14:paraId="5BA98809">
            <w:pPr>
              <w:pStyle w:val="93"/>
              <w:spacing w:line="360" w:lineRule="auto"/>
              <w:ind w:right="480"/>
              <w:rPr>
                <w:rFonts w:hint="eastAsia" w:ascii="宋体" w:hAnsi="宋体"/>
                <w:color w:val="000000"/>
                <w:sz w:val="24"/>
              </w:rPr>
            </w:pPr>
          </w:p>
        </w:tc>
        <w:tc>
          <w:tcPr>
            <w:tcW w:w="1337" w:type="dxa"/>
            <w:noWrap w:val="0"/>
            <w:vAlign w:val="top"/>
          </w:tcPr>
          <w:p w14:paraId="5DE9EB26">
            <w:pPr>
              <w:pStyle w:val="93"/>
              <w:spacing w:line="360" w:lineRule="auto"/>
              <w:ind w:right="480"/>
              <w:rPr>
                <w:rFonts w:hint="eastAsia" w:ascii="宋体" w:hAnsi="宋体"/>
                <w:color w:val="000000"/>
                <w:sz w:val="24"/>
              </w:rPr>
            </w:pPr>
          </w:p>
        </w:tc>
        <w:tc>
          <w:tcPr>
            <w:tcW w:w="1483" w:type="dxa"/>
            <w:noWrap w:val="0"/>
            <w:vAlign w:val="top"/>
          </w:tcPr>
          <w:p w14:paraId="5200A79D">
            <w:pPr>
              <w:pStyle w:val="93"/>
              <w:spacing w:line="360" w:lineRule="auto"/>
              <w:ind w:right="480"/>
              <w:rPr>
                <w:rFonts w:hint="eastAsia" w:ascii="宋体" w:hAnsi="宋体"/>
                <w:color w:val="000000"/>
                <w:sz w:val="24"/>
              </w:rPr>
            </w:pPr>
          </w:p>
        </w:tc>
        <w:tc>
          <w:tcPr>
            <w:tcW w:w="1791" w:type="dxa"/>
            <w:noWrap w:val="0"/>
            <w:vAlign w:val="top"/>
          </w:tcPr>
          <w:p w14:paraId="1421BD49">
            <w:pPr>
              <w:pStyle w:val="93"/>
              <w:spacing w:line="360" w:lineRule="auto"/>
              <w:ind w:right="480"/>
              <w:rPr>
                <w:rFonts w:hint="eastAsia" w:ascii="宋体" w:hAnsi="宋体"/>
                <w:color w:val="000000"/>
                <w:sz w:val="24"/>
              </w:rPr>
            </w:pPr>
          </w:p>
        </w:tc>
        <w:tc>
          <w:tcPr>
            <w:tcW w:w="2265" w:type="dxa"/>
            <w:noWrap w:val="0"/>
            <w:vAlign w:val="top"/>
          </w:tcPr>
          <w:p w14:paraId="60058830">
            <w:pPr>
              <w:pStyle w:val="93"/>
              <w:spacing w:line="360" w:lineRule="auto"/>
              <w:ind w:right="480"/>
              <w:rPr>
                <w:rFonts w:hint="eastAsia" w:ascii="宋体" w:hAnsi="宋体"/>
                <w:color w:val="000000"/>
                <w:sz w:val="24"/>
              </w:rPr>
            </w:pPr>
          </w:p>
        </w:tc>
        <w:tc>
          <w:tcPr>
            <w:tcW w:w="1337" w:type="dxa"/>
            <w:tcBorders>
              <w:right w:val="single" w:color="auto" w:sz="12" w:space="0"/>
            </w:tcBorders>
            <w:noWrap w:val="0"/>
            <w:vAlign w:val="top"/>
          </w:tcPr>
          <w:p w14:paraId="6125C4C1">
            <w:pPr>
              <w:pStyle w:val="93"/>
              <w:spacing w:line="360" w:lineRule="auto"/>
              <w:ind w:right="480"/>
              <w:rPr>
                <w:rFonts w:hint="eastAsia" w:ascii="宋体" w:hAnsi="宋体"/>
                <w:color w:val="000000"/>
                <w:sz w:val="24"/>
              </w:rPr>
            </w:pPr>
          </w:p>
        </w:tc>
      </w:tr>
      <w:tr w14:paraId="0059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14:paraId="0D044585">
            <w:pPr>
              <w:pStyle w:val="93"/>
              <w:spacing w:line="360" w:lineRule="auto"/>
              <w:ind w:right="480" w:firstLine="240" w:firstLineChars="100"/>
              <w:rPr>
                <w:rFonts w:hint="eastAsia" w:ascii="宋体" w:hAnsi="宋体"/>
                <w:color w:val="000000"/>
                <w:sz w:val="24"/>
              </w:rPr>
            </w:pPr>
          </w:p>
          <w:p w14:paraId="47F0C7F8">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524" w:type="dxa"/>
            <w:noWrap w:val="0"/>
            <w:vAlign w:val="top"/>
          </w:tcPr>
          <w:p w14:paraId="71CF1597">
            <w:pPr>
              <w:pStyle w:val="93"/>
              <w:spacing w:line="360" w:lineRule="auto"/>
              <w:ind w:right="480"/>
              <w:rPr>
                <w:rFonts w:hint="eastAsia" w:ascii="宋体" w:hAnsi="宋体"/>
                <w:color w:val="000000"/>
                <w:sz w:val="24"/>
              </w:rPr>
            </w:pPr>
          </w:p>
        </w:tc>
        <w:tc>
          <w:tcPr>
            <w:tcW w:w="1337" w:type="dxa"/>
            <w:noWrap w:val="0"/>
            <w:vAlign w:val="top"/>
          </w:tcPr>
          <w:p w14:paraId="62F75081">
            <w:pPr>
              <w:pStyle w:val="93"/>
              <w:spacing w:line="360" w:lineRule="auto"/>
              <w:ind w:right="480"/>
              <w:rPr>
                <w:rFonts w:hint="eastAsia" w:ascii="宋体" w:hAnsi="宋体"/>
                <w:color w:val="000000"/>
                <w:sz w:val="24"/>
              </w:rPr>
            </w:pPr>
          </w:p>
        </w:tc>
        <w:tc>
          <w:tcPr>
            <w:tcW w:w="1483" w:type="dxa"/>
            <w:noWrap w:val="0"/>
            <w:vAlign w:val="top"/>
          </w:tcPr>
          <w:p w14:paraId="55A27A89">
            <w:pPr>
              <w:pStyle w:val="93"/>
              <w:spacing w:line="360" w:lineRule="auto"/>
              <w:ind w:right="480"/>
              <w:rPr>
                <w:rFonts w:hint="eastAsia" w:ascii="宋体" w:hAnsi="宋体"/>
                <w:color w:val="000000"/>
                <w:sz w:val="24"/>
              </w:rPr>
            </w:pPr>
          </w:p>
        </w:tc>
        <w:tc>
          <w:tcPr>
            <w:tcW w:w="1791" w:type="dxa"/>
            <w:noWrap w:val="0"/>
            <w:vAlign w:val="top"/>
          </w:tcPr>
          <w:p w14:paraId="440026D0">
            <w:pPr>
              <w:pStyle w:val="93"/>
              <w:spacing w:line="360" w:lineRule="auto"/>
              <w:ind w:right="480"/>
              <w:rPr>
                <w:rFonts w:hint="eastAsia" w:ascii="宋体" w:hAnsi="宋体"/>
                <w:color w:val="000000"/>
                <w:sz w:val="24"/>
              </w:rPr>
            </w:pPr>
          </w:p>
        </w:tc>
        <w:tc>
          <w:tcPr>
            <w:tcW w:w="2265" w:type="dxa"/>
            <w:noWrap w:val="0"/>
            <w:vAlign w:val="top"/>
          </w:tcPr>
          <w:p w14:paraId="49906928">
            <w:pPr>
              <w:pStyle w:val="93"/>
              <w:spacing w:line="360" w:lineRule="auto"/>
              <w:ind w:right="480"/>
              <w:rPr>
                <w:rFonts w:hint="eastAsia" w:ascii="宋体" w:hAnsi="宋体"/>
                <w:color w:val="000000"/>
                <w:sz w:val="24"/>
              </w:rPr>
            </w:pPr>
          </w:p>
        </w:tc>
        <w:tc>
          <w:tcPr>
            <w:tcW w:w="1337" w:type="dxa"/>
            <w:tcBorders>
              <w:right w:val="single" w:color="auto" w:sz="12" w:space="0"/>
            </w:tcBorders>
            <w:noWrap w:val="0"/>
            <w:vAlign w:val="top"/>
          </w:tcPr>
          <w:p w14:paraId="64085F64">
            <w:pPr>
              <w:pStyle w:val="93"/>
              <w:spacing w:line="360" w:lineRule="auto"/>
              <w:ind w:right="480"/>
              <w:rPr>
                <w:rFonts w:hint="eastAsia" w:ascii="宋体" w:hAnsi="宋体"/>
                <w:color w:val="000000"/>
                <w:sz w:val="24"/>
              </w:rPr>
            </w:pPr>
          </w:p>
        </w:tc>
      </w:tr>
      <w:tr w14:paraId="0B3D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14:paraId="2DB1D72B">
            <w:pPr>
              <w:pStyle w:val="93"/>
              <w:spacing w:line="360" w:lineRule="auto"/>
              <w:ind w:right="480" w:firstLine="240" w:firstLineChars="100"/>
              <w:rPr>
                <w:rFonts w:hint="eastAsia" w:ascii="宋体" w:hAnsi="宋体"/>
                <w:color w:val="000000"/>
                <w:sz w:val="24"/>
              </w:rPr>
            </w:pPr>
          </w:p>
          <w:p w14:paraId="6A589F4A">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524" w:type="dxa"/>
            <w:noWrap w:val="0"/>
            <w:vAlign w:val="top"/>
          </w:tcPr>
          <w:p w14:paraId="3FC2EC09">
            <w:pPr>
              <w:pStyle w:val="93"/>
              <w:spacing w:line="360" w:lineRule="auto"/>
              <w:ind w:right="480" w:firstLine="480" w:firstLineChars="200"/>
              <w:rPr>
                <w:rFonts w:hint="eastAsia" w:ascii="宋体" w:hAnsi="宋体"/>
                <w:color w:val="000000"/>
                <w:sz w:val="24"/>
              </w:rPr>
            </w:pPr>
          </w:p>
          <w:p w14:paraId="035A1E2E">
            <w:pPr>
              <w:pStyle w:val="93"/>
              <w:spacing w:line="360" w:lineRule="auto"/>
              <w:ind w:right="480" w:firstLine="600" w:firstLineChars="250"/>
              <w:rPr>
                <w:rFonts w:hint="eastAsia" w:ascii="宋体" w:hAnsi="宋体"/>
                <w:color w:val="000000"/>
                <w:sz w:val="24"/>
              </w:rPr>
            </w:pPr>
            <w:r>
              <w:rPr>
                <w:rFonts w:hint="eastAsia" w:ascii="宋体" w:hAnsi="宋体"/>
                <w:color w:val="000000"/>
                <w:sz w:val="24"/>
              </w:rPr>
              <w:t>…</w:t>
            </w:r>
          </w:p>
        </w:tc>
        <w:tc>
          <w:tcPr>
            <w:tcW w:w="1337" w:type="dxa"/>
            <w:noWrap w:val="0"/>
            <w:vAlign w:val="top"/>
          </w:tcPr>
          <w:p w14:paraId="157794FE">
            <w:pPr>
              <w:pStyle w:val="93"/>
              <w:spacing w:line="360" w:lineRule="auto"/>
              <w:ind w:right="480"/>
              <w:rPr>
                <w:rFonts w:hint="eastAsia" w:ascii="宋体" w:hAnsi="宋体"/>
                <w:color w:val="000000"/>
                <w:sz w:val="24"/>
              </w:rPr>
            </w:pPr>
          </w:p>
        </w:tc>
        <w:tc>
          <w:tcPr>
            <w:tcW w:w="1483" w:type="dxa"/>
            <w:noWrap w:val="0"/>
            <w:vAlign w:val="top"/>
          </w:tcPr>
          <w:p w14:paraId="7D315163">
            <w:pPr>
              <w:pStyle w:val="93"/>
              <w:spacing w:line="360" w:lineRule="auto"/>
              <w:ind w:right="480"/>
              <w:rPr>
                <w:rFonts w:hint="eastAsia" w:ascii="宋体" w:hAnsi="宋体"/>
                <w:color w:val="000000"/>
                <w:sz w:val="24"/>
              </w:rPr>
            </w:pPr>
          </w:p>
        </w:tc>
        <w:tc>
          <w:tcPr>
            <w:tcW w:w="1791" w:type="dxa"/>
            <w:noWrap w:val="0"/>
            <w:vAlign w:val="top"/>
          </w:tcPr>
          <w:p w14:paraId="16D33691">
            <w:pPr>
              <w:pStyle w:val="93"/>
              <w:spacing w:line="360" w:lineRule="auto"/>
              <w:ind w:right="480"/>
              <w:rPr>
                <w:rFonts w:hint="eastAsia" w:ascii="宋体" w:hAnsi="宋体"/>
                <w:color w:val="000000"/>
                <w:sz w:val="24"/>
              </w:rPr>
            </w:pPr>
          </w:p>
        </w:tc>
        <w:tc>
          <w:tcPr>
            <w:tcW w:w="2265" w:type="dxa"/>
            <w:noWrap w:val="0"/>
            <w:vAlign w:val="top"/>
          </w:tcPr>
          <w:p w14:paraId="4A2B51FB">
            <w:pPr>
              <w:pStyle w:val="93"/>
              <w:spacing w:line="360" w:lineRule="auto"/>
              <w:ind w:right="480"/>
              <w:rPr>
                <w:rFonts w:hint="eastAsia" w:ascii="宋体" w:hAnsi="宋体"/>
                <w:color w:val="000000"/>
                <w:sz w:val="24"/>
              </w:rPr>
            </w:pPr>
          </w:p>
        </w:tc>
        <w:tc>
          <w:tcPr>
            <w:tcW w:w="1337" w:type="dxa"/>
            <w:tcBorders>
              <w:right w:val="single" w:color="auto" w:sz="12" w:space="0"/>
            </w:tcBorders>
            <w:noWrap w:val="0"/>
            <w:vAlign w:val="top"/>
          </w:tcPr>
          <w:p w14:paraId="6AFB24B1">
            <w:pPr>
              <w:pStyle w:val="93"/>
              <w:spacing w:line="360" w:lineRule="auto"/>
              <w:ind w:right="480"/>
              <w:rPr>
                <w:rFonts w:hint="eastAsia" w:ascii="宋体" w:hAnsi="宋体"/>
                <w:color w:val="000000"/>
                <w:sz w:val="24"/>
              </w:rPr>
            </w:pPr>
          </w:p>
        </w:tc>
      </w:tr>
      <w:tr w14:paraId="73E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14:paraId="487BFDBC">
            <w:pPr>
              <w:pStyle w:val="93"/>
              <w:spacing w:line="360" w:lineRule="auto"/>
              <w:ind w:right="480" w:firstLine="240" w:firstLineChars="100"/>
              <w:rPr>
                <w:rFonts w:hint="eastAsia" w:ascii="宋体" w:hAnsi="宋体"/>
                <w:color w:val="000000"/>
                <w:sz w:val="24"/>
              </w:rPr>
            </w:pPr>
          </w:p>
          <w:p w14:paraId="1765FE82">
            <w:pPr>
              <w:pStyle w:val="93"/>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524" w:type="dxa"/>
            <w:tcBorders>
              <w:bottom w:val="single" w:color="auto" w:sz="12" w:space="0"/>
            </w:tcBorders>
            <w:noWrap w:val="0"/>
            <w:vAlign w:val="center"/>
          </w:tcPr>
          <w:p w14:paraId="51C97B77">
            <w:pPr>
              <w:pStyle w:val="93"/>
              <w:spacing w:line="360" w:lineRule="auto"/>
              <w:ind w:right="83" w:firstLine="120" w:firstLineChars="50"/>
              <w:jc w:val="center"/>
              <w:rPr>
                <w:rFonts w:hint="eastAsia" w:ascii="宋体" w:hAnsi="宋体"/>
                <w:color w:val="000000"/>
                <w:sz w:val="24"/>
              </w:rPr>
            </w:pPr>
            <w:r>
              <w:rPr>
                <w:rFonts w:hint="eastAsia" w:ascii="宋体" w:hAnsi="宋体"/>
                <w:color w:val="000000"/>
                <w:sz w:val="24"/>
              </w:rPr>
              <w:t>合计</w:t>
            </w:r>
          </w:p>
        </w:tc>
        <w:tc>
          <w:tcPr>
            <w:tcW w:w="1337" w:type="dxa"/>
            <w:tcBorders>
              <w:bottom w:val="single" w:color="auto" w:sz="12" w:space="0"/>
            </w:tcBorders>
            <w:noWrap w:val="0"/>
            <w:vAlign w:val="top"/>
          </w:tcPr>
          <w:p w14:paraId="4AAE33EC">
            <w:pPr>
              <w:pStyle w:val="93"/>
              <w:spacing w:line="360" w:lineRule="auto"/>
              <w:ind w:right="480"/>
              <w:rPr>
                <w:rFonts w:hint="eastAsia" w:ascii="宋体" w:hAnsi="宋体"/>
                <w:color w:val="000000"/>
                <w:sz w:val="24"/>
              </w:rPr>
            </w:pPr>
          </w:p>
        </w:tc>
        <w:tc>
          <w:tcPr>
            <w:tcW w:w="1483" w:type="dxa"/>
            <w:tcBorders>
              <w:bottom w:val="single" w:color="auto" w:sz="12" w:space="0"/>
            </w:tcBorders>
            <w:noWrap w:val="0"/>
            <w:vAlign w:val="top"/>
          </w:tcPr>
          <w:p w14:paraId="3B28EA9B">
            <w:pPr>
              <w:pStyle w:val="93"/>
              <w:spacing w:line="360" w:lineRule="auto"/>
              <w:ind w:right="480"/>
              <w:rPr>
                <w:rFonts w:hint="eastAsia" w:ascii="宋体" w:hAnsi="宋体"/>
                <w:color w:val="000000"/>
                <w:sz w:val="24"/>
              </w:rPr>
            </w:pPr>
          </w:p>
        </w:tc>
        <w:tc>
          <w:tcPr>
            <w:tcW w:w="1791" w:type="dxa"/>
            <w:tcBorders>
              <w:bottom w:val="single" w:color="auto" w:sz="12" w:space="0"/>
            </w:tcBorders>
            <w:noWrap w:val="0"/>
            <w:vAlign w:val="top"/>
          </w:tcPr>
          <w:p w14:paraId="36E6E3BA">
            <w:pPr>
              <w:pStyle w:val="93"/>
              <w:spacing w:line="360" w:lineRule="auto"/>
              <w:ind w:right="480"/>
              <w:rPr>
                <w:rFonts w:hint="eastAsia" w:ascii="宋体" w:hAnsi="宋体"/>
                <w:color w:val="000000"/>
                <w:sz w:val="24"/>
              </w:rPr>
            </w:pPr>
          </w:p>
        </w:tc>
        <w:tc>
          <w:tcPr>
            <w:tcW w:w="2265" w:type="dxa"/>
            <w:tcBorders>
              <w:bottom w:val="single" w:color="auto" w:sz="12" w:space="0"/>
            </w:tcBorders>
            <w:noWrap w:val="0"/>
            <w:vAlign w:val="top"/>
          </w:tcPr>
          <w:p w14:paraId="28991BD7">
            <w:pPr>
              <w:pStyle w:val="93"/>
              <w:spacing w:line="360" w:lineRule="auto"/>
              <w:ind w:right="480"/>
              <w:rPr>
                <w:rFonts w:hint="eastAsia" w:ascii="宋体" w:hAnsi="宋体"/>
                <w:color w:val="000000"/>
                <w:sz w:val="24"/>
              </w:rPr>
            </w:pPr>
          </w:p>
        </w:tc>
        <w:tc>
          <w:tcPr>
            <w:tcW w:w="1337" w:type="dxa"/>
            <w:tcBorders>
              <w:bottom w:val="single" w:color="auto" w:sz="12" w:space="0"/>
              <w:right w:val="single" w:color="auto" w:sz="12" w:space="0"/>
            </w:tcBorders>
            <w:noWrap w:val="0"/>
            <w:vAlign w:val="top"/>
          </w:tcPr>
          <w:p w14:paraId="751A3829">
            <w:pPr>
              <w:pStyle w:val="93"/>
              <w:spacing w:line="360" w:lineRule="auto"/>
              <w:ind w:right="480"/>
              <w:rPr>
                <w:rFonts w:hint="eastAsia" w:ascii="宋体" w:hAnsi="宋体"/>
                <w:color w:val="000000"/>
                <w:sz w:val="24"/>
              </w:rPr>
            </w:pPr>
          </w:p>
        </w:tc>
      </w:tr>
    </w:tbl>
    <w:p w14:paraId="4FB35A91">
      <w:pPr>
        <w:pStyle w:val="93"/>
        <w:spacing w:line="360" w:lineRule="auto"/>
        <w:ind w:left="1080" w:right="-96" w:hanging="1080" w:hangingChars="450"/>
        <w:rPr>
          <w:rFonts w:hint="eastAsia" w:ascii="宋体" w:hAnsi="宋体"/>
          <w:color w:val="000000"/>
          <w:sz w:val="24"/>
        </w:rPr>
      </w:pPr>
      <w:r>
        <w:rPr>
          <w:rFonts w:hint="eastAsia" w:ascii="宋体" w:hAnsi="宋体"/>
          <w:color w:val="000000"/>
          <w:sz w:val="24"/>
        </w:rPr>
        <w:t>说明：</w:t>
      </w:r>
    </w:p>
    <w:p w14:paraId="078A9E47">
      <w:pPr>
        <w:pStyle w:val="93"/>
        <w:spacing w:line="360" w:lineRule="auto"/>
        <w:ind w:left="1080" w:right="-96" w:hanging="1080" w:hangingChars="450"/>
        <w:rPr>
          <w:rFonts w:hint="eastAsia" w:ascii="宋体" w:hAnsi="宋体"/>
          <w:color w:val="000000"/>
          <w:sz w:val="24"/>
        </w:rPr>
      </w:pPr>
      <w:r>
        <w:rPr>
          <w:rFonts w:hint="eastAsia" w:ascii="宋体" w:hAnsi="宋体"/>
          <w:color w:val="000000"/>
          <w:sz w:val="24"/>
        </w:rPr>
        <w:t>1、节能产品根据财</w:t>
      </w:r>
      <w:r>
        <w:rPr>
          <w:rFonts w:hint="eastAsia" w:ascii="宋体" w:hAnsi="宋体"/>
          <w:color w:val="000000"/>
          <w:sz w:val="24"/>
          <w:lang w:eastAsia="zh-CN"/>
        </w:rPr>
        <w:t>库</w:t>
      </w:r>
      <w:r>
        <w:rPr>
          <w:rFonts w:hint="eastAsia" w:ascii="宋体" w:hAnsi="宋体"/>
          <w:color w:val="000000"/>
          <w:sz w:val="24"/>
        </w:rPr>
        <w:t>〔2019〕19号文确定。</w:t>
      </w:r>
    </w:p>
    <w:p w14:paraId="063CCA99">
      <w:pPr>
        <w:pStyle w:val="93"/>
        <w:spacing w:line="360" w:lineRule="auto"/>
        <w:rPr>
          <w:rFonts w:hint="eastAsia" w:ascii="宋体" w:hAnsi="宋体"/>
          <w:color w:val="000000"/>
          <w:sz w:val="24"/>
        </w:rPr>
      </w:pPr>
      <w:r>
        <w:rPr>
          <w:rFonts w:hint="eastAsia"/>
          <w:sz w:val="24"/>
        </w:rPr>
        <w:t>2、如所投产品为节能产品，须提供</w:t>
      </w:r>
      <w:r>
        <w:rPr>
          <w:rFonts w:hint="eastAsia" w:ascii="宋体" w:hAnsi="宋体"/>
          <w:color w:val="000000"/>
          <w:sz w:val="24"/>
        </w:rPr>
        <w:t>所投产品</w:t>
      </w:r>
      <w:r>
        <w:rPr>
          <w:rFonts w:hint="eastAsia"/>
          <w:sz w:val="24"/>
        </w:rPr>
        <w:t>在</w:t>
      </w:r>
      <w:r>
        <w:rPr>
          <w:rFonts w:hint="eastAsia" w:ascii="宋体" w:hAnsi="宋体"/>
          <w:color w:val="000000"/>
          <w:sz w:val="24"/>
        </w:rPr>
        <w:t>节能标志认证证书</w:t>
      </w:r>
      <w:r>
        <w:rPr>
          <w:rFonts w:hint="eastAsia" w:ascii="宋体" w:hAnsi="宋体"/>
          <w:color w:val="000000"/>
          <w:sz w:val="24"/>
          <w:lang w:eastAsia="zh-CN"/>
        </w:rPr>
        <w:t>编</w:t>
      </w:r>
      <w:r>
        <w:rPr>
          <w:rFonts w:hint="eastAsia" w:ascii="宋体" w:hAnsi="宋体"/>
          <w:color w:val="000000"/>
          <w:sz w:val="24"/>
        </w:rPr>
        <w:t>号</w:t>
      </w:r>
      <w:r>
        <w:rPr>
          <w:rFonts w:hint="eastAsia"/>
          <w:sz w:val="24"/>
        </w:rPr>
        <w:t>，</w:t>
      </w:r>
      <w:r>
        <w:rPr>
          <w:rFonts w:hint="eastAsia"/>
          <w:color w:val="000000"/>
          <w:sz w:val="24"/>
        </w:rPr>
        <w:t>否则评分时不予认可</w:t>
      </w:r>
      <w:r>
        <w:rPr>
          <w:rFonts w:hint="eastAsia"/>
          <w:sz w:val="24"/>
        </w:rPr>
        <w:t>。</w:t>
      </w:r>
    </w:p>
    <w:p w14:paraId="0765919C">
      <w:pPr>
        <w:pStyle w:val="93"/>
        <w:spacing w:line="360" w:lineRule="auto"/>
        <w:ind w:right="-96"/>
        <w:rPr>
          <w:rFonts w:hint="eastAsia" w:ascii="宋体" w:hAnsi="宋体"/>
          <w:color w:val="000000"/>
          <w:sz w:val="24"/>
        </w:rPr>
      </w:pPr>
      <w:r>
        <w:rPr>
          <w:rFonts w:hint="eastAsia" w:ascii="宋体" w:hAnsi="宋体"/>
          <w:color w:val="000000"/>
          <w:sz w:val="24"/>
        </w:rPr>
        <w:t>3、如所投产品为节能产品，须按规定格式逐项填写，否则评分时不予认可。</w:t>
      </w:r>
      <w:r>
        <w:rPr>
          <w:rFonts w:hint="eastAsia"/>
          <w:color w:val="000000"/>
          <w:sz w:val="24"/>
        </w:rPr>
        <w:t>如所投产品不是节能产品，可不填此表。</w:t>
      </w:r>
    </w:p>
    <w:p w14:paraId="1954B521">
      <w:pPr>
        <w:pStyle w:val="93"/>
        <w:spacing w:line="360" w:lineRule="auto"/>
        <w:ind w:right="-96"/>
        <w:rPr>
          <w:rFonts w:hint="eastAsia" w:ascii="宋体" w:hAnsi="宋体"/>
          <w:color w:val="000000"/>
          <w:sz w:val="24"/>
        </w:rPr>
      </w:pPr>
    </w:p>
    <w:p w14:paraId="4D9CC126">
      <w:pPr>
        <w:pStyle w:val="93"/>
        <w:spacing w:line="360" w:lineRule="auto"/>
        <w:ind w:right="-96"/>
        <w:rPr>
          <w:rFonts w:hint="eastAsia" w:ascii="宋体" w:hAnsi="宋体"/>
          <w:color w:val="000000"/>
          <w:sz w:val="24"/>
        </w:rPr>
      </w:pPr>
    </w:p>
    <w:p w14:paraId="3E3E8330">
      <w:pPr>
        <w:pStyle w:val="93"/>
        <w:spacing w:line="360" w:lineRule="auto"/>
        <w:ind w:right="17"/>
        <w:jc w:val="right"/>
        <w:rPr>
          <w:rFonts w:hint="eastAsia" w:ascii="宋体" w:hAnsi="宋体"/>
          <w:color w:val="000000"/>
          <w:sz w:val="24"/>
        </w:rPr>
      </w:pPr>
      <w:r>
        <w:rPr>
          <w:rFonts w:hint="eastAsia" w:ascii="宋体" w:hAnsi="宋体"/>
          <w:color w:val="000000"/>
          <w:sz w:val="24"/>
        </w:rPr>
        <w:t>年   月   日</w:t>
      </w:r>
    </w:p>
    <w:p w14:paraId="5191BCC2">
      <w:pPr>
        <w:pStyle w:val="93"/>
        <w:spacing w:line="360" w:lineRule="auto"/>
        <w:ind w:right="-88"/>
        <w:jc w:val="both"/>
        <w:rPr>
          <w:rFonts w:hint="eastAsia" w:ascii="宋体" w:hAnsi="宋体"/>
          <w:color w:val="000000"/>
          <w:sz w:val="24"/>
        </w:rPr>
      </w:pPr>
    </w:p>
    <w:p w14:paraId="274EB238">
      <w:pPr>
        <w:pStyle w:val="138"/>
        <w:outlineLvl w:val="1"/>
      </w:pPr>
      <w:r>
        <w:br w:type="page"/>
      </w:r>
      <w:bookmarkEnd w:id="128"/>
      <w:bookmarkEnd w:id="129"/>
      <w:bookmarkStart w:id="133" w:name="_Toc519111298"/>
      <w:r>
        <w:rPr>
          <w:rFonts w:hint="eastAsia"/>
          <w:lang w:eastAsia="zh-CN"/>
        </w:rPr>
        <w:t>四</w:t>
      </w:r>
      <w:r>
        <w:t>、技术文件</w:t>
      </w:r>
      <w:bookmarkEnd w:id="133"/>
    </w:p>
    <w:p w14:paraId="0EE664FC">
      <w:pPr>
        <w:pStyle w:val="120"/>
        <w:outlineLvl w:val="2"/>
      </w:pPr>
      <w:bookmarkStart w:id="134" w:name="_Toc519111299"/>
      <w:r>
        <w:t>（十</w:t>
      </w:r>
      <w:r>
        <w:rPr>
          <w:rFonts w:hint="eastAsia"/>
          <w:lang w:val="en-US" w:eastAsia="zh-CN"/>
        </w:rPr>
        <w:t>三</w:t>
      </w:r>
      <w:r>
        <w:t>）投标人自行编写的技术文件</w:t>
      </w:r>
      <w:bookmarkEnd w:id="134"/>
    </w:p>
    <w:p w14:paraId="70915B71">
      <w:pPr>
        <w:pStyle w:val="79"/>
        <w:numPr>
          <w:ilvl w:val="0"/>
          <w:numId w:val="10"/>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7710822A">
      <w:pPr>
        <w:pStyle w:val="79"/>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65EE5ABD">
      <w:pPr>
        <w:pStyle w:val="78"/>
        <w:spacing w:line="360" w:lineRule="auto"/>
        <w:ind w:left="0" w:leftChars="0" w:firstLine="0" w:firstLineChars="0"/>
        <w:rPr>
          <w:rFonts w:hint="eastAsia"/>
        </w:rPr>
      </w:pPr>
    </w:p>
    <w:p w14:paraId="02AA66B0">
      <w:pPr>
        <w:pStyle w:val="7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134A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14:paraId="7A424D23">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2441" w:type="dxa"/>
            <w:tcBorders>
              <w:top w:val="single" w:color="auto" w:sz="12" w:space="0"/>
              <w:bottom w:val="single" w:color="auto" w:sz="4" w:space="0"/>
            </w:tcBorders>
            <w:noWrap w:val="0"/>
            <w:vAlign w:val="center"/>
          </w:tcPr>
          <w:p w14:paraId="2AFA05EF">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4725" w:type="dxa"/>
            <w:tcBorders>
              <w:top w:val="single" w:color="auto" w:sz="12" w:space="0"/>
              <w:bottom w:val="single" w:color="auto" w:sz="4" w:space="0"/>
            </w:tcBorders>
            <w:noWrap w:val="0"/>
            <w:vAlign w:val="center"/>
          </w:tcPr>
          <w:p w14:paraId="4D849A70">
            <w:pPr>
              <w:pStyle w:val="79"/>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1749" w:type="dxa"/>
            <w:tcBorders>
              <w:top w:val="single" w:color="auto" w:sz="12" w:space="0"/>
              <w:bottom w:val="single" w:color="auto" w:sz="4" w:space="0"/>
              <w:right w:val="single" w:color="auto" w:sz="12" w:space="0"/>
            </w:tcBorders>
            <w:noWrap w:val="0"/>
            <w:vAlign w:val="center"/>
          </w:tcPr>
          <w:p w14:paraId="5024F3AF">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r>
      <w:tr w14:paraId="5606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14:paraId="5FFEBF87">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2273E8D0">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2441" w:type="dxa"/>
            <w:noWrap w:val="0"/>
            <w:vAlign w:val="center"/>
          </w:tcPr>
          <w:p w14:paraId="5935A56E">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p w14:paraId="1A57BCDB">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品牌、型号</w:t>
            </w:r>
          </w:p>
        </w:tc>
        <w:tc>
          <w:tcPr>
            <w:tcW w:w="4725" w:type="dxa"/>
            <w:noWrap w:val="0"/>
            <w:vAlign w:val="center"/>
          </w:tcPr>
          <w:p w14:paraId="1BCE019E">
            <w:pPr>
              <w:pStyle w:val="79"/>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技术规格</w:t>
            </w:r>
          </w:p>
        </w:tc>
        <w:tc>
          <w:tcPr>
            <w:tcW w:w="1749" w:type="dxa"/>
            <w:tcBorders>
              <w:right w:val="single" w:color="auto" w:sz="12" w:space="0"/>
            </w:tcBorders>
            <w:noWrap w:val="0"/>
            <w:vAlign w:val="center"/>
          </w:tcPr>
          <w:p w14:paraId="6018E8E4">
            <w:pPr>
              <w:pStyle w:val="79"/>
              <w:spacing w:line="360" w:lineRule="auto"/>
              <w:jc w:val="center"/>
              <w:rPr>
                <w:rFonts w:hint="eastAsia" w:ascii="宋体" w:hAnsi="宋体"/>
                <w:color w:val="000000"/>
                <w:sz w:val="24"/>
              </w:rPr>
            </w:pPr>
            <w:r>
              <w:rPr>
                <w:rFonts w:hint="eastAsia" w:ascii="宋体" w:hAnsi="宋体"/>
                <w:color w:val="000000"/>
                <w:sz w:val="24"/>
              </w:rPr>
              <w:t>备注</w:t>
            </w:r>
          </w:p>
        </w:tc>
      </w:tr>
      <w:tr w14:paraId="1023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07C6936D">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2441" w:type="dxa"/>
            <w:noWrap w:val="0"/>
            <w:vAlign w:val="center"/>
          </w:tcPr>
          <w:p w14:paraId="2D09F9A0">
            <w:pPr>
              <w:pStyle w:val="79"/>
              <w:tabs>
                <w:tab w:val="left" w:pos="1337"/>
              </w:tabs>
              <w:spacing w:line="360" w:lineRule="auto"/>
              <w:jc w:val="center"/>
              <w:rPr>
                <w:rFonts w:hint="eastAsia" w:ascii="宋体" w:hAnsi="宋体"/>
                <w:color w:val="000000"/>
                <w:sz w:val="24"/>
              </w:rPr>
            </w:pPr>
          </w:p>
        </w:tc>
        <w:tc>
          <w:tcPr>
            <w:tcW w:w="4725" w:type="dxa"/>
            <w:noWrap w:val="0"/>
            <w:vAlign w:val="center"/>
          </w:tcPr>
          <w:p w14:paraId="7C914465">
            <w:pPr>
              <w:pStyle w:val="79"/>
              <w:tabs>
                <w:tab w:val="left" w:pos="1337"/>
              </w:tabs>
              <w:spacing w:line="360" w:lineRule="auto"/>
              <w:jc w:val="center"/>
              <w:rPr>
                <w:rFonts w:hint="eastAsia" w:ascii="宋体" w:hAnsi="宋体"/>
                <w:color w:val="000000"/>
                <w:sz w:val="24"/>
              </w:rPr>
            </w:pPr>
          </w:p>
        </w:tc>
        <w:tc>
          <w:tcPr>
            <w:tcW w:w="1749" w:type="dxa"/>
            <w:tcBorders>
              <w:right w:val="single" w:color="auto" w:sz="12" w:space="0"/>
            </w:tcBorders>
            <w:noWrap w:val="0"/>
            <w:vAlign w:val="center"/>
          </w:tcPr>
          <w:p w14:paraId="770D0F19">
            <w:pPr>
              <w:pStyle w:val="79"/>
              <w:tabs>
                <w:tab w:val="left" w:pos="1337"/>
              </w:tabs>
              <w:spacing w:line="360" w:lineRule="auto"/>
              <w:jc w:val="center"/>
              <w:rPr>
                <w:rFonts w:hint="eastAsia" w:ascii="宋体" w:hAnsi="宋体"/>
                <w:color w:val="000000"/>
                <w:sz w:val="24"/>
              </w:rPr>
            </w:pPr>
          </w:p>
        </w:tc>
      </w:tr>
      <w:tr w14:paraId="2D78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0E68FB70">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2441" w:type="dxa"/>
            <w:noWrap w:val="0"/>
            <w:vAlign w:val="center"/>
          </w:tcPr>
          <w:p w14:paraId="61B2AB04">
            <w:pPr>
              <w:pStyle w:val="79"/>
              <w:tabs>
                <w:tab w:val="left" w:pos="1337"/>
              </w:tabs>
              <w:spacing w:line="360" w:lineRule="auto"/>
              <w:jc w:val="center"/>
              <w:rPr>
                <w:rFonts w:hint="eastAsia" w:ascii="宋体" w:hAnsi="宋体"/>
                <w:color w:val="000000"/>
                <w:sz w:val="24"/>
              </w:rPr>
            </w:pPr>
          </w:p>
        </w:tc>
        <w:tc>
          <w:tcPr>
            <w:tcW w:w="4725" w:type="dxa"/>
            <w:noWrap w:val="0"/>
            <w:vAlign w:val="top"/>
          </w:tcPr>
          <w:p w14:paraId="4B9EB0DF">
            <w:pPr>
              <w:pStyle w:val="79"/>
              <w:tabs>
                <w:tab w:val="left" w:pos="1337"/>
              </w:tabs>
              <w:spacing w:line="360" w:lineRule="auto"/>
              <w:jc w:val="center"/>
              <w:rPr>
                <w:rFonts w:hint="eastAsia" w:ascii="宋体" w:hAnsi="宋体"/>
                <w:color w:val="000000"/>
                <w:sz w:val="24"/>
              </w:rPr>
            </w:pPr>
          </w:p>
        </w:tc>
        <w:tc>
          <w:tcPr>
            <w:tcW w:w="1749" w:type="dxa"/>
            <w:tcBorders>
              <w:right w:val="single" w:color="auto" w:sz="12" w:space="0"/>
            </w:tcBorders>
            <w:noWrap w:val="0"/>
            <w:vAlign w:val="top"/>
          </w:tcPr>
          <w:p w14:paraId="19CFD112">
            <w:pPr>
              <w:pStyle w:val="79"/>
              <w:tabs>
                <w:tab w:val="left" w:pos="1337"/>
              </w:tabs>
              <w:spacing w:line="360" w:lineRule="auto"/>
              <w:jc w:val="center"/>
              <w:rPr>
                <w:rFonts w:hint="eastAsia" w:ascii="宋体" w:hAnsi="宋体"/>
                <w:color w:val="000000"/>
                <w:sz w:val="24"/>
              </w:rPr>
            </w:pPr>
          </w:p>
        </w:tc>
      </w:tr>
      <w:tr w14:paraId="465F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3F2D18B7">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3</w:t>
            </w:r>
          </w:p>
        </w:tc>
        <w:tc>
          <w:tcPr>
            <w:tcW w:w="2441" w:type="dxa"/>
            <w:noWrap w:val="0"/>
            <w:vAlign w:val="center"/>
          </w:tcPr>
          <w:p w14:paraId="26533E76">
            <w:pPr>
              <w:pStyle w:val="79"/>
              <w:tabs>
                <w:tab w:val="left" w:pos="1337"/>
              </w:tabs>
              <w:spacing w:line="360" w:lineRule="auto"/>
              <w:jc w:val="center"/>
              <w:rPr>
                <w:rFonts w:hint="eastAsia" w:ascii="宋体" w:hAnsi="宋体"/>
                <w:color w:val="000000"/>
                <w:sz w:val="24"/>
              </w:rPr>
            </w:pPr>
          </w:p>
        </w:tc>
        <w:tc>
          <w:tcPr>
            <w:tcW w:w="4725" w:type="dxa"/>
            <w:noWrap w:val="0"/>
            <w:vAlign w:val="top"/>
          </w:tcPr>
          <w:p w14:paraId="26FD9B56">
            <w:pPr>
              <w:pStyle w:val="79"/>
              <w:tabs>
                <w:tab w:val="left" w:pos="1337"/>
              </w:tabs>
              <w:spacing w:line="360" w:lineRule="auto"/>
              <w:jc w:val="center"/>
              <w:rPr>
                <w:rFonts w:hint="eastAsia" w:ascii="宋体" w:hAnsi="宋体"/>
                <w:color w:val="000000"/>
                <w:sz w:val="24"/>
              </w:rPr>
            </w:pPr>
          </w:p>
        </w:tc>
        <w:tc>
          <w:tcPr>
            <w:tcW w:w="1749" w:type="dxa"/>
            <w:tcBorders>
              <w:right w:val="single" w:color="auto" w:sz="12" w:space="0"/>
            </w:tcBorders>
            <w:noWrap w:val="0"/>
            <w:vAlign w:val="top"/>
          </w:tcPr>
          <w:p w14:paraId="617EC590">
            <w:pPr>
              <w:pStyle w:val="79"/>
              <w:tabs>
                <w:tab w:val="left" w:pos="1337"/>
              </w:tabs>
              <w:spacing w:line="360" w:lineRule="auto"/>
              <w:jc w:val="center"/>
              <w:rPr>
                <w:rFonts w:hint="eastAsia" w:ascii="宋体" w:hAnsi="宋体"/>
                <w:color w:val="000000"/>
                <w:sz w:val="24"/>
              </w:rPr>
            </w:pPr>
          </w:p>
        </w:tc>
      </w:tr>
      <w:tr w14:paraId="0CFE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77FA3393">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4</w:t>
            </w:r>
          </w:p>
        </w:tc>
        <w:tc>
          <w:tcPr>
            <w:tcW w:w="2441" w:type="dxa"/>
            <w:noWrap w:val="0"/>
            <w:vAlign w:val="center"/>
          </w:tcPr>
          <w:p w14:paraId="19C5A9E7">
            <w:pPr>
              <w:pStyle w:val="79"/>
              <w:tabs>
                <w:tab w:val="left" w:pos="1337"/>
              </w:tabs>
              <w:spacing w:line="360" w:lineRule="auto"/>
              <w:jc w:val="center"/>
              <w:rPr>
                <w:rFonts w:hint="eastAsia" w:ascii="宋体" w:hAnsi="宋体"/>
                <w:color w:val="000000"/>
                <w:sz w:val="24"/>
              </w:rPr>
            </w:pPr>
          </w:p>
        </w:tc>
        <w:tc>
          <w:tcPr>
            <w:tcW w:w="4725" w:type="dxa"/>
            <w:noWrap w:val="0"/>
            <w:vAlign w:val="top"/>
          </w:tcPr>
          <w:p w14:paraId="447D80EC">
            <w:pPr>
              <w:pStyle w:val="79"/>
              <w:tabs>
                <w:tab w:val="left" w:pos="1337"/>
              </w:tabs>
              <w:spacing w:line="360" w:lineRule="auto"/>
              <w:jc w:val="center"/>
              <w:rPr>
                <w:rFonts w:hint="eastAsia" w:ascii="宋体" w:hAnsi="宋体"/>
                <w:color w:val="000000"/>
                <w:sz w:val="24"/>
              </w:rPr>
            </w:pPr>
          </w:p>
        </w:tc>
        <w:tc>
          <w:tcPr>
            <w:tcW w:w="1749" w:type="dxa"/>
            <w:tcBorders>
              <w:right w:val="single" w:color="auto" w:sz="12" w:space="0"/>
            </w:tcBorders>
            <w:noWrap w:val="0"/>
            <w:vAlign w:val="top"/>
          </w:tcPr>
          <w:p w14:paraId="2E7336CD">
            <w:pPr>
              <w:pStyle w:val="79"/>
              <w:tabs>
                <w:tab w:val="left" w:pos="1337"/>
              </w:tabs>
              <w:spacing w:line="360" w:lineRule="auto"/>
              <w:jc w:val="center"/>
              <w:rPr>
                <w:rFonts w:hint="eastAsia" w:ascii="宋体" w:hAnsi="宋体"/>
                <w:color w:val="000000"/>
                <w:sz w:val="24"/>
              </w:rPr>
            </w:pPr>
          </w:p>
        </w:tc>
      </w:tr>
      <w:tr w14:paraId="5587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0B6CAECF">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5</w:t>
            </w:r>
          </w:p>
        </w:tc>
        <w:tc>
          <w:tcPr>
            <w:tcW w:w="2441" w:type="dxa"/>
            <w:noWrap w:val="0"/>
            <w:vAlign w:val="center"/>
          </w:tcPr>
          <w:p w14:paraId="2D23F1FC">
            <w:pPr>
              <w:pStyle w:val="79"/>
              <w:tabs>
                <w:tab w:val="left" w:pos="1337"/>
              </w:tabs>
              <w:spacing w:line="360" w:lineRule="auto"/>
              <w:jc w:val="center"/>
              <w:rPr>
                <w:rFonts w:hint="eastAsia" w:ascii="宋体" w:hAnsi="宋体"/>
                <w:color w:val="000000"/>
                <w:sz w:val="24"/>
              </w:rPr>
            </w:pPr>
          </w:p>
        </w:tc>
        <w:tc>
          <w:tcPr>
            <w:tcW w:w="4725" w:type="dxa"/>
            <w:noWrap w:val="0"/>
            <w:vAlign w:val="top"/>
          </w:tcPr>
          <w:p w14:paraId="17BCFBCD">
            <w:pPr>
              <w:pStyle w:val="79"/>
              <w:tabs>
                <w:tab w:val="left" w:pos="1337"/>
              </w:tabs>
              <w:spacing w:line="360" w:lineRule="auto"/>
              <w:jc w:val="center"/>
              <w:rPr>
                <w:rFonts w:hint="eastAsia" w:ascii="宋体" w:hAnsi="宋体"/>
                <w:color w:val="000000"/>
                <w:sz w:val="24"/>
              </w:rPr>
            </w:pPr>
          </w:p>
        </w:tc>
        <w:tc>
          <w:tcPr>
            <w:tcW w:w="1749" w:type="dxa"/>
            <w:tcBorders>
              <w:right w:val="single" w:color="auto" w:sz="12" w:space="0"/>
            </w:tcBorders>
            <w:noWrap w:val="0"/>
            <w:vAlign w:val="top"/>
          </w:tcPr>
          <w:p w14:paraId="49DE2C6F">
            <w:pPr>
              <w:pStyle w:val="79"/>
              <w:tabs>
                <w:tab w:val="left" w:pos="1337"/>
              </w:tabs>
              <w:spacing w:line="360" w:lineRule="auto"/>
              <w:jc w:val="center"/>
              <w:rPr>
                <w:rFonts w:hint="eastAsia" w:ascii="宋体" w:hAnsi="宋体"/>
                <w:color w:val="000000"/>
                <w:sz w:val="24"/>
              </w:rPr>
            </w:pPr>
          </w:p>
        </w:tc>
      </w:tr>
      <w:tr w14:paraId="568F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14:paraId="06CF077F">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6</w:t>
            </w:r>
          </w:p>
        </w:tc>
        <w:tc>
          <w:tcPr>
            <w:tcW w:w="2441" w:type="dxa"/>
            <w:tcBorders>
              <w:bottom w:val="single" w:color="auto" w:sz="12" w:space="0"/>
            </w:tcBorders>
            <w:noWrap w:val="0"/>
            <w:vAlign w:val="center"/>
          </w:tcPr>
          <w:p w14:paraId="6308DA49">
            <w:pPr>
              <w:pStyle w:val="79"/>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4725" w:type="dxa"/>
            <w:tcBorders>
              <w:bottom w:val="single" w:color="auto" w:sz="12" w:space="0"/>
            </w:tcBorders>
            <w:noWrap w:val="0"/>
            <w:vAlign w:val="top"/>
          </w:tcPr>
          <w:p w14:paraId="51757C50">
            <w:pPr>
              <w:pStyle w:val="79"/>
              <w:tabs>
                <w:tab w:val="left" w:pos="1337"/>
              </w:tabs>
              <w:spacing w:line="360" w:lineRule="auto"/>
              <w:jc w:val="center"/>
              <w:rPr>
                <w:rFonts w:hint="eastAsia" w:ascii="宋体" w:hAnsi="宋体"/>
                <w:color w:val="000000"/>
                <w:sz w:val="24"/>
              </w:rPr>
            </w:pPr>
          </w:p>
        </w:tc>
        <w:tc>
          <w:tcPr>
            <w:tcW w:w="1749" w:type="dxa"/>
            <w:tcBorders>
              <w:bottom w:val="single" w:color="auto" w:sz="12" w:space="0"/>
              <w:right w:val="single" w:color="auto" w:sz="12" w:space="0"/>
            </w:tcBorders>
            <w:noWrap w:val="0"/>
            <w:vAlign w:val="top"/>
          </w:tcPr>
          <w:p w14:paraId="71B42C03">
            <w:pPr>
              <w:pStyle w:val="79"/>
              <w:tabs>
                <w:tab w:val="left" w:pos="1337"/>
              </w:tabs>
              <w:spacing w:line="360" w:lineRule="auto"/>
              <w:jc w:val="center"/>
              <w:rPr>
                <w:rFonts w:hint="eastAsia" w:ascii="宋体" w:hAnsi="宋体"/>
                <w:color w:val="000000"/>
                <w:sz w:val="24"/>
              </w:rPr>
            </w:pPr>
          </w:p>
        </w:tc>
      </w:tr>
    </w:tbl>
    <w:p w14:paraId="189B3A5C">
      <w:pPr>
        <w:pStyle w:val="79"/>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rPr>
        <w:t>投标人必须填写技术明细表。如果此表中所列内容无法满足招标文件中提出的要求或者与投标人在技术文件中提供的内容不一致，投标有可能被拒绝。</w:t>
      </w:r>
    </w:p>
    <w:p w14:paraId="0EE27750">
      <w:pPr>
        <w:pStyle w:val="79"/>
        <w:spacing w:line="360" w:lineRule="auto"/>
        <w:ind w:firstLine="720" w:firstLineChars="300"/>
        <w:rPr>
          <w:rFonts w:hint="eastAsia" w:ascii="宋体" w:hAnsi="宋体"/>
          <w:color w:val="000000"/>
          <w:sz w:val="24"/>
        </w:rPr>
      </w:pPr>
      <w:r>
        <w:rPr>
          <w:rFonts w:hint="eastAsia" w:ascii="宋体" w:hAnsi="宋体"/>
          <w:color w:val="000000"/>
          <w:sz w:val="24"/>
        </w:rPr>
        <w:t>2.技术规格不得完全复制招标文件内容，否则按无效投标处理。</w:t>
      </w:r>
    </w:p>
    <w:p w14:paraId="1FC02F14">
      <w:pPr>
        <w:pStyle w:val="152"/>
        <w:spacing w:before="0" w:after="0" w:line="360" w:lineRule="auto"/>
        <w:ind w:right="960"/>
        <w:rPr>
          <w:rFonts w:hint="eastAsia" w:eastAsia="宋体"/>
          <w:color w:val="000000"/>
          <w:sz w:val="24"/>
          <w:szCs w:val="24"/>
        </w:rPr>
      </w:pPr>
    </w:p>
    <w:p w14:paraId="6C0902F3">
      <w:pPr>
        <w:pStyle w:val="152"/>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34DF16A4">
      <w:pPr>
        <w:pStyle w:val="79"/>
        <w:spacing w:line="360" w:lineRule="auto"/>
        <w:rPr>
          <w:rFonts w:hint="eastAsia" w:ascii="宋体" w:hAnsi="宋体"/>
          <w:kern w:val="0"/>
          <w:sz w:val="24"/>
        </w:rPr>
      </w:pPr>
      <w:r>
        <w:rPr>
          <w:rFonts w:ascii="宋体" w:hAnsi="宋体"/>
          <w:color w:val="0000FF"/>
          <w:kern w:val="0"/>
          <w:sz w:val="24"/>
        </w:rPr>
        <w:br w:type="page"/>
      </w:r>
      <w:r>
        <w:rPr>
          <w:rFonts w:hint="eastAsia" w:ascii="宋体" w:hAnsi="宋体"/>
          <w:kern w:val="0"/>
          <w:sz w:val="24"/>
        </w:rPr>
        <w:t>&lt;2&gt;同货物型号一致的产品手册、彩页、说明书等技术文件（包括但不限于招标文件中要求提供的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43CD730D">
      <w:pPr>
        <w:pStyle w:val="79"/>
        <w:tabs>
          <w:tab w:val="left" w:pos="5580"/>
        </w:tabs>
        <w:spacing w:line="360" w:lineRule="auto"/>
        <w:jc w:val="left"/>
        <w:rPr>
          <w:rFonts w:hint="eastAsia" w:ascii="宋体" w:hAnsi="宋体"/>
          <w:b/>
          <w:sz w:val="24"/>
        </w:rPr>
      </w:pPr>
      <w:r>
        <w:rPr>
          <w:rFonts w:hint="eastAsia" w:ascii="黑体" w:hAnsi="黑体" w:eastAsia="黑体" w:cs="黑体"/>
          <w:b/>
          <w:color w:val="000000"/>
          <w:kern w:val="0"/>
          <w:sz w:val="28"/>
          <w:szCs w:val="28"/>
        </w:rPr>
        <w:t>☆</w:t>
      </w:r>
      <w:r>
        <w:rPr>
          <w:rFonts w:hint="eastAsia" w:ascii="宋体" w:hAnsi="宋体"/>
          <w:kern w:val="0"/>
          <w:sz w:val="24"/>
        </w:rPr>
        <w:t>&lt;3&gt;</w:t>
      </w:r>
      <w:r>
        <w:rPr>
          <w:rFonts w:hint="eastAsia" w:ascii="宋体" w:hAnsi="宋体"/>
          <w:b/>
          <w:sz w:val="24"/>
        </w:rPr>
        <w:t>货物技术规范偏离表</w:t>
      </w:r>
    </w:p>
    <w:p w14:paraId="0A272F0C">
      <w:pPr>
        <w:pStyle w:val="7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5E9B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12CEE904">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2101" w:type="dxa"/>
            <w:tcBorders>
              <w:top w:val="single" w:color="auto" w:sz="12" w:space="0"/>
            </w:tcBorders>
            <w:noWrap w:val="0"/>
            <w:vAlign w:val="center"/>
          </w:tcPr>
          <w:p w14:paraId="001EB688">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货物名称及编号</w:t>
            </w:r>
          </w:p>
        </w:tc>
        <w:tc>
          <w:tcPr>
            <w:tcW w:w="1021" w:type="dxa"/>
            <w:tcBorders>
              <w:top w:val="single" w:color="auto" w:sz="12" w:space="0"/>
            </w:tcBorders>
            <w:noWrap w:val="0"/>
            <w:vAlign w:val="center"/>
          </w:tcPr>
          <w:p w14:paraId="4B8D5009">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数量</w:t>
            </w:r>
          </w:p>
        </w:tc>
        <w:tc>
          <w:tcPr>
            <w:tcW w:w="1707" w:type="dxa"/>
            <w:tcBorders>
              <w:top w:val="single" w:color="auto" w:sz="12" w:space="0"/>
            </w:tcBorders>
            <w:noWrap w:val="0"/>
            <w:vAlign w:val="center"/>
          </w:tcPr>
          <w:p w14:paraId="6A58B30D">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招标文件技术规范、要求</w:t>
            </w:r>
          </w:p>
        </w:tc>
        <w:tc>
          <w:tcPr>
            <w:tcW w:w="1337" w:type="dxa"/>
            <w:tcBorders>
              <w:top w:val="single" w:color="auto" w:sz="12" w:space="0"/>
            </w:tcBorders>
            <w:noWrap w:val="0"/>
            <w:vAlign w:val="center"/>
          </w:tcPr>
          <w:p w14:paraId="4ACA1FFB">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投标文件对应规范</w:t>
            </w:r>
          </w:p>
        </w:tc>
        <w:tc>
          <w:tcPr>
            <w:tcW w:w="1337" w:type="dxa"/>
            <w:tcBorders>
              <w:top w:val="single" w:color="auto" w:sz="12" w:space="0"/>
            </w:tcBorders>
            <w:noWrap w:val="0"/>
            <w:vAlign w:val="center"/>
          </w:tcPr>
          <w:p w14:paraId="17B27823">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偏差</w:t>
            </w:r>
          </w:p>
        </w:tc>
        <w:tc>
          <w:tcPr>
            <w:tcW w:w="977" w:type="dxa"/>
            <w:tcBorders>
              <w:top w:val="single" w:color="auto" w:sz="12" w:space="0"/>
              <w:right w:val="single" w:color="auto" w:sz="12" w:space="0"/>
            </w:tcBorders>
            <w:noWrap w:val="0"/>
            <w:vAlign w:val="center"/>
          </w:tcPr>
          <w:p w14:paraId="18173B6A">
            <w:pPr>
              <w:pStyle w:val="79"/>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6F25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63D00F97">
            <w:pPr>
              <w:pStyle w:val="79"/>
              <w:tabs>
                <w:tab w:val="left" w:pos="1337"/>
              </w:tabs>
              <w:spacing w:line="360" w:lineRule="auto"/>
              <w:jc w:val="center"/>
              <w:rPr>
                <w:rFonts w:hint="eastAsia"/>
                <w:color w:val="000000"/>
                <w:sz w:val="24"/>
              </w:rPr>
            </w:pPr>
          </w:p>
        </w:tc>
        <w:tc>
          <w:tcPr>
            <w:tcW w:w="2101" w:type="dxa"/>
            <w:noWrap w:val="0"/>
            <w:vAlign w:val="center"/>
          </w:tcPr>
          <w:p w14:paraId="1E7B3A3C">
            <w:pPr>
              <w:pStyle w:val="79"/>
              <w:tabs>
                <w:tab w:val="left" w:pos="1337"/>
              </w:tabs>
              <w:spacing w:line="360" w:lineRule="auto"/>
              <w:jc w:val="center"/>
              <w:rPr>
                <w:rFonts w:hint="eastAsia"/>
                <w:color w:val="000000"/>
                <w:sz w:val="24"/>
              </w:rPr>
            </w:pPr>
          </w:p>
        </w:tc>
        <w:tc>
          <w:tcPr>
            <w:tcW w:w="1021" w:type="dxa"/>
            <w:noWrap w:val="0"/>
            <w:vAlign w:val="center"/>
          </w:tcPr>
          <w:p w14:paraId="73D77E34">
            <w:pPr>
              <w:pStyle w:val="79"/>
              <w:tabs>
                <w:tab w:val="left" w:pos="1337"/>
              </w:tabs>
              <w:spacing w:line="360" w:lineRule="auto"/>
              <w:jc w:val="center"/>
              <w:rPr>
                <w:rFonts w:hint="eastAsia"/>
                <w:color w:val="000000"/>
                <w:sz w:val="24"/>
              </w:rPr>
            </w:pPr>
          </w:p>
        </w:tc>
        <w:tc>
          <w:tcPr>
            <w:tcW w:w="1707" w:type="dxa"/>
            <w:noWrap w:val="0"/>
            <w:vAlign w:val="center"/>
          </w:tcPr>
          <w:p w14:paraId="3D368120">
            <w:pPr>
              <w:pStyle w:val="79"/>
              <w:tabs>
                <w:tab w:val="left" w:pos="1337"/>
              </w:tabs>
              <w:spacing w:line="360" w:lineRule="auto"/>
              <w:jc w:val="center"/>
              <w:rPr>
                <w:rFonts w:hint="eastAsia"/>
                <w:color w:val="000000"/>
                <w:sz w:val="24"/>
              </w:rPr>
            </w:pPr>
          </w:p>
        </w:tc>
        <w:tc>
          <w:tcPr>
            <w:tcW w:w="1337" w:type="dxa"/>
            <w:noWrap w:val="0"/>
            <w:vAlign w:val="center"/>
          </w:tcPr>
          <w:p w14:paraId="158BF1C8">
            <w:pPr>
              <w:pStyle w:val="79"/>
              <w:tabs>
                <w:tab w:val="left" w:pos="1337"/>
              </w:tabs>
              <w:spacing w:line="360" w:lineRule="auto"/>
              <w:jc w:val="center"/>
              <w:rPr>
                <w:rFonts w:hint="eastAsia"/>
                <w:color w:val="000000"/>
                <w:sz w:val="24"/>
              </w:rPr>
            </w:pPr>
          </w:p>
        </w:tc>
        <w:tc>
          <w:tcPr>
            <w:tcW w:w="1337" w:type="dxa"/>
            <w:noWrap w:val="0"/>
            <w:vAlign w:val="center"/>
          </w:tcPr>
          <w:p w14:paraId="10F0A9F1">
            <w:pPr>
              <w:pStyle w:val="79"/>
              <w:tabs>
                <w:tab w:val="left" w:pos="1337"/>
              </w:tabs>
              <w:spacing w:line="360" w:lineRule="auto"/>
              <w:jc w:val="center"/>
              <w:rPr>
                <w:rFonts w:hint="eastAsia"/>
                <w:color w:val="000000"/>
                <w:sz w:val="24"/>
              </w:rPr>
            </w:pPr>
          </w:p>
        </w:tc>
        <w:tc>
          <w:tcPr>
            <w:tcW w:w="977" w:type="dxa"/>
            <w:tcBorders>
              <w:right w:val="single" w:color="auto" w:sz="12" w:space="0"/>
            </w:tcBorders>
            <w:noWrap w:val="0"/>
            <w:vAlign w:val="center"/>
          </w:tcPr>
          <w:p w14:paraId="0A82D9FC">
            <w:pPr>
              <w:pStyle w:val="79"/>
              <w:tabs>
                <w:tab w:val="left" w:pos="1337"/>
              </w:tabs>
              <w:spacing w:line="360" w:lineRule="auto"/>
              <w:jc w:val="center"/>
              <w:rPr>
                <w:rFonts w:hint="eastAsia"/>
                <w:color w:val="000000"/>
                <w:sz w:val="24"/>
              </w:rPr>
            </w:pPr>
          </w:p>
        </w:tc>
      </w:tr>
      <w:tr w14:paraId="3DCB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35897F3">
            <w:pPr>
              <w:pStyle w:val="79"/>
              <w:tabs>
                <w:tab w:val="left" w:pos="1337"/>
              </w:tabs>
              <w:spacing w:line="360" w:lineRule="auto"/>
              <w:jc w:val="center"/>
              <w:rPr>
                <w:rFonts w:hint="eastAsia"/>
                <w:color w:val="000000"/>
                <w:sz w:val="24"/>
              </w:rPr>
            </w:pPr>
          </w:p>
        </w:tc>
        <w:tc>
          <w:tcPr>
            <w:tcW w:w="2101" w:type="dxa"/>
            <w:noWrap w:val="0"/>
            <w:vAlign w:val="center"/>
          </w:tcPr>
          <w:p w14:paraId="3C180E7A">
            <w:pPr>
              <w:pStyle w:val="79"/>
              <w:tabs>
                <w:tab w:val="left" w:pos="1337"/>
              </w:tabs>
              <w:spacing w:line="360" w:lineRule="auto"/>
              <w:jc w:val="center"/>
              <w:rPr>
                <w:rFonts w:hint="eastAsia"/>
                <w:color w:val="000000"/>
                <w:sz w:val="24"/>
              </w:rPr>
            </w:pPr>
          </w:p>
        </w:tc>
        <w:tc>
          <w:tcPr>
            <w:tcW w:w="1021" w:type="dxa"/>
            <w:noWrap w:val="0"/>
            <w:vAlign w:val="center"/>
          </w:tcPr>
          <w:p w14:paraId="5EB33E60">
            <w:pPr>
              <w:pStyle w:val="79"/>
              <w:tabs>
                <w:tab w:val="left" w:pos="1337"/>
              </w:tabs>
              <w:spacing w:line="360" w:lineRule="auto"/>
              <w:jc w:val="center"/>
              <w:rPr>
                <w:rFonts w:hint="eastAsia"/>
                <w:color w:val="000000"/>
                <w:sz w:val="24"/>
              </w:rPr>
            </w:pPr>
          </w:p>
        </w:tc>
        <w:tc>
          <w:tcPr>
            <w:tcW w:w="1707" w:type="dxa"/>
            <w:noWrap w:val="0"/>
            <w:vAlign w:val="center"/>
          </w:tcPr>
          <w:p w14:paraId="6D61C17D">
            <w:pPr>
              <w:pStyle w:val="79"/>
              <w:tabs>
                <w:tab w:val="left" w:pos="1337"/>
              </w:tabs>
              <w:spacing w:line="360" w:lineRule="auto"/>
              <w:jc w:val="center"/>
              <w:rPr>
                <w:rFonts w:hint="eastAsia"/>
                <w:color w:val="000000"/>
                <w:sz w:val="24"/>
              </w:rPr>
            </w:pPr>
          </w:p>
        </w:tc>
        <w:tc>
          <w:tcPr>
            <w:tcW w:w="1337" w:type="dxa"/>
            <w:noWrap w:val="0"/>
            <w:vAlign w:val="center"/>
          </w:tcPr>
          <w:p w14:paraId="3C36B7C2">
            <w:pPr>
              <w:pStyle w:val="79"/>
              <w:tabs>
                <w:tab w:val="left" w:pos="1337"/>
              </w:tabs>
              <w:spacing w:line="360" w:lineRule="auto"/>
              <w:jc w:val="center"/>
              <w:rPr>
                <w:rFonts w:hint="eastAsia"/>
                <w:color w:val="000000"/>
                <w:sz w:val="24"/>
              </w:rPr>
            </w:pPr>
          </w:p>
        </w:tc>
        <w:tc>
          <w:tcPr>
            <w:tcW w:w="1337" w:type="dxa"/>
            <w:noWrap w:val="0"/>
            <w:vAlign w:val="center"/>
          </w:tcPr>
          <w:p w14:paraId="2E3E6530">
            <w:pPr>
              <w:pStyle w:val="79"/>
              <w:tabs>
                <w:tab w:val="left" w:pos="1337"/>
              </w:tabs>
              <w:spacing w:line="360" w:lineRule="auto"/>
              <w:jc w:val="center"/>
              <w:rPr>
                <w:rFonts w:hint="eastAsia"/>
                <w:color w:val="000000"/>
                <w:sz w:val="24"/>
              </w:rPr>
            </w:pPr>
          </w:p>
        </w:tc>
        <w:tc>
          <w:tcPr>
            <w:tcW w:w="977" w:type="dxa"/>
            <w:tcBorders>
              <w:right w:val="single" w:color="auto" w:sz="12" w:space="0"/>
            </w:tcBorders>
            <w:noWrap w:val="0"/>
            <w:vAlign w:val="center"/>
          </w:tcPr>
          <w:p w14:paraId="0F96861C">
            <w:pPr>
              <w:pStyle w:val="79"/>
              <w:tabs>
                <w:tab w:val="left" w:pos="1337"/>
              </w:tabs>
              <w:spacing w:line="360" w:lineRule="auto"/>
              <w:jc w:val="center"/>
              <w:rPr>
                <w:rFonts w:hint="eastAsia"/>
                <w:color w:val="000000"/>
                <w:sz w:val="24"/>
              </w:rPr>
            </w:pPr>
          </w:p>
        </w:tc>
      </w:tr>
      <w:tr w14:paraId="7A06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3C3862BB">
            <w:pPr>
              <w:pStyle w:val="79"/>
              <w:tabs>
                <w:tab w:val="left" w:pos="1337"/>
              </w:tabs>
              <w:spacing w:line="360" w:lineRule="auto"/>
              <w:jc w:val="center"/>
              <w:rPr>
                <w:rFonts w:hint="eastAsia"/>
                <w:color w:val="000000"/>
                <w:sz w:val="24"/>
              </w:rPr>
            </w:pPr>
          </w:p>
        </w:tc>
        <w:tc>
          <w:tcPr>
            <w:tcW w:w="2101" w:type="dxa"/>
            <w:noWrap w:val="0"/>
            <w:vAlign w:val="center"/>
          </w:tcPr>
          <w:p w14:paraId="396581F9">
            <w:pPr>
              <w:pStyle w:val="79"/>
              <w:tabs>
                <w:tab w:val="left" w:pos="1337"/>
              </w:tabs>
              <w:spacing w:line="360" w:lineRule="auto"/>
              <w:jc w:val="center"/>
              <w:rPr>
                <w:rFonts w:hint="eastAsia"/>
                <w:color w:val="000000"/>
                <w:sz w:val="24"/>
              </w:rPr>
            </w:pPr>
          </w:p>
        </w:tc>
        <w:tc>
          <w:tcPr>
            <w:tcW w:w="1021" w:type="dxa"/>
            <w:noWrap w:val="0"/>
            <w:vAlign w:val="center"/>
          </w:tcPr>
          <w:p w14:paraId="46DCD3C5">
            <w:pPr>
              <w:pStyle w:val="79"/>
              <w:tabs>
                <w:tab w:val="left" w:pos="1337"/>
              </w:tabs>
              <w:spacing w:line="360" w:lineRule="auto"/>
              <w:jc w:val="center"/>
              <w:rPr>
                <w:rFonts w:hint="eastAsia"/>
                <w:color w:val="000000"/>
                <w:sz w:val="24"/>
              </w:rPr>
            </w:pPr>
          </w:p>
        </w:tc>
        <w:tc>
          <w:tcPr>
            <w:tcW w:w="1707" w:type="dxa"/>
            <w:noWrap w:val="0"/>
            <w:vAlign w:val="center"/>
          </w:tcPr>
          <w:p w14:paraId="4880F859">
            <w:pPr>
              <w:pStyle w:val="79"/>
              <w:tabs>
                <w:tab w:val="left" w:pos="1337"/>
              </w:tabs>
              <w:spacing w:line="360" w:lineRule="auto"/>
              <w:jc w:val="center"/>
              <w:rPr>
                <w:rFonts w:hint="eastAsia"/>
                <w:color w:val="000000"/>
                <w:sz w:val="24"/>
              </w:rPr>
            </w:pPr>
          </w:p>
        </w:tc>
        <w:tc>
          <w:tcPr>
            <w:tcW w:w="1337" w:type="dxa"/>
            <w:noWrap w:val="0"/>
            <w:vAlign w:val="center"/>
          </w:tcPr>
          <w:p w14:paraId="43FA546D">
            <w:pPr>
              <w:pStyle w:val="79"/>
              <w:tabs>
                <w:tab w:val="left" w:pos="1337"/>
              </w:tabs>
              <w:spacing w:line="360" w:lineRule="auto"/>
              <w:jc w:val="center"/>
              <w:rPr>
                <w:rFonts w:hint="eastAsia"/>
                <w:color w:val="000000"/>
                <w:sz w:val="24"/>
              </w:rPr>
            </w:pPr>
          </w:p>
        </w:tc>
        <w:tc>
          <w:tcPr>
            <w:tcW w:w="1337" w:type="dxa"/>
            <w:noWrap w:val="0"/>
            <w:vAlign w:val="center"/>
          </w:tcPr>
          <w:p w14:paraId="47CBCBAF">
            <w:pPr>
              <w:pStyle w:val="79"/>
              <w:tabs>
                <w:tab w:val="left" w:pos="1337"/>
              </w:tabs>
              <w:spacing w:line="360" w:lineRule="auto"/>
              <w:jc w:val="center"/>
              <w:rPr>
                <w:rFonts w:hint="eastAsia"/>
                <w:color w:val="000000"/>
                <w:sz w:val="24"/>
              </w:rPr>
            </w:pPr>
          </w:p>
        </w:tc>
        <w:tc>
          <w:tcPr>
            <w:tcW w:w="977" w:type="dxa"/>
            <w:tcBorders>
              <w:right w:val="single" w:color="auto" w:sz="12" w:space="0"/>
            </w:tcBorders>
            <w:noWrap w:val="0"/>
            <w:vAlign w:val="center"/>
          </w:tcPr>
          <w:p w14:paraId="04279BCA">
            <w:pPr>
              <w:pStyle w:val="79"/>
              <w:tabs>
                <w:tab w:val="left" w:pos="1337"/>
              </w:tabs>
              <w:spacing w:line="360" w:lineRule="auto"/>
              <w:jc w:val="center"/>
              <w:rPr>
                <w:rFonts w:hint="eastAsia"/>
                <w:color w:val="000000"/>
                <w:sz w:val="24"/>
              </w:rPr>
            </w:pPr>
          </w:p>
        </w:tc>
      </w:tr>
      <w:tr w14:paraId="686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7BFAD2F7">
            <w:pPr>
              <w:pStyle w:val="79"/>
              <w:tabs>
                <w:tab w:val="left" w:pos="1337"/>
              </w:tabs>
              <w:spacing w:line="360" w:lineRule="auto"/>
              <w:jc w:val="center"/>
              <w:rPr>
                <w:rFonts w:hint="eastAsia"/>
                <w:color w:val="000000"/>
                <w:sz w:val="24"/>
              </w:rPr>
            </w:pPr>
          </w:p>
        </w:tc>
        <w:tc>
          <w:tcPr>
            <w:tcW w:w="2101" w:type="dxa"/>
            <w:tcBorders>
              <w:bottom w:val="single" w:color="auto" w:sz="12" w:space="0"/>
            </w:tcBorders>
            <w:noWrap w:val="0"/>
            <w:vAlign w:val="center"/>
          </w:tcPr>
          <w:p w14:paraId="1181ACA6">
            <w:pPr>
              <w:pStyle w:val="79"/>
              <w:tabs>
                <w:tab w:val="left" w:pos="1337"/>
              </w:tabs>
              <w:spacing w:line="360" w:lineRule="auto"/>
              <w:jc w:val="center"/>
              <w:rPr>
                <w:rFonts w:hint="eastAsia"/>
                <w:color w:val="000000"/>
                <w:sz w:val="24"/>
              </w:rPr>
            </w:pPr>
          </w:p>
        </w:tc>
        <w:tc>
          <w:tcPr>
            <w:tcW w:w="1021" w:type="dxa"/>
            <w:tcBorders>
              <w:bottom w:val="single" w:color="auto" w:sz="12" w:space="0"/>
            </w:tcBorders>
            <w:noWrap w:val="0"/>
            <w:vAlign w:val="center"/>
          </w:tcPr>
          <w:p w14:paraId="56D44C33">
            <w:pPr>
              <w:pStyle w:val="79"/>
              <w:tabs>
                <w:tab w:val="left" w:pos="1337"/>
              </w:tabs>
              <w:spacing w:line="360" w:lineRule="auto"/>
              <w:jc w:val="center"/>
              <w:rPr>
                <w:rFonts w:hint="eastAsia"/>
                <w:color w:val="000000"/>
                <w:sz w:val="24"/>
              </w:rPr>
            </w:pPr>
          </w:p>
        </w:tc>
        <w:tc>
          <w:tcPr>
            <w:tcW w:w="1707" w:type="dxa"/>
            <w:tcBorders>
              <w:bottom w:val="single" w:color="auto" w:sz="12" w:space="0"/>
            </w:tcBorders>
            <w:noWrap w:val="0"/>
            <w:vAlign w:val="center"/>
          </w:tcPr>
          <w:p w14:paraId="5AF27878">
            <w:pPr>
              <w:pStyle w:val="79"/>
              <w:tabs>
                <w:tab w:val="left" w:pos="1337"/>
              </w:tabs>
              <w:spacing w:line="360" w:lineRule="auto"/>
              <w:jc w:val="center"/>
              <w:rPr>
                <w:rFonts w:hint="eastAsia"/>
                <w:color w:val="000000"/>
                <w:sz w:val="24"/>
              </w:rPr>
            </w:pPr>
          </w:p>
        </w:tc>
        <w:tc>
          <w:tcPr>
            <w:tcW w:w="1337" w:type="dxa"/>
            <w:tcBorders>
              <w:bottom w:val="single" w:color="auto" w:sz="12" w:space="0"/>
            </w:tcBorders>
            <w:noWrap w:val="0"/>
            <w:vAlign w:val="center"/>
          </w:tcPr>
          <w:p w14:paraId="1215C104">
            <w:pPr>
              <w:pStyle w:val="79"/>
              <w:tabs>
                <w:tab w:val="left" w:pos="1337"/>
              </w:tabs>
              <w:spacing w:line="360" w:lineRule="auto"/>
              <w:jc w:val="center"/>
              <w:rPr>
                <w:rFonts w:hint="eastAsia"/>
                <w:color w:val="000000"/>
                <w:sz w:val="24"/>
              </w:rPr>
            </w:pPr>
          </w:p>
        </w:tc>
        <w:tc>
          <w:tcPr>
            <w:tcW w:w="1337" w:type="dxa"/>
            <w:tcBorders>
              <w:bottom w:val="single" w:color="auto" w:sz="12" w:space="0"/>
            </w:tcBorders>
            <w:noWrap w:val="0"/>
            <w:vAlign w:val="center"/>
          </w:tcPr>
          <w:p w14:paraId="32BFDDF4">
            <w:pPr>
              <w:pStyle w:val="79"/>
              <w:tabs>
                <w:tab w:val="left" w:pos="1337"/>
              </w:tabs>
              <w:spacing w:line="360" w:lineRule="auto"/>
              <w:jc w:val="center"/>
              <w:rPr>
                <w:rFonts w:hint="eastAsia"/>
                <w:color w:val="000000"/>
                <w:sz w:val="24"/>
              </w:rPr>
            </w:pPr>
          </w:p>
        </w:tc>
        <w:tc>
          <w:tcPr>
            <w:tcW w:w="977" w:type="dxa"/>
            <w:tcBorders>
              <w:bottom w:val="single" w:color="auto" w:sz="12" w:space="0"/>
              <w:right w:val="single" w:color="auto" w:sz="12" w:space="0"/>
            </w:tcBorders>
            <w:noWrap w:val="0"/>
            <w:vAlign w:val="center"/>
          </w:tcPr>
          <w:p w14:paraId="0EDCB8FB">
            <w:pPr>
              <w:pStyle w:val="79"/>
              <w:tabs>
                <w:tab w:val="left" w:pos="1337"/>
              </w:tabs>
              <w:spacing w:line="360" w:lineRule="auto"/>
              <w:jc w:val="center"/>
              <w:rPr>
                <w:rFonts w:hint="eastAsia"/>
                <w:color w:val="000000"/>
                <w:sz w:val="24"/>
              </w:rPr>
            </w:pPr>
          </w:p>
        </w:tc>
      </w:tr>
    </w:tbl>
    <w:p w14:paraId="07EA3339">
      <w:pPr>
        <w:pStyle w:val="152"/>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说明：投标人提交的货物技术规范须与招标文件要求逐条对应填写，否则将导致投标被拒绝</w:t>
      </w:r>
    </w:p>
    <w:p w14:paraId="363476FB">
      <w:pPr>
        <w:pStyle w:val="152"/>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08C4B884">
      <w:pPr>
        <w:pStyle w:val="79"/>
        <w:rPr>
          <w:rFonts w:hint="eastAsia"/>
        </w:rPr>
      </w:pPr>
    </w:p>
    <w:p w14:paraId="1805F08B">
      <w:pPr>
        <w:pStyle w:val="79"/>
        <w:rPr>
          <w:rFonts w:hint="eastAsia"/>
        </w:rPr>
      </w:pPr>
    </w:p>
    <w:p w14:paraId="175CFCAF">
      <w:pPr>
        <w:pStyle w:val="79"/>
        <w:rPr>
          <w:rFonts w:hint="eastAsia"/>
        </w:rPr>
      </w:pPr>
    </w:p>
    <w:p w14:paraId="25166F5F">
      <w:pPr>
        <w:pStyle w:val="79"/>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52FE18C7">
      <w:pPr>
        <w:pStyle w:val="79"/>
        <w:spacing w:line="360" w:lineRule="auto"/>
        <w:rPr>
          <w:rFonts w:hint="eastAsia" w:ascii="宋体" w:hAnsi="宋体"/>
          <w:kern w:val="0"/>
          <w:sz w:val="24"/>
        </w:rPr>
      </w:pPr>
    </w:p>
    <w:p w14:paraId="4A7754F2">
      <w:pPr>
        <w:pStyle w:val="79"/>
        <w:spacing w:line="360" w:lineRule="auto"/>
        <w:rPr>
          <w:rFonts w:hint="eastAsia" w:ascii="宋体" w:hAnsi="宋体"/>
          <w:kern w:val="0"/>
          <w:sz w:val="24"/>
        </w:rPr>
      </w:pPr>
    </w:p>
    <w:p w14:paraId="5029DD4D">
      <w:pPr>
        <w:pStyle w:val="79"/>
        <w:spacing w:line="360" w:lineRule="auto"/>
        <w:rPr>
          <w:rFonts w:hint="eastAsia" w:ascii="宋体" w:hAnsi="宋体"/>
          <w:kern w:val="0"/>
          <w:sz w:val="24"/>
        </w:rPr>
      </w:pPr>
      <w:r>
        <w:rPr>
          <w:rFonts w:hint="eastAsia" w:ascii="宋体" w:hAnsi="宋体"/>
          <w:kern w:val="0"/>
          <w:sz w:val="24"/>
        </w:rPr>
        <w:t>③货物安装方案及验收标准；</w:t>
      </w:r>
    </w:p>
    <w:p w14:paraId="4FF84FA1">
      <w:pPr>
        <w:pStyle w:val="79"/>
        <w:tabs>
          <w:tab w:val="left" w:pos="5580"/>
        </w:tabs>
        <w:spacing w:line="360" w:lineRule="auto"/>
        <w:jc w:val="left"/>
        <w:rPr>
          <w:rFonts w:hint="eastAsia" w:ascii="宋体" w:hAnsi="宋体"/>
          <w:kern w:val="0"/>
          <w:sz w:val="24"/>
        </w:rPr>
      </w:pPr>
    </w:p>
    <w:p w14:paraId="3B613C64">
      <w:pPr>
        <w:pStyle w:val="79"/>
        <w:tabs>
          <w:tab w:val="left" w:pos="5580"/>
        </w:tabs>
        <w:spacing w:line="360" w:lineRule="auto"/>
        <w:jc w:val="left"/>
        <w:rPr>
          <w:rFonts w:hint="eastAsia" w:ascii="宋体" w:hAnsi="宋体"/>
          <w:kern w:val="0"/>
          <w:sz w:val="24"/>
        </w:rPr>
      </w:pPr>
    </w:p>
    <w:p w14:paraId="54400696">
      <w:pPr>
        <w:pStyle w:val="79"/>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59D730B7">
      <w:pPr>
        <w:pStyle w:val="134"/>
        <w:outlineLvl w:val="1"/>
      </w:pPr>
      <w:r>
        <w:br w:type="page"/>
      </w:r>
      <w:bookmarkStart w:id="135" w:name="_Toc519111300"/>
      <w:r>
        <w:rPr>
          <w:rFonts w:hint="eastAsia"/>
          <w:lang w:eastAsia="zh-CN"/>
        </w:rPr>
        <w:t>五</w:t>
      </w:r>
      <w:r>
        <w:t>、服务文件</w:t>
      </w:r>
      <w:bookmarkEnd w:id="135"/>
    </w:p>
    <w:p w14:paraId="15BD1429">
      <w:pPr>
        <w:pStyle w:val="149"/>
        <w:outlineLvl w:val="2"/>
      </w:pPr>
      <w:bookmarkStart w:id="136" w:name="_Toc519111301"/>
      <w:r>
        <w:t>（十</w:t>
      </w:r>
      <w:r>
        <w:rPr>
          <w:rFonts w:hint="eastAsia"/>
          <w:lang w:val="en-US" w:eastAsia="zh-CN"/>
        </w:rPr>
        <w:t>四</w:t>
      </w:r>
      <w:r>
        <w:t>）投标人自行编写的服务文件</w:t>
      </w:r>
      <w:bookmarkEnd w:id="136"/>
    </w:p>
    <w:p w14:paraId="53281184">
      <w:pPr>
        <w:pStyle w:val="89"/>
        <w:spacing w:line="360" w:lineRule="auto"/>
        <w:rPr>
          <w:rFonts w:hint="eastAsia" w:ascii="宋体" w:hAnsi="宋体"/>
          <w:kern w:val="0"/>
          <w:sz w:val="24"/>
        </w:rPr>
      </w:pPr>
      <w:r>
        <w:rPr>
          <w:rFonts w:hint="eastAsia" w:ascii="宋体" w:hAnsi="宋体"/>
          <w:kern w:val="0"/>
          <w:sz w:val="24"/>
        </w:rPr>
        <w:t>①货物售后服务：</w:t>
      </w:r>
    </w:p>
    <w:p w14:paraId="434F490B">
      <w:pPr>
        <w:pStyle w:val="89"/>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138B94E2">
      <w:pPr>
        <w:pStyle w:val="89"/>
        <w:spacing w:line="360" w:lineRule="auto"/>
        <w:rPr>
          <w:rFonts w:hint="eastAsia" w:ascii="宋体" w:hAnsi="宋体"/>
          <w:kern w:val="0"/>
          <w:sz w:val="24"/>
        </w:rPr>
      </w:pPr>
      <w:r>
        <w:rPr>
          <w:rFonts w:hint="eastAsia" w:ascii="宋体" w:hAnsi="宋体"/>
          <w:kern w:val="0"/>
          <w:sz w:val="24"/>
        </w:rPr>
        <w:t>&lt;2&gt;响应时间和技术支持情况；</w:t>
      </w:r>
    </w:p>
    <w:p w14:paraId="53EEB119">
      <w:pPr>
        <w:pStyle w:val="89"/>
        <w:spacing w:line="360" w:lineRule="auto"/>
        <w:rPr>
          <w:rFonts w:hint="eastAsia" w:ascii="宋体" w:hAnsi="宋体"/>
          <w:kern w:val="0"/>
          <w:sz w:val="24"/>
        </w:rPr>
      </w:pPr>
      <w:r>
        <w:rPr>
          <w:rFonts w:hint="eastAsia" w:ascii="宋体" w:hAnsi="宋体"/>
          <w:kern w:val="0"/>
          <w:sz w:val="24"/>
        </w:rPr>
        <w:t>&lt;3&gt;培训方案及内容；</w:t>
      </w:r>
    </w:p>
    <w:p w14:paraId="7D653BE5">
      <w:pPr>
        <w:pStyle w:val="89"/>
        <w:spacing w:line="360" w:lineRule="auto"/>
        <w:rPr>
          <w:rFonts w:hint="eastAsia"/>
          <w:sz w:val="24"/>
        </w:rPr>
      </w:pPr>
      <w:r>
        <w:rPr>
          <w:rFonts w:ascii="宋体" w:hAnsi="宋体"/>
          <w:color w:val="0000FF"/>
          <w:kern w:val="0"/>
          <w:sz w:val="24"/>
        </w:rPr>
        <w:br w:type="page"/>
      </w:r>
      <w:r>
        <w:rPr>
          <w:rFonts w:hint="eastAsia" w:ascii="宋体" w:hAnsi="宋体"/>
          <w:kern w:val="0"/>
          <w:sz w:val="24"/>
        </w:rPr>
        <w:t>②售后服务网点明细表（包括联系人、详细地址、电话、传真）及</w:t>
      </w:r>
      <w:r>
        <w:rPr>
          <w:rFonts w:hint="eastAsia"/>
          <w:sz w:val="24"/>
        </w:rPr>
        <w:t>本地化服务情况一览表；</w:t>
      </w:r>
    </w:p>
    <w:p w14:paraId="58227E27">
      <w:pPr>
        <w:pStyle w:val="89"/>
        <w:spacing w:line="360" w:lineRule="auto"/>
        <w:rPr>
          <w:rFonts w:hint="eastAsia"/>
          <w:sz w:val="24"/>
        </w:rPr>
      </w:pPr>
    </w:p>
    <w:p w14:paraId="4C215F32">
      <w:pPr>
        <w:pStyle w:val="89"/>
        <w:spacing w:line="360" w:lineRule="auto"/>
        <w:rPr>
          <w:rFonts w:hint="eastAsia"/>
          <w:sz w:val="24"/>
        </w:rPr>
      </w:pPr>
      <w:r>
        <w:rPr>
          <w:rFonts w:hint="eastAsia"/>
          <w:sz w:val="24"/>
        </w:rPr>
        <w:t>附本地化服务一览表：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673E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542218">
            <w:pPr>
              <w:pStyle w:val="89"/>
              <w:spacing w:line="360" w:lineRule="auto"/>
              <w:jc w:val="center"/>
              <w:rPr>
                <w:rFonts w:hint="eastAsia" w:ascii="宋体" w:hAnsi="宋体"/>
                <w:sz w:val="24"/>
              </w:rPr>
            </w:pPr>
            <w:r>
              <w:rPr>
                <w:rFonts w:hint="eastAsia" w:ascii="宋体" w:hAnsi="宋体"/>
                <w:sz w:val="24"/>
              </w:rPr>
              <w:t>投标人名称</w:t>
            </w:r>
          </w:p>
        </w:tc>
        <w:tc>
          <w:tcPr>
            <w:tcW w:w="7691" w:type="dxa"/>
            <w:gridSpan w:val="3"/>
            <w:noWrap w:val="0"/>
            <w:vAlign w:val="top"/>
          </w:tcPr>
          <w:p w14:paraId="33732F4D">
            <w:pPr>
              <w:pStyle w:val="89"/>
              <w:spacing w:line="360" w:lineRule="auto"/>
              <w:rPr>
                <w:rFonts w:hint="eastAsia" w:ascii="宋体" w:hAnsi="宋体"/>
                <w:sz w:val="24"/>
              </w:rPr>
            </w:pPr>
          </w:p>
        </w:tc>
      </w:tr>
      <w:tr w14:paraId="75EE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294FE6BA">
            <w:pPr>
              <w:pStyle w:val="89"/>
              <w:spacing w:line="360" w:lineRule="auto"/>
              <w:jc w:val="center"/>
              <w:rPr>
                <w:rFonts w:hint="eastAsia" w:ascii="宋体" w:hAnsi="宋体"/>
                <w:sz w:val="24"/>
              </w:rPr>
            </w:pPr>
            <w:r>
              <w:rPr>
                <w:rFonts w:hint="eastAsia" w:ascii="宋体" w:hAnsi="宋体"/>
                <w:sz w:val="24"/>
              </w:rPr>
              <w:t>本地化服务形式</w:t>
            </w:r>
          </w:p>
        </w:tc>
        <w:tc>
          <w:tcPr>
            <w:tcW w:w="7691" w:type="dxa"/>
            <w:gridSpan w:val="3"/>
            <w:noWrap w:val="0"/>
            <w:vAlign w:val="center"/>
          </w:tcPr>
          <w:p w14:paraId="2BAEF275">
            <w:pPr>
              <w:pStyle w:val="89"/>
              <w:spacing w:line="360" w:lineRule="auto"/>
              <w:rPr>
                <w:rFonts w:hint="eastAsia" w:ascii="宋体" w:hAnsi="宋体"/>
                <w:sz w:val="24"/>
              </w:rPr>
            </w:pPr>
            <w:r>
              <w:rPr>
                <w:rFonts w:hint="eastAsia" w:ascii="宋体" w:hAnsi="宋体"/>
                <w:sz w:val="24"/>
              </w:rPr>
              <w:t>□ 在本地具有分支机构</w:t>
            </w:r>
          </w:p>
          <w:p w14:paraId="6BB5F275">
            <w:pPr>
              <w:pStyle w:val="89"/>
              <w:spacing w:line="360" w:lineRule="auto"/>
              <w:rPr>
                <w:rFonts w:hint="eastAsia" w:ascii="宋体" w:hAnsi="宋体"/>
                <w:sz w:val="24"/>
              </w:rPr>
            </w:pPr>
            <w:r>
              <w:rPr>
                <w:rFonts w:hint="eastAsia" w:ascii="宋体" w:hAnsi="宋体"/>
                <w:sz w:val="24"/>
              </w:rPr>
              <w:t>□ 在本地具有固定的合作伙伴</w:t>
            </w:r>
          </w:p>
          <w:p w14:paraId="713CFEB7">
            <w:pPr>
              <w:pStyle w:val="89"/>
              <w:spacing w:line="360" w:lineRule="auto"/>
              <w:rPr>
                <w:rFonts w:hint="eastAsia" w:ascii="宋体" w:hAnsi="宋体"/>
                <w:sz w:val="24"/>
              </w:rPr>
            </w:pPr>
            <w:r>
              <w:rPr>
                <w:rFonts w:hint="eastAsia" w:ascii="宋体" w:hAnsi="宋体"/>
                <w:sz w:val="24"/>
              </w:rPr>
              <w:t>□ 在本地注册成立</w:t>
            </w:r>
          </w:p>
        </w:tc>
      </w:tr>
      <w:tr w14:paraId="6DF5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4EA5E2DA">
            <w:pPr>
              <w:pStyle w:val="89"/>
              <w:spacing w:line="360" w:lineRule="auto"/>
              <w:rPr>
                <w:rFonts w:hint="eastAsia" w:ascii="宋体" w:hAnsi="宋体"/>
                <w:sz w:val="24"/>
              </w:rPr>
            </w:pPr>
            <w:r>
              <w:rPr>
                <w:rFonts w:hint="eastAsia" w:ascii="宋体" w:hAnsi="宋体"/>
                <w:sz w:val="24"/>
              </w:rPr>
              <w:t>以下本地注册的公司无需填写</w:t>
            </w:r>
          </w:p>
        </w:tc>
      </w:tr>
      <w:tr w14:paraId="3440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380518D">
            <w:pPr>
              <w:pStyle w:val="89"/>
              <w:spacing w:line="360" w:lineRule="auto"/>
              <w:jc w:val="center"/>
              <w:rPr>
                <w:rFonts w:hint="eastAsia" w:ascii="宋体" w:hAnsi="宋体"/>
                <w:sz w:val="24"/>
              </w:rPr>
            </w:pPr>
            <w:r>
              <w:rPr>
                <w:rFonts w:hint="eastAsia" w:ascii="宋体" w:hAnsi="宋体"/>
                <w:sz w:val="24"/>
              </w:rPr>
              <w:t>本地化服务地点及联系方式</w:t>
            </w:r>
          </w:p>
        </w:tc>
        <w:tc>
          <w:tcPr>
            <w:tcW w:w="2940" w:type="dxa"/>
            <w:noWrap w:val="0"/>
            <w:vAlign w:val="center"/>
          </w:tcPr>
          <w:p w14:paraId="46DC71AE">
            <w:pPr>
              <w:pStyle w:val="89"/>
              <w:spacing w:line="360" w:lineRule="auto"/>
              <w:jc w:val="center"/>
              <w:rPr>
                <w:rFonts w:hint="eastAsia" w:ascii="宋体" w:hAnsi="宋体"/>
                <w:sz w:val="24"/>
              </w:rPr>
            </w:pPr>
          </w:p>
        </w:tc>
        <w:tc>
          <w:tcPr>
            <w:tcW w:w="2180" w:type="dxa"/>
            <w:noWrap w:val="0"/>
            <w:vAlign w:val="center"/>
          </w:tcPr>
          <w:p w14:paraId="2F023074">
            <w:pPr>
              <w:pStyle w:val="89"/>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noWrap w:val="0"/>
            <w:vAlign w:val="top"/>
          </w:tcPr>
          <w:p w14:paraId="0B38336B">
            <w:pPr>
              <w:pStyle w:val="89"/>
              <w:spacing w:line="360" w:lineRule="auto"/>
              <w:rPr>
                <w:rFonts w:hint="eastAsia" w:ascii="宋体" w:hAnsi="宋体"/>
                <w:sz w:val="24"/>
              </w:rPr>
            </w:pPr>
          </w:p>
        </w:tc>
      </w:tr>
      <w:tr w14:paraId="1B6D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D79699E">
            <w:pPr>
              <w:pStyle w:val="89"/>
              <w:spacing w:line="360" w:lineRule="auto"/>
              <w:rPr>
                <w:rFonts w:hint="eastAsia" w:ascii="宋体" w:hAnsi="宋体"/>
                <w:sz w:val="24"/>
              </w:rPr>
            </w:pPr>
            <w:r>
              <w:rPr>
                <w:rFonts w:hint="eastAsia" w:ascii="宋体" w:hAnsi="宋体"/>
                <w:sz w:val="24"/>
              </w:rPr>
              <w:t>服务人员名单及联系方式（附身份证号码）：</w:t>
            </w:r>
          </w:p>
          <w:p w14:paraId="56B4C882">
            <w:pPr>
              <w:pStyle w:val="89"/>
              <w:spacing w:line="360" w:lineRule="auto"/>
              <w:rPr>
                <w:rFonts w:hint="eastAsia" w:ascii="宋体" w:hAnsi="宋体"/>
                <w:sz w:val="24"/>
              </w:rPr>
            </w:pPr>
          </w:p>
        </w:tc>
      </w:tr>
      <w:tr w14:paraId="38BE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4DDBDFA2">
            <w:pPr>
              <w:pStyle w:val="89"/>
              <w:spacing w:line="360" w:lineRule="auto"/>
              <w:rPr>
                <w:rFonts w:hint="eastAsia" w:ascii="宋体" w:hAnsi="宋体"/>
                <w:sz w:val="24"/>
              </w:rPr>
            </w:pPr>
            <w:r>
              <w:rPr>
                <w:rFonts w:hint="eastAsia" w:ascii="宋体" w:hAnsi="宋体"/>
                <w:sz w:val="24"/>
              </w:rPr>
              <w:t>其他有关证明文件说明（如营业执照等）：</w:t>
            </w:r>
          </w:p>
          <w:p w14:paraId="0010ADC9">
            <w:pPr>
              <w:pStyle w:val="89"/>
              <w:spacing w:line="360" w:lineRule="auto"/>
              <w:rPr>
                <w:rFonts w:hint="eastAsia" w:ascii="宋体" w:hAnsi="宋体"/>
                <w:sz w:val="24"/>
              </w:rPr>
            </w:pPr>
          </w:p>
        </w:tc>
      </w:tr>
      <w:tr w14:paraId="15D3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4ED10866">
            <w:pPr>
              <w:pStyle w:val="89"/>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1CFC2F29">
            <w:pPr>
              <w:pStyle w:val="89"/>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00B8B815">
      <w:pPr>
        <w:pStyle w:val="89"/>
        <w:tabs>
          <w:tab w:val="left" w:pos="6420"/>
        </w:tabs>
        <w:spacing w:line="360" w:lineRule="auto"/>
        <w:rPr>
          <w:rFonts w:ascii="宋体" w:hAnsi="宋体"/>
          <w:color w:val="0000FF"/>
          <w:kern w:val="0"/>
          <w:sz w:val="24"/>
        </w:rPr>
      </w:pPr>
    </w:p>
    <w:p w14:paraId="08C2A0DE">
      <w:pPr>
        <w:pStyle w:val="89"/>
        <w:tabs>
          <w:tab w:val="left" w:pos="6420"/>
        </w:tabs>
        <w:spacing w:line="360" w:lineRule="auto"/>
        <w:rPr>
          <w:rFonts w:hint="eastAsia" w:ascii="宋体" w:hAnsi="宋体"/>
          <w:b/>
          <w:sz w:val="24"/>
        </w:rPr>
      </w:pPr>
      <w:r>
        <w:rPr>
          <w:rFonts w:ascii="宋体" w:hAnsi="宋体"/>
          <w:color w:val="0000FF"/>
          <w:kern w:val="0"/>
          <w:sz w:val="24"/>
        </w:rPr>
        <w:br w:type="page"/>
      </w:r>
      <w:r>
        <w:rPr>
          <w:rFonts w:hint="eastAsia" w:ascii="宋体" w:hAnsi="宋体"/>
          <w:kern w:val="0"/>
          <w:sz w:val="24"/>
        </w:rPr>
        <w:t>③</w:t>
      </w:r>
      <w:r>
        <w:rPr>
          <w:rFonts w:hint="eastAsia" w:ascii="宋体" w:hAnsi="宋体"/>
          <w:b/>
          <w:sz w:val="24"/>
        </w:rPr>
        <w:t>服务项目偏离表</w:t>
      </w:r>
    </w:p>
    <w:p w14:paraId="0D472E1A">
      <w:pPr>
        <w:pStyle w:val="8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062F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noWrap w:val="0"/>
            <w:vAlign w:val="center"/>
          </w:tcPr>
          <w:p w14:paraId="7637B1B7">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1528" w:type="dxa"/>
            <w:tcBorders>
              <w:top w:val="single" w:color="auto" w:sz="12" w:space="0"/>
            </w:tcBorders>
            <w:noWrap w:val="0"/>
            <w:vAlign w:val="center"/>
          </w:tcPr>
          <w:p w14:paraId="70D394B5">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招标文件</w:t>
            </w:r>
          </w:p>
          <w:p w14:paraId="28948AA7">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条款号</w:t>
            </w:r>
          </w:p>
        </w:tc>
        <w:tc>
          <w:tcPr>
            <w:tcW w:w="2674" w:type="dxa"/>
            <w:tcBorders>
              <w:top w:val="single" w:color="auto" w:sz="12" w:space="0"/>
            </w:tcBorders>
            <w:noWrap w:val="0"/>
            <w:vAlign w:val="center"/>
          </w:tcPr>
          <w:p w14:paraId="45D2F521">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招标文件的服务条款</w:t>
            </w:r>
          </w:p>
        </w:tc>
        <w:tc>
          <w:tcPr>
            <w:tcW w:w="2483" w:type="dxa"/>
            <w:tcBorders>
              <w:top w:val="single" w:color="auto" w:sz="12" w:space="0"/>
            </w:tcBorders>
            <w:noWrap w:val="0"/>
            <w:vAlign w:val="center"/>
          </w:tcPr>
          <w:p w14:paraId="0452F16C">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投标文件的服务条款</w:t>
            </w:r>
          </w:p>
        </w:tc>
        <w:tc>
          <w:tcPr>
            <w:tcW w:w="1146" w:type="dxa"/>
            <w:tcBorders>
              <w:top w:val="single" w:color="auto" w:sz="12" w:space="0"/>
              <w:right w:val="single" w:color="auto" w:sz="12" w:space="0"/>
            </w:tcBorders>
            <w:noWrap w:val="0"/>
            <w:vAlign w:val="center"/>
          </w:tcPr>
          <w:p w14:paraId="7516CD18">
            <w:pPr>
              <w:pStyle w:val="89"/>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12F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098EF375">
            <w:pPr>
              <w:pStyle w:val="89"/>
              <w:tabs>
                <w:tab w:val="left" w:pos="1337"/>
              </w:tabs>
              <w:spacing w:line="360" w:lineRule="auto"/>
              <w:jc w:val="center"/>
              <w:rPr>
                <w:rFonts w:hint="eastAsia" w:ascii="宋体" w:hAnsi="宋体"/>
                <w:color w:val="000000"/>
                <w:sz w:val="24"/>
              </w:rPr>
            </w:pPr>
          </w:p>
        </w:tc>
        <w:tc>
          <w:tcPr>
            <w:tcW w:w="1528" w:type="dxa"/>
            <w:noWrap w:val="0"/>
            <w:vAlign w:val="center"/>
          </w:tcPr>
          <w:p w14:paraId="65FC28E6">
            <w:pPr>
              <w:pStyle w:val="89"/>
              <w:tabs>
                <w:tab w:val="left" w:pos="1337"/>
              </w:tabs>
              <w:spacing w:line="360" w:lineRule="auto"/>
              <w:jc w:val="center"/>
              <w:rPr>
                <w:rFonts w:hint="eastAsia" w:ascii="宋体" w:hAnsi="宋体"/>
                <w:color w:val="000000"/>
                <w:sz w:val="24"/>
              </w:rPr>
            </w:pPr>
          </w:p>
        </w:tc>
        <w:tc>
          <w:tcPr>
            <w:tcW w:w="2674" w:type="dxa"/>
            <w:noWrap w:val="0"/>
            <w:vAlign w:val="center"/>
          </w:tcPr>
          <w:p w14:paraId="76BC2445">
            <w:pPr>
              <w:pStyle w:val="89"/>
              <w:tabs>
                <w:tab w:val="left" w:pos="1337"/>
              </w:tabs>
              <w:spacing w:line="360" w:lineRule="auto"/>
              <w:jc w:val="center"/>
              <w:rPr>
                <w:rFonts w:hint="eastAsia" w:ascii="宋体" w:hAnsi="宋体"/>
                <w:color w:val="000000"/>
                <w:sz w:val="24"/>
              </w:rPr>
            </w:pPr>
          </w:p>
        </w:tc>
        <w:tc>
          <w:tcPr>
            <w:tcW w:w="2483" w:type="dxa"/>
            <w:noWrap w:val="0"/>
            <w:vAlign w:val="center"/>
          </w:tcPr>
          <w:p w14:paraId="57F51EDD">
            <w:pPr>
              <w:pStyle w:val="89"/>
              <w:tabs>
                <w:tab w:val="left" w:pos="1337"/>
              </w:tabs>
              <w:spacing w:line="360" w:lineRule="auto"/>
              <w:jc w:val="center"/>
              <w:rPr>
                <w:rFonts w:hint="eastAsia" w:ascii="宋体" w:hAnsi="宋体"/>
                <w:color w:val="000000"/>
                <w:sz w:val="24"/>
              </w:rPr>
            </w:pPr>
          </w:p>
        </w:tc>
        <w:tc>
          <w:tcPr>
            <w:tcW w:w="1146" w:type="dxa"/>
            <w:tcBorders>
              <w:right w:val="single" w:color="auto" w:sz="12" w:space="0"/>
            </w:tcBorders>
            <w:noWrap w:val="0"/>
            <w:vAlign w:val="center"/>
          </w:tcPr>
          <w:p w14:paraId="70589923">
            <w:pPr>
              <w:pStyle w:val="89"/>
              <w:tabs>
                <w:tab w:val="left" w:pos="1337"/>
              </w:tabs>
              <w:spacing w:line="360" w:lineRule="auto"/>
              <w:jc w:val="center"/>
              <w:rPr>
                <w:rFonts w:hint="eastAsia" w:ascii="宋体" w:hAnsi="宋体"/>
                <w:color w:val="000000"/>
                <w:sz w:val="24"/>
              </w:rPr>
            </w:pPr>
          </w:p>
        </w:tc>
      </w:tr>
      <w:tr w14:paraId="7824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57A235D0">
            <w:pPr>
              <w:pStyle w:val="89"/>
              <w:tabs>
                <w:tab w:val="left" w:pos="1337"/>
              </w:tabs>
              <w:spacing w:line="360" w:lineRule="auto"/>
              <w:jc w:val="center"/>
              <w:rPr>
                <w:rFonts w:hint="eastAsia" w:ascii="宋体" w:hAnsi="宋体"/>
                <w:color w:val="000000"/>
                <w:sz w:val="24"/>
              </w:rPr>
            </w:pPr>
          </w:p>
        </w:tc>
        <w:tc>
          <w:tcPr>
            <w:tcW w:w="1528" w:type="dxa"/>
            <w:noWrap w:val="0"/>
            <w:vAlign w:val="center"/>
          </w:tcPr>
          <w:p w14:paraId="1AC337E5">
            <w:pPr>
              <w:pStyle w:val="89"/>
              <w:tabs>
                <w:tab w:val="left" w:pos="1337"/>
              </w:tabs>
              <w:spacing w:line="360" w:lineRule="auto"/>
              <w:jc w:val="center"/>
              <w:rPr>
                <w:rFonts w:hint="eastAsia" w:ascii="宋体" w:hAnsi="宋体"/>
                <w:color w:val="000000"/>
                <w:sz w:val="24"/>
              </w:rPr>
            </w:pPr>
          </w:p>
        </w:tc>
        <w:tc>
          <w:tcPr>
            <w:tcW w:w="2674" w:type="dxa"/>
            <w:noWrap w:val="0"/>
            <w:vAlign w:val="center"/>
          </w:tcPr>
          <w:p w14:paraId="028F05E9">
            <w:pPr>
              <w:pStyle w:val="89"/>
              <w:tabs>
                <w:tab w:val="left" w:pos="1337"/>
              </w:tabs>
              <w:spacing w:line="360" w:lineRule="auto"/>
              <w:jc w:val="center"/>
              <w:rPr>
                <w:rFonts w:hint="eastAsia" w:ascii="宋体" w:hAnsi="宋体"/>
                <w:color w:val="000000"/>
                <w:sz w:val="24"/>
              </w:rPr>
            </w:pPr>
          </w:p>
        </w:tc>
        <w:tc>
          <w:tcPr>
            <w:tcW w:w="2483" w:type="dxa"/>
            <w:noWrap w:val="0"/>
            <w:vAlign w:val="center"/>
          </w:tcPr>
          <w:p w14:paraId="291DB828">
            <w:pPr>
              <w:pStyle w:val="89"/>
              <w:tabs>
                <w:tab w:val="left" w:pos="1337"/>
              </w:tabs>
              <w:spacing w:line="360" w:lineRule="auto"/>
              <w:jc w:val="center"/>
              <w:rPr>
                <w:rFonts w:hint="eastAsia" w:ascii="宋体" w:hAnsi="宋体"/>
                <w:color w:val="000000"/>
                <w:sz w:val="24"/>
              </w:rPr>
            </w:pPr>
          </w:p>
        </w:tc>
        <w:tc>
          <w:tcPr>
            <w:tcW w:w="1146" w:type="dxa"/>
            <w:tcBorders>
              <w:right w:val="single" w:color="auto" w:sz="12" w:space="0"/>
            </w:tcBorders>
            <w:noWrap w:val="0"/>
            <w:vAlign w:val="center"/>
          </w:tcPr>
          <w:p w14:paraId="5948ECB7">
            <w:pPr>
              <w:pStyle w:val="89"/>
              <w:tabs>
                <w:tab w:val="left" w:pos="1337"/>
              </w:tabs>
              <w:spacing w:line="360" w:lineRule="auto"/>
              <w:jc w:val="center"/>
              <w:rPr>
                <w:rFonts w:hint="eastAsia" w:ascii="宋体" w:hAnsi="宋体"/>
                <w:color w:val="000000"/>
                <w:sz w:val="24"/>
              </w:rPr>
            </w:pPr>
          </w:p>
        </w:tc>
      </w:tr>
      <w:tr w14:paraId="49C0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14:paraId="0455F1EC">
            <w:pPr>
              <w:pStyle w:val="89"/>
              <w:tabs>
                <w:tab w:val="left" w:pos="1337"/>
              </w:tabs>
              <w:spacing w:line="360" w:lineRule="auto"/>
              <w:jc w:val="center"/>
              <w:rPr>
                <w:rFonts w:hint="eastAsia" w:ascii="宋体" w:hAnsi="宋体"/>
                <w:color w:val="000000"/>
                <w:sz w:val="24"/>
              </w:rPr>
            </w:pPr>
          </w:p>
        </w:tc>
        <w:tc>
          <w:tcPr>
            <w:tcW w:w="1528" w:type="dxa"/>
            <w:noWrap w:val="0"/>
            <w:vAlign w:val="center"/>
          </w:tcPr>
          <w:p w14:paraId="5C698AD7">
            <w:pPr>
              <w:pStyle w:val="89"/>
              <w:tabs>
                <w:tab w:val="left" w:pos="1337"/>
              </w:tabs>
              <w:spacing w:line="360" w:lineRule="auto"/>
              <w:jc w:val="center"/>
              <w:rPr>
                <w:rFonts w:hint="eastAsia" w:ascii="宋体" w:hAnsi="宋体"/>
                <w:color w:val="000000"/>
                <w:sz w:val="24"/>
              </w:rPr>
            </w:pPr>
          </w:p>
        </w:tc>
        <w:tc>
          <w:tcPr>
            <w:tcW w:w="2674" w:type="dxa"/>
            <w:noWrap w:val="0"/>
            <w:vAlign w:val="center"/>
          </w:tcPr>
          <w:p w14:paraId="1090C30C">
            <w:pPr>
              <w:pStyle w:val="89"/>
              <w:tabs>
                <w:tab w:val="left" w:pos="1337"/>
              </w:tabs>
              <w:spacing w:line="360" w:lineRule="auto"/>
              <w:jc w:val="center"/>
              <w:rPr>
                <w:rFonts w:hint="eastAsia" w:ascii="宋体" w:hAnsi="宋体"/>
                <w:color w:val="000000"/>
                <w:sz w:val="24"/>
              </w:rPr>
            </w:pPr>
          </w:p>
        </w:tc>
        <w:tc>
          <w:tcPr>
            <w:tcW w:w="2483" w:type="dxa"/>
            <w:noWrap w:val="0"/>
            <w:vAlign w:val="center"/>
          </w:tcPr>
          <w:p w14:paraId="624F2481">
            <w:pPr>
              <w:pStyle w:val="89"/>
              <w:tabs>
                <w:tab w:val="left" w:pos="1337"/>
              </w:tabs>
              <w:spacing w:line="360" w:lineRule="auto"/>
              <w:jc w:val="center"/>
              <w:rPr>
                <w:rFonts w:hint="eastAsia" w:ascii="宋体" w:hAnsi="宋体"/>
                <w:color w:val="000000"/>
                <w:sz w:val="24"/>
              </w:rPr>
            </w:pPr>
          </w:p>
        </w:tc>
        <w:tc>
          <w:tcPr>
            <w:tcW w:w="1146" w:type="dxa"/>
            <w:tcBorders>
              <w:right w:val="single" w:color="auto" w:sz="12" w:space="0"/>
            </w:tcBorders>
            <w:noWrap w:val="0"/>
            <w:vAlign w:val="center"/>
          </w:tcPr>
          <w:p w14:paraId="7CD5648A">
            <w:pPr>
              <w:pStyle w:val="89"/>
              <w:tabs>
                <w:tab w:val="left" w:pos="1337"/>
              </w:tabs>
              <w:spacing w:line="360" w:lineRule="auto"/>
              <w:jc w:val="center"/>
              <w:rPr>
                <w:rFonts w:hint="eastAsia" w:ascii="宋体" w:hAnsi="宋体"/>
                <w:color w:val="000000"/>
                <w:sz w:val="24"/>
              </w:rPr>
            </w:pPr>
          </w:p>
        </w:tc>
      </w:tr>
      <w:tr w14:paraId="66B8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noWrap w:val="0"/>
            <w:vAlign w:val="center"/>
          </w:tcPr>
          <w:p w14:paraId="38BCF8D9">
            <w:pPr>
              <w:pStyle w:val="89"/>
              <w:tabs>
                <w:tab w:val="left" w:pos="1337"/>
              </w:tabs>
              <w:spacing w:line="360" w:lineRule="auto"/>
              <w:jc w:val="center"/>
              <w:rPr>
                <w:rFonts w:hint="eastAsia" w:ascii="宋体" w:hAnsi="宋体"/>
                <w:color w:val="000000"/>
                <w:sz w:val="24"/>
              </w:rPr>
            </w:pPr>
          </w:p>
        </w:tc>
        <w:tc>
          <w:tcPr>
            <w:tcW w:w="1528" w:type="dxa"/>
            <w:tcBorders>
              <w:bottom w:val="single" w:color="auto" w:sz="12" w:space="0"/>
            </w:tcBorders>
            <w:noWrap w:val="0"/>
            <w:vAlign w:val="center"/>
          </w:tcPr>
          <w:p w14:paraId="2B3FAEC4">
            <w:pPr>
              <w:pStyle w:val="89"/>
              <w:tabs>
                <w:tab w:val="left" w:pos="1337"/>
              </w:tabs>
              <w:spacing w:line="360" w:lineRule="auto"/>
              <w:jc w:val="center"/>
              <w:rPr>
                <w:rFonts w:hint="eastAsia" w:ascii="宋体" w:hAnsi="宋体"/>
                <w:color w:val="000000"/>
                <w:sz w:val="24"/>
              </w:rPr>
            </w:pPr>
          </w:p>
        </w:tc>
        <w:tc>
          <w:tcPr>
            <w:tcW w:w="2674" w:type="dxa"/>
            <w:tcBorders>
              <w:bottom w:val="single" w:color="auto" w:sz="12" w:space="0"/>
            </w:tcBorders>
            <w:noWrap w:val="0"/>
            <w:vAlign w:val="center"/>
          </w:tcPr>
          <w:p w14:paraId="178C538E">
            <w:pPr>
              <w:pStyle w:val="89"/>
              <w:tabs>
                <w:tab w:val="left" w:pos="1337"/>
              </w:tabs>
              <w:spacing w:line="360" w:lineRule="auto"/>
              <w:jc w:val="center"/>
              <w:rPr>
                <w:rFonts w:hint="eastAsia" w:ascii="宋体" w:hAnsi="宋体"/>
                <w:color w:val="000000"/>
                <w:sz w:val="24"/>
              </w:rPr>
            </w:pPr>
          </w:p>
        </w:tc>
        <w:tc>
          <w:tcPr>
            <w:tcW w:w="2483" w:type="dxa"/>
            <w:tcBorders>
              <w:bottom w:val="single" w:color="auto" w:sz="12" w:space="0"/>
            </w:tcBorders>
            <w:noWrap w:val="0"/>
            <w:vAlign w:val="center"/>
          </w:tcPr>
          <w:p w14:paraId="4406FD73">
            <w:pPr>
              <w:pStyle w:val="89"/>
              <w:tabs>
                <w:tab w:val="left" w:pos="1337"/>
              </w:tabs>
              <w:spacing w:line="360" w:lineRule="auto"/>
              <w:jc w:val="center"/>
              <w:rPr>
                <w:rFonts w:hint="eastAsia" w:ascii="宋体" w:hAnsi="宋体"/>
                <w:color w:val="000000"/>
                <w:sz w:val="24"/>
              </w:rPr>
            </w:pPr>
          </w:p>
        </w:tc>
        <w:tc>
          <w:tcPr>
            <w:tcW w:w="1146" w:type="dxa"/>
            <w:tcBorders>
              <w:bottom w:val="single" w:color="auto" w:sz="12" w:space="0"/>
              <w:right w:val="single" w:color="auto" w:sz="12" w:space="0"/>
            </w:tcBorders>
            <w:noWrap w:val="0"/>
            <w:vAlign w:val="center"/>
          </w:tcPr>
          <w:p w14:paraId="0CE0F526">
            <w:pPr>
              <w:pStyle w:val="89"/>
              <w:tabs>
                <w:tab w:val="left" w:pos="1337"/>
              </w:tabs>
              <w:spacing w:line="360" w:lineRule="auto"/>
              <w:jc w:val="center"/>
              <w:rPr>
                <w:rFonts w:hint="eastAsia" w:ascii="宋体" w:hAnsi="宋体"/>
                <w:color w:val="000000"/>
                <w:sz w:val="24"/>
              </w:rPr>
            </w:pPr>
          </w:p>
        </w:tc>
      </w:tr>
    </w:tbl>
    <w:p w14:paraId="7615626E">
      <w:pPr>
        <w:pStyle w:val="152"/>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说明：投标人提交的服务条款须与招标文件要求对应填写，否则将导致投标被拒绝</w:t>
      </w:r>
    </w:p>
    <w:p w14:paraId="129DF5D3">
      <w:pPr>
        <w:pStyle w:val="89"/>
        <w:spacing w:line="360" w:lineRule="auto"/>
        <w:ind w:left="2"/>
        <w:rPr>
          <w:rFonts w:hint="eastAsia" w:ascii="宋体" w:hAnsi="宋体"/>
          <w:color w:val="000000"/>
          <w:sz w:val="24"/>
        </w:rPr>
      </w:pPr>
    </w:p>
    <w:p w14:paraId="1FB59624">
      <w:pPr>
        <w:pStyle w:val="136"/>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 xml:space="preserve">                                       年  月  日</w:t>
      </w:r>
    </w:p>
    <w:p w14:paraId="4064B5C4">
      <w:pPr>
        <w:pStyle w:val="89"/>
        <w:rPr>
          <w:rFonts w:hint="eastAsia"/>
        </w:rPr>
      </w:pPr>
    </w:p>
    <w:p w14:paraId="77B4802D">
      <w:pPr>
        <w:pStyle w:val="89"/>
        <w:rPr>
          <w:rFonts w:hint="eastAsia"/>
        </w:rPr>
      </w:pPr>
    </w:p>
    <w:p w14:paraId="60738C2A">
      <w:pPr>
        <w:pStyle w:val="89"/>
        <w:rPr>
          <w:rFonts w:hint="eastAsia"/>
        </w:rPr>
      </w:pPr>
    </w:p>
    <w:p w14:paraId="51C26ABA">
      <w:pPr>
        <w:pStyle w:val="89"/>
        <w:rPr>
          <w:rFonts w:hint="eastAsia"/>
        </w:rPr>
      </w:pPr>
    </w:p>
    <w:p w14:paraId="71383452">
      <w:pPr>
        <w:pStyle w:val="89"/>
        <w:rPr>
          <w:rFonts w:hint="eastAsia"/>
        </w:rPr>
      </w:pPr>
    </w:p>
    <w:p w14:paraId="2DBEE6D9">
      <w:pPr>
        <w:pStyle w:val="89"/>
        <w:rPr>
          <w:rFonts w:hint="eastAsia"/>
        </w:rPr>
      </w:pPr>
    </w:p>
    <w:p w14:paraId="5DC17214">
      <w:pPr>
        <w:pStyle w:val="89"/>
        <w:rPr>
          <w:rFonts w:hint="eastAsia"/>
        </w:rPr>
      </w:pPr>
    </w:p>
    <w:p w14:paraId="0194D4AC">
      <w:pPr>
        <w:pStyle w:val="89"/>
        <w:rPr>
          <w:rFonts w:hint="eastAsia"/>
        </w:rPr>
      </w:pPr>
    </w:p>
    <w:p w14:paraId="07AF8A55">
      <w:pPr>
        <w:pStyle w:val="89"/>
        <w:rPr>
          <w:rFonts w:hint="eastAsia"/>
        </w:rPr>
      </w:pPr>
    </w:p>
    <w:p w14:paraId="43B3C33D">
      <w:pPr>
        <w:pStyle w:val="89"/>
        <w:rPr>
          <w:rFonts w:hint="eastAsia"/>
        </w:rPr>
      </w:pPr>
    </w:p>
    <w:p w14:paraId="7C652B77">
      <w:pPr>
        <w:pStyle w:val="89"/>
        <w:rPr>
          <w:rFonts w:hint="eastAsia"/>
        </w:rPr>
      </w:pPr>
    </w:p>
    <w:p w14:paraId="70BFE911">
      <w:pPr>
        <w:pStyle w:val="89"/>
        <w:rPr>
          <w:rFonts w:hint="eastAsia"/>
        </w:rPr>
      </w:pPr>
    </w:p>
    <w:p w14:paraId="5DE8FE08">
      <w:pPr>
        <w:pStyle w:val="89"/>
        <w:rPr>
          <w:rFonts w:hint="eastAsia"/>
        </w:rPr>
      </w:pPr>
    </w:p>
    <w:p w14:paraId="4A015B02">
      <w:pPr>
        <w:pStyle w:val="89"/>
        <w:rPr>
          <w:rFonts w:hint="eastAsia"/>
        </w:rPr>
      </w:pPr>
    </w:p>
    <w:p w14:paraId="5DA0CDBD">
      <w:pPr>
        <w:pStyle w:val="89"/>
        <w:rPr>
          <w:rFonts w:hint="eastAsia"/>
        </w:rPr>
      </w:pPr>
    </w:p>
    <w:p w14:paraId="32808778">
      <w:pPr>
        <w:pStyle w:val="89"/>
        <w:rPr>
          <w:rFonts w:hint="eastAsia"/>
        </w:rPr>
      </w:pPr>
    </w:p>
    <w:p w14:paraId="6990664E">
      <w:pPr>
        <w:pStyle w:val="89"/>
        <w:rPr>
          <w:rFonts w:hint="eastAsia"/>
        </w:rPr>
      </w:pPr>
    </w:p>
    <w:p w14:paraId="6B1B6986">
      <w:pPr>
        <w:pStyle w:val="89"/>
        <w:rPr>
          <w:rFonts w:hint="eastAsia"/>
        </w:rPr>
      </w:pPr>
    </w:p>
    <w:p w14:paraId="50D18F04">
      <w:pPr>
        <w:pStyle w:val="89"/>
        <w:rPr>
          <w:rFonts w:hint="eastAsia"/>
        </w:rPr>
      </w:pPr>
    </w:p>
    <w:p w14:paraId="0D722E0D">
      <w:pPr>
        <w:pStyle w:val="89"/>
        <w:rPr>
          <w:rFonts w:hint="eastAsia"/>
        </w:rPr>
      </w:pPr>
    </w:p>
    <w:p w14:paraId="0FDD823F">
      <w:pPr>
        <w:pStyle w:val="89"/>
        <w:tabs>
          <w:tab w:val="left" w:pos="1134"/>
          <w:tab w:val="left" w:pos="5481"/>
          <w:tab w:val="left" w:pos="5859"/>
          <w:tab w:val="left" w:pos="8786"/>
        </w:tabs>
        <w:rPr>
          <w:rFonts w:hint="eastAsia" w:ascii="宋体" w:hAnsi="宋体"/>
          <w:sz w:val="24"/>
        </w:rPr>
      </w:pPr>
    </w:p>
    <w:bookmarkEnd w:id="108"/>
    <w:p w14:paraId="4507110A">
      <w:pPr>
        <w:pStyle w:val="149"/>
        <w:outlineLvl w:val="2"/>
        <w:rPr>
          <w:rFonts w:hint="default" w:cs="Times New Roman"/>
          <w:b/>
          <w:lang w:val="en-US" w:eastAsia="zh-CN"/>
        </w:rPr>
      </w:pPr>
      <w:r>
        <w:rPr>
          <w:rFonts w:hint="eastAsia" w:ascii="宋体" w:hAnsi="宋体" w:cs="仿宋"/>
          <w:b/>
          <w:bCs/>
          <w:sz w:val="32"/>
          <w:szCs w:val="32"/>
          <w:lang w:val="en-US" w:eastAsia="zh-CN"/>
        </w:rPr>
        <w:br w:type="page"/>
      </w:r>
      <w:r>
        <w:rPr>
          <w:rFonts w:hint="eastAsia" w:cs="Times New Roman"/>
          <w:b/>
          <w:lang w:val="en-US" w:eastAsia="zh-CN"/>
        </w:rPr>
        <w:t>十五、落实本国产品政策</w:t>
      </w:r>
    </w:p>
    <w:p w14:paraId="576DBCBC">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14:paraId="1BFE583D">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45"/>
          <w:rFonts w:hint="eastAsia" w:ascii="宋体" w:hAnsi="宋体" w:eastAsia="宋体" w:cs="宋体"/>
          <w:i w:val="0"/>
          <w:iCs w:val="0"/>
          <w:caps w:val="0"/>
          <w:color w:val="auto"/>
          <w:spacing w:val="0"/>
          <w:sz w:val="32"/>
          <w:szCs w:val="32"/>
          <w:u w:val="none"/>
          <w:lang w:val="en-US" w:eastAsia="zh-CN"/>
        </w:rPr>
      </w:pPr>
      <w:r>
        <w:rPr>
          <w:rStyle w:val="45"/>
          <w:rFonts w:hint="eastAsia" w:ascii="宋体" w:hAnsi="宋体" w:eastAsia="宋体" w:cs="宋体"/>
          <w:i w:val="0"/>
          <w:iCs w:val="0"/>
          <w:caps w:val="0"/>
          <w:color w:val="auto"/>
          <w:spacing w:val="0"/>
          <w:sz w:val="32"/>
          <w:szCs w:val="32"/>
          <w:u w:val="none"/>
          <w:lang w:val="en-US" w:eastAsia="zh-CN"/>
        </w:rPr>
        <w:t>关于符合本国产品标准的声明函</w:t>
      </w:r>
    </w:p>
    <w:p w14:paraId="61F0244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051F6A4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4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4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411B017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74D2D5E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14:paraId="6C3E2E6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14:paraId="731AE7B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14:paraId="1E20916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14:paraId="4E798B6C">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14:paraId="46031EEC">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14:paraId="50766A14">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14:paraId="07FF0042">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14:paraId="4C309D33">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14:paraId="7D7902C0">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14:paraId="565473AF">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14:paraId="41DCB17F">
      <w:pPr>
        <w:pStyle w:val="39"/>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14:paraId="2BEB312B">
      <w:pPr>
        <w:rPr>
          <w:rFonts w:hint="eastAsia" w:ascii="宋体" w:hAnsi="宋体" w:eastAsia="宋体" w:cs="宋体"/>
          <w:color w:val="auto"/>
          <w:sz w:val="24"/>
          <w:szCs w:val="24"/>
        </w:rPr>
      </w:pPr>
    </w:p>
    <w:p w14:paraId="7529D18A">
      <w:pPr>
        <w:pStyle w:val="144"/>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力、城市燃汽、蒸汽和热水、水，食品、饮料和烟草原料，无形资产。</w:t>
      </w:r>
    </w:p>
    <w:p w14:paraId="20139096">
      <w:pPr>
        <w:rPr>
          <w:rFonts w:hint="eastAsia" w:ascii="宋体" w:hAnsi="宋体" w:eastAsia="宋体" w:cs="宋体"/>
          <w:color w:val="auto"/>
          <w:sz w:val="24"/>
          <w:szCs w:val="24"/>
          <w:highlight w:val="red"/>
          <w:lang w:val="en-US" w:eastAsia="zh-CN"/>
        </w:rPr>
      </w:pPr>
    </w:p>
    <w:p w14:paraId="5918223B">
      <w:pPr>
        <w:jc w:val="center"/>
        <w:rPr>
          <w:rFonts w:ascii="宋体" w:hAnsi="宋体" w:cs="仿宋"/>
          <w:b/>
          <w:bCs/>
          <w:sz w:val="32"/>
          <w:szCs w:val="32"/>
        </w:rPr>
      </w:pPr>
      <w:r>
        <w:rPr>
          <w:rFonts w:hint="eastAsia" w:ascii="宋体" w:hAnsi="宋体" w:cs="仿宋"/>
          <w:b/>
          <w:bCs/>
          <w:sz w:val="32"/>
          <w:szCs w:val="32"/>
          <w:lang w:val="en-US" w:eastAsia="zh-CN"/>
        </w:rPr>
        <w:br w:type="page"/>
      </w: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12F2FF9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1342F0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241A8EE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6E002772">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0247C65B">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30A09AF">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7C3790A5">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3794A5C6">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4015B87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7E45DA18">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3A82B393">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2A1EAE8E">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0CE2879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7219178F">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0A4D190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9083AD1">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4A82798E">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5C1FADA5">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06E1A3A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6B87F7E2">
      <w:pPr>
        <w:adjustRightInd w:val="0"/>
        <w:snapToGrid w:val="0"/>
        <w:spacing w:line="360" w:lineRule="auto"/>
        <w:rPr>
          <w:rFonts w:ascii="宋体" w:hAnsi="宋体" w:cs="仿宋"/>
          <w:sz w:val="24"/>
          <w:szCs w:val="24"/>
        </w:rPr>
      </w:pPr>
      <w:r>
        <w:rPr>
          <w:rFonts w:hint="eastAsia" w:ascii="宋体" w:hAnsi="宋体" w:cs="仿宋"/>
          <w:sz w:val="24"/>
          <w:szCs w:val="24"/>
        </w:rPr>
        <w:t>……</w:t>
      </w:r>
    </w:p>
    <w:p w14:paraId="707029E1">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119BC8B2">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74FB6F2">
      <w:pPr>
        <w:rPr>
          <w:rFonts w:ascii="宋体" w:hAnsi="宋体"/>
          <w:sz w:val="24"/>
          <w:szCs w:val="24"/>
        </w:rPr>
      </w:pPr>
      <w:r>
        <w:rPr>
          <w:rFonts w:hint="eastAsia" w:ascii="宋体" w:hAnsi="宋体"/>
          <w:sz w:val="24"/>
          <w:szCs w:val="24"/>
        </w:rPr>
        <w:t xml:space="preserve">签字(签章)：                   公章：                      </w:t>
      </w:r>
    </w:p>
    <w:p w14:paraId="72D49FB7">
      <w:pPr>
        <w:rPr>
          <w:rFonts w:ascii="宋体" w:hAnsi="宋体"/>
          <w:sz w:val="24"/>
          <w:szCs w:val="24"/>
        </w:rPr>
      </w:pPr>
      <w:r>
        <w:rPr>
          <w:rFonts w:hint="eastAsia" w:ascii="宋体" w:hAnsi="宋体"/>
          <w:sz w:val="24"/>
          <w:szCs w:val="24"/>
        </w:rPr>
        <w:t xml:space="preserve">日期：    </w:t>
      </w:r>
    </w:p>
    <w:p w14:paraId="0F8A169E">
      <w:pPr>
        <w:spacing w:line="400" w:lineRule="exact"/>
        <w:rPr>
          <w:rFonts w:hint="eastAsia" w:ascii="宋体" w:hAnsi="宋体"/>
          <w:b/>
          <w:sz w:val="24"/>
          <w:szCs w:val="24"/>
        </w:rPr>
      </w:pPr>
    </w:p>
    <w:p w14:paraId="130FA038">
      <w:pPr>
        <w:spacing w:line="400" w:lineRule="exact"/>
        <w:rPr>
          <w:rFonts w:hint="eastAsia" w:ascii="宋体" w:hAnsi="宋体"/>
          <w:b/>
          <w:sz w:val="24"/>
          <w:szCs w:val="24"/>
        </w:rPr>
      </w:pPr>
    </w:p>
    <w:p w14:paraId="4662682F">
      <w:pPr>
        <w:spacing w:line="400" w:lineRule="exact"/>
        <w:rPr>
          <w:rFonts w:hint="eastAsia" w:ascii="宋体" w:hAnsi="宋体"/>
          <w:b/>
          <w:sz w:val="24"/>
          <w:szCs w:val="24"/>
        </w:rPr>
      </w:pPr>
    </w:p>
    <w:p w14:paraId="08E0BD21">
      <w:pPr>
        <w:spacing w:line="400" w:lineRule="exact"/>
        <w:rPr>
          <w:rFonts w:hint="eastAsia" w:ascii="宋体" w:hAnsi="宋体"/>
          <w:b/>
          <w:sz w:val="24"/>
          <w:szCs w:val="24"/>
        </w:rPr>
      </w:pPr>
    </w:p>
    <w:p w14:paraId="3130DB03">
      <w:pPr>
        <w:spacing w:line="400" w:lineRule="exact"/>
        <w:rPr>
          <w:rFonts w:hint="eastAsia" w:ascii="宋体" w:hAnsi="宋体"/>
          <w:b/>
          <w:sz w:val="24"/>
          <w:szCs w:val="24"/>
        </w:rPr>
      </w:pPr>
    </w:p>
    <w:p w14:paraId="0BC41399">
      <w:pPr>
        <w:spacing w:line="400" w:lineRule="exact"/>
        <w:rPr>
          <w:rFonts w:ascii="宋体" w:hAnsi="宋体"/>
          <w:b/>
          <w:sz w:val="24"/>
          <w:szCs w:val="24"/>
        </w:rPr>
      </w:pPr>
      <w:r>
        <w:rPr>
          <w:rFonts w:hint="eastAsia" w:ascii="宋体" w:hAnsi="宋体"/>
          <w:b/>
          <w:sz w:val="24"/>
          <w:szCs w:val="24"/>
        </w:rPr>
        <w:t>质疑函制作说明：</w:t>
      </w:r>
    </w:p>
    <w:p w14:paraId="196B7A48">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63C0D810">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12C6733C">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6EEDF81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0B06E30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063FE876">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2181A20F">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4E252641">
      <w:pPr>
        <w:rPr>
          <w:rFonts w:hint="eastAsia"/>
          <w:color w:val="000080"/>
          <w:sz w:val="20"/>
          <w:highlight w:val="red"/>
        </w:rPr>
      </w:pPr>
    </w:p>
    <w:sectPr>
      <w:headerReference r:id="rId3" w:type="default"/>
      <w:footerReference r:id="rId4"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mprint MT Shadow">
    <w:altName w:val="Gabriola"/>
    <w:panose1 w:val="00000000000000000000"/>
    <w:charset w:val="00"/>
    <w:family w:val="decorative"/>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00B6">
    <w:pPr>
      <w:pStyle w:val="33"/>
      <w:jc w:val="center"/>
    </w:pPr>
    <w:r>
      <w:fldChar w:fldCharType="begin"/>
    </w:r>
    <w:r>
      <w:instrText xml:space="preserve"> PAGE   \* MERGEFORMAT </w:instrText>
    </w:r>
    <w:r>
      <w:fldChar w:fldCharType="separate"/>
    </w:r>
    <w:r>
      <w:rPr>
        <w:lang w:val="zh-CN"/>
      </w:rPr>
      <w:t>7</w:t>
    </w:r>
    <w:r>
      <w:fldChar w:fldCharType="end"/>
    </w:r>
  </w:p>
  <w:p w14:paraId="27D468F5">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0B3A">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CCB46"/>
    <w:multiLevelType w:val="singleLevel"/>
    <w:tmpl w:val="81DCCB46"/>
    <w:lvl w:ilvl="0" w:tentative="0">
      <w:start w:val="3"/>
      <w:numFmt w:val="chineseCounting"/>
      <w:suff w:val="nothing"/>
      <w:lvlText w:val="%1、"/>
      <w:lvlJc w:val="left"/>
      <w:rPr>
        <w:rFonts w:hint="eastAsia"/>
      </w:rPr>
    </w:lvl>
  </w:abstractNum>
  <w:abstractNum w:abstractNumId="1">
    <w:nsid w:val="BCB224E4"/>
    <w:multiLevelType w:val="singleLevel"/>
    <w:tmpl w:val="BCB224E4"/>
    <w:lvl w:ilvl="0" w:tentative="0">
      <w:start w:val="6"/>
      <w:numFmt w:val="chineseCounting"/>
      <w:suff w:val="space"/>
      <w:lvlText w:val="第%1部分"/>
      <w:lvlJc w:val="left"/>
      <w:rPr>
        <w:rFonts w:hint="eastAsia"/>
      </w:rPr>
    </w:lvl>
  </w:abstractNum>
  <w:abstractNum w:abstractNumId="2">
    <w:nsid w:val="EA89D612"/>
    <w:multiLevelType w:val="singleLevel"/>
    <w:tmpl w:val="EA89D612"/>
    <w:lvl w:ilvl="0" w:tentative="0">
      <w:start w:val="1"/>
      <w:numFmt w:val="decimal"/>
      <w:suff w:val="nothing"/>
      <w:lvlText w:val="%1、"/>
      <w:lvlJc w:val="left"/>
    </w:lvl>
  </w:abstractNum>
  <w:abstractNum w:abstractNumId="3">
    <w:nsid w:val="ECBD0985"/>
    <w:multiLevelType w:val="singleLevel"/>
    <w:tmpl w:val="ECBD0985"/>
    <w:lvl w:ilvl="0" w:tentative="0">
      <w:start w:val="2"/>
      <w:numFmt w:val="decimal"/>
      <w:suff w:val="nothing"/>
      <w:lvlText w:val="%1、"/>
      <w:lvlJc w:val="left"/>
    </w:lvl>
  </w:abstractNum>
  <w:abstractNum w:abstractNumId="4">
    <w:nsid w:val="175267A2"/>
    <w:multiLevelType w:val="singleLevel"/>
    <w:tmpl w:val="175267A2"/>
    <w:lvl w:ilvl="0" w:tentative="0">
      <w:start w:val="3"/>
      <w:numFmt w:val="decimal"/>
      <w:suff w:val="nothing"/>
      <w:lvlText w:val="%1、"/>
      <w:lvlJc w:val="left"/>
    </w:lvl>
  </w:abstractNum>
  <w:abstractNum w:abstractNumId="5">
    <w:nsid w:val="1DCE48E9"/>
    <w:multiLevelType w:val="multilevel"/>
    <w:tmpl w:val="1DCE48E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DC1030"/>
    <w:multiLevelType w:val="singleLevel"/>
    <w:tmpl w:val="43DC1030"/>
    <w:lvl w:ilvl="0" w:tentative="0">
      <w:start w:val="6"/>
      <w:numFmt w:val="chineseCounting"/>
      <w:suff w:val="nothing"/>
      <w:lvlText w:val="%1、"/>
      <w:lvlJc w:val="left"/>
      <w:rPr>
        <w:rFonts w:hint="eastAsia"/>
      </w:rPr>
    </w:lvl>
  </w:abstractNum>
  <w:abstractNum w:abstractNumId="7">
    <w:nsid w:val="595412E6"/>
    <w:multiLevelType w:val="singleLevel"/>
    <w:tmpl w:val="595412E6"/>
    <w:lvl w:ilvl="0" w:tentative="0">
      <w:start w:val="1"/>
      <w:numFmt w:val="chineseCounting"/>
      <w:suff w:val="nothing"/>
      <w:lvlText w:val="%1、"/>
      <w:lvlJc w:val="left"/>
    </w:lvl>
  </w:abstractNum>
  <w:abstractNum w:abstractNumId="8">
    <w:nsid w:val="656D6133"/>
    <w:multiLevelType w:val="multilevel"/>
    <w:tmpl w:val="656D6133"/>
    <w:lvl w:ilvl="0" w:tentative="0">
      <w:start w:val="1"/>
      <w:numFmt w:val="chineseCountingThousand"/>
      <w:pStyle w:val="148"/>
      <w:suff w:val="nothing"/>
      <w:lvlText w:val="第%1部分"/>
      <w:lvlJc w:val="center"/>
      <w:pPr>
        <w:ind w:left="0" w:firstLine="288"/>
      </w:pPr>
      <w:rPr>
        <w:rFonts w:hint="eastAsia"/>
        <w:sz w:val="28"/>
        <w:szCs w:val="28"/>
      </w:rPr>
    </w:lvl>
    <w:lvl w:ilvl="1" w:tentative="0">
      <w:start w:val="1"/>
      <w:numFmt w:val="chineseCountingThousand"/>
      <w:pStyle w:val="6"/>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pStyle w:val="9"/>
      <w:suff w:val="nothing"/>
      <w:lvlText w:val="%5、"/>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9">
    <w:nsid w:val="7D992028"/>
    <w:multiLevelType w:val="multilevel"/>
    <w:tmpl w:val="7D99202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4"/>
  </w:num>
  <w:num w:numId="4">
    <w:abstractNumId w:val="9"/>
  </w:num>
  <w:num w:numId="5">
    <w:abstractNumId w:val="0"/>
  </w:num>
  <w:num w:numId="6">
    <w:abstractNumId w:val="3"/>
  </w:num>
  <w:num w:numId="7">
    <w:abstractNumId w:val="7"/>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587125"/>
    <w:rsid w:val="000920BC"/>
    <w:rsid w:val="000C3943"/>
    <w:rsid w:val="003643A9"/>
    <w:rsid w:val="00550B08"/>
    <w:rsid w:val="005C1B8B"/>
    <w:rsid w:val="006654E8"/>
    <w:rsid w:val="0067135E"/>
    <w:rsid w:val="007F200B"/>
    <w:rsid w:val="008036E2"/>
    <w:rsid w:val="009744A2"/>
    <w:rsid w:val="00983F55"/>
    <w:rsid w:val="00997B3D"/>
    <w:rsid w:val="00AC5BEE"/>
    <w:rsid w:val="00AD7E19"/>
    <w:rsid w:val="00AF46D4"/>
    <w:rsid w:val="00EF6DFE"/>
    <w:rsid w:val="022D1112"/>
    <w:rsid w:val="026D10DC"/>
    <w:rsid w:val="02F57E3E"/>
    <w:rsid w:val="02F878A2"/>
    <w:rsid w:val="03236EC1"/>
    <w:rsid w:val="03C23EF2"/>
    <w:rsid w:val="03EC308B"/>
    <w:rsid w:val="03FE5AEE"/>
    <w:rsid w:val="04022D45"/>
    <w:rsid w:val="045A0E4E"/>
    <w:rsid w:val="05AD7239"/>
    <w:rsid w:val="05C52327"/>
    <w:rsid w:val="05EC4BCB"/>
    <w:rsid w:val="06046A8F"/>
    <w:rsid w:val="069436C8"/>
    <w:rsid w:val="06C266EC"/>
    <w:rsid w:val="06FD2585"/>
    <w:rsid w:val="0714776B"/>
    <w:rsid w:val="07155E02"/>
    <w:rsid w:val="0718126D"/>
    <w:rsid w:val="07406083"/>
    <w:rsid w:val="079C1C03"/>
    <w:rsid w:val="07B52A22"/>
    <w:rsid w:val="08E96C52"/>
    <w:rsid w:val="09893149"/>
    <w:rsid w:val="0A0E5931"/>
    <w:rsid w:val="0A3E5F82"/>
    <w:rsid w:val="0BA44DAA"/>
    <w:rsid w:val="0BAF6364"/>
    <w:rsid w:val="0D2A3AF8"/>
    <w:rsid w:val="0D4D2DEC"/>
    <w:rsid w:val="0DAC70F1"/>
    <w:rsid w:val="0E366A6B"/>
    <w:rsid w:val="0E8A26A3"/>
    <w:rsid w:val="0F4D1A5F"/>
    <w:rsid w:val="0FDA001E"/>
    <w:rsid w:val="10550263"/>
    <w:rsid w:val="107B44C6"/>
    <w:rsid w:val="10C14219"/>
    <w:rsid w:val="11793003"/>
    <w:rsid w:val="12085576"/>
    <w:rsid w:val="12171A93"/>
    <w:rsid w:val="12337C8A"/>
    <w:rsid w:val="1245323E"/>
    <w:rsid w:val="125C3035"/>
    <w:rsid w:val="12D316A1"/>
    <w:rsid w:val="13806805"/>
    <w:rsid w:val="13864E41"/>
    <w:rsid w:val="13E9653A"/>
    <w:rsid w:val="14000F7B"/>
    <w:rsid w:val="1434495B"/>
    <w:rsid w:val="14734A73"/>
    <w:rsid w:val="14FD4D89"/>
    <w:rsid w:val="16DD6113"/>
    <w:rsid w:val="16EE4C0B"/>
    <w:rsid w:val="17096E01"/>
    <w:rsid w:val="18186D68"/>
    <w:rsid w:val="184F34B7"/>
    <w:rsid w:val="19D26E91"/>
    <w:rsid w:val="1A3D5AAC"/>
    <w:rsid w:val="1A69308A"/>
    <w:rsid w:val="1AAB1114"/>
    <w:rsid w:val="1BC63F39"/>
    <w:rsid w:val="1BD01E4F"/>
    <w:rsid w:val="1C020538"/>
    <w:rsid w:val="1CDF30FB"/>
    <w:rsid w:val="1D2C5D1A"/>
    <w:rsid w:val="1D4543F0"/>
    <w:rsid w:val="1D836472"/>
    <w:rsid w:val="1D8A5C2B"/>
    <w:rsid w:val="1DC031B5"/>
    <w:rsid w:val="1DFE19FF"/>
    <w:rsid w:val="1E437E95"/>
    <w:rsid w:val="1F940DF9"/>
    <w:rsid w:val="20064A58"/>
    <w:rsid w:val="20810943"/>
    <w:rsid w:val="213F1DD6"/>
    <w:rsid w:val="21581703"/>
    <w:rsid w:val="221929D9"/>
    <w:rsid w:val="223A70D4"/>
    <w:rsid w:val="229D309E"/>
    <w:rsid w:val="22BD18E9"/>
    <w:rsid w:val="230C0B42"/>
    <w:rsid w:val="233B691A"/>
    <w:rsid w:val="236E713A"/>
    <w:rsid w:val="237A7FD0"/>
    <w:rsid w:val="239A544F"/>
    <w:rsid w:val="247104AC"/>
    <w:rsid w:val="248B20DC"/>
    <w:rsid w:val="24930121"/>
    <w:rsid w:val="24F05B4F"/>
    <w:rsid w:val="25473BB6"/>
    <w:rsid w:val="25C03495"/>
    <w:rsid w:val="277A0F84"/>
    <w:rsid w:val="27B65A3F"/>
    <w:rsid w:val="28484A56"/>
    <w:rsid w:val="2A5B1D8D"/>
    <w:rsid w:val="2ABB7B01"/>
    <w:rsid w:val="2B2953F8"/>
    <w:rsid w:val="2B9E79D1"/>
    <w:rsid w:val="2C930270"/>
    <w:rsid w:val="2CFE6504"/>
    <w:rsid w:val="2D12035C"/>
    <w:rsid w:val="2E385164"/>
    <w:rsid w:val="2E6E5A18"/>
    <w:rsid w:val="2F062C68"/>
    <w:rsid w:val="2F3A128A"/>
    <w:rsid w:val="310C41DF"/>
    <w:rsid w:val="31921D57"/>
    <w:rsid w:val="31C91781"/>
    <w:rsid w:val="334975CC"/>
    <w:rsid w:val="336164AC"/>
    <w:rsid w:val="33B17D2D"/>
    <w:rsid w:val="34043FA1"/>
    <w:rsid w:val="345E6412"/>
    <w:rsid w:val="347D5CAC"/>
    <w:rsid w:val="3500613D"/>
    <w:rsid w:val="35C46EC5"/>
    <w:rsid w:val="35EF056E"/>
    <w:rsid w:val="35F965A0"/>
    <w:rsid w:val="367C05D9"/>
    <w:rsid w:val="37183743"/>
    <w:rsid w:val="3757124B"/>
    <w:rsid w:val="3759288B"/>
    <w:rsid w:val="376E3EFE"/>
    <w:rsid w:val="37907A67"/>
    <w:rsid w:val="38E269EB"/>
    <w:rsid w:val="395416FA"/>
    <w:rsid w:val="3A3F329B"/>
    <w:rsid w:val="3A765880"/>
    <w:rsid w:val="3AFB205E"/>
    <w:rsid w:val="3B0A3399"/>
    <w:rsid w:val="3B5C31E1"/>
    <w:rsid w:val="3B7A54F3"/>
    <w:rsid w:val="3C580F36"/>
    <w:rsid w:val="3CF31C76"/>
    <w:rsid w:val="3D183515"/>
    <w:rsid w:val="3D7D33CC"/>
    <w:rsid w:val="3D893579"/>
    <w:rsid w:val="3DD86A9B"/>
    <w:rsid w:val="3E162180"/>
    <w:rsid w:val="3E415F3E"/>
    <w:rsid w:val="3E7855CA"/>
    <w:rsid w:val="3F1F4B3F"/>
    <w:rsid w:val="3F5A7B68"/>
    <w:rsid w:val="3FF354E6"/>
    <w:rsid w:val="406000E8"/>
    <w:rsid w:val="407549CF"/>
    <w:rsid w:val="40A067CB"/>
    <w:rsid w:val="41006A97"/>
    <w:rsid w:val="41CD4060"/>
    <w:rsid w:val="42420928"/>
    <w:rsid w:val="426041F1"/>
    <w:rsid w:val="42AA4F8C"/>
    <w:rsid w:val="42CB3FA5"/>
    <w:rsid w:val="42E83C24"/>
    <w:rsid w:val="43AF6B33"/>
    <w:rsid w:val="43E94AB4"/>
    <w:rsid w:val="44CF593A"/>
    <w:rsid w:val="45721891"/>
    <w:rsid w:val="45733C92"/>
    <w:rsid w:val="467C6EA9"/>
    <w:rsid w:val="4714056D"/>
    <w:rsid w:val="47194F77"/>
    <w:rsid w:val="47B401DD"/>
    <w:rsid w:val="480B3EAD"/>
    <w:rsid w:val="481B768A"/>
    <w:rsid w:val="48C254D0"/>
    <w:rsid w:val="490C213B"/>
    <w:rsid w:val="49325B2A"/>
    <w:rsid w:val="498A3BC3"/>
    <w:rsid w:val="4A574E00"/>
    <w:rsid w:val="4A5B3E9E"/>
    <w:rsid w:val="4B390121"/>
    <w:rsid w:val="4CF25D85"/>
    <w:rsid w:val="4D6F63E6"/>
    <w:rsid w:val="4E0644CC"/>
    <w:rsid w:val="4E224BBE"/>
    <w:rsid w:val="4EC213A0"/>
    <w:rsid w:val="4EC80E1B"/>
    <w:rsid w:val="4F2F685E"/>
    <w:rsid w:val="4FE133A8"/>
    <w:rsid w:val="508B73DF"/>
    <w:rsid w:val="50B56B27"/>
    <w:rsid w:val="512420FC"/>
    <w:rsid w:val="525C543D"/>
    <w:rsid w:val="526273E3"/>
    <w:rsid w:val="5285452E"/>
    <w:rsid w:val="52C33404"/>
    <w:rsid w:val="531064BF"/>
    <w:rsid w:val="536C5398"/>
    <w:rsid w:val="538E2888"/>
    <w:rsid w:val="53D64780"/>
    <w:rsid w:val="5421702C"/>
    <w:rsid w:val="556A1CB7"/>
    <w:rsid w:val="559B2508"/>
    <w:rsid w:val="55BB11BA"/>
    <w:rsid w:val="55CA47F2"/>
    <w:rsid w:val="560875AB"/>
    <w:rsid w:val="56CA50D9"/>
    <w:rsid w:val="56DF2D92"/>
    <w:rsid w:val="589950EE"/>
    <w:rsid w:val="589A6043"/>
    <w:rsid w:val="58F14DE8"/>
    <w:rsid w:val="59202D8A"/>
    <w:rsid w:val="59917DF2"/>
    <w:rsid w:val="5A285CA7"/>
    <w:rsid w:val="5A2A6563"/>
    <w:rsid w:val="5AEB37DB"/>
    <w:rsid w:val="5B14147A"/>
    <w:rsid w:val="5B7E749E"/>
    <w:rsid w:val="5BC52DAA"/>
    <w:rsid w:val="5C0B75A0"/>
    <w:rsid w:val="5C1827FE"/>
    <w:rsid w:val="5CC37FA1"/>
    <w:rsid w:val="5D091612"/>
    <w:rsid w:val="5D25406D"/>
    <w:rsid w:val="5D4310EF"/>
    <w:rsid w:val="5DF2499C"/>
    <w:rsid w:val="5E292508"/>
    <w:rsid w:val="5EF905F8"/>
    <w:rsid w:val="5F8E1505"/>
    <w:rsid w:val="5F9646C9"/>
    <w:rsid w:val="5FA17CF9"/>
    <w:rsid w:val="5FA453E8"/>
    <w:rsid w:val="5FD07643"/>
    <w:rsid w:val="605306B0"/>
    <w:rsid w:val="612C4405"/>
    <w:rsid w:val="61D843F9"/>
    <w:rsid w:val="61E466C5"/>
    <w:rsid w:val="6203466E"/>
    <w:rsid w:val="62102FEB"/>
    <w:rsid w:val="629D00D6"/>
    <w:rsid w:val="62AD6EFF"/>
    <w:rsid w:val="63C03354"/>
    <w:rsid w:val="64452176"/>
    <w:rsid w:val="649B4E56"/>
    <w:rsid w:val="64B1712A"/>
    <w:rsid w:val="64D9123E"/>
    <w:rsid w:val="650569DC"/>
    <w:rsid w:val="654F7F3D"/>
    <w:rsid w:val="65B14FE7"/>
    <w:rsid w:val="65E80B94"/>
    <w:rsid w:val="660B6942"/>
    <w:rsid w:val="66320930"/>
    <w:rsid w:val="66EE2C1F"/>
    <w:rsid w:val="67CF3059"/>
    <w:rsid w:val="6818240C"/>
    <w:rsid w:val="683E7CBF"/>
    <w:rsid w:val="68444898"/>
    <w:rsid w:val="684A5D5A"/>
    <w:rsid w:val="68592C33"/>
    <w:rsid w:val="68FF623D"/>
    <w:rsid w:val="6A4E6702"/>
    <w:rsid w:val="6AB9417A"/>
    <w:rsid w:val="6AE752BF"/>
    <w:rsid w:val="6BB968CF"/>
    <w:rsid w:val="6BD4719E"/>
    <w:rsid w:val="6DAD3B1D"/>
    <w:rsid w:val="6E887D5D"/>
    <w:rsid w:val="6E937242"/>
    <w:rsid w:val="6E9830B0"/>
    <w:rsid w:val="6F9F7F1A"/>
    <w:rsid w:val="70256CAD"/>
    <w:rsid w:val="703025E3"/>
    <w:rsid w:val="70D66822"/>
    <w:rsid w:val="719A63A0"/>
    <w:rsid w:val="71CA4932"/>
    <w:rsid w:val="721547A0"/>
    <w:rsid w:val="725D3A66"/>
    <w:rsid w:val="728169F5"/>
    <w:rsid w:val="72963DBF"/>
    <w:rsid w:val="72A206DE"/>
    <w:rsid w:val="72AD4806"/>
    <w:rsid w:val="732500AE"/>
    <w:rsid w:val="73834C1A"/>
    <w:rsid w:val="74025ED1"/>
    <w:rsid w:val="7411093F"/>
    <w:rsid w:val="74484BF1"/>
    <w:rsid w:val="751B14B8"/>
    <w:rsid w:val="753C6C0D"/>
    <w:rsid w:val="755308C9"/>
    <w:rsid w:val="75E6279D"/>
    <w:rsid w:val="76032943"/>
    <w:rsid w:val="76684E08"/>
    <w:rsid w:val="76BF69AE"/>
    <w:rsid w:val="77A04E36"/>
    <w:rsid w:val="78D340C1"/>
    <w:rsid w:val="78EE6E87"/>
    <w:rsid w:val="79F761DD"/>
    <w:rsid w:val="7A315C97"/>
    <w:rsid w:val="7AA2180B"/>
    <w:rsid w:val="7ABA388A"/>
    <w:rsid w:val="7AFA289E"/>
    <w:rsid w:val="7B524356"/>
    <w:rsid w:val="7BE34943"/>
    <w:rsid w:val="7C333553"/>
    <w:rsid w:val="7C8B054A"/>
    <w:rsid w:val="7D3A43A0"/>
    <w:rsid w:val="7E7C028D"/>
    <w:rsid w:val="7ED302FF"/>
    <w:rsid w:val="7F227CC7"/>
    <w:rsid w:val="7FAF008A"/>
    <w:rsid w:val="7FCE10A4"/>
    <w:rsid w:val="7FE6110F"/>
    <w:rsid w:val="7FF662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6">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7">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8">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9">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2">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link w:val="50"/>
    <w:uiPriority w:val="0"/>
    <w:pPr>
      <w:spacing w:after="120"/>
    </w:pPr>
    <w:rPr>
      <w:rFonts w:ascii="Times New Roman" w:hAnsi="Times New Roman"/>
      <w:szCs w:val="24"/>
    </w:rPr>
  </w:style>
  <w:style w:type="paragraph" w:styleId="4">
    <w:name w:val="Body Text First Indent"/>
    <w:basedOn w:val="3"/>
    <w:next w:val="1"/>
    <w:qFormat/>
    <w:uiPriority w:val="0"/>
    <w:pPr>
      <w:ind w:firstLine="420" w:firstLineChars="100"/>
    </w:pPr>
  </w:style>
  <w:style w:type="paragraph" w:styleId="14">
    <w:name w:val="List 3"/>
    <w:basedOn w:val="1"/>
    <w:uiPriority w:val="0"/>
    <w:pPr>
      <w:ind w:left="100" w:leftChars="400" w:hanging="200" w:hangingChars="200"/>
    </w:pPr>
  </w:style>
  <w:style w:type="paragraph" w:styleId="15">
    <w:name w:val="Normal Indent"/>
    <w:basedOn w:val="1"/>
    <w:unhideWhenUsed/>
    <w:qFormat/>
    <w:uiPriority w:val="0"/>
    <w:pPr>
      <w:ind w:firstLine="420" w:firstLineChars="200"/>
    </w:pPr>
    <w:rPr>
      <w:rFonts w:ascii="Calibri" w:hAnsi="Calibri"/>
      <w:szCs w:val="22"/>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uiPriority w:val="0"/>
    <w:pPr>
      <w:shd w:val="clear" w:color="auto" w:fill="000080"/>
    </w:pPr>
  </w:style>
  <w:style w:type="paragraph" w:styleId="18">
    <w:name w:val="toa heading"/>
    <w:basedOn w:val="19"/>
    <w:next w:val="19"/>
    <w:qFormat/>
    <w:uiPriority w:val="0"/>
    <w:pPr>
      <w:spacing w:before="120"/>
    </w:pPr>
    <w:rPr>
      <w:rFonts w:ascii="Arial" w:hAnsi="Arial"/>
      <w:sz w:val="24"/>
    </w:rPr>
  </w:style>
  <w:style w:type="paragraph" w:customStyle="1" w:styleId="19">
    <w:name w:val="正文_2_0_0_0"/>
    <w:basedOn w:val="20"/>
    <w:next w:val="18"/>
    <w:qFormat/>
    <w:uiPriority w:val="0"/>
    <w:rPr>
      <w:rFonts w:ascii="Calibri" w:hAnsi="Calibri"/>
    </w:rPr>
  </w:style>
  <w:style w:type="paragraph" w:customStyle="1" w:styleId="20">
    <w:name w:val="正文_3_0_0_0"/>
    <w:next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1"/>
    <w:basedOn w:val="22"/>
    <w:qFormat/>
    <w:uiPriority w:val="0"/>
    <w:pPr>
      <w:widowControl w:val="0"/>
      <w:jc w:val="both"/>
    </w:pPr>
    <w:rPr>
      <w:kern w:val="2"/>
      <w:sz w:val="21"/>
      <w:szCs w:val="24"/>
      <w:lang w:val="en-US" w:eastAsia="zh-CN" w:bidi="ar-SA"/>
    </w:rPr>
  </w:style>
  <w:style w:type="paragraph" w:customStyle="1" w:styleId="22">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23">
    <w:name w:val="annotation text"/>
    <w:basedOn w:val="1"/>
    <w:link w:val="51"/>
    <w:semiHidden/>
    <w:uiPriority w:val="0"/>
    <w:pPr>
      <w:jc w:val="left"/>
    </w:pPr>
    <w:rPr>
      <w:rFonts w:ascii="Times New Roman" w:hAnsi="Times New Roman"/>
      <w:szCs w:val="24"/>
    </w:rPr>
  </w:style>
  <w:style w:type="paragraph" w:styleId="24">
    <w:name w:val="index 6"/>
    <w:basedOn w:val="1"/>
    <w:next w:val="1"/>
    <w:qFormat/>
    <w:uiPriority w:val="99"/>
    <w:pPr>
      <w:ind w:left="2100"/>
    </w:pPr>
  </w:style>
  <w:style w:type="paragraph" w:styleId="25">
    <w:name w:val="Body Text 3"/>
    <w:basedOn w:val="1"/>
    <w:uiPriority w:val="0"/>
    <w:pPr>
      <w:spacing w:after="120"/>
    </w:pPr>
    <w:rPr>
      <w:sz w:val="16"/>
      <w:szCs w:val="16"/>
    </w:rPr>
  </w:style>
  <w:style w:type="paragraph" w:styleId="26">
    <w:name w:val="Body Text Indent"/>
    <w:basedOn w:val="1"/>
    <w:link w:val="52"/>
    <w:uiPriority w:val="0"/>
    <w:pPr>
      <w:spacing w:line="500" w:lineRule="exact"/>
      <w:ind w:left="1588" w:leftChars="832" w:firstLine="433" w:firstLineChars="196"/>
    </w:pPr>
    <w:rPr>
      <w:rFonts w:ascii="Times New Roman" w:hAnsi="Times New Roman"/>
      <w:sz w:val="24"/>
      <w:szCs w:val="24"/>
    </w:rPr>
  </w:style>
  <w:style w:type="paragraph" w:styleId="27">
    <w:name w:val="List 2"/>
    <w:basedOn w:val="1"/>
    <w:uiPriority w:val="0"/>
    <w:pPr>
      <w:ind w:left="100" w:leftChars="200" w:hanging="200" w:hangingChars="200"/>
    </w:pPr>
  </w:style>
  <w:style w:type="paragraph" w:styleId="28">
    <w:name w:val="toc 3"/>
    <w:basedOn w:val="1"/>
    <w:next w:val="1"/>
    <w:uiPriority w:val="39"/>
    <w:pPr>
      <w:ind w:left="840" w:leftChars="400"/>
    </w:pPr>
  </w:style>
  <w:style w:type="paragraph" w:styleId="29">
    <w:name w:val="Plain Text"/>
    <w:basedOn w:val="1"/>
    <w:link w:val="53"/>
    <w:uiPriority w:val="0"/>
    <w:rPr>
      <w:rFonts w:ascii="宋体" w:hAnsi="Courier New"/>
      <w:szCs w:val="21"/>
    </w:rPr>
  </w:style>
  <w:style w:type="paragraph" w:styleId="30">
    <w:name w:val="Date"/>
    <w:basedOn w:val="1"/>
    <w:next w:val="1"/>
    <w:uiPriority w:val="0"/>
    <w:pPr>
      <w:ind w:left="100" w:leftChars="2500"/>
    </w:pPr>
  </w:style>
  <w:style w:type="paragraph" w:styleId="31">
    <w:name w:val="Body Text Indent 2"/>
    <w:basedOn w:val="1"/>
    <w:uiPriority w:val="0"/>
    <w:pPr>
      <w:spacing w:after="120" w:line="480" w:lineRule="auto"/>
      <w:ind w:left="420" w:leftChars="200"/>
    </w:pPr>
  </w:style>
  <w:style w:type="paragraph" w:styleId="32">
    <w:name w:val="Balloon Text"/>
    <w:basedOn w:val="1"/>
    <w:semiHidden/>
    <w:uiPriority w:val="0"/>
    <w:rPr>
      <w:sz w:val="18"/>
      <w:szCs w:val="18"/>
    </w:rPr>
  </w:style>
  <w:style w:type="paragraph" w:styleId="33">
    <w:name w:val="footer"/>
    <w:basedOn w:val="1"/>
    <w:link w:val="54"/>
    <w:qFormat/>
    <w:uiPriority w:val="99"/>
    <w:pPr>
      <w:tabs>
        <w:tab w:val="center" w:pos="4153"/>
        <w:tab w:val="right" w:pos="8306"/>
      </w:tabs>
      <w:snapToGrid w:val="0"/>
      <w:jc w:val="left"/>
    </w:pPr>
    <w:rPr>
      <w:rFonts w:ascii="Times New Roman" w:hAnsi="Times New Roman"/>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uiPriority w:val="39"/>
    <w:pPr>
      <w:tabs>
        <w:tab w:val="right" w:leader="dot" w:pos="8302"/>
      </w:tabs>
    </w:pPr>
  </w:style>
  <w:style w:type="paragraph" w:styleId="36">
    <w:name w:val="toc 4"/>
    <w:basedOn w:val="1"/>
    <w:next w:val="1"/>
    <w:unhideWhenUsed/>
    <w:qFormat/>
    <w:uiPriority w:val="39"/>
    <w:pPr>
      <w:autoSpaceDE/>
      <w:autoSpaceDN/>
      <w:ind w:left="630"/>
    </w:pPr>
    <w:rPr>
      <w:rFonts w:ascii="Calibri" w:hAnsi="Times New Roman" w:eastAsia="Calibri"/>
      <w:sz w:val="18"/>
      <w:szCs w:val="18"/>
    </w:rPr>
  </w:style>
  <w:style w:type="paragraph" w:styleId="37">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8">
    <w:name w:val="toc 2"/>
    <w:basedOn w:val="1"/>
    <w:next w:val="1"/>
    <w:qFormat/>
    <w:uiPriority w:val="39"/>
    <w:pPr>
      <w:ind w:left="420" w:leftChars="200"/>
    </w:pPr>
  </w:style>
  <w:style w:type="paragraph" w:styleId="39">
    <w:name w:val="Normal (Web)"/>
    <w:basedOn w:val="1"/>
    <w:qFormat/>
    <w:uiPriority w:val="0"/>
    <w:rPr>
      <w:sz w:val="24"/>
    </w:rPr>
  </w:style>
  <w:style w:type="paragraph" w:styleId="40">
    <w:name w:val="annotation subject"/>
    <w:basedOn w:val="23"/>
    <w:next w:val="23"/>
    <w:semiHidden/>
    <w:qFormat/>
    <w:uiPriority w:val="0"/>
    <w:rPr>
      <w:b/>
      <w:bCs/>
    </w:rPr>
  </w:style>
  <w:style w:type="paragraph" w:styleId="41">
    <w:name w:val="Body Text First Indent 2"/>
    <w:next w:val="1"/>
    <w:qFormat/>
    <w:uiPriority w:val="0"/>
    <w:pPr>
      <w:widowControl w:val="0"/>
      <w:spacing w:after="120" w:afterLines="0" w:afterAutospacing="0" w:line="360" w:lineRule="auto"/>
      <w:ind w:left="0" w:leftChars="0" w:firstLine="0" w:firstLineChars="0"/>
      <w:jc w:val="both"/>
    </w:pPr>
    <w:rPr>
      <w:rFonts w:ascii="方正仿宋_GB18030" w:hAnsi="方正仿宋_GB18030" w:eastAsia="方正仿宋_GB18030" w:cs="方正仿宋_GB18030"/>
      <w:snapToGrid w:val="0"/>
      <w:color w:val="000000"/>
      <w:kern w:val="2"/>
      <w:sz w:val="24"/>
      <w:szCs w:val="24"/>
      <w:lang w:val="en-US" w:eastAsia="zh-CN" w:bidi="ar-SA"/>
    </w:rPr>
  </w:style>
  <w:style w:type="table" w:styleId="43">
    <w:name w:val="Table Grid"/>
    <w:basedOn w:val="4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basedOn w:val="44"/>
    <w:qFormat/>
    <w:uiPriority w:val="0"/>
    <w:rPr>
      <w:i/>
    </w:rPr>
  </w:style>
  <w:style w:type="character" w:styleId="48">
    <w:name w:val="Hyperlink"/>
    <w:qFormat/>
    <w:uiPriority w:val="99"/>
    <w:rPr>
      <w:color w:val="0000FF"/>
      <w:u w:val="single"/>
    </w:rPr>
  </w:style>
  <w:style w:type="character" w:styleId="49">
    <w:name w:val="annotation reference"/>
    <w:semiHidden/>
    <w:uiPriority w:val="0"/>
    <w:rPr>
      <w:sz w:val="21"/>
      <w:szCs w:val="21"/>
    </w:rPr>
  </w:style>
  <w:style w:type="character" w:customStyle="1" w:styleId="50">
    <w:name w:val="正文文本 Char"/>
    <w:link w:val="3"/>
    <w:qFormat/>
    <w:uiPriority w:val="0"/>
    <w:rPr>
      <w:rFonts w:eastAsia="宋体"/>
      <w:kern w:val="2"/>
      <w:sz w:val="21"/>
      <w:szCs w:val="24"/>
      <w:lang w:val="en-US" w:eastAsia="zh-CN" w:bidi="ar-SA"/>
    </w:rPr>
  </w:style>
  <w:style w:type="character" w:customStyle="1" w:styleId="51">
    <w:name w:val="批注文字 Char"/>
    <w:link w:val="23"/>
    <w:qFormat/>
    <w:uiPriority w:val="0"/>
    <w:rPr>
      <w:rFonts w:eastAsia="宋体"/>
      <w:kern w:val="2"/>
      <w:sz w:val="21"/>
      <w:szCs w:val="24"/>
      <w:lang w:val="en-US" w:eastAsia="zh-CN" w:bidi="ar-SA"/>
    </w:rPr>
  </w:style>
  <w:style w:type="character" w:customStyle="1" w:styleId="52">
    <w:name w:val="正文文本缩进 Char"/>
    <w:link w:val="26"/>
    <w:uiPriority w:val="0"/>
    <w:rPr>
      <w:rFonts w:eastAsia="宋体"/>
      <w:kern w:val="2"/>
      <w:sz w:val="24"/>
      <w:szCs w:val="24"/>
      <w:lang w:val="en-US" w:eastAsia="zh-CN" w:bidi="ar-SA"/>
    </w:rPr>
  </w:style>
  <w:style w:type="character" w:customStyle="1" w:styleId="53">
    <w:name w:val="纯文本 Char"/>
    <w:link w:val="29"/>
    <w:qFormat/>
    <w:uiPriority w:val="0"/>
    <w:rPr>
      <w:rFonts w:ascii="宋体" w:hAnsi="Courier New" w:eastAsia="宋体"/>
      <w:kern w:val="2"/>
      <w:sz w:val="21"/>
      <w:szCs w:val="21"/>
      <w:lang w:val="en-US" w:eastAsia="zh-CN" w:bidi="ar-SA"/>
    </w:rPr>
  </w:style>
  <w:style w:type="character" w:customStyle="1" w:styleId="54">
    <w:name w:val="页脚 Char"/>
    <w:link w:val="33"/>
    <w:qFormat/>
    <w:uiPriority w:val="99"/>
    <w:rPr>
      <w:kern w:val="2"/>
      <w:sz w:val="18"/>
      <w:szCs w:val="18"/>
    </w:rPr>
  </w:style>
  <w:style w:type="paragraph" w:customStyle="1" w:styleId="55">
    <w:name w:val="引言二级条标题"/>
    <w:basedOn w:val="56"/>
    <w:next w:val="57"/>
    <w:qFormat/>
    <w:uiPriority w:val="99"/>
    <w:pPr>
      <w:tabs>
        <w:tab w:val="left" w:pos="1140"/>
      </w:tabs>
    </w:pPr>
  </w:style>
  <w:style w:type="paragraph" w:customStyle="1" w:styleId="56">
    <w:name w:val="引言一级条标题"/>
    <w:basedOn w:val="1"/>
    <w:next w:val="57"/>
    <w:qFormat/>
    <w:uiPriority w:val="99"/>
    <w:pPr>
      <w:widowControl/>
      <w:tabs>
        <w:tab w:val="left" w:pos="1140"/>
      </w:tabs>
    </w:pPr>
    <w:rPr>
      <w:rFonts w:eastAsia="黑体"/>
      <w:b/>
      <w:bCs/>
      <w:szCs w:val="21"/>
    </w:rPr>
  </w:style>
  <w:style w:type="paragraph" w:customStyle="1" w:styleId="57">
    <w:name w:val="段"/>
    <w:qFormat/>
    <w:uiPriority w:val="99"/>
    <w:pPr>
      <w:ind w:firstLine="200" w:firstLineChars="200"/>
      <w:jc w:val="both"/>
    </w:pPr>
    <w:rPr>
      <w:rFonts w:ascii="宋体" w:hAnsi="Times New Roman" w:eastAsia="宋体" w:cs="Times New Roman"/>
      <w:kern w:val="2"/>
      <w:sz w:val="21"/>
      <w:szCs w:val="21"/>
      <w:lang w:val="en-US" w:eastAsia="zh-CN" w:bidi="ar-SA"/>
    </w:rPr>
  </w:style>
  <w:style w:type="paragraph" w:customStyle="1" w:styleId="58">
    <w:name w:val="Default"/>
    <w:next w:val="1"/>
    <w:qFormat/>
    <w:uiPriority w:val="0"/>
    <w:pPr>
      <w:widowControl w:val="0"/>
      <w:autoSpaceDE w:val="0"/>
      <w:autoSpaceDN w:val="0"/>
      <w:adjustRightInd w:val="0"/>
    </w:pPr>
    <w:rPr>
      <w:rFonts w:ascii="Imprint MT Shadow" w:hAnsi="Calibri" w:eastAsia="Imprint MT Shadow" w:cs="Times New Roman"/>
      <w:color w:val="000000"/>
      <w:sz w:val="24"/>
      <w:szCs w:val="24"/>
      <w:lang w:val="en-US" w:eastAsia="zh-CN" w:bidi="ar-SA"/>
    </w:rPr>
  </w:style>
  <w:style w:type="character" w:customStyle="1" w:styleId="59">
    <w:name w:val="正文文本 Char1_0_0"/>
    <w:link w:val="60"/>
    <w:uiPriority w:val="0"/>
    <w:rPr>
      <w:rFonts w:ascii="Times New Roman" w:hAnsi="Times New Roman" w:eastAsia="宋体" w:cs="Times New Roman"/>
      <w:szCs w:val="24"/>
    </w:rPr>
  </w:style>
  <w:style w:type="paragraph" w:customStyle="1" w:styleId="60">
    <w:name w:val="正文文本_0_0"/>
    <w:basedOn w:val="61"/>
    <w:link w:val="59"/>
    <w:qFormat/>
    <w:uiPriority w:val="0"/>
    <w:pPr>
      <w:spacing w:after="120"/>
    </w:pPr>
    <w:rPr>
      <w:kern w:val="0"/>
      <w:sz w:val="20"/>
    </w:rPr>
  </w:style>
  <w:style w:type="paragraph" w:customStyle="1" w:styleId="61">
    <w:name w:val="正文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62">
    <w:name w:val="正文文本缩进 Char_2"/>
    <w:link w:val="63"/>
    <w:uiPriority w:val="0"/>
    <w:rPr>
      <w:rFonts w:ascii="Times New Roman" w:hAnsi="Times New Roman" w:eastAsia="宋体" w:cs="Times New Roman"/>
      <w:sz w:val="24"/>
      <w:szCs w:val="24"/>
    </w:rPr>
  </w:style>
  <w:style w:type="paragraph" w:customStyle="1" w:styleId="63">
    <w:name w:val="正文文本缩进_2"/>
    <w:basedOn w:val="64"/>
    <w:link w:val="62"/>
    <w:qFormat/>
    <w:uiPriority w:val="0"/>
    <w:pPr>
      <w:spacing w:line="500" w:lineRule="exact"/>
      <w:ind w:left="1588" w:leftChars="832" w:firstLine="433" w:firstLineChars="196"/>
    </w:pPr>
    <w:rPr>
      <w:kern w:val="0"/>
      <w:sz w:val="24"/>
    </w:rPr>
  </w:style>
  <w:style w:type="paragraph" w:customStyle="1" w:styleId="64">
    <w:name w:val="正文_8"/>
    <w:qFormat/>
    <w:uiPriority w:val="0"/>
    <w:pPr>
      <w:widowControl w:val="0"/>
      <w:jc w:val="both"/>
    </w:pPr>
    <w:rPr>
      <w:rFonts w:ascii="Calibri" w:hAnsi="Calibri" w:eastAsia="宋体" w:cs="Times New Roman"/>
      <w:kern w:val="2"/>
      <w:sz w:val="21"/>
      <w:szCs w:val="24"/>
      <w:lang w:val="en-US" w:eastAsia="zh-CN" w:bidi="ar-SA"/>
    </w:rPr>
  </w:style>
  <w:style w:type="character" w:customStyle="1" w:styleId="65">
    <w:name w:val="正文文本 Char1_2"/>
    <w:link w:val="66"/>
    <w:uiPriority w:val="0"/>
    <w:rPr>
      <w:rFonts w:ascii="Times New Roman" w:hAnsi="Times New Roman" w:eastAsia="宋体" w:cs="Times New Roman"/>
      <w:szCs w:val="24"/>
    </w:rPr>
  </w:style>
  <w:style w:type="paragraph" w:customStyle="1" w:styleId="66">
    <w:name w:val="正文文本_2"/>
    <w:basedOn w:val="67"/>
    <w:link w:val="65"/>
    <w:qFormat/>
    <w:uiPriority w:val="0"/>
    <w:pPr>
      <w:spacing w:after="120"/>
    </w:pPr>
    <w:rPr>
      <w:kern w:val="0"/>
      <w:sz w:val="20"/>
    </w:rPr>
  </w:style>
  <w:style w:type="paragraph" w:customStyle="1" w:styleId="67">
    <w:name w:val="正文_7"/>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正文文本 Char1_1_0"/>
    <w:link w:val="69"/>
    <w:qFormat/>
    <w:uiPriority w:val="0"/>
    <w:rPr>
      <w:rFonts w:ascii="Times New Roman" w:hAnsi="Times New Roman" w:eastAsia="宋体" w:cs="Times New Roman"/>
      <w:szCs w:val="24"/>
    </w:rPr>
  </w:style>
  <w:style w:type="paragraph" w:customStyle="1" w:styleId="69">
    <w:name w:val="正文文本_1_0"/>
    <w:basedOn w:val="70"/>
    <w:link w:val="68"/>
    <w:qFormat/>
    <w:uiPriority w:val="0"/>
    <w:pPr>
      <w:spacing w:after="120"/>
    </w:pPr>
    <w:rPr>
      <w:kern w:val="0"/>
      <w:sz w:val="20"/>
    </w:rPr>
  </w:style>
  <w:style w:type="paragraph" w:customStyle="1" w:styleId="70">
    <w:name w:val="正文_6"/>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正文文本 Char1_1"/>
    <w:link w:val="72"/>
    <w:uiPriority w:val="0"/>
    <w:rPr>
      <w:rFonts w:ascii="Times New Roman" w:hAnsi="Times New Roman" w:eastAsia="宋体" w:cs="Times New Roman"/>
      <w:szCs w:val="24"/>
    </w:rPr>
  </w:style>
  <w:style w:type="paragraph" w:customStyle="1" w:styleId="72">
    <w:name w:val="正文文本_1"/>
    <w:basedOn w:val="73"/>
    <w:link w:val="71"/>
    <w:qFormat/>
    <w:uiPriority w:val="0"/>
    <w:pPr>
      <w:spacing w:after="120"/>
    </w:pPr>
    <w:rPr>
      <w:kern w:val="0"/>
      <w:sz w:val="20"/>
    </w:rPr>
  </w:style>
  <w:style w:type="paragraph" w:customStyle="1" w:styleId="73">
    <w:name w:val="正文_1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74">
    <w:name w:val="标题 3 Char_0_1"/>
    <w:link w:val="75"/>
    <w:qFormat/>
    <w:uiPriority w:val="0"/>
    <w:rPr>
      <w:rFonts w:ascii="宋体" w:hAnsi="宋体" w:eastAsia="宋体" w:cs="Times New Roman"/>
      <w:b/>
      <w:sz w:val="28"/>
      <w:szCs w:val="28"/>
    </w:rPr>
  </w:style>
  <w:style w:type="paragraph" w:customStyle="1" w:styleId="75">
    <w:name w:val="标题 3_0_1"/>
    <w:basedOn w:val="76"/>
    <w:next w:val="76"/>
    <w:link w:val="7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6">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77">
    <w:name w:val="正文文本缩进 Char_4"/>
    <w:link w:val="78"/>
    <w:qFormat/>
    <w:uiPriority w:val="0"/>
    <w:rPr>
      <w:rFonts w:ascii="Times New Roman" w:hAnsi="Times New Roman" w:eastAsia="宋体" w:cs="Times New Roman"/>
      <w:sz w:val="24"/>
      <w:szCs w:val="24"/>
    </w:rPr>
  </w:style>
  <w:style w:type="paragraph" w:customStyle="1" w:styleId="78">
    <w:name w:val="正文文本缩进_4"/>
    <w:basedOn w:val="79"/>
    <w:link w:val="77"/>
    <w:qFormat/>
    <w:uiPriority w:val="0"/>
    <w:pPr>
      <w:spacing w:line="500" w:lineRule="exact"/>
      <w:ind w:left="1588" w:leftChars="832" w:firstLine="433" w:firstLineChars="196"/>
    </w:pPr>
    <w:rPr>
      <w:kern w:val="0"/>
      <w:sz w:val="24"/>
    </w:rPr>
  </w:style>
  <w:style w:type="paragraph" w:customStyle="1" w:styleId="79">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80">
    <w:name w:val="正文文本缩进 Char_1"/>
    <w:link w:val="81"/>
    <w:qFormat/>
    <w:uiPriority w:val="0"/>
    <w:rPr>
      <w:rFonts w:ascii="Times New Roman" w:hAnsi="Times New Roman" w:eastAsia="宋体" w:cs="Times New Roman"/>
      <w:sz w:val="24"/>
      <w:szCs w:val="24"/>
    </w:rPr>
  </w:style>
  <w:style w:type="paragraph" w:customStyle="1" w:styleId="81">
    <w:name w:val="正文文本缩进_1"/>
    <w:basedOn w:val="67"/>
    <w:link w:val="80"/>
    <w:qFormat/>
    <w:uiPriority w:val="0"/>
    <w:pPr>
      <w:spacing w:line="500" w:lineRule="exact"/>
      <w:ind w:left="1588" w:leftChars="832" w:firstLine="433" w:firstLineChars="196"/>
    </w:pPr>
    <w:rPr>
      <w:kern w:val="0"/>
      <w:sz w:val="24"/>
    </w:rPr>
  </w:style>
  <w:style w:type="character" w:customStyle="1" w:styleId="82">
    <w:name w:val="标题 3 Char_0_0"/>
    <w:link w:val="83"/>
    <w:qFormat/>
    <w:uiPriority w:val="0"/>
    <w:rPr>
      <w:rFonts w:ascii="宋体" w:hAnsi="宋体" w:eastAsia="宋体" w:cs="Times New Roman"/>
      <w:b/>
      <w:sz w:val="28"/>
      <w:szCs w:val="28"/>
    </w:rPr>
  </w:style>
  <w:style w:type="paragraph" w:customStyle="1" w:styleId="83">
    <w:name w:val="标题 3_0_0"/>
    <w:basedOn w:val="84"/>
    <w:next w:val="84"/>
    <w:link w:val="8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4">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日期 Char"/>
    <w:link w:val="86"/>
    <w:qFormat/>
    <w:uiPriority w:val="0"/>
    <w:rPr>
      <w:rFonts w:ascii="Times New Roman" w:hAnsi="Times New Roman" w:eastAsia="宋体" w:cs="Times New Roman"/>
      <w:szCs w:val="24"/>
    </w:rPr>
  </w:style>
  <w:style w:type="paragraph" w:customStyle="1" w:styleId="86">
    <w:name w:val="日期_0"/>
    <w:basedOn w:val="70"/>
    <w:next w:val="70"/>
    <w:link w:val="85"/>
    <w:qFormat/>
    <w:uiPriority w:val="0"/>
    <w:pPr>
      <w:ind w:left="100" w:leftChars="2500"/>
    </w:pPr>
    <w:rPr>
      <w:kern w:val="0"/>
      <w:sz w:val="20"/>
    </w:rPr>
  </w:style>
  <w:style w:type="character" w:customStyle="1" w:styleId="87">
    <w:name w:val="正文文本缩进 Char_5"/>
    <w:link w:val="88"/>
    <w:qFormat/>
    <w:uiPriority w:val="0"/>
    <w:rPr>
      <w:rFonts w:ascii="Times New Roman" w:hAnsi="Times New Roman" w:eastAsia="宋体" w:cs="Times New Roman"/>
      <w:sz w:val="24"/>
      <w:szCs w:val="24"/>
    </w:rPr>
  </w:style>
  <w:style w:type="paragraph" w:customStyle="1" w:styleId="88">
    <w:name w:val="正文文本缩进_5"/>
    <w:basedOn w:val="89"/>
    <w:link w:val="87"/>
    <w:qFormat/>
    <w:uiPriority w:val="0"/>
    <w:pPr>
      <w:spacing w:line="500" w:lineRule="exact"/>
      <w:ind w:left="1588" w:leftChars="832" w:firstLine="433" w:firstLineChars="196"/>
    </w:pPr>
    <w:rPr>
      <w:kern w:val="0"/>
      <w:sz w:val="24"/>
    </w:rPr>
  </w:style>
  <w:style w:type="paragraph" w:customStyle="1" w:styleId="89">
    <w:name w:val="正文_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90">
    <w:name w:val=" Char Char6"/>
    <w:qFormat/>
    <w:uiPriority w:val="0"/>
    <w:rPr>
      <w:rFonts w:eastAsia="宋体"/>
      <w:kern w:val="2"/>
      <w:sz w:val="21"/>
      <w:szCs w:val="24"/>
      <w:lang w:val="en-US" w:eastAsia="zh-CN" w:bidi="ar-SA"/>
    </w:rPr>
  </w:style>
  <w:style w:type="character" w:customStyle="1" w:styleId="91">
    <w:name w:val="正文文本缩进 Char_3"/>
    <w:link w:val="92"/>
    <w:qFormat/>
    <w:uiPriority w:val="0"/>
    <w:rPr>
      <w:rFonts w:ascii="Times New Roman" w:hAnsi="Times New Roman" w:eastAsia="宋体" w:cs="Times New Roman"/>
      <w:sz w:val="24"/>
      <w:szCs w:val="24"/>
    </w:rPr>
  </w:style>
  <w:style w:type="paragraph" w:customStyle="1" w:styleId="92">
    <w:name w:val="正文文本缩进_3"/>
    <w:basedOn w:val="93"/>
    <w:link w:val="91"/>
    <w:qFormat/>
    <w:uiPriority w:val="0"/>
    <w:pPr>
      <w:spacing w:line="500" w:lineRule="exact"/>
      <w:ind w:left="1588" w:leftChars="832" w:firstLine="433" w:firstLineChars="196"/>
    </w:pPr>
    <w:rPr>
      <w:kern w:val="0"/>
      <w:sz w:val="24"/>
    </w:rPr>
  </w:style>
  <w:style w:type="paragraph" w:customStyle="1" w:styleId="93">
    <w:name w:val="正文_11"/>
    <w:qFormat/>
    <w:uiPriority w:val="0"/>
    <w:pPr>
      <w:widowControl w:val="0"/>
      <w:jc w:val="both"/>
    </w:pPr>
    <w:rPr>
      <w:rFonts w:ascii="Calibri" w:hAnsi="Calibri" w:eastAsia="宋体" w:cs="Times New Roman"/>
      <w:kern w:val="2"/>
      <w:sz w:val="21"/>
      <w:szCs w:val="24"/>
      <w:lang w:val="en-US" w:eastAsia="zh-CN" w:bidi="ar-SA"/>
    </w:rPr>
  </w:style>
  <w:style w:type="character" w:customStyle="1" w:styleId="94">
    <w:name w:val="标题 3 Char_0"/>
    <w:link w:val="95"/>
    <w:qFormat/>
    <w:uiPriority w:val="0"/>
    <w:rPr>
      <w:rFonts w:ascii="宋体" w:hAnsi="宋体"/>
      <w:b/>
      <w:kern w:val="2"/>
      <w:sz w:val="28"/>
      <w:szCs w:val="28"/>
    </w:rPr>
  </w:style>
  <w:style w:type="paragraph" w:customStyle="1" w:styleId="95">
    <w:name w:val="标题 3_0"/>
    <w:basedOn w:val="96"/>
    <w:next w:val="96"/>
    <w:link w:val="94"/>
    <w:qFormat/>
    <w:uiPriority w:val="0"/>
    <w:pPr>
      <w:autoSpaceDE w:val="0"/>
      <w:autoSpaceDN w:val="0"/>
      <w:adjustRightInd w:val="0"/>
      <w:spacing w:line="500" w:lineRule="exact"/>
      <w:jc w:val="center"/>
      <w:outlineLvl w:val="2"/>
    </w:pPr>
    <w:rPr>
      <w:rFonts w:ascii="宋体" w:hAnsi="宋体"/>
      <w:b/>
      <w:szCs w:val="28"/>
    </w:rPr>
  </w:style>
  <w:style w:type="paragraph" w:customStyle="1" w:styleId="96">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97">
    <w:name w:val="正文文本缩进 Char_0_0"/>
    <w:link w:val="98"/>
    <w:qFormat/>
    <w:uiPriority w:val="0"/>
    <w:rPr>
      <w:rFonts w:ascii="Times New Roman" w:hAnsi="Times New Roman" w:eastAsia="宋体" w:cs="Times New Roman"/>
      <w:sz w:val="24"/>
      <w:szCs w:val="24"/>
    </w:rPr>
  </w:style>
  <w:style w:type="paragraph" w:customStyle="1" w:styleId="98">
    <w:name w:val="正文文本缩进_0_0"/>
    <w:basedOn w:val="61"/>
    <w:link w:val="97"/>
    <w:qFormat/>
    <w:uiPriority w:val="0"/>
    <w:pPr>
      <w:spacing w:line="500" w:lineRule="exact"/>
      <w:ind w:left="1588" w:leftChars="832" w:firstLine="433" w:firstLineChars="196"/>
    </w:pPr>
    <w:rPr>
      <w:kern w:val="0"/>
      <w:sz w:val="24"/>
    </w:rPr>
  </w:style>
  <w:style w:type="character" w:customStyle="1" w:styleId="99">
    <w:name w:val="正文文本 Char1_0"/>
    <w:link w:val="100"/>
    <w:qFormat/>
    <w:locked/>
    <w:uiPriority w:val="0"/>
    <w:rPr>
      <w:szCs w:val="24"/>
    </w:rPr>
  </w:style>
  <w:style w:type="paragraph" w:customStyle="1" w:styleId="100">
    <w:name w:val="正文文本_0"/>
    <w:basedOn w:val="101"/>
    <w:link w:val="99"/>
    <w:qFormat/>
    <w:uiPriority w:val="0"/>
    <w:pPr>
      <w:spacing w:after="120"/>
    </w:pPr>
    <w:rPr>
      <w:kern w:val="0"/>
      <w:sz w:val="20"/>
    </w:rPr>
  </w:style>
  <w:style w:type="paragraph" w:customStyle="1" w:styleId="101">
    <w:name w:val="正文_1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02">
    <w:name w:val=" Char Char3"/>
    <w:qFormat/>
    <w:uiPriority w:val="0"/>
    <w:rPr>
      <w:rFonts w:eastAsia="宋体"/>
      <w:kern w:val="2"/>
      <w:sz w:val="21"/>
      <w:szCs w:val="24"/>
      <w:lang w:val="en-US" w:eastAsia="zh-CN" w:bidi="ar-SA"/>
    </w:rPr>
  </w:style>
  <w:style w:type="character" w:customStyle="1" w:styleId="103">
    <w:name w:val="正文文本缩进 Char_0"/>
    <w:link w:val="104"/>
    <w:qFormat/>
    <w:uiPriority w:val="0"/>
    <w:rPr>
      <w:rFonts w:ascii="Times New Roman" w:hAnsi="Times New Roman" w:eastAsia="宋体" w:cs="Times New Roman"/>
      <w:sz w:val="24"/>
      <w:szCs w:val="24"/>
    </w:rPr>
  </w:style>
  <w:style w:type="paragraph" w:customStyle="1" w:styleId="104">
    <w:name w:val="正文文本缩进_0"/>
    <w:basedOn w:val="105"/>
    <w:link w:val="103"/>
    <w:qFormat/>
    <w:uiPriority w:val="0"/>
    <w:pPr>
      <w:spacing w:line="500" w:lineRule="exact"/>
      <w:ind w:left="1588" w:leftChars="832" w:firstLine="433" w:firstLineChars="196"/>
    </w:pPr>
    <w:rPr>
      <w:kern w:val="0"/>
      <w:sz w:val="24"/>
    </w:rPr>
  </w:style>
  <w:style w:type="paragraph" w:customStyle="1" w:styleId="105">
    <w:name w:val="正文_2"/>
    <w:qFormat/>
    <w:uiPriority w:val="0"/>
    <w:pPr>
      <w:widowControl w:val="0"/>
      <w:jc w:val="both"/>
    </w:pPr>
    <w:rPr>
      <w:rFonts w:ascii="Calibri" w:hAnsi="Calibri" w:eastAsia="宋体" w:cs="Times New Roman"/>
      <w:kern w:val="2"/>
      <w:sz w:val="21"/>
      <w:szCs w:val="24"/>
      <w:lang w:val="en-US" w:eastAsia="zh-CN" w:bidi="ar-SA"/>
    </w:rPr>
  </w:style>
  <w:style w:type="character" w:customStyle="1" w:styleId="106">
    <w:name w:val="font21"/>
    <w:basedOn w:val="44"/>
    <w:qFormat/>
    <w:uiPriority w:val="0"/>
    <w:rPr>
      <w:rFonts w:hint="eastAsia" w:ascii="宋体" w:hAnsi="宋体" w:eastAsia="宋体" w:cs="宋体"/>
      <w:color w:val="000000"/>
      <w:sz w:val="21"/>
      <w:szCs w:val="21"/>
      <w:u w:val="none"/>
    </w:rPr>
  </w:style>
  <w:style w:type="character" w:customStyle="1" w:styleId="107">
    <w:name w:val="标题 3 Char_0_0_0"/>
    <w:link w:val="108"/>
    <w:qFormat/>
    <w:uiPriority w:val="0"/>
    <w:rPr>
      <w:rFonts w:ascii="宋体" w:hAnsi="宋体" w:eastAsia="宋体" w:cs="Times New Roman"/>
      <w:b/>
      <w:sz w:val="28"/>
      <w:szCs w:val="28"/>
    </w:rPr>
  </w:style>
  <w:style w:type="paragraph" w:customStyle="1" w:styleId="108">
    <w:name w:val="标题 3_0_0_0"/>
    <w:basedOn w:val="109"/>
    <w:next w:val="109"/>
    <w:link w:val="10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0">
    <w:name w:val="Normal_2"/>
    <w:qFormat/>
    <w:uiPriority w:val="0"/>
    <w:rPr>
      <w:rFonts w:ascii="黑体" w:hAnsi="黑体" w:eastAsia="黑体" w:cs="Times New Roman"/>
      <w:b/>
      <w:sz w:val="32"/>
      <w:szCs w:val="24"/>
      <w:lang w:bidi="ar-SA"/>
    </w:rPr>
  </w:style>
  <w:style w:type="paragraph" w:customStyle="1" w:styleId="111">
    <w:name w:val="正文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Char Char Char Char Char Char"/>
    <w:basedOn w:val="17"/>
    <w:qFormat/>
    <w:uiPriority w:val="0"/>
    <w:rPr>
      <w:rFonts w:ascii="Tahoma" w:hAnsi="Tahoma"/>
      <w:sz w:val="24"/>
    </w:rPr>
  </w:style>
  <w:style w:type="paragraph" w:customStyle="1" w:styleId="113">
    <w:name w:val="Normal_5"/>
    <w:qFormat/>
    <w:uiPriority w:val="0"/>
    <w:rPr>
      <w:rFonts w:ascii="黑体" w:hAnsi="黑体" w:eastAsia="黑体" w:cs="Times New Roman"/>
      <w:b/>
      <w:sz w:val="32"/>
      <w:szCs w:val="24"/>
      <w:lang w:bidi="ar-SA"/>
    </w:rPr>
  </w:style>
  <w:style w:type="paragraph" w:customStyle="1" w:styleId="114">
    <w:name w:val="Normal_4"/>
    <w:qFormat/>
    <w:uiPriority w:val="0"/>
    <w:rPr>
      <w:rFonts w:ascii="黑体" w:hAnsi="黑体" w:eastAsia="黑体" w:cs="Times New Roman"/>
      <w:b/>
      <w:sz w:val="32"/>
      <w:szCs w:val="24"/>
      <w:lang w:bidi="ar-SA"/>
    </w:rPr>
  </w:style>
  <w:style w:type="paragraph" w:customStyle="1" w:styleId="115">
    <w:name w:val="Normal_14"/>
    <w:qFormat/>
    <w:uiPriority w:val="0"/>
    <w:rPr>
      <w:rFonts w:ascii="黑体" w:hAnsi="黑体" w:eastAsia="黑体" w:cs="Times New Roman"/>
      <w:b/>
      <w:sz w:val="32"/>
      <w:szCs w:val="24"/>
      <w:lang w:bidi="ar-SA"/>
    </w:rPr>
  </w:style>
  <w:style w:type="paragraph" w:customStyle="1" w:styleId="116">
    <w:name w:val="Char Char Char"/>
    <w:basedOn w:val="1"/>
    <w:qFormat/>
    <w:uiPriority w:val="0"/>
    <w:pPr>
      <w:widowControl/>
      <w:spacing w:after="160" w:line="240" w:lineRule="exact"/>
      <w:jc w:val="left"/>
    </w:p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默认段落字体 Para Char Char Char Char Char Char Char Char Char Char Char Char Char Char Char Char"/>
    <w:basedOn w:val="1"/>
    <w:qFormat/>
    <w:uiPriority w:val="0"/>
    <w:rPr>
      <w:rFonts w:ascii="Tahoma" w:hAnsi="Tahoma"/>
      <w:sz w:val="24"/>
      <w:szCs w:val="20"/>
    </w:rPr>
  </w:style>
  <w:style w:type="paragraph" w:customStyle="1" w:styleId="119">
    <w:name w:val="Normal"/>
    <w:qFormat/>
    <w:uiPriority w:val="0"/>
    <w:rPr>
      <w:rFonts w:ascii="Calibri" w:hAnsi="Calibri" w:eastAsia="Times New Roman" w:cs="Times New Roman"/>
      <w:sz w:val="24"/>
      <w:szCs w:val="24"/>
      <w:lang w:bidi="ar-SA"/>
    </w:rPr>
  </w:style>
  <w:style w:type="paragraph" w:customStyle="1" w:styleId="120">
    <w:name w:val="Normal_17"/>
    <w:qFormat/>
    <w:uiPriority w:val="0"/>
    <w:rPr>
      <w:rFonts w:ascii="黑体" w:hAnsi="黑体" w:eastAsia="黑体" w:cs="Times New Roman"/>
      <w:b/>
      <w:sz w:val="32"/>
      <w:szCs w:val="24"/>
      <w:lang w:bidi="ar-SA"/>
    </w:rPr>
  </w:style>
  <w:style w:type="paragraph" w:customStyle="1" w:styleId="121">
    <w:name w:val="附件正文"/>
    <w:basedOn w:val="1"/>
    <w:qFormat/>
    <w:uiPriority w:val="0"/>
    <w:pPr>
      <w:snapToGrid w:val="0"/>
      <w:spacing w:line="500" w:lineRule="exact"/>
      <w:ind w:firstLine="540" w:firstLineChars="225"/>
    </w:pPr>
    <w:rPr>
      <w:kern w:val="0"/>
      <w:sz w:val="24"/>
    </w:rPr>
  </w:style>
  <w:style w:type="paragraph" w:customStyle="1" w:styleId="12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24">
    <w:name w:val="Normal_6"/>
    <w:qFormat/>
    <w:uiPriority w:val="0"/>
    <w:rPr>
      <w:rFonts w:ascii="黑体" w:hAnsi="黑体" w:eastAsia="黑体" w:cs="Times New Roman"/>
      <w:b/>
      <w:sz w:val="32"/>
      <w:szCs w:val="24"/>
      <w:lang w:bidi="ar-SA"/>
    </w:rPr>
  </w:style>
  <w:style w:type="paragraph" w:customStyle="1" w:styleId="125">
    <w:name w:val="Normal_0"/>
    <w:qFormat/>
    <w:uiPriority w:val="0"/>
    <w:rPr>
      <w:rFonts w:ascii="黑体" w:hAnsi="黑体" w:eastAsia="黑体" w:cs="Times New Roman"/>
      <w:b/>
      <w:sz w:val="32"/>
      <w:szCs w:val="24"/>
      <w:lang w:bidi="ar-SA"/>
    </w:rPr>
  </w:style>
  <w:style w:type="paragraph" w:customStyle="1" w:styleId="126">
    <w:name w:val="样式 标题 4 + 段前: 5 磅 段后: 5 磅 行距: 单倍行距"/>
    <w:basedOn w:val="8"/>
    <w:qFormat/>
    <w:uiPriority w:val="0"/>
    <w:pPr>
      <w:spacing w:before="100" w:after="100" w:line="240" w:lineRule="auto"/>
    </w:pPr>
    <w:rPr>
      <w:rFonts w:cs="宋体"/>
      <w:szCs w:val="20"/>
    </w:rPr>
  </w:style>
  <w:style w:type="paragraph" w:customStyle="1" w:styleId="127">
    <w:name w:val="_Style 126"/>
    <w:basedOn w:val="5"/>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8">
    <w:name w:val="Normal_10"/>
    <w:qFormat/>
    <w:uiPriority w:val="0"/>
    <w:rPr>
      <w:rFonts w:ascii="黑体" w:hAnsi="黑体" w:eastAsia="黑体" w:cs="Times New Roman"/>
      <w:b/>
      <w:sz w:val="32"/>
      <w:szCs w:val="24"/>
      <w:lang w:bidi="ar-SA"/>
    </w:rPr>
  </w:style>
  <w:style w:type="paragraph" w:customStyle="1" w:styleId="129">
    <w:name w:val="Normal_15"/>
    <w:qFormat/>
    <w:uiPriority w:val="0"/>
    <w:rPr>
      <w:rFonts w:ascii="黑体" w:hAnsi="黑体" w:eastAsia="黑体" w:cs="Times New Roman"/>
      <w:b/>
      <w:sz w:val="32"/>
      <w:szCs w:val="24"/>
      <w:lang w:bidi="ar-SA"/>
    </w:rPr>
  </w:style>
  <w:style w:type="paragraph" w:customStyle="1" w:styleId="130">
    <w:name w:val="Normal_9"/>
    <w:qFormat/>
    <w:uiPriority w:val="0"/>
    <w:rPr>
      <w:rFonts w:ascii="黑体" w:hAnsi="黑体" w:eastAsia="黑体" w:cs="Times New Roman"/>
      <w:b/>
      <w:sz w:val="32"/>
      <w:szCs w:val="24"/>
      <w:lang w:bidi="ar-SA"/>
    </w:rPr>
  </w:style>
  <w:style w:type="paragraph" w:customStyle="1" w:styleId="131">
    <w:name w:val="正文_9"/>
    <w:qFormat/>
    <w:uiPriority w:val="0"/>
    <w:pPr>
      <w:widowControl w:val="0"/>
      <w:jc w:val="both"/>
    </w:pPr>
    <w:rPr>
      <w:rFonts w:ascii="Calibri" w:hAnsi="Calibri" w:eastAsia="宋体" w:cs="Times New Roman"/>
      <w:kern w:val="2"/>
      <w:sz w:val="21"/>
      <w:szCs w:val="22"/>
      <w:lang w:val="en-US" w:eastAsia="zh-CN" w:bidi="ar-SA"/>
    </w:rPr>
  </w:style>
  <w:style w:type="paragraph" w:styleId="132">
    <w:name w:val="List Paragraph"/>
    <w:basedOn w:val="1"/>
    <w:qFormat/>
    <w:uiPriority w:val="34"/>
    <w:pPr>
      <w:ind w:firstLine="420" w:firstLineChars="200"/>
    </w:pPr>
    <w:rPr>
      <w:rFonts w:ascii="Calibri" w:hAnsi="Calibri"/>
      <w:szCs w:val="22"/>
    </w:rPr>
  </w:style>
  <w:style w:type="paragraph" w:customStyle="1" w:styleId="133">
    <w:name w:val="Normal_12"/>
    <w:qFormat/>
    <w:uiPriority w:val="0"/>
    <w:rPr>
      <w:rFonts w:ascii="黑体" w:hAnsi="黑体" w:eastAsia="黑体" w:cs="Times New Roman"/>
      <w:b/>
      <w:sz w:val="32"/>
      <w:szCs w:val="24"/>
      <w:lang w:bidi="ar-SA"/>
    </w:rPr>
  </w:style>
  <w:style w:type="paragraph" w:customStyle="1" w:styleId="134">
    <w:name w:val="Normal_18"/>
    <w:qFormat/>
    <w:uiPriority w:val="0"/>
    <w:rPr>
      <w:rFonts w:ascii="黑体" w:hAnsi="黑体" w:eastAsia="黑体" w:cs="Times New Roman"/>
      <w:b/>
      <w:sz w:val="32"/>
      <w:szCs w:val="24"/>
      <w:lang w:bidi="ar-SA"/>
    </w:rPr>
  </w:style>
  <w:style w:type="paragraph" w:customStyle="1" w:styleId="135">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36">
    <w:name w:val="题注_0_0"/>
    <w:basedOn w:val="89"/>
    <w:next w:val="89"/>
    <w:qFormat/>
    <w:uiPriority w:val="0"/>
    <w:pPr>
      <w:spacing w:before="152" w:after="160"/>
    </w:pPr>
    <w:rPr>
      <w:rFonts w:ascii="Arial" w:hAnsi="Arial" w:eastAsia="黑体" w:cs="Arial"/>
      <w:sz w:val="20"/>
      <w:szCs w:val="20"/>
    </w:rPr>
  </w:style>
  <w:style w:type="paragraph" w:customStyle="1" w:styleId="13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Normal_16"/>
    <w:qFormat/>
    <w:uiPriority w:val="0"/>
    <w:rPr>
      <w:rFonts w:ascii="黑体" w:hAnsi="黑体" w:eastAsia="黑体" w:cs="Times New Roman"/>
      <w:b/>
      <w:sz w:val="32"/>
      <w:szCs w:val="24"/>
      <w:lang w:bidi="ar-SA"/>
    </w:rPr>
  </w:style>
  <w:style w:type="paragraph" w:customStyle="1" w:styleId="139">
    <w:name w:val="Table Text"/>
    <w:basedOn w:val="1"/>
    <w:semiHidden/>
    <w:qFormat/>
    <w:uiPriority w:val="0"/>
    <w:rPr>
      <w:rFonts w:ascii="仿宋" w:hAnsi="仿宋" w:eastAsia="仿宋" w:cs="仿宋"/>
      <w:sz w:val="24"/>
      <w:szCs w:val="24"/>
      <w:lang w:val="en-US" w:eastAsia="en-US" w:bidi="ar-SA"/>
    </w:rPr>
  </w:style>
  <w:style w:type="paragraph" w:customStyle="1" w:styleId="140">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Normal_13"/>
    <w:qFormat/>
    <w:uiPriority w:val="0"/>
    <w:rPr>
      <w:rFonts w:ascii="黑体" w:hAnsi="黑体" w:eastAsia="黑体" w:cs="Times New Roman"/>
      <w:b/>
      <w:sz w:val="32"/>
      <w:szCs w:val="24"/>
      <w:lang w:bidi="ar-SA"/>
    </w:rPr>
  </w:style>
  <w:style w:type="paragraph" w:customStyle="1" w:styleId="142">
    <w:name w:val="Normal_11"/>
    <w:qFormat/>
    <w:uiPriority w:val="0"/>
    <w:rPr>
      <w:rFonts w:ascii="黑体" w:hAnsi="黑体" w:eastAsia="黑体" w:cs="Times New Roman"/>
      <w:b/>
      <w:sz w:val="32"/>
      <w:szCs w:val="24"/>
      <w:lang w:bidi="ar-SA"/>
    </w:rPr>
  </w:style>
  <w:style w:type="paragraph" w:customStyle="1" w:styleId="143">
    <w:name w:val="Normal_7"/>
    <w:qFormat/>
    <w:uiPriority w:val="0"/>
    <w:rPr>
      <w:rFonts w:ascii="黑体" w:hAnsi="黑体" w:eastAsia="黑体" w:cs="Times New Roman"/>
      <w:b/>
      <w:sz w:val="32"/>
      <w:szCs w:val="24"/>
      <w:lang w:bidi="ar-SA"/>
    </w:rPr>
  </w:style>
  <w:style w:type="paragraph" w:customStyle="1" w:styleId="144">
    <w:name w:val="普通正文"/>
    <w:basedOn w:val="1"/>
    <w:qFormat/>
    <w:uiPriority w:val="0"/>
    <w:pPr>
      <w:spacing w:before="120" w:after="120" w:line="360" w:lineRule="auto"/>
      <w:ind w:firstLine="480"/>
    </w:pPr>
    <w:rPr>
      <w:sz w:val="24"/>
      <w:szCs w:val="24"/>
    </w:rPr>
  </w:style>
  <w:style w:type="paragraph" w:customStyle="1" w:styleId="145">
    <w:name w:val="Normal_1"/>
    <w:qFormat/>
    <w:uiPriority w:val="0"/>
    <w:rPr>
      <w:rFonts w:ascii="黑体" w:hAnsi="黑体" w:eastAsia="黑体" w:cs="Times New Roman"/>
      <w:b/>
      <w:sz w:val="32"/>
      <w:szCs w:val="24"/>
      <w:lang w:bidi="ar-SA"/>
    </w:rPr>
  </w:style>
  <w:style w:type="paragraph" w:customStyle="1" w:styleId="146">
    <w:name w:val="Normal_3"/>
    <w:qFormat/>
    <w:uiPriority w:val="0"/>
    <w:rPr>
      <w:rFonts w:ascii="黑体" w:hAnsi="黑体" w:eastAsia="黑体" w:cs="Times New Roman"/>
      <w:b/>
      <w:sz w:val="32"/>
      <w:szCs w:val="24"/>
      <w:lang w:bidi="ar-SA"/>
    </w:rPr>
  </w:style>
  <w:style w:type="paragraph" w:customStyle="1" w:styleId="147">
    <w:name w:val=" Char"/>
    <w:basedOn w:val="1"/>
    <w:qFormat/>
    <w:uiPriority w:val="0"/>
    <w:pPr>
      <w:tabs>
        <w:tab w:val="left" w:pos="432"/>
      </w:tabs>
      <w:spacing w:before="156" w:beforeLines="50" w:after="156" w:afterLines="50"/>
      <w:ind w:left="432" w:hanging="432"/>
    </w:pPr>
  </w:style>
  <w:style w:type="paragraph" w:customStyle="1" w:styleId="148">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49">
    <w:name w:val="Normal_19"/>
    <w:qFormat/>
    <w:uiPriority w:val="0"/>
    <w:rPr>
      <w:rFonts w:ascii="黑体" w:hAnsi="黑体" w:eastAsia="黑体" w:cs="Times New Roman"/>
      <w:b/>
      <w:sz w:val="32"/>
      <w:szCs w:val="24"/>
      <w:lang w:bidi="ar-SA"/>
    </w:rPr>
  </w:style>
  <w:style w:type="paragraph" w:customStyle="1" w:styleId="15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8"/>
    <w:qFormat/>
    <w:uiPriority w:val="0"/>
    <w:rPr>
      <w:rFonts w:ascii="黑体" w:hAnsi="黑体" w:eastAsia="黑体" w:cs="Times New Roman"/>
      <w:b/>
      <w:sz w:val="32"/>
      <w:szCs w:val="24"/>
      <w:lang w:bidi="ar-SA"/>
    </w:rPr>
  </w:style>
  <w:style w:type="paragraph" w:customStyle="1" w:styleId="152">
    <w:name w:val="题注_0"/>
    <w:basedOn w:val="79"/>
    <w:next w:val="79"/>
    <w:qFormat/>
    <w:uiPriority w:val="0"/>
    <w:pPr>
      <w:spacing w:before="152" w:after="160"/>
    </w:pPr>
    <w:rPr>
      <w:rFonts w:ascii="Arial" w:hAnsi="Arial" w:eastAsia="黑体" w:cs="Arial"/>
      <w:sz w:val="20"/>
      <w:szCs w:val="20"/>
    </w:rPr>
  </w:style>
  <w:style w:type="paragraph" w:customStyle="1" w:styleId="153">
    <w:name w:val="样式 标题 2 + 宋体 五号 非加粗 黑色"/>
    <w:basedOn w:val="6"/>
    <w:qFormat/>
    <w:uiPriority w:val="0"/>
    <w:rPr>
      <w:rFonts w:ascii="宋体" w:hAnsi="宋体" w:eastAsia="宋体"/>
      <w:b w:val="0"/>
      <w:bCs w:val="0"/>
      <w:color w:val="000000"/>
      <w:sz w:val="21"/>
    </w:rPr>
  </w:style>
  <w:style w:type="table" w:customStyle="1" w:styleId="154">
    <w:name w:val="Table Normal"/>
    <w:unhideWhenUsed/>
    <w:qFormat/>
    <w:uiPriority w:val="0"/>
    <w:tblPr>
      <w:tblCellMar>
        <w:top w:w="0" w:type="dxa"/>
        <w:left w:w="0" w:type="dxa"/>
        <w:bottom w:w="0" w:type="dxa"/>
        <w:right w:w="0" w:type="dxa"/>
      </w:tblCellMar>
    </w:tblPr>
  </w:style>
  <w:style w:type="paragraph" w:customStyle="1" w:styleId="155">
    <w:name w:val="List Paragraph1"/>
    <w:basedOn w:val="1"/>
    <w:qFormat/>
    <w:uiPriority w:val="34"/>
    <w:pPr>
      <w:ind w:firstLine="420"/>
    </w:pPr>
  </w:style>
  <w:style w:type="character" w:customStyle="1" w:styleId="156">
    <w:name w:val="font61"/>
    <w:basedOn w:val="44"/>
    <w:qFormat/>
    <w:uiPriority w:val="0"/>
    <w:rPr>
      <w:rFonts w:hint="eastAsia" w:ascii="仿宋" w:hAnsi="仿宋" w:eastAsia="仿宋" w:cs="仿宋"/>
      <w:color w:val="000000"/>
      <w:sz w:val="16"/>
      <w:szCs w:val="16"/>
      <w:u w:val="none"/>
    </w:rPr>
  </w:style>
  <w:style w:type="character" w:customStyle="1" w:styleId="157">
    <w:name w:val="font51"/>
    <w:basedOn w:val="44"/>
    <w:qFormat/>
    <w:uiPriority w:val="0"/>
    <w:rPr>
      <w:rFonts w:hint="eastAsia" w:ascii="仿宋" w:hAnsi="仿宋" w:eastAsia="仿宋" w:cs="仿宋"/>
      <w:color w:val="000000"/>
      <w:sz w:val="16"/>
      <w:szCs w:val="16"/>
      <w:u w:val="none"/>
    </w:rPr>
  </w:style>
  <w:style w:type="character" w:customStyle="1" w:styleId="158">
    <w:name w:val="font71"/>
    <w:basedOn w:val="44"/>
    <w:qFormat/>
    <w:uiPriority w:val="0"/>
    <w:rPr>
      <w:rFonts w:hint="eastAsia" w:ascii="仿宋" w:hAnsi="仿宋" w:eastAsia="仿宋" w:cs="仿宋"/>
      <w:color w:val="000000"/>
      <w:sz w:val="16"/>
      <w:szCs w:val="16"/>
      <w:u w:val="none"/>
    </w:rPr>
  </w:style>
  <w:style w:type="character" w:customStyle="1" w:styleId="159">
    <w:name w:val="font81"/>
    <w:basedOn w:val="44"/>
    <w:qFormat/>
    <w:uiPriority w:val="0"/>
    <w:rPr>
      <w:rFonts w:hint="eastAsia" w:ascii="宋体" w:hAnsi="宋体" w:eastAsia="宋体" w:cs="宋体"/>
      <w:color w:val="000000"/>
      <w:sz w:val="16"/>
      <w:szCs w:val="16"/>
      <w:u w:val="none"/>
    </w:rPr>
  </w:style>
  <w:style w:type="character" w:customStyle="1" w:styleId="160">
    <w:name w:val="font91"/>
    <w:basedOn w:val="44"/>
    <w:qFormat/>
    <w:uiPriority w:val="0"/>
    <w:rPr>
      <w:rFonts w:hint="default" w:ascii="Times New Roman" w:hAnsi="Times New Roman" w:cs="Times New Roman"/>
      <w:b/>
      <w:bCs/>
      <w:color w:val="000000"/>
      <w:sz w:val="18"/>
      <w:szCs w:val="18"/>
      <w:u w:val="none"/>
    </w:rPr>
  </w:style>
  <w:style w:type="character" w:customStyle="1" w:styleId="161">
    <w:name w:val="font101"/>
    <w:basedOn w:val="44"/>
    <w:qFormat/>
    <w:uiPriority w:val="0"/>
    <w:rPr>
      <w:rFonts w:ascii="Arial" w:hAnsi="Arial" w:cs="Arial"/>
      <w:b/>
      <w:bCs/>
      <w:color w:val="000000"/>
      <w:sz w:val="18"/>
      <w:szCs w:val="18"/>
      <w:u w:val="none"/>
    </w:rPr>
  </w:style>
  <w:style w:type="character" w:customStyle="1" w:styleId="162">
    <w:name w:val="15"/>
    <w:basedOn w:val="44"/>
    <w:qFormat/>
    <w:uiPriority w:val="0"/>
    <w:rPr>
      <w:rFonts w:hint="default" w:ascii="Calibri" w:hAnsi="Calibri" w:cs="Calibri"/>
      <w:b/>
      <w:bCs/>
    </w:rPr>
  </w:style>
  <w:style w:type="character" w:customStyle="1" w:styleId="163">
    <w:name w:val="font11"/>
    <w:basedOn w:val="4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12494</Words>
  <Characters>13659</Characters>
  <Lines>312</Lines>
  <Paragraphs>87</Paragraphs>
  <TotalTime>2</TotalTime>
  <ScaleCrop>false</ScaleCrop>
  <LinksUpToDate>false</LinksUpToDate>
  <CharactersWithSpaces>14573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2018-04-27T03:14:00Z</dcterms:created>
  <dc:creator>王峰</dc:creator>
  <cp:lastModifiedBy>·</cp:lastModifiedBy>
  <cp:lastPrinted>2026-04-08T10:11:00Z</cp:lastPrinted>
  <dcterms:modified xsi:type="dcterms:W3CDTF">2026-06-15T05:41:13Z</dcterms:modified>
  <dc:title>滨州市政府采购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53829E30CBF54C19B845F2213A0570AF_13</vt:lpwstr>
  </property>
  <property fmtid="{D5CDD505-2E9C-101B-9397-08002B2CF9AE}" pid="4" name="KSOTemplateDocerSaveRecord">
    <vt:lpwstr>eyJoZGlkIjoiOWUyNmQzZjEyZjNhMGQzNTBhOWI3NTNhMTE4MWFlYzEiLCJ1c2VySWQiOiIyNTg3MTk4NDkifQ==</vt:lpwstr>
  </property>
</Properties>
</file>