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AB181">
      <w:pPr>
        <w:jc w:val="center"/>
        <w:outlineLvl w:val="2"/>
        <w:rPr>
          <w:rFonts w:hint="default"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保修期后的易耗品及零配件</w:t>
      </w:r>
      <w:r>
        <w:rPr>
          <w:rFonts w:hint="eastAsia" w:ascii="仿宋" w:hAnsi="仿宋" w:eastAsia="仿宋"/>
          <w:b/>
          <w:color w:val="000000" w:themeColor="text1"/>
          <w:sz w:val="32"/>
          <w:szCs w:val="32"/>
          <w:highlight w:val="none"/>
          <w:lang w:val="en-US" w:eastAsia="zh-CN"/>
          <w14:textFill>
            <w14:solidFill>
              <w14:schemeClr w14:val="tx1"/>
            </w14:solidFill>
          </w14:textFill>
        </w:rPr>
        <w:t>报价清单</w:t>
      </w:r>
    </w:p>
    <w:p w14:paraId="5F740E16">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项目名称：</w:t>
      </w:r>
    </w:p>
    <w:p w14:paraId="3EEB2454">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采购编号：</w:t>
      </w:r>
    </w:p>
    <w:p w14:paraId="680F962A">
      <w:pP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包号：</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698"/>
        <w:gridCol w:w="512"/>
        <w:gridCol w:w="664"/>
        <w:gridCol w:w="1020"/>
        <w:gridCol w:w="603"/>
        <w:gridCol w:w="1162"/>
        <w:gridCol w:w="867"/>
        <w:gridCol w:w="1342"/>
        <w:gridCol w:w="1068"/>
      </w:tblGrid>
      <w:tr w14:paraId="6F1B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61253423">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序号</w:t>
            </w:r>
          </w:p>
        </w:tc>
        <w:tc>
          <w:tcPr>
            <w:tcW w:w="314" w:type="pct"/>
            <w:vAlign w:val="center"/>
          </w:tcPr>
          <w:p w14:paraId="68F74A28">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标的名称</w:t>
            </w:r>
          </w:p>
        </w:tc>
        <w:tc>
          <w:tcPr>
            <w:tcW w:w="314" w:type="pct"/>
            <w:vAlign w:val="center"/>
          </w:tcPr>
          <w:p w14:paraId="30913623">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易耗品或零配件名称</w:t>
            </w:r>
          </w:p>
        </w:tc>
        <w:tc>
          <w:tcPr>
            <w:tcW w:w="403" w:type="pct"/>
            <w:vAlign w:val="center"/>
          </w:tcPr>
          <w:p w14:paraId="72923792">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制造商</w:t>
            </w:r>
          </w:p>
        </w:tc>
        <w:tc>
          <w:tcPr>
            <w:tcW w:w="612" w:type="pct"/>
            <w:vAlign w:val="center"/>
          </w:tcPr>
          <w:p w14:paraId="2631010B">
            <w:pPr>
              <w:widowControl/>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型号/规</w:t>
            </w:r>
          </w:p>
          <w:p w14:paraId="3BD0FAF9">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格（如有）</w:t>
            </w:r>
          </w:p>
        </w:tc>
        <w:tc>
          <w:tcPr>
            <w:tcW w:w="367" w:type="pct"/>
            <w:vAlign w:val="center"/>
          </w:tcPr>
          <w:p w14:paraId="20E7FF23">
            <w:pPr>
              <w:widowControl/>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单</w:t>
            </w:r>
          </w:p>
          <w:p w14:paraId="22B74FA7">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位</w:t>
            </w:r>
          </w:p>
        </w:tc>
        <w:tc>
          <w:tcPr>
            <w:tcW w:w="695" w:type="pct"/>
            <w:vAlign w:val="center"/>
          </w:tcPr>
          <w:p w14:paraId="3A8E424E">
            <w:pPr>
              <w:widowControl/>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单价</w:t>
            </w:r>
          </w:p>
          <w:p w14:paraId="251780A3">
            <w:pPr>
              <w:widowControl/>
              <w:jc w:val="center"/>
              <w:rPr>
                <w:rFonts w:hint="eastAsia" w:ascii="仿宋" w:hAnsi="仿宋" w:eastAsia="仿宋" w:cs="仿宋"/>
                <w:b/>
                <w:bCs/>
                <w:color w:val="000000" w:themeColor="text1"/>
                <w:kern w:val="0"/>
                <w:sz w:val="24"/>
                <w:highlight w:val="none"/>
                <w:lang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（元）</w:t>
            </w:r>
          </w:p>
        </w:tc>
        <w:tc>
          <w:tcPr>
            <w:tcW w:w="522" w:type="pct"/>
            <w:vAlign w:val="center"/>
          </w:tcPr>
          <w:p w14:paraId="0F057A0A">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1年预估用量</w:t>
            </w:r>
          </w:p>
        </w:tc>
        <w:tc>
          <w:tcPr>
            <w:tcW w:w="801" w:type="pct"/>
            <w:vAlign w:val="center"/>
          </w:tcPr>
          <w:p w14:paraId="28B88B56">
            <w:pPr>
              <w:widowControl/>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小计</w:t>
            </w:r>
          </w:p>
          <w:p w14:paraId="19135B89">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（元）</w:t>
            </w:r>
          </w:p>
        </w:tc>
        <w:tc>
          <w:tcPr>
            <w:tcW w:w="635" w:type="pct"/>
            <w:vAlign w:val="center"/>
          </w:tcPr>
          <w:p w14:paraId="17A090FA">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备注</w:t>
            </w:r>
          </w:p>
        </w:tc>
      </w:tr>
      <w:tr w14:paraId="30B5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6342039B">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1</w:t>
            </w:r>
          </w:p>
        </w:tc>
        <w:tc>
          <w:tcPr>
            <w:tcW w:w="314" w:type="pct"/>
            <w:vMerge w:val="restart"/>
            <w:vAlign w:val="center"/>
          </w:tcPr>
          <w:p w14:paraId="656B7DB0">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（采购标的1名称）</w:t>
            </w:r>
          </w:p>
        </w:tc>
        <w:tc>
          <w:tcPr>
            <w:tcW w:w="314" w:type="pct"/>
            <w:vAlign w:val="center"/>
          </w:tcPr>
          <w:p w14:paraId="7F23AE08">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0317D628">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26002BE7">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2DDCC7C9">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459F0F57">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43B8A792">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44D0D4B3">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29010409">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1F5E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4222698B">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2</w:t>
            </w:r>
          </w:p>
        </w:tc>
        <w:tc>
          <w:tcPr>
            <w:tcW w:w="314" w:type="pct"/>
            <w:vMerge w:val="continue"/>
            <w:vAlign w:val="center"/>
          </w:tcPr>
          <w:p w14:paraId="70CF0C47">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314" w:type="pct"/>
            <w:vAlign w:val="center"/>
          </w:tcPr>
          <w:p w14:paraId="61A2A2EA">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05E8CC48">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580BAB67">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100001EB">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5DAE62D8">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5E9DF072">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02B1969B">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717F9C92">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47FB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7CA0993A">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3</w:t>
            </w:r>
          </w:p>
        </w:tc>
        <w:tc>
          <w:tcPr>
            <w:tcW w:w="314" w:type="pct"/>
            <w:vMerge w:val="continue"/>
            <w:vAlign w:val="center"/>
          </w:tcPr>
          <w:p w14:paraId="2E430347">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314" w:type="pct"/>
            <w:vAlign w:val="center"/>
          </w:tcPr>
          <w:p w14:paraId="6F63C2A9">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67F6375C">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53CCAC82">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33FD85BE">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1C36575F">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60303789">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458FF676">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734171F3">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5475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59FA9AFB">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4</w:t>
            </w:r>
          </w:p>
        </w:tc>
        <w:tc>
          <w:tcPr>
            <w:tcW w:w="314" w:type="pct"/>
            <w:vMerge w:val="restart"/>
            <w:vAlign w:val="center"/>
          </w:tcPr>
          <w:p w14:paraId="11836245">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（采购标的2名称）</w:t>
            </w:r>
          </w:p>
        </w:tc>
        <w:tc>
          <w:tcPr>
            <w:tcW w:w="314" w:type="pct"/>
            <w:vAlign w:val="center"/>
          </w:tcPr>
          <w:p w14:paraId="163A2707">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45AEFF61">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44829191">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45AA3A5A">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24052B15">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2DC3D716">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69B576FB">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7EFE7A65">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674E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1CC5A64B">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5</w:t>
            </w:r>
          </w:p>
        </w:tc>
        <w:tc>
          <w:tcPr>
            <w:tcW w:w="314" w:type="pct"/>
            <w:vMerge w:val="continue"/>
            <w:vAlign w:val="center"/>
          </w:tcPr>
          <w:p w14:paraId="1788D07C">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314" w:type="pct"/>
            <w:vAlign w:val="center"/>
          </w:tcPr>
          <w:p w14:paraId="2D1A7F7B">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2440D36B">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69F4B890">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4399CA56">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74350B8A">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2B22345A">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35D91317">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59C68EC1">
            <w:pPr>
              <w:pStyle w:val="2"/>
            </w:pPr>
          </w:p>
        </w:tc>
      </w:tr>
      <w:tr w14:paraId="0C6D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38FF70D5">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6</w:t>
            </w:r>
          </w:p>
        </w:tc>
        <w:tc>
          <w:tcPr>
            <w:tcW w:w="314" w:type="pct"/>
            <w:vMerge w:val="continue"/>
            <w:vAlign w:val="center"/>
          </w:tcPr>
          <w:p w14:paraId="33EEF851">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314" w:type="pct"/>
            <w:vAlign w:val="center"/>
          </w:tcPr>
          <w:p w14:paraId="633DE213">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696D4142">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44D69A96">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48184CC4">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59175AE3">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7AC8051B">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07951A4A">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15E2D60F">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62EB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4DF35B6C">
            <w:pPr>
              <w:widowControl/>
              <w:jc w:val="center"/>
              <w:rPr>
                <w:rFonts w:hint="eastAsia"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w:t>
            </w:r>
          </w:p>
        </w:tc>
        <w:tc>
          <w:tcPr>
            <w:tcW w:w="314" w:type="pct"/>
            <w:vAlign w:val="center"/>
          </w:tcPr>
          <w:p w14:paraId="6D8976A6">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314" w:type="pct"/>
            <w:vAlign w:val="center"/>
          </w:tcPr>
          <w:p w14:paraId="64D8A21E">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50DE4D20">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2E0B8ED0">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10DEC0E1">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22D5B396">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2C897B24">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715A237F">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267F1C1D">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5103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53E8D47D">
            <w:pPr>
              <w:widowControl/>
              <w:jc w:val="center"/>
              <w:rPr>
                <w:rFonts w:hint="eastAsia" w:ascii="仿宋" w:hAnsi="仿宋" w:eastAsia="仿宋" w:cs="仿宋"/>
                <w:b/>
                <w:bCs/>
                <w:color w:val="000000" w:themeColor="text1"/>
                <w:kern w:val="0"/>
                <w:sz w:val="24"/>
                <w:highlight w:val="none"/>
                <w:lang w:bidi="ar"/>
                <w14:textFill>
                  <w14:solidFill>
                    <w14:schemeClr w14:val="tx1"/>
                  </w14:solidFill>
                </w14:textFill>
              </w:rPr>
            </w:pPr>
          </w:p>
        </w:tc>
        <w:tc>
          <w:tcPr>
            <w:tcW w:w="314" w:type="pct"/>
            <w:vAlign w:val="center"/>
          </w:tcPr>
          <w:p w14:paraId="7E4E6BDC">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314" w:type="pct"/>
            <w:vAlign w:val="center"/>
          </w:tcPr>
          <w:p w14:paraId="0271531F">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5100AF54">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0076DF9C">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15014D46">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33481D5D">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2D9185D1">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62EF6F7D">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7C02BFBC">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134C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0AA87D02">
            <w:pPr>
              <w:widowControl/>
              <w:jc w:val="center"/>
              <w:rPr>
                <w:rFonts w:hint="eastAsia" w:ascii="仿宋" w:hAnsi="仿宋" w:eastAsia="仿宋" w:cs="仿宋"/>
                <w:b/>
                <w:bCs/>
                <w:color w:val="000000" w:themeColor="text1"/>
                <w:kern w:val="0"/>
                <w:sz w:val="24"/>
                <w:highlight w:val="none"/>
                <w:lang w:bidi="ar"/>
                <w14:textFill>
                  <w14:solidFill>
                    <w14:schemeClr w14:val="tx1"/>
                  </w14:solidFill>
                </w14:textFill>
              </w:rPr>
            </w:pPr>
          </w:p>
        </w:tc>
        <w:tc>
          <w:tcPr>
            <w:tcW w:w="314" w:type="pct"/>
            <w:vAlign w:val="center"/>
          </w:tcPr>
          <w:p w14:paraId="57A29156">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314" w:type="pct"/>
            <w:vAlign w:val="center"/>
          </w:tcPr>
          <w:p w14:paraId="27A4D06F">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76E7C4C4">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39CDE719">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184D244B">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33649CC2">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65AC30B9">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2623099A">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11F56A0F">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241F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1844184F">
            <w:pPr>
              <w:widowControl/>
              <w:jc w:val="center"/>
              <w:rPr>
                <w:rFonts w:hint="eastAsia" w:ascii="仿宋" w:hAnsi="仿宋" w:eastAsia="仿宋" w:cs="仿宋"/>
                <w:b/>
                <w:bCs/>
                <w:color w:val="000000" w:themeColor="text1"/>
                <w:kern w:val="0"/>
                <w:sz w:val="24"/>
                <w:highlight w:val="none"/>
                <w:lang w:bidi="ar"/>
                <w14:textFill>
                  <w14:solidFill>
                    <w14:schemeClr w14:val="tx1"/>
                  </w14:solidFill>
                </w14:textFill>
              </w:rPr>
            </w:pPr>
          </w:p>
        </w:tc>
        <w:tc>
          <w:tcPr>
            <w:tcW w:w="314" w:type="pct"/>
            <w:vAlign w:val="center"/>
          </w:tcPr>
          <w:p w14:paraId="3EB44E12">
            <w:pPr>
              <w:widowControl/>
              <w:jc w:val="cente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314" w:type="pct"/>
            <w:vAlign w:val="center"/>
          </w:tcPr>
          <w:p w14:paraId="2C4007B2">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160B892D">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6D510F10">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0513FDB2">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678DA7DC">
            <w:pPr>
              <w:widowControl/>
              <w:jc w:val="center"/>
              <w:rPr>
                <w:rFonts w:hint="default" w:ascii="仿宋" w:hAnsi="仿宋" w:eastAsia="仿宋" w:cs="仿宋"/>
                <w:b/>
                <w:bCs/>
                <w:color w:val="000000" w:themeColor="text1"/>
                <w:kern w:val="0"/>
                <w:sz w:val="24"/>
                <w:highlight w:val="none"/>
                <w:lang w:val="en-US" w:eastAsia="zh-CN" w:bidi="ar"/>
                <w14:textFill>
                  <w14:solidFill>
                    <w14:schemeClr w14:val="tx1"/>
                  </w14:solidFill>
                </w14:textFill>
              </w:rPr>
            </w:pPr>
          </w:p>
        </w:tc>
        <w:tc>
          <w:tcPr>
            <w:tcW w:w="522" w:type="pct"/>
            <w:vAlign w:val="center"/>
          </w:tcPr>
          <w:p w14:paraId="64D4A10E">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5B77B40A">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510DA917">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394D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Align w:val="center"/>
          </w:tcPr>
          <w:p w14:paraId="6718D240">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w:t>
            </w:r>
          </w:p>
        </w:tc>
        <w:tc>
          <w:tcPr>
            <w:tcW w:w="314" w:type="pct"/>
            <w:vAlign w:val="center"/>
          </w:tcPr>
          <w:p w14:paraId="48A84C16">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14" w:type="pct"/>
            <w:vAlign w:val="center"/>
          </w:tcPr>
          <w:p w14:paraId="1846E8C9">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403" w:type="pct"/>
            <w:vAlign w:val="center"/>
          </w:tcPr>
          <w:p w14:paraId="20E5CD25">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12" w:type="pct"/>
            <w:vAlign w:val="center"/>
          </w:tcPr>
          <w:p w14:paraId="4FF287AE">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367" w:type="pct"/>
            <w:vAlign w:val="center"/>
          </w:tcPr>
          <w:p w14:paraId="54320418">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95" w:type="pct"/>
            <w:vAlign w:val="center"/>
          </w:tcPr>
          <w:p w14:paraId="1B232A81">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522" w:type="pct"/>
            <w:vAlign w:val="center"/>
          </w:tcPr>
          <w:p w14:paraId="2750BE9F">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801" w:type="pct"/>
            <w:vAlign w:val="center"/>
          </w:tcPr>
          <w:p w14:paraId="3C2A3F3D">
            <w:pPr>
              <w:widowControl/>
              <w:jc w:val="center"/>
              <w:rPr>
                <w:rFonts w:ascii="仿宋" w:hAnsi="仿宋" w:eastAsia="仿宋" w:cs="仿宋"/>
                <w:b/>
                <w:bCs/>
                <w:color w:val="000000" w:themeColor="text1"/>
                <w:kern w:val="0"/>
                <w:sz w:val="24"/>
                <w:highlight w:val="none"/>
                <w:lang w:bidi="ar"/>
                <w14:textFill>
                  <w14:solidFill>
                    <w14:schemeClr w14:val="tx1"/>
                  </w14:solidFill>
                </w14:textFill>
              </w:rPr>
            </w:pPr>
          </w:p>
        </w:tc>
        <w:tc>
          <w:tcPr>
            <w:tcW w:w="635" w:type="pct"/>
            <w:vAlign w:val="center"/>
          </w:tcPr>
          <w:p w14:paraId="2BD651CA">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tc>
      </w:tr>
      <w:tr w14:paraId="684C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14:paraId="3E4F99A5">
            <w:pPr>
              <w:widowControl/>
              <w:jc w:val="left"/>
              <w:rPr>
                <w:rFonts w:hint="eastAsia"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合计：</w:t>
            </w:r>
            <w:r>
              <w:rPr>
                <w:rFonts w:hint="eastAsia" w:ascii="仿宋" w:hAnsi="仿宋" w:eastAsia="仿宋" w:cs="仿宋"/>
                <w:b/>
                <w:bCs/>
                <w:color w:val="000000" w:themeColor="text1"/>
                <w:kern w:val="0"/>
                <w:sz w:val="24"/>
                <w:highlight w:val="none"/>
                <w:u w:val="single"/>
                <w:lang w:bidi="ar"/>
                <w14:textFill>
                  <w14:solidFill>
                    <w14:schemeClr w14:val="tx1"/>
                  </w14:solidFill>
                </w14:textFill>
              </w:rPr>
              <w:t xml:space="preserve">        </w:t>
            </w:r>
            <w:r>
              <w:rPr>
                <w:rFonts w:hint="eastAsia" w:ascii="仿宋" w:hAnsi="仿宋" w:eastAsia="仿宋" w:cs="仿宋"/>
                <w:b/>
                <w:bCs/>
                <w:color w:val="000000" w:themeColor="text1"/>
                <w:kern w:val="0"/>
                <w:sz w:val="24"/>
                <w:highlight w:val="none"/>
                <w:lang w:bidi="ar"/>
                <w14:textFill>
                  <w14:solidFill>
                    <w14:schemeClr w14:val="tx1"/>
                  </w14:solidFill>
                </w14:textFill>
              </w:rPr>
              <w:t>元</w:t>
            </w:r>
          </w:p>
          <w:p w14:paraId="52A110E2">
            <w:pPr>
              <w:pStyle w:val="2"/>
              <w:rPr>
                <w:rFonts w:hint="eastAsia" w:eastAsia="仿宋"/>
                <w:lang w:val="en-US" w:eastAsia="zh-CN"/>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大写：</w:t>
            </w:r>
          </w:p>
        </w:tc>
      </w:tr>
    </w:tbl>
    <w:p w14:paraId="0A793516">
      <w:pPr>
        <w:widowControl/>
        <w:jc w:val="left"/>
        <w:rPr>
          <w:rFonts w:ascii="仿宋" w:hAnsi="仿宋" w:eastAsia="仿宋" w:cs="仿宋"/>
          <w:b/>
          <w:bCs/>
          <w:color w:val="000000" w:themeColor="text1"/>
          <w:kern w:val="0"/>
          <w:sz w:val="24"/>
          <w:highlight w:val="none"/>
          <w:lang w:bidi="ar"/>
          <w14:textFill>
            <w14:solidFill>
              <w14:schemeClr w14:val="tx1"/>
            </w14:solidFill>
          </w14:textFill>
        </w:rPr>
      </w:pPr>
    </w:p>
    <w:p w14:paraId="2D6D4EA2">
      <w:pPr>
        <w:widowControl/>
        <w:spacing w:line="360" w:lineRule="auto"/>
        <w:jc w:val="left"/>
        <w:rPr>
          <w:rFonts w:hint="eastAsia"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注：</w:t>
      </w:r>
    </w:p>
    <w:p w14:paraId="595B4416">
      <w:pPr>
        <w:widowControl/>
        <w:spacing w:line="360" w:lineRule="auto"/>
        <w:jc w:val="left"/>
        <w:rPr>
          <w:rFonts w:ascii="仿宋" w:hAnsi="仿宋" w:eastAsia="仿宋" w:cs="仿宋"/>
          <w:b/>
          <w:bCs/>
          <w:color w:val="000000" w:themeColor="text1"/>
          <w:kern w:val="0"/>
          <w:sz w:val="24"/>
          <w:highlight w:val="none"/>
          <w:lang w:bidi="ar"/>
          <w14:textFill>
            <w14:solidFill>
              <w14:schemeClr w14:val="tx1"/>
            </w14:solidFill>
          </w14:textFill>
        </w:rPr>
      </w:pPr>
      <w:r>
        <w:rPr>
          <w:rFonts w:hint="eastAsia" w:ascii="仿宋" w:hAnsi="仿宋" w:eastAsia="仿宋" w:cs="仿宋"/>
          <w:b/>
          <w:bCs/>
          <w:color w:val="000000" w:themeColor="text1"/>
          <w:kern w:val="0"/>
          <w:sz w:val="24"/>
          <w:highlight w:val="none"/>
          <w:lang w:bidi="ar"/>
          <w14:textFill>
            <w14:solidFill>
              <w14:schemeClr w14:val="tx1"/>
            </w14:solidFill>
          </w14:textFill>
        </w:rPr>
        <w:t>1、在保障设备正常运行的基础上，供应商需按照每</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1台（套）</w:t>
      </w:r>
      <w:r>
        <w:rPr>
          <w:rFonts w:hint="eastAsia" w:ascii="仿宋" w:hAnsi="仿宋" w:eastAsia="仿宋" w:cs="仿宋"/>
          <w:b/>
          <w:bCs/>
          <w:color w:val="000000" w:themeColor="text1"/>
          <w:kern w:val="0"/>
          <w:sz w:val="24"/>
          <w:highlight w:val="none"/>
          <w:lang w:bidi="ar"/>
          <w14:textFill>
            <w14:solidFill>
              <w14:schemeClr w14:val="tx1"/>
            </w14:solidFill>
          </w14:textFill>
        </w:rPr>
        <w:t>采购标</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的</w:t>
      </w:r>
      <w:r>
        <w:rPr>
          <w:rFonts w:hint="eastAsia" w:ascii="仿宋" w:hAnsi="仿宋" w:eastAsia="仿宋" w:cs="仿宋"/>
          <w:b/>
          <w:bCs/>
          <w:color w:val="000000" w:themeColor="text1"/>
          <w:kern w:val="0"/>
          <w:sz w:val="24"/>
          <w:highlight w:val="none"/>
          <w:lang w:bidi="ar"/>
          <w14:textFill>
            <w14:solidFill>
              <w14:schemeClr w14:val="tx1"/>
            </w14:solidFill>
          </w14:textFill>
        </w:rPr>
        <w:t>一年</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5000人次</w:t>
      </w:r>
      <w:r>
        <w:rPr>
          <w:rFonts w:hint="eastAsia" w:ascii="仿宋" w:hAnsi="仿宋" w:eastAsia="仿宋" w:cs="仿宋"/>
          <w:b/>
          <w:bCs/>
          <w:color w:val="000000" w:themeColor="text1"/>
          <w:kern w:val="0"/>
          <w:sz w:val="24"/>
          <w:highlight w:val="none"/>
          <w:lang w:bidi="ar"/>
          <w14:textFill>
            <w14:solidFill>
              <w14:schemeClr w14:val="tx1"/>
            </w14:solidFill>
          </w14:textFill>
        </w:rPr>
        <w:t>预估使用量，提供设备所涉及的所有</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设备维修</w:t>
      </w:r>
      <w:r>
        <w:rPr>
          <w:rFonts w:hint="eastAsia" w:ascii="仿宋" w:hAnsi="仿宋" w:eastAsia="仿宋" w:cs="仿宋"/>
          <w:b/>
          <w:bCs/>
          <w:color w:val="000000" w:themeColor="text1"/>
          <w:kern w:val="0"/>
          <w:sz w:val="24"/>
          <w:highlight w:val="none"/>
          <w:lang w:bidi="ar"/>
          <w14:textFill>
            <w14:solidFill>
              <w14:schemeClr w14:val="tx1"/>
            </w14:solidFill>
          </w14:textFill>
        </w:rPr>
        <w:t>易耗品及零配件的清单及</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报价</w:t>
      </w:r>
      <w:r>
        <w:rPr>
          <w:rFonts w:hint="eastAsia" w:ascii="仿宋" w:hAnsi="仿宋" w:eastAsia="仿宋" w:cs="仿宋"/>
          <w:b/>
          <w:bCs/>
          <w:color w:val="000000" w:themeColor="text1"/>
          <w:kern w:val="0"/>
          <w:sz w:val="24"/>
          <w:highlight w:val="none"/>
          <w:lang w:bidi="ar"/>
          <w14:textFill>
            <w14:solidFill>
              <w14:schemeClr w14:val="tx1"/>
            </w14:solidFill>
          </w14:textFill>
        </w:rPr>
        <w:t>，</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如设备使用期间产生的设备维修易耗品及零配件超出投标人所报数量，</w:t>
      </w:r>
      <w:r>
        <w:rPr>
          <w:rFonts w:hint="eastAsia" w:ascii="仿宋" w:hAnsi="仿宋" w:eastAsia="仿宋" w:cs="仿宋"/>
          <w:b/>
          <w:bCs/>
          <w:color w:val="000000" w:themeColor="text1"/>
          <w:kern w:val="0"/>
          <w:sz w:val="24"/>
          <w:highlight w:val="none"/>
          <w:lang w:bidi="ar"/>
          <w14:textFill>
            <w14:solidFill>
              <w14:schemeClr w14:val="tx1"/>
            </w14:solidFill>
          </w14:textFill>
        </w:rPr>
        <w:t>超出</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部分</w:t>
      </w:r>
      <w:r>
        <w:rPr>
          <w:rFonts w:hint="eastAsia" w:ascii="仿宋" w:hAnsi="仿宋" w:eastAsia="仿宋" w:cs="仿宋"/>
          <w:b/>
          <w:bCs/>
          <w:color w:val="000000" w:themeColor="text1"/>
          <w:kern w:val="0"/>
          <w:sz w:val="24"/>
          <w:highlight w:val="none"/>
          <w:lang w:bidi="ar"/>
          <w14:textFill>
            <w14:solidFill>
              <w14:schemeClr w14:val="tx1"/>
            </w14:solidFill>
          </w14:textFill>
        </w:rPr>
        <w:t>由</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投标人</w:t>
      </w:r>
      <w:r>
        <w:rPr>
          <w:rFonts w:hint="eastAsia" w:ascii="仿宋" w:hAnsi="仿宋" w:eastAsia="仿宋" w:cs="仿宋"/>
          <w:b/>
          <w:bCs/>
          <w:color w:val="000000" w:themeColor="text1"/>
          <w:kern w:val="0"/>
          <w:sz w:val="24"/>
          <w:highlight w:val="none"/>
          <w:lang w:bidi="ar"/>
          <w14:textFill>
            <w14:solidFill>
              <w14:schemeClr w14:val="tx1"/>
            </w14:solidFill>
          </w14:textFill>
        </w:rPr>
        <w:t>自行承担。</w:t>
      </w:r>
    </w:p>
    <w:p w14:paraId="2EC27AA0">
      <w:pPr>
        <w:widowControl/>
        <w:spacing w:line="360" w:lineRule="auto"/>
        <w:jc w:val="left"/>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2、若投标人未提供设备维修易耗品及零配件配置清单，或存在未在清单中列明的收费易耗品或零配件，均视为相关物料及服务费已全部包含在本项目投标总价中。中标后，采购人在采购标的使用过程中所涉及的一切收费易耗品更换或零配件维护及其他可能产生的费用，均包含在本项目总报价范围内，投标人不得以任何理由另行收取费用。</w:t>
      </w:r>
    </w:p>
    <w:p w14:paraId="20EB39EE">
      <w:pPr>
        <w:widowControl/>
        <w:spacing w:line="360" w:lineRule="auto"/>
        <w:jc w:val="left"/>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3.本项目标的投标报价应包含保修期内收费易耗品更换、零配件维护及其他可能产生的所有费用；保修期结束后，中标人应继续提供易耗品及零配件参照本次《</w:t>
      </w:r>
      <w:r>
        <w:rPr>
          <w:rFonts w:hint="eastAsia" w:ascii="仿宋" w:hAnsi="仿宋" w:eastAsia="仿宋" w:cs="仿宋"/>
          <w:b/>
          <w:bCs/>
          <w:color w:val="000000" w:themeColor="text1"/>
          <w:kern w:val="0"/>
          <w:sz w:val="24"/>
          <w:szCs w:val="24"/>
          <w:highlight w:val="none"/>
          <w:lang w:bidi="ar"/>
          <w14:textFill>
            <w14:solidFill>
              <w14:schemeClr w14:val="tx1"/>
            </w14:solidFill>
          </w14:textFill>
        </w:rPr>
        <w:t>保修期后的易耗品及零配件</w:t>
      </w: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报价清单》执行，原则上不高于本次报价</w:t>
      </w: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，直至采购人不再使用相应标的。</w:t>
      </w:r>
    </w:p>
    <w:p w14:paraId="3187CA6D">
      <w:pPr>
        <w:pStyle w:val="2"/>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4.投标人可根据实际情况增减本表格的行数。</w:t>
      </w:r>
    </w:p>
    <w:p w14:paraId="7803747F">
      <w:pP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t>投标人名称：XXXX（加盖公章）</w:t>
      </w:r>
    </w:p>
    <w:p w14:paraId="13EDF13B">
      <w:pPr>
        <w:pStyle w:val="2"/>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开标日期：xxxx年xx月xx日</w:t>
      </w:r>
    </w:p>
    <w:p w14:paraId="03A767D5">
      <w:pPr>
        <w:rPr>
          <w:rFonts w:hint="default"/>
          <w:lang w:val="en-US" w:eastAsia="zh-CN"/>
        </w:rPr>
      </w:pPr>
    </w:p>
    <w:p w14:paraId="4525B8A5">
      <w:pPr>
        <w:pStyle w:val="2"/>
        <w:rPr>
          <w:rFonts w:hint="default"/>
          <w:lang w:val="en-US" w:eastAsia="zh-CN"/>
        </w:rPr>
      </w:pPr>
    </w:p>
    <w:p w14:paraId="1D88F593">
      <w:pPr>
        <w:pStyle w:val="2"/>
        <w:rPr>
          <w:rFonts w:hint="eastAsia" w:ascii="仿宋" w:hAnsi="仿宋" w:eastAsia="仿宋" w:cs="仿宋"/>
          <w:b/>
          <w:bCs/>
          <w:color w:val="000000" w:themeColor="text1"/>
          <w:kern w:val="0"/>
          <w:sz w:val="24"/>
          <w:highlight w:val="none"/>
          <w:lang w:val="en-US" w:eastAsia="zh-CN" w:bidi="ar"/>
          <w14:textFill>
            <w14:solidFill>
              <w14:schemeClr w14:val="tx1"/>
            </w14:solidFill>
          </w14:textFill>
        </w:rPr>
      </w:pPr>
      <w:bookmarkStart w:id="0" w:name="_GoBack"/>
      <w:bookmarkEnd w:id="0"/>
    </w:p>
    <w:p w14:paraId="0A62DC95">
      <w:pPr>
        <w:rPr>
          <w:rFonts w:hint="eastAsia" w:ascii="仿宋" w:hAnsi="仿宋" w:eastAsia="仿宋"/>
          <w:b/>
          <w:color w:val="000000" w:themeColor="text1"/>
          <w:sz w:val="32"/>
          <w:szCs w:val="32"/>
          <w:highlight w:val="none"/>
          <w14:textFill>
            <w14:solidFill>
              <w14:schemeClr w14:val="tx1"/>
            </w14:solidFill>
          </w14:textFill>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CFF5">
    <w:pPr>
      <w:pStyle w:val="5"/>
      <w:framePr w:wrap="around" w:vAnchor="text" w:hAnchor="margin" w:xAlign="center" w:y="1"/>
      <w:jc w:val="center"/>
      <w:rPr>
        <w:rStyle w:val="8"/>
      </w:rPr>
    </w:pPr>
    <w:r>
      <w:fldChar w:fldCharType="begin"/>
    </w:r>
    <w:r>
      <w:rPr>
        <w:rStyle w:val="8"/>
      </w:rPr>
      <w:instrText xml:space="preserve">PAGE  </w:instrText>
    </w:r>
    <w:r>
      <w:fldChar w:fldCharType="separate"/>
    </w:r>
    <w:r>
      <w:rPr>
        <w:rStyle w:val="8"/>
      </w:rPr>
      <w:t>71</w:t>
    </w:r>
    <w:r>
      <w:fldChar w:fldCharType="end"/>
    </w:r>
  </w:p>
  <w:p w14:paraId="7F3A809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76C73"/>
    <w:rsid w:val="03376C73"/>
    <w:rsid w:val="040E1A26"/>
    <w:rsid w:val="05D44C82"/>
    <w:rsid w:val="06157643"/>
    <w:rsid w:val="07274F55"/>
    <w:rsid w:val="0D153CE3"/>
    <w:rsid w:val="0E601C2A"/>
    <w:rsid w:val="0E707BF7"/>
    <w:rsid w:val="15563C3E"/>
    <w:rsid w:val="1EFA7794"/>
    <w:rsid w:val="254228CB"/>
    <w:rsid w:val="25683E1F"/>
    <w:rsid w:val="2A2D53A4"/>
    <w:rsid w:val="2B6C37C8"/>
    <w:rsid w:val="2B9C72F2"/>
    <w:rsid w:val="37822755"/>
    <w:rsid w:val="3A350C2F"/>
    <w:rsid w:val="3DBA6615"/>
    <w:rsid w:val="3F0142EA"/>
    <w:rsid w:val="4FF82FCD"/>
    <w:rsid w:val="54231CF4"/>
    <w:rsid w:val="567C6706"/>
    <w:rsid w:val="59701FF1"/>
    <w:rsid w:val="5BF923B3"/>
    <w:rsid w:val="5E0B7CEF"/>
    <w:rsid w:val="5F24793A"/>
    <w:rsid w:val="6A6257BB"/>
    <w:rsid w:val="6C1A634D"/>
    <w:rsid w:val="6D0742AF"/>
    <w:rsid w:val="743C55CF"/>
    <w:rsid w:val="7A74131E"/>
    <w:rsid w:val="7C66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napToGrid w:val="0"/>
      <w:spacing w:line="440" w:lineRule="exact"/>
    </w:pPr>
    <w:rPr>
      <w:rFonts w:ascii="Times New Roman" w:eastAsia="Times New Roman"/>
      <w:sz w:val="20"/>
    </w:rPr>
  </w:style>
  <w:style w:type="paragraph" w:styleId="3">
    <w:name w:val="annotation text"/>
    <w:basedOn w:val="1"/>
    <w:semiHidden/>
    <w:unhideWhenUsed/>
    <w:qFormat/>
    <w:uiPriority w:val="99"/>
    <w:pPr>
      <w:jc w:val="left"/>
    </w:p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99"/>
    <w:pPr>
      <w:tabs>
        <w:tab w:val="center" w:pos="4153"/>
        <w:tab w:val="right" w:pos="8306"/>
      </w:tabs>
      <w:snapToGrid w:val="0"/>
      <w:jc w:val="left"/>
    </w:pPr>
    <w:rPr>
      <w:sz w:val="18"/>
      <w:szCs w:val="20"/>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535</Words>
  <Characters>550</Characters>
  <Lines>0</Lines>
  <Paragraphs>0</Paragraphs>
  <TotalTime>0</TotalTime>
  <ScaleCrop>false</ScaleCrop>
  <LinksUpToDate>false</LinksUpToDate>
  <CharactersWithSpaces>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2025-04-15T08:27:00Z</dcterms:created>
  <dc:creator>中航技-何跃</dc:creator>
  <cp:lastModifiedBy>Lucky</cp:lastModifiedBy>
  <dcterms:modified xsi:type="dcterms:W3CDTF">2026-07-03T06:02:33Z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869FE1431ABD467D9DA163CB27093446_13</vt:lpwstr>
  </property>
  <property fmtid="{D5CDD505-2E9C-101B-9397-08002B2CF9AE}" pid="4" name="KSOTemplateDocerSaveRecord">
    <vt:lpwstr>eyJoZGlkIjoiMWRmOTU1MGFkNzgwNzY2Yzc5NDlhN2I4ODIxYzY1MjUiLCJ1c2VySWQiOiI0NTYyOTAzNDQifQ==</vt:lpwstr>
  </property>
</Properties>
</file>