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default" w:ascii="仿宋" w:hAnsi="仿宋" w:eastAsia="仿宋" w:cs="仿宋_GB2312"/>
          <w:b/>
          <w:szCs w:val="21"/>
          <w:lang w:val="en-US" w:eastAsia="zh-CN"/>
        </w:rPr>
      </w:pPr>
      <w:r>
        <w:rPr>
          <w:rFonts w:hint="eastAsia" w:ascii="仿宋" w:hAnsi="仿宋" w:eastAsia="仿宋" w:cs="仿宋_GB2312"/>
          <w:b/>
          <w:szCs w:val="21"/>
          <w:lang w:val="en-US" w:eastAsia="zh-CN"/>
        </w:rPr>
        <w:t xml:space="preserve">      </w:t>
      </w:r>
    </w:p>
    <w:p>
      <w:pPr>
        <w:spacing w:line="1160" w:lineRule="exact"/>
        <w:jc w:val="both"/>
        <w:rPr>
          <w:rFonts w:hint="eastAsia" w:ascii="宋体" w:hAnsi="宋体" w:eastAsia="宋体" w:cs="Times New Roman"/>
          <w:b/>
          <w:sz w:val="48"/>
          <w:szCs w:val="48"/>
        </w:rPr>
      </w:pPr>
      <w:bookmarkStart w:id="0" w:name="_Hlt67893495"/>
      <w:bookmarkEnd w:id="0"/>
    </w:p>
    <w:p>
      <w:pPr>
        <w:spacing w:before="120" w:beforeLines="50"/>
        <w:jc w:val="center"/>
        <w:rPr>
          <w:rFonts w:ascii="宋体" w:hAnsi="宋体"/>
          <w:sz w:val="28"/>
          <w:szCs w:val="28"/>
          <w:highlight w:val="none"/>
        </w:rPr>
      </w:pPr>
      <w:r>
        <w:rPr>
          <w:rFonts w:hint="eastAsia" w:ascii="宋体" w:hAnsi="宋体"/>
          <w:b/>
          <w:sz w:val="52"/>
          <w:szCs w:val="52"/>
        </w:rPr>
        <w:t>嘉善四中实验学校</w:t>
      </w:r>
      <w:r>
        <w:rPr>
          <w:rFonts w:hint="eastAsia" w:ascii="宋体" w:hAnsi="宋体"/>
          <w:b/>
          <w:sz w:val="52"/>
          <w:szCs w:val="52"/>
          <w:highlight w:val="none"/>
        </w:rPr>
        <w:t>台式计算机采购项目</w:t>
      </w:r>
    </w:p>
    <w:p>
      <w:pPr>
        <w:spacing w:before="120" w:beforeLines="50"/>
        <w:jc w:val="center"/>
        <w:rPr>
          <w:rFonts w:hint="eastAsia" w:ascii="宋体" w:hAnsi="宋体"/>
          <w:b/>
          <w:bCs/>
          <w:sz w:val="52"/>
          <w:szCs w:val="52"/>
        </w:rPr>
      </w:pPr>
    </w:p>
    <w:p>
      <w:pPr>
        <w:spacing w:before="120" w:beforeLines="50"/>
        <w:jc w:val="center"/>
        <w:rPr>
          <w:rFonts w:hint="eastAsia" w:ascii="宋体" w:hAnsi="宋体"/>
          <w:b/>
          <w:bCs/>
          <w:sz w:val="52"/>
          <w:szCs w:val="52"/>
        </w:rPr>
      </w:pPr>
    </w:p>
    <w:p>
      <w:pPr>
        <w:pStyle w:val="60"/>
        <w:rPr>
          <w:rFonts w:hint="eastAsia"/>
        </w:rPr>
      </w:pPr>
    </w:p>
    <w:p>
      <w:pPr>
        <w:spacing w:before="120" w:beforeLines="50"/>
        <w:jc w:val="center"/>
        <w:rPr>
          <w:rFonts w:ascii="宋体" w:hAnsi="宋体"/>
          <w:b/>
          <w:bCs/>
          <w:sz w:val="52"/>
          <w:szCs w:val="52"/>
        </w:rPr>
      </w:pPr>
      <w:r>
        <w:rPr>
          <w:rFonts w:hint="eastAsia" w:ascii="宋体" w:hAnsi="宋体"/>
          <w:sz w:val="72"/>
          <w:szCs w:val="72"/>
        </w:rPr>
        <w:t>询价通知书（采购文件）</w:t>
      </w:r>
    </w:p>
    <w:p>
      <w:pPr>
        <w:pStyle w:val="2"/>
        <w:jc w:val="center"/>
        <w:rPr>
          <w:sz w:val="28"/>
          <w:szCs w:val="28"/>
        </w:rPr>
      </w:pPr>
    </w:p>
    <w:p>
      <w:pPr>
        <w:snapToGrid w:val="0"/>
        <w:spacing w:before="120" w:beforeLines="50" w:line="360" w:lineRule="auto"/>
        <w:jc w:val="both"/>
        <w:rPr>
          <w:rFonts w:ascii="宋体" w:hAnsi="宋体"/>
          <w:sz w:val="28"/>
          <w:szCs w:val="28"/>
        </w:rPr>
      </w:pPr>
    </w:p>
    <w:p>
      <w:pPr>
        <w:pStyle w:val="60"/>
      </w:pPr>
    </w:p>
    <w:p>
      <w:pPr>
        <w:snapToGrid w:val="0"/>
        <w:spacing w:before="120" w:beforeLines="50" w:line="360" w:lineRule="auto"/>
        <w:rPr>
          <w:rFonts w:ascii="宋体" w:hAnsi="宋体"/>
          <w:sz w:val="28"/>
          <w:szCs w:val="28"/>
        </w:rPr>
      </w:pPr>
    </w:p>
    <w:p>
      <w:pPr>
        <w:pStyle w:val="33"/>
        <w:keepNext w:val="0"/>
        <w:keepLines w:val="0"/>
        <w:pageBreakBefore w:val="0"/>
        <w:widowControl w:val="0"/>
        <w:kinsoku/>
        <w:wordWrap/>
        <w:overflowPunct/>
        <w:topLinePunct w:val="0"/>
        <w:autoSpaceDE/>
        <w:autoSpaceDN/>
        <w:bidi w:val="0"/>
        <w:adjustRightInd w:val="0"/>
        <w:snapToGrid w:val="0"/>
        <w:spacing w:line="600" w:lineRule="exact"/>
        <w:ind w:firstLine="281" w:firstLineChars="100"/>
        <w:textAlignment w:val="auto"/>
        <w:rPr>
          <w:rFonts w:hint="eastAsia" w:hAnsi="宋体" w:eastAsia="宋体"/>
          <w:b/>
          <w:sz w:val="28"/>
          <w:szCs w:val="28"/>
          <w:lang w:val="en-US" w:eastAsia="zh-CN"/>
        </w:rPr>
      </w:pPr>
      <w:r>
        <w:rPr>
          <w:b/>
          <w:sz w:val="28"/>
          <w:szCs w:val="28"/>
        </w:rPr>
        <w:t>项目编号：</w:t>
      </w:r>
      <w:r>
        <w:rPr>
          <w:rFonts w:hint="eastAsia" w:hAnsi="宋体"/>
          <w:b/>
          <w:sz w:val="28"/>
          <w:szCs w:val="28"/>
        </w:rPr>
        <w:t>JSCG202</w:t>
      </w:r>
      <w:r>
        <w:rPr>
          <w:rFonts w:hint="eastAsia" w:hAnsi="宋体"/>
          <w:b/>
          <w:sz w:val="28"/>
          <w:szCs w:val="28"/>
          <w:lang w:val="en-US" w:eastAsia="zh-CN"/>
        </w:rPr>
        <w:t>6</w:t>
      </w:r>
      <w:r>
        <w:rPr>
          <w:rFonts w:hint="eastAsia" w:hAnsi="宋体"/>
          <w:b/>
          <w:sz w:val="28"/>
          <w:szCs w:val="28"/>
        </w:rPr>
        <w:t>0</w:t>
      </w:r>
      <w:r>
        <w:rPr>
          <w:rFonts w:hint="eastAsia" w:hAnsi="宋体"/>
          <w:b/>
          <w:sz w:val="28"/>
          <w:szCs w:val="28"/>
          <w:lang w:val="en-US" w:eastAsia="zh-CN"/>
        </w:rPr>
        <w:t>06</w:t>
      </w:r>
      <w:r>
        <w:rPr>
          <w:rFonts w:hint="eastAsia" w:hAnsi="宋体"/>
          <w:b/>
          <w:sz w:val="28"/>
          <w:szCs w:val="28"/>
        </w:rPr>
        <w:t>(X)</w:t>
      </w:r>
    </w:p>
    <w:p>
      <w:pPr>
        <w:keepNext w:val="0"/>
        <w:keepLines w:val="0"/>
        <w:pageBreakBefore w:val="0"/>
        <w:widowControl w:val="0"/>
        <w:kinsoku/>
        <w:wordWrap/>
        <w:overflowPunct/>
        <w:topLinePunct w:val="0"/>
        <w:autoSpaceDE/>
        <w:autoSpaceDN/>
        <w:bidi w:val="0"/>
        <w:adjustRightInd w:val="0"/>
        <w:snapToGrid w:val="0"/>
        <w:spacing w:line="600" w:lineRule="exact"/>
        <w:ind w:firstLine="281" w:firstLineChars="100"/>
        <w:textAlignment w:val="auto"/>
        <w:rPr>
          <w:b/>
          <w:sz w:val="28"/>
          <w:szCs w:val="28"/>
        </w:rPr>
      </w:pPr>
      <w:r>
        <w:rPr>
          <w:rFonts w:hint="eastAsia"/>
          <w:b/>
          <w:sz w:val="28"/>
          <w:szCs w:val="28"/>
        </w:rPr>
        <w:t>项目名称：</w:t>
      </w:r>
      <w:r>
        <w:rPr>
          <w:rFonts w:hint="eastAsia"/>
          <w:b/>
          <w:sz w:val="28"/>
          <w:szCs w:val="28"/>
          <w:highlight w:val="none"/>
        </w:rPr>
        <w:t>嘉善四中实验学校台式计算机采购项目</w:t>
      </w:r>
    </w:p>
    <w:p>
      <w:pPr>
        <w:pStyle w:val="33"/>
        <w:keepNext w:val="0"/>
        <w:keepLines w:val="0"/>
        <w:pageBreakBefore w:val="0"/>
        <w:widowControl w:val="0"/>
        <w:kinsoku/>
        <w:wordWrap/>
        <w:overflowPunct/>
        <w:topLinePunct w:val="0"/>
        <w:autoSpaceDE/>
        <w:autoSpaceDN/>
        <w:bidi w:val="0"/>
        <w:adjustRightInd w:val="0"/>
        <w:snapToGrid w:val="0"/>
        <w:spacing w:line="600" w:lineRule="exact"/>
        <w:ind w:firstLine="281" w:firstLineChars="100"/>
        <w:textAlignment w:val="auto"/>
        <w:rPr>
          <w:rFonts w:hint="default" w:eastAsia="宋体"/>
          <w:b/>
          <w:sz w:val="28"/>
          <w:szCs w:val="28"/>
          <w:highlight w:val="none"/>
          <w:lang w:val="en-US" w:eastAsia="zh-CN"/>
        </w:rPr>
      </w:pPr>
      <w:r>
        <w:rPr>
          <w:b/>
          <w:sz w:val="28"/>
          <w:szCs w:val="28"/>
          <w:highlight w:val="none"/>
        </w:rPr>
        <w:t>采购人：</w:t>
      </w:r>
      <w:r>
        <w:rPr>
          <w:rFonts w:hint="eastAsia"/>
          <w:b/>
          <w:sz w:val="28"/>
          <w:szCs w:val="28"/>
          <w:highlight w:val="none"/>
        </w:rPr>
        <w:t>浙江省嘉善县第四中学</w:t>
      </w:r>
    </w:p>
    <w:p>
      <w:pPr>
        <w:pStyle w:val="33"/>
        <w:keepNext w:val="0"/>
        <w:keepLines w:val="0"/>
        <w:pageBreakBefore w:val="0"/>
        <w:widowControl w:val="0"/>
        <w:kinsoku/>
        <w:wordWrap/>
        <w:overflowPunct/>
        <w:topLinePunct w:val="0"/>
        <w:autoSpaceDE/>
        <w:autoSpaceDN/>
        <w:bidi w:val="0"/>
        <w:adjustRightInd w:val="0"/>
        <w:snapToGrid w:val="0"/>
        <w:spacing w:line="600" w:lineRule="exact"/>
        <w:ind w:firstLine="281" w:firstLineChars="100"/>
        <w:textAlignment w:val="auto"/>
        <w:rPr>
          <w:rFonts w:hAnsi="宋体"/>
          <w:b/>
          <w:bCs/>
          <w:sz w:val="28"/>
          <w:szCs w:val="28"/>
        </w:rPr>
      </w:pPr>
      <w:r>
        <w:rPr>
          <w:rFonts w:hint="eastAsia"/>
          <w:b/>
          <w:sz w:val="28"/>
          <w:szCs w:val="28"/>
        </w:rPr>
        <w:t>采购组织</w:t>
      </w:r>
      <w:r>
        <w:rPr>
          <w:b/>
          <w:sz w:val="28"/>
          <w:szCs w:val="28"/>
        </w:rPr>
        <w:t>机构：</w:t>
      </w:r>
      <w:r>
        <w:rPr>
          <w:rFonts w:hint="eastAsia" w:hAnsi="宋体"/>
          <w:b/>
          <w:sz w:val="28"/>
          <w:szCs w:val="28"/>
        </w:rPr>
        <w:t>嘉善县公共资源交易中心</w:t>
      </w:r>
    </w:p>
    <w:p>
      <w:pPr>
        <w:pStyle w:val="33"/>
        <w:snapToGrid w:val="0"/>
        <w:spacing w:line="360" w:lineRule="auto"/>
        <w:rPr>
          <w:rFonts w:hAnsi="宋体"/>
          <w:b/>
          <w:bCs/>
          <w:w w:val="95"/>
          <w:sz w:val="28"/>
          <w:szCs w:val="28"/>
        </w:rPr>
      </w:pPr>
    </w:p>
    <w:p>
      <w:pPr>
        <w:rPr>
          <w:sz w:val="28"/>
          <w:szCs w:val="28"/>
        </w:rPr>
      </w:pPr>
    </w:p>
    <w:p>
      <w:pPr>
        <w:spacing w:line="360" w:lineRule="auto"/>
        <w:jc w:val="right"/>
        <w:rPr>
          <w:rFonts w:hint="eastAsia" w:ascii="仿宋" w:hAnsi="仿宋" w:cs="仿宋_GB2312"/>
          <w:sz w:val="28"/>
          <w:szCs w:val="28"/>
          <w:highlight w:val="none"/>
        </w:rPr>
      </w:pPr>
      <w:r>
        <w:rPr>
          <w:rFonts w:hint="eastAsia" w:ascii="宋体" w:hAnsi="宋体"/>
          <w:b/>
          <w:bCs/>
          <w:w w:val="95"/>
          <w:sz w:val="28"/>
          <w:szCs w:val="28"/>
          <w:highlight w:val="none"/>
        </w:rPr>
        <w:t>202</w:t>
      </w:r>
      <w:r>
        <w:rPr>
          <w:rFonts w:hint="eastAsia" w:ascii="宋体" w:hAnsi="宋体"/>
          <w:b/>
          <w:bCs/>
          <w:w w:val="95"/>
          <w:sz w:val="28"/>
          <w:szCs w:val="28"/>
          <w:highlight w:val="none"/>
          <w:lang w:val="en-US" w:eastAsia="zh-CN"/>
        </w:rPr>
        <w:t>6</w:t>
      </w:r>
      <w:r>
        <w:rPr>
          <w:rFonts w:hint="eastAsia" w:ascii="宋体" w:hAnsi="宋体"/>
          <w:b/>
          <w:bCs/>
          <w:w w:val="95"/>
          <w:sz w:val="28"/>
          <w:szCs w:val="28"/>
          <w:highlight w:val="none"/>
        </w:rPr>
        <w:t>年</w:t>
      </w:r>
      <w:r>
        <w:rPr>
          <w:rFonts w:hint="eastAsia" w:ascii="宋体" w:hAnsi="宋体"/>
          <w:b/>
          <w:bCs/>
          <w:w w:val="95"/>
          <w:sz w:val="28"/>
          <w:szCs w:val="28"/>
          <w:highlight w:val="none"/>
          <w:lang w:val="en-US" w:eastAsia="zh-CN"/>
        </w:rPr>
        <w:t>8</w:t>
      </w:r>
      <w:r>
        <w:rPr>
          <w:rFonts w:hint="eastAsia" w:ascii="宋体" w:hAnsi="宋体"/>
          <w:b/>
          <w:bCs/>
          <w:w w:val="95"/>
          <w:sz w:val="28"/>
          <w:szCs w:val="28"/>
          <w:highlight w:val="none"/>
        </w:rPr>
        <w:t>月</w:t>
      </w:r>
      <w:r>
        <w:rPr>
          <w:rFonts w:hint="eastAsia" w:ascii="宋体" w:hAnsi="宋体"/>
          <w:b/>
          <w:bCs/>
          <w:w w:val="95"/>
          <w:sz w:val="28"/>
          <w:szCs w:val="28"/>
          <w:highlight w:val="none"/>
          <w:lang w:val="en-US" w:eastAsia="zh-CN"/>
        </w:rPr>
        <w:t>20</w:t>
      </w:r>
      <w:r>
        <w:rPr>
          <w:rFonts w:hint="eastAsia" w:ascii="宋体" w:hAnsi="宋体"/>
          <w:b/>
          <w:bCs/>
          <w:w w:val="95"/>
          <w:sz w:val="28"/>
          <w:szCs w:val="28"/>
          <w:highlight w:val="none"/>
        </w:rPr>
        <w:t>日</w:t>
      </w:r>
    </w:p>
    <w:p>
      <w:pPr>
        <w:spacing w:line="360" w:lineRule="auto"/>
        <w:jc w:val="center"/>
        <w:rPr>
          <w:rFonts w:ascii="仿宋" w:hAnsi="仿宋" w:eastAsia="仿宋" w:cs="仿宋_GB2312"/>
          <w:szCs w:val="21"/>
        </w:rPr>
      </w:pPr>
    </w:p>
    <w:p>
      <w:pPr>
        <w:pStyle w:val="2"/>
        <w:rPr>
          <w:sz w:val="21"/>
        </w:rPr>
        <w:sectPr>
          <w:pgSz w:w="11906" w:h="16838"/>
          <w:pgMar w:top="680" w:right="1418" w:bottom="468"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pPr>
        <w:pStyle w:val="112"/>
      </w:pPr>
    </w:p>
    <w:p>
      <w:pPr>
        <w:pStyle w:val="60"/>
        <w:rPr>
          <w:rFonts w:ascii="仿宋" w:hAnsi="仿宋" w:eastAsia="仿宋" w:cs="仿宋_GB2312"/>
          <w:sz w:val="21"/>
          <w:szCs w:val="21"/>
        </w:rPr>
      </w:pPr>
    </w:p>
    <w:p>
      <w:pPr>
        <w:rPr>
          <w:rFonts w:ascii="仿宋" w:hAnsi="仿宋" w:eastAsia="仿宋" w:cs="仿宋_GB2312"/>
          <w:szCs w:val="21"/>
        </w:rPr>
      </w:pPr>
    </w:p>
    <w:p>
      <w:pPr>
        <w:pStyle w:val="33"/>
        <w:spacing w:line="600" w:lineRule="exact"/>
        <w:jc w:val="center"/>
        <w:rPr>
          <w:rFonts w:hint="eastAsia" w:hAnsi="宋体" w:cs="宋体"/>
          <w:b/>
          <w:sz w:val="30"/>
          <w:szCs w:val="30"/>
        </w:rPr>
      </w:pPr>
      <w:bookmarkStart w:id="1" w:name="_Hlt91233176"/>
      <w:bookmarkEnd w:id="1"/>
      <w:bookmarkStart w:id="2" w:name="_Toc91899869"/>
    </w:p>
    <w:p>
      <w:pPr>
        <w:pStyle w:val="33"/>
        <w:spacing w:line="600" w:lineRule="exact"/>
        <w:jc w:val="center"/>
        <w:rPr>
          <w:rFonts w:hint="eastAsia" w:hAnsi="宋体" w:cs="宋体"/>
          <w:b/>
          <w:sz w:val="30"/>
          <w:szCs w:val="30"/>
        </w:rPr>
      </w:pPr>
      <w:r>
        <w:rPr>
          <w:rFonts w:hint="eastAsia" w:hAnsi="宋体" w:cs="宋体"/>
          <w:b/>
          <w:sz w:val="30"/>
          <w:szCs w:val="30"/>
        </w:rPr>
        <w:t>目    录</w:t>
      </w:r>
    </w:p>
    <w:p>
      <w:pPr>
        <w:pStyle w:val="33"/>
        <w:tabs>
          <w:tab w:val="left" w:pos="6645"/>
        </w:tabs>
        <w:spacing w:line="600" w:lineRule="exact"/>
        <w:jc w:val="left"/>
        <w:rPr>
          <w:rFonts w:hint="eastAsia" w:hAnsi="宋体" w:cs="宋体"/>
          <w:b/>
          <w:sz w:val="28"/>
          <w:szCs w:val="28"/>
        </w:rPr>
      </w:pPr>
      <w:r>
        <w:rPr>
          <w:rFonts w:hint="eastAsia" w:hAnsi="宋体" w:cs="宋体"/>
          <w:b/>
          <w:sz w:val="28"/>
          <w:szCs w:val="28"/>
        </w:rPr>
        <w:tab/>
      </w:r>
    </w:p>
    <w:p>
      <w:pPr>
        <w:pStyle w:val="44"/>
        <w:tabs>
          <w:tab w:val="right" w:leader="dot" w:pos="8834"/>
        </w:tabs>
        <w:spacing w:line="480" w:lineRule="auto"/>
        <w:rPr>
          <w:rFonts w:hint="eastAsia" w:ascii="宋体" w:hAnsi="宋体" w:cs="宋体"/>
          <w:b/>
          <w:sz w:val="28"/>
          <w:szCs w:val="28"/>
        </w:rPr>
      </w:pPr>
      <w:r>
        <w:rPr>
          <w:rFonts w:hint="eastAsia" w:ascii="宋体" w:hAnsi="宋体" w:cs="宋体"/>
          <w:b/>
          <w:sz w:val="28"/>
          <w:szCs w:val="28"/>
        </w:rPr>
        <w:fldChar w:fldCharType="begin"/>
      </w:r>
      <w:r>
        <w:rPr>
          <w:rFonts w:hint="eastAsia" w:ascii="宋体" w:hAnsi="宋体" w:cs="宋体"/>
          <w:b/>
          <w:sz w:val="28"/>
          <w:szCs w:val="28"/>
        </w:rPr>
        <w:instrText xml:space="preserve"> TOC \o "1-1" \h \z \u </w:instrText>
      </w:r>
      <w:r>
        <w:rPr>
          <w:rFonts w:hint="eastAsia" w:ascii="宋体" w:hAnsi="宋体" w:cs="宋体"/>
          <w:b/>
          <w:sz w:val="28"/>
          <w:szCs w:val="28"/>
        </w:rPr>
        <w:fldChar w:fldCharType="separate"/>
      </w:r>
      <w:r>
        <w:rPr>
          <w:rFonts w:hint="eastAsia" w:ascii="宋体" w:hAnsi="宋体" w:cs="宋体"/>
          <w:sz w:val="28"/>
          <w:szCs w:val="28"/>
        </w:rPr>
        <w:fldChar w:fldCharType="begin"/>
      </w:r>
      <w:r>
        <w:rPr>
          <w:rFonts w:hint="eastAsia" w:ascii="宋体" w:hAnsi="宋体" w:cs="宋体"/>
          <w:sz w:val="28"/>
          <w:szCs w:val="28"/>
        </w:rPr>
        <w:instrText xml:space="preserve"> HYPERLINK \l "_Toc406402981" </w:instrText>
      </w:r>
      <w:r>
        <w:rPr>
          <w:rFonts w:hint="eastAsia" w:ascii="宋体" w:hAnsi="宋体" w:cs="宋体"/>
          <w:sz w:val="28"/>
          <w:szCs w:val="28"/>
        </w:rPr>
        <w:fldChar w:fldCharType="separate"/>
      </w:r>
      <w:r>
        <w:rPr>
          <w:rStyle w:val="76"/>
          <w:rFonts w:hint="eastAsia" w:ascii="宋体" w:hAnsi="宋体" w:eastAsia="宋体" w:cs="宋体"/>
          <w:b/>
          <w:color w:val="auto"/>
          <w:sz w:val="28"/>
          <w:szCs w:val="28"/>
        </w:rPr>
        <w:t xml:space="preserve">第一章  </w:t>
      </w:r>
      <w:r>
        <w:rPr>
          <w:rStyle w:val="76"/>
          <w:rFonts w:hint="eastAsia" w:ascii="宋体" w:hAnsi="宋体" w:eastAsia="宋体" w:cs="宋体"/>
          <w:b/>
          <w:color w:val="auto"/>
          <w:sz w:val="28"/>
          <w:szCs w:val="28"/>
          <w:lang w:eastAsia="zh-CN"/>
        </w:rPr>
        <w:t>询价</w:t>
      </w:r>
      <w:r>
        <w:rPr>
          <w:rStyle w:val="76"/>
          <w:rFonts w:hint="eastAsia" w:ascii="宋体" w:hAnsi="宋体" w:eastAsia="宋体" w:cs="宋体"/>
          <w:b/>
          <w:color w:val="auto"/>
          <w:sz w:val="28"/>
          <w:szCs w:val="28"/>
        </w:rPr>
        <w:t>采购公告</w:t>
      </w:r>
      <w:r>
        <w:rPr>
          <w:rFonts w:hint="eastAsia" w:ascii="宋体" w:hAnsi="宋体" w:cs="宋体"/>
          <w:b/>
          <w:sz w:val="28"/>
          <w:szCs w:val="28"/>
        </w:rPr>
        <w:tab/>
      </w:r>
      <w:r>
        <w:rPr>
          <w:rFonts w:hint="eastAsia" w:ascii="宋体" w:hAnsi="宋体" w:cs="宋体"/>
          <w:b/>
          <w:sz w:val="28"/>
          <w:szCs w:val="28"/>
          <w:lang w:val="en-US" w:eastAsia="zh-CN"/>
        </w:rPr>
        <w:t>3</w:t>
      </w:r>
      <w:r>
        <w:rPr>
          <w:rFonts w:hint="eastAsia" w:ascii="宋体" w:hAnsi="宋体" w:cs="宋体"/>
          <w:b/>
          <w:sz w:val="28"/>
          <w:szCs w:val="28"/>
        </w:rPr>
        <w:fldChar w:fldCharType="end"/>
      </w:r>
    </w:p>
    <w:p>
      <w:pPr>
        <w:pStyle w:val="44"/>
        <w:tabs>
          <w:tab w:val="right" w:leader="dot" w:pos="8834"/>
        </w:tabs>
        <w:spacing w:line="480" w:lineRule="auto"/>
        <w:rPr>
          <w:rFonts w:hint="eastAsia" w:ascii="宋体" w:hAnsi="宋体" w:cs="宋体"/>
          <w:b/>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HYPERLINK \l "_Toc406402982" </w:instrText>
      </w:r>
      <w:r>
        <w:rPr>
          <w:rFonts w:hint="eastAsia" w:ascii="宋体" w:hAnsi="宋体" w:cs="宋体"/>
          <w:sz w:val="28"/>
          <w:szCs w:val="28"/>
        </w:rPr>
        <w:fldChar w:fldCharType="separate"/>
      </w:r>
      <w:r>
        <w:rPr>
          <w:rStyle w:val="76"/>
          <w:rFonts w:hint="eastAsia" w:ascii="宋体" w:hAnsi="宋体" w:eastAsia="宋体" w:cs="宋体"/>
          <w:b/>
          <w:color w:val="auto"/>
          <w:sz w:val="28"/>
          <w:szCs w:val="28"/>
        </w:rPr>
        <w:t xml:space="preserve">第二章  </w:t>
      </w:r>
      <w:r>
        <w:rPr>
          <w:rStyle w:val="76"/>
          <w:rFonts w:hint="eastAsia" w:ascii="宋体" w:hAnsi="宋体" w:eastAsia="宋体" w:cs="宋体"/>
          <w:b/>
          <w:color w:val="auto"/>
          <w:sz w:val="28"/>
          <w:szCs w:val="28"/>
          <w:lang w:eastAsia="zh-CN"/>
        </w:rPr>
        <w:t>采购</w:t>
      </w:r>
      <w:r>
        <w:rPr>
          <w:rStyle w:val="76"/>
          <w:rFonts w:hint="eastAsia" w:ascii="宋体" w:hAnsi="宋体" w:eastAsia="宋体" w:cs="宋体"/>
          <w:b/>
          <w:color w:val="auto"/>
          <w:sz w:val="28"/>
          <w:szCs w:val="28"/>
        </w:rPr>
        <w:t>需求</w:t>
      </w:r>
      <w:r>
        <w:rPr>
          <w:rFonts w:hint="eastAsia" w:ascii="宋体" w:hAnsi="宋体" w:cs="宋体"/>
          <w:b/>
          <w:sz w:val="28"/>
          <w:szCs w:val="28"/>
        </w:rPr>
        <w:tab/>
      </w:r>
      <w:r>
        <w:rPr>
          <w:rFonts w:hint="eastAsia" w:ascii="宋体" w:hAnsi="宋体" w:cs="宋体"/>
          <w:b/>
          <w:sz w:val="28"/>
          <w:szCs w:val="28"/>
          <w:lang w:val="en-US" w:eastAsia="zh-CN"/>
        </w:rPr>
        <w:t>7</w:t>
      </w:r>
      <w:r>
        <w:rPr>
          <w:rFonts w:hint="eastAsia" w:ascii="宋体" w:hAnsi="宋体" w:cs="宋体"/>
          <w:b/>
          <w:sz w:val="28"/>
          <w:szCs w:val="28"/>
        </w:rPr>
        <w:fldChar w:fldCharType="end"/>
      </w:r>
    </w:p>
    <w:p>
      <w:pPr>
        <w:pStyle w:val="44"/>
        <w:tabs>
          <w:tab w:val="right" w:leader="dot" w:pos="8834"/>
        </w:tabs>
        <w:spacing w:line="480" w:lineRule="auto"/>
        <w:rPr>
          <w:rFonts w:hint="default" w:ascii="宋体" w:hAnsi="宋体" w:eastAsia="宋体" w:cs="宋体"/>
          <w:b/>
          <w:sz w:val="28"/>
          <w:szCs w:val="28"/>
          <w:lang w:val="en-US" w:eastAsia="zh-CN"/>
        </w:rPr>
      </w:pPr>
      <w:r>
        <w:rPr>
          <w:rFonts w:hint="eastAsia" w:ascii="宋体" w:hAnsi="宋体" w:cs="宋体"/>
          <w:sz w:val="28"/>
          <w:szCs w:val="28"/>
        </w:rPr>
        <w:fldChar w:fldCharType="begin"/>
      </w:r>
      <w:r>
        <w:rPr>
          <w:rFonts w:hint="eastAsia" w:ascii="宋体" w:hAnsi="宋体" w:cs="宋体"/>
          <w:sz w:val="28"/>
          <w:szCs w:val="28"/>
        </w:rPr>
        <w:instrText xml:space="preserve"> HYPERLINK \l "_Toc406402986" </w:instrText>
      </w:r>
      <w:r>
        <w:rPr>
          <w:rFonts w:hint="eastAsia" w:ascii="宋体" w:hAnsi="宋体" w:cs="宋体"/>
          <w:sz w:val="28"/>
          <w:szCs w:val="28"/>
        </w:rPr>
        <w:fldChar w:fldCharType="separate"/>
      </w:r>
      <w:r>
        <w:rPr>
          <w:rStyle w:val="76"/>
          <w:rFonts w:hint="eastAsia" w:ascii="宋体" w:hAnsi="宋体" w:eastAsia="宋体" w:cs="宋体"/>
          <w:b/>
          <w:color w:val="auto"/>
          <w:sz w:val="28"/>
          <w:szCs w:val="28"/>
        </w:rPr>
        <w:t xml:space="preserve">第三章  </w:t>
      </w:r>
      <w:r>
        <w:rPr>
          <w:rStyle w:val="76"/>
          <w:rFonts w:hint="eastAsia" w:ascii="宋体" w:hAnsi="宋体" w:eastAsia="宋体" w:cs="宋体"/>
          <w:b/>
          <w:color w:val="auto"/>
          <w:sz w:val="28"/>
          <w:szCs w:val="28"/>
          <w:lang w:eastAsia="zh-CN"/>
        </w:rPr>
        <w:t>供应商</w:t>
      </w:r>
      <w:r>
        <w:rPr>
          <w:rStyle w:val="76"/>
          <w:rFonts w:hint="eastAsia" w:ascii="宋体" w:hAnsi="宋体" w:eastAsia="宋体" w:cs="宋体"/>
          <w:b/>
          <w:color w:val="auto"/>
          <w:sz w:val="28"/>
          <w:szCs w:val="28"/>
        </w:rPr>
        <w:t>须知</w:t>
      </w:r>
      <w:r>
        <w:rPr>
          <w:rFonts w:hint="eastAsia" w:ascii="宋体" w:hAnsi="宋体" w:cs="宋体"/>
          <w:b/>
          <w:sz w:val="28"/>
          <w:szCs w:val="28"/>
        </w:rPr>
        <w:tab/>
      </w:r>
      <w:r>
        <w:rPr>
          <w:rFonts w:hint="eastAsia" w:ascii="宋体" w:hAnsi="宋体" w:cs="宋体"/>
          <w:b/>
          <w:sz w:val="28"/>
          <w:szCs w:val="28"/>
        </w:rPr>
        <w:fldChar w:fldCharType="end"/>
      </w:r>
      <w:r>
        <w:rPr>
          <w:rFonts w:hint="eastAsia" w:ascii="宋体" w:hAnsi="宋体" w:cs="宋体"/>
          <w:b/>
          <w:sz w:val="28"/>
          <w:szCs w:val="28"/>
          <w:lang w:val="en-US" w:eastAsia="zh-CN"/>
        </w:rPr>
        <w:t>11</w:t>
      </w:r>
    </w:p>
    <w:p>
      <w:pPr>
        <w:pStyle w:val="44"/>
        <w:tabs>
          <w:tab w:val="right" w:leader="dot" w:pos="8834"/>
        </w:tabs>
        <w:spacing w:line="480" w:lineRule="auto"/>
        <w:rPr>
          <w:rStyle w:val="76"/>
          <w:rFonts w:hint="default" w:ascii="宋体" w:hAnsi="宋体" w:eastAsia="宋体" w:cs="宋体"/>
          <w:b/>
          <w:color w:val="auto"/>
          <w:sz w:val="28"/>
          <w:szCs w:val="28"/>
          <w:lang w:val="en-US" w:eastAsia="zh-CN"/>
        </w:rPr>
      </w:pPr>
      <w:r>
        <w:rPr>
          <w:rFonts w:hint="eastAsia" w:ascii="宋体" w:hAnsi="宋体" w:cs="宋体"/>
          <w:sz w:val="28"/>
          <w:szCs w:val="28"/>
        </w:rPr>
        <w:fldChar w:fldCharType="begin"/>
      </w:r>
      <w:r>
        <w:rPr>
          <w:rFonts w:hint="eastAsia" w:ascii="宋体" w:hAnsi="宋体" w:cs="宋体"/>
          <w:sz w:val="28"/>
          <w:szCs w:val="28"/>
        </w:rPr>
        <w:instrText xml:space="preserve"> HYPERLINK \l "_Toc406402998" </w:instrText>
      </w:r>
      <w:r>
        <w:rPr>
          <w:rFonts w:hint="eastAsia" w:ascii="宋体" w:hAnsi="宋体" w:cs="宋体"/>
          <w:sz w:val="28"/>
          <w:szCs w:val="28"/>
        </w:rPr>
        <w:fldChar w:fldCharType="separate"/>
      </w:r>
      <w:r>
        <w:rPr>
          <w:rStyle w:val="76"/>
          <w:rFonts w:hint="eastAsia" w:ascii="宋体" w:hAnsi="宋体" w:eastAsia="宋体" w:cs="宋体"/>
          <w:b/>
          <w:color w:val="auto"/>
          <w:sz w:val="28"/>
          <w:szCs w:val="28"/>
        </w:rPr>
        <w:t>第</w:t>
      </w:r>
      <w:r>
        <w:rPr>
          <w:rStyle w:val="76"/>
          <w:rFonts w:hint="eastAsia" w:ascii="宋体" w:hAnsi="宋体" w:eastAsia="宋体" w:cs="宋体"/>
          <w:b/>
          <w:color w:val="auto"/>
          <w:sz w:val="28"/>
          <w:szCs w:val="28"/>
          <w:lang w:eastAsia="zh-CN"/>
        </w:rPr>
        <w:t>四</w:t>
      </w:r>
      <w:r>
        <w:rPr>
          <w:rStyle w:val="76"/>
          <w:rFonts w:hint="eastAsia" w:ascii="宋体" w:hAnsi="宋体" w:eastAsia="宋体" w:cs="宋体"/>
          <w:b/>
          <w:color w:val="auto"/>
          <w:sz w:val="28"/>
          <w:szCs w:val="28"/>
        </w:rPr>
        <w:t xml:space="preserve">章  </w:t>
      </w:r>
      <w:r>
        <w:rPr>
          <w:rStyle w:val="76"/>
          <w:rFonts w:hint="eastAsia" w:ascii="宋体" w:hAnsi="宋体" w:eastAsia="宋体" w:cs="宋体"/>
          <w:b/>
          <w:color w:val="auto"/>
          <w:sz w:val="28"/>
          <w:szCs w:val="28"/>
          <w:lang w:eastAsia="zh-CN"/>
        </w:rPr>
        <w:t>评审办法</w:t>
      </w:r>
      <w:r>
        <w:rPr>
          <w:rFonts w:hint="eastAsia" w:ascii="宋体" w:hAnsi="宋体" w:cs="宋体"/>
          <w:b/>
          <w:sz w:val="28"/>
          <w:szCs w:val="28"/>
        </w:rPr>
        <w:tab/>
      </w:r>
      <w:r>
        <w:rPr>
          <w:rFonts w:hint="eastAsia" w:ascii="宋体" w:hAnsi="宋体" w:cs="宋体"/>
          <w:b/>
          <w:sz w:val="28"/>
          <w:szCs w:val="28"/>
          <w:lang w:val="en-US" w:eastAsia="zh-CN"/>
        </w:rPr>
        <w:t>29</w:t>
      </w:r>
    </w:p>
    <w:p>
      <w:pPr>
        <w:pStyle w:val="44"/>
        <w:tabs>
          <w:tab w:val="right" w:leader="dot" w:pos="8834"/>
        </w:tabs>
        <w:spacing w:line="480" w:lineRule="auto"/>
        <w:rPr>
          <w:rFonts w:hint="default" w:ascii="宋体" w:hAnsi="宋体" w:eastAsia="宋体" w:cs="宋体"/>
          <w:b/>
          <w:sz w:val="28"/>
          <w:szCs w:val="28"/>
          <w:lang w:val="en-US" w:eastAsia="zh-CN"/>
        </w:rPr>
      </w:pPr>
      <w:r>
        <w:rPr>
          <w:rStyle w:val="76"/>
          <w:rFonts w:hint="eastAsia" w:ascii="宋体" w:hAnsi="宋体" w:eastAsia="宋体" w:cs="宋体"/>
          <w:b/>
          <w:color w:val="auto"/>
          <w:sz w:val="28"/>
          <w:szCs w:val="28"/>
          <w:lang w:eastAsia="zh-CN"/>
        </w:rPr>
        <w:t>第五章</w:t>
      </w:r>
      <w:r>
        <w:rPr>
          <w:rStyle w:val="76"/>
          <w:rFonts w:hint="eastAsia" w:ascii="宋体" w:hAnsi="宋体" w:eastAsia="宋体" w:cs="宋体"/>
          <w:b/>
          <w:color w:val="auto"/>
          <w:sz w:val="28"/>
          <w:szCs w:val="28"/>
          <w:lang w:val="en-US" w:eastAsia="zh-CN"/>
        </w:rPr>
        <w:t xml:space="preserve">  </w:t>
      </w:r>
      <w:r>
        <w:rPr>
          <w:rStyle w:val="76"/>
          <w:rFonts w:hint="eastAsia" w:ascii="宋体" w:hAnsi="宋体" w:eastAsia="宋体" w:cs="宋体"/>
          <w:b/>
          <w:color w:val="auto"/>
          <w:sz w:val="28"/>
          <w:szCs w:val="28"/>
        </w:rPr>
        <w:t>嘉善县政府采购合同（</w:t>
      </w:r>
      <w:bookmarkStart w:id="3" w:name="_Hlt497308216"/>
      <w:r>
        <w:rPr>
          <w:rStyle w:val="76"/>
          <w:rFonts w:hint="eastAsia" w:ascii="宋体" w:hAnsi="宋体" w:eastAsia="宋体" w:cs="宋体"/>
          <w:b/>
          <w:color w:val="auto"/>
          <w:sz w:val="28"/>
          <w:szCs w:val="28"/>
        </w:rPr>
        <w:t>指</w:t>
      </w:r>
      <w:bookmarkEnd w:id="3"/>
      <w:bookmarkStart w:id="4" w:name="_Hlt497308220"/>
      <w:r>
        <w:rPr>
          <w:rStyle w:val="76"/>
          <w:rFonts w:hint="eastAsia" w:ascii="宋体" w:hAnsi="宋体" w:eastAsia="宋体" w:cs="宋体"/>
          <w:b/>
          <w:color w:val="auto"/>
          <w:sz w:val="28"/>
          <w:szCs w:val="28"/>
        </w:rPr>
        <w:t>引</w:t>
      </w:r>
      <w:bookmarkEnd w:id="4"/>
      <w:r>
        <w:rPr>
          <w:rStyle w:val="76"/>
          <w:rFonts w:hint="eastAsia" w:ascii="宋体" w:hAnsi="宋体" w:eastAsia="宋体" w:cs="宋体"/>
          <w:b/>
          <w:color w:val="auto"/>
          <w:sz w:val="28"/>
          <w:szCs w:val="28"/>
        </w:rPr>
        <w:t>）</w:t>
      </w:r>
      <w:bookmarkStart w:id="5" w:name="_Hlt497308212"/>
      <w:bookmarkStart w:id="6" w:name="_Hlt497308213"/>
      <w:r>
        <w:rPr>
          <w:rFonts w:hint="eastAsia" w:ascii="宋体" w:hAnsi="宋体" w:cs="宋体"/>
          <w:b/>
          <w:sz w:val="28"/>
          <w:szCs w:val="28"/>
        </w:rPr>
        <w:tab/>
      </w:r>
      <w:bookmarkEnd w:id="5"/>
      <w:bookmarkEnd w:id="6"/>
      <w:r>
        <w:rPr>
          <w:rFonts w:hint="eastAsia" w:ascii="宋体" w:hAnsi="宋体" w:cs="宋体"/>
          <w:b/>
          <w:sz w:val="28"/>
          <w:szCs w:val="28"/>
        </w:rPr>
        <w:fldChar w:fldCharType="end"/>
      </w:r>
      <w:r>
        <w:rPr>
          <w:rFonts w:hint="eastAsia" w:ascii="宋体" w:hAnsi="宋体" w:cs="宋体"/>
          <w:b/>
          <w:sz w:val="28"/>
          <w:szCs w:val="28"/>
          <w:lang w:val="en-US" w:eastAsia="zh-CN"/>
        </w:rPr>
        <w:t>34</w:t>
      </w:r>
    </w:p>
    <w:p>
      <w:pPr>
        <w:pStyle w:val="44"/>
        <w:tabs>
          <w:tab w:val="right" w:leader="dot" w:pos="8834"/>
        </w:tabs>
        <w:spacing w:line="480" w:lineRule="auto"/>
        <w:rPr>
          <w:rFonts w:hint="default" w:ascii="宋体" w:hAnsi="宋体" w:cs="宋体"/>
          <w:b/>
          <w:sz w:val="28"/>
          <w:szCs w:val="28"/>
          <w:lang w:val="en-US"/>
        </w:rPr>
      </w:pPr>
      <w:r>
        <w:rPr>
          <w:rFonts w:hint="eastAsia" w:ascii="宋体" w:hAnsi="宋体" w:cs="宋体"/>
          <w:sz w:val="28"/>
          <w:szCs w:val="28"/>
        </w:rPr>
        <w:fldChar w:fldCharType="begin"/>
      </w:r>
      <w:r>
        <w:rPr>
          <w:rFonts w:hint="eastAsia" w:ascii="宋体" w:hAnsi="宋体" w:cs="宋体"/>
          <w:sz w:val="28"/>
          <w:szCs w:val="28"/>
        </w:rPr>
        <w:instrText xml:space="preserve"> HYPERLINK \l "_Toc406403000" </w:instrText>
      </w:r>
      <w:r>
        <w:rPr>
          <w:rFonts w:hint="eastAsia" w:ascii="宋体" w:hAnsi="宋体" w:cs="宋体"/>
          <w:sz w:val="28"/>
          <w:szCs w:val="28"/>
        </w:rPr>
        <w:fldChar w:fldCharType="separate"/>
      </w:r>
      <w:r>
        <w:rPr>
          <w:rStyle w:val="76"/>
          <w:rFonts w:hint="eastAsia" w:ascii="宋体" w:hAnsi="宋体" w:eastAsia="宋体" w:cs="宋体"/>
          <w:b/>
          <w:color w:val="auto"/>
          <w:sz w:val="28"/>
          <w:szCs w:val="28"/>
        </w:rPr>
        <w:t>第</w:t>
      </w:r>
      <w:r>
        <w:rPr>
          <w:rStyle w:val="76"/>
          <w:rFonts w:hint="eastAsia" w:ascii="宋体" w:hAnsi="宋体" w:eastAsia="宋体" w:cs="宋体"/>
          <w:b/>
          <w:color w:val="auto"/>
          <w:sz w:val="28"/>
          <w:szCs w:val="28"/>
          <w:lang w:eastAsia="zh-CN"/>
        </w:rPr>
        <w:t>六</w:t>
      </w:r>
      <w:r>
        <w:rPr>
          <w:rStyle w:val="76"/>
          <w:rFonts w:hint="eastAsia" w:ascii="宋体" w:hAnsi="宋体" w:eastAsia="宋体" w:cs="宋体"/>
          <w:b/>
          <w:color w:val="auto"/>
          <w:sz w:val="28"/>
          <w:szCs w:val="28"/>
        </w:rPr>
        <w:t>章　</w:t>
      </w:r>
      <w:r>
        <w:rPr>
          <w:rStyle w:val="76"/>
          <w:rFonts w:hint="eastAsia" w:ascii="宋体" w:hAnsi="宋体" w:eastAsia="宋体" w:cs="宋体"/>
          <w:b/>
          <w:color w:val="auto"/>
          <w:sz w:val="28"/>
          <w:szCs w:val="28"/>
          <w:lang w:eastAsia="zh-CN"/>
        </w:rPr>
        <w:t>响应</w:t>
      </w:r>
      <w:r>
        <w:rPr>
          <w:rStyle w:val="76"/>
          <w:rFonts w:hint="eastAsia" w:ascii="宋体" w:hAnsi="宋体" w:eastAsia="宋体" w:cs="宋体"/>
          <w:b/>
          <w:color w:val="auto"/>
          <w:sz w:val="28"/>
          <w:szCs w:val="28"/>
        </w:rPr>
        <w:t>文件格式</w:t>
      </w:r>
      <w:r>
        <w:rPr>
          <w:rFonts w:hint="eastAsia" w:ascii="宋体" w:hAnsi="宋体" w:cs="宋体"/>
          <w:b/>
          <w:sz w:val="28"/>
          <w:szCs w:val="28"/>
        </w:rPr>
        <w:tab/>
      </w:r>
      <w:r>
        <w:rPr>
          <w:rFonts w:hint="eastAsia" w:ascii="宋体" w:hAnsi="宋体" w:cs="宋体"/>
          <w:b/>
          <w:sz w:val="28"/>
          <w:szCs w:val="28"/>
        </w:rPr>
        <w:fldChar w:fldCharType="end"/>
      </w:r>
      <w:r>
        <w:rPr>
          <w:rFonts w:hint="eastAsia" w:ascii="宋体" w:hAnsi="宋体" w:cs="宋体"/>
          <w:b/>
          <w:sz w:val="28"/>
          <w:szCs w:val="28"/>
          <w:lang w:val="en-US" w:eastAsia="zh-CN"/>
        </w:rPr>
        <w:t>38</w:t>
      </w:r>
    </w:p>
    <w:p>
      <w:pPr>
        <w:spacing w:line="360" w:lineRule="auto"/>
        <w:ind w:firstLine="641" w:firstLineChars="229"/>
        <w:rPr>
          <w:rFonts w:ascii="仿宋" w:hAnsi="仿宋" w:eastAsia="仿宋" w:cs="仿宋_GB2312"/>
          <w:szCs w:val="21"/>
        </w:rPr>
      </w:pPr>
      <w:r>
        <w:rPr>
          <w:rFonts w:hint="eastAsia" w:ascii="宋体" w:hAnsi="宋体" w:cs="宋体"/>
          <w:sz w:val="28"/>
          <w:szCs w:val="28"/>
        </w:rPr>
        <w:fldChar w:fldCharType="end"/>
      </w: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ind w:firstLine="480" w:firstLineChars="229"/>
        <w:rPr>
          <w:rFonts w:ascii="仿宋" w:hAnsi="仿宋" w:eastAsia="仿宋" w:cs="仿宋_GB2312"/>
          <w:szCs w:val="21"/>
        </w:rPr>
      </w:pPr>
    </w:p>
    <w:p>
      <w:pPr>
        <w:spacing w:line="360" w:lineRule="auto"/>
        <w:rPr>
          <w:rFonts w:ascii="仿宋" w:hAnsi="仿宋" w:eastAsia="仿宋" w:cs="仿宋_GB2312"/>
          <w:szCs w:val="21"/>
        </w:rPr>
      </w:pPr>
    </w:p>
    <w:bookmarkEnd w:id="2"/>
    <w:p>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_GB2312"/>
          <w:b/>
          <w:sz w:val="32"/>
          <w:szCs w:val="32"/>
          <w:lang w:eastAsia="zh-CN"/>
        </w:rPr>
      </w:pPr>
      <w:bookmarkStart w:id="7" w:name="_Hlt74707423"/>
      <w:bookmarkEnd w:id="7"/>
      <w:bookmarkStart w:id="8" w:name="_Hlt74729822"/>
      <w:bookmarkEnd w:id="8"/>
      <w:bookmarkStart w:id="9" w:name="_Hlt74649545"/>
      <w:bookmarkEnd w:id="9"/>
      <w:bookmarkStart w:id="10" w:name="_Hlt74728647"/>
      <w:bookmarkEnd w:id="10"/>
      <w:bookmarkStart w:id="11" w:name="第二部分"/>
      <w:bookmarkStart w:id="12" w:name="_Toc91899870"/>
      <w:bookmarkStart w:id="13" w:name="_Toc91899871"/>
      <w:r>
        <w:rPr>
          <w:rFonts w:hint="eastAsia" w:ascii="仿宋" w:hAnsi="仿宋" w:eastAsia="仿宋" w:cs="仿宋_GB2312"/>
          <w:b/>
          <w:sz w:val="32"/>
          <w:szCs w:val="32"/>
          <w:lang w:eastAsia="zh-CN"/>
        </w:rPr>
        <w:t>第一章 询价采购公告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_GB2312" w:hAnsi="仿宋" w:eastAsia="仿宋_GB2312"/>
          <w:sz w:val="24"/>
        </w:rPr>
      </w:pPr>
      <w:r>
        <w:rPr>
          <w:rFonts w:hint="eastAsia" w:ascii="仿宋_GB2312" w:hAnsi="仿宋" w:eastAsia="仿宋_GB2312"/>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_GB2312" w:hAnsi="仿宋" w:eastAsia="仿宋_GB2312"/>
          <w:sz w:val="24"/>
          <w:u w:val="single"/>
        </w:rPr>
      </w:pPr>
      <w:r>
        <w:rPr>
          <w:rFonts w:hint="eastAsia" w:ascii="仿宋_GB2312" w:hAnsi="仿宋" w:eastAsia="仿宋_GB2312" w:cs="仿宋_GB2312"/>
          <w:sz w:val="24"/>
          <w:u w:val="single"/>
        </w:rPr>
        <w:t>（</w:t>
      </w:r>
      <w:r>
        <w:rPr>
          <w:rFonts w:hint="eastAsia" w:ascii="仿宋_GB2312" w:hAnsi="仿宋" w:eastAsia="仿宋_GB2312" w:cs="仿宋_GB2312"/>
          <w:sz w:val="24"/>
          <w:highlight w:val="none"/>
          <w:u w:val="single"/>
        </w:rPr>
        <w:t>嘉善四中实验学校台式计算机采购项目</w:t>
      </w:r>
      <w:r>
        <w:rPr>
          <w:rFonts w:hint="eastAsia" w:ascii="仿宋_GB2312" w:hAnsi="仿宋" w:eastAsia="仿宋_GB2312" w:cs="仿宋_GB2312"/>
          <w:sz w:val="24"/>
          <w:u w:val="single"/>
        </w:rPr>
        <w:t>）</w:t>
      </w:r>
      <w:r>
        <w:rPr>
          <w:rFonts w:hint="eastAsia" w:ascii="仿宋_GB2312" w:hAnsi="仿宋" w:eastAsia="仿宋_GB2312"/>
          <w:sz w:val="24"/>
        </w:rPr>
        <w:t>招标项目的潜</w:t>
      </w:r>
      <w:r>
        <w:rPr>
          <w:rFonts w:hint="eastAsia" w:ascii="仿宋_GB2312" w:hAnsi="仿宋" w:eastAsia="仿宋_GB2312"/>
          <w:sz w:val="24"/>
          <w:highlight w:val="none"/>
        </w:rPr>
        <w:t>在</w:t>
      </w:r>
      <w:r>
        <w:rPr>
          <w:rFonts w:hint="eastAsia" w:ascii="仿宋_GB2312" w:hAnsi="仿宋" w:eastAsia="仿宋_GB2312"/>
          <w:sz w:val="24"/>
          <w:highlight w:val="none"/>
          <w:lang w:eastAsia="zh-CN"/>
        </w:rPr>
        <w:t>供应商</w:t>
      </w:r>
      <w:r>
        <w:rPr>
          <w:rFonts w:hint="eastAsia" w:ascii="仿宋_GB2312" w:hAnsi="仿宋" w:eastAsia="仿宋_GB2312"/>
          <w:sz w:val="24"/>
          <w:highlight w:val="none"/>
        </w:rPr>
        <w:t>应在政采云平台（</w:t>
      </w:r>
      <w:r>
        <w:rPr>
          <w:sz w:val="24"/>
          <w:highlight w:val="none"/>
        </w:rPr>
        <w:fldChar w:fldCharType="begin"/>
      </w:r>
      <w:r>
        <w:rPr>
          <w:sz w:val="24"/>
          <w:highlight w:val="none"/>
        </w:rPr>
        <w:instrText xml:space="preserve"> HYPERLINK "https://www.zcygov.cn/）获取（下载）招标文件，并于2021年" </w:instrText>
      </w:r>
      <w:r>
        <w:rPr>
          <w:sz w:val="24"/>
          <w:highlight w:val="none"/>
        </w:rPr>
        <w:fldChar w:fldCharType="separate"/>
      </w:r>
      <w:r>
        <w:rPr>
          <w:rStyle w:val="76"/>
          <w:rFonts w:ascii="仿宋_GB2312" w:hAnsi="仿宋" w:eastAsia="仿宋_GB2312" w:cs="Times New Roman"/>
          <w:snapToGrid/>
          <w:color w:val="auto"/>
          <w:kern w:val="2"/>
          <w:sz w:val="24"/>
          <w:szCs w:val="24"/>
          <w:highlight w:val="none"/>
        </w:rPr>
        <w:t>https://www.zcygov.cn/）获取（下载）</w:t>
      </w:r>
      <w:r>
        <w:rPr>
          <w:rStyle w:val="76"/>
          <w:rFonts w:hint="eastAsia" w:ascii="仿宋_GB2312" w:hAnsi="仿宋" w:eastAsia="仿宋_GB2312" w:cs="Times New Roman"/>
          <w:snapToGrid/>
          <w:color w:val="auto"/>
          <w:kern w:val="2"/>
          <w:sz w:val="24"/>
          <w:szCs w:val="24"/>
          <w:highlight w:val="none"/>
          <w:lang w:eastAsia="zh-CN"/>
        </w:rPr>
        <w:t>采购</w:t>
      </w:r>
      <w:r>
        <w:rPr>
          <w:rStyle w:val="76"/>
          <w:rFonts w:ascii="仿宋_GB2312" w:hAnsi="仿宋" w:eastAsia="仿宋_GB2312" w:cs="Times New Roman"/>
          <w:snapToGrid/>
          <w:color w:val="auto"/>
          <w:kern w:val="2"/>
          <w:sz w:val="24"/>
          <w:szCs w:val="24"/>
          <w:highlight w:val="none"/>
        </w:rPr>
        <w:t>文件，并于</w:t>
      </w:r>
      <w:r>
        <w:rPr>
          <w:rFonts w:hint="eastAsia" w:ascii="仿宋_GB2312" w:hAnsi="仿宋" w:eastAsia="仿宋_GB2312"/>
          <w:sz w:val="24"/>
          <w:highlight w:val="none"/>
          <w:u w:val="single"/>
        </w:rPr>
        <w:t>202</w:t>
      </w:r>
      <w:r>
        <w:rPr>
          <w:rFonts w:hint="eastAsia" w:ascii="仿宋_GB2312" w:hAnsi="仿宋" w:eastAsia="仿宋_GB2312"/>
          <w:sz w:val="24"/>
          <w:highlight w:val="none"/>
          <w:u w:val="single"/>
          <w:lang w:val="en-US" w:eastAsia="zh-CN"/>
        </w:rPr>
        <w:t>6</w:t>
      </w:r>
      <w:r>
        <w:rPr>
          <w:rFonts w:hint="eastAsia" w:ascii="仿宋_GB2312" w:hAnsi="仿宋" w:eastAsia="仿宋_GB2312"/>
          <w:sz w:val="24"/>
          <w:highlight w:val="none"/>
          <w:u w:val="single"/>
        </w:rPr>
        <w:t>年</w:t>
      </w:r>
      <w:r>
        <w:rPr>
          <w:rFonts w:hint="eastAsia" w:ascii="仿宋_GB2312" w:hAnsi="仿宋" w:eastAsia="仿宋_GB2312"/>
          <w:sz w:val="24"/>
          <w:highlight w:val="none"/>
          <w:u w:val="single"/>
          <w:lang w:val="en-US" w:eastAsia="zh-CN"/>
        </w:rPr>
        <w:t>8</w:t>
      </w:r>
      <w:r>
        <w:rPr>
          <w:rFonts w:hint="eastAsia" w:ascii="仿宋_GB2312" w:hAnsi="仿宋" w:eastAsia="仿宋_GB2312"/>
          <w:sz w:val="24"/>
          <w:highlight w:val="none"/>
          <w:u w:val="single"/>
        </w:rPr>
        <w:t>月</w:t>
      </w:r>
      <w:r>
        <w:rPr>
          <w:rFonts w:hint="eastAsia" w:ascii="仿宋_GB2312" w:hAnsi="仿宋" w:eastAsia="仿宋_GB2312"/>
          <w:sz w:val="24"/>
          <w:highlight w:val="none"/>
          <w:u w:val="single"/>
          <w:lang w:val="en-US" w:eastAsia="zh-CN"/>
        </w:rPr>
        <w:t>26</w:t>
      </w:r>
      <w:r>
        <w:rPr>
          <w:rFonts w:hint="eastAsia" w:ascii="仿宋_GB2312" w:hAnsi="仿宋" w:eastAsia="仿宋_GB2312"/>
          <w:sz w:val="24"/>
          <w:highlight w:val="none"/>
          <w:u w:val="single"/>
        </w:rPr>
        <w:t>日</w:t>
      </w:r>
      <w:r>
        <w:rPr>
          <w:rFonts w:hint="eastAsia" w:ascii="仿宋_GB2312" w:hAnsi="仿宋" w:eastAsia="仿宋_GB2312"/>
          <w:sz w:val="24"/>
          <w:highlight w:val="none"/>
          <w:u w:val="single"/>
          <w:lang w:val="en-US" w:eastAsia="zh-CN"/>
        </w:rPr>
        <w:t>9</w:t>
      </w:r>
      <w:r>
        <w:rPr>
          <w:rFonts w:hint="eastAsia" w:ascii="仿宋_GB2312" w:hAnsi="仿宋" w:eastAsia="仿宋_GB2312"/>
          <w:sz w:val="24"/>
          <w:highlight w:val="none"/>
          <w:u w:val="single"/>
        </w:rPr>
        <w:t>点</w:t>
      </w:r>
      <w:r>
        <w:rPr>
          <w:rFonts w:hint="eastAsia" w:ascii="仿宋_GB2312" w:hAnsi="仿宋" w:eastAsia="仿宋_GB2312"/>
          <w:sz w:val="24"/>
          <w:highlight w:val="none"/>
          <w:u w:val="single"/>
          <w:lang w:val="en-US" w:eastAsia="zh-CN"/>
        </w:rPr>
        <w:t>30</w:t>
      </w:r>
      <w:r>
        <w:rPr>
          <w:rFonts w:hint="eastAsia" w:ascii="仿宋_GB2312" w:hAnsi="仿宋" w:eastAsia="仿宋_GB2312"/>
          <w:sz w:val="24"/>
          <w:highlight w:val="none"/>
          <w:u w:val="single"/>
        </w:rPr>
        <w:t>分</w:t>
      </w:r>
      <w:r>
        <w:rPr>
          <w:rFonts w:hint="eastAsia" w:ascii="仿宋_GB2312" w:hAnsi="仿宋" w:eastAsia="仿宋_GB2312"/>
          <w:bCs/>
          <w:sz w:val="24"/>
          <w:highlight w:val="none"/>
          <w:u w:val="single"/>
        </w:rPr>
        <w:t>00秒</w:t>
      </w:r>
      <w:r>
        <w:rPr>
          <w:rFonts w:hint="eastAsia" w:ascii="仿宋_GB2312" w:hAnsi="仿宋" w:eastAsia="仿宋_GB2312"/>
          <w:bCs/>
          <w:sz w:val="24"/>
          <w:highlight w:val="none"/>
          <w:u w:val="single"/>
        </w:rPr>
        <w:fldChar w:fldCharType="end"/>
      </w:r>
      <w:r>
        <w:rPr>
          <w:rFonts w:hint="eastAsia" w:ascii="仿宋_GB2312" w:hAnsi="仿宋" w:eastAsia="仿宋_GB2312"/>
          <w:bCs/>
          <w:sz w:val="24"/>
        </w:rPr>
        <w:t>（北京时间）前</w:t>
      </w:r>
      <w:r>
        <w:rPr>
          <w:rFonts w:hint="eastAsia" w:ascii="仿宋_GB2312" w:hAnsi="仿宋" w:eastAsia="仿宋_GB2312"/>
          <w:sz w:val="24"/>
        </w:rPr>
        <w:t>递交（上传）</w:t>
      </w:r>
      <w:r>
        <w:rPr>
          <w:rFonts w:hint="eastAsia" w:ascii="仿宋_GB2312" w:hAnsi="仿宋" w:eastAsia="仿宋_GB2312"/>
          <w:sz w:val="24"/>
          <w:lang w:eastAsia="zh-CN"/>
        </w:rPr>
        <w:t>响应文件</w:t>
      </w:r>
      <w:r>
        <w:rPr>
          <w:rFonts w:hint="eastAsia" w:ascii="仿宋_GB2312" w:hAnsi="仿宋" w:eastAsia="仿宋_GB2312"/>
          <w:sz w:val="24"/>
        </w:rPr>
        <w:t>。</w:t>
      </w:r>
    </w:p>
    <w:p>
      <w:pPr>
        <w:keepNext w:val="0"/>
        <w:keepLines w:val="0"/>
        <w:pageBreakBefore w:val="0"/>
        <w:kinsoku/>
        <w:wordWrap/>
        <w:overflowPunct/>
        <w:topLinePunct w:val="0"/>
        <w:autoSpaceDE/>
        <w:autoSpaceDN/>
        <w:bidi w:val="0"/>
        <w:adjustRightInd w:val="0"/>
        <w:spacing w:line="440" w:lineRule="exact"/>
        <w:textAlignment w:val="auto"/>
        <w:rPr>
          <w:rFonts w:ascii="仿宋_GB2312" w:hAnsi="仿宋" w:eastAsia="仿宋_GB2312"/>
          <w:b/>
          <w:sz w:val="24"/>
        </w:rPr>
      </w:pPr>
      <w:r>
        <w:rPr>
          <w:rFonts w:hint="eastAsia" w:ascii="仿宋_GB2312" w:hAnsi="仿宋" w:eastAsia="仿宋_GB2312"/>
          <w:b/>
          <w:sz w:val="24"/>
        </w:rPr>
        <w:t>一、项目基本情况</w:t>
      </w:r>
      <w:r>
        <w:rPr>
          <w:rFonts w:ascii="仿宋_GB2312" w:hAnsi="仿宋" w:eastAsia="仿宋_GB2312"/>
          <w:b/>
          <w:sz w:val="24"/>
        </w:rPr>
        <w:t xml:space="preserve">                                            </w:t>
      </w:r>
    </w:p>
    <w:p>
      <w:pPr>
        <w:keepNext w:val="0"/>
        <w:keepLines w:val="0"/>
        <w:pageBreakBefore w:val="0"/>
        <w:kinsoku/>
        <w:wordWrap/>
        <w:overflowPunct/>
        <w:topLinePunct w:val="0"/>
        <w:autoSpaceDE/>
        <w:autoSpaceDN/>
        <w:bidi w:val="0"/>
        <w:adjustRightInd w:val="0"/>
        <w:spacing w:line="440" w:lineRule="exact"/>
        <w:ind w:firstLine="480"/>
        <w:textAlignment w:val="auto"/>
        <w:rPr>
          <w:rFonts w:hint="default" w:ascii="仿宋_GB2312" w:hAnsi="仿宋" w:eastAsia="仿宋_GB2312"/>
          <w:b/>
          <w:sz w:val="24"/>
          <w:lang w:val="en-US"/>
        </w:rPr>
      </w:pPr>
      <w:r>
        <w:rPr>
          <w:rFonts w:hint="eastAsia" w:ascii="仿宋_GB2312" w:hAnsi="仿宋" w:eastAsia="仿宋_GB2312"/>
          <w:b/>
          <w:sz w:val="24"/>
        </w:rPr>
        <w:t>项目编号：JSCG202</w:t>
      </w:r>
      <w:r>
        <w:rPr>
          <w:rFonts w:hint="eastAsia" w:ascii="仿宋_GB2312" w:hAnsi="仿宋" w:eastAsia="仿宋_GB2312"/>
          <w:b/>
          <w:sz w:val="24"/>
          <w:lang w:val="en-US" w:eastAsia="zh-CN"/>
        </w:rPr>
        <w:t>6</w:t>
      </w:r>
      <w:r>
        <w:rPr>
          <w:rFonts w:hint="eastAsia" w:ascii="仿宋_GB2312" w:hAnsi="仿宋" w:eastAsia="仿宋_GB2312"/>
          <w:b/>
          <w:sz w:val="24"/>
        </w:rPr>
        <w:t>0</w:t>
      </w:r>
      <w:r>
        <w:rPr>
          <w:rFonts w:hint="eastAsia" w:ascii="仿宋_GB2312" w:hAnsi="仿宋" w:eastAsia="仿宋_GB2312"/>
          <w:b/>
          <w:sz w:val="24"/>
          <w:lang w:val="en-US" w:eastAsia="zh-CN"/>
        </w:rPr>
        <w:t>06(X)</w:t>
      </w:r>
    </w:p>
    <w:p>
      <w:pPr>
        <w:keepNext w:val="0"/>
        <w:keepLines w:val="0"/>
        <w:pageBreakBefore w:val="0"/>
        <w:kinsoku/>
        <w:wordWrap/>
        <w:overflowPunct/>
        <w:topLinePunct w:val="0"/>
        <w:autoSpaceDE/>
        <w:autoSpaceDN/>
        <w:bidi w:val="0"/>
        <w:adjustRightInd w:val="0"/>
        <w:spacing w:line="440" w:lineRule="exact"/>
        <w:ind w:firstLine="480"/>
        <w:textAlignment w:val="auto"/>
        <w:rPr>
          <w:rFonts w:ascii="仿宋_GB2312" w:hAnsi="仿宋" w:eastAsia="仿宋_GB2312"/>
          <w:sz w:val="24"/>
        </w:rPr>
      </w:pPr>
      <w:r>
        <w:rPr>
          <w:rFonts w:ascii="仿宋_GB2312" w:hAnsi="仿宋" w:eastAsia="仿宋_GB2312"/>
          <w:b/>
          <w:sz w:val="24"/>
        </w:rPr>
        <w:t>项目名称：</w:t>
      </w:r>
      <w:r>
        <w:rPr>
          <w:rFonts w:hint="eastAsia" w:ascii="仿宋_GB2312" w:hAnsi="仿宋" w:eastAsia="仿宋_GB2312"/>
          <w:b/>
          <w:sz w:val="24"/>
          <w:highlight w:val="none"/>
        </w:rPr>
        <w:t>嘉善四中实验学校台式计算机采购项目</w:t>
      </w:r>
    </w:p>
    <w:p>
      <w:pPr>
        <w:pageBreakBefore w:val="0"/>
        <w:kinsoku/>
        <w:topLinePunct w:val="0"/>
        <w:bidi w:val="0"/>
        <w:spacing w:line="560" w:lineRule="exact"/>
        <w:rPr>
          <w:rFonts w:hint="default" w:ascii="仿宋_GB2312" w:hAnsi="仿宋" w:eastAsia="仿宋_GB2312"/>
          <w:sz w:val="24"/>
          <w:highlight w:val="none"/>
          <w:lang w:val="en-US" w:eastAsia="zh-CN"/>
        </w:rPr>
      </w:pPr>
      <w:r>
        <w:rPr>
          <w:rFonts w:ascii="仿宋_GB2312" w:hAnsi="仿宋" w:eastAsia="仿宋_GB2312"/>
          <w:sz w:val="24"/>
        </w:rPr>
        <w:t xml:space="preserve"> </w:t>
      </w:r>
      <w:r>
        <w:rPr>
          <w:rFonts w:ascii="仿宋_GB2312" w:hAnsi="仿宋" w:eastAsia="仿宋_GB2312"/>
          <w:sz w:val="24"/>
          <w:highlight w:val="none"/>
        </w:rPr>
        <w:t xml:space="preserve">  </w:t>
      </w:r>
      <w:r>
        <w:rPr>
          <w:rFonts w:ascii="仿宋_GB2312" w:hAnsi="仿宋" w:eastAsia="仿宋_GB2312"/>
          <w:b/>
          <w:sz w:val="24"/>
          <w:highlight w:val="none"/>
        </w:rPr>
        <w:t xml:space="preserve"> 预算金额（元）：</w:t>
      </w:r>
      <w:r>
        <w:rPr>
          <w:rFonts w:hint="eastAsia" w:ascii="仿宋_GB2312" w:hAnsi="仿宋" w:eastAsia="仿宋_GB2312"/>
          <w:b/>
          <w:sz w:val="24"/>
          <w:highlight w:val="none"/>
          <w:lang w:val="en-US" w:eastAsia="zh-CN"/>
        </w:rPr>
        <w:t>1000000</w:t>
      </w:r>
    </w:p>
    <w:p>
      <w:pPr>
        <w:pageBreakBefore w:val="0"/>
        <w:kinsoku/>
        <w:topLinePunct w:val="0"/>
        <w:bidi w:val="0"/>
        <w:spacing w:line="560" w:lineRule="exact"/>
        <w:ind w:firstLine="482" w:firstLineChars="200"/>
        <w:rPr>
          <w:rFonts w:hint="eastAsia" w:ascii="仿宋_GB2312" w:hAnsi="仿宋" w:eastAsia="仿宋_GB2312"/>
          <w:b/>
          <w:sz w:val="24"/>
          <w:highlight w:val="none"/>
        </w:rPr>
      </w:pPr>
      <w:r>
        <w:rPr>
          <w:rFonts w:hint="eastAsia" w:ascii="仿宋_GB2312" w:hAnsi="仿宋" w:eastAsia="仿宋_GB2312"/>
          <w:b/>
          <w:sz w:val="24"/>
          <w:highlight w:val="none"/>
        </w:rPr>
        <w:t>最高限价（元）：</w:t>
      </w:r>
      <w:r>
        <w:rPr>
          <w:rFonts w:hint="eastAsia" w:ascii="仿宋_GB2312" w:hAnsi="仿宋" w:eastAsia="仿宋_GB2312"/>
          <w:b/>
          <w:sz w:val="24"/>
          <w:highlight w:val="none"/>
          <w:lang w:val="en-US" w:eastAsia="zh-CN"/>
        </w:rPr>
        <w:t>1000000</w:t>
      </w:r>
    </w:p>
    <w:p>
      <w:pPr>
        <w:pStyle w:val="17"/>
        <w:keepNext w:val="0"/>
        <w:keepLines w:val="0"/>
        <w:pageBreakBefore w:val="0"/>
        <w:kinsoku/>
        <w:wordWrap/>
        <w:overflowPunct/>
        <w:topLinePunct w:val="0"/>
        <w:autoSpaceDE/>
        <w:autoSpaceDN/>
        <w:bidi w:val="0"/>
        <w:adjustRightInd w:val="0"/>
        <w:spacing w:line="440" w:lineRule="exact"/>
        <w:ind w:firstLine="480"/>
        <w:textAlignment w:val="auto"/>
        <w:rPr>
          <w:rFonts w:hint="eastAsia" w:ascii="仿宋_GB2312" w:hAnsi="仿宋" w:eastAsia="仿宋_GB2312"/>
          <w:b/>
          <w:color w:val="auto"/>
          <w:sz w:val="24"/>
          <w:szCs w:val="24"/>
        </w:rPr>
      </w:pPr>
      <w:r>
        <w:rPr>
          <w:rFonts w:hint="eastAsia" w:ascii="仿宋_GB2312" w:hAnsi="仿宋" w:eastAsia="仿宋_GB2312"/>
          <w:b/>
          <w:color w:val="auto"/>
          <w:sz w:val="24"/>
          <w:szCs w:val="24"/>
        </w:rPr>
        <w:t>采购需求：</w:t>
      </w:r>
    </w:p>
    <w:tbl>
      <w:tblPr>
        <w:tblStyle w:val="6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2678"/>
        <w:gridCol w:w="862"/>
        <w:gridCol w:w="639"/>
        <w:gridCol w:w="3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4"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topLinePunct w:val="0"/>
              <w:bidi w:val="0"/>
              <w:spacing w:line="560" w:lineRule="exact"/>
              <w:jc w:val="center"/>
              <w:rPr>
                <w:b/>
                <w:bCs/>
                <w:highlight w:val="none"/>
              </w:rPr>
            </w:pPr>
            <w:r>
              <w:rPr>
                <w:b/>
                <w:bCs/>
                <w:highlight w:val="none"/>
              </w:rPr>
              <w:t>序号</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topLinePunct w:val="0"/>
              <w:bidi w:val="0"/>
              <w:spacing w:line="560" w:lineRule="exact"/>
              <w:jc w:val="center"/>
              <w:rPr>
                <w:b/>
                <w:bCs/>
                <w:highlight w:val="none"/>
              </w:rPr>
            </w:pPr>
            <w:r>
              <w:rPr>
                <w:b/>
                <w:bCs/>
                <w:highlight w:val="none"/>
              </w:rPr>
              <w:t>名称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topLinePunct w:val="0"/>
              <w:bidi w:val="0"/>
              <w:spacing w:line="560" w:lineRule="exact"/>
              <w:jc w:val="center"/>
              <w:rPr>
                <w:b/>
                <w:bCs/>
                <w:highlight w:val="none"/>
              </w:rPr>
            </w:pPr>
            <w:r>
              <w:rPr>
                <w:b/>
                <w:bCs/>
                <w:highlight w:val="none"/>
              </w:rPr>
              <w:t>数量</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topLinePunct w:val="0"/>
              <w:bidi w:val="0"/>
              <w:spacing w:line="560" w:lineRule="exact"/>
              <w:jc w:val="center"/>
              <w:rPr>
                <w:b/>
                <w:bCs/>
                <w:highlight w:val="none"/>
              </w:rPr>
            </w:pPr>
            <w:r>
              <w:rPr>
                <w:b/>
                <w:bCs/>
                <w:highlight w:val="none"/>
              </w:rPr>
              <w:t>单位</w:t>
            </w:r>
          </w:p>
        </w:tc>
        <w:tc>
          <w:tcPr>
            <w:tcW w:w="3560" w:type="dxa"/>
            <w:tcBorders>
              <w:top w:val="single" w:color="000000" w:sz="4" w:space="0"/>
              <w:left w:val="single" w:color="000000" w:sz="4" w:space="0"/>
              <w:bottom w:val="single" w:color="000000" w:sz="4" w:space="0"/>
              <w:right w:val="single" w:color="000000" w:sz="4" w:space="0"/>
            </w:tcBorders>
            <w:noWrap w:val="0"/>
            <w:vAlign w:val="center"/>
          </w:tcPr>
          <w:p>
            <w:pPr>
              <w:pageBreakBefore w:val="0"/>
              <w:kinsoku/>
              <w:topLinePunct w:val="0"/>
              <w:bidi w:val="0"/>
              <w:spacing w:line="560" w:lineRule="exact"/>
              <w:jc w:val="center"/>
              <w:rPr>
                <w:b/>
                <w:bCs/>
                <w:highlight w:val="none"/>
              </w:rPr>
            </w:pPr>
            <w:r>
              <w:rPr>
                <w:b/>
                <w:bCs/>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4" w:type="dxa"/>
            <w:tcBorders>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台式计算机学生机</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default"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100</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套</w:t>
            </w:r>
          </w:p>
        </w:tc>
        <w:tc>
          <w:tcPr>
            <w:tcW w:w="3560" w:type="dxa"/>
            <w:tcBorders>
              <w:left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见技术参数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04" w:type="dxa"/>
            <w:tcBorders>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w:t>
            </w:r>
          </w:p>
        </w:tc>
        <w:tc>
          <w:tcPr>
            <w:tcW w:w="2678"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台式计算机教师机</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default"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100</w:t>
            </w:r>
          </w:p>
        </w:tc>
        <w:tc>
          <w:tcPr>
            <w:tcW w:w="639" w:type="dxa"/>
            <w:tcBorders>
              <w:top w:val="single" w:color="000000" w:sz="4" w:space="0"/>
              <w:left w:val="single" w:color="000000" w:sz="4" w:space="0"/>
              <w:bottom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套</w:t>
            </w:r>
          </w:p>
        </w:tc>
        <w:tc>
          <w:tcPr>
            <w:tcW w:w="3560" w:type="dxa"/>
            <w:tcBorders>
              <w:left w:val="single" w:color="000000" w:sz="4" w:space="0"/>
              <w:right w:val="single" w:color="000000" w:sz="4" w:space="0"/>
            </w:tcBorders>
            <w:noWrap w:val="0"/>
            <w:vAlign w:val="center"/>
          </w:tcPr>
          <w:p>
            <w:pPr>
              <w:pageBreakBefore w:val="0"/>
              <w:widowControl/>
              <w:kinsoku/>
              <w:topLinePunct w:val="0"/>
              <w:bidi w:val="0"/>
              <w:spacing w:line="560" w:lineRule="exact"/>
              <w:jc w:val="center"/>
              <w:textAlignment w:val="center"/>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见技术参数</w:t>
            </w:r>
          </w:p>
        </w:tc>
      </w:tr>
    </w:tbl>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hint="eastAsia" w:ascii="仿宋_GB2312" w:hAnsi="仿宋" w:eastAsia="仿宋_GB2312"/>
          <w:szCs w:val="24"/>
          <w:lang w:val="en-US" w:eastAsia="zh-CN"/>
        </w:rPr>
      </w:pPr>
      <w:r>
        <w:rPr>
          <w:rFonts w:hint="eastAsia" w:ascii="仿宋_GB2312" w:hAnsi="仿宋" w:eastAsia="仿宋_GB2312" w:cs="Times New Roman"/>
          <w:b/>
          <w:snapToGrid w:val="0"/>
          <w:kern w:val="28"/>
          <w:sz w:val="24"/>
          <w:szCs w:val="20"/>
        </w:rPr>
        <w:t>合同履约期限：</w:t>
      </w:r>
      <w:r>
        <w:rPr>
          <w:rFonts w:hint="eastAsia" w:ascii="仿宋_GB2312" w:hAnsi="仿宋" w:eastAsia="仿宋_GB2312"/>
          <w:b/>
          <w:snapToGrid w:val="0"/>
          <w:kern w:val="28"/>
          <w:sz w:val="24"/>
          <w:szCs w:val="20"/>
        </w:rPr>
        <w:t>签订合同后</w:t>
      </w:r>
      <w:r>
        <w:rPr>
          <w:rFonts w:hint="eastAsia" w:ascii="仿宋_GB2312" w:hAnsi="仿宋" w:eastAsia="仿宋_GB2312"/>
          <w:b/>
          <w:snapToGrid w:val="0"/>
          <w:kern w:val="28"/>
          <w:sz w:val="24"/>
          <w:szCs w:val="20"/>
          <w:lang w:val="en-US" w:eastAsia="zh-CN"/>
        </w:rPr>
        <w:t>15</w:t>
      </w:r>
      <w:r>
        <w:rPr>
          <w:rFonts w:hint="eastAsia" w:ascii="仿宋_GB2312" w:hAnsi="仿宋" w:eastAsia="仿宋_GB2312"/>
          <w:b/>
          <w:snapToGrid w:val="0"/>
          <w:kern w:val="28"/>
          <w:sz w:val="24"/>
          <w:szCs w:val="20"/>
        </w:rPr>
        <w:t>天内完成所有货物的供货、安装、调试。</w:t>
      </w:r>
    </w:p>
    <w:p>
      <w:pPr>
        <w:pStyle w:val="17"/>
        <w:keepNext w:val="0"/>
        <w:keepLines w:val="0"/>
        <w:pageBreakBefore w:val="0"/>
        <w:kinsoku/>
        <w:wordWrap/>
        <w:overflowPunct/>
        <w:topLinePunct w:val="0"/>
        <w:autoSpaceDE/>
        <w:autoSpaceDN/>
        <w:bidi w:val="0"/>
        <w:adjustRightInd w:val="0"/>
        <w:spacing w:line="460" w:lineRule="exact"/>
        <w:ind w:firstLine="480"/>
        <w:textAlignment w:val="auto"/>
        <w:rPr>
          <w:rFonts w:ascii="仿宋_GB2312" w:hAnsi="仿宋" w:eastAsia="仿宋_GB2312"/>
          <w:b/>
          <w:color w:val="auto"/>
          <w:sz w:val="24"/>
          <w:szCs w:val="24"/>
        </w:rPr>
      </w:pPr>
      <w:r>
        <w:rPr>
          <w:rFonts w:hint="eastAsia" w:ascii="仿宋_GB2312" w:hAnsi="仿宋" w:eastAsia="仿宋_GB2312"/>
          <w:b/>
          <w:color w:val="auto"/>
          <w:sz w:val="24"/>
          <w:szCs w:val="24"/>
        </w:rPr>
        <w:t>本项目接受联合体投标：</w:t>
      </w:r>
      <w:r>
        <w:rPr>
          <w:rFonts w:ascii="MS Gothic" w:hAnsi="MS Gothic" w:eastAsia="MS Gothic" w:cs="Arial"/>
          <w:color w:val="auto"/>
          <w:kern w:val="0"/>
          <w:sz w:val="24"/>
          <w:szCs w:val="24"/>
        </w:rPr>
        <w:t>☐</w:t>
      </w:r>
      <w:r>
        <w:rPr>
          <w:rFonts w:hint="eastAsia" w:ascii="仿宋_GB2312" w:hAnsi="仿宋" w:eastAsia="仿宋_GB2312"/>
          <w:b/>
          <w:color w:val="auto"/>
          <w:sz w:val="24"/>
          <w:szCs w:val="24"/>
        </w:rPr>
        <w:t>是，</w:t>
      </w:r>
      <w:r>
        <w:rPr>
          <w:rFonts w:ascii="Wingdings" w:hAnsi="Wingdings" w:eastAsia="MS Gothic" w:cs="Arial"/>
          <w:color w:val="auto"/>
          <w:kern w:val="0"/>
          <w:sz w:val="24"/>
          <w:szCs w:val="24"/>
        </w:rPr>
        <w:t></w:t>
      </w:r>
      <w:r>
        <w:rPr>
          <w:rFonts w:hint="eastAsia" w:ascii="仿宋_GB2312" w:hAnsi="仿宋" w:eastAsia="仿宋_GB2312"/>
          <w:b/>
          <w:color w:val="auto"/>
          <w:sz w:val="24"/>
          <w:szCs w:val="24"/>
        </w:rPr>
        <w:t>否</w:t>
      </w:r>
      <w:r>
        <w:rPr>
          <w:rFonts w:hint="eastAsia" w:hAnsi="宋体" w:cs="Arial"/>
          <w:color w:val="auto"/>
          <w:kern w:val="0"/>
          <w:sz w:val="24"/>
          <w:szCs w:val="24"/>
        </w:rPr>
        <w:t>。</w:t>
      </w:r>
    </w:p>
    <w:p>
      <w:pPr>
        <w:keepNext w:val="0"/>
        <w:keepLines w:val="0"/>
        <w:pageBreakBefore w:val="0"/>
        <w:kinsoku/>
        <w:wordWrap/>
        <w:overflowPunct/>
        <w:topLinePunct w:val="0"/>
        <w:autoSpaceDE/>
        <w:autoSpaceDN/>
        <w:bidi w:val="0"/>
        <w:adjustRightInd w:val="0"/>
        <w:spacing w:line="460" w:lineRule="exact"/>
        <w:textAlignment w:val="auto"/>
        <w:rPr>
          <w:rFonts w:ascii="仿宋_GB2312" w:hAnsi="仿宋" w:eastAsia="仿宋_GB2312"/>
          <w:b/>
          <w:sz w:val="24"/>
        </w:rPr>
      </w:pPr>
      <w:r>
        <w:rPr>
          <w:rFonts w:hint="eastAsia" w:ascii="仿宋_GB2312" w:hAnsi="仿宋" w:eastAsia="仿宋_GB2312"/>
          <w:b/>
          <w:sz w:val="24"/>
        </w:rPr>
        <w:t>二、申请人的资格要求：</w:t>
      </w:r>
    </w:p>
    <w:p>
      <w:pPr>
        <w:keepNext w:val="0"/>
        <w:keepLines w:val="0"/>
        <w:pageBreakBefore w:val="0"/>
        <w:kinsoku/>
        <w:wordWrap/>
        <w:overflowPunct/>
        <w:topLinePunct w:val="0"/>
        <w:autoSpaceDE/>
        <w:autoSpaceDN/>
        <w:bidi w:val="0"/>
        <w:adjustRightInd w:val="0"/>
        <w:spacing w:line="460" w:lineRule="exact"/>
        <w:ind w:firstLine="480"/>
        <w:textAlignment w:val="auto"/>
        <w:rPr>
          <w:rFonts w:ascii="仿宋" w:hAnsi="仿宋" w:eastAsia="仿宋" w:cs="仿宋_GB2312"/>
          <w:snapToGrid w:val="0"/>
          <w:kern w:val="28"/>
          <w:sz w:val="24"/>
        </w:rPr>
      </w:pPr>
      <w:r>
        <w:rPr>
          <w:rFonts w:ascii="仿宋" w:hAnsi="仿宋" w:eastAsia="仿宋" w:cs="仿宋_GB2312"/>
          <w:snapToGrid w:val="0"/>
          <w:kern w:val="28"/>
          <w:sz w:val="24"/>
        </w:rPr>
        <w:t>1.</w:t>
      </w:r>
      <w:r>
        <w:rPr>
          <w:rFonts w:hint="eastAsia" w:ascii="仿宋" w:hAnsi="仿宋" w:eastAsia="仿宋" w:cs="仿宋_GB2312"/>
          <w:snapToGrid w:val="0"/>
          <w:kern w:val="28"/>
          <w:sz w:val="24"/>
        </w:rPr>
        <w:t xml:space="preserve"> 满足《中华人民共和国政府采购法》第二十二条规定；未被“信用中国”（www.creditchina.gov.cn)、中国政府采购网（www.ccgp.gov.cn）列入失信被执行人、重大税收违法案件当事人名单、政府采购严重违法失信行为记录名单；</w:t>
      </w:r>
    </w:p>
    <w:p>
      <w:pPr>
        <w:keepNext w:val="0"/>
        <w:keepLines w:val="0"/>
        <w:pageBreakBefore w:val="0"/>
        <w:kinsoku/>
        <w:wordWrap/>
        <w:overflowPunct/>
        <w:topLinePunct w:val="0"/>
        <w:autoSpaceDE/>
        <w:autoSpaceDN/>
        <w:bidi w:val="0"/>
        <w:adjustRightInd w:val="0"/>
        <w:spacing w:line="460" w:lineRule="exact"/>
        <w:textAlignment w:val="auto"/>
        <w:rPr>
          <w:rFonts w:ascii="仿宋" w:hAnsi="仿宋" w:eastAsia="仿宋" w:cs="仿宋_GB2312"/>
          <w:snapToGrid w:val="0"/>
          <w:kern w:val="28"/>
          <w:sz w:val="24"/>
        </w:rPr>
      </w:pPr>
      <w:r>
        <w:rPr>
          <w:rFonts w:ascii="仿宋" w:hAnsi="仿宋" w:eastAsia="仿宋" w:cs="仿宋_GB2312"/>
          <w:snapToGrid w:val="0"/>
          <w:kern w:val="28"/>
          <w:sz w:val="24"/>
        </w:rPr>
        <w:t xml:space="preserve">    2.</w:t>
      </w:r>
      <w:r>
        <w:rPr>
          <w:rFonts w:hint="eastAsia" w:ascii="仿宋" w:hAnsi="仿宋" w:eastAsia="仿宋" w:cs="仿宋_GB2312"/>
          <w:snapToGrid w:val="0"/>
          <w:kern w:val="28"/>
          <w:sz w:val="24"/>
        </w:rPr>
        <w:t>落实政府采购政策需满足的资格要求：</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rPr>
      </w:pPr>
      <w:r>
        <w:rPr>
          <w:rFonts w:ascii="MS Gothic" w:hAnsi="MS Gothic" w:eastAsia="MS Gothic" w:cs="Arial"/>
          <w:kern w:val="0"/>
          <w:sz w:val="24"/>
        </w:rPr>
        <w:sym w:font="Wingdings" w:char="00FE"/>
      </w:r>
      <w:r>
        <w:rPr>
          <w:rFonts w:hint="eastAsia" w:ascii="仿宋_GB2312" w:hAnsi="仿宋" w:eastAsia="仿宋_GB2312"/>
          <w:sz w:val="24"/>
        </w:rPr>
        <w:t>无；</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rPr>
      </w:pPr>
      <w:r>
        <w:rPr>
          <w:rFonts w:ascii="MS Gothic" w:hAnsi="MS Gothic" w:eastAsia="MS Gothic" w:cs="Arial"/>
          <w:kern w:val="0"/>
          <w:sz w:val="24"/>
        </w:rPr>
        <w:sym w:font="Wingdings" w:char="00A8"/>
      </w:r>
      <w:r>
        <w:rPr>
          <w:rFonts w:hint="eastAsia" w:ascii="仿宋_GB2312" w:hAnsi="仿宋" w:eastAsia="仿宋_GB2312" w:cs="Arial"/>
          <w:kern w:val="0"/>
          <w:sz w:val="24"/>
        </w:rPr>
        <w:t>专</w:t>
      </w:r>
      <w:r>
        <w:rPr>
          <w:rFonts w:hint="eastAsia" w:ascii="仿宋_GB2312" w:hAnsi="仿宋" w:eastAsia="仿宋_GB2312"/>
          <w:sz w:val="24"/>
        </w:rPr>
        <w:t>门面向中小企业</w:t>
      </w:r>
    </w:p>
    <w:p>
      <w:pPr>
        <w:keepNext w:val="0"/>
        <w:keepLines w:val="0"/>
        <w:pageBreakBefore w:val="0"/>
        <w:kinsoku/>
        <w:wordWrap/>
        <w:overflowPunct/>
        <w:topLinePunct w:val="0"/>
        <w:autoSpaceDE/>
        <w:autoSpaceDN/>
        <w:bidi w:val="0"/>
        <w:adjustRightInd w:val="0"/>
        <w:spacing w:line="460" w:lineRule="exact"/>
        <w:ind w:firstLine="897" w:firstLineChars="374"/>
        <w:textAlignment w:val="auto"/>
        <w:rPr>
          <w:rFonts w:ascii="仿宋_GB2312" w:hAnsi="仿宋" w:eastAsia="仿宋_GB2312"/>
          <w:sz w:val="24"/>
          <w:u w:val="single"/>
        </w:rPr>
      </w:pPr>
      <w:r>
        <w:rPr>
          <w:rFonts w:ascii="MS Gothic" w:hAnsi="MS Gothic" w:eastAsia="MS Gothic" w:cs="Arial"/>
          <w:kern w:val="0"/>
          <w:sz w:val="24"/>
        </w:rPr>
        <w:sym w:font="Wingdings" w:char="00A8"/>
      </w:r>
      <w:r>
        <w:rPr>
          <w:rFonts w:hint="eastAsia" w:ascii="仿宋_GB2312" w:hAnsi="仿宋" w:eastAsia="仿宋_GB2312"/>
          <w:sz w:val="24"/>
        </w:rPr>
        <w:t>货物全部由符合政策要求的中小企业制造，提供中小企业声明函；</w:t>
      </w:r>
    </w:p>
    <w:p>
      <w:pPr>
        <w:keepNext w:val="0"/>
        <w:keepLines w:val="0"/>
        <w:pageBreakBefore w:val="0"/>
        <w:kinsoku/>
        <w:wordWrap/>
        <w:overflowPunct/>
        <w:topLinePunct w:val="0"/>
        <w:autoSpaceDE/>
        <w:autoSpaceDN/>
        <w:bidi w:val="0"/>
        <w:adjustRightInd w:val="0"/>
        <w:spacing w:line="460" w:lineRule="exact"/>
        <w:ind w:firstLine="897" w:firstLineChars="374"/>
        <w:textAlignment w:val="auto"/>
        <w:rPr>
          <w:rFonts w:ascii="仿宋_GB2312" w:hAnsi="仿宋" w:eastAsia="仿宋_GB2312"/>
          <w:sz w:val="24"/>
        </w:rPr>
      </w:pPr>
      <w:r>
        <w:rPr>
          <w:rFonts w:ascii="MS Gothic" w:hAnsi="MS Gothic" w:eastAsia="MS Gothic" w:cs="Arial"/>
          <w:kern w:val="0"/>
          <w:sz w:val="24"/>
        </w:rPr>
        <w:sym w:font="Wingdings" w:char="00A8"/>
      </w:r>
      <w:r>
        <w:rPr>
          <w:rFonts w:hint="eastAsia" w:ascii="仿宋_GB2312" w:hAnsi="仿宋" w:eastAsia="仿宋_GB2312"/>
          <w:sz w:val="24"/>
        </w:rPr>
        <w:t>货物全部由符合政策要求的小微企业制造，提供中小企业声明函；</w:t>
      </w:r>
    </w:p>
    <w:p>
      <w:pPr>
        <w:keepNext w:val="0"/>
        <w:keepLines w:val="0"/>
        <w:pageBreakBefore w:val="0"/>
        <w:kinsoku/>
        <w:wordWrap/>
        <w:overflowPunct/>
        <w:topLinePunct w:val="0"/>
        <w:autoSpaceDE/>
        <w:autoSpaceDN/>
        <w:bidi w:val="0"/>
        <w:adjustRightInd w:val="0"/>
        <w:spacing w:line="460" w:lineRule="exact"/>
        <w:ind w:firstLine="897" w:firstLineChars="374"/>
        <w:textAlignment w:val="auto"/>
        <w:rPr>
          <w:rFonts w:ascii="仿宋_GB2312" w:hAnsi="仿宋" w:eastAsia="仿宋_GB2312"/>
          <w:sz w:val="24"/>
        </w:rPr>
      </w:pPr>
      <w:r>
        <w:rPr>
          <w:rFonts w:ascii="MS Gothic" w:hAnsi="MS Gothic" w:eastAsia="MS Gothic" w:cs="Arial"/>
          <w:kern w:val="0"/>
          <w:sz w:val="24"/>
        </w:rPr>
        <w:sym w:font="Wingdings" w:char="00A8"/>
      </w:r>
      <w:r>
        <w:rPr>
          <w:rFonts w:hint="eastAsia" w:ascii="仿宋_GB2312" w:hAnsi="仿宋" w:eastAsia="仿宋_GB2312"/>
          <w:sz w:val="24"/>
        </w:rPr>
        <w:t>服务全部由符合政策要求的中小企业承接，提供中小企业声明函；</w:t>
      </w:r>
    </w:p>
    <w:p>
      <w:pPr>
        <w:keepNext w:val="0"/>
        <w:keepLines w:val="0"/>
        <w:pageBreakBefore w:val="0"/>
        <w:kinsoku/>
        <w:wordWrap/>
        <w:overflowPunct/>
        <w:topLinePunct w:val="0"/>
        <w:autoSpaceDE/>
        <w:autoSpaceDN/>
        <w:bidi w:val="0"/>
        <w:adjustRightInd w:val="0"/>
        <w:spacing w:line="460" w:lineRule="exact"/>
        <w:ind w:firstLine="897" w:firstLineChars="374"/>
        <w:textAlignment w:val="auto"/>
        <w:rPr>
          <w:sz w:val="24"/>
        </w:rPr>
      </w:pPr>
      <w:r>
        <w:rPr>
          <w:rFonts w:ascii="MS Gothic" w:hAnsi="MS Gothic" w:eastAsia="MS Gothic" w:cs="Arial"/>
          <w:kern w:val="0"/>
          <w:sz w:val="24"/>
        </w:rPr>
        <w:sym w:font="Wingdings" w:char="00A8"/>
      </w:r>
      <w:r>
        <w:rPr>
          <w:rFonts w:hint="eastAsia" w:ascii="仿宋_GB2312" w:hAnsi="仿宋" w:eastAsia="仿宋_GB2312"/>
          <w:sz w:val="24"/>
        </w:rPr>
        <w:t>服务全部由符合政策要求的小微企业承接，提供中小企业声明函；</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 w:hAnsi="仿宋" w:eastAsia="仿宋"/>
          <w:sz w:val="24"/>
        </w:rPr>
      </w:pPr>
      <w:r>
        <w:rPr>
          <w:rFonts w:ascii="MS Gothic" w:hAnsi="MS Gothic" w:eastAsia="MS Gothic" w:cs="Arial"/>
          <w:kern w:val="0"/>
          <w:sz w:val="24"/>
        </w:rPr>
        <w:sym w:font="Wingdings" w:char="00A8"/>
      </w:r>
      <w:r>
        <w:rPr>
          <w:rFonts w:hint="eastAsia" w:ascii="仿宋_GB2312" w:hAnsi="仿宋" w:eastAsia="仿宋_GB2312"/>
          <w:sz w:val="24"/>
        </w:rPr>
        <w:t>要求以联合体形式参加，提供联合协议和中小企业声明函，联合协议中中小企业合同金额应当达到</w:t>
      </w:r>
      <w:r>
        <w:rPr>
          <w:rFonts w:ascii="仿宋_GB2312" w:hAnsi="仿宋" w:eastAsia="仿宋_GB2312"/>
          <w:sz w:val="24"/>
          <w:u w:val="single"/>
        </w:rPr>
        <w:t xml:space="preserve">  </w:t>
      </w:r>
      <w:r>
        <w:rPr>
          <w:rFonts w:ascii="仿宋_GB2312" w:hAnsi="仿宋" w:eastAsia="仿宋_GB2312"/>
          <w:sz w:val="24"/>
        </w:rPr>
        <w:t>%，小</w:t>
      </w:r>
      <w:r>
        <w:rPr>
          <w:rFonts w:hint="eastAsia" w:ascii="仿宋_GB2312" w:hAnsi="仿宋" w:eastAsia="仿宋_GB2312"/>
          <w:sz w:val="24"/>
        </w:rPr>
        <w:t>微企业合同金额应当达到</w:t>
      </w:r>
      <w:r>
        <w:rPr>
          <w:rFonts w:ascii="仿宋_GB2312" w:hAnsi="仿宋" w:eastAsia="仿宋_GB2312"/>
          <w:sz w:val="24"/>
          <w:u w:val="single"/>
        </w:rPr>
        <w:t xml:space="preserve"> </w:t>
      </w:r>
      <w:r>
        <w:rPr>
          <w:rFonts w:hint="eastAsia" w:ascii="仿宋_GB2312" w:hAnsi="仿宋" w:eastAsia="仿宋_GB2312"/>
          <w:sz w:val="24"/>
          <w:u w:val="single"/>
          <w:lang w:val="en-US" w:eastAsia="zh-CN"/>
        </w:rPr>
        <w:t xml:space="preserve"> </w:t>
      </w:r>
      <w:r>
        <w:rPr>
          <w:rFonts w:ascii="仿宋_GB2312" w:hAnsi="仿宋" w:eastAsia="仿宋_GB2312"/>
          <w:sz w:val="24"/>
        </w:rPr>
        <w:t>%;</w:t>
      </w:r>
      <w:r>
        <w:rPr>
          <w:rFonts w:hint="eastAsia" w:ascii="仿宋" w:hAnsi="仿宋" w:eastAsia="仿宋" w:cs="宋体"/>
          <w:spacing w:val="8"/>
          <w:kern w:val="0"/>
          <w:sz w:val="24"/>
        </w:rPr>
        <w:t>如果供应商本身提供所有标的均由中小企业制造、承建或承接，视同符合了资格条件，无需再与其他中小企业组成联合体参加政府采购活动，无需提供联合协议</w:t>
      </w:r>
      <w:r>
        <w:rPr>
          <w:rFonts w:hint="eastAsia" w:ascii="仿宋" w:hAnsi="仿宋" w:eastAsia="仿宋"/>
          <w:sz w:val="24"/>
        </w:rPr>
        <w:t>；</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 w:hAnsi="仿宋" w:eastAsia="仿宋"/>
          <w:sz w:val="24"/>
        </w:rPr>
      </w:pPr>
      <w:r>
        <w:rPr>
          <w:rFonts w:ascii="MS Gothic" w:hAnsi="MS Gothic" w:eastAsia="MS Gothic" w:cs="Arial"/>
          <w:kern w:val="0"/>
          <w:sz w:val="24"/>
        </w:rPr>
        <w:sym w:font="Wingdings" w:char="00A8"/>
      </w:r>
      <w:r>
        <w:rPr>
          <w:rFonts w:hint="eastAsia" w:ascii="仿宋" w:hAnsi="仿宋" w:eastAsia="仿宋"/>
          <w:sz w:val="24"/>
        </w:rPr>
        <w:t>要求合同分包，提供分包意向协议和中小企业声明函，分包意向协议中中小企业合同金额应当达到</w:t>
      </w:r>
      <w:r>
        <w:rPr>
          <w:rFonts w:hint="eastAsia" w:ascii="仿宋_GB2312" w:hAnsi="仿宋" w:eastAsia="仿宋_GB2312"/>
          <w:sz w:val="24"/>
        </w:rPr>
        <w:t>达到</w:t>
      </w:r>
      <w:r>
        <w:rPr>
          <w:rFonts w:ascii="仿宋_GB2312" w:hAnsi="仿宋" w:eastAsia="仿宋_GB2312"/>
          <w:sz w:val="24"/>
          <w:u w:val="single"/>
        </w:rPr>
        <w:t xml:space="preserve">  </w:t>
      </w:r>
      <w:r>
        <w:rPr>
          <w:rFonts w:ascii="仿宋_GB2312" w:hAnsi="仿宋" w:eastAsia="仿宋_GB2312"/>
          <w:sz w:val="24"/>
        </w:rPr>
        <w:t xml:space="preserve">% </w:t>
      </w:r>
      <w:r>
        <w:rPr>
          <w:rFonts w:hint="eastAsia" w:ascii="仿宋_GB2312" w:hAnsi="仿宋" w:eastAsia="仿宋_GB2312"/>
          <w:sz w:val="24"/>
        </w:rPr>
        <w:t>，小微企业合同金额应当达到</w:t>
      </w:r>
      <w:r>
        <w:rPr>
          <w:rFonts w:ascii="仿宋_GB2312" w:hAnsi="仿宋" w:eastAsia="仿宋_GB2312"/>
          <w:sz w:val="24"/>
          <w:u w:val="single"/>
        </w:rPr>
        <w:t xml:space="preserve"> </w:t>
      </w:r>
      <w:r>
        <w:rPr>
          <w:rFonts w:hint="eastAsia" w:ascii="仿宋_GB2312" w:hAnsi="仿宋" w:eastAsia="仿宋_GB2312"/>
          <w:sz w:val="24"/>
          <w:u w:val="single"/>
          <w:lang w:val="en-US" w:eastAsia="zh-CN"/>
        </w:rPr>
        <w:t xml:space="preserve"> </w:t>
      </w:r>
      <w:r>
        <w:rPr>
          <w:rFonts w:ascii="仿宋_GB2312" w:hAnsi="仿宋" w:eastAsia="仿宋_GB2312"/>
          <w:sz w:val="24"/>
        </w:rPr>
        <w:t>% ;</w:t>
      </w:r>
      <w:r>
        <w:rPr>
          <w:rFonts w:hint="eastAsia" w:ascii="仿宋" w:hAnsi="仿宋" w:eastAsia="仿宋" w:cs="宋体"/>
          <w:spacing w:val="8"/>
          <w:kern w:val="0"/>
          <w:sz w:val="24"/>
        </w:rPr>
        <w:t>如果供应商本身提供所有标的均由中小企业制造、承建或承接，视同符合了资格条件，无需再向中小企业分包，无需提供分包意向协议</w:t>
      </w:r>
      <w:r>
        <w:rPr>
          <w:rFonts w:hint="eastAsia" w:ascii="仿宋" w:hAnsi="仿宋" w:eastAsia="仿宋"/>
          <w:sz w:val="24"/>
        </w:rPr>
        <w:t>；</w:t>
      </w:r>
    </w:p>
    <w:p>
      <w:pPr>
        <w:keepNext w:val="0"/>
        <w:keepLines w:val="0"/>
        <w:pageBreakBefore w:val="0"/>
        <w:kinsoku/>
        <w:wordWrap/>
        <w:overflowPunct/>
        <w:topLinePunct w:val="0"/>
        <w:autoSpaceDE/>
        <w:autoSpaceDN/>
        <w:bidi w:val="0"/>
        <w:adjustRightInd w:val="0"/>
        <w:snapToGrid w:val="0"/>
        <w:spacing w:line="460" w:lineRule="exact"/>
        <w:ind w:firstLine="480" w:firstLineChars="200"/>
        <w:textAlignment w:val="auto"/>
        <w:rPr>
          <w:rFonts w:ascii="仿宋_GB2312" w:hAnsi="仿宋" w:eastAsia="仿宋_GB2312" w:cs="仿宋_GB2312"/>
          <w:sz w:val="24"/>
        </w:rPr>
      </w:pPr>
      <w:r>
        <w:rPr>
          <w:rFonts w:ascii="仿宋_GB2312" w:hAnsi="仿宋" w:eastAsia="仿宋_GB2312"/>
          <w:sz w:val="24"/>
        </w:rPr>
        <w:t>3.本项目的特定资格要求：无</w:t>
      </w:r>
      <w:r>
        <w:rPr>
          <w:rFonts w:ascii="仿宋_GB2312" w:hAnsi="仿宋" w:eastAsia="仿宋_GB2312" w:cs="仿宋_GB2312"/>
          <w:sz w:val="24"/>
        </w:rPr>
        <w:t>。</w:t>
      </w:r>
    </w:p>
    <w:p>
      <w:pPr>
        <w:keepNext w:val="0"/>
        <w:keepLines w:val="0"/>
        <w:pageBreakBefore w:val="0"/>
        <w:kinsoku/>
        <w:wordWrap/>
        <w:overflowPunct/>
        <w:topLinePunct w:val="0"/>
        <w:autoSpaceDE/>
        <w:autoSpaceDN/>
        <w:bidi w:val="0"/>
        <w:adjustRightInd w:val="0"/>
        <w:spacing w:line="460" w:lineRule="exact"/>
        <w:textAlignment w:val="auto"/>
        <w:rPr>
          <w:rFonts w:ascii="仿宋_GB2312" w:hAnsi="仿宋" w:eastAsia="仿宋_GB2312"/>
          <w:b/>
          <w:sz w:val="24"/>
        </w:rPr>
      </w:pPr>
      <w:r>
        <w:rPr>
          <w:rFonts w:hint="eastAsia" w:ascii="仿宋_GB2312" w:hAnsi="仿宋" w:eastAsia="仿宋_GB2312"/>
          <w:b/>
          <w:sz w:val="24"/>
        </w:rPr>
        <w:t>三、获取</w:t>
      </w:r>
      <w:r>
        <w:rPr>
          <w:rFonts w:hint="eastAsia" w:ascii="仿宋_GB2312" w:hAnsi="仿宋" w:eastAsia="仿宋_GB2312"/>
          <w:b/>
          <w:sz w:val="24"/>
          <w:lang w:eastAsia="zh-CN"/>
        </w:rPr>
        <w:t>询价通知书</w:t>
      </w:r>
      <w:r>
        <w:rPr>
          <w:rFonts w:ascii="仿宋_GB2312" w:hAnsi="仿宋" w:eastAsia="仿宋_GB2312"/>
          <w:b/>
          <w:sz w:val="24"/>
        </w:rPr>
        <w:t xml:space="preserve"> </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highlight w:val="none"/>
        </w:rPr>
      </w:pPr>
      <w:r>
        <w:rPr>
          <w:rFonts w:hint="eastAsia" w:ascii="仿宋_GB2312" w:hAnsi="仿宋" w:eastAsia="仿宋_GB2312"/>
          <w:b/>
          <w:sz w:val="24"/>
        </w:rPr>
        <w:t>时间：</w:t>
      </w:r>
      <w:r>
        <w:rPr>
          <w:rFonts w:ascii="仿宋_GB2312" w:hAnsi="仿宋" w:eastAsia="仿宋_GB2312"/>
          <w:sz w:val="24"/>
        </w:rPr>
        <w:t>/至</w:t>
      </w:r>
      <w:r>
        <w:rPr>
          <w:rFonts w:hint="eastAsia" w:ascii="仿宋_GB2312" w:hAnsi="仿宋" w:eastAsia="仿宋_GB2312"/>
          <w:sz w:val="24"/>
          <w:highlight w:val="none"/>
          <w:u w:val="single"/>
        </w:rPr>
        <w:t>202</w:t>
      </w:r>
      <w:r>
        <w:rPr>
          <w:rFonts w:hint="eastAsia" w:ascii="仿宋_GB2312" w:hAnsi="仿宋" w:eastAsia="仿宋_GB2312"/>
          <w:sz w:val="24"/>
          <w:highlight w:val="none"/>
          <w:u w:val="single"/>
          <w:lang w:val="en-US" w:eastAsia="zh-CN"/>
        </w:rPr>
        <w:t>6</w:t>
      </w:r>
      <w:r>
        <w:rPr>
          <w:rFonts w:hint="eastAsia" w:ascii="仿宋_GB2312" w:hAnsi="仿宋" w:eastAsia="仿宋_GB2312"/>
          <w:sz w:val="24"/>
          <w:highlight w:val="none"/>
          <w:u w:val="single"/>
        </w:rPr>
        <w:t>年</w:t>
      </w:r>
      <w:r>
        <w:rPr>
          <w:rFonts w:hint="eastAsia" w:ascii="仿宋_GB2312" w:hAnsi="仿宋" w:eastAsia="仿宋_GB2312"/>
          <w:sz w:val="24"/>
          <w:highlight w:val="none"/>
          <w:u w:val="single"/>
          <w:lang w:val="en-US" w:eastAsia="zh-CN"/>
        </w:rPr>
        <w:t>8</w:t>
      </w:r>
      <w:r>
        <w:rPr>
          <w:rFonts w:hint="eastAsia" w:ascii="仿宋_GB2312" w:hAnsi="仿宋" w:eastAsia="仿宋_GB2312"/>
          <w:sz w:val="24"/>
          <w:highlight w:val="none"/>
          <w:u w:val="single"/>
        </w:rPr>
        <w:t>月</w:t>
      </w:r>
      <w:r>
        <w:rPr>
          <w:rFonts w:hint="eastAsia" w:ascii="仿宋_GB2312" w:hAnsi="仿宋" w:eastAsia="仿宋_GB2312"/>
          <w:sz w:val="24"/>
          <w:highlight w:val="none"/>
          <w:u w:val="single"/>
          <w:lang w:val="en-US" w:eastAsia="zh-CN"/>
        </w:rPr>
        <w:t>26</w:t>
      </w:r>
      <w:r>
        <w:rPr>
          <w:rFonts w:hint="eastAsia" w:ascii="仿宋_GB2312" w:hAnsi="仿宋" w:eastAsia="仿宋_GB2312"/>
          <w:sz w:val="24"/>
          <w:highlight w:val="none"/>
          <w:u w:val="single"/>
        </w:rPr>
        <w:t>日</w:t>
      </w:r>
      <w:r>
        <w:rPr>
          <w:rFonts w:hint="eastAsia" w:ascii="仿宋_GB2312" w:hAnsi="仿宋" w:eastAsia="仿宋_GB2312"/>
          <w:sz w:val="24"/>
          <w:highlight w:val="none"/>
        </w:rPr>
        <w:t>，每天上午</w:t>
      </w:r>
      <w:r>
        <w:rPr>
          <w:rFonts w:ascii="仿宋_GB2312" w:hAnsi="仿宋" w:eastAsia="仿宋_GB2312"/>
          <w:sz w:val="24"/>
          <w:highlight w:val="none"/>
        </w:rPr>
        <w:t xml:space="preserve">00:00至12:00 </w:t>
      </w:r>
      <w:r>
        <w:rPr>
          <w:rFonts w:hint="eastAsia" w:ascii="仿宋_GB2312" w:hAnsi="仿宋" w:eastAsia="仿宋_GB2312"/>
          <w:sz w:val="24"/>
          <w:highlight w:val="none"/>
        </w:rPr>
        <w:t>，下午</w:t>
      </w:r>
      <w:r>
        <w:rPr>
          <w:rFonts w:ascii="仿宋_GB2312" w:hAnsi="仿宋" w:eastAsia="仿宋_GB2312"/>
          <w:sz w:val="24"/>
          <w:highlight w:val="none"/>
        </w:rPr>
        <w:t>12:00至23:59（北京时间，线上获取法定节假日均可，线下获取文件法定节假日除外）</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highlight w:val="none"/>
        </w:rPr>
      </w:pPr>
      <w:r>
        <w:rPr>
          <w:rFonts w:hint="eastAsia" w:ascii="仿宋_GB2312" w:hAnsi="仿宋" w:eastAsia="仿宋_GB2312"/>
          <w:b/>
          <w:sz w:val="24"/>
          <w:highlight w:val="none"/>
        </w:rPr>
        <w:t>地点（网址）：</w:t>
      </w:r>
      <w:r>
        <w:rPr>
          <w:rFonts w:hint="eastAsia" w:ascii="仿宋_GB2312" w:hAnsi="仿宋" w:eastAsia="仿宋_GB2312"/>
          <w:sz w:val="24"/>
          <w:highlight w:val="none"/>
        </w:rPr>
        <w:t>政采云平台（</w:t>
      </w:r>
      <w:r>
        <w:rPr>
          <w:rFonts w:ascii="仿宋_GB2312" w:hAnsi="仿宋" w:eastAsia="仿宋_GB2312"/>
          <w:sz w:val="24"/>
          <w:highlight w:val="none"/>
        </w:rPr>
        <w:t xml:space="preserve">https://www.zcygov.cn/） </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highlight w:val="none"/>
        </w:rPr>
      </w:pPr>
      <w:r>
        <w:rPr>
          <w:rFonts w:hint="eastAsia" w:ascii="仿宋_GB2312" w:hAnsi="仿宋" w:eastAsia="仿宋_GB2312"/>
          <w:b/>
          <w:sz w:val="24"/>
          <w:highlight w:val="none"/>
        </w:rPr>
        <w:t>方式：</w:t>
      </w:r>
      <w:r>
        <w:rPr>
          <w:rFonts w:hint="eastAsia" w:ascii="仿宋_GB2312" w:hAnsi="仿宋" w:eastAsia="仿宋_GB2312"/>
          <w:sz w:val="24"/>
          <w:highlight w:val="none"/>
        </w:rPr>
        <w:t>供应商登录政采云平台</w:t>
      </w:r>
      <w:r>
        <w:rPr>
          <w:rFonts w:ascii="仿宋_GB2312" w:hAnsi="仿宋" w:eastAsia="仿宋_GB2312"/>
          <w:sz w:val="24"/>
          <w:highlight w:val="none"/>
        </w:rPr>
        <w:t xml:space="preserve">https://www.zcygov.cn/在线申请获取采购文件（进入“项目采购”应用，在获取采购文件菜单中选择项目，申请获取采购文件）。 </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highlight w:val="none"/>
        </w:rPr>
      </w:pPr>
      <w:r>
        <w:rPr>
          <w:rFonts w:hint="eastAsia" w:ascii="仿宋_GB2312" w:hAnsi="仿宋" w:eastAsia="仿宋_GB2312"/>
          <w:b/>
          <w:sz w:val="24"/>
          <w:highlight w:val="none"/>
        </w:rPr>
        <w:t>售价（元）：</w:t>
      </w:r>
      <w:r>
        <w:rPr>
          <w:rFonts w:ascii="仿宋_GB2312" w:hAnsi="仿宋" w:eastAsia="仿宋_GB2312"/>
          <w:sz w:val="24"/>
          <w:highlight w:val="none"/>
        </w:rPr>
        <w:t xml:space="preserve">0 </w:t>
      </w:r>
      <w:r>
        <w:rPr>
          <w:rFonts w:ascii="仿宋_GB2312" w:hAnsi="仿宋" w:eastAsia="仿宋_GB2312"/>
          <w:sz w:val="24"/>
          <w:highlight w:val="none"/>
        </w:rPr>
        <w:tab/>
      </w:r>
    </w:p>
    <w:p>
      <w:pPr>
        <w:keepNext w:val="0"/>
        <w:keepLines w:val="0"/>
        <w:pageBreakBefore w:val="0"/>
        <w:kinsoku/>
        <w:wordWrap/>
        <w:overflowPunct/>
        <w:topLinePunct w:val="0"/>
        <w:autoSpaceDE/>
        <w:autoSpaceDN/>
        <w:bidi w:val="0"/>
        <w:adjustRightInd w:val="0"/>
        <w:spacing w:line="460" w:lineRule="exact"/>
        <w:textAlignment w:val="auto"/>
        <w:rPr>
          <w:rFonts w:ascii="仿宋_GB2312" w:hAnsi="仿宋" w:eastAsia="仿宋_GB2312"/>
          <w:b/>
          <w:sz w:val="24"/>
          <w:highlight w:val="none"/>
        </w:rPr>
      </w:pPr>
      <w:r>
        <w:rPr>
          <w:rFonts w:hint="eastAsia" w:ascii="仿宋_GB2312" w:hAnsi="仿宋" w:eastAsia="仿宋_GB2312"/>
          <w:b/>
          <w:sz w:val="24"/>
          <w:highlight w:val="none"/>
        </w:rPr>
        <w:t>四、提交</w:t>
      </w:r>
      <w:r>
        <w:rPr>
          <w:rFonts w:hint="eastAsia" w:ascii="仿宋_GB2312" w:hAnsi="仿宋" w:eastAsia="仿宋_GB2312"/>
          <w:b/>
          <w:sz w:val="24"/>
          <w:highlight w:val="none"/>
          <w:lang w:eastAsia="zh-CN"/>
        </w:rPr>
        <w:t>响应文件</w:t>
      </w:r>
      <w:r>
        <w:rPr>
          <w:rFonts w:hint="eastAsia" w:ascii="仿宋_GB2312" w:hAnsi="仿宋" w:eastAsia="仿宋_GB2312"/>
          <w:b/>
          <w:sz w:val="24"/>
          <w:highlight w:val="none"/>
        </w:rPr>
        <w:t>截止时间、开标时间和地点</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highlight w:val="none"/>
        </w:rPr>
      </w:pPr>
      <w:r>
        <w:rPr>
          <w:rFonts w:hint="eastAsia" w:ascii="仿宋_GB2312" w:hAnsi="仿宋" w:eastAsia="仿宋_GB2312"/>
          <w:b/>
          <w:sz w:val="24"/>
          <w:highlight w:val="none"/>
        </w:rPr>
        <w:t>提交</w:t>
      </w:r>
      <w:r>
        <w:rPr>
          <w:rFonts w:hint="eastAsia" w:ascii="仿宋_GB2312" w:hAnsi="仿宋" w:eastAsia="仿宋_GB2312"/>
          <w:b/>
          <w:sz w:val="24"/>
          <w:highlight w:val="none"/>
          <w:lang w:eastAsia="zh-CN"/>
        </w:rPr>
        <w:t>响应文件</w:t>
      </w:r>
      <w:r>
        <w:rPr>
          <w:rFonts w:hint="eastAsia" w:ascii="仿宋_GB2312" w:hAnsi="仿宋" w:eastAsia="仿宋_GB2312"/>
          <w:b/>
          <w:sz w:val="24"/>
          <w:highlight w:val="none"/>
        </w:rPr>
        <w:t>截止时间：</w:t>
      </w:r>
      <w:r>
        <w:rPr>
          <w:rFonts w:hint="eastAsia" w:ascii="仿宋_GB2312" w:hAnsi="仿宋" w:eastAsia="仿宋_GB2312"/>
          <w:sz w:val="24"/>
          <w:highlight w:val="none"/>
          <w:u w:val="single"/>
        </w:rPr>
        <w:t>202</w:t>
      </w:r>
      <w:r>
        <w:rPr>
          <w:rFonts w:hint="eastAsia" w:ascii="仿宋_GB2312" w:hAnsi="仿宋" w:eastAsia="仿宋_GB2312"/>
          <w:sz w:val="24"/>
          <w:highlight w:val="none"/>
          <w:u w:val="single"/>
          <w:lang w:val="en-US" w:eastAsia="zh-CN"/>
        </w:rPr>
        <w:t>6</w:t>
      </w:r>
      <w:r>
        <w:rPr>
          <w:rFonts w:hint="eastAsia" w:ascii="仿宋_GB2312" w:hAnsi="仿宋" w:eastAsia="仿宋_GB2312"/>
          <w:sz w:val="24"/>
          <w:highlight w:val="none"/>
          <w:u w:val="single"/>
        </w:rPr>
        <w:t>年</w:t>
      </w:r>
      <w:r>
        <w:rPr>
          <w:rFonts w:hint="eastAsia" w:ascii="仿宋_GB2312" w:hAnsi="仿宋" w:eastAsia="仿宋_GB2312"/>
          <w:sz w:val="24"/>
          <w:highlight w:val="none"/>
          <w:u w:val="single"/>
          <w:lang w:val="en-US" w:eastAsia="zh-CN"/>
        </w:rPr>
        <w:t>8</w:t>
      </w:r>
      <w:r>
        <w:rPr>
          <w:rFonts w:hint="eastAsia" w:ascii="仿宋_GB2312" w:hAnsi="仿宋" w:eastAsia="仿宋_GB2312"/>
          <w:sz w:val="24"/>
          <w:highlight w:val="none"/>
          <w:u w:val="single"/>
        </w:rPr>
        <w:t>月</w:t>
      </w:r>
      <w:r>
        <w:rPr>
          <w:rFonts w:hint="eastAsia" w:ascii="仿宋_GB2312" w:hAnsi="仿宋" w:eastAsia="仿宋_GB2312"/>
          <w:sz w:val="24"/>
          <w:highlight w:val="none"/>
          <w:u w:val="single"/>
          <w:lang w:val="en-US" w:eastAsia="zh-CN"/>
        </w:rPr>
        <w:t>26</w:t>
      </w:r>
      <w:r>
        <w:rPr>
          <w:rFonts w:hint="eastAsia" w:ascii="仿宋_GB2312" w:hAnsi="仿宋" w:eastAsia="仿宋_GB2312"/>
          <w:sz w:val="24"/>
          <w:highlight w:val="none"/>
          <w:u w:val="single"/>
        </w:rPr>
        <w:t>日</w:t>
      </w:r>
      <w:r>
        <w:rPr>
          <w:rFonts w:hint="eastAsia" w:ascii="仿宋_GB2312" w:hAnsi="仿宋" w:eastAsia="仿宋_GB2312"/>
          <w:sz w:val="24"/>
          <w:highlight w:val="none"/>
          <w:u w:val="single"/>
          <w:lang w:val="en-US" w:eastAsia="zh-CN"/>
        </w:rPr>
        <w:t>9</w:t>
      </w:r>
      <w:r>
        <w:rPr>
          <w:rFonts w:hint="eastAsia" w:ascii="仿宋_GB2312" w:hAnsi="仿宋" w:eastAsia="仿宋_GB2312"/>
          <w:sz w:val="24"/>
          <w:highlight w:val="none"/>
          <w:u w:val="single"/>
        </w:rPr>
        <w:t>点</w:t>
      </w:r>
      <w:r>
        <w:rPr>
          <w:rFonts w:hint="eastAsia" w:ascii="仿宋_GB2312" w:hAnsi="仿宋" w:eastAsia="仿宋_GB2312"/>
          <w:sz w:val="24"/>
          <w:highlight w:val="none"/>
          <w:u w:val="single"/>
          <w:lang w:val="en-US" w:eastAsia="zh-CN"/>
        </w:rPr>
        <w:t>30</w:t>
      </w:r>
      <w:r>
        <w:rPr>
          <w:rFonts w:hint="eastAsia" w:ascii="仿宋_GB2312" w:hAnsi="仿宋" w:eastAsia="仿宋_GB2312"/>
          <w:sz w:val="24"/>
          <w:highlight w:val="none"/>
          <w:u w:val="single"/>
        </w:rPr>
        <w:t>分</w:t>
      </w:r>
      <w:r>
        <w:rPr>
          <w:rFonts w:hint="eastAsia" w:ascii="仿宋_GB2312" w:hAnsi="仿宋" w:eastAsia="仿宋_GB2312"/>
          <w:bCs/>
          <w:sz w:val="24"/>
          <w:highlight w:val="none"/>
          <w:u w:val="single"/>
        </w:rPr>
        <w:t xml:space="preserve"> </w:t>
      </w:r>
      <w:r>
        <w:rPr>
          <w:rFonts w:hint="eastAsia" w:ascii="仿宋_GB2312" w:hAnsi="仿宋" w:eastAsia="仿宋_GB2312"/>
          <w:sz w:val="24"/>
          <w:highlight w:val="none"/>
        </w:rPr>
        <w:t>（北京时间）</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b/>
          <w:sz w:val="24"/>
          <w:highlight w:val="none"/>
        </w:rPr>
      </w:pPr>
      <w:r>
        <w:rPr>
          <w:rFonts w:hint="eastAsia" w:ascii="仿宋_GB2312" w:hAnsi="仿宋" w:eastAsia="仿宋_GB2312"/>
          <w:b/>
          <w:sz w:val="24"/>
          <w:highlight w:val="none"/>
        </w:rPr>
        <w:t>地点（网址）：</w:t>
      </w:r>
      <w:r>
        <w:rPr>
          <w:rFonts w:hint="eastAsia" w:ascii="仿宋_GB2312" w:hAnsi="仿宋" w:eastAsia="仿宋_GB2312"/>
          <w:sz w:val="24"/>
          <w:highlight w:val="none"/>
        </w:rPr>
        <w:t>政采云平台（</w:t>
      </w:r>
      <w:r>
        <w:rPr>
          <w:rFonts w:ascii="仿宋_GB2312" w:hAnsi="仿宋" w:eastAsia="仿宋_GB2312"/>
          <w:sz w:val="24"/>
          <w:highlight w:val="none"/>
        </w:rPr>
        <w:t xml:space="preserve">https://www.zcygov.cn/） </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bCs/>
          <w:sz w:val="24"/>
          <w:u w:val="single"/>
        </w:rPr>
      </w:pPr>
      <w:r>
        <w:rPr>
          <w:rFonts w:hint="eastAsia" w:ascii="仿宋_GB2312" w:hAnsi="仿宋" w:eastAsia="仿宋_GB2312"/>
          <w:b/>
          <w:sz w:val="24"/>
          <w:highlight w:val="none"/>
          <w:lang w:eastAsia="zh-CN"/>
        </w:rPr>
        <w:t>开启</w:t>
      </w:r>
      <w:r>
        <w:rPr>
          <w:rFonts w:hint="eastAsia" w:ascii="仿宋_GB2312" w:hAnsi="仿宋" w:eastAsia="仿宋_GB2312"/>
          <w:b/>
          <w:sz w:val="24"/>
          <w:highlight w:val="none"/>
        </w:rPr>
        <w:t>时间：</w:t>
      </w:r>
      <w:r>
        <w:rPr>
          <w:rFonts w:hint="eastAsia" w:ascii="仿宋_GB2312" w:hAnsi="仿宋" w:eastAsia="仿宋_GB2312"/>
          <w:sz w:val="24"/>
          <w:highlight w:val="none"/>
          <w:u w:val="single"/>
        </w:rPr>
        <w:t>202</w:t>
      </w:r>
      <w:r>
        <w:rPr>
          <w:rFonts w:hint="eastAsia" w:ascii="仿宋_GB2312" w:hAnsi="仿宋" w:eastAsia="仿宋_GB2312"/>
          <w:sz w:val="24"/>
          <w:highlight w:val="none"/>
          <w:u w:val="single"/>
          <w:lang w:val="en-US" w:eastAsia="zh-CN"/>
        </w:rPr>
        <w:t>6</w:t>
      </w:r>
      <w:r>
        <w:rPr>
          <w:rFonts w:hint="eastAsia" w:ascii="仿宋_GB2312" w:hAnsi="仿宋" w:eastAsia="仿宋_GB2312"/>
          <w:sz w:val="24"/>
          <w:highlight w:val="none"/>
          <w:u w:val="single"/>
        </w:rPr>
        <w:t>年</w:t>
      </w:r>
      <w:r>
        <w:rPr>
          <w:rFonts w:hint="eastAsia" w:ascii="仿宋_GB2312" w:hAnsi="仿宋" w:eastAsia="仿宋_GB2312"/>
          <w:sz w:val="24"/>
          <w:highlight w:val="none"/>
          <w:u w:val="single"/>
          <w:lang w:val="en-US" w:eastAsia="zh-CN"/>
        </w:rPr>
        <w:t>8</w:t>
      </w:r>
      <w:r>
        <w:rPr>
          <w:rFonts w:hint="eastAsia" w:ascii="仿宋_GB2312" w:hAnsi="仿宋" w:eastAsia="仿宋_GB2312"/>
          <w:sz w:val="24"/>
          <w:highlight w:val="none"/>
          <w:u w:val="single"/>
        </w:rPr>
        <w:t>月</w:t>
      </w:r>
      <w:r>
        <w:rPr>
          <w:rFonts w:hint="eastAsia" w:ascii="仿宋_GB2312" w:hAnsi="仿宋" w:eastAsia="仿宋_GB2312"/>
          <w:sz w:val="24"/>
          <w:highlight w:val="none"/>
          <w:u w:val="single"/>
          <w:lang w:val="en-US" w:eastAsia="zh-CN"/>
        </w:rPr>
        <w:t>26</w:t>
      </w:r>
      <w:r>
        <w:rPr>
          <w:rFonts w:hint="eastAsia" w:ascii="仿宋_GB2312" w:hAnsi="仿宋" w:eastAsia="仿宋_GB2312"/>
          <w:sz w:val="24"/>
          <w:highlight w:val="none"/>
          <w:u w:val="single"/>
        </w:rPr>
        <w:t>日</w:t>
      </w:r>
      <w:r>
        <w:rPr>
          <w:rFonts w:hint="eastAsia" w:ascii="仿宋_GB2312" w:hAnsi="仿宋" w:eastAsia="仿宋_GB2312"/>
          <w:sz w:val="24"/>
          <w:highlight w:val="none"/>
          <w:u w:val="single"/>
          <w:lang w:val="en-US" w:eastAsia="zh-CN"/>
        </w:rPr>
        <w:t>9</w:t>
      </w:r>
      <w:r>
        <w:rPr>
          <w:rFonts w:hint="eastAsia" w:ascii="仿宋_GB2312" w:hAnsi="仿宋" w:eastAsia="仿宋_GB2312"/>
          <w:sz w:val="24"/>
          <w:highlight w:val="none"/>
          <w:u w:val="single"/>
        </w:rPr>
        <w:t>点</w:t>
      </w:r>
      <w:r>
        <w:rPr>
          <w:rFonts w:hint="eastAsia" w:ascii="仿宋_GB2312" w:hAnsi="仿宋" w:eastAsia="仿宋_GB2312"/>
          <w:sz w:val="24"/>
          <w:highlight w:val="none"/>
          <w:u w:val="single"/>
          <w:lang w:val="en-US" w:eastAsia="zh-CN"/>
        </w:rPr>
        <w:t>30</w:t>
      </w:r>
      <w:r>
        <w:rPr>
          <w:rFonts w:hint="eastAsia" w:ascii="仿宋_GB2312" w:hAnsi="仿宋" w:eastAsia="仿宋_GB2312"/>
          <w:sz w:val="24"/>
          <w:u w:val="single"/>
        </w:rPr>
        <w:t>分</w:t>
      </w:r>
      <w:r>
        <w:rPr>
          <w:rFonts w:hint="eastAsia" w:ascii="仿宋_GB2312" w:hAnsi="仿宋" w:eastAsia="仿宋_GB2312"/>
          <w:bCs/>
          <w:sz w:val="24"/>
          <w:u w:val="single"/>
        </w:rPr>
        <w:t xml:space="preserve"> </w:t>
      </w:r>
    </w:p>
    <w:p>
      <w:pPr>
        <w:keepNext w:val="0"/>
        <w:keepLines w:val="0"/>
        <w:pageBreakBefore w:val="0"/>
        <w:kinsoku/>
        <w:wordWrap/>
        <w:overflowPunct/>
        <w:topLinePunct w:val="0"/>
        <w:autoSpaceDE/>
        <w:autoSpaceDN/>
        <w:bidi w:val="0"/>
        <w:adjustRightInd w:val="0"/>
        <w:spacing w:line="460" w:lineRule="exact"/>
        <w:ind w:firstLine="482" w:firstLineChars="200"/>
        <w:textAlignment w:val="auto"/>
        <w:rPr>
          <w:rFonts w:ascii="仿宋_GB2312" w:hAnsi="仿宋" w:eastAsia="仿宋_GB2312"/>
          <w:sz w:val="24"/>
        </w:rPr>
      </w:pPr>
      <w:r>
        <w:rPr>
          <w:rFonts w:hint="eastAsia" w:ascii="仿宋_GB2312" w:hAnsi="仿宋" w:eastAsia="仿宋_GB2312"/>
          <w:b/>
          <w:sz w:val="24"/>
          <w:lang w:eastAsia="zh-CN"/>
        </w:rPr>
        <w:t>开启</w:t>
      </w:r>
      <w:r>
        <w:rPr>
          <w:rFonts w:hint="eastAsia" w:ascii="仿宋_GB2312" w:hAnsi="仿宋" w:eastAsia="仿宋_GB2312"/>
          <w:b/>
          <w:sz w:val="24"/>
        </w:rPr>
        <w:t>地点（网址）：</w:t>
      </w:r>
      <w:r>
        <w:rPr>
          <w:rFonts w:ascii="仿宋_GB2312" w:hAnsi="仿宋" w:eastAsia="仿宋_GB2312"/>
          <w:sz w:val="24"/>
        </w:rPr>
        <w:t>政</w:t>
      </w:r>
      <w:r>
        <w:rPr>
          <w:rFonts w:hint="eastAsia" w:ascii="仿宋_GB2312" w:hAnsi="仿宋" w:eastAsia="仿宋_GB2312"/>
          <w:sz w:val="24"/>
        </w:rPr>
        <w:t>采云平台（</w:t>
      </w:r>
      <w:r>
        <w:rPr>
          <w:rFonts w:ascii="仿宋_GB2312" w:hAnsi="仿宋" w:eastAsia="仿宋_GB2312"/>
          <w:sz w:val="24"/>
        </w:rPr>
        <w:t>https://www.zcygov.cn/）</w:t>
      </w:r>
    </w:p>
    <w:p>
      <w:pPr>
        <w:keepNext w:val="0"/>
        <w:keepLines w:val="0"/>
        <w:pageBreakBefore w:val="0"/>
        <w:kinsoku/>
        <w:wordWrap/>
        <w:overflowPunct/>
        <w:topLinePunct w:val="0"/>
        <w:autoSpaceDE/>
        <w:autoSpaceDN/>
        <w:bidi w:val="0"/>
        <w:adjustRightInd w:val="0"/>
        <w:spacing w:line="460" w:lineRule="exact"/>
        <w:textAlignment w:val="auto"/>
        <w:rPr>
          <w:rFonts w:ascii="仿宋_GB2312" w:hAnsi="仿宋" w:eastAsia="仿宋_GB2312"/>
          <w:sz w:val="24"/>
        </w:rPr>
      </w:pPr>
      <w:r>
        <w:rPr>
          <w:rFonts w:hint="eastAsia" w:ascii="仿宋_GB2312" w:hAnsi="仿宋" w:eastAsia="仿宋_GB2312"/>
          <w:b/>
          <w:sz w:val="24"/>
        </w:rPr>
        <w:t>五、公告期限</w:t>
      </w:r>
      <w:r>
        <w:rPr>
          <w:rFonts w:ascii="仿宋_GB2312" w:hAnsi="仿宋" w:eastAsia="仿宋_GB2312"/>
          <w:b/>
          <w:sz w:val="24"/>
        </w:rPr>
        <w:t xml:space="preserve"> </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highlight w:val="none"/>
        </w:rPr>
      </w:pPr>
      <w:r>
        <w:rPr>
          <w:rFonts w:hint="eastAsia" w:ascii="仿宋_GB2312" w:hAnsi="仿宋" w:eastAsia="仿宋_GB2312"/>
          <w:sz w:val="24"/>
          <w:highlight w:val="none"/>
        </w:rPr>
        <w:t>自本公告发布之日起</w:t>
      </w:r>
      <w:r>
        <w:rPr>
          <w:rFonts w:hint="eastAsia" w:ascii="仿宋_GB2312" w:hAnsi="仿宋" w:eastAsia="仿宋_GB2312"/>
          <w:sz w:val="24"/>
          <w:highlight w:val="none"/>
          <w:lang w:val="en-US" w:eastAsia="zh-CN"/>
        </w:rPr>
        <w:t>3</w:t>
      </w:r>
      <w:r>
        <w:rPr>
          <w:rFonts w:ascii="仿宋_GB2312" w:hAnsi="仿宋" w:eastAsia="仿宋_GB2312"/>
          <w:sz w:val="24"/>
          <w:highlight w:val="none"/>
        </w:rPr>
        <w:t>个工作日。</w:t>
      </w:r>
    </w:p>
    <w:p>
      <w:pPr>
        <w:keepNext w:val="0"/>
        <w:keepLines w:val="0"/>
        <w:pageBreakBefore w:val="0"/>
        <w:kinsoku/>
        <w:wordWrap/>
        <w:overflowPunct/>
        <w:topLinePunct w:val="0"/>
        <w:autoSpaceDE/>
        <w:autoSpaceDN/>
        <w:bidi w:val="0"/>
        <w:adjustRightInd w:val="0"/>
        <w:spacing w:line="460" w:lineRule="exact"/>
        <w:textAlignment w:val="auto"/>
        <w:rPr>
          <w:rFonts w:ascii="仿宋_GB2312" w:hAnsi="仿宋" w:eastAsia="仿宋_GB2312"/>
          <w:b/>
          <w:sz w:val="24"/>
        </w:rPr>
      </w:pPr>
      <w:r>
        <w:rPr>
          <w:rFonts w:hint="eastAsia" w:ascii="仿宋_GB2312" w:hAnsi="仿宋" w:eastAsia="仿宋_GB2312"/>
          <w:b/>
          <w:sz w:val="24"/>
        </w:rPr>
        <w:t>六、其他补充事宜</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rPr>
      </w:pPr>
      <w:r>
        <w:rPr>
          <w:rFonts w:hint="eastAsia" w:ascii="仿宋_GB2312" w:hAnsi="仿宋" w:eastAsia="仿宋_GB2312"/>
          <w:sz w:val="24"/>
        </w:rPr>
        <w:t>1.《浙江省财政厅关于进一步发挥政府采购政策功能全力推动经济稳进提质的通知》 （浙财采监（2022）3号）、《浙江省财政厅关于进一步促进政府采购公平竞争打造最优营商环境的通知》（浙财采监（2021）22号）已分别于2022年1月29日和2022年2月1日开始实施，此前有关规定与上述文件内容不一致的，按上述文件要求执行。</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rPr>
      </w:pPr>
      <w:r>
        <w:rPr>
          <w:rFonts w:hint="eastAsia" w:ascii="仿宋_GB2312" w:hAnsi="仿宋" w:eastAsia="仿宋_GB2312"/>
          <w:sz w:val="24"/>
        </w:rPr>
        <w:t xml:space="preserve">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    </w:t>
      </w:r>
    </w:p>
    <w:p>
      <w:pPr>
        <w:keepNext w:val="0"/>
        <w:keepLines w:val="0"/>
        <w:pageBreakBefore w:val="0"/>
        <w:kinsoku/>
        <w:wordWrap/>
        <w:overflowPunct/>
        <w:topLinePunct w:val="0"/>
        <w:autoSpaceDE/>
        <w:autoSpaceDN/>
        <w:bidi w:val="0"/>
        <w:adjustRightInd w:val="0"/>
        <w:spacing w:line="460" w:lineRule="exact"/>
        <w:ind w:firstLine="480" w:firstLineChars="200"/>
        <w:textAlignment w:val="auto"/>
        <w:rPr>
          <w:rFonts w:ascii="仿宋_GB2312" w:hAnsi="仿宋" w:eastAsia="仿宋_GB2312"/>
          <w:sz w:val="24"/>
        </w:rPr>
      </w:pPr>
      <w:r>
        <w:rPr>
          <w:rFonts w:hint="eastAsia" w:ascii="仿宋_GB2312" w:hAnsi="仿宋" w:eastAsia="仿宋_GB2312"/>
          <w:sz w:val="24"/>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spacing w:line="360" w:lineRule="auto"/>
        <w:ind w:firstLine="480" w:firstLineChars="200"/>
        <w:rPr>
          <w:rFonts w:ascii="仿宋" w:hAnsi="仿宋" w:eastAsia="仿宋" w:cs="仿宋_GB2312"/>
          <w:sz w:val="24"/>
        </w:rPr>
      </w:pPr>
      <w:r>
        <w:rPr>
          <w:rFonts w:hint="eastAsia" w:ascii="仿宋_GB2312" w:hAnsi="仿宋" w:eastAsia="仿宋_GB2312" w:cs="Times New Roman"/>
          <w:sz w:val="24"/>
        </w:rPr>
        <w:t>4.其他事项：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w:t>
      </w:r>
      <w:r>
        <w:rPr>
          <w:rFonts w:hint="eastAsia" w:ascii="仿宋_GB2312" w:hAnsi="仿宋" w:eastAsia="仿宋_GB2312" w:cs="仿宋_GB2312"/>
          <w:sz w:val="24"/>
        </w:rPr>
        <w:t>“导入投标文件”、“标书关联”、“标书检查”、“电子签名”、“生成电子标书”等操作；</w:t>
      </w:r>
      <w:r>
        <w:rPr>
          <w:rFonts w:hint="eastAsia" w:ascii="仿宋_GB2312" w:hAnsi="仿宋" w:eastAsia="仿宋_GB2312"/>
          <w:sz w:val="24"/>
        </w:rPr>
        <w:t>⑤</w:t>
      </w:r>
      <w:r>
        <w:rPr>
          <w:rFonts w:ascii="仿宋_GB2312" w:hAnsi="仿宋" w:eastAsia="仿宋_GB2312"/>
          <w:sz w:val="24"/>
        </w:rPr>
        <w:t>采购人、采购机构将依托政</w:t>
      </w:r>
      <w:r>
        <w:rPr>
          <w:rFonts w:hint="eastAsia" w:ascii="仿宋_GB2312" w:hAnsi="仿宋" w:eastAsia="仿宋_GB2312"/>
          <w:sz w:val="24"/>
        </w:rPr>
        <w:t>采云平台完成本项目的电子交易活动，平台不接受未按上述方式获取招标文件的供应商进行投标活动；⑥</w:t>
      </w:r>
      <w:r>
        <w:rPr>
          <w:rFonts w:ascii="仿宋_GB2312" w:hAnsi="仿宋" w:eastAsia="仿宋_GB2312"/>
          <w:sz w:val="24"/>
        </w:rPr>
        <w:t>对未按上述方式获取招标文件的供应商对该文件提出的质疑，采购人或采购代理机构将</w:t>
      </w:r>
      <w:r>
        <w:rPr>
          <w:rFonts w:hint="eastAsia" w:ascii="仿宋_GB2312" w:hAnsi="仿宋" w:eastAsia="仿宋_GB2312"/>
          <w:sz w:val="24"/>
        </w:rPr>
        <w:t>不予处理；⑦</w:t>
      </w:r>
      <w:r>
        <w:rPr>
          <w:rFonts w:ascii="仿宋_GB2312" w:hAnsi="仿宋" w:eastAsia="仿宋_GB2312"/>
          <w:sz w:val="24"/>
        </w:rPr>
        <w:t>不提供招标文件纸质版</w:t>
      </w:r>
      <w:r>
        <w:rPr>
          <w:rFonts w:hint="eastAsia" w:ascii="仿宋_GB2312" w:hAnsi="仿宋" w:eastAsia="仿宋_GB2312"/>
          <w:sz w:val="24"/>
        </w:rPr>
        <w:t>；</w:t>
      </w:r>
      <w:r>
        <w:rPr>
          <w:rFonts w:hint="eastAsia" w:ascii="仿宋_GB2312" w:hAnsi="仿宋" w:eastAsia="仿宋_GB2312" w:cs="仿宋_GB2312"/>
          <w:sz w:val="24"/>
        </w:rPr>
        <w:t>⑧</w:t>
      </w:r>
      <w:r>
        <w:rPr>
          <w:rFonts w:ascii="仿宋_GB2312" w:hAnsi="仿宋" w:eastAsia="仿宋_GB2312" w:cs="仿宋_GB2312"/>
          <w:sz w:val="24"/>
        </w:rPr>
        <w:t>投标文件的传输递交：投标人在投标截止时间前将加密的投标文件上传至政府采购云平台，还可以在投标截止时间前直接提交或者以邮政快递方式递交备份投标文件1份</w:t>
      </w:r>
      <w:r>
        <w:rPr>
          <w:rFonts w:hint="eastAsia" w:ascii="仿宋_GB2312" w:hAnsi="仿宋" w:eastAsia="仿宋_GB2312" w:cs="仿宋_GB2312"/>
          <w:sz w:val="24"/>
        </w:rPr>
        <w:t>【</w:t>
      </w:r>
      <w:r>
        <w:rPr>
          <w:rFonts w:hint="eastAsia" w:ascii="仿宋_GB2312" w:hAnsi="仿宋" w:eastAsia="仿宋_GB2312" w:cs="仿宋_GB2312"/>
          <w:b/>
          <w:bCs/>
          <w:sz w:val="24"/>
        </w:rPr>
        <w:t>地址：嘉善县</w:t>
      </w:r>
      <w:r>
        <w:rPr>
          <w:rFonts w:hint="eastAsia" w:ascii="仿宋_GB2312" w:hAnsi="仿宋" w:eastAsia="仿宋_GB2312" w:cs="仿宋_GB2312"/>
          <w:b/>
          <w:bCs/>
          <w:sz w:val="24"/>
          <w:lang w:val="en-US" w:eastAsia="zh-CN"/>
        </w:rPr>
        <w:t>大云镇</w:t>
      </w:r>
      <w:r>
        <w:rPr>
          <w:rFonts w:hint="eastAsia" w:ascii="仿宋_GB2312" w:hAnsi="仿宋" w:eastAsia="仿宋_GB2312" w:cs="仿宋_GB2312"/>
          <w:b/>
          <w:bCs/>
          <w:sz w:val="24"/>
        </w:rPr>
        <w:t>创业路388号云帆大厦（嘉善县政务服务中心三楼</w:t>
      </w:r>
      <w:r>
        <w:rPr>
          <w:rFonts w:hint="eastAsia" w:ascii="仿宋_GB2312" w:hAnsi="仿宋" w:eastAsia="仿宋_GB2312"/>
          <w:b/>
          <w:bCs/>
          <w:sz w:val="24"/>
        </w:rPr>
        <w:t>嘉善县公共资源交易中心</w:t>
      </w:r>
      <w:r>
        <w:rPr>
          <w:rFonts w:hint="default" w:ascii="仿宋_GB2312" w:hAnsi="仿宋" w:eastAsia="仿宋_GB2312"/>
          <w:b/>
          <w:bCs/>
          <w:sz w:val="24"/>
        </w:rPr>
        <w:t>）</w:t>
      </w:r>
      <w:r>
        <w:rPr>
          <w:rFonts w:hint="eastAsia" w:ascii="仿宋_GB2312" w:hAnsi="仿宋" w:eastAsia="仿宋_GB2312" w:cs="仿宋_GB2312"/>
          <w:sz w:val="24"/>
        </w:rPr>
        <w:t>；收件人：</w:t>
      </w:r>
      <w:r>
        <w:rPr>
          <w:rFonts w:hint="eastAsia" w:ascii="仿宋_GB2312" w:hAnsi="仿宋" w:eastAsia="仿宋_GB2312" w:cs="仿宋_GB2312"/>
          <w:sz w:val="24"/>
          <w:lang w:val="en-US" w:eastAsia="zh-CN"/>
        </w:rPr>
        <w:t>李女士</w:t>
      </w:r>
      <w:r>
        <w:rPr>
          <w:rFonts w:hint="eastAsia" w:ascii="仿宋_GB2312" w:hAnsi="仿宋" w:eastAsia="仿宋_GB2312" w:cs="仿宋_GB2312"/>
          <w:sz w:val="24"/>
        </w:rPr>
        <w:t>；电话：0573-84129502；快递寄出同时，项目被授权代表须以邮件方式将快递单号、项目名称、公司名称、被授权代表姓名及联系方式等内容（邮件格式为：项目编号+快递单号+公司名称+被授权代表姓名及联系方式）发送至集中采购机构联系人邮箱(</w:t>
      </w:r>
      <w:r>
        <w:rPr>
          <w:rFonts w:hint="eastAsia" w:ascii="仿宋_GB2312" w:hAnsi="仿宋" w:eastAsia="仿宋_GB2312" w:cs="仿宋_GB2312"/>
          <w:sz w:val="24"/>
          <w:lang w:val="en-US" w:eastAsia="zh-CN"/>
        </w:rPr>
        <w:t>1669628674</w:t>
      </w:r>
      <w:r>
        <w:rPr>
          <w:rFonts w:hint="eastAsia" w:ascii="仿宋_GB2312" w:hAnsi="仿宋" w:eastAsia="仿宋_GB2312" w:cs="仿宋_GB2312"/>
          <w:sz w:val="24"/>
        </w:rPr>
        <w:t>@qq.com)。如供应商选择快递费到付，集中采购机构将拒签。】</w:t>
      </w:r>
      <w:r>
        <w:rPr>
          <w:rFonts w:ascii="仿宋_GB2312" w:hAnsi="仿宋" w:eastAsia="仿宋_GB2312" w:cs="仿宋_GB2312"/>
          <w:sz w:val="24"/>
        </w:rPr>
        <w:t>备份投标文件的制作、存储、密封详见招标文件第</w:t>
      </w:r>
      <w:r>
        <w:rPr>
          <w:rFonts w:hint="eastAsia" w:ascii="仿宋_GB2312" w:hAnsi="仿宋" w:eastAsia="仿宋_GB2312" w:cs="仿宋_GB2312"/>
          <w:sz w:val="24"/>
        </w:rPr>
        <w:t>三章</w:t>
      </w:r>
      <w:r>
        <w:rPr>
          <w:rFonts w:ascii="仿宋_GB2312" w:hAnsi="仿宋" w:eastAsia="仿宋_GB2312" w:cs="仿宋_GB2312"/>
          <w:sz w:val="24"/>
        </w:rPr>
        <w:t>—“备份投标文件”</w:t>
      </w:r>
      <w:r>
        <w:rPr>
          <w:rFonts w:hint="eastAsia" w:ascii="仿宋_GB2312" w:hAnsi="仿宋" w:eastAsia="仿宋_GB2312" w:cs="仿宋_GB2312"/>
          <w:sz w:val="24"/>
        </w:rPr>
        <w:t>；</w:t>
      </w:r>
      <w:r>
        <w:rPr>
          <w:rFonts w:hint="eastAsia" w:ascii="仿宋_GB2312" w:hAnsi="仿宋" w:eastAsia="仿宋_GB2312"/>
          <w:sz w:val="24"/>
        </w:rPr>
        <w:t>⑨</w:t>
      </w:r>
      <w:r>
        <w:rPr>
          <w:rFonts w:hint="eastAsia" w:ascii="仿宋_GB2312" w:hAnsi="仿宋" w:eastAsia="仿宋_GB2312" w:cs="仿宋_GB2312"/>
          <w:sz w:val="24"/>
        </w:rPr>
        <w:t>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w:t>
      </w:r>
      <w:r>
        <w:rPr>
          <w:rFonts w:ascii="仿宋_GB2312" w:hAnsi="仿宋" w:eastAsia="仿宋_GB2312" w:cs="仿宋_GB2312"/>
          <w:sz w:val="24"/>
        </w:rPr>
        <w:t>具体操作指南：详见政</w:t>
      </w:r>
      <w:r>
        <w:rPr>
          <w:rFonts w:hint="eastAsia" w:ascii="仿宋_GB2312" w:hAnsi="仿宋" w:eastAsia="仿宋_GB2312" w:cs="仿宋_GB2312"/>
          <w:sz w:val="24"/>
        </w:rPr>
        <w:t>采云平台“服务中心</w:t>
      </w:r>
      <w:r>
        <w:rPr>
          <w:rFonts w:ascii="仿宋_GB2312" w:hAnsi="仿宋" w:eastAsia="仿宋_GB2312" w:cs="仿宋_GB2312"/>
          <w:sz w:val="24"/>
        </w:rPr>
        <w:t>-帮助文档-项目采购-操作流程-电子招投标-政府采购项目电子交易管理操作指南-供应商”。</w:t>
      </w:r>
    </w:p>
    <w:p>
      <w:pPr>
        <w:keepNext w:val="0"/>
        <w:keepLines w:val="0"/>
        <w:pageBreakBefore w:val="0"/>
        <w:kinsoku/>
        <w:wordWrap/>
        <w:overflowPunct/>
        <w:topLinePunct w:val="0"/>
        <w:autoSpaceDE/>
        <w:autoSpaceDN/>
        <w:bidi w:val="0"/>
        <w:adjustRightInd w:val="0"/>
        <w:spacing w:line="460" w:lineRule="exact"/>
        <w:textAlignment w:val="auto"/>
        <w:rPr>
          <w:rFonts w:hint="eastAsia" w:ascii="仿宋_GB2312" w:hAnsi="仿宋" w:eastAsia="仿宋_GB2312"/>
          <w:b/>
          <w:sz w:val="24"/>
          <w:highlight w:val="none"/>
        </w:rPr>
      </w:pPr>
      <w:r>
        <w:rPr>
          <w:rFonts w:hint="eastAsia" w:ascii="仿宋_GB2312" w:hAnsi="仿宋" w:eastAsia="仿宋_GB2312"/>
          <w:b/>
          <w:sz w:val="24"/>
          <w:highlight w:val="none"/>
        </w:rPr>
        <w:t>七、对本次</w:t>
      </w:r>
      <w:r>
        <w:rPr>
          <w:rFonts w:hint="eastAsia" w:ascii="仿宋_GB2312" w:hAnsi="仿宋" w:eastAsia="仿宋_GB2312"/>
          <w:b/>
          <w:sz w:val="24"/>
          <w:highlight w:val="none"/>
          <w:lang w:eastAsia="zh-CN"/>
        </w:rPr>
        <w:t>询价</w:t>
      </w:r>
      <w:r>
        <w:rPr>
          <w:rFonts w:hint="eastAsia" w:ascii="仿宋_GB2312" w:hAnsi="仿宋" w:eastAsia="仿宋_GB2312"/>
          <w:b/>
          <w:sz w:val="24"/>
          <w:highlight w:val="none"/>
        </w:rPr>
        <w:t>提出询问，请按以下方式联系</w:t>
      </w:r>
    </w:p>
    <w:p>
      <w:pPr>
        <w:keepNext w:val="0"/>
        <w:keepLines w:val="0"/>
        <w:pageBreakBefore w:val="0"/>
        <w:kinsoku/>
        <w:wordWrap/>
        <w:overflowPunct/>
        <w:topLinePunct w:val="0"/>
        <w:autoSpaceDE/>
        <w:autoSpaceDN/>
        <w:bidi w:val="0"/>
        <w:adjustRightInd w:val="0"/>
        <w:spacing w:line="460" w:lineRule="exact"/>
        <w:ind w:firstLine="240" w:firstLineChars="100"/>
        <w:textAlignment w:val="auto"/>
        <w:rPr>
          <w:rFonts w:ascii="仿宋_GB2312" w:hAnsi="仿宋" w:eastAsia="仿宋_GB2312"/>
          <w:color w:val="auto"/>
          <w:sz w:val="24"/>
          <w:highlight w:val="none"/>
        </w:rPr>
      </w:pPr>
      <w:r>
        <w:rPr>
          <w:rFonts w:ascii="仿宋_GB2312" w:hAnsi="仿宋" w:eastAsia="仿宋_GB2312"/>
          <w:color w:val="auto"/>
          <w:sz w:val="24"/>
          <w:highlight w:val="none"/>
        </w:rPr>
        <w:t>1.采购人信息</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 xml:space="preserve">名    称：浙江省嘉善县第四中学 </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 xml:space="preserve">地    址：嘉善县魏塘街道环东北路188号  </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项目联系人（询问）：蒋老师</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项目联系方式（询问）：15068308615</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质疑联系人：</w:t>
      </w:r>
      <w:r>
        <w:rPr>
          <w:rFonts w:hint="eastAsia" w:ascii="仿宋_GB2312" w:hAnsi="仿宋" w:eastAsia="仿宋_GB2312"/>
          <w:color w:val="auto"/>
          <w:sz w:val="24"/>
          <w:highlight w:val="none"/>
          <w:lang w:val="en-US" w:eastAsia="zh-CN"/>
        </w:rPr>
        <w:t>许</w:t>
      </w:r>
      <w:r>
        <w:rPr>
          <w:rFonts w:hint="eastAsia" w:ascii="仿宋_GB2312" w:hAnsi="仿宋" w:eastAsia="仿宋_GB2312"/>
          <w:color w:val="auto"/>
          <w:sz w:val="24"/>
          <w:highlight w:val="none"/>
        </w:rPr>
        <w:t>老师</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质疑联系方式：0573-84601185</w:t>
      </w:r>
    </w:p>
    <w:p>
      <w:pPr>
        <w:keepNext w:val="0"/>
        <w:keepLines w:val="0"/>
        <w:pageBreakBefore w:val="0"/>
        <w:widowControl w:val="0"/>
        <w:kinsoku/>
        <w:wordWrap/>
        <w:overflowPunct/>
        <w:topLinePunct w:val="0"/>
        <w:autoSpaceDE/>
        <w:autoSpaceDN/>
        <w:bidi w:val="0"/>
        <w:adjustRightInd w:val="0"/>
        <w:snapToGrid/>
        <w:spacing w:line="460" w:lineRule="exact"/>
        <w:ind w:firstLine="240" w:firstLineChars="100"/>
        <w:textAlignment w:val="auto"/>
        <w:rPr>
          <w:rFonts w:ascii="仿宋_GB2312" w:hAnsi="仿宋" w:eastAsia="仿宋_GB2312"/>
          <w:sz w:val="24"/>
        </w:rPr>
      </w:pPr>
      <w:r>
        <w:rPr>
          <w:rFonts w:hint="eastAsia" w:ascii="仿宋_GB2312" w:hAnsi="仿宋" w:eastAsia="仿宋_GB2312" w:cs="Times New Roman"/>
          <w:color w:val="auto"/>
          <w:sz w:val="24"/>
          <w:highlight w:val="none"/>
          <w:lang w:val="en-US" w:eastAsia="zh-CN"/>
        </w:rPr>
        <w:t>2.</w:t>
      </w:r>
      <w:r>
        <w:rPr>
          <w:rFonts w:ascii="仿宋_GB2312" w:hAnsi="仿宋" w:eastAsia="仿宋_GB2312" w:cs="Times New Roman"/>
          <w:color w:val="auto"/>
          <w:sz w:val="24"/>
          <w:highlight w:val="none"/>
        </w:rPr>
        <w:t xml:space="preserve">采购代理机构信息   </w:t>
      </w:r>
      <w:r>
        <w:rPr>
          <w:rFonts w:ascii="仿宋_GB2312" w:hAnsi="仿宋" w:eastAsia="仿宋_GB2312"/>
          <w:sz w:val="24"/>
        </w:rPr>
        <w:t xml:space="preserve">         </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名</w:t>
      </w:r>
      <w:r>
        <w:rPr>
          <w:rFonts w:ascii="仿宋_GB2312" w:hAnsi="仿宋" w:eastAsia="仿宋_GB2312" w:cs="Times New Roman"/>
          <w:color w:val="auto"/>
          <w:sz w:val="24"/>
          <w:highlight w:val="none"/>
        </w:rPr>
        <w:t xml:space="preserve">    </w:t>
      </w:r>
      <w:r>
        <w:rPr>
          <w:rFonts w:hint="eastAsia" w:ascii="仿宋_GB2312" w:hAnsi="仿宋" w:eastAsia="仿宋_GB2312" w:cs="Times New Roman"/>
          <w:color w:val="auto"/>
          <w:sz w:val="24"/>
          <w:highlight w:val="none"/>
        </w:rPr>
        <w:t>称：嘉善县公共资源交易中心</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hint="eastAsia" w:ascii="仿宋_GB2312" w:hAnsi="仿宋" w:eastAsia="仿宋_GB2312" w:cs="Times New Roman"/>
          <w:color w:val="auto"/>
          <w:sz w:val="24"/>
          <w:highlight w:val="none"/>
        </w:rPr>
      </w:pPr>
      <w:r>
        <w:rPr>
          <w:rFonts w:hint="eastAsia" w:ascii="仿宋_GB2312" w:hAnsi="仿宋" w:eastAsia="仿宋_GB2312" w:cs="Times New Roman"/>
          <w:color w:val="auto"/>
          <w:sz w:val="24"/>
          <w:highlight w:val="none"/>
        </w:rPr>
        <w:t>地    址：嘉善县</w:t>
      </w:r>
      <w:r>
        <w:rPr>
          <w:rFonts w:hint="eastAsia" w:ascii="仿宋_GB2312" w:hAnsi="仿宋" w:eastAsia="仿宋_GB2312" w:cs="Times New Roman"/>
          <w:color w:val="auto"/>
          <w:sz w:val="24"/>
          <w:highlight w:val="none"/>
          <w:lang w:val="en-US" w:eastAsia="zh-CN"/>
        </w:rPr>
        <w:t>大云镇</w:t>
      </w:r>
      <w:r>
        <w:rPr>
          <w:rFonts w:hint="eastAsia" w:ascii="仿宋_GB2312" w:hAnsi="仿宋" w:eastAsia="仿宋_GB2312" w:cs="Times New Roman"/>
          <w:color w:val="auto"/>
          <w:sz w:val="24"/>
          <w:highlight w:val="none"/>
        </w:rPr>
        <w:t xml:space="preserve">创业路388号云帆大厦  </w:t>
      </w:r>
    </w:p>
    <w:p>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仿宋_GB2312" w:hAnsi="仿宋" w:eastAsia="仿宋_GB2312"/>
          <w:sz w:val="24"/>
        </w:rPr>
      </w:pPr>
      <w:r>
        <w:rPr>
          <w:rFonts w:ascii="仿宋_GB2312" w:hAnsi="仿宋" w:eastAsia="仿宋_GB2312"/>
          <w:sz w:val="24"/>
        </w:rPr>
        <w:t>项目联系人（询问）：李</w:t>
      </w:r>
      <w:r>
        <w:rPr>
          <w:rFonts w:hint="eastAsia" w:ascii="仿宋_GB2312" w:hAnsi="仿宋" w:eastAsia="仿宋_GB2312"/>
          <w:sz w:val="24"/>
          <w:lang w:val="en-US" w:eastAsia="zh-CN"/>
        </w:rPr>
        <w:t>女士</w:t>
      </w:r>
      <w:r>
        <w:rPr>
          <w:rFonts w:ascii="仿宋_GB2312" w:hAnsi="仿宋" w:eastAsia="仿宋_GB2312"/>
          <w:sz w:val="24"/>
        </w:rPr>
        <w:t xml:space="preserve">        </w:t>
      </w:r>
    </w:p>
    <w:p>
      <w:pPr>
        <w:keepNext w:val="0"/>
        <w:keepLines w:val="0"/>
        <w:pageBreakBefore w:val="0"/>
        <w:widowControl w:val="0"/>
        <w:kinsoku/>
        <w:wordWrap/>
        <w:overflowPunct/>
        <w:topLinePunct w:val="0"/>
        <w:autoSpaceDE/>
        <w:autoSpaceDN/>
        <w:bidi w:val="0"/>
        <w:adjustRightInd w:val="0"/>
        <w:spacing w:line="480" w:lineRule="exact"/>
        <w:ind w:firstLine="480"/>
        <w:textAlignment w:val="auto"/>
        <w:rPr>
          <w:rFonts w:hint="eastAsia" w:ascii="仿宋_GB2312" w:hAnsi="仿宋" w:eastAsia="仿宋_GB2312"/>
          <w:sz w:val="24"/>
          <w:lang w:val="en-US" w:eastAsia="zh-CN"/>
        </w:rPr>
      </w:pPr>
      <w:r>
        <w:rPr>
          <w:rFonts w:ascii="仿宋_GB2312" w:hAnsi="仿宋" w:eastAsia="仿宋_GB2312"/>
          <w:sz w:val="24"/>
        </w:rPr>
        <w:t>项目联系方式（询问）：0573-8412</w:t>
      </w:r>
      <w:r>
        <w:rPr>
          <w:rFonts w:hint="eastAsia" w:ascii="仿宋_GB2312" w:hAnsi="仿宋" w:eastAsia="仿宋_GB2312"/>
          <w:sz w:val="24"/>
          <w:lang w:val="en-US" w:eastAsia="zh-CN"/>
        </w:rPr>
        <w:t>9502</w:t>
      </w:r>
    </w:p>
    <w:p>
      <w:pPr>
        <w:keepNext w:val="0"/>
        <w:keepLines w:val="0"/>
        <w:pageBreakBefore w:val="0"/>
        <w:widowControl w:val="0"/>
        <w:kinsoku/>
        <w:wordWrap/>
        <w:overflowPunct/>
        <w:topLinePunct w:val="0"/>
        <w:autoSpaceDE/>
        <w:autoSpaceDN/>
        <w:bidi w:val="0"/>
        <w:adjustRightInd w:val="0"/>
        <w:spacing w:line="480" w:lineRule="exact"/>
        <w:ind w:firstLine="480"/>
        <w:textAlignment w:val="auto"/>
        <w:rPr>
          <w:rFonts w:ascii="仿宋_GB2312" w:hAnsi="仿宋" w:eastAsia="仿宋_GB2312"/>
          <w:color w:val="auto"/>
          <w:sz w:val="24"/>
        </w:rPr>
      </w:pPr>
      <w:r>
        <w:rPr>
          <w:rFonts w:ascii="仿宋_GB2312" w:hAnsi="仿宋" w:eastAsia="仿宋_GB2312"/>
          <w:color w:val="auto"/>
          <w:sz w:val="24"/>
        </w:rPr>
        <w:t>质疑联系人：</w:t>
      </w:r>
      <w:r>
        <w:rPr>
          <w:rFonts w:hint="eastAsia" w:ascii="仿宋_GB2312" w:hAnsi="仿宋" w:eastAsia="仿宋_GB2312"/>
          <w:color w:val="auto"/>
          <w:sz w:val="24"/>
          <w:lang w:val="en-US" w:eastAsia="zh-CN"/>
        </w:rPr>
        <w:t>於先生</w:t>
      </w:r>
      <w:r>
        <w:rPr>
          <w:rFonts w:ascii="仿宋" w:hAnsi="仿宋" w:eastAsia="仿宋"/>
          <w:color w:val="auto"/>
          <w:sz w:val="24"/>
        </w:rPr>
        <w:t xml:space="preserve"> </w:t>
      </w:r>
      <w:r>
        <w:rPr>
          <w:rFonts w:ascii="仿宋_GB2312" w:hAnsi="仿宋" w:eastAsia="仿宋_GB2312"/>
          <w:color w:val="auto"/>
          <w:sz w:val="24"/>
        </w:rPr>
        <w:t xml:space="preserve">            </w:t>
      </w:r>
    </w:p>
    <w:p>
      <w:pPr>
        <w:keepNext w:val="0"/>
        <w:keepLines w:val="0"/>
        <w:pageBreakBefore w:val="0"/>
        <w:widowControl w:val="0"/>
        <w:kinsoku/>
        <w:wordWrap/>
        <w:overflowPunct/>
        <w:topLinePunct w:val="0"/>
        <w:autoSpaceDE/>
        <w:autoSpaceDN/>
        <w:bidi w:val="0"/>
        <w:adjustRightInd w:val="0"/>
        <w:spacing w:line="480" w:lineRule="exact"/>
        <w:textAlignment w:val="auto"/>
        <w:rPr>
          <w:rFonts w:hint="default" w:ascii="仿宋" w:hAnsi="仿宋" w:eastAsia="仿宋"/>
          <w:color w:val="auto"/>
          <w:sz w:val="24"/>
          <w:lang w:val="en-US"/>
        </w:rPr>
      </w:pPr>
      <w:r>
        <w:rPr>
          <w:rFonts w:ascii="仿宋_GB2312" w:hAnsi="仿宋" w:eastAsia="仿宋_GB2312"/>
          <w:color w:val="auto"/>
          <w:sz w:val="24"/>
        </w:rPr>
        <w:t xml:space="preserve">    质疑联系方式：0573-84</w:t>
      </w:r>
      <w:r>
        <w:rPr>
          <w:rFonts w:hint="eastAsia" w:ascii="仿宋_GB2312" w:hAnsi="仿宋" w:eastAsia="仿宋_GB2312"/>
          <w:color w:val="auto"/>
          <w:sz w:val="24"/>
          <w:lang w:val="en-US" w:eastAsia="zh-CN"/>
        </w:rPr>
        <w:t>129501</w:t>
      </w:r>
    </w:p>
    <w:p>
      <w:pPr>
        <w:keepNext w:val="0"/>
        <w:keepLines w:val="0"/>
        <w:pageBreakBefore w:val="0"/>
        <w:widowControl w:val="0"/>
        <w:kinsoku/>
        <w:wordWrap/>
        <w:overflowPunct/>
        <w:topLinePunct w:val="0"/>
        <w:autoSpaceDE/>
        <w:autoSpaceDN/>
        <w:bidi w:val="0"/>
        <w:adjustRightInd w:val="0"/>
        <w:snapToGrid/>
        <w:spacing w:line="460" w:lineRule="exact"/>
        <w:ind w:firstLine="240" w:firstLineChars="100"/>
        <w:textAlignment w:val="auto"/>
        <w:rPr>
          <w:rFonts w:ascii="仿宋_GB2312" w:hAnsi="仿宋" w:eastAsia="仿宋_GB2312"/>
          <w:sz w:val="24"/>
        </w:rPr>
      </w:pPr>
      <w:r>
        <w:rPr>
          <w:rFonts w:ascii="仿宋_GB2312" w:hAnsi="仿宋" w:eastAsia="仿宋_GB2312"/>
          <w:sz w:val="24"/>
        </w:rPr>
        <w:t xml:space="preserve">3.同级政府采购监督管理部门            </w:t>
      </w:r>
    </w:p>
    <w:p>
      <w:pPr>
        <w:keepNext w:val="0"/>
        <w:keepLines w:val="0"/>
        <w:pageBreakBefore w:val="0"/>
        <w:widowControl w:val="0"/>
        <w:kinsoku/>
        <w:wordWrap/>
        <w:overflowPunct/>
        <w:topLinePunct w:val="0"/>
        <w:autoSpaceDE/>
        <w:autoSpaceDN/>
        <w:bidi w:val="0"/>
        <w:adjustRightInd w:val="0"/>
        <w:snapToGrid/>
        <w:spacing w:line="460" w:lineRule="exact"/>
        <w:textAlignment w:val="auto"/>
        <w:rPr>
          <w:rFonts w:ascii="仿宋_GB2312" w:hAnsi="仿宋" w:eastAsia="仿宋_GB2312"/>
          <w:sz w:val="24"/>
        </w:rPr>
      </w:pPr>
      <w:r>
        <w:rPr>
          <w:rFonts w:ascii="仿宋_GB2312" w:hAnsi="仿宋" w:eastAsia="仿宋_GB2312"/>
          <w:sz w:val="24"/>
        </w:rPr>
        <w:t xml:space="preserve">    名    称：</w:t>
      </w:r>
      <w:r>
        <w:rPr>
          <w:rFonts w:hint="eastAsia" w:ascii="仿宋_GB2312" w:hAnsi="仿宋" w:eastAsia="仿宋_GB2312"/>
          <w:sz w:val="24"/>
        </w:rPr>
        <w:t>嘉善县财政局</w:t>
      </w:r>
    </w:p>
    <w:p>
      <w:pPr>
        <w:keepNext w:val="0"/>
        <w:keepLines w:val="0"/>
        <w:pageBreakBefore w:val="0"/>
        <w:widowControl w:val="0"/>
        <w:kinsoku/>
        <w:wordWrap/>
        <w:overflowPunct/>
        <w:topLinePunct w:val="0"/>
        <w:autoSpaceDE/>
        <w:autoSpaceDN/>
        <w:bidi w:val="0"/>
        <w:adjustRightInd w:val="0"/>
        <w:snapToGrid/>
        <w:spacing w:line="460" w:lineRule="exact"/>
        <w:textAlignment w:val="auto"/>
        <w:rPr>
          <w:rFonts w:ascii="仿宋_GB2312" w:hAnsi="仿宋" w:eastAsia="仿宋_GB2312"/>
          <w:sz w:val="24"/>
        </w:rPr>
      </w:pPr>
      <w:r>
        <w:rPr>
          <w:rFonts w:ascii="仿宋_GB2312" w:hAnsi="仿宋" w:eastAsia="仿宋_GB2312"/>
          <w:sz w:val="24"/>
        </w:rPr>
        <w:t xml:space="preserve">    地    址：</w:t>
      </w:r>
      <w:r>
        <w:rPr>
          <w:rFonts w:hint="eastAsia" w:ascii="仿宋_GB2312" w:hAnsi="仿宋" w:eastAsia="仿宋_GB2312"/>
          <w:sz w:val="24"/>
        </w:rPr>
        <w:t xml:space="preserve">嘉善县解放东路318号 </w:t>
      </w:r>
    </w:p>
    <w:p>
      <w:pPr>
        <w:keepNext w:val="0"/>
        <w:keepLines w:val="0"/>
        <w:pageBreakBefore w:val="0"/>
        <w:widowControl w:val="0"/>
        <w:kinsoku/>
        <w:wordWrap/>
        <w:overflowPunct/>
        <w:topLinePunct w:val="0"/>
        <w:autoSpaceDE/>
        <w:autoSpaceDN/>
        <w:bidi w:val="0"/>
        <w:adjustRightInd w:val="0"/>
        <w:snapToGrid/>
        <w:spacing w:line="460" w:lineRule="exact"/>
        <w:ind w:firstLine="240" w:firstLineChars="100"/>
        <w:textAlignment w:val="auto"/>
        <w:rPr>
          <w:rFonts w:ascii="仿宋_GB2312" w:hAnsi="仿宋" w:eastAsia="仿宋_GB2312"/>
          <w:sz w:val="24"/>
        </w:rPr>
      </w:pPr>
      <w:r>
        <w:rPr>
          <w:rFonts w:ascii="仿宋_GB2312" w:hAnsi="仿宋" w:eastAsia="仿宋_GB2312"/>
          <w:sz w:val="24"/>
        </w:rPr>
        <w:t xml:space="preserve">  传    真：</w:t>
      </w:r>
      <w:r>
        <w:rPr>
          <w:rFonts w:hint="eastAsia" w:ascii="仿宋_GB2312" w:hAnsi="仿宋" w:eastAsia="仿宋_GB2312"/>
          <w:sz w:val="24"/>
        </w:rPr>
        <w:t xml:space="preserve">0573-84122528 </w:t>
      </w:r>
    </w:p>
    <w:p>
      <w:pPr>
        <w:keepNext w:val="0"/>
        <w:keepLines w:val="0"/>
        <w:pageBreakBefore w:val="0"/>
        <w:widowControl w:val="0"/>
        <w:kinsoku/>
        <w:wordWrap/>
        <w:overflowPunct/>
        <w:topLinePunct w:val="0"/>
        <w:autoSpaceDE/>
        <w:autoSpaceDN/>
        <w:bidi w:val="0"/>
        <w:adjustRightInd w:val="0"/>
        <w:snapToGrid/>
        <w:spacing w:line="460" w:lineRule="exact"/>
        <w:textAlignment w:val="auto"/>
        <w:rPr>
          <w:rFonts w:ascii="仿宋_GB2312" w:hAnsi="仿宋" w:eastAsia="仿宋_GB2312"/>
          <w:sz w:val="24"/>
        </w:rPr>
      </w:pPr>
      <w:r>
        <w:rPr>
          <w:rFonts w:ascii="仿宋_GB2312" w:hAnsi="仿宋" w:eastAsia="仿宋_GB2312"/>
          <w:sz w:val="24"/>
        </w:rPr>
        <w:t xml:space="preserve">    联</w:t>
      </w:r>
      <w:r>
        <w:rPr>
          <w:rFonts w:hint="eastAsia" w:ascii="仿宋_GB2312" w:hAnsi="仿宋" w:eastAsia="仿宋_GB2312"/>
          <w:sz w:val="24"/>
          <w:lang w:val="en-US" w:eastAsia="zh-CN"/>
        </w:rPr>
        <w:t xml:space="preserve"> </w:t>
      </w:r>
      <w:r>
        <w:rPr>
          <w:rFonts w:ascii="仿宋_GB2312" w:hAnsi="仿宋" w:eastAsia="仿宋_GB2312"/>
          <w:sz w:val="24"/>
        </w:rPr>
        <w:t>系</w:t>
      </w:r>
      <w:r>
        <w:rPr>
          <w:rFonts w:hint="eastAsia" w:ascii="仿宋_GB2312" w:hAnsi="仿宋" w:eastAsia="仿宋_GB2312"/>
          <w:sz w:val="24"/>
          <w:lang w:val="en-US" w:eastAsia="zh-CN"/>
        </w:rPr>
        <w:t xml:space="preserve"> </w:t>
      </w:r>
      <w:r>
        <w:rPr>
          <w:rFonts w:ascii="仿宋_GB2312" w:hAnsi="仿宋" w:eastAsia="仿宋_GB2312"/>
          <w:sz w:val="24"/>
        </w:rPr>
        <w:t>人：</w:t>
      </w:r>
      <w:r>
        <w:rPr>
          <w:rFonts w:hint="eastAsia" w:ascii="仿宋_GB2312" w:hAnsi="仿宋" w:eastAsia="仿宋_GB2312"/>
          <w:sz w:val="24"/>
        </w:rPr>
        <w:t>刘</w:t>
      </w:r>
      <w:r>
        <w:rPr>
          <w:rFonts w:hint="eastAsia" w:ascii="仿宋_GB2312" w:hAnsi="仿宋" w:eastAsia="仿宋_GB2312"/>
          <w:sz w:val="24"/>
          <w:lang w:val="en-US" w:eastAsia="zh-CN"/>
        </w:rPr>
        <w:t>先生</w:t>
      </w:r>
      <w:r>
        <w:rPr>
          <w:rFonts w:hint="eastAsia" w:ascii="仿宋_GB2312" w:hAnsi="仿宋" w:eastAsia="仿宋_GB2312"/>
          <w:sz w:val="24"/>
        </w:rPr>
        <w:t xml:space="preserve"> </w:t>
      </w:r>
      <w:r>
        <w:rPr>
          <w:rFonts w:ascii="仿宋_GB2312" w:hAnsi="仿宋" w:eastAsia="仿宋_GB2312"/>
          <w:sz w:val="24"/>
        </w:rPr>
        <w:t xml:space="preserve">   </w:t>
      </w:r>
    </w:p>
    <w:p>
      <w:pPr>
        <w:keepNext w:val="0"/>
        <w:keepLines w:val="0"/>
        <w:pageBreakBefore w:val="0"/>
        <w:widowControl w:val="0"/>
        <w:kinsoku/>
        <w:wordWrap/>
        <w:overflowPunct/>
        <w:topLinePunct w:val="0"/>
        <w:autoSpaceDE/>
        <w:autoSpaceDN/>
        <w:bidi w:val="0"/>
        <w:adjustRightInd w:val="0"/>
        <w:snapToGrid/>
        <w:spacing w:line="460" w:lineRule="exact"/>
        <w:ind w:firstLine="480" w:firstLineChars="200"/>
        <w:textAlignment w:val="auto"/>
        <w:rPr>
          <w:rFonts w:ascii="仿宋_GB2312" w:hAnsi="仿宋" w:eastAsia="仿宋_GB2312"/>
          <w:sz w:val="24"/>
        </w:rPr>
      </w:pPr>
      <w:r>
        <w:rPr>
          <w:rFonts w:ascii="仿宋_GB2312" w:hAnsi="仿宋" w:eastAsia="仿宋_GB2312"/>
          <w:sz w:val="24"/>
        </w:rPr>
        <w:t>监督投诉电话：</w:t>
      </w:r>
      <w:r>
        <w:rPr>
          <w:rFonts w:hint="eastAsia" w:ascii="仿宋_GB2312" w:hAnsi="仿宋" w:eastAsia="仿宋_GB2312"/>
          <w:sz w:val="24"/>
        </w:rPr>
        <w:t xml:space="preserve">0573-84122310 </w:t>
      </w:r>
      <w:r>
        <w:rPr>
          <w:rFonts w:ascii="仿宋_GB2312" w:hAnsi="仿宋" w:eastAsia="仿宋_GB2312"/>
          <w:sz w:val="24"/>
        </w:rPr>
        <w:t xml:space="preserve">         </w:t>
      </w:r>
    </w:p>
    <w:p>
      <w:pPr>
        <w:spacing w:line="360" w:lineRule="auto"/>
        <w:rPr>
          <w:rFonts w:hint="eastAsia" w:ascii="仿宋_GB2312" w:hAnsi="仿宋" w:eastAsia="仿宋_GB2312" w:cs="Times New Roman"/>
          <w:sz w:val="24"/>
        </w:rPr>
      </w:pPr>
    </w:p>
    <w:p>
      <w:pPr>
        <w:spacing w:line="360" w:lineRule="auto"/>
        <w:ind w:firstLine="480" w:firstLineChars="200"/>
        <w:rPr>
          <w:rFonts w:hint="eastAsia" w:ascii="仿宋_GB2312" w:hAnsi="仿宋" w:eastAsia="仿宋_GB2312" w:cs="Times New Roman"/>
          <w:sz w:val="24"/>
        </w:rPr>
      </w:pPr>
      <w:r>
        <w:rPr>
          <w:rFonts w:hint="eastAsia" w:ascii="仿宋_GB2312" w:hAnsi="仿宋" w:eastAsia="仿宋_GB2312" w:cs="Times New Roman"/>
          <w:sz w:val="24"/>
        </w:rPr>
        <w:t>若对项目采购电子交易系统操作有疑问，可登录政采云（https://www.zcygov.cn/），点击右侧咨询小采，获取采小蜜智能服务管家帮助，或拨打政采云服务热线95763获取热线服务帮助。</w:t>
      </w:r>
    </w:p>
    <w:p>
      <w:pPr>
        <w:spacing w:line="360" w:lineRule="auto"/>
        <w:ind w:firstLine="480" w:firstLineChars="200"/>
        <w:rPr>
          <w:rFonts w:ascii="仿宋_GB2312" w:hAnsi="仿宋" w:eastAsia="仿宋_GB2312"/>
          <w:sz w:val="24"/>
        </w:rPr>
      </w:pPr>
      <w:r>
        <w:rPr>
          <w:rFonts w:ascii="仿宋_GB2312" w:hAnsi="仿宋" w:eastAsia="仿宋_GB2312"/>
          <w:sz w:val="24"/>
        </w:rPr>
        <w:t>CA问题联系电话（人工）：</w:t>
      </w:r>
      <w:r>
        <w:rPr>
          <w:rFonts w:hint="eastAsia" w:ascii="仿宋_GB2312" w:hAnsi="仿宋" w:eastAsia="仿宋_GB2312"/>
          <w:sz w:val="24"/>
        </w:rPr>
        <w:t>汇信</w:t>
      </w:r>
      <w:r>
        <w:rPr>
          <w:rFonts w:ascii="仿宋_GB2312" w:hAnsi="仿宋" w:eastAsia="仿宋_GB2312"/>
          <w:sz w:val="24"/>
        </w:rPr>
        <w:t>CA 400-888-4636；天谷CA 400-087-8198。</w:t>
      </w:r>
    </w:p>
    <w:p>
      <w:pPr>
        <w:pStyle w:val="5"/>
        <w:rPr>
          <w:rFonts w:hint="eastAsia"/>
          <w:lang w:eastAsia="zh-CN"/>
        </w:rPr>
      </w:pPr>
    </w:p>
    <w:p>
      <w:pPr>
        <w:keepNext w:val="0"/>
        <w:keepLines w:val="0"/>
        <w:pageBreakBefore/>
        <w:widowControl w:val="0"/>
        <w:numPr>
          <w:ilvl w:val="0"/>
          <w:numId w:val="1"/>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_GB2312"/>
          <w:b/>
          <w:sz w:val="32"/>
          <w:szCs w:val="32"/>
        </w:rPr>
      </w:pPr>
      <w:r>
        <w:rPr>
          <w:rFonts w:hint="eastAsia" w:ascii="仿宋" w:hAnsi="仿宋" w:eastAsia="仿宋" w:cs="仿宋_GB2312"/>
          <w:b/>
          <w:sz w:val="32"/>
          <w:szCs w:val="32"/>
        </w:rPr>
        <w:t xml:space="preserve"> </w:t>
      </w:r>
      <w:r>
        <w:rPr>
          <w:rFonts w:hint="eastAsia" w:ascii="仿宋" w:hAnsi="仿宋" w:eastAsia="仿宋" w:cs="仿宋_GB2312"/>
          <w:b/>
          <w:sz w:val="32"/>
          <w:szCs w:val="32"/>
          <w:lang w:eastAsia="zh-CN"/>
        </w:rPr>
        <w:t>采购</w:t>
      </w:r>
      <w:r>
        <w:rPr>
          <w:rFonts w:hint="eastAsia" w:ascii="仿宋" w:hAnsi="仿宋" w:eastAsia="仿宋" w:cs="仿宋_GB2312"/>
          <w:b/>
          <w:sz w:val="32"/>
          <w:szCs w:val="32"/>
        </w:rPr>
        <w:t>需求</w:t>
      </w:r>
    </w:p>
    <w:p>
      <w:pPr>
        <w:pStyle w:val="5"/>
        <w:numPr>
          <w:ilvl w:val="0"/>
          <w:numId w:val="2"/>
        </w:numPr>
        <w:bidi w:val="0"/>
        <w:rPr>
          <w:rFonts w:hint="eastAsia"/>
          <w:sz w:val="24"/>
          <w:szCs w:val="24"/>
        </w:rPr>
      </w:pPr>
      <w:r>
        <w:rPr>
          <w:rFonts w:hint="eastAsia"/>
          <w:sz w:val="24"/>
          <w:szCs w:val="24"/>
        </w:rPr>
        <w:t>采购清单：</w:t>
      </w:r>
    </w:p>
    <w:tbl>
      <w:tblPr>
        <w:tblStyle w:val="62"/>
        <w:tblW w:w="4887" w:type="pct"/>
        <w:tblInd w:w="0" w:type="dxa"/>
        <w:tblLayout w:type="fixed"/>
        <w:tblCellMar>
          <w:top w:w="0" w:type="dxa"/>
          <w:left w:w="108" w:type="dxa"/>
          <w:bottom w:w="0" w:type="dxa"/>
          <w:right w:w="108" w:type="dxa"/>
        </w:tblCellMar>
      </w:tblPr>
      <w:tblGrid>
        <w:gridCol w:w="937"/>
        <w:gridCol w:w="2100"/>
        <w:gridCol w:w="4235"/>
        <w:gridCol w:w="1491"/>
        <w:gridCol w:w="974"/>
      </w:tblGrid>
      <w:tr>
        <w:tblPrEx>
          <w:tblCellMar>
            <w:top w:w="0" w:type="dxa"/>
            <w:left w:w="108" w:type="dxa"/>
            <w:bottom w:w="0" w:type="dxa"/>
            <w:right w:w="108" w:type="dxa"/>
          </w:tblCellMar>
        </w:tblPrEx>
        <w:trPr>
          <w:trHeight w:val="478" w:hRule="atLeast"/>
        </w:trPr>
        <w:tc>
          <w:tcPr>
            <w:tcW w:w="481"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1078"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标的名称</w:t>
            </w:r>
          </w:p>
        </w:tc>
        <w:tc>
          <w:tcPr>
            <w:tcW w:w="217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sz w:val="22"/>
                <w:szCs w:val="22"/>
              </w:rPr>
              <w:t>要   求</w:t>
            </w:r>
          </w:p>
        </w:tc>
        <w:tc>
          <w:tcPr>
            <w:tcW w:w="765"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数量</w:t>
            </w:r>
          </w:p>
        </w:tc>
        <w:tc>
          <w:tcPr>
            <w:tcW w:w="500"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单位</w:t>
            </w:r>
          </w:p>
        </w:tc>
      </w:tr>
      <w:tr>
        <w:tblPrEx>
          <w:tblCellMar>
            <w:top w:w="0" w:type="dxa"/>
            <w:left w:w="108" w:type="dxa"/>
            <w:bottom w:w="0" w:type="dxa"/>
            <w:right w:w="108" w:type="dxa"/>
          </w:tblCellMar>
        </w:tblPrEx>
        <w:trPr>
          <w:trHeight w:val="582" w:hRule="atLeast"/>
        </w:trPr>
        <w:tc>
          <w:tcPr>
            <w:tcW w:w="481" w:type="pct"/>
            <w:tcBorders>
              <w:top w:val="single" w:color="000000"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eastAsia" w:ascii="仿宋" w:hAnsi="仿宋" w:eastAsia="仿宋" w:cs="仿宋"/>
                <w:bCs/>
                <w:szCs w:val="21"/>
              </w:rPr>
            </w:pPr>
            <w:r>
              <w:rPr>
                <w:rFonts w:hint="eastAsia" w:ascii="仿宋" w:hAnsi="仿宋" w:eastAsia="仿宋" w:cs="仿宋"/>
                <w:bCs/>
                <w:szCs w:val="21"/>
              </w:rPr>
              <w:t>1</w:t>
            </w:r>
          </w:p>
        </w:tc>
        <w:tc>
          <w:tcPr>
            <w:tcW w:w="1078" w:type="pct"/>
            <w:tcBorders>
              <w:top w:val="single" w:color="000000" w:sz="4" w:space="0"/>
              <w:left w:val="single" w:color="000000" w:sz="4" w:space="0"/>
              <w:bottom w:val="single" w:color="auto" w:sz="4" w:space="0"/>
              <w:right w:val="single" w:color="000000" w:sz="4" w:space="0"/>
            </w:tcBorders>
            <w:noWrap w:val="0"/>
            <w:vAlign w:val="center"/>
          </w:tcPr>
          <w:p>
            <w:pPr>
              <w:widowControl/>
              <w:adjustRightInd/>
              <w:jc w:val="center"/>
              <w:outlineLvl w:val="0"/>
              <w:rPr>
                <w:rFonts w:hint="eastAsia" w:ascii="仿宋" w:hAnsi="仿宋" w:eastAsia="仿宋" w:cs="仿宋"/>
                <w:snapToGrid w:val="0"/>
                <w:kern w:val="28"/>
                <w:sz w:val="21"/>
                <w:szCs w:val="21"/>
              </w:rPr>
            </w:pPr>
            <w:r>
              <w:rPr>
                <w:rFonts w:hint="eastAsia" w:ascii="仿宋" w:hAnsi="仿宋" w:eastAsia="仿宋" w:cs="仿宋"/>
                <w:color w:val="000000"/>
                <w:kern w:val="0"/>
                <w:sz w:val="21"/>
                <w:szCs w:val="21"/>
                <w:highlight w:val="none"/>
                <w:lang w:val="en-US" w:eastAsia="zh-CN"/>
              </w:rPr>
              <w:t>台式计算机学生机</w:t>
            </w:r>
          </w:p>
        </w:tc>
        <w:tc>
          <w:tcPr>
            <w:tcW w:w="2174" w:type="pct"/>
            <w:tcBorders>
              <w:top w:val="single" w:color="000000" w:sz="4" w:space="0"/>
              <w:left w:val="single" w:color="000000" w:sz="4" w:space="0"/>
              <w:bottom w:val="single" w:color="auto" w:sz="4" w:space="0"/>
              <w:right w:val="single" w:color="000000" w:sz="4" w:space="0"/>
            </w:tcBorders>
            <w:noWrap/>
            <w:vAlign w:val="center"/>
          </w:tcPr>
          <w:p>
            <w:pPr>
              <w:widowControl/>
              <w:adjustRightInd/>
              <w:jc w:val="center"/>
              <w:outlineLvl w:val="0"/>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见技术参数</w:t>
            </w:r>
          </w:p>
        </w:tc>
        <w:tc>
          <w:tcPr>
            <w:tcW w:w="765" w:type="pct"/>
            <w:tcBorders>
              <w:top w:val="single" w:color="000000"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default" w:ascii="仿宋" w:hAnsi="仿宋" w:eastAsia="仿宋" w:cs="仿宋_GB2312"/>
                <w:snapToGrid w:val="0"/>
                <w:kern w:val="28"/>
                <w:sz w:val="21"/>
                <w:szCs w:val="21"/>
                <w:lang w:val="en-US" w:eastAsia="zh-CN"/>
              </w:rPr>
            </w:pPr>
            <w:r>
              <w:rPr>
                <w:rFonts w:hint="eastAsia" w:ascii="仿宋" w:hAnsi="仿宋" w:eastAsia="仿宋" w:cs="仿宋_GB2312"/>
                <w:snapToGrid w:val="0"/>
                <w:kern w:val="28"/>
                <w:sz w:val="21"/>
                <w:szCs w:val="21"/>
                <w:lang w:val="en-US" w:eastAsia="zh-CN"/>
              </w:rPr>
              <w:t>100</w:t>
            </w:r>
          </w:p>
        </w:tc>
        <w:tc>
          <w:tcPr>
            <w:tcW w:w="500" w:type="pct"/>
            <w:tcBorders>
              <w:top w:val="single" w:color="000000"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eastAsia" w:ascii="仿宋" w:hAnsi="仿宋" w:eastAsia="仿宋" w:cs="仿宋_GB2312"/>
                <w:snapToGrid w:val="0"/>
                <w:kern w:val="28"/>
                <w:sz w:val="21"/>
                <w:szCs w:val="21"/>
                <w:lang w:val="en-US" w:eastAsia="zh-CN"/>
              </w:rPr>
            </w:pPr>
            <w:r>
              <w:rPr>
                <w:rFonts w:hint="eastAsia" w:ascii="仿宋" w:hAnsi="仿宋" w:eastAsia="仿宋" w:cs="仿宋_GB2312"/>
                <w:snapToGrid w:val="0"/>
                <w:kern w:val="28"/>
                <w:sz w:val="21"/>
                <w:szCs w:val="21"/>
                <w:lang w:val="en-US" w:eastAsia="zh-CN"/>
              </w:rPr>
              <w:t>套</w:t>
            </w:r>
          </w:p>
        </w:tc>
      </w:tr>
      <w:tr>
        <w:tblPrEx>
          <w:tblCellMar>
            <w:top w:w="0" w:type="dxa"/>
            <w:left w:w="108" w:type="dxa"/>
            <w:bottom w:w="0" w:type="dxa"/>
            <w:right w:w="108" w:type="dxa"/>
          </w:tblCellMar>
        </w:tblPrEx>
        <w:trPr>
          <w:trHeight w:val="600" w:hRule="atLeast"/>
        </w:trPr>
        <w:tc>
          <w:tcPr>
            <w:tcW w:w="481" w:type="pct"/>
            <w:tcBorders>
              <w:top w:val="single" w:color="auto"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eastAsia" w:ascii="仿宋" w:hAnsi="仿宋" w:eastAsia="仿宋" w:cs="仿宋"/>
                <w:bCs/>
                <w:szCs w:val="21"/>
              </w:rPr>
            </w:pPr>
            <w:r>
              <w:rPr>
                <w:rFonts w:hint="eastAsia" w:ascii="仿宋" w:hAnsi="仿宋" w:eastAsia="仿宋" w:cs="仿宋"/>
                <w:bCs/>
                <w:szCs w:val="21"/>
              </w:rPr>
              <w:t>2</w:t>
            </w:r>
          </w:p>
        </w:tc>
        <w:tc>
          <w:tcPr>
            <w:tcW w:w="1078" w:type="pct"/>
            <w:tcBorders>
              <w:top w:val="single" w:color="auto" w:sz="4" w:space="0"/>
              <w:left w:val="single" w:color="000000" w:sz="4" w:space="0"/>
              <w:bottom w:val="single" w:color="auto" w:sz="4" w:space="0"/>
              <w:right w:val="single" w:color="000000" w:sz="4" w:space="0"/>
            </w:tcBorders>
            <w:noWrap w:val="0"/>
            <w:vAlign w:val="center"/>
          </w:tcPr>
          <w:p>
            <w:pPr>
              <w:widowControl/>
              <w:adjustRightInd/>
              <w:jc w:val="center"/>
              <w:outlineLvl w:val="0"/>
              <w:rPr>
                <w:rFonts w:hint="eastAsia" w:ascii="仿宋" w:hAnsi="仿宋" w:eastAsia="仿宋" w:cs="仿宋"/>
                <w:snapToGrid w:val="0"/>
                <w:kern w:val="28"/>
                <w:sz w:val="21"/>
                <w:szCs w:val="21"/>
                <w:lang w:eastAsia="zh-CN"/>
              </w:rPr>
            </w:pPr>
            <w:r>
              <w:rPr>
                <w:rFonts w:hint="eastAsia" w:ascii="仿宋" w:hAnsi="仿宋" w:eastAsia="仿宋" w:cs="仿宋"/>
                <w:color w:val="000000"/>
                <w:kern w:val="0"/>
                <w:sz w:val="21"/>
                <w:szCs w:val="21"/>
                <w:highlight w:val="none"/>
                <w:lang w:val="en-US" w:eastAsia="zh-CN"/>
              </w:rPr>
              <w:t>台式计算机教师机</w:t>
            </w:r>
          </w:p>
        </w:tc>
        <w:tc>
          <w:tcPr>
            <w:tcW w:w="2174" w:type="pct"/>
            <w:tcBorders>
              <w:top w:val="single" w:color="auto" w:sz="4" w:space="0"/>
              <w:left w:val="single" w:color="000000" w:sz="4" w:space="0"/>
              <w:bottom w:val="single" w:color="auto" w:sz="4" w:space="0"/>
              <w:right w:val="single" w:color="000000" w:sz="4" w:space="0"/>
            </w:tcBorders>
            <w:noWrap/>
            <w:vAlign w:val="center"/>
          </w:tcPr>
          <w:p>
            <w:pPr>
              <w:widowControl/>
              <w:adjustRightInd/>
              <w:jc w:val="center"/>
              <w:outlineLvl w:val="0"/>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kern w:val="0"/>
                <w:sz w:val="21"/>
                <w:szCs w:val="21"/>
                <w:highlight w:val="none"/>
                <w:lang w:val="en-US" w:eastAsia="zh-CN"/>
              </w:rPr>
              <w:t>见技术参数</w:t>
            </w:r>
          </w:p>
        </w:tc>
        <w:tc>
          <w:tcPr>
            <w:tcW w:w="765" w:type="pct"/>
            <w:tcBorders>
              <w:top w:val="single" w:color="auto"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default" w:ascii="仿宋" w:hAnsi="仿宋" w:eastAsia="仿宋" w:cs="仿宋_GB2312"/>
                <w:snapToGrid w:val="0"/>
                <w:kern w:val="28"/>
                <w:sz w:val="21"/>
                <w:szCs w:val="21"/>
                <w:lang w:val="en-US" w:eastAsia="zh-CN"/>
              </w:rPr>
            </w:pPr>
            <w:r>
              <w:rPr>
                <w:rFonts w:hint="eastAsia" w:ascii="仿宋" w:hAnsi="仿宋" w:eastAsia="仿宋" w:cs="仿宋_GB2312"/>
                <w:snapToGrid w:val="0"/>
                <w:kern w:val="28"/>
                <w:sz w:val="21"/>
                <w:szCs w:val="21"/>
                <w:lang w:val="en-US" w:eastAsia="zh-CN"/>
              </w:rPr>
              <w:t>100</w:t>
            </w:r>
          </w:p>
        </w:tc>
        <w:tc>
          <w:tcPr>
            <w:tcW w:w="500" w:type="pct"/>
            <w:tcBorders>
              <w:top w:val="single" w:color="auto" w:sz="4" w:space="0"/>
              <w:left w:val="single" w:color="000000" w:sz="4" w:space="0"/>
              <w:bottom w:val="single" w:color="auto" w:sz="4" w:space="0"/>
              <w:right w:val="single" w:color="000000" w:sz="4" w:space="0"/>
            </w:tcBorders>
            <w:noWrap/>
            <w:vAlign w:val="center"/>
          </w:tcPr>
          <w:p>
            <w:pPr>
              <w:tabs>
                <w:tab w:val="left" w:pos="1418"/>
              </w:tabs>
              <w:spacing w:before="120" w:after="120"/>
              <w:jc w:val="center"/>
              <w:rPr>
                <w:rFonts w:hint="eastAsia" w:ascii="仿宋" w:hAnsi="仿宋" w:eastAsia="仿宋" w:cs="仿宋_GB2312"/>
                <w:snapToGrid w:val="0"/>
                <w:kern w:val="28"/>
                <w:sz w:val="21"/>
                <w:szCs w:val="21"/>
                <w:lang w:val="en-US" w:eastAsia="zh-CN"/>
              </w:rPr>
            </w:pPr>
            <w:r>
              <w:rPr>
                <w:rFonts w:hint="eastAsia" w:ascii="仿宋" w:hAnsi="仿宋" w:eastAsia="仿宋" w:cs="仿宋_GB2312"/>
                <w:snapToGrid w:val="0"/>
                <w:kern w:val="28"/>
                <w:sz w:val="21"/>
                <w:szCs w:val="21"/>
                <w:lang w:val="en-US" w:eastAsia="zh-CN"/>
              </w:rPr>
              <w:t>套</w:t>
            </w:r>
          </w:p>
        </w:tc>
      </w:tr>
    </w:tbl>
    <w:p/>
    <w:p>
      <w:pPr>
        <w:pStyle w:val="5"/>
        <w:numPr>
          <w:ilvl w:val="0"/>
          <w:numId w:val="2"/>
        </w:numPr>
        <w:bidi w:val="0"/>
        <w:ind w:left="432" w:leftChars="0" w:hanging="432" w:firstLineChars="0"/>
        <w:rPr>
          <w:rFonts w:hint="eastAsia" w:ascii="宋体" w:hAnsi="宋体" w:cs="宋体"/>
          <w:b/>
          <w:bCs/>
          <w:color w:val="000000"/>
          <w:kern w:val="0"/>
          <w:sz w:val="24"/>
          <w:szCs w:val="24"/>
          <w:lang w:val="en-US" w:eastAsia="zh-CN" w:bidi="ar"/>
        </w:rPr>
      </w:pPr>
      <w:r>
        <w:rPr>
          <w:rFonts w:hint="eastAsia"/>
          <w:sz w:val="24"/>
          <w:szCs w:val="24"/>
          <w:lang w:eastAsia="zh-CN"/>
        </w:rPr>
        <w:t>技术参数表：</w:t>
      </w:r>
      <w:r>
        <w:rPr>
          <w:rFonts w:hint="eastAsia" w:ascii="宋体" w:hAnsi="宋体" w:cs="宋体"/>
          <w:b/>
          <w:bCs/>
          <w:color w:val="000000"/>
          <w:kern w:val="0"/>
          <w:sz w:val="24"/>
          <w:szCs w:val="24"/>
          <w:lang w:val="en-US" w:eastAsia="zh-CN" w:bidi="ar"/>
        </w:rPr>
        <w:t xml:space="preserve">  </w:t>
      </w:r>
    </w:p>
    <w:p>
      <w:pPr>
        <w:rPr>
          <w:rFonts w:hint="eastAsia"/>
          <w:lang w:val="en-US" w:eastAsia="zh-CN"/>
        </w:rPr>
      </w:pPr>
    </w:p>
    <w:tbl>
      <w:tblPr>
        <w:tblStyle w:val="62"/>
        <w:tblW w:w="9725" w:type="dxa"/>
        <w:tblInd w:w="12" w:type="dxa"/>
        <w:tblLayout w:type="fixed"/>
        <w:tblCellMar>
          <w:top w:w="0" w:type="dxa"/>
          <w:left w:w="108" w:type="dxa"/>
          <w:bottom w:w="0" w:type="dxa"/>
          <w:right w:w="108" w:type="dxa"/>
        </w:tblCellMar>
      </w:tblPr>
      <w:tblGrid>
        <w:gridCol w:w="688"/>
        <w:gridCol w:w="1462"/>
        <w:gridCol w:w="7575"/>
      </w:tblGrid>
      <w:tr>
        <w:tblPrEx>
          <w:tblCellMar>
            <w:top w:w="0" w:type="dxa"/>
            <w:left w:w="108" w:type="dxa"/>
            <w:bottom w:w="0" w:type="dxa"/>
            <w:right w:w="108" w:type="dxa"/>
          </w:tblCellMar>
        </w:tblPrEx>
        <w:trPr>
          <w:trHeight w:val="600" w:hRule="atLeast"/>
        </w:trPr>
        <w:tc>
          <w:tcPr>
            <w:tcW w:w="9725" w:type="dxa"/>
            <w:gridSpan w:val="3"/>
            <w:tcBorders>
              <w:top w:val="single" w:color="000000" w:sz="4" w:space="0"/>
              <w:left w:val="single" w:color="000000" w:sz="4" w:space="0"/>
              <w:bottom w:val="single" w:color="000000" w:sz="4" w:space="0"/>
              <w:right w:val="single" w:color="000000" w:sz="4" w:space="0"/>
            </w:tcBorders>
            <w:noWrap/>
            <w:vAlign w:val="center"/>
          </w:tcPr>
          <w:p>
            <w:pPr>
              <w:widowControl/>
              <w:tabs>
                <w:tab w:val="left" w:pos="2074"/>
              </w:tabs>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1、台式计算机学生机</w:t>
            </w:r>
          </w:p>
        </w:tc>
      </w:tr>
      <w:tr>
        <w:tblPrEx>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类型</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描述</w:t>
            </w:r>
          </w:p>
        </w:tc>
      </w:tr>
      <w:tr>
        <w:tblPrEx>
          <w:tblCellMar>
            <w:top w:w="0" w:type="dxa"/>
            <w:left w:w="108" w:type="dxa"/>
            <w:bottom w:w="0" w:type="dxa"/>
            <w:right w:w="108" w:type="dxa"/>
          </w:tblCellMar>
        </w:tblPrEx>
        <w:trPr>
          <w:trHeight w:val="840" w:hRule="atLeast"/>
        </w:trPr>
        <w:tc>
          <w:tcPr>
            <w:tcW w:w="68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国产CPU芯片，物理核数≥8，基础主频≥</w:t>
            </w:r>
            <w:r>
              <w:rPr>
                <w:rFonts w:hint="eastAsia" w:ascii="宋体" w:hAnsi="宋体" w:cs="宋体"/>
                <w:color w:val="000000"/>
                <w:kern w:val="0"/>
                <w:sz w:val="22"/>
                <w:szCs w:val="22"/>
                <w:lang w:val="en-US" w:eastAsia="zh-CN" w:bidi="ar"/>
              </w:rPr>
              <w:t>2.4</w:t>
            </w:r>
            <w:r>
              <w:rPr>
                <w:rFonts w:hint="eastAsia" w:ascii="宋体" w:hAnsi="宋体" w:cs="宋体"/>
                <w:color w:val="000000"/>
                <w:kern w:val="0"/>
                <w:sz w:val="22"/>
                <w:szCs w:val="22"/>
                <w:lang w:bidi="ar"/>
              </w:rPr>
              <w:t>.GHz，</w:t>
            </w:r>
            <w:r>
              <w:rPr>
                <w:rFonts w:hint="eastAsia" w:ascii="宋体" w:hAnsi="宋体" w:eastAsia="宋体" w:cs="宋体"/>
                <w:b w:val="0"/>
                <w:bCs w:val="0"/>
                <w:i w:val="0"/>
                <w:iCs w:val="0"/>
                <w:color w:val="000000"/>
                <w:kern w:val="0"/>
                <w:sz w:val="22"/>
                <w:szCs w:val="22"/>
                <w:u w:val="none"/>
                <w:lang w:val="en-US" w:eastAsia="zh-CN" w:bidi="ar"/>
              </w:rPr>
              <w:t>线程数＞9线程</w:t>
            </w:r>
          </w:p>
        </w:tc>
      </w:tr>
      <w:tr>
        <w:tblPrEx>
          <w:tblCellMar>
            <w:top w:w="0" w:type="dxa"/>
            <w:left w:w="108" w:type="dxa"/>
            <w:bottom w:w="0" w:type="dxa"/>
            <w:right w:w="108" w:type="dxa"/>
          </w:tblCellMar>
        </w:tblPrEx>
        <w:trPr>
          <w:trHeight w:val="72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内存</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内存配置容量≥16GB</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固态硬盘</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固态存储容量≥</w:t>
            </w:r>
            <w:r>
              <w:rPr>
                <w:rFonts w:hint="eastAsia" w:ascii="宋体" w:hAnsi="宋体" w:cs="宋体"/>
                <w:color w:val="auto"/>
                <w:kern w:val="0"/>
                <w:sz w:val="22"/>
                <w:szCs w:val="22"/>
                <w:lang w:bidi="ar"/>
              </w:rPr>
              <w:t>512</w:t>
            </w:r>
            <w:r>
              <w:rPr>
                <w:rFonts w:hint="eastAsia" w:ascii="宋体" w:hAnsi="宋体" w:cs="宋体"/>
                <w:color w:val="000000"/>
                <w:kern w:val="0"/>
                <w:sz w:val="22"/>
                <w:szCs w:val="22"/>
                <w:lang w:bidi="ar"/>
              </w:rPr>
              <w:t xml:space="preserve"> GB</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显卡</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val="en-US" w:eastAsia="zh-CN" w:bidi="ar"/>
              </w:rPr>
              <w:t>集成</w:t>
            </w:r>
            <w:r>
              <w:rPr>
                <w:rFonts w:hint="eastAsia" w:ascii="宋体" w:hAnsi="宋体" w:cs="宋体"/>
                <w:color w:val="000000"/>
                <w:kern w:val="0"/>
                <w:sz w:val="22"/>
                <w:szCs w:val="22"/>
                <w:lang w:bidi="ar"/>
              </w:rPr>
              <w:t>显卡，显存容量≥</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GB</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键盘、鼠标</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与主机同品牌USB接口键盘、鼠标</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电源</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电源功率≥</w:t>
            </w:r>
            <w:r>
              <w:rPr>
                <w:rFonts w:hint="eastAsia" w:ascii="宋体" w:hAnsi="宋体" w:cs="宋体"/>
                <w:color w:val="000000"/>
                <w:kern w:val="0"/>
                <w:sz w:val="22"/>
                <w:szCs w:val="22"/>
                <w:lang w:val="en-US" w:eastAsia="zh-CN" w:bidi="ar"/>
              </w:rPr>
              <w:t>180</w:t>
            </w:r>
            <w:r>
              <w:rPr>
                <w:rFonts w:hint="eastAsia" w:ascii="宋体" w:hAnsi="宋体" w:cs="宋体"/>
                <w:color w:val="000000"/>
                <w:kern w:val="0"/>
                <w:sz w:val="22"/>
                <w:szCs w:val="22"/>
                <w:lang w:bidi="ar"/>
              </w:rPr>
              <w:t xml:space="preserve">W </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机箱</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机箱体积≤10L，免工具拆卸，出厂自带可拆洗防尘网 </w:t>
            </w:r>
          </w:p>
        </w:tc>
      </w:tr>
      <w:tr>
        <w:tblPrEx>
          <w:tblCellMar>
            <w:top w:w="0" w:type="dxa"/>
            <w:left w:w="108" w:type="dxa"/>
            <w:bottom w:w="0" w:type="dxa"/>
            <w:right w:w="108" w:type="dxa"/>
          </w:tblCellMar>
        </w:tblPrEx>
        <w:trPr>
          <w:trHeight w:val="600" w:hRule="atLeast"/>
        </w:trPr>
        <w:tc>
          <w:tcPr>
            <w:tcW w:w="68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显示器</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配置≥23.8寸显示器，与主机同品牌</w:t>
            </w:r>
          </w:p>
        </w:tc>
      </w:tr>
      <w:tr>
        <w:tblPrEx>
          <w:tblCellMar>
            <w:top w:w="0" w:type="dxa"/>
            <w:left w:w="108" w:type="dxa"/>
            <w:bottom w:w="0" w:type="dxa"/>
            <w:right w:w="108" w:type="dxa"/>
          </w:tblCellMar>
        </w:tblPrEx>
        <w:trPr>
          <w:trHeight w:val="982" w:hRule="atLeast"/>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操作系统</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widowControl/>
              <w:tabs>
                <w:tab w:val="left" w:pos="432"/>
              </w:tabs>
              <w:jc w:val="left"/>
              <w:textAlignment w:val="center"/>
              <w:rPr>
                <w:rFonts w:hint="eastAsia" w:ascii="宋体" w:hAnsi="宋体" w:cs="宋体"/>
                <w:kern w:val="0"/>
                <w:sz w:val="22"/>
                <w:szCs w:val="22"/>
                <w:lang w:bidi="ar"/>
              </w:rPr>
            </w:pPr>
            <w:r>
              <w:rPr>
                <w:rFonts w:hint="eastAsia" w:ascii="宋体" w:hAnsi="宋体" w:cs="宋体"/>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pPr>
              <w:widowControl/>
              <w:tabs>
                <w:tab w:val="left" w:pos="432"/>
              </w:tabs>
              <w:jc w:val="left"/>
              <w:textAlignment w:val="center"/>
              <w:rPr>
                <w:rFonts w:hint="eastAsia" w:ascii="宋体" w:hAnsi="宋体" w:cs="宋体"/>
                <w:kern w:val="0"/>
                <w:sz w:val="22"/>
                <w:szCs w:val="22"/>
                <w:lang w:bidi="ar"/>
              </w:rPr>
            </w:pPr>
            <w:r>
              <w:rPr>
                <w:rFonts w:hint="eastAsia" w:ascii="宋体" w:hAnsi="宋体" w:cs="宋体"/>
                <w:kern w:val="0"/>
                <w:sz w:val="22"/>
                <w:szCs w:val="22"/>
                <w:lang w:bidi="ar"/>
              </w:rPr>
              <w:t>2.系统自带软件商店可识别操作系统行业版的序列号，并动态呈现对应的专属行业应用专区；</w:t>
            </w:r>
          </w:p>
          <w:p>
            <w:pPr>
              <w:widowControl/>
              <w:tabs>
                <w:tab w:val="left" w:pos="432"/>
              </w:tabs>
              <w:jc w:val="left"/>
              <w:textAlignment w:val="center"/>
              <w:rPr>
                <w:rFonts w:hint="eastAsia" w:ascii="宋体" w:hAnsi="宋体" w:cs="宋体"/>
                <w:kern w:val="0"/>
                <w:sz w:val="22"/>
                <w:szCs w:val="22"/>
                <w:lang w:bidi="ar"/>
              </w:rPr>
            </w:pPr>
            <w:r>
              <w:rPr>
                <w:rFonts w:hint="eastAsia" w:ascii="宋体" w:hAnsi="宋体" w:cs="宋体"/>
                <w:kern w:val="0"/>
                <w:sz w:val="22"/>
                <w:szCs w:val="22"/>
                <w:lang w:bidi="ar"/>
              </w:rPr>
              <w:t>3.支持提供同品牌系统保护软件，支持全盘/部分数据不落盘设置，用户可自定义选择指定文件/文件夹落盘设置，提供基于账户权限的影子系统控制，可对不同权限级别的账户配置不同的影子模式启用、退出以及管理功能的使用范围；</w:t>
            </w:r>
          </w:p>
          <w:p>
            <w:pPr>
              <w:widowControl/>
              <w:tabs>
                <w:tab w:val="left" w:pos="432"/>
              </w:tabs>
              <w:jc w:val="left"/>
              <w:textAlignment w:val="center"/>
              <w:rPr>
                <w:rFonts w:hint="eastAsia" w:ascii="宋体" w:hAnsi="宋体" w:cs="宋体"/>
                <w:color w:val="000000"/>
                <w:sz w:val="22"/>
                <w:szCs w:val="22"/>
              </w:rPr>
            </w:pPr>
            <w:r>
              <w:rPr>
                <w:rFonts w:hint="eastAsia" w:ascii="宋体" w:hAnsi="宋体" w:cs="宋体"/>
                <w:kern w:val="0"/>
                <w:sz w:val="22"/>
                <w:szCs w:val="22"/>
                <w:lang w:val="en-US" w:eastAsia="zh-CN" w:bidi="ar"/>
              </w:rPr>
              <w:t>4</w:t>
            </w:r>
            <w:r>
              <w:rPr>
                <w:rFonts w:hint="eastAsia" w:ascii="宋体" w:hAnsi="宋体" w:cs="宋体"/>
                <w:kern w:val="0"/>
                <w:sz w:val="22"/>
                <w:szCs w:val="22"/>
                <w:lang w:bidi="ar"/>
              </w:rPr>
              <w:t>.支持提供原生适配的同传还原应用软件。</w:t>
            </w:r>
          </w:p>
        </w:tc>
      </w:tr>
      <w:tr>
        <w:tblPrEx>
          <w:tblCellMar>
            <w:top w:w="0" w:type="dxa"/>
            <w:left w:w="108" w:type="dxa"/>
            <w:bottom w:w="0" w:type="dxa"/>
            <w:right w:w="108" w:type="dxa"/>
          </w:tblCellMar>
        </w:tblPrEx>
        <w:trPr>
          <w:trHeight w:val="90" w:hRule="atLeast"/>
        </w:trPr>
        <w:tc>
          <w:tcPr>
            <w:tcW w:w="68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4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流式软件</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pStyle w:val="350"/>
              <w:numPr>
                <w:ilvl w:val="0"/>
                <w:numId w:val="3"/>
              </w:numPr>
              <w:spacing w:before="23" w:line="220" w:lineRule="auto"/>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投标产品支持运行在国产环境上（操作系统包括但不限于：UOS、银河麒麟V10、中标麒麟、银河麒麟、中科方德、深度等；CPU包括但不限于：海光、龙芯、飞腾、鲲鹏、兆芯、申威等）</w:t>
            </w:r>
          </w:p>
          <w:p>
            <w:pPr>
              <w:pStyle w:val="350"/>
              <w:numPr>
                <w:ilvl w:val="0"/>
                <w:numId w:val="3"/>
              </w:numPr>
              <w:spacing w:before="23" w:line="220" w:lineRule="auto"/>
              <w:rPr>
                <w:sz w:val="22"/>
                <w:szCs w:val="22"/>
              </w:rPr>
            </w:pPr>
            <w:r>
              <w:rPr>
                <w:spacing w:val="-3"/>
                <w:sz w:val="22"/>
                <w:szCs w:val="22"/>
              </w:rPr>
              <w:t>同传还原软件：</w:t>
            </w:r>
          </w:p>
          <w:p>
            <w:pPr>
              <w:pStyle w:val="350"/>
              <w:spacing w:before="24" w:line="239" w:lineRule="auto"/>
              <w:ind w:right="24"/>
              <w:rPr>
                <w:sz w:val="22"/>
                <w:szCs w:val="22"/>
              </w:rPr>
            </w:pPr>
            <w:r>
              <w:rPr>
                <w:spacing w:val="-1"/>
                <w:sz w:val="22"/>
                <w:szCs w:val="22"/>
              </w:rPr>
              <w:t>1）软件具备机房概况总览、终端管理、用户管理、镜像管理、网络拓扑管理、系统设置、资产盘点</w:t>
            </w:r>
            <w:r>
              <w:rPr>
                <w:spacing w:val="-2"/>
                <w:sz w:val="22"/>
                <w:szCs w:val="22"/>
              </w:rPr>
              <w:t>等模块；</w:t>
            </w:r>
            <w:r>
              <w:rPr>
                <w:spacing w:val="-1"/>
                <w:sz w:val="22"/>
                <w:szCs w:val="22"/>
              </w:rPr>
              <w:t>为方便安装软件和回溯，软件镜像支持在</w:t>
            </w:r>
            <w:r>
              <w:rPr>
                <w:spacing w:val="-49"/>
                <w:sz w:val="22"/>
                <w:szCs w:val="22"/>
              </w:rPr>
              <w:t xml:space="preserve"> </w:t>
            </w:r>
            <w:r>
              <w:rPr>
                <w:spacing w:val="-1"/>
                <w:sz w:val="22"/>
                <w:szCs w:val="22"/>
              </w:rPr>
              <w:t>WEB</w:t>
            </w:r>
            <w:r>
              <w:rPr>
                <w:spacing w:val="-48"/>
                <w:sz w:val="22"/>
                <w:szCs w:val="22"/>
              </w:rPr>
              <w:t xml:space="preserve"> </w:t>
            </w:r>
            <w:r>
              <w:rPr>
                <w:spacing w:val="-1"/>
                <w:sz w:val="22"/>
                <w:szCs w:val="22"/>
              </w:rPr>
              <w:t>端做快</w:t>
            </w:r>
            <w:r>
              <w:rPr>
                <w:spacing w:val="-7"/>
                <w:sz w:val="22"/>
                <w:szCs w:val="22"/>
              </w:rPr>
              <w:t>照，也支持在客户端做快照；软件支持自定义</w:t>
            </w:r>
            <w:r>
              <w:rPr>
                <w:spacing w:val="-27"/>
                <w:sz w:val="22"/>
                <w:szCs w:val="22"/>
              </w:rPr>
              <w:t xml:space="preserve"> </w:t>
            </w:r>
            <w:r>
              <w:rPr>
                <w:spacing w:val="-7"/>
                <w:sz w:val="22"/>
                <w:szCs w:val="22"/>
              </w:rPr>
              <w:t>IP</w:t>
            </w:r>
            <w:r>
              <w:rPr>
                <w:spacing w:val="-46"/>
                <w:sz w:val="22"/>
                <w:szCs w:val="22"/>
              </w:rPr>
              <w:t xml:space="preserve"> </w:t>
            </w:r>
            <w:r>
              <w:rPr>
                <w:spacing w:val="-7"/>
                <w:sz w:val="22"/>
                <w:szCs w:val="22"/>
              </w:rPr>
              <w:t>地址、</w:t>
            </w:r>
            <w:r>
              <w:rPr>
                <w:spacing w:val="-2"/>
                <w:sz w:val="22"/>
                <w:szCs w:val="22"/>
              </w:rPr>
              <w:t>网络环境设置、本地离线启动、远程设置被控端</w:t>
            </w:r>
            <w:r>
              <w:rPr>
                <w:spacing w:val="-16"/>
                <w:sz w:val="22"/>
                <w:szCs w:val="22"/>
              </w:rPr>
              <w:t xml:space="preserve"> </w:t>
            </w:r>
            <w:r>
              <w:rPr>
                <w:spacing w:val="-2"/>
                <w:sz w:val="22"/>
                <w:szCs w:val="22"/>
              </w:rPr>
              <w:t>IP、</w:t>
            </w:r>
            <w:r>
              <w:rPr>
                <w:sz w:val="22"/>
                <w:szCs w:val="22"/>
              </w:rPr>
              <w:t>MAC、机器名等参数，支持远程开关机与重启</w:t>
            </w:r>
            <w:r>
              <w:rPr>
                <w:spacing w:val="-1"/>
                <w:sz w:val="22"/>
                <w:szCs w:val="22"/>
              </w:rPr>
              <w:t>操作。</w:t>
            </w:r>
          </w:p>
          <w:p>
            <w:pPr>
              <w:pStyle w:val="350"/>
              <w:spacing w:before="20"/>
              <w:ind w:right="102"/>
              <w:rPr>
                <w:sz w:val="22"/>
                <w:szCs w:val="22"/>
              </w:rPr>
            </w:pPr>
            <w:r>
              <w:rPr>
                <w:spacing w:val="-1"/>
                <w:sz w:val="22"/>
                <w:szCs w:val="22"/>
              </w:rPr>
              <w:t>2）软件具有网络拓扑模块功能，可以把终端分配到不</w:t>
            </w:r>
            <w:r>
              <w:rPr>
                <w:spacing w:val="-5"/>
                <w:sz w:val="22"/>
                <w:szCs w:val="22"/>
              </w:rPr>
              <w:t>同的交换机下以减少数据交换，提升离线速度；软件具</w:t>
            </w:r>
            <w:r>
              <w:rPr>
                <w:spacing w:val="-1"/>
                <w:sz w:val="22"/>
                <w:szCs w:val="22"/>
              </w:rPr>
              <w:t>备终端系统Home 目录重定向功能，可选择重定向到指</w:t>
            </w:r>
            <w:r>
              <w:rPr>
                <w:spacing w:val="-5"/>
                <w:sz w:val="22"/>
                <w:szCs w:val="22"/>
              </w:rPr>
              <w:t>定的磁盘及磁盘下的某一个分区。软件支持手动配置资产盘点表的功能，展示方式分为列表展示和图标展示两</w:t>
            </w:r>
            <w:r>
              <w:rPr>
                <w:spacing w:val="-4"/>
                <w:sz w:val="22"/>
                <w:szCs w:val="22"/>
              </w:rPr>
              <w:t>种。</w:t>
            </w:r>
          </w:p>
          <w:p>
            <w:pPr>
              <w:keepNext w:val="0"/>
              <w:keepLines w:val="0"/>
              <w:widowControl/>
              <w:suppressLineNumbers w:val="0"/>
              <w:jc w:val="left"/>
              <w:textAlignment w:val="center"/>
              <w:rPr>
                <w:spacing w:val="-1"/>
                <w:sz w:val="22"/>
                <w:szCs w:val="22"/>
              </w:rPr>
            </w:pPr>
            <w:r>
              <w:rPr>
                <w:spacing w:val="-1"/>
                <w:sz w:val="22"/>
                <w:szCs w:val="22"/>
              </w:rPr>
              <w:t>3）软件支持可视化管理的运维平台，支持多个服务器管理，可通过平台看到汇总的服务器的内存，CPU，磁</w:t>
            </w:r>
            <w:r>
              <w:rPr>
                <w:spacing w:val="-5"/>
                <w:sz w:val="22"/>
                <w:szCs w:val="22"/>
              </w:rPr>
              <w:t>盘，网络、位置。可通过管理界面远程操作服务器所在</w:t>
            </w:r>
            <w:r>
              <w:rPr>
                <w:spacing w:val="-10"/>
                <w:sz w:val="22"/>
                <w:szCs w:val="22"/>
              </w:rPr>
              <w:t>机器。系统支持展示当日、当月、总体的机房终端总数、</w:t>
            </w:r>
            <w:r>
              <w:rPr>
                <w:spacing w:val="-5"/>
                <w:sz w:val="22"/>
                <w:szCs w:val="22"/>
              </w:rPr>
              <w:t>在线终端数、故障终端数、百千兆网络状态数等终端数据，展示镜像总数、快照总数等教学镜像数据，展示实验室当日、当月、当年的使用率。展示实验室软件使用</w:t>
            </w:r>
            <w:r>
              <w:rPr>
                <w:spacing w:val="-1"/>
                <w:sz w:val="22"/>
                <w:szCs w:val="22"/>
              </w:rPr>
              <w:t>的</w:t>
            </w:r>
            <w:r>
              <w:rPr>
                <w:spacing w:val="-49"/>
                <w:sz w:val="22"/>
                <w:szCs w:val="22"/>
              </w:rPr>
              <w:t xml:space="preserve"> </w:t>
            </w:r>
            <w:r>
              <w:rPr>
                <w:spacing w:val="-1"/>
                <w:sz w:val="22"/>
                <w:szCs w:val="22"/>
              </w:rPr>
              <w:t>TOP10</w:t>
            </w:r>
            <w:r>
              <w:rPr>
                <w:spacing w:val="-49"/>
                <w:sz w:val="22"/>
                <w:szCs w:val="22"/>
              </w:rPr>
              <w:t xml:space="preserve"> </w:t>
            </w:r>
            <w:r>
              <w:rPr>
                <w:spacing w:val="-1"/>
                <w:sz w:val="22"/>
                <w:szCs w:val="22"/>
              </w:rPr>
              <w:t>排行榜，便于了解机房软件使用。</w:t>
            </w:r>
          </w:p>
          <w:p>
            <w:pPr>
              <w:widowControl/>
              <w:jc w:val="left"/>
              <w:textAlignment w:val="center"/>
              <w:rPr>
                <w:rFonts w:hint="eastAsia" w:ascii="宋体" w:hAnsi="宋体" w:cs="宋体"/>
                <w:color w:val="auto"/>
                <w:sz w:val="22"/>
                <w:szCs w:val="22"/>
              </w:rPr>
            </w:pPr>
            <w:r>
              <w:rPr>
                <w:rFonts w:hint="eastAsia" w:ascii="宋体" w:hAnsi="宋体" w:cs="宋体"/>
                <w:color w:val="auto"/>
                <w:sz w:val="22"/>
                <w:szCs w:val="22"/>
              </w:rPr>
              <w:t xml:space="preserve">4）软件支持共享文件、文件分发与收集、视频点播功能，教师与学生可共享多种格式的文件，自由上传下载;支持广播教学、声音广播、白板笔、学生演示、举手、互动消息、终端大屏互动、弹幕互动等互动教学功能;支持班级模型、黑屏肃静、U盘限制、网络限制、远程命令功能。 </w:t>
            </w:r>
          </w:p>
          <w:p>
            <w:pPr>
              <w:widowControl/>
              <w:jc w:val="left"/>
              <w:textAlignment w:val="center"/>
              <w:rPr>
                <w:rFonts w:hint="eastAsia" w:ascii="宋体" w:hAnsi="宋体" w:cs="宋体"/>
                <w:color w:val="auto"/>
                <w:sz w:val="22"/>
                <w:szCs w:val="22"/>
              </w:rPr>
            </w:pPr>
            <w:r>
              <w:rPr>
                <w:rFonts w:hint="eastAsia" w:ascii="宋体" w:hAnsi="宋体" w:cs="宋体"/>
                <w:color w:val="auto"/>
                <w:sz w:val="22"/>
                <w:szCs w:val="22"/>
              </w:rPr>
              <w:t>5）软件支持通过抽答、抢答竞赛、截屏测验与答题卡考试多种方式进行课堂中的评测互动;支持接入多种音视频信号资源，如USB摄像机、网络串流信号、网络摄像机，同时支持在不添加硬件的前提下将移动终端如手机或平板屏幕及摄像头信号同步广播给学生;支持智能编程引擎功能，支持多语言环境下的实时编程教学与代码协同对比教学。</w:t>
            </w:r>
          </w:p>
          <w:p>
            <w:pPr>
              <w:rPr>
                <w:rFonts w:hint="eastAsia"/>
                <w:color w:val="auto"/>
              </w:rPr>
            </w:pPr>
            <w:r>
              <w:rPr>
                <w:rFonts w:hint="eastAsia"/>
                <w:color w:val="auto"/>
              </w:rPr>
              <w:t>6）软件支持程序限制功能，教师端可一键限制或卸载学生端已安装的应用程序，支持排序管理、支持h.264、VP8、mpeg4、cubcipeg、fly等多种编码模式，支持全体遥播，选定任意一台学生机，可实现对所有学生机的实时远程安装及打开软件持TCP协议模式和组播协议两种传输模式。</w:t>
            </w:r>
          </w:p>
          <w:p>
            <w:pPr>
              <w:widowControl/>
              <w:jc w:val="left"/>
              <w:textAlignment w:val="center"/>
              <w:rPr>
                <w:rFonts w:hint="eastAsia" w:ascii="宋体" w:hAnsi="宋体" w:cs="宋体"/>
                <w:color w:val="000000"/>
                <w:sz w:val="22"/>
                <w:szCs w:val="22"/>
              </w:rPr>
            </w:pPr>
          </w:p>
        </w:tc>
      </w:tr>
    </w:tbl>
    <w:p>
      <w:pPr>
        <w:pStyle w:val="5"/>
        <w:rPr>
          <w:rFonts w:hint="eastAsia"/>
          <w:lang w:val="en-US" w:eastAsia="zh-CN"/>
        </w:rPr>
      </w:pPr>
    </w:p>
    <w:tbl>
      <w:tblPr>
        <w:tblStyle w:val="62"/>
        <w:tblW w:w="9713" w:type="dxa"/>
        <w:tblInd w:w="12" w:type="dxa"/>
        <w:tblLayout w:type="fixed"/>
        <w:tblCellMar>
          <w:top w:w="0" w:type="dxa"/>
          <w:left w:w="108" w:type="dxa"/>
          <w:bottom w:w="0" w:type="dxa"/>
          <w:right w:w="108" w:type="dxa"/>
        </w:tblCellMar>
      </w:tblPr>
      <w:tblGrid>
        <w:gridCol w:w="700"/>
        <w:gridCol w:w="1438"/>
        <w:gridCol w:w="7575"/>
      </w:tblGrid>
      <w:tr>
        <w:tblPrEx>
          <w:tblCellMar>
            <w:top w:w="0" w:type="dxa"/>
            <w:left w:w="108" w:type="dxa"/>
            <w:bottom w:w="0" w:type="dxa"/>
            <w:right w:w="108" w:type="dxa"/>
          </w:tblCellMar>
        </w:tblPrEx>
        <w:trPr>
          <w:trHeight w:val="600" w:hRule="atLeast"/>
        </w:trPr>
        <w:tc>
          <w:tcPr>
            <w:tcW w:w="971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2、台式计算机教师机</w:t>
            </w:r>
          </w:p>
        </w:tc>
      </w:tr>
      <w:tr>
        <w:tblPrEx>
          <w:tblCellMar>
            <w:top w:w="0" w:type="dxa"/>
            <w:left w:w="108" w:type="dxa"/>
            <w:bottom w:w="0" w:type="dxa"/>
            <w:right w:w="108" w:type="dxa"/>
          </w:tblCellMar>
        </w:tblPrEx>
        <w:trPr>
          <w:trHeight w:val="600" w:hRule="atLeast"/>
        </w:trPr>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序号</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类型</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描述</w:t>
            </w:r>
          </w:p>
        </w:tc>
      </w:tr>
      <w:tr>
        <w:tblPrEx>
          <w:tblCellMar>
            <w:top w:w="0" w:type="dxa"/>
            <w:left w:w="108" w:type="dxa"/>
            <w:bottom w:w="0" w:type="dxa"/>
            <w:right w:w="108" w:type="dxa"/>
          </w:tblCellMar>
        </w:tblPrEx>
        <w:trPr>
          <w:trHeight w:val="600" w:hRule="atLeast"/>
        </w:trPr>
        <w:tc>
          <w:tcPr>
            <w:tcW w:w="700"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CPU</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国产CPU芯片，物理核数≥8，基础主频≥</w:t>
            </w:r>
            <w:r>
              <w:rPr>
                <w:rFonts w:hint="eastAsia" w:ascii="宋体" w:hAnsi="宋体" w:cs="宋体"/>
                <w:color w:val="000000"/>
                <w:kern w:val="0"/>
                <w:sz w:val="22"/>
                <w:szCs w:val="22"/>
                <w:lang w:val="en-US" w:eastAsia="zh-CN" w:bidi="ar"/>
              </w:rPr>
              <w:t>2.4</w:t>
            </w:r>
            <w:r>
              <w:rPr>
                <w:rFonts w:hint="eastAsia" w:ascii="宋体" w:hAnsi="宋体" w:cs="宋体"/>
                <w:color w:val="000000"/>
                <w:kern w:val="0"/>
                <w:sz w:val="22"/>
                <w:szCs w:val="22"/>
                <w:lang w:bidi="ar"/>
              </w:rPr>
              <w:t>.GHz，</w:t>
            </w:r>
            <w:r>
              <w:rPr>
                <w:rFonts w:hint="eastAsia" w:ascii="宋体" w:hAnsi="宋体" w:eastAsia="宋体" w:cs="宋体"/>
                <w:b w:val="0"/>
                <w:bCs w:val="0"/>
                <w:i w:val="0"/>
                <w:iCs w:val="0"/>
                <w:color w:val="000000"/>
                <w:kern w:val="0"/>
                <w:sz w:val="22"/>
                <w:szCs w:val="22"/>
                <w:u w:val="none"/>
                <w:lang w:val="en-US" w:eastAsia="zh-CN" w:bidi="ar"/>
              </w:rPr>
              <w:t>线程数＞9线程，</w:t>
            </w:r>
            <w:r>
              <w:rPr>
                <w:rFonts w:hint="eastAsia" w:ascii="宋体" w:hAnsi="宋体" w:cs="宋体"/>
                <w:color w:val="000000"/>
                <w:kern w:val="0"/>
                <w:sz w:val="22"/>
                <w:szCs w:val="22"/>
                <w:lang w:bidi="ar"/>
              </w:rPr>
              <w:t>CPU支持的内存最高速率≥3200MHz</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内存</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内存配置容量≥</w:t>
            </w:r>
            <w:r>
              <w:rPr>
                <w:rFonts w:hint="eastAsia" w:ascii="宋体" w:hAnsi="宋体" w:cs="宋体"/>
                <w:color w:val="000000"/>
                <w:kern w:val="0"/>
                <w:sz w:val="22"/>
                <w:szCs w:val="22"/>
                <w:lang w:val="en-US" w:eastAsia="zh-CN" w:bidi="ar"/>
              </w:rPr>
              <w:t>16</w:t>
            </w:r>
            <w:r>
              <w:rPr>
                <w:rFonts w:hint="eastAsia" w:ascii="宋体" w:hAnsi="宋体" w:cs="宋体"/>
                <w:color w:val="000000"/>
                <w:kern w:val="0"/>
                <w:sz w:val="22"/>
                <w:szCs w:val="22"/>
                <w:lang w:bidi="ar"/>
              </w:rPr>
              <w:t>GB</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固态硬盘</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bidi="ar"/>
              </w:rPr>
              <w:t>固态存储容量≥</w:t>
            </w:r>
            <w:r>
              <w:rPr>
                <w:rFonts w:hint="eastAsia" w:ascii="宋体" w:hAnsi="宋体" w:cs="宋体"/>
                <w:color w:val="auto"/>
                <w:kern w:val="0"/>
                <w:sz w:val="22"/>
                <w:szCs w:val="22"/>
                <w:lang w:bidi="ar"/>
              </w:rPr>
              <w:t>512</w:t>
            </w:r>
            <w:r>
              <w:rPr>
                <w:rFonts w:hint="eastAsia" w:ascii="宋体" w:hAnsi="宋体" w:cs="宋体"/>
                <w:color w:val="000000"/>
                <w:kern w:val="0"/>
                <w:sz w:val="22"/>
                <w:szCs w:val="22"/>
                <w:lang w:bidi="ar"/>
              </w:rPr>
              <w:t xml:space="preserve"> GB</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显卡</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val="en-US" w:eastAsia="zh-CN" w:bidi="ar"/>
              </w:rPr>
              <w:t>集成</w:t>
            </w:r>
            <w:r>
              <w:rPr>
                <w:rFonts w:hint="eastAsia" w:ascii="宋体" w:hAnsi="宋体" w:cs="宋体"/>
                <w:color w:val="000000"/>
                <w:kern w:val="0"/>
                <w:sz w:val="22"/>
                <w:szCs w:val="22"/>
                <w:lang w:bidi="ar"/>
              </w:rPr>
              <w:t>显卡，显存容量≥</w:t>
            </w:r>
            <w:r>
              <w:rPr>
                <w:rFonts w:hint="eastAsia" w:ascii="宋体" w:hAnsi="宋体" w:cs="宋体"/>
                <w:color w:val="000000"/>
                <w:kern w:val="0"/>
                <w:sz w:val="22"/>
                <w:szCs w:val="22"/>
                <w:lang w:val="en-US" w:eastAsia="zh-CN" w:bidi="ar"/>
              </w:rPr>
              <w:t>4</w:t>
            </w:r>
            <w:r>
              <w:rPr>
                <w:rFonts w:hint="eastAsia" w:ascii="宋体" w:hAnsi="宋体" w:cs="宋体"/>
                <w:color w:val="000000"/>
                <w:kern w:val="0"/>
                <w:sz w:val="22"/>
                <w:szCs w:val="22"/>
                <w:lang w:bidi="ar"/>
              </w:rPr>
              <w:t>GB</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键盘、鼠标</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与主机同品牌USB接口键盘、鼠标</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电源</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电源功率≥</w:t>
            </w:r>
            <w:r>
              <w:rPr>
                <w:rFonts w:hint="eastAsia" w:ascii="宋体" w:hAnsi="宋体" w:cs="宋体"/>
                <w:color w:val="000000"/>
                <w:kern w:val="0"/>
                <w:sz w:val="22"/>
                <w:szCs w:val="22"/>
                <w:lang w:val="en-US" w:eastAsia="zh-CN" w:bidi="ar"/>
              </w:rPr>
              <w:t>180</w:t>
            </w:r>
            <w:r>
              <w:rPr>
                <w:rFonts w:hint="eastAsia" w:ascii="宋体" w:hAnsi="宋体" w:cs="宋体"/>
                <w:color w:val="000000"/>
                <w:kern w:val="0"/>
                <w:sz w:val="22"/>
                <w:szCs w:val="22"/>
                <w:lang w:bidi="ar"/>
              </w:rPr>
              <w:t xml:space="preserve">W </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机箱</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机箱体积≤10L，免工具拆卸，出厂自带可拆洗防尘网 </w:t>
            </w:r>
          </w:p>
        </w:tc>
      </w:tr>
      <w:tr>
        <w:tblPrEx>
          <w:tblCellMar>
            <w:top w:w="0" w:type="dxa"/>
            <w:left w:w="108" w:type="dxa"/>
            <w:bottom w:w="0" w:type="dxa"/>
            <w:right w:w="108" w:type="dxa"/>
          </w:tblCellMar>
        </w:tblPrEx>
        <w:trPr>
          <w:trHeight w:val="600" w:hRule="atLeast"/>
        </w:trPr>
        <w:tc>
          <w:tcPr>
            <w:tcW w:w="700"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sz w:val="22"/>
                <w:szCs w:val="22"/>
              </w:rPr>
            </w:pP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显示器</w:t>
            </w:r>
          </w:p>
        </w:tc>
        <w:tc>
          <w:tcPr>
            <w:tcW w:w="7575"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配置≥23.8寸显示器，与主机同品牌</w:t>
            </w:r>
          </w:p>
        </w:tc>
      </w:tr>
      <w:tr>
        <w:tblPrEx>
          <w:tblCellMar>
            <w:top w:w="0" w:type="dxa"/>
            <w:left w:w="108" w:type="dxa"/>
            <w:bottom w:w="0" w:type="dxa"/>
            <w:right w:w="108" w:type="dxa"/>
          </w:tblCellMar>
        </w:tblPrEx>
        <w:trPr>
          <w:trHeight w:val="90" w:hRule="atLeast"/>
        </w:trPr>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2</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操作系统</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支持国产主流CPU。系统自带软件商店，支持软件应用的搜索、下载、安装和卸载；系统提供设备管理、网络配置、打印机配置、声音设置、输入法设置、字体管理、日期时间设置、账户管理、个性化设置等；支持国内外主流打印机、投影仪等各类外设设备；</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2.系统自带软件商店可识别操作系统行业版的序列号，并动态呈现对应的专属行业应用专区；</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3.支持提供同品牌系统保护软件，支持全盘/部分数据不落盘设置，用户可自定义选择指定文件/文件夹落盘设置，提供基于账户权限的影子系统控制，可对不同权限级别的账户配置不同的影子模式启用、退出以及管理功能的使用范围；</w:t>
            </w:r>
          </w:p>
          <w:p>
            <w:pPr>
              <w:widowControl/>
              <w:jc w:val="left"/>
              <w:textAlignment w:val="center"/>
              <w:rPr>
                <w:rFonts w:hint="eastAsia" w:ascii="宋体" w:hAnsi="宋体" w:cs="宋体"/>
                <w:color w:val="000000"/>
                <w:sz w:val="22"/>
                <w:szCs w:val="22"/>
              </w:rPr>
            </w:pPr>
          </w:p>
        </w:tc>
      </w:tr>
      <w:tr>
        <w:tblPrEx>
          <w:tblCellMar>
            <w:top w:w="0" w:type="dxa"/>
            <w:left w:w="108" w:type="dxa"/>
            <w:bottom w:w="0" w:type="dxa"/>
            <w:right w:w="108" w:type="dxa"/>
          </w:tblCellMar>
        </w:tblPrEx>
        <w:trPr>
          <w:trHeight w:val="6800" w:hRule="atLeast"/>
        </w:trPr>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3</w:t>
            </w:r>
          </w:p>
        </w:tc>
        <w:tc>
          <w:tcPr>
            <w:tcW w:w="143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color w:val="000000"/>
                <w:sz w:val="22"/>
                <w:szCs w:val="22"/>
              </w:rPr>
            </w:pPr>
            <w:r>
              <w:rPr>
                <w:rFonts w:hint="eastAsia" w:ascii="微软雅黑" w:hAnsi="微软雅黑" w:eastAsia="微软雅黑" w:cs="微软雅黑"/>
                <w:color w:val="000000"/>
                <w:kern w:val="0"/>
                <w:szCs w:val="21"/>
                <w:lang w:bidi="ar"/>
              </w:rPr>
              <w:t>▲</w:t>
            </w:r>
            <w:r>
              <w:rPr>
                <w:rFonts w:hint="eastAsia" w:ascii="宋体" w:hAnsi="宋体" w:cs="宋体"/>
                <w:color w:val="000000"/>
                <w:kern w:val="0"/>
                <w:sz w:val="22"/>
                <w:szCs w:val="22"/>
                <w:lang w:bidi="ar"/>
              </w:rPr>
              <w:t>流式软件</w:t>
            </w:r>
          </w:p>
        </w:tc>
        <w:tc>
          <w:tcPr>
            <w:tcW w:w="7575"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1.投标产品支持运行在国产环境上（操作系统包括但不限于：UOS、银河麒麟V10、中标麒麟、银河麒麟、中科方德、深度等；CPU包括但不限于：海光、龙芯、飞腾、鲲鹏、兆芯、申威等），主要功能组件包含：文字处理、表格计算、幻灯片。</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2.所投产品文件格式需包括：doc.docx.dot.wps.xls.xlsx.xlt.et.ppt.pptx.pps.dps等文件格式。</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3.文字处理模块支持标准文档编辑处理功能，支持插入表格、图片、公式、符号、附件等功能；支持页面页边距、纸张方向、背景、水印等功能；支持引用目录、脚注等功能；支持审阅修订、文档加密等功能，满足教职工日常办公编辑文档需求。</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4.表格计算模块支持表格的快速合并选择，支持用户一键选择合并居中、合并单元格、合并相同单元格、合并内容、取消合并单元格、拆分并填充内容。</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5.幻灯片模块支持将演示文件及相关媒体文件直接打包成文件夹/压缩文件，方便用户携带及使用，避免文档流转时媒体文件无法播放。</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6.所投产品应支持教学备课功能，支持教师个人备课、集体备课功能。个人备课支持教师创建备课框架，选择学段、学科、教材版等；集体备课支持选择教研组创建集体备课任务，支持教研组内成员协同编辑教案等内容、支持在线发起听评课等功能。</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7.具备教育专属模板资源能力，需支持在新建页教育专区中选择文字、表格、演示相关模板，文字模板包括但不限于：教学设计、教学反思、教师述职等模板；表格模板包括但不限于：学习计划、课程表格、通讯录等模板；演示模板包括但不限于：教学课件、总结汇报、校园活动等模板。</w:t>
            </w:r>
          </w:p>
        </w:tc>
      </w:tr>
    </w:tbl>
    <w:p>
      <w:pPr>
        <w:rPr>
          <w:rFonts w:hint="eastAsia"/>
          <w:lang w:val="en-US" w:eastAsia="zh-CN"/>
        </w:rPr>
      </w:pPr>
    </w:p>
    <w:p>
      <w:pPr>
        <w:pStyle w:val="5"/>
        <w:numPr>
          <w:ilvl w:val="0"/>
          <w:numId w:val="0"/>
        </w:numPr>
        <w:bidi w:val="0"/>
        <w:ind w:leftChars="0"/>
        <w:rPr>
          <w:rFonts w:hint="eastAsia" w:cs="Times New Roman"/>
          <w:sz w:val="24"/>
          <w:szCs w:val="24"/>
        </w:rPr>
      </w:pPr>
      <w:r>
        <w:rPr>
          <w:rFonts w:hint="eastAsia" w:cs="Times New Roman"/>
          <w:sz w:val="24"/>
          <w:szCs w:val="24"/>
          <w:lang w:val="en-US" w:eastAsia="zh-CN"/>
        </w:rPr>
        <w:t>三</w:t>
      </w:r>
      <w:r>
        <w:rPr>
          <w:rFonts w:hint="eastAsia" w:cs="Times New Roman"/>
          <w:sz w:val="24"/>
          <w:szCs w:val="24"/>
          <w:lang w:val="zh-CN" w:eastAsia="zh-CN"/>
        </w:rPr>
        <w:t>、商务条款：</w:t>
      </w:r>
    </w:p>
    <w:p>
      <w:pPr>
        <w:pStyle w:val="116"/>
        <w:ind w:left="0" w:leftChars="0" w:firstLine="0" w:firstLineChars="0"/>
        <w:rPr>
          <w:color w:val="auto"/>
          <w:highlight w:val="none"/>
        </w:rPr>
      </w:pPr>
    </w:p>
    <w:tbl>
      <w:tblPr>
        <w:tblStyle w:val="62"/>
        <w:tblW w:w="9705" w:type="dxa"/>
        <w:tblInd w:w="3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25"/>
        <w:gridCol w:w="80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63"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整体要求</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1.满足学校师生教育和学习用国产台式计算机，含键鼠、键盘、显示器、操作系统、流式软件等。</w:t>
            </w:r>
          </w:p>
          <w:p>
            <w:pPr>
              <w:widowControl/>
              <w:jc w:val="left"/>
              <w:textAlignment w:val="center"/>
              <w:rPr>
                <w:rFonts w:hint="eastAsia" w:ascii="宋体" w:hAnsi="宋体" w:cs="宋体"/>
                <w:b/>
                <w:bCs/>
                <w:color w:val="000000"/>
                <w:kern w:val="0"/>
                <w:sz w:val="22"/>
                <w:szCs w:val="22"/>
                <w:lang w:bidi="ar"/>
              </w:rPr>
            </w:pPr>
            <w:r>
              <w:rPr>
                <w:rFonts w:hint="eastAsia" w:ascii="宋体" w:hAnsi="宋体" w:cs="宋体"/>
                <w:b/>
                <w:bCs/>
                <w:color w:val="000000"/>
                <w:kern w:val="0"/>
                <w:sz w:val="22"/>
                <w:szCs w:val="22"/>
                <w:lang w:bidi="ar"/>
              </w:rPr>
              <w:t>▲2.中央处理器（CPU）和操作系统必须在中国信息安全测评中心或国家保密科技测评中心的《安全可靠测评结果公告》列表中，需提供相关截图，否则投标无效。</w:t>
            </w:r>
          </w:p>
          <w:p>
            <w:pPr>
              <w:widowControl/>
              <w:jc w:val="left"/>
              <w:textAlignment w:val="center"/>
              <w:rPr>
                <w:rFonts w:hint="eastAsia" w:ascii="宋体" w:hAnsi="宋体" w:cs="宋体"/>
                <w:color w:val="000000"/>
                <w:kern w:val="0"/>
                <w:sz w:val="22"/>
                <w:szCs w:val="22"/>
                <w:lang w:bidi="ar"/>
              </w:rPr>
            </w:pPr>
            <w:r>
              <w:rPr>
                <w:rFonts w:hint="eastAsia" w:ascii="宋体" w:hAnsi="宋体" w:cs="宋体"/>
                <w:b/>
                <w:bCs/>
                <w:color w:val="000000"/>
                <w:kern w:val="0"/>
                <w:sz w:val="22"/>
                <w:szCs w:val="22"/>
                <w:lang w:bidi="ar"/>
              </w:rPr>
              <w:t>▲</w:t>
            </w:r>
            <w:r>
              <w:rPr>
                <w:rFonts w:hint="eastAsia" w:ascii="宋体" w:hAnsi="宋体" w:cs="宋体"/>
                <w:b/>
                <w:bCs/>
                <w:color w:val="000000"/>
                <w:kern w:val="0"/>
                <w:sz w:val="22"/>
                <w:szCs w:val="22"/>
                <w:lang w:val="en-US" w:eastAsia="zh-CN" w:bidi="ar"/>
              </w:rPr>
              <w:t>3</w:t>
            </w:r>
            <w:r>
              <w:rPr>
                <w:rFonts w:hint="eastAsia" w:ascii="宋体" w:hAnsi="宋体" w:cs="宋体"/>
                <w:color w:val="000000"/>
                <w:kern w:val="0"/>
                <w:sz w:val="22"/>
                <w:szCs w:val="22"/>
                <w:lang w:bidi="ar"/>
              </w:rPr>
              <w:t>.</w:t>
            </w:r>
            <w:r>
              <w:rPr>
                <w:rFonts w:hint="eastAsia" w:ascii="宋体" w:hAnsi="宋体" w:cs="宋体"/>
                <w:b/>
                <w:bCs/>
                <w:color w:val="000000"/>
                <w:kern w:val="0"/>
                <w:sz w:val="22"/>
                <w:szCs w:val="22"/>
                <w:lang w:bidi="ar"/>
              </w:rPr>
              <w:t>所有不在以上列表中的硬件指标均不得低于《台式计算机政府采购需求标准（2023 年版）》</w:t>
            </w:r>
            <w:r>
              <w:rPr>
                <w:rFonts w:hint="eastAsia" w:ascii="宋体" w:hAnsi="宋体" w:cs="宋体"/>
                <w:color w:val="000000"/>
                <w:kern w:val="0"/>
                <w:sz w:val="22"/>
                <w:szCs w:val="22"/>
                <w:lang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19"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质保期</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000000"/>
                <w:kern w:val="0"/>
                <w:sz w:val="22"/>
                <w:szCs w:val="22"/>
                <w:lang w:bidi="ar"/>
              </w:rPr>
            </w:pPr>
            <w:r>
              <w:rPr>
                <w:rFonts w:hint="eastAsia" w:ascii="宋体" w:hAnsi="宋体" w:cs="宋体"/>
                <w:b/>
                <w:bCs/>
                <w:color w:val="000000"/>
                <w:kern w:val="0"/>
                <w:sz w:val="22"/>
                <w:szCs w:val="22"/>
                <w:lang w:bidi="ar"/>
              </w:rPr>
              <w:t>▲</w:t>
            </w:r>
            <w:r>
              <w:rPr>
                <w:rFonts w:hint="eastAsia" w:ascii="宋体" w:hAnsi="宋体" w:cs="宋体"/>
                <w:b/>
                <w:bCs/>
                <w:color w:val="auto"/>
                <w:kern w:val="0"/>
                <w:sz w:val="22"/>
                <w:szCs w:val="22"/>
                <w:lang w:bidi="ar"/>
              </w:rPr>
              <w:t>本项目原厂主机三年免费质保，操作系统三年免费质保，显示器三年免费质保，</w:t>
            </w:r>
            <w:r>
              <w:rPr>
                <w:b/>
                <w:bCs/>
                <w:color w:val="auto"/>
                <w:spacing w:val="-3"/>
                <w:sz w:val="22"/>
                <w:szCs w:val="22"/>
              </w:rPr>
              <w:t>同传还原软件</w:t>
            </w:r>
            <w:r>
              <w:rPr>
                <w:rFonts w:hint="eastAsia"/>
                <w:b/>
                <w:bCs/>
                <w:color w:val="auto"/>
                <w:spacing w:val="-3"/>
                <w:sz w:val="22"/>
                <w:szCs w:val="22"/>
              </w:rPr>
              <w:t>三年</w:t>
            </w:r>
            <w:r>
              <w:rPr>
                <w:rFonts w:hint="eastAsia" w:ascii="宋体" w:hAnsi="宋体" w:cs="宋体"/>
                <w:b/>
                <w:bCs/>
                <w:color w:val="auto"/>
                <w:kern w:val="0"/>
                <w:sz w:val="22"/>
                <w:szCs w:val="22"/>
                <w:lang w:bidi="ar"/>
              </w:rPr>
              <w:t>免费</w:t>
            </w:r>
            <w:r>
              <w:rPr>
                <w:rFonts w:hint="eastAsia"/>
                <w:b/>
                <w:bCs/>
                <w:color w:val="auto"/>
                <w:spacing w:val="-3"/>
                <w:sz w:val="22"/>
                <w:szCs w:val="22"/>
              </w:rPr>
              <w:t>质保，</w:t>
            </w:r>
            <w:r>
              <w:rPr>
                <w:rFonts w:hint="eastAsia" w:ascii="宋体" w:hAnsi="宋体" w:cs="宋体"/>
                <w:b/>
                <w:bCs/>
                <w:color w:val="auto"/>
                <w:kern w:val="0"/>
                <w:sz w:val="22"/>
                <w:szCs w:val="22"/>
                <w:lang w:bidi="ar"/>
              </w:rPr>
              <w:t>办公软件一年免费质保</w:t>
            </w:r>
            <w:r>
              <w:rPr>
                <w:rFonts w:hint="eastAsia" w:ascii="宋体" w:hAnsi="宋体" w:eastAsia="宋体" w:cs="宋体"/>
                <w:b/>
                <w:bCs/>
                <w:color w:val="000000"/>
                <w:kern w:val="0"/>
                <w:sz w:val="22"/>
                <w:szCs w:val="22"/>
                <w:lang w:eastAsia="zh-CN" w:bidi="ar"/>
              </w:rPr>
              <w:t>。</w:t>
            </w:r>
            <w:r>
              <w:rPr>
                <w:rFonts w:hint="eastAsia" w:ascii="宋体" w:hAnsi="宋体" w:eastAsia="宋体" w:cs="宋体"/>
                <w:color w:val="000000"/>
                <w:kern w:val="0"/>
                <w:sz w:val="22"/>
                <w:szCs w:val="22"/>
                <w:lang w:bidi="ar"/>
              </w:rPr>
              <w:t>自验收合格之日起开始计算保修期。质保期内非人为因素出现的质量问题，须按国家有关规定和要求（如无国家规定和要求的，按承诺和厂方“三包”规定）立即进行免费维修、免费更换有缺陷的零部件、直至免费更换新产品。因产品本身问题在 48 小时之内仍不能排除的故障，应提供与原产品相同或不低于原产品性能的备用产品。故障排除后应出具书面故障诊断报告备案。</w:t>
            </w:r>
          </w:p>
          <w:p>
            <w:pPr>
              <w:widowControl/>
              <w:jc w:val="left"/>
              <w:textAlignment w:val="center"/>
              <w:rPr>
                <w:rFonts w:hint="eastAsia" w:ascii="宋体" w:hAnsi="宋体" w:eastAsia="宋体" w:cs="宋体"/>
                <w:color w:val="000000"/>
                <w:kern w:val="0"/>
                <w:sz w:val="22"/>
                <w:szCs w:val="22"/>
                <w:lang w:bidi="ar"/>
              </w:rPr>
            </w:pPr>
            <w:r>
              <w:rPr>
                <w:rFonts w:hint="eastAsia" w:ascii="宋体" w:hAnsi="宋体" w:eastAsia="宋体" w:cs="宋体"/>
                <w:color w:val="000000"/>
                <w:kern w:val="0"/>
                <w:sz w:val="22"/>
                <w:szCs w:val="22"/>
                <w:lang w:bidi="ar"/>
              </w:rPr>
              <w:t>在质保期内，中标人应负责对其提供的产品进行现场维修、损坏件更换，不收取额外费用。</w:t>
            </w:r>
          </w:p>
          <w:p>
            <w:pPr>
              <w:widowControl/>
              <w:jc w:val="left"/>
              <w:textAlignment w:val="center"/>
              <w:rPr>
                <w:rFonts w:hint="eastAsia" w:ascii="宋体" w:hAnsi="宋体" w:cs="宋体"/>
                <w:color w:val="000000"/>
                <w:kern w:val="0"/>
                <w:sz w:val="22"/>
                <w:szCs w:val="22"/>
                <w:lang w:bidi="ar"/>
              </w:rPr>
            </w:pPr>
            <w:r>
              <w:rPr>
                <w:rFonts w:hint="eastAsia" w:ascii="宋体" w:hAnsi="宋体" w:eastAsia="宋体" w:cs="宋体"/>
                <w:color w:val="000000"/>
                <w:kern w:val="0"/>
                <w:sz w:val="22"/>
                <w:szCs w:val="22"/>
                <w:lang w:bidi="ar"/>
              </w:rPr>
              <w:t>中标后，签订合同前提供原厂质保函。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售后服务要求</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能在60分钟内响应维修需求，能在120分钟内到达现场进行产品维修。本项目涉及安装调试及后期维保，要求提供上门送货及现场实施等服务，拒绝快递邮寄。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交货时间及地点</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交货时间：签订合同后</w:t>
            </w:r>
            <w:r>
              <w:rPr>
                <w:rFonts w:hint="eastAsia" w:ascii="宋体" w:hAnsi="宋体" w:cs="宋体"/>
                <w:color w:val="000000"/>
                <w:kern w:val="0"/>
                <w:sz w:val="22"/>
                <w:szCs w:val="22"/>
                <w:lang w:val="en-US" w:eastAsia="zh-CN" w:bidi="ar"/>
              </w:rPr>
              <w:t>15</w:t>
            </w:r>
            <w:r>
              <w:rPr>
                <w:rFonts w:hint="eastAsia" w:ascii="宋体" w:hAnsi="宋体" w:cs="宋体"/>
                <w:color w:val="000000"/>
                <w:kern w:val="0"/>
                <w:sz w:val="22"/>
                <w:szCs w:val="22"/>
                <w:lang w:bidi="ar"/>
              </w:rPr>
              <w:t>天内完成所有货物的供货、安装、调试。</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交货地点：嘉善四中实验学校。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验收要求、</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标准</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验收过程发现交付的货物品种、型号、规格、技术参数、质量、安全、安装要求不符合询价单要求或合同规定的，则产品验收不合格，业主单位有权拒绝支付货款，并视为中标供应商将前期提供的产品免费赠予本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付款条件</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付款方式：合同生效且项目具备实施条件后7个工作日内，支付中标价的40%；所有设备安装调试完成，且验收合格后一次性付清剩余款项。在签订合同时，供应商明确表示无需预付款或者主动要求降低预付款比例的，采购单位可不适用前述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培   训</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提供基本操作说明及维护指导。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w:t>
            </w:r>
            <w:r>
              <w:rPr>
                <w:rFonts w:hint="eastAsia" w:ascii="宋体" w:hAnsi="宋体" w:cs="宋体"/>
                <w:b/>
                <w:bCs/>
                <w:color w:val="000000"/>
                <w:kern w:val="0"/>
                <w:sz w:val="22"/>
                <w:szCs w:val="22"/>
                <w:lang w:bidi="ar"/>
              </w:rPr>
              <w:t>政府强制采购节能产品</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b/>
                <w:bCs/>
                <w:color w:val="000000"/>
                <w:kern w:val="0"/>
                <w:sz w:val="22"/>
                <w:szCs w:val="22"/>
                <w:lang w:bidi="ar"/>
              </w:rPr>
              <w:t>本次采购的所有产品属于政府强制采购节能产品品目清单范围的，投标人未按要求提供国家确定的认证机构出具的、处于有效期之内的节能产品认证证书的，投标无效。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1625"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履约保证金</w:t>
            </w:r>
          </w:p>
        </w:tc>
        <w:tc>
          <w:tcPr>
            <w:tcW w:w="8080" w:type="dxa"/>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无</w:t>
            </w:r>
          </w:p>
        </w:tc>
      </w:tr>
    </w:tbl>
    <w:p>
      <w:pPr>
        <w:pStyle w:val="116"/>
        <w:ind w:left="0" w:leftChars="0" w:firstLine="0" w:firstLineChars="0"/>
        <w:rPr>
          <w:color w:val="auto"/>
          <w:highlight w:val="none"/>
        </w:rPr>
        <w:sectPr>
          <w:footerReference r:id="rId4" w:type="first"/>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2"/>
          <w:cols w:space="720" w:num="1"/>
          <w:docGrid w:linePitch="312" w:charSpace="0"/>
        </w:sectPr>
      </w:pPr>
    </w:p>
    <w:p>
      <w:pPr>
        <w:keepNext w:val="0"/>
        <w:keepLines w:val="0"/>
        <w:pageBreakBefore/>
        <w:widowControl w:val="0"/>
        <w:kinsoku/>
        <w:wordWrap/>
        <w:overflowPunct/>
        <w:topLinePunct w:val="0"/>
        <w:autoSpaceDE/>
        <w:autoSpaceDN/>
        <w:bidi w:val="0"/>
        <w:adjustRightInd w:val="0"/>
        <w:snapToGrid/>
        <w:jc w:val="center"/>
        <w:textAlignment w:val="auto"/>
        <w:rPr>
          <w:rFonts w:hint="eastAsia" w:ascii="仿宋" w:hAnsi="仿宋" w:eastAsia="仿宋" w:cs="仿宋_GB2312"/>
          <w:b/>
          <w:sz w:val="36"/>
          <w:szCs w:val="20"/>
        </w:rPr>
      </w:pPr>
      <w:r>
        <w:rPr>
          <w:rFonts w:hint="eastAsia" w:ascii="仿宋" w:hAnsi="仿宋" w:eastAsia="仿宋" w:cs="仿宋_GB2312"/>
          <w:b/>
          <w:sz w:val="36"/>
          <w:szCs w:val="20"/>
        </w:rPr>
        <w:t>第</w:t>
      </w:r>
      <w:bookmarkEnd w:id="11"/>
      <w:r>
        <w:rPr>
          <w:rFonts w:hint="eastAsia" w:ascii="仿宋" w:hAnsi="仿宋" w:eastAsia="仿宋" w:cs="仿宋_GB2312"/>
          <w:b/>
          <w:sz w:val="36"/>
          <w:szCs w:val="20"/>
        </w:rPr>
        <w:t xml:space="preserve">三章 </w:t>
      </w:r>
      <w:r>
        <w:rPr>
          <w:rFonts w:hint="eastAsia" w:ascii="仿宋" w:hAnsi="仿宋" w:eastAsia="仿宋" w:cs="仿宋_GB2312"/>
          <w:b/>
          <w:sz w:val="36"/>
          <w:szCs w:val="20"/>
          <w:lang w:eastAsia="zh-CN"/>
        </w:rPr>
        <w:t>供应商</w:t>
      </w:r>
      <w:r>
        <w:rPr>
          <w:rFonts w:hint="eastAsia" w:ascii="仿宋" w:hAnsi="仿宋" w:eastAsia="仿宋" w:cs="仿宋_GB2312"/>
          <w:b/>
          <w:sz w:val="36"/>
          <w:szCs w:val="20"/>
        </w:rPr>
        <w:t>须知</w:t>
      </w:r>
      <w:bookmarkEnd w:id="12"/>
    </w:p>
    <w:bookmarkEnd w:id="13"/>
    <w:p>
      <w:pPr>
        <w:jc w:val="center"/>
        <w:rPr>
          <w:rFonts w:hint="eastAsia" w:ascii="仿宋" w:hAnsi="仿宋" w:eastAsia="仿宋" w:cs="仿宋_GB2312"/>
          <w:b/>
          <w:sz w:val="36"/>
          <w:szCs w:val="20"/>
        </w:rPr>
      </w:pPr>
      <w:bookmarkStart w:id="14" w:name="_Toc91899903"/>
      <w:bookmarkStart w:id="15" w:name="第三部分"/>
      <w:bookmarkStart w:id="16" w:name="_Toc164416483"/>
    </w:p>
    <w:p>
      <w:pPr>
        <w:jc w:val="center"/>
        <w:rPr>
          <w:rFonts w:hint="eastAsia" w:ascii="仿宋" w:hAnsi="仿宋" w:eastAsia="仿宋" w:cs="仿宋_GB2312"/>
          <w:b/>
          <w:sz w:val="36"/>
          <w:szCs w:val="20"/>
        </w:rPr>
      </w:pPr>
      <w:r>
        <w:rPr>
          <w:rFonts w:hint="eastAsia" w:ascii="仿宋" w:hAnsi="仿宋" w:eastAsia="仿宋" w:cs="仿宋_GB2312"/>
          <w:b/>
          <w:sz w:val="36"/>
          <w:szCs w:val="20"/>
        </w:rPr>
        <w:t>电子交易注意事项</w:t>
      </w:r>
    </w:p>
    <w:p>
      <w:pPr>
        <w:wordWrap w:val="0"/>
        <w:overflowPunct w:val="0"/>
        <w:autoSpaceDE w:val="0"/>
        <w:autoSpaceDN w:val="0"/>
        <w:adjustRightInd/>
        <w:spacing w:line="400" w:lineRule="exact"/>
        <w:ind w:firstLine="210" w:firstLineChars="100"/>
        <w:jc w:val="left"/>
        <w:rPr>
          <w:rFonts w:ascii="宋体" w:hAnsi="宋体" w:cs="宋体"/>
          <w:sz w:val="24"/>
          <w:shd w:val="clear" w:color="auto" w:fill="FFFFFF"/>
        </w:rPr>
      </w:pPr>
      <w:r>
        <w:rPr>
          <w:rFonts w:hint="eastAsia" w:ascii="宋体" w:hAnsi="宋体" w:cs="宋体"/>
          <w:szCs w:val="21"/>
          <w:shd w:val="clear" w:color="auto" w:fill="FFFFFF"/>
        </w:rPr>
        <w:t>　</w:t>
      </w:r>
      <w:r>
        <w:rPr>
          <w:rFonts w:hint="eastAsia" w:ascii="宋体" w:hAnsi="宋体" w:cs="宋体"/>
          <w:sz w:val="24"/>
          <w:shd w:val="clear" w:color="auto" w:fill="FFFFFF"/>
        </w:rPr>
        <w:t>政府采购项目电子交易活动适用《浙江省政府采购项目电子交易管理暂行办法》，现将相关注意事项告知如下：</w:t>
      </w:r>
    </w:p>
    <w:p>
      <w:pPr>
        <w:wordWrap w:val="0"/>
        <w:overflowPunct w:val="0"/>
        <w:autoSpaceDE w:val="0"/>
        <w:autoSpaceDN w:val="0"/>
        <w:adjustRightInd/>
        <w:spacing w:line="400" w:lineRule="exact"/>
        <w:ind w:firstLine="240" w:firstLineChars="100"/>
        <w:jc w:val="left"/>
        <w:rPr>
          <w:rFonts w:ascii="宋体" w:hAnsi="宋体" w:cs="宋体"/>
          <w:sz w:val="24"/>
        </w:rPr>
      </w:pPr>
      <w:r>
        <w:rPr>
          <w:rFonts w:hint="eastAsia" w:ascii="宋体" w:hAnsi="宋体" w:cs="宋体"/>
          <w:sz w:val="24"/>
        </w:rPr>
        <w:t>　1.集中采购机构按照</w:t>
      </w:r>
      <w:r>
        <w:rPr>
          <w:rFonts w:hint="eastAsia" w:ascii="宋体" w:hAnsi="宋体" w:cs="宋体"/>
          <w:sz w:val="24"/>
          <w:lang w:eastAsia="zh-CN"/>
        </w:rPr>
        <w:t>采购</w:t>
      </w:r>
      <w:r>
        <w:rPr>
          <w:rFonts w:hint="eastAsia" w:ascii="宋体" w:hAnsi="宋体" w:cs="宋体"/>
          <w:sz w:val="24"/>
        </w:rPr>
        <w:t>文件规定的时间通过电子交易平台组织开标、开启</w:t>
      </w:r>
      <w:r>
        <w:rPr>
          <w:rFonts w:hint="eastAsia" w:ascii="宋体" w:hAnsi="宋体" w:cs="宋体"/>
          <w:sz w:val="24"/>
          <w:lang w:eastAsia="zh-CN"/>
        </w:rPr>
        <w:t>响应文件</w:t>
      </w:r>
      <w:r>
        <w:rPr>
          <w:rFonts w:hint="eastAsia" w:ascii="宋体" w:hAnsi="宋体" w:cs="宋体"/>
          <w:sz w:val="24"/>
        </w:rPr>
        <w:t>，所有供应商均应当准时在线参加，直至评审结束。</w:t>
      </w:r>
    </w:p>
    <w:p>
      <w:pPr>
        <w:pStyle w:val="57"/>
        <w:widowControl w:val="0"/>
        <w:wordWrap w:val="0"/>
        <w:overflowPunct w:val="0"/>
        <w:autoSpaceDE w:val="0"/>
        <w:autoSpaceDN w:val="0"/>
        <w:adjustRightInd/>
        <w:spacing w:before="0" w:beforeAutospacing="0" w:after="0" w:afterAutospacing="0" w:line="400" w:lineRule="exact"/>
        <w:ind w:firstLine="240" w:firstLineChars="100"/>
        <w:rPr>
          <w:rFonts w:cs="宋体"/>
          <w:kern w:val="2"/>
        </w:rPr>
      </w:pPr>
      <w:r>
        <w:rPr>
          <w:rFonts w:hint="eastAsia" w:cs="宋体"/>
          <w:kern w:val="2"/>
        </w:rPr>
        <w:t>　2.采购过程中出现以下情形，导致电子交易平台无法正常运行，或者无法保证电子交易的公平、公正和安全时，集中采购机构可中止电子交易活动：</w:t>
      </w:r>
    </w:p>
    <w:p>
      <w:pPr>
        <w:pStyle w:val="57"/>
        <w:widowControl w:val="0"/>
        <w:wordWrap w:val="0"/>
        <w:overflowPunct w:val="0"/>
        <w:autoSpaceDE w:val="0"/>
        <w:autoSpaceDN w:val="0"/>
        <w:adjustRightInd/>
        <w:spacing w:before="0" w:beforeAutospacing="0" w:after="0" w:afterAutospacing="0" w:line="400" w:lineRule="exact"/>
        <w:ind w:firstLine="645"/>
        <w:rPr>
          <w:rFonts w:cs="宋体"/>
          <w:kern w:val="2"/>
        </w:rPr>
      </w:pPr>
      <w:r>
        <w:rPr>
          <w:rFonts w:hint="eastAsia" w:cs="宋体"/>
          <w:kern w:val="2"/>
        </w:rPr>
        <w:t>（一）电子交易平台发生故障而无法登录访问的； </w:t>
      </w:r>
    </w:p>
    <w:p>
      <w:pPr>
        <w:pStyle w:val="57"/>
        <w:widowControl w:val="0"/>
        <w:wordWrap w:val="0"/>
        <w:overflowPunct w:val="0"/>
        <w:autoSpaceDE w:val="0"/>
        <w:autoSpaceDN w:val="0"/>
        <w:adjustRightInd/>
        <w:spacing w:before="0" w:beforeAutospacing="0" w:after="0" w:afterAutospacing="0" w:line="400" w:lineRule="exact"/>
        <w:ind w:firstLine="645"/>
        <w:rPr>
          <w:rFonts w:cs="宋体"/>
          <w:kern w:val="2"/>
        </w:rPr>
      </w:pPr>
      <w:r>
        <w:rPr>
          <w:rFonts w:hint="eastAsia" w:cs="宋体"/>
          <w:kern w:val="2"/>
        </w:rPr>
        <w:t>（二）电子交易平台应用或数据库出现错误，不能进行正常操作的；</w:t>
      </w:r>
    </w:p>
    <w:p>
      <w:pPr>
        <w:pStyle w:val="57"/>
        <w:widowControl w:val="0"/>
        <w:wordWrap w:val="0"/>
        <w:overflowPunct w:val="0"/>
        <w:autoSpaceDE w:val="0"/>
        <w:autoSpaceDN w:val="0"/>
        <w:adjustRightInd/>
        <w:spacing w:before="0" w:beforeAutospacing="0" w:after="0" w:afterAutospacing="0" w:line="400" w:lineRule="exact"/>
        <w:ind w:firstLine="645"/>
        <w:rPr>
          <w:rFonts w:cs="宋体"/>
          <w:kern w:val="2"/>
        </w:rPr>
      </w:pPr>
      <w:r>
        <w:rPr>
          <w:rFonts w:hint="eastAsia" w:cs="宋体"/>
          <w:kern w:val="2"/>
        </w:rPr>
        <w:t>（三）电子交易平台发现严重安全漏洞，有潜在泄密危险的；</w:t>
      </w:r>
    </w:p>
    <w:p>
      <w:pPr>
        <w:pStyle w:val="57"/>
        <w:widowControl w:val="0"/>
        <w:wordWrap w:val="0"/>
        <w:overflowPunct w:val="0"/>
        <w:autoSpaceDE w:val="0"/>
        <w:autoSpaceDN w:val="0"/>
        <w:adjustRightInd/>
        <w:spacing w:before="0" w:beforeAutospacing="0" w:after="0" w:afterAutospacing="0" w:line="400" w:lineRule="exact"/>
        <w:ind w:firstLine="645"/>
        <w:rPr>
          <w:rFonts w:cs="宋体"/>
          <w:kern w:val="2"/>
        </w:rPr>
      </w:pPr>
      <w:r>
        <w:rPr>
          <w:rFonts w:hint="eastAsia" w:cs="宋体"/>
          <w:kern w:val="2"/>
        </w:rPr>
        <w:t>（四）病毒发作导致不能进行正常操作的； </w:t>
      </w:r>
    </w:p>
    <w:p>
      <w:pPr>
        <w:pStyle w:val="57"/>
        <w:widowControl w:val="0"/>
        <w:wordWrap w:val="0"/>
        <w:overflowPunct w:val="0"/>
        <w:autoSpaceDE w:val="0"/>
        <w:autoSpaceDN w:val="0"/>
        <w:adjustRightInd/>
        <w:spacing w:before="0" w:beforeAutospacing="0" w:after="0" w:afterAutospacing="0" w:line="400" w:lineRule="exact"/>
        <w:ind w:firstLine="645"/>
        <w:rPr>
          <w:rFonts w:cs="宋体"/>
          <w:kern w:val="2"/>
        </w:rPr>
      </w:pPr>
      <w:r>
        <w:rPr>
          <w:rFonts w:hint="eastAsia" w:cs="宋体"/>
          <w:kern w:val="2"/>
        </w:rPr>
        <w:t>（五）其他无法保证电子交易的公平、公正和安全的情况。</w:t>
      </w:r>
    </w:p>
    <w:p>
      <w:pPr>
        <w:pStyle w:val="57"/>
        <w:widowControl w:val="0"/>
        <w:wordWrap w:val="0"/>
        <w:overflowPunct w:val="0"/>
        <w:autoSpaceDE w:val="0"/>
        <w:autoSpaceDN w:val="0"/>
        <w:adjustRightInd/>
        <w:spacing w:before="0" w:beforeAutospacing="0" w:after="0" w:afterAutospacing="0" w:line="400" w:lineRule="exact"/>
        <w:ind w:firstLine="480"/>
        <w:rPr>
          <w:rFonts w:cs="宋体"/>
          <w:kern w:val="2"/>
        </w:rPr>
      </w:pPr>
      <w:r>
        <w:rPr>
          <w:rFonts w:hint="eastAsia" w:cs="宋体"/>
          <w:kern w:val="2"/>
        </w:rPr>
        <w:t>出现前款规定情形，不影响采购公平、公正性的，集中采购机构可以待上述情形消除后继续组织电子交易活动，也可以决定某些环节以纸质形式进行；影响或可能影响采购公平、公正性的，应当重新采购。</w:t>
      </w:r>
    </w:p>
    <w:p>
      <w:pPr>
        <w:pStyle w:val="57"/>
        <w:widowControl w:val="0"/>
        <w:wordWrap w:val="0"/>
        <w:overflowPunct w:val="0"/>
        <w:autoSpaceDE w:val="0"/>
        <w:autoSpaceDN w:val="0"/>
        <w:adjustRightInd/>
        <w:spacing w:before="0" w:beforeAutospacing="0" w:after="0" w:afterAutospacing="0" w:line="400" w:lineRule="exact"/>
        <w:ind w:firstLine="480"/>
        <w:rPr>
          <w:rFonts w:cs="宋体"/>
          <w:shd w:val="clear" w:color="auto" w:fill="FFFFFF"/>
        </w:rPr>
      </w:pPr>
      <w:r>
        <w:rPr>
          <w:rFonts w:hint="eastAsia" w:cs="宋体"/>
          <w:shd w:val="clear" w:color="auto" w:fill="FFFFFF"/>
        </w:rPr>
        <w:t>3.评审中需要供应商对</w:t>
      </w:r>
      <w:r>
        <w:rPr>
          <w:rFonts w:hint="eastAsia" w:cs="宋体"/>
          <w:shd w:val="clear" w:color="auto" w:fill="FFFFFF"/>
          <w:lang w:eastAsia="zh-CN"/>
        </w:rPr>
        <w:t>响应文件</w:t>
      </w:r>
      <w:r>
        <w:rPr>
          <w:rFonts w:hint="eastAsia" w:cs="宋体"/>
          <w:shd w:val="clear" w:color="auto" w:fill="FFFFFF"/>
        </w:rPr>
        <w:t>作出澄清、说明或者补正的，评审小组和供应商应当通过电子交易平台交换数据电文。供应商需在半小时内提交澄清说明或补正，供应商已经明确表示澄清说明或补正完毕的除外。</w:t>
      </w:r>
    </w:p>
    <w:p>
      <w:pPr>
        <w:pStyle w:val="60"/>
        <w:wordWrap w:val="0"/>
        <w:overflowPunct w:val="0"/>
        <w:adjustRightInd/>
        <w:spacing w:line="400" w:lineRule="exact"/>
        <w:ind w:firstLine="487"/>
        <w:rPr>
          <w:rFonts w:hAnsi="宋体" w:cs="宋体"/>
          <w:kern w:val="0"/>
          <w:szCs w:val="24"/>
          <w:shd w:val="clear" w:color="auto" w:fill="FFFFFF"/>
        </w:rPr>
      </w:pPr>
      <w:r>
        <w:rPr>
          <w:rFonts w:hint="eastAsia" w:hAnsi="宋体" w:cs="宋体"/>
          <w:kern w:val="0"/>
          <w:szCs w:val="24"/>
          <w:shd w:val="clear" w:color="auto" w:fill="FFFFFF"/>
          <w:lang w:val="en-US"/>
        </w:rPr>
        <w:t>4</w:t>
      </w:r>
      <w:r>
        <w:rPr>
          <w:rFonts w:hint="eastAsia" w:hAnsi="宋体" w:cs="宋体"/>
          <w:kern w:val="0"/>
          <w:szCs w:val="24"/>
          <w:shd w:val="clear" w:color="auto" w:fill="FFFFFF"/>
        </w:rPr>
        <w:t>.供应商须在集中采购代理机构宣布评审结束、产生中标候选人前时刻关注，配合专家组工作，如有询标（澄清、质疑），在约定时间内（具体时间以询标函上规定的时间为准备）通过</w:t>
      </w:r>
      <w:r>
        <w:rPr>
          <w:rFonts w:hint="eastAsia" w:hAnsi="宋体" w:cs="宋体"/>
          <w:kern w:val="0"/>
          <w:szCs w:val="24"/>
          <w:shd w:val="clear" w:color="auto" w:fill="FFFFFF"/>
          <w:lang w:val="en-US"/>
        </w:rPr>
        <w:t>CA</w:t>
      </w:r>
      <w:r>
        <w:rPr>
          <w:rFonts w:hint="eastAsia" w:hAnsi="宋体" w:cs="宋体"/>
          <w:kern w:val="0"/>
          <w:szCs w:val="24"/>
          <w:shd w:val="clear" w:color="auto" w:fill="FFFFFF"/>
        </w:rPr>
        <w:t>进行回复。未按要求回复的，视为放弃澄清。</w:t>
      </w:r>
    </w:p>
    <w:p>
      <w:pPr>
        <w:rPr>
          <w:szCs w:val="21"/>
        </w:rPr>
      </w:pPr>
    </w:p>
    <w:p>
      <w:pPr>
        <w:wordWrap w:val="0"/>
        <w:overflowPunct w:val="0"/>
        <w:autoSpaceDE w:val="0"/>
        <w:autoSpaceDN w:val="0"/>
        <w:snapToGrid w:val="0"/>
        <w:spacing w:line="360" w:lineRule="auto"/>
        <w:jc w:val="center"/>
        <w:rPr>
          <w:rFonts w:hint="eastAsia" w:ascii="宋体" w:hAnsi="宋体" w:cs="宋体"/>
          <w:b/>
          <w:bCs/>
          <w:szCs w:val="21"/>
        </w:rPr>
      </w:pPr>
      <w:r>
        <w:rPr>
          <w:rFonts w:hint="eastAsia" w:ascii="宋体" w:hAnsi="宋体" w:cs="宋体"/>
          <w:b/>
          <w:bCs/>
          <w:szCs w:val="21"/>
        </w:rPr>
        <w:t>前附表</w:t>
      </w:r>
    </w:p>
    <w:tbl>
      <w:tblPr>
        <w:tblStyle w:val="62"/>
        <w:tblW w:w="9143" w:type="dxa"/>
        <w:tblInd w:w="142" w:type="dxa"/>
        <w:tblLayout w:type="fixed"/>
        <w:tblCellMar>
          <w:top w:w="0" w:type="dxa"/>
          <w:left w:w="108" w:type="dxa"/>
          <w:bottom w:w="0" w:type="dxa"/>
          <w:right w:w="108" w:type="dxa"/>
        </w:tblCellMar>
      </w:tblPr>
      <w:tblGrid>
        <w:gridCol w:w="744"/>
        <w:gridCol w:w="8399"/>
      </w:tblGrid>
      <w:tr>
        <w:tblPrEx>
          <w:tblCellMar>
            <w:top w:w="0" w:type="dxa"/>
            <w:left w:w="108" w:type="dxa"/>
            <w:bottom w:w="0" w:type="dxa"/>
            <w:right w:w="108" w:type="dxa"/>
          </w:tblCellMar>
        </w:tblPrEx>
        <w:trPr>
          <w:trHeight w:val="38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hint="eastAsia" w:ascii="宋体" w:hAnsi="宋体" w:cs="宋体"/>
                <w:b/>
                <w:bCs/>
                <w:sz w:val="24"/>
              </w:rPr>
            </w:pPr>
            <w:r>
              <w:rPr>
                <w:rFonts w:hint="eastAsia" w:ascii="宋体" w:hAnsi="宋体" w:cs="宋体"/>
                <w:b/>
                <w:bCs/>
                <w:sz w:val="24"/>
              </w:rPr>
              <w:t>序号</w:t>
            </w:r>
          </w:p>
        </w:tc>
        <w:tc>
          <w:tcPr>
            <w:tcW w:w="8399" w:type="dxa"/>
            <w:tcBorders>
              <w:top w:val="single" w:color="auto" w:sz="4" w:space="0"/>
              <w:left w:val="nil"/>
              <w:bottom w:val="single" w:color="auto" w:sz="4" w:space="0"/>
              <w:right w:val="single" w:color="auto" w:sz="4" w:space="0"/>
            </w:tcBorders>
            <w:noWrap w:val="0"/>
            <w:vAlign w:val="center"/>
          </w:tcPr>
          <w:p>
            <w:pPr>
              <w:pStyle w:val="33"/>
              <w:wordWrap w:val="0"/>
              <w:overflowPunct w:val="0"/>
              <w:autoSpaceDE w:val="0"/>
              <w:autoSpaceDN w:val="0"/>
              <w:adjustRightInd/>
              <w:snapToGrid w:val="0"/>
              <w:spacing w:before="24" w:beforeLines="10" w:after="24" w:afterLines="10" w:line="400" w:lineRule="exact"/>
              <w:jc w:val="center"/>
              <w:rPr>
                <w:rFonts w:hint="eastAsia" w:hAnsi="宋体" w:cs="宋体"/>
                <w:b/>
                <w:bCs/>
                <w:sz w:val="24"/>
                <w:szCs w:val="24"/>
              </w:rPr>
            </w:pPr>
            <w:r>
              <w:rPr>
                <w:rFonts w:hint="eastAsia" w:hAnsi="宋体" w:cs="宋体"/>
                <w:b/>
                <w:bCs/>
                <w:sz w:val="24"/>
                <w:szCs w:val="24"/>
              </w:rPr>
              <w:t>内容、要求</w:t>
            </w:r>
          </w:p>
        </w:tc>
      </w:tr>
      <w:tr>
        <w:tblPrEx>
          <w:tblCellMar>
            <w:top w:w="0" w:type="dxa"/>
            <w:left w:w="108" w:type="dxa"/>
            <w:bottom w:w="0" w:type="dxa"/>
            <w:right w:w="108" w:type="dxa"/>
          </w:tblCellMar>
        </w:tblPrEx>
        <w:trPr>
          <w:trHeight w:val="38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1</w:t>
            </w:r>
          </w:p>
        </w:tc>
        <w:tc>
          <w:tcPr>
            <w:tcW w:w="8399" w:type="dxa"/>
            <w:tcBorders>
              <w:top w:val="single" w:color="auto" w:sz="4" w:space="0"/>
              <w:left w:val="nil"/>
              <w:bottom w:val="single" w:color="auto" w:sz="4" w:space="0"/>
              <w:right w:val="single" w:color="auto" w:sz="4" w:space="0"/>
            </w:tcBorders>
            <w:noWrap w:val="0"/>
            <w:vAlign w:val="center"/>
          </w:tcPr>
          <w:p>
            <w:pPr>
              <w:snapToGrid w:val="0"/>
              <w:spacing w:line="560" w:lineRule="exact"/>
              <w:rPr>
                <w:rFonts w:hint="eastAsia" w:ascii="宋体" w:hAnsi="宋体" w:cs="宋体"/>
                <w:szCs w:val="21"/>
              </w:rPr>
            </w:pPr>
            <w:r>
              <w:rPr>
                <w:rFonts w:hint="eastAsia" w:ascii="宋体" w:hAnsi="宋体" w:cs="宋体"/>
                <w:szCs w:val="21"/>
              </w:rPr>
              <w:t>项目名</w:t>
            </w:r>
            <w:r>
              <w:rPr>
                <w:rFonts w:hint="eastAsia" w:ascii="宋体" w:hAnsi="宋体" w:eastAsia="宋体" w:cs="宋体"/>
                <w:kern w:val="2"/>
                <w:sz w:val="21"/>
                <w:szCs w:val="21"/>
                <w:lang w:val="en-US" w:eastAsia="zh-CN" w:bidi="ar-SA"/>
              </w:rPr>
              <w:t>称：嘉善四中实验学校台式计算机采购项目</w:t>
            </w:r>
          </w:p>
        </w:tc>
      </w:tr>
      <w:tr>
        <w:tblPrEx>
          <w:tblCellMar>
            <w:top w:w="0" w:type="dxa"/>
            <w:left w:w="108" w:type="dxa"/>
            <w:bottom w:w="0" w:type="dxa"/>
            <w:right w:w="108" w:type="dxa"/>
          </w:tblCellMar>
        </w:tblPrEx>
        <w:trPr>
          <w:trHeight w:val="277"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2</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szCs w:val="21"/>
              </w:rPr>
              <w:t>采购内容：详见第二章。</w:t>
            </w:r>
          </w:p>
        </w:tc>
      </w:tr>
      <w:tr>
        <w:tblPrEx>
          <w:tblCellMar>
            <w:top w:w="0" w:type="dxa"/>
            <w:left w:w="108" w:type="dxa"/>
            <w:bottom w:w="0" w:type="dxa"/>
            <w:right w:w="108" w:type="dxa"/>
          </w:tblCellMar>
        </w:tblPrEx>
        <w:trPr>
          <w:trHeight w:val="413"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3</w:t>
            </w:r>
          </w:p>
        </w:tc>
        <w:tc>
          <w:tcPr>
            <w:tcW w:w="8399" w:type="dxa"/>
            <w:tcBorders>
              <w:top w:val="single" w:color="auto" w:sz="4" w:space="0"/>
              <w:left w:val="nil"/>
              <w:bottom w:val="single" w:color="auto" w:sz="4" w:space="0"/>
              <w:right w:val="single" w:color="auto" w:sz="4" w:space="0"/>
            </w:tcBorders>
            <w:noWrap w:val="0"/>
            <w:vAlign w:val="center"/>
          </w:tcPr>
          <w:p>
            <w:pPr>
              <w:pStyle w:val="57"/>
              <w:widowControl w:val="0"/>
              <w:overflowPunct w:val="0"/>
              <w:topLinePunct/>
              <w:autoSpaceDE w:val="0"/>
              <w:autoSpaceDN w:val="0"/>
              <w:spacing w:before="24" w:beforeLines="10" w:beforeAutospacing="0" w:after="24" w:afterLines="10" w:afterAutospacing="0" w:line="400" w:lineRule="exact"/>
              <w:jc w:val="both"/>
              <w:rPr>
                <w:rFonts w:hint="eastAsia" w:cs="宋体"/>
                <w:sz w:val="21"/>
                <w:szCs w:val="21"/>
              </w:rPr>
            </w:pPr>
            <w:r>
              <w:rPr>
                <w:rFonts w:hint="eastAsia" w:cs="宋体"/>
                <w:sz w:val="21"/>
                <w:szCs w:val="21"/>
                <w:highlight w:val="none"/>
              </w:rPr>
              <w:t>项目预算：</w:t>
            </w:r>
            <w:r>
              <w:rPr>
                <w:rFonts w:hint="eastAsia" w:cs="宋体"/>
                <w:sz w:val="21"/>
                <w:szCs w:val="21"/>
                <w:highlight w:val="none"/>
                <w:lang w:val="en-US" w:eastAsia="zh-CN"/>
              </w:rPr>
              <w:t>1000000</w:t>
            </w:r>
            <w:r>
              <w:rPr>
                <w:rFonts w:hint="eastAsia" w:cs="宋体"/>
                <w:kern w:val="2"/>
                <w:sz w:val="21"/>
                <w:szCs w:val="21"/>
                <w:highlight w:val="none"/>
              </w:rPr>
              <w:t>元。</w:t>
            </w:r>
          </w:p>
        </w:tc>
      </w:tr>
      <w:tr>
        <w:tblPrEx>
          <w:tblCellMar>
            <w:top w:w="0" w:type="dxa"/>
            <w:left w:w="108" w:type="dxa"/>
            <w:bottom w:w="0" w:type="dxa"/>
            <w:right w:w="108" w:type="dxa"/>
          </w:tblCellMar>
        </w:tblPrEx>
        <w:trPr>
          <w:trHeight w:val="254"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4</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szCs w:val="21"/>
              </w:rPr>
              <w:t>投标报价及费用：</w:t>
            </w:r>
          </w:p>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szCs w:val="21"/>
              </w:rPr>
              <w:t xml:space="preserve">  1.本项目</w:t>
            </w:r>
            <w:r>
              <w:rPr>
                <w:rFonts w:hint="eastAsia" w:ascii="宋体" w:hAnsi="宋体" w:cs="宋体"/>
                <w:szCs w:val="21"/>
                <w:lang w:eastAsia="zh-CN"/>
              </w:rPr>
              <w:t>响应</w:t>
            </w:r>
            <w:r>
              <w:rPr>
                <w:rFonts w:hint="eastAsia" w:ascii="宋体" w:hAnsi="宋体" w:cs="宋体"/>
                <w:szCs w:val="21"/>
              </w:rPr>
              <w:t>应以人民币报价；</w:t>
            </w:r>
          </w:p>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szCs w:val="21"/>
              </w:rPr>
              <w:t xml:space="preserve">  2.不论</w:t>
            </w:r>
            <w:r>
              <w:rPr>
                <w:rFonts w:hint="eastAsia" w:ascii="宋体" w:hAnsi="宋体" w:cs="宋体"/>
                <w:szCs w:val="21"/>
                <w:lang w:eastAsia="zh-CN"/>
              </w:rPr>
              <w:t>响应</w:t>
            </w:r>
            <w:r>
              <w:rPr>
                <w:rFonts w:hint="eastAsia" w:ascii="宋体" w:hAnsi="宋体" w:cs="宋体"/>
                <w:szCs w:val="21"/>
              </w:rPr>
              <w:t>结果如何，</w:t>
            </w:r>
            <w:r>
              <w:rPr>
                <w:rFonts w:hint="eastAsia" w:ascii="宋体" w:hAnsi="宋体" w:cs="宋体"/>
                <w:szCs w:val="21"/>
                <w:lang w:eastAsia="zh-CN"/>
              </w:rPr>
              <w:t>供应商</w:t>
            </w:r>
            <w:r>
              <w:rPr>
                <w:rFonts w:hint="eastAsia" w:ascii="宋体" w:hAnsi="宋体" w:cs="宋体"/>
                <w:szCs w:val="21"/>
              </w:rPr>
              <w:t>均应自行承担所有与投标有关的全部费用。</w:t>
            </w:r>
          </w:p>
        </w:tc>
      </w:tr>
      <w:tr>
        <w:tblPrEx>
          <w:tblCellMar>
            <w:top w:w="0" w:type="dxa"/>
            <w:left w:w="108" w:type="dxa"/>
            <w:bottom w:w="0" w:type="dxa"/>
            <w:right w:w="108" w:type="dxa"/>
          </w:tblCellMar>
        </w:tblPrEx>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5</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rPr>
                <w:rFonts w:hint="eastAsia" w:ascii="宋体" w:hAnsi="宋体" w:cs="宋体"/>
                <w:szCs w:val="21"/>
              </w:rPr>
            </w:pPr>
            <w:r>
              <w:rPr>
                <w:rFonts w:hint="eastAsia" w:ascii="宋体" w:hAnsi="宋体" w:cs="宋体"/>
                <w:szCs w:val="21"/>
              </w:rPr>
              <w:t>投标保证金：无。</w:t>
            </w:r>
          </w:p>
        </w:tc>
      </w:tr>
      <w:tr>
        <w:tblPrEx>
          <w:tblCellMar>
            <w:top w:w="0" w:type="dxa"/>
            <w:left w:w="108" w:type="dxa"/>
            <w:bottom w:w="0" w:type="dxa"/>
            <w:right w:w="108" w:type="dxa"/>
          </w:tblCellMar>
        </w:tblPrEx>
        <w:trPr>
          <w:trHeight w:val="828"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6</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szCs w:val="21"/>
                <w:highlight w:val="none"/>
              </w:rPr>
            </w:pPr>
            <w:r>
              <w:rPr>
                <w:rFonts w:hint="eastAsia" w:ascii="宋体" w:hAnsi="宋体" w:cs="宋体"/>
                <w:szCs w:val="21"/>
                <w:highlight w:val="none"/>
              </w:rPr>
              <w:t>答疑与澄清：</w:t>
            </w:r>
            <w:r>
              <w:rPr>
                <w:rFonts w:hint="eastAsia" w:ascii="宋体" w:hAnsi="宋体" w:cs="宋体"/>
                <w:szCs w:val="21"/>
                <w:highlight w:val="none"/>
                <w:lang w:eastAsia="zh-CN"/>
              </w:rPr>
              <w:t>供应商</w:t>
            </w:r>
            <w:r>
              <w:rPr>
                <w:rFonts w:hint="eastAsia" w:ascii="宋体" w:hAnsi="宋体" w:cs="宋体"/>
                <w:szCs w:val="21"/>
                <w:highlight w:val="none"/>
              </w:rPr>
              <w:t>应认真阅读本</w:t>
            </w:r>
            <w:r>
              <w:rPr>
                <w:rFonts w:hint="eastAsia" w:ascii="宋体" w:hAnsi="宋体" w:cs="宋体"/>
                <w:szCs w:val="21"/>
                <w:highlight w:val="none"/>
                <w:lang w:eastAsia="zh-CN"/>
              </w:rPr>
              <w:t>采购</w:t>
            </w:r>
            <w:r>
              <w:rPr>
                <w:rFonts w:hint="eastAsia" w:ascii="宋体" w:hAnsi="宋体" w:cs="宋体"/>
                <w:szCs w:val="21"/>
                <w:highlight w:val="none"/>
              </w:rPr>
              <w:t>文件，发现其中有误或有不合理要求的，</w:t>
            </w:r>
            <w:r>
              <w:rPr>
                <w:rFonts w:hint="eastAsia" w:ascii="宋体" w:hAnsi="宋体" w:cs="宋体"/>
                <w:szCs w:val="21"/>
                <w:highlight w:val="none"/>
                <w:lang w:eastAsia="zh-CN"/>
              </w:rPr>
              <w:t>供应商</w:t>
            </w:r>
            <w:r>
              <w:rPr>
                <w:rFonts w:hint="eastAsia" w:ascii="宋体" w:hAnsi="宋体" w:cs="宋体"/>
                <w:szCs w:val="21"/>
                <w:highlight w:val="none"/>
              </w:rPr>
              <w:t>必须在知道或者应当知道之日起七个工作日内以书面形式向招标人一次性提出。采购代理机构对已发出的</w:t>
            </w:r>
            <w:r>
              <w:rPr>
                <w:rFonts w:hint="eastAsia" w:ascii="宋体" w:hAnsi="宋体" w:cs="宋体"/>
                <w:szCs w:val="21"/>
                <w:highlight w:val="none"/>
                <w:lang w:eastAsia="zh-CN"/>
              </w:rPr>
              <w:t>采购</w:t>
            </w:r>
            <w:r>
              <w:rPr>
                <w:rFonts w:hint="eastAsia" w:ascii="宋体" w:hAnsi="宋体" w:cs="宋体"/>
                <w:szCs w:val="21"/>
                <w:highlight w:val="none"/>
              </w:rPr>
              <w:t>文件进行必要澄清、答复、修改或补充的，应当在</w:t>
            </w:r>
            <w:r>
              <w:rPr>
                <w:rFonts w:hint="eastAsia" w:ascii="宋体" w:hAnsi="宋体" w:cs="宋体"/>
                <w:szCs w:val="21"/>
                <w:highlight w:val="none"/>
                <w:lang w:eastAsia="zh-CN"/>
              </w:rPr>
              <w:t>采购</w:t>
            </w:r>
            <w:r>
              <w:rPr>
                <w:rFonts w:hint="eastAsia" w:ascii="宋体" w:hAnsi="宋体" w:cs="宋体"/>
                <w:szCs w:val="21"/>
                <w:highlight w:val="none"/>
              </w:rPr>
              <w:t>文件要求提交</w:t>
            </w:r>
            <w:r>
              <w:rPr>
                <w:rFonts w:hint="eastAsia" w:ascii="宋体" w:hAnsi="宋体" w:cs="宋体"/>
                <w:szCs w:val="21"/>
                <w:highlight w:val="none"/>
                <w:lang w:eastAsia="zh-CN"/>
              </w:rPr>
              <w:t>响应文件</w:t>
            </w:r>
            <w:r>
              <w:rPr>
                <w:rFonts w:hint="eastAsia" w:ascii="宋体" w:hAnsi="宋体" w:cs="宋体"/>
                <w:szCs w:val="21"/>
                <w:highlight w:val="none"/>
              </w:rPr>
              <w:t>截止时间十五日前，在浙江政府采购网(https://zfcg.czt.zj.gov.cn/)上发布更正公告，请</w:t>
            </w:r>
            <w:r>
              <w:rPr>
                <w:rFonts w:hint="eastAsia" w:ascii="宋体" w:hAnsi="宋体" w:cs="宋体"/>
                <w:szCs w:val="21"/>
                <w:highlight w:val="none"/>
                <w:lang w:eastAsia="zh-CN"/>
              </w:rPr>
              <w:t>供应商</w:t>
            </w:r>
            <w:r>
              <w:rPr>
                <w:rFonts w:hint="eastAsia" w:ascii="宋体" w:hAnsi="宋体" w:cs="宋体"/>
                <w:szCs w:val="21"/>
                <w:highlight w:val="none"/>
              </w:rPr>
              <w:t>在投标截止前及时关注。</w:t>
            </w:r>
            <w:r>
              <w:rPr>
                <w:rFonts w:hint="eastAsia" w:ascii="宋体" w:hAnsi="宋体" w:cs="宋体"/>
                <w:szCs w:val="21"/>
                <w:highlight w:val="none"/>
                <w:lang w:eastAsia="zh-CN"/>
              </w:rPr>
              <w:t>采购</w:t>
            </w:r>
            <w:r>
              <w:rPr>
                <w:rFonts w:hint="eastAsia" w:ascii="宋体" w:hAnsi="宋体" w:cs="宋体"/>
                <w:szCs w:val="21"/>
                <w:highlight w:val="none"/>
              </w:rPr>
              <w:t>文件的要澄清、答复、修改或补充，一经在上述媒体发布，即视所有</w:t>
            </w:r>
            <w:r>
              <w:rPr>
                <w:rFonts w:hint="eastAsia" w:ascii="宋体" w:hAnsi="宋体" w:cs="宋体"/>
                <w:szCs w:val="21"/>
                <w:highlight w:val="none"/>
                <w:lang w:eastAsia="zh-CN"/>
              </w:rPr>
              <w:t>供应商</w:t>
            </w:r>
            <w:r>
              <w:rPr>
                <w:rFonts w:hint="eastAsia" w:ascii="宋体" w:hAnsi="宋体" w:cs="宋体"/>
                <w:szCs w:val="21"/>
                <w:highlight w:val="none"/>
              </w:rPr>
              <w:t>都已经收到相关文件。</w:t>
            </w:r>
          </w:p>
        </w:tc>
      </w:tr>
      <w:tr>
        <w:tblPrEx>
          <w:tblCellMar>
            <w:top w:w="0" w:type="dxa"/>
            <w:left w:w="108" w:type="dxa"/>
            <w:bottom w:w="0" w:type="dxa"/>
            <w:right w:w="108" w:type="dxa"/>
          </w:tblCellMar>
        </w:tblPrEx>
        <w:trPr>
          <w:trHeight w:val="586"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7</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bCs/>
                <w:szCs w:val="21"/>
              </w:rPr>
            </w:pPr>
            <w:r>
              <w:rPr>
                <w:rFonts w:hint="eastAsia" w:ascii="宋体" w:hAnsi="宋体" w:cs="宋体"/>
                <w:bCs/>
                <w:szCs w:val="21"/>
              </w:rPr>
              <w:t>采购公告发布后，在政采云平台已完成注册的供应商登录系统，申请获取采购文件，待审核通过后，可下载采购文件。如果“已申请”标签页显示状态为“审核通过”即为报名成功。</w:t>
            </w:r>
          </w:p>
          <w:p>
            <w:pPr>
              <w:wordWrap w:val="0"/>
              <w:overflowPunct w:val="0"/>
              <w:autoSpaceDE w:val="0"/>
              <w:autoSpaceDN w:val="0"/>
              <w:snapToGrid w:val="0"/>
              <w:spacing w:before="24" w:beforeLines="10" w:after="24" w:afterLines="10" w:line="400" w:lineRule="exact"/>
              <w:rPr>
                <w:rFonts w:hint="eastAsia" w:ascii="宋体" w:hAnsi="宋体" w:cs="宋体"/>
                <w:bCs/>
                <w:szCs w:val="21"/>
              </w:rPr>
            </w:pPr>
            <w:r>
              <w:rPr>
                <w:rFonts w:hint="eastAsia" w:ascii="宋体" w:hAnsi="宋体" w:cs="宋体"/>
                <w:bCs/>
                <w:szCs w:val="21"/>
              </w:rPr>
              <w:t xml:space="preserve">    路径：用户中心——项目采购——获取采购文件管理。</w:t>
            </w:r>
          </w:p>
          <w:p>
            <w:pPr>
              <w:wordWrap w:val="0"/>
              <w:overflowPunct w:val="0"/>
              <w:autoSpaceDE w:val="0"/>
              <w:autoSpaceDN w:val="0"/>
              <w:snapToGrid w:val="0"/>
              <w:spacing w:before="24" w:beforeLines="10" w:after="24" w:afterLines="10" w:line="400" w:lineRule="exact"/>
              <w:rPr>
                <w:rFonts w:hint="eastAsia" w:ascii="宋体" w:hAnsi="宋体" w:cs="宋体"/>
                <w:bCs/>
                <w:szCs w:val="21"/>
              </w:rPr>
            </w:pPr>
            <w:r>
              <w:rPr>
                <w:rFonts w:hint="eastAsia" w:ascii="宋体" w:hAnsi="宋体" w:cs="宋体"/>
                <w:bCs/>
                <w:szCs w:val="21"/>
              </w:rPr>
              <w:t xml:space="preserve">    在“已获取”的状态下，供应商可下载查看</w:t>
            </w:r>
            <w:r>
              <w:rPr>
                <w:rFonts w:hint="eastAsia" w:ascii="宋体" w:hAnsi="宋体" w:cs="宋体"/>
                <w:bCs/>
                <w:szCs w:val="21"/>
                <w:lang w:eastAsia="zh-CN"/>
              </w:rPr>
              <w:t>采购</w:t>
            </w:r>
            <w:r>
              <w:rPr>
                <w:rFonts w:hint="eastAsia" w:ascii="宋体" w:hAnsi="宋体" w:cs="宋体"/>
                <w:bCs/>
                <w:szCs w:val="21"/>
              </w:rPr>
              <w:t>文件。</w:t>
            </w:r>
          </w:p>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bCs/>
                <w:szCs w:val="21"/>
              </w:rPr>
              <w:t xml:space="preserve">    获取采购文件网址：浙江政府采购网（https://zfcg.czt.zj.gov.cn/）</w:t>
            </w:r>
          </w:p>
        </w:tc>
      </w:tr>
      <w:tr>
        <w:tblPrEx>
          <w:tblCellMar>
            <w:top w:w="0" w:type="dxa"/>
            <w:left w:w="108" w:type="dxa"/>
            <w:bottom w:w="0" w:type="dxa"/>
            <w:right w:w="108" w:type="dxa"/>
          </w:tblCellMar>
        </w:tblPrEx>
        <w:trPr>
          <w:trHeight w:val="204"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8</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pacing w:before="24" w:beforeLines="10" w:after="24" w:afterLines="10" w:line="400" w:lineRule="exact"/>
              <w:rPr>
                <w:rFonts w:hint="eastAsia" w:ascii="宋体" w:hAnsi="宋体" w:cs="宋体"/>
                <w:szCs w:val="21"/>
              </w:rPr>
            </w:pPr>
            <w:r>
              <w:rPr>
                <w:rFonts w:hint="eastAsia" w:ascii="宋体" w:hAnsi="宋体" w:cs="宋体"/>
                <w:szCs w:val="21"/>
                <w:lang w:eastAsia="zh-CN"/>
              </w:rPr>
              <w:t>响应文件</w:t>
            </w:r>
            <w:r>
              <w:rPr>
                <w:rFonts w:hint="eastAsia" w:ascii="宋体" w:hAnsi="宋体" w:cs="宋体"/>
                <w:szCs w:val="21"/>
              </w:rPr>
              <w:t>形式、制作及组成：</w:t>
            </w:r>
          </w:p>
          <w:p>
            <w:pPr>
              <w:wordWrap w:val="0"/>
              <w:overflowPunct w:val="0"/>
              <w:autoSpaceDE w:val="0"/>
              <w:autoSpaceDN w:val="0"/>
              <w:snapToGrid w:val="0"/>
              <w:spacing w:before="24" w:beforeLines="10" w:after="24" w:afterLines="10" w:line="400" w:lineRule="exact"/>
              <w:rPr>
                <w:rFonts w:hint="eastAsia"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eastAsia="zh-CN"/>
              </w:rPr>
              <w:t>供应商</w:t>
            </w:r>
            <w:r>
              <w:rPr>
                <w:rFonts w:hint="eastAsia" w:ascii="宋体" w:hAnsi="宋体" w:cs="宋体"/>
                <w:kern w:val="0"/>
                <w:szCs w:val="21"/>
              </w:rPr>
              <w:t>应准备电子加密</w:t>
            </w:r>
            <w:r>
              <w:rPr>
                <w:rFonts w:hint="eastAsia" w:ascii="宋体" w:hAnsi="宋体" w:cs="宋体"/>
                <w:kern w:val="0"/>
                <w:szCs w:val="21"/>
                <w:lang w:eastAsia="zh-CN"/>
              </w:rPr>
              <w:t>响应文件</w:t>
            </w:r>
            <w:r>
              <w:rPr>
                <w:rFonts w:hint="eastAsia" w:ascii="宋体" w:hAnsi="宋体" w:cs="宋体"/>
                <w:kern w:val="0"/>
                <w:szCs w:val="21"/>
              </w:rPr>
              <w:t>，按政采云平台供应商项目采购-电子招投标操作指南（网址：https://service.zcygov.cn/#/knowledges/CW1EtGwBFdiHxlNd6I3m/6IMVAG0BFdiHxlNdQ8Na?keyword）及本</w:t>
            </w:r>
            <w:r>
              <w:rPr>
                <w:rFonts w:hint="eastAsia" w:ascii="宋体" w:hAnsi="宋体" w:cs="宋体"/>
                <w:kern w:val="0"/>
                <w:szCs w:val="21"/>
                <w:lang w:eastAsia="zh-CN"/>
              </w:rPr>
              <w:t>采购</w:t>
            </w:r>
            <w:r>
              <w:rPr>
                <w:rFonts w:hint="eastAsia" w:ascii="宋体" w:hAnsi="宋体" w:cs="宋体"/>
                <w:kern w:val="0"/>
                <w:szCs w:val="21"/>
              </w:rPr>
              <w:t>文件要求递交。</w:t>
            </w:r>
          </w:p>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szCs w:val="21"/>
              </w:rPr>
              <w:t xml:space="preserve">    </w:t>
            </w:r>
            <w:r>
              <w:rPr>
                <w:rFonts w:hint="eastAsia" w:ascii="宋体" w:hAnsi="宋体" w:cs="宋体"/>
                <w:szCs w:val="21"/>
                <w:lang w:eastAsia="zh-CN"/>
              </w:rPr>
              <w:t>响应文件</w:t>
            </w:r>
            <w:r>
              <w:rPr>
                <w:rFonts w:hint="eastAsia" w:ascii="宋体" w:hAnsi="宋体" w:cs="宋体"/>
                <w:szCs w:val="21"/>
              </w:rPr>
              <w:t>均由资格文件、商务技术文件、报价文件组成。</w:t>
            </w:r>
          </w:p>
        </w:tc>
      </w:tr>
      <w:tr>
        <w:tblPrEx>
          <w:tblCellMar>
            <w:top w:w="0" w:type="dxa"/>
            <w:left w:w="108" w:type="dxa"/>
            <w:bottom w:w="0" w:type="dxa"/>
            <w:right w:w="108" w:type="dxa"/>
          </w:tblCellMar>
        </w:tblPrEx>
        <w:trPr>
          <w:trHeight w:val="346"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9</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szCs w:val="21"/>
                <w:highlight w:val="none"/>
              </w:rPr>
            </w:pPr>
            <w:r>
              <w:rPr>
                <w:rFonts w:hint="eastAsia" w:ascii="宋体" w:hAnsi="宋体" w:cs="宋体"/>
                <w:szCs w:val="21"/>
                <w:highlight w:val="none"/>
                <w:lang w:eastAsia="zh-CN"/>
              </w:rPr>
              <w:t>询价</w:t>
            </w:r>
            <w:r>
              <w:rPr>
                <w:rFonts w:hint="eastAsia" w:ascii="宋体" w:hAnsi="宋体" w:cs="宋体"/>
                <w:szCs w:val="21"/>
                <w:highlight w:val="none"/>
              </w:rPr>
              <w:t>截止时间：</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26</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点</w:t>
            </w:r>
            <w:r>
              <w:rPr>
                <w:rFonts w:hint="eastAsia" w:ascii="宋体" w:hAnsi="宋体" w:cs="宋体"/>
                <w:szCs w:val="21"/>
                <w:highlight w:val="none"/>
                <w:u w:val="single"/>
                <w:lang w:val="en-US" w:eastAsia="zh-CN"/>
              </w:rPr>
              <w:t>30</w:t>
            </w:r>
            <w:r>
              <w:rPr>
                <w:rFonts w:hint="eastAsia" w:ascii="宋体" w:hAnsi="宋体" w:cs="宋体"/>
                <w:szCs w:val="21"/>
                <w:highlight w:val="none"/>
                <w:u w:val="single"/>
              </w:rPr>
              <w:t>分</w:t>
            </w:r>
            <w:r>
              <w:rPr>
                <w:rFonts w:hint="eastAsia" w:ascii="宋体" w:hAnsi="宋体" w:cs="宋体"/>
                <w:bCs/>
                <w:szCs w:val="21"/>
                <w:highlight w:val="none"/>
                <w:u w:val="single"/>
              </w:rPr>
              <w:t xml:space="preserve"> </w:t>
            </w:r>
          </w:p>
          <w:p>
            <w:pPr>
              <w:wordWrap w:val="0"/>
              <w:overflowPunct w:val="0"/>
              <w:autoSpaceDE w:val="0"/>
              <w:autoSpaceDN w:val="0"/>
              <w:snapToGrid w:val="0"/>
              <w:spacing w:before="24" w:beforeLines="10" w:after="24" w:afterLines="10" w:line="400" w:lineRule="exact"/>
              <w:rPr>
                <w:rFonts w:hint="eastAsia" w:ascii="宋体" w:hAnsi="宋体" w:cs="宋体"/>
                <w:szCs w:val="21"/>
                <w:highlight w:val="none"/>
              </w:rPr>
            </w:pPr>
            <w:r>
              <w:rPr>
                <w:rFonts w:hint="eastAsia" w:ascii="宋体" w:hAnsi="宋体" w:cs="宋体"/>
                <w:szCs w:val="21"/>
                <w:highlight w:val="none"/>
              </w:rPr>
              <w:t>地点：政采云平台（https://www.zcygov.cn/）</w:t>
            </w:r>
          </w:p>
        </w:tc>
      </w:tr>
      <w:tr>
        <w:trPr>
          <w:trHeight w:val="313"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10</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szCs w:val="21"/>
              </w:rPr>
            </w:pPr>
            <w:r>
              <w:rPr>
                <w:rFonts w:hint="eastAsia" w:ascii="宋体" w:hAnsi="宋体" w:cs="宋体"/>
                <w:kern w:val="0"/>
                <w:szCs w:val="21"/>
                <w:lang w:eastAsia="zh-CN"/>
              </w:rPr>
              <w:t>电</w:t>
            </w:r>
            <w:r>
              <w:rPr>
                <w:rFonts w:hint="eastAsia" w:ascii="宋体" w:hAnsi="宋体" w:cs="宋体"/>
                <w:kern w:val="0"/>
                <w:szCs w:val="21"/>
              </w:rPr>
              <w:t>子加密</w:t>
            </w:r>
            <w:r>
              <w:rPr>
                <w:rFonts w:hint="eastAsia" w:ascii="宋体" w:hAnsi="宋体" w:cs="宋体"/>
                <w:kern w:val="0"/>
                <w:szCs w:val="21"/>
                <w:lang w:eastAsia="zh-CN"/>
              </w:rPr>
              <w:t>响应</w:t>
            </w:r>
            <w:r>
              <w:rPr>
                <w:rFonts w:hint="eastAsia" w:ascii="宋体" w:hAnsi="宋体" w:cs="宋体"/>
                <w:kern w:val="0"/>
                <w:szCs w:val="21"/>
              </w:rPr>
              <w:t>文件的传输递交：</w:t>
            </w:r>
            <w:r>
              <w:rPr>
                <w:rFonts w:hint="eastAsia" w:ascii="宋体" w:hAnsi="宋体" w:cs="宋体"/>
                <w:kern w:val="0"/>
                <w:szCs w:val="21"/>
                <w:lang w:eastAsia="zh-CN"/>
              </w:rPr>
              <w:t>供应商</w:t>
            </w:r>
            <w:r>
              <w:rPr>
                <w:rFonts w:hint="eastAsia" w:ascii="宋体" w:hAnsi="宋体" w:cs="宋体"/>
                <w:kern w:val="0"/>
                <w:szCs w:val="21"/>
              </w:rPr>
              <w:t>应当在投标截止时间前完成电子</w:t>
            </w:r>
            <w:r>
              <w:rPr>
                <w:rFonts w:hint="eastAsia" w:ascii="宋体" w:hAnsi="宋体" w:cs="宋体"/>
                <w:kern w:val="0"/>
                <w:szCs w:val="21"/>
                <w:lang w:eastAsia="zh-CN"/>
              </w:rPr>
              <w:t>响应文件</w:t>
            </w:r>
            <w:r>
              <w:rPr>
                <w:rFonts w:hint="eastAsia" w:ascii="宋体" w:hAnsi="宋体" w:cs="宋体"/>
                <w:kern w:val="0"/>
                <w:szCs w:val="21"/>
              </w:rPr>
              <w:t>的传输递交，投标截止时间前可以补充、修改或者撤回电子</w:t>
            </w:r>
            <w:r>
              <w:rPr>
                <w:rFonts w:hint="eastAsia" w:ascii="宋体" w:hAnsi="宋体" w:cs="宋体"/>
                <w:kern w:val="0"/>
                <w:szCs w:val="21"/>
                <w:lang w:eastAsia="zh-CN"/>
              </w:rPr>
              <w:t>响应文件</w:t>
            </w:r>
            <w:r>
              <w:rPr>
                <w:rFonts w:hint="eastAsia" w:ascii="宋体" w:hAnsi="宋体" w:cs="宋体"/>
                <w:kern w:val="0"/>
                <w:szCs w:val="21"/>
              </w:rPr>
              <w:t>。补充或者修改电子</w:t>
            </w:r>
            <w:r>
              <w:rPr>
                <w:rFonts w:hint="eastAsia" w:ascii="宋体" w:hAnsi="宋体" w:cs="宋体"/>
                <w:kern w:val="0"/>
                <w:szCs w:val="21"/>
                <w:lang w:eastAsia="zh-CN"/>
              </w:rPr>
              <w:t>响应文件</w:t>
            </w:r>
            <w:r>
              <w:rPr>
                <w:rFonts w:hint="eastAsia" w:ascii="宋体" w:hAnsi="宋体" w:cs="宋体"/>
                <w:kern w:val="0"/>
                <w:szCs w:val="21"/>
              </w:rPr>
              <w:t>的，应当先行撤回原文件，补充、修改后重新传输递交。投标截止时间前未完成传输的，视为撤回</w:t>
            </w:r>
            <w:r>
              <w:rPr>
                <w:rFonts w:hint="eastAsia" w:ascii="宋体" w:hAnsi="宋体" w:cs="宋体"/>
                <w:kern w:val="0"/>
                <w:szCs w:val="21"/>
                <w:lang w:eastAsia="zh-CN"/>
              </w:rPr>
              <w:t>响应文件</w:t>
            </w:r>
            <w:r>
              <w:rPr>
                <w:rFonts w:hint="eastAsia" w:ascii="宋体" w:hAnsi="宋体" w:cs="宋体"/>
                <w:kern w:val="0"/>
                <w:szCs w:val="21"/>
              </w:rPr>
              <w:t>。投标截止时间后送达的</w:t>
            </w:r>
            <w:r>
              <w:rPr>
                <w:rFonts w:hint="eastAsia" w:ascii="宋体" w:hAnsi="宋体" w:cs="宋体"/>
                <w:kern w:val="0"/>
                <w:szCs w:val="21"/>
                <w:lang w:eastAsia="zh-CN"/>
              </w:rPr>
              <w:t>响应文件</w:t>
            </w:r>
            <w:r>
              <w:rPr>
                <w:rFonts w:hint="eastAsia" w:ascii="宋体" w:hAnsi="宋体" w:cs="宋体"/>
                <w:kern w:val="0"/>
                <w:szCs w:val="21"/>
              </w:rPr>
              <w:t>，将被拒收。</w:t>
            </w:r>
          </w:p>
        </w:tc>
      </w:tr>
      <w:tr>
        <w:tblPrEx>
          <w:tblCellMar>
            <w:top w:w="0" w:type="dxa"/>
            <w:left w:w="108" w:type="dxa"/>
            <w:bottom w:w="0" w:type="dxa"/>
            <w:right w:w="108" w:type="dxa"/>
          </w:tblCellMar>
        </w:tblPrEx>
        <w:trPr>
          <w:trHeight w:val="598"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11</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rPr>
                <w:rFonts w:hint="eastAsia" w:ascii="宋体" w:hAnsi="宋体" w:cs="宋体"/>
                <w:bCs/>
                <w:szCs w:val="21"/>
                <w:highlight w:val="none"/>
                <w:u w:val="single"/>
              </w:rPr>
            </w:pPr>
            <w:r>
              <w:rPr>
                <w:rFonts w:hint="eastAsia" w:ascii="宋体" w:hAnsi="宋体" w:cs="宋体"/>
                <w:szCs w:val="21"/>
                <w:highlight w:val="none"/>
                <w:lang w:eastAsia="zh-CN"/>
              </w:rPr>
              <w:t>开启</w:t>
            </w:r>
            <w:r>
              <w:rPr>
                <w:rFonts w:hint="eastAsia" w:ascii="宋体" w:hAnsi="宋体" w:cs="宋体"/>
                <w:szCs w:val="21"/>
                <w:highlight w:val="none"/>
              </w:rPr>
              <w:t>时间：</w:t>
            </w:r>
            <w:r>
              <w:rPr>
                <w:rFonts w:hint="eastAsia" w:ascii="宋体" w:hAnsi="宋体" w:cs="宋体"/>
                <w:szCs w:val="21"/>
                <w:highlight w:val="none"/>
                <w:u w:val="single"/>
              </w:rPr>
              <w:t>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26</w:t>
            </w:r>
            <w:bookmarkStart w:id="132" w:name="_GoBack"/>
            <w:bookmarkEnd w:id="132"/>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点</w:t>
            </w:r>
            <w:r>
              <w:rPr>
                <w:rFonts w:hint="eastAsia" w:ascii="宋体" w:hAnsi="宋体" w:cs="宋体"/>
                <w:szCs w:val="21"/>
                <w:highlight w:val="none"/>
                <w:u w:val="single"/>
                <w:lang w:val="en-US" w:eastAsia="zh-CN"/>
              </w:rPr>
              <w:t>30</w:t>
            </w:r>
            <w:r>
              <w:rPr>
                <w:rFonts w:hint="eastAsia" w:ascii="宋体" w:hAnsi="宋体" w:cs="宋体"/>
                <w:szCs w:val="21"/>
                <w:highlight w:val="none"/>
                <w:u w:val="single"/>
              </w:rPr>
              <w:t>分</w:t>
            </w:r>
            <w:r>
              <w:rPr>
                <w:rFonts w:hint="eastAsia" w:ascii="宋体" w:hAnsi="宋体" w:cs="宋体"/>
                <w:bCs/>
                <w:szCs w:val="21"/>
                <w:highlight w:val="none"/>
                <w:u w:val="single"/>
              </w:rPr>
              <w:t xml:space="preserve"> </w:t>
            </w:r>
          </w:p>
          <w:p>
            <w:pPr>
              <w:wordWrap w:val="0"/>
              <w:overflowPunct w:val="0"/>
              <w:autoSpaceDE w:val="0"/>
              <w:autoSpaceDN w:val="0"/>
              <w:snapToGrid w:val="0"/>
              <w:spacing w:before="24" w:beforeLines="10" w:after="24" w:afterLines="10" w:line="400" w:lineRule="exact"/>
              <w:rPr>
                <w:rFonts w:hint="eastAsia" w:ascii="宋体" w:hAnsi="宋体" w:eastAsia="宋体" w:cs="宋体"/>
                <w:szCs w:val="21"/>
                <w:highlight w:val="none"/>
                <w:lang w:eastAsia="zh-CN"/>
              </w:rPr>
            </w:pPr>
            <w:r>
              <w:rPr>
                <w:rFonts w:hint="eastAsia" w:ascii="宋体" w:hAnsi="宋体" w:cs="宋体"/>
                <w:szCs w:val="21"/>
                <w:highlight w:val="none"/>
                <w:lang w:eastAsia="zh-CN"/>
              </w:rPr>
              <w:t>开启</w:t>
            </w:r>
            <w:r>
              <w:rPr>
                <w:rFonts w:hint="eastAsia" w:ascii="宋体" w:hAnsi="宋体" w:cs="宋体"/>
                <w:szCs w:val="21"/>
                <w:highlight w:val="none"/>
              </w:rPr>
              <w:t>地点：政采云平台（https://www.zcygov.cn/</w:t>
            </w:r>
            <w:r>
              <w:rPr>
                <w:rFonts w:hint="eastAsia" w:ascii="宋体" w:hAnsi="宋体" w:cs="宋体"/>
                <w:szCs w:val="21"/>
                <w:highlight w:val="none"/>
                <w:lang w:eastAsia="zh-CN"/>
              </w:rPr>
              <w:t>）</w:t>
            </w:r>
          </w:p>
          <w:p>
            <w:pPr>
              <w:wordWrap w:val="0"/>
              <w:overflowPunct w:val="0"/>
              <w:autoSpaceDE w:val="0"/>
              <w:autoSpaceDN w:val="0"/>
              <w:snapToGrid w:val="0"/>
              <w:spacing w:before="24" w:beforeLines="10" w:after="24" w:afterLines="10" w:line="400" w:lineRule="exact"/>
              <w:rPr>
                <w:rFonts w:hint="eastAsia" w:ascii="宋体" w:hAnsi="宋体" w:cs="宋体"/>
                <w:b/>
                <w:szCs w:val="21"/>
                <w:highlight w:val="none"/>
              </w:rPr>
            </w:pPr>
            <w:r>
              <w:rPr>
                <w:rFonts w:hint="eastAsia" w:ascii="宋体" w:hAnsi="宋体" w:cs="宋体"/>
                <w:b/>
                <w:bCs/>
                <w:szCs w:val="21"/>
                <w:highlight w:val="none"/>
                <w:shd w:val="clear" w:color="auto" w:fill="FFFFFF"/>
              </w:rPr>
              <w:t>供应商无需到开标现场，但须准时在线参加，直至评审结束。</w:t>
            </w:r>
          </w:p>
        </w:tc>
      </w:tr>
      <w:tr>
        <w:trPr>
          <w:trHeight w:val="35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12</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textAlignment w:val="bottom"/>
              <w:rPr>
                <w:rFonts w:hint="eastAsia" w:ascii="宋体" w:hAnsi="宋体" w:cs="宋体"/>
                <w:szCs w:val="21"/>
              </w:rPr>
            </w:pPr>
            <w:r>
              <w:rPr>
                <w:rFonts w:hint="eastAsia" w:ascii="宋体" w:hAnsi="宋体" w:cs="宋体"/>
                <w:szCs w:val="21"/>
              </w:rPr>
              <w:t>评标办法：详见第四章。</w:t>
            </w:r>
          </w:p>
        </w:tc>
      </w:tr>
      <w:tr>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hint="eastAsia" w:ascii="宋体" w:hAnsi="宋体" w:cs="宋体"/>
                <w:szCs w:val="21"/>
              </w:rPr>
            </w:pPr>
            <w:r>
              <w:rPr>
                <w:rFonts w:hint="eastAsia" w:ascii="宋体" w:hAnsi="宋体" w:cs="宋体"/>
                <w:szCs w:val="21"/>
              </w:rPr>
              <w:t>13</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cs="宋体"/>
                <w:szCs w:val="21"/>
              </w:rPr>
            </w:pPr>
            <w:r>
              <w:rPr>
                <w:rFonts w:hint="eastAsia" w:ascii="宋体" w:hAnsi="宋体" w:cs="宋体"/>
                <w:szCs w:val="21"/>
                <w:highlight w:val="none"/>
              </w:rPr>
              <w:t>中标公告及中标通知书：中标、成交供应商确定之日起2个工作日内，中标公告发布于浙江省政府采购网(http://zfcg.czt.zj.gov.cn/)等网站或媒体，公告期限为1个工作日。各参加政府采购活动的供应商认为该中标结果和采购过程等使自己的权益受到损害的，可以自本公告期限届满之日（本公告发布之日后第2个工作日）起7个工作日内，以书面形式向采购人提出质疑。质疑供应商对采购人的答复不满意或者采购人未在规定的时间内作出答复的，可以再答复期满后十五个工作日内向同级政府采购监督管理部门投诉。质疑函范本、投诉书范本请到浙江政府采购网下载专区下载。</w:t>
            </w:r>
          </w:p>
        </w:tc>
      </w:tr>
      <w:tr>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highlight w:val="none"/>
              </w:rPr>
            </w:pPr>
            <w:r>
              <w:rPr>
                <w:rFonts w:hint="eastAsia" w:ascii="宋体" w:hAnsi="宋体"/>
                <w:highlight w:val="none"/>
              </w:rPr>
              <w:t>14</w:t>
            </w:r>
          </w:p>
          <w:p>
            <w:pPr>
              <w:jc w:val="center"/>
              <w:rPr>
                <w:rFonts w:hint="eastAsia" w:ascii="宋体" w:hAnsi="宋体"/>
                <w:highlight w:val="none"/>
              </w:rPr>
            </w:pP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cs="宋体"/>
                <w:szCs w:val="21"/>
                <w:highlight w:val="none"/>
              </w:rPr>
            </w:pPr>
            <w:r>
              <w:rPr>
                <w:rFonts w:hint="eastAsia" w:ascii="宋体" w:hAnsi="宋体" w:cs="宋体"/>
                <w:szCs w:val="21"/>
                <w:highlight w:val="none"/>
              </w:rPr>
              <w:t>按《节能产品政府采购品目清单》财库〔2019〕19号执行，</w:t>
            </w:r>
            <w:r>
              <w:rPr>
                <w:rFonts w:hint="eastAsia" w:ascii="宋体" w:hAnsi="宋体" w:cs="宋体"/>
                <w:b/>
                <w:bCs/>
                <w:szCs w:val="21"/>
                <w:highlight w:val="none"/>
              </w:rPr>
              <w:t>纳入节能产品政府采购品目清单，投标时须提供有效的认证证书</w:t>
            </w:r>
            <w:r>
              <w:rPr>
                <w:rFonts w:hint="eastAsia" w:ascii="宋体" w:hAnsi="宋体" w:cs="宋体"/>
                <w:szCs w:val="21"/>
                <w:highlight w:val="none"/>
              </w:rPr>
              <w:t>；政府采购节能产品，环境标志产品实施品目清单管理：投标产品符合财库〔2019〕9号《关于调整优化节能产品，环境标志产品政府采购执行机制的通知》条件。</w:t>
            </w:r>
          </w:p>
        </w:tc>
      </w:tr>
      <w:tr>
        <w:tblPrEx>
          <w:tblCellMar>
            <w:top w:w="0" w:type="dxa"/>
            <w:left w:w="108" w:type="dxa"/>
            <w:bottom w:w="0" w:type="dxa"/>
            <w:right w:w="108" w:type="dxa"/>
          </w:tblCellMar>
        </w:tblPrEx>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pStyle w:val="60"/>
              <w:ind w:firstLine="0"/>
              <w:jc w:val="center"/>
              <w:rPr>
                <w:rFonts w:hAnsi="宋体"/>
                <w:sz w:val="21"/>
                <w:szCs w:val="24"/>
                <w:lang w:val="en-US"/>
              </w:rPr>
            </w:pPr>
            <w:r>
              <w:rPr>
                <w:rFonts w:hint="eastAsia" w:hAnsi="宋体"/>
                <w:sz w:val="21"/>
                <w:szCs w:val="24"/>
                <w:lang w:val="en-US"/>
              </w:rPr>
              <w:t>15</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cs="宋体"/>
                <w:szCs w:val="21"/>
              </w:rPr>
            </w:pPr>
            <w:r>
              <w:rPr>
                <w:rFonts w:hint="eastAsia" w:ascii="宋体" w:hAnsi="宋体" w:cs="宋体"/>
                <w:szCs w:val="21"/>
              </w:rPr>
              <w:t>中小企业预留份额情况：根据《政府采购促进中小企业发展管理办法》财库〔2020〕46号文件的规定，本项目为</w:t>
            </w:r>
            <w:r>
              <w:rPr>
                <w:rFonts w:hint="eastAsia" w:ascii="宋体" w:hAnsi="宋体" w:cs="宋体"/>
                <w:b/>
                <w:bCs/>
                <w:szCs w:val="21"/>
              </w:rPr>
              <w:t xml:space="preserve"> </w:t>
            </w:r>
            <w:r>
              <w:rPr>
                <w:rFonts w:hint="eastAsia" w:ascii="宋体" w:hAnsi="宋体" w:cs="宋体"/>
                <w:b/>
                <w:bCs/>
                <w:szCs w:val="21"/>
                <w:u w:val="single"/>
                <w:lang w:eastAsia="zh-CN"/>
              </w:rPr>
              <w:t>否</w:t>
            </w:r>
            <w:r>
              <w:rPr>
                <w:rFonts w:hint="eastAsia" w:ascii="宋体" w:hAnsi="宋体" w:cs="宋体"/>
                <w:szCs w:val="21"/>
                <w:u w:val="single"/>
                <w:lang w:val="en-US" w:eastAsia="zh-CN"/>
              </w:rPr>
              <w:t xml:space="preserve"> </w:t>
            </w:r>
            <w:r>
              <w:rPr>
                <w:rFonts w:hint="eastAsia" w:ascii="宋体" w:hAnsi="宋体" w:cs="宋体"/>
                <w:szCs w:val="21"/>
              </w:rPr>
              <w:t>预留份额专门面向中小企业采购的项目。</w:t>
            </w:r>
          </w:p>
        </w:tc>
      </w:tr>
      <w:tr>
        <w:tblPrEx>
          <w:tblCellMar>
            <w:top w:w="0" w:type="dxa"/>
            <w:left w:w="108" w:type="dxa"/>
            <w:bottom w:w="0" w:type="dxa"/>
            <w:right w:w="108" w:type="dxa"/>
          </w:tblCellMar>
        </w:tblPrEx>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pStyle w:val="60"/>
              <w:ind w:firstLine="0"/>
              <w:jc w:val="center"/>
              <w:rPr>
                <w:rFonts w:hAnsi="宋体"/>
                <w:sz w:val="21"/>
                <w:szCs w:val="24"/>
                <w:lang w:val="en-US"/>
              </w:rPr>
            </w:pPr>
            <w:r>
              <w:rPr>
                <w:rFonts w:hint="eastAsia" w:hAnsi="宋体"/>
                <w:sz w:val="21"/>
                <w:szCs w:val="24"/>
                <w:lang w:val="en-US"/>
              </w:rPr>
              <w:t>16</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rPr>
            </w:pPr>
            <w:r>
              <w:rPr>
                <w:rFonts w:hint="eastAsia"/>
              </w:rPr>
              <w:t>中小企业扶持政策：</w:t>
            </w:r>
          </w:p>
          <w:p>
            <w:pPr>
              <w:wordWrap w:val="0"/>
              <w:overflowPunct w:val="0"/>
              <w:autoSpaceDE w:val="0"/>
              <w:autoSpaceDN w:val="0"/>
              <w:snapToGrid w:val="0"/>
              <w:spacing w:before="24" w:beforeLines="10" w:after="24" w:afterLines="10" w:line="400" w:lineRule="exact"/>
              <w:textAlignment w:val="bottom"/>
              <w:rPr>
                <w:rFonts w:hint="eastAsia"/>
              </w:rPr>
            </w:pPr>
            <w:r>
              <w:rPr>
                <w:rFonts w:hint="eastAsia"/>
              </w:rPr>
              <w:t>1.项目属性（货物类）</w:t>
            </w:r>
          </w:p>
          <w:p>
            <w:pPr>
              <w:wordWrap w:val="0"/>
              <w:overflowPunct w:val="0"/>
              <w:autoSpaceDE w:val="0"/>
              <w:autoSpaceDN w:val="0"/>
              <w:snapToGrid w:val="0"/>
              <w:spacing w:before="24" w:beforeLines="10" w:after="24" w:afterLines="10" w:line="400" w:lineRule="exact"/>
              <w:textAlignment w:val="bottom"/>
              <w:rPr>
                <w:rFonts w:hint="eastAsia"/>
              </w:rPr>
            </w:pPr>
            <w:r>
              <w:rPr>
                <w:rFonts w:hint="eastAsia"/>
              </w:rPr>
              <w:t>2.中小企业划分标准所属行业（具体根据《中小企业划型标准规定》执行）</w:t>
            </w:r>
          </w:p>
          <w:p>
            <w:pPr>
              <w:wordWrap w:val="0"/>
              <w:overflowPunct w:val="0"/>
              <w:autoSpaceDE w:val="0"/>
              <w:autoSpaceDN w:val="0"/>
              <w:snapToGrid w:val="0"/>
              <w:spacing w:before="24" w:beforeLines="10" w:after="24" w:afterLines="10" w:line="400" w:lineRule="exact"/>
              <w:textAlignment w:val="bottom"/>
              <w:rPr>
                <w:rFonts w:hint="eastAsia"/>
                <w:b/>
                <w:bCs/>
              </w:rPr>
            </w:pPr>
            <w:r>
              <w:rPr>
                <w:rFonts w:hint="eastAsia"/>
              </w:rPr>
              <w:t>所属行业：</w:t>
            </w:r>
            <w:r>
              <w:rPr>
                <w:rFonts w:hint="eastAsia"/>
                <w:b/>
                <w:bCs/>
              </w:rPr>
              <w:t>工业</w:t>
            </w:r>
          </w:p>
          <w:p>
            <w:pPr>
              <w:wordWrap w:val="0"/>
              <w:overflowPunct w:val="0"/>
              <w:autoSpaceDE w:val="0"/>
              <w:autoSpaceDN w:val="0"/>
              <w:snapToGrid w:val="0"/>
              <w:spacing w:before="24" w:beforeLines="10" w:after="24" w:afterLines="10" w:line="400" w:lineRule="exact"/>
              <w:textAlignment w:val="bottom"/>
              <w:rPr>
                <w:rFonts w:hint="eastAsia"/>
              </w:rPr>
            </w:pPr>
            <w:r>
              <w:rPr>
                <w:rFonts w:hint="eastAsia"/>
              </w:rPr>
              <w:t>3.根据财库[2017]141号的相关规定，在政府采购活动中，残疾人福利性单位视同小型、微型企业，享受评审中价格扣除政策。属于享受政府采购支持政策的残疾人福利性单位，应满足财库[2017]141号文件第一条的规定，并在</w:t>
            </w:r>
            <w:r>
              <w:rPr>
                <w:rFonts w:hint="eastAsia"/>
                <w:lang w:eastAsia="zh-CN"/>
              </w:rPr>
              <w:t>响应文件</w:t>
            </w:r>
            <w:r>
              <w:rPr>
                <w:rFonts w:hint="eastAsia"/>
              </w:rPr>
              <w:t>中提供《残疾人福利性单位声明函》。</w:t>
            </w:r>
          </w:p>
          <w:p>
            <w:pPr>
              <w:wordWrap w:val="0"/>
              <w:overflowPunct w:val="0"/>
              <w:autoSpaceDE w:val="0"/>
              <w:autoSpaceDN w:val="0"/>
              <w:snapToGrid w:val="0"/>
              <w:spacing w:before="24" w:beforeLines="10" w:after="24" w:afterLines="10" w:line="400" w:lineRule="exact"/>
              <w:textAlignment w:val="bottom"/>
              <w:rPr>
                <w:rFonts w:hint="eastAsia"/>
              </w:rPr>
            </w:pPr>
            <w:r>
              <w:rPr>
                <w:rFonts w:hint="eastAsia"/>
              </w:rPr>
              <w:t>4.根据财库[2014]68号的相关规定，在政府采购活动中，监狱企业视同小型、微型企业，享受评审中价格扣除政策，并在</w:t>
            </w:r>
            <w:r>
              <w:rPr>
                <w:rFonts w:hint="eastAsia"/>
                <w:lang w:eastAsia="zh-CN"/>
              </w:rPr>
              <w:t>响应文件</w:t>
            </w:r>
            <w:r>
              <w:rPr>
                <w:rFonts w:hint="eastAsia"/>
              </w:rPr>
              <w:t>中提供由省级以上监狱管理局、戒毒管理局（含新疆生产建设兵团）出具的属于监狱企业的证明文件（格式自拟）。</w:t>
            </w:r>
          </w:p>
          <w:p>
            <w:pPr>
              <w:wordWrap w:val="0"/>
              <w:overflowPunct w:val="0"/>
              <w:autoSpaceDE w:val="0"/>
              <w:autoSpaceDN w:val="0"/>
              <w:snapToGrid w:val="0"/>
              <w:spacing w:before="24" w:beforeLines="10" w:after="24" w:afterLines="10" w:line="400" w:lineRule="exact"/>
              <w:textAlignment w:val="bottom"/>
              <w:rPr>
                <w:rFonts w:hint="eastAsia"/>
              </w:rPr>
            </w:pPr>
            <w:r>
              <w:rPr>
                <w:rFonts w:hint="eastAsia" w:ascii="Times New Roman" w:hAnsi="Times New Roman" w:eastAsia="宋体" w:cs="Times New Roman"/>
                <w:lang w:val="en-US" w:eastAsia="zh-CN"/>
              </w:rPr>
              <w:t>5.</w:t>
            </w:r>
            <w:r>
              <w:rPr>
                <w:rFonts w:hint="eastAsia" w:ascii="Times New Roman" w:hAnsi="Times New Roman" w:eastAsia="宋体" w:cs="Times New Roman"/>
                <w:kern w:val="2"/>
                <w:sz w:val="21"/>
                <w:szCs w:val="24"/>
                <w:highlight w:val="none"/>
                <w:lang w:val="en-US" w:eastAsia="zh-CN" w:bidi="ar-SA"/>
              </w:rPr>
              <w:t>对于未预留份额专门面向中小企业的政府采购服务项目，以及预留份额政府采购服务项目中的非预留部分标项，对小型和微型企业的投标报价给予10%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的扣除，用扣除后的价格参加评审。</w:t>
            </w:r>
          </w:p>
        </w:tc>
      </w:tr>
      <w:tr>
        <w:tblPrEx>
          <w:tblCellMar>
            <w:top w:w="0" w:type="dxa"/>
            <w:left w:w="108" w:type="dxa"/>
            <w:bottom w:w="0" w:type="dxa"/>
            <w:right w:w="108" w:type="dxa"/>
          </w:tblCellMar>
        </w:tblPrEx>
        <w:trPr>
          <w:trHeight w:val="7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ascii="宋体" w:hAnsi="宋体" w:cs="宋体"/>
                <w:szCs w:val="21"/>
              </w:rPr>
            </w:pPr>
            <w:r>
              <w:rPr>
                <w:rFonts w:hint="eastAsia" w:ascii="宋体" w:hAnsi="宋体" w:cs="宋体"/>
                <w:szCs w:val="21"/>
              </w:rPr>
              <w:t>17</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cs="宋体"/>
                <w:szCs w:val="21"/>
              </w:rPr>
            </w:pPr>
            <w:r>
              <w:rPr>
                <w:rFonts w:hint="eastAsia" w:ascii="宋体" w:hAnsi="宋体" w:cs="宋体"/>
                <w:szCs w:val="21"/>
              </w:rPr>
              <w:t>合同公告：本项目政府采购合同将于签订之日起2个工作日内发布于上述媒体，但政府采购合同中涉及国家秘密、商业秘密的内容除外。</w:t>
            </w:r>
          </w:p>
        </w:tc>
      </w:tr>
      <w:tr>
        <w:trPr>
          <w:trHeight w:val="285"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ascii="宋体" w:hAnsi="宋体" w:cs="宋体"/>
                <w:szCs w:val="21"/>
              </w:rPr>
            </w:pPr>
            <w:r>
              <w:rPr>
                <w:rFonts w:hint="eastAsia" w:ascii="宋体" w:hAnsi="宋体" w:cs="宋体"/>
                <w:szCs w:val="21"/>
              </w:rPr>
              <w:t>18</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eastAsia="宋体" w:cs="宋体"/>
                <w:szCs w:val="21"/>
                <w:lang w:val="en-US" w:eastAsia="zh-CN"/>
              </w:rPr>
            </w:pPr>
            <w:r>
              <w:rPr>
                <w:rFonts w:hint="eastAsia" w:ascii="宋体" w:hAnsi="宋体" w:cs="宋体"/>
                <w:szCs w:val="21"/>
              </w:rPr>
              <w:t>履约保证金:</w:t>
            </w:r>
            <w:r>
              <w:rPr>
                <w:rFonts w:hint="eastAsia" w:ascii="宋体" w:hAnsi="宋体" w:cs="宋体"/>
                <w:szCs w:val="21"/>
                <w:lang w:eastAsia="zh-CN"/>
              </w:rPr>
              <w:t>无</w:t>
            </w:r>
          </w:p>
        </w:tc>
      </w:tr>
      <w:tr>
        <w:tblPrEx>
          <w:tblCellMar>
            <w:top w:w="0" w:type="dxa"/>
            <w:left w:w="108" w:type="dxa"/>
            <w:bottom w:w="0" w:type="dxa"/>
            <w:right w:w="108" w:type="dxa"/>
          </w:tblCellMar>
        </w:tblPrEx>
        <w:trPr>
          <w:trHeight w:val="9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ascii="宋体" w:hAnsi="宋体" w:cs="宋体"/>
                <w:szCs w:val="21"/>
                <w:highlight w:val="none"/>
              </w:rPr>
            </w:pPr>
            <w:r>
              <w:rPr>
                <w:rFonts w:hint="eastAsia" w:ascii="宋体" w:hAnsi="宋体" w:cs="宋体"/>
                <w:szCs w:val="21"/>
                <w:highlight w:val="none"/>
              </w:rPr>
              <w:t>19</w:t>
            </w:r>
          </w:p>
        </w:tc>
        <w:tc>
          <w:tcPr>
            <w:tcW w:w="8399" w:type="dxa"/>
            <w:tcBorders>
              <w:top w:val="single" w:color="auto" w:sz="4" w:space="0"/>
              <w:left w:val="nil"/>
              <w:bottom w:val="single" w:color="auto" w:sz="4" w:space="0"/>
              <w:right w:val="single" w:color="auto" w:sz="4" w:space="0"/>
            </w:tcBorders>
            <w:noWrap w:val="0"/>
            <w:vAlign w:val="center"/>
          </w:tcPr>
          <w:p>
            <w:pPr>
              <w:pStyle w:val="120"/>
              <w:spacing w:line="440" w:lineRule="exact"/>
              <w:ind w:firstLine="0"/>
              <w:rPr>
                <w:rFonts w:hint="eastAsia" w:cs="宋体"/>
                <w:szCs w:val="21"/>
                <w:highlight w:val="none"/>
              </w:rPr>
            </w:pPr>
            <w:r>
              <w:rPr>
                <w:rFonts w:hint="eastAsia" w:cs="宋体"/>
                <w:kern w:val="2"/>
                <w:sz w:val="21"/>
                <w:szCs w:val="21"/>
                <w:highlight w:val="none"/>
              </w:rPr>
              <w:t>付款方式：</w:t>
            </w:r>
            <w:r>
              <w:rPr>
                <w:rFonts w:hint="eastAsia" w:eastAsia="宋体" w:cs="宋体"/>
                <w:kern w:val="2"/>
                <w:sz w:val="21"/>
                <w:szCs w:val="21"/>
                <w:highlight w:val="none"/>
              </w:rPr>
              <w:t>合同生效且项目具备实施条件后7个工作日内，支付中标价的40%；所有设备安装调试完成，且验收合格后一次性付清剩余款项。在签订合同时，供应商明确表示无需预付款或者主动要求降低预付款比例的，采购单位可不适用前述规定。</w:t>
            </w:r>
          </w:p>
        </w:tc>
      </w:tr>
      <w:tr>
        <w:trPr>
          <w:trHeight w:val="26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ascii="宋体" w:hAnsi="宋体" w:cs="宋体"/>
                <w:szCs w:val="21"/>
                <w:highlight w:val="none"/>
              </w:rPr>
            </w:pPr>
            <w:r>
              <w:rPr>
                <w:rFonts w:hint="eastAsia" w:ascii="宋体" w:hAnsi="宋体" w:cs="宋体"/>
                <w:szCs w:val="21"/>
                <w:highlight w:val="none"/>
              </w:rPr>
              <w:t>20</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textAlignment w:val="bottom"/>
              <w:rPr>
                <w:rFonts w:hint="eastAsia" w:ascii="宋体" w:hAnsi="宋体" w:cs="宋体"/>
                <w:szCs w:val="21"/>
                <w:highlight w:val="none"/>
              </w:rPr>
            </w:pPr>
            <w:r>
              <w:rPr>
                <w:rFonts w:hint="eastAsia" w:ascii="宋体" w:hAnsi="宋体" w:cs="宋体"/>
                <w:szCs w:val="21"/>
                <w:highlight w:val="none"/>
                <w:lang w:eastAsia="zh-CN"/>
              </w:rPr>
              <w:t>响应文件</w:t>
            </w:r>
            <w:r>
              <w:rPr>
                <w:rFonts w:hint="eastAsia" w:ascii="宋体" w:hAnsi="宋体" w:cs="宋体"/>
                <w:szCs w:val="21"/>
                <w:highlight w:val="none"/>
              </w:rPr>
              <w:t>有效期： 90 天。</w:t>
            </w:r>
          </w:p>
        </w:tc>
      </w:tr>
      <w:tr>
        <w:tblPrEx>
          <w:tblCellMar>
            <w:top w:w="0" w:type="dxa"/>
            <w:left w:w="108" w:type="dxa"/>
            <w:bottom w:w="0" w:type="dxa"/>
            <w:right w:w="108" w:type="dxa"/>
          </w:tblCellMar>
        </w:tblPrEx>
        <w:trPr>
          <w:trHeight w:val="260"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snapToGrid w:val="0"/>
              <w:spacing w:before="24" w:beforeLines="10" w:after="24" w:afterLines="10" w:line="400" w:lineRule="exact"/>
              <w:jc w:val="center"/>
              <w:rPr>
                <w:rFonts w:ascii="宋体" w:hAnsi="宋体" w:cs="宋体"/>
                <w:szCs w:val="21"/>
              </w:rPr>
            </w:pPr>
            <w:r>
              <w:rPr>
                <w:rFonts w:hint="eastAsia" w:ascii="宋体" w:hAnsi="宋体" w:cs="宋体"/>
                <w:szCs w:val="21"/>
              </w:rPr>
              <w:t>21</w:t>
            </w:r>
          </w:p>
        </w:tc>
        <w:tc>
          <w:tcPr>
            <w:tcW w:w="8399" w:type="dxa"/>
            <w:tcBorders>
              <w:top w:val="single" w:color="auto" w:sz="4" w:space="0"/>
              <w:left w:val="nil"/>
              <w:bottom w:val="single" w:color="auto" w:sz="4" w:space="0"/>
              <w:right w:val="single" w:color="auto" w:sz="4" w:space="0"/>
            </w:tcBorders>
            <w:noWrap w:val="0"/>
            <w:vAlign w:val="center"/>
          </w:tcPr>
          <w:p>
            <w:pPr>
              <w:pStyle w:val="33"/>
              <w:wordWrap w:val="0"/>
              <w:overflowPunct w:val="0"/>
              <w:autoSpaceDE w:val="0"/>
              <w:autoSpaceDN w:val="0"/>
              <w:snapToGrid w:val="0"/>
              <w:spacing w:before="24" w:beforeLines="10" w:after="24" w:afterLines="10" w:line="400" w:lineRule="exact"/>
              <w:rPr>
                <w:rFonts w:hint="eastAsia" w:hAnsi="宋体" w:cs="宋体"/>
              </w:rPr>
            </w:pPr>
            <w:r>
              <w:rPr>
                <w:rFonts w:hint="eastAsia" w:hAnsi="宋体" w:cs="宋体"/>
              </w:rPr>
              <w:t>承诺符合浙财采监【2013】24号《关于规范政府采购供应商资格设定及资格审查的通知》第六条规定，且未被“信用中国”（www.creditchina.gov.cn）和中国政府采购网（www.ccgp.gov.cn）列入失信被执行人、重大税收违法案件当事人名单、政府采购严重违法失信行为记录名单。</w:t>
            </w:r>
          </w:p>
        </w:tc>
      </w:tr>
      <w:tr>
        <w:tblPrEx>
          <w:tblCellMar>
            <w:top w:w="0" w:type="dxa"/>
            <w:left w:w="108" w:type="dxa"/>
            <w:bottom w:w="0" w:type="dxa"/>
            <w:right w:w="108" w:type="dxa"/>
          </w:tblCellMar>
        </w:tblPrEx>
        <w:trPr>
          <w:trHeight w:val="279" w:hRule="atLeast"/>
        </w:trPr>
        <w:tc>
          <w:tcPr>
            <w:tcW w:w="744" w:type="dxa"/>
            <w:tcBorders>
              <w:top w:val="single" w:color="auto" w:sz="4" w:space="0"/>
              <w:left w:val="single" w:color="auto" w:sz="4" w:space="0"/>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jc w:val="center"/>
              <w:rPr>
                <w:rFonts w:ascii="宋体" w:hAnsi="宋体" w:cs="宋体"/>
                <w:szCs w:val="21"/>
              </w:rPr>
            </w:pPr>
            <w:r>
              <w:rPr>
                <w:rFonts w:hint="eastAsia" w:ascii="宋体" w:hAnsi="宋体" w:cs="宋体"/>
                <w:szCs w:val="21"/>
              </w:rPr>
              <w:t>22</w:t>
            </w:r>
          </w:p>
        </w:tc>
        <w:tc>
          <w:tcPr>
            <w:tcW w:w="8399" w:type="dxa"/>
            <w:tcBorders>
              <w:top w:val="single" w:color="auto" w:sz="4" w:space="0"/>
              <w:left w:val="nil"/>
              <w:bottom w:val="single" w:color="auto" w:sz="4" w:space="0"/>
              <w:right w:val="single" w:color="auto" w:sz="4" w:space="0"/>
            </w:tcBorders>
            <w:noWrap w:val="0"/>
            <w:vAlign w:val="center"/>
          </w:tcPr>
          <w:p>
            <w:pPr>
              <w:wordWrap w:val="0"/>
              <w:overflowPunct w:val="0"/>
              <w:autoSpaceDE w:val="0"/>
              <w:autoSpaceDN w:val="0"/>
              <w:adjustRightInd/>
              <w:snapToGrid w:val="0"/>
              <w:spacing w:before="24" w:beforeLines="10" w:after="24" w:afterLines="10" w:line="400" w:lineRule="exact"/>
              <w:rPr>
                <w:rFonts w:hint="eastAsia" w:ascii="宋体" w:hAnsi="宋体" w:cs="宋体"/>
                <w:szCs w:val="21"/>
              </w:rPr>
            </w:pPr>
            <w:r>
              <w:rPr>
                <w:rFonts w:hint="eastAsia" w:ascii="宋体" w:hAnsi="宋体" w:cs="宋体"/>
                <w:szCs w:val="21"/>
              </w:rPr>
              <w:t>解释：本</w:t>
            </w:r>
            <w:r>
              <w:rPr>
                <w:rFonts w:hint="eastAsia" w:ascii="宋体" w:hAnsi="宋体" w:cs="宋体"/>
                <w:szCs w:val="21"/>
                <w:lang w:eastAsia="zh-CN"/>
              </w:rPr>
              <w:t>采购</w:t>
            </w:r>
            <w:r>
              <w:rPr>
                <w:rFonts w:hint="eastAsia" w:ascii="宋体" w:hAnsi="宋体" w:cs="宋体"/>
                <w:szCs w:val="21"/>
              </w:rPr>
              <w:t>文件的解释权属于采购人和嘉善县公共资源交易中心。</w:t>
            </w:r>
          </w:p>
        </w:tc>
      </w:tr>
    </w:tbl>
    <w:p>
      <w:pPr>
        <w:pStyle w:val="33"/>
        <w:keepNext w:val="0"/>
        <w:keepLines w:val="0"/>
        <w:pageBreakBefore w:val="0"/>
        <w:widowControl w:val="0"/>
        <w:numPr>
          <w:ilvl w:val="0"/>
          <w:numId w:val="4"/>
        </w:numPr>
        <w:kinsoku/>
        <w:wordWrap w:val="0"/>
        <w:overflowPunct w:val="0"/>
        <w:topLinePunct w:val="0"/>
        <w:autoSpaceDE w:val="0"/>
        <w:autoSpaceDN w:val="0"/>
        <w:bidi w:val="0"/>
        <w:snapToGrid w:val="0"/>
        <w:spacing w:line="480" w:lineRule="exact"/>
        <w:textAlignment w:val="auto"/>
        <w:outlineLvl w:val="0"/>
        <w:rPr>
          <w:rFonts w:hint="eastAsia" w:hAnsi="宋体" w:cs="宋体"/>
          <w:b/>
          <w:sz w:val="24"/>
          <w:szCs w:val="24"/>
        </w:rPr>
      </w:pPr>
      <w:r>
        <w:rPr>
          <w:rFonts w:hint="eastAsia" w:hAnsi="宋体" w:cs="宋体"/>
          <w:b/>
          <w:sz w:val="24"/>
          <w:szCs w:val="24"/>
        </w:rPr>
        <w:t>总  则</w:t>
      </w:r>
    </w:p>
    <w:p>
      <w:pPr>
        <w:pStyle w:val="33"/>
        <w:keepNext w:val="0"/>
        <w:keepLines w:val="0"/>
        <w:pageBreakBefore w:val="0"/>
        <w:widowControl w:val="0"/>
        <w:kinsoku/>
        <w:wordWrap w:val="0"/>
        <w:overflowPunct w:val="0"/>
        <w:topLinePunct w:val="0"/>
        <w:autoSpaceDE w:val="0"/>
        <w:autoSpaceDN w:val="0"/>
        <w:bidi w:val="0"/>
        <w:snapToGrid w:val="0"/>
        <w:spacing w:line="480" w:lineRule="exact"/>
        <w:textAlignment w:val="auto"/>
        <w:outlineLvl w:val="0"/>
        <w:rPr>
          <w:rFonts w:hint="eastAsia" w:hAnsi="宋体" w:cs="宋体"/>
          <w:b/>
          <w:sz w:val="24"/>
          <w:szCs w:val="24"/>
        </w:rPr>
      </w:pPr>
      <w:r>
        <w:rPr>
          <w:rFonts w:hint="eastAsia" w:hAnsi="宋体" w:cs="宋体"/>
          <w:b/>
          <w:sz w:val="24"/>
          <w:szCs w:val="24"/>
        </w:rPr>
        <w:t>（一）适用范围</w:t>
      </w:r>
    </w:p>
    <w:p>
      <w:pPr>
        <w:keepNext w:val="0"/>
        <w:keepLines w:val="0"/>
        <w:pageBreakBefore w:val="0"/>
        <w:widowControl w:val="0"/>
        <w:kinsoku/>
        <w:topLinePunct w:val="0"/>
        <w:bidi w:val="0"/>
        <w:snapToGrid w:val="0"/>
        <w:spacing w:line="480" w:lineRule="exact"/>
        <w:ind w:firstLine="480" w:firstLineChars="200"/>
        <w:jc w:val="left"/>
        <w:textAlignment w:val="auto"/>
        <w:rPr>
          <w:rFonts w:ascii="宋体" w:hAnsi="宋体" w:cs="仿宋"/>
          <w:sz w:val="24"/>
        </w:rPr>
      </w:pPr>
      <w:r>
        <w:rPr>
          <w:rFonts w:hint="eastAsia" w:ascii="宋体" w:hAnsi="宋体" w:cs="仿宋"/>
          <w:sz w:val="24"/>
        </w:rPr>
        <w:t>本采购文件适用于该项目的邀请、响应、响应文件开启、资格审查及信用信息查询、询价、确定成交供应商、合同、验收等行为（法律、法规另有规定的，从其规定）。</w:t>
      </w:r>
    </w:p>
    <w:p>
      <w:pPr>
        <w:pStyle w:val="33"/>
        <w:keepNext w:val="0"/>
        <w:keepLines w:val="0"/>
        <w:pageBreakBefore w:val="0"/>
        <w:widowControl w:val="0"/>
        <w:kinsoku/>
        <w:wordWrap w:val="0"/>
        <w:overflowPunct w:val="0"/>
        <w:topLinePunct w:val="0"/>
        <w:autoSpaceDE w:val="0"/>
        <w:autoSpaceDN w:val="0"/>
        <w:bidi w:val="0"/>
        <w:snapToGrid w:val="0"/>
        <w:spacing w:line="480" w:lineRule="exact"/>
        <w:textAlignment w:val="auto"/>
        <w:outlineLvl w:val="0"/>
        <w:rPr>
          <w:rFonts w:hint="eastAsia" w:hAnsi="宋体" w:cs="宋体"/>
          <w:b/>
          <w:sz w:val="24"/>
          <w:szCs w:val="24"/>
        </w:rPr>
      </w:pPr>
      <w:r>
        <w:rPr>
          <w:rFonts w:hint="eastAsia" w:hAnsi="宋体" w:cs="宋体"/>
          <w:b/>
          <w:sz w:val="24"/>
          <w:szCs w:val="24"/>
        </w:rPr>
        <w:t>（二）定义</w:t>
      </w:r>
    </w:p>
    <w:p>
      <w:pPr>
        <w:keepNext w:val="0"/>
        <w:keepLines w:val="0"/>
        <w:pageBreakBefore w:val="0"/>
        <w:widowControl w:val="0"/>
        <w:kinsoku/>
        <w:wordWrap w:val="0"/>
        <w:overflowPunct w:val="0"/>
        <w:topLinePunct w:val="0"/>
        <w:autoSpaceDE w:val="0"/>
        <w:autoSpaceDN w:val="0"/>
        <w:bidi w:val="0"/>
        <w:snapToGrid w:val="0"/>
        <w:spacing w:line="480" w:lineRule="exact"/>
        <w:ind w:firstLine="480" w:firstLineChars="200"/>
        <w:jc w:val="left"/>
        <w:textAlignment w:val="auto"/>
        <w:rPr>
          <w:rFonts w:hint="eastAsia" w:ascii="宋体" w:hAnsi="宋体" w:cs="宋体"/>
          <w:sz w:val="24"/>
        </w:rPr>
      </w:pPr>
      <w:r>
        <w:rPr>
          <w:rFonts w:hint="eastAsia" w:ascii="宋体" w:hAnsi="宋体" w:cs="宋体"/>
          <w:sz w:val="24"/>
        </w:rPr>
        <w:t>1.</w:t>
      </w:r>
      <w:r>
        <w:rPr>
          <w:rFonts w:hint="eastAsia" w:ascii="宋体" w:hAnsi="宋体" w:eastAsia="宋体" w:cs="宋体"/>
          <w:color w:val="auto"/>
          <w:sz w:val="24"/>
          <w:szCs w:val="24"/>
          <w:highlight w:val="none"/>
        </w:rPr>
        <w:t>采购单位系指组织本次询价采购的采购人和采购代理机构</w:t>
      </w:r>
      <w:r>
        <w:rPr>
          <w:rFonts w:hint="eastAsia" w:ascii="宋体" w:hAnsi="宋体" w:cs="宋体"/>
          <w:sz w:val="24"/>
        </w:rPr>
        <w:t>。</w:t>
      </w:r>
    </w:p>
    <w:p>
      <w:pPr>
        <w:keepNext w:val="0"/>
        <w:keepLines w:val="0"/>
        <w:pageBreakBefore w:val="0"/>
        <w:widowControl w:val="0"/>
        <w:kinsoku/>
        <w:overflowPunct/>
        <w:topLinePunct w:val="0"/>
        <w:autoSpaceDE/>
        <w:autoSpaceDN/>
        <w:bidi w:val="0"/>
        <w:snapToGrid w:val="0"/>
        <w:spacing w:line="480" w:lineRule="exact"/>
        <w:ind w:right="0" w:rightChars="0"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“供应商”系指向</w:t>
      </w:r>
      <w:r>
        <w:rPr>
          <w:rFonts w:hint="eastAsia" w:ascii="宋体" w:hAnsi="宋体" w:eastAsia="宋体" w:cs="宋体"/>
          <w:color w:val="auto"/>
          <w:sz w:val="24"/>
          <w:szCs w:val="24"/>
          <w:highlight w:val="none"/>
          <w:lang w:eastAsia="zh-CN"/>
        </w:rPr>
        <w:t>嘉善</w:t>
      </w:r>
      <w:r>
        <w:rPr>
          <w:rFonts w:hint="eastAsia" w:ascii="宋体" w:hAnsi="宋体" w:eastAsia="宋体" w:cs="宋体"/>
          <w:color w:val="auto"/>
          <w:sz w:val="24"/>
          <w:szCs w:val="24"/>
          <w:highlight w:val="none"/>
        </w:rPr>
        <w:t>县公共资源交易中心提交响应文件的供应商。</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.“产品”系指供方按</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文件规定，须向采购人提供的一切设备、软件、保险、税金、备品备件、工具、手册及其它有关技术资料和材料（含源代码）。</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.“服务”系指</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文件规定供应商须承担的劳务以及其他类似的义务。</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.“项目”系指供应商按</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文件规定向采购人提供的产品和服务。</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.“书面形式”包括信函、传真、电报、电子文档等。</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7</w:t>
      </w:r>
      <w:r>
        <w:rPr>
          <w:rFonts w:hint="eastAsia" w:ascii="宋体" w:hAnsi="宋体" w:eastAsia="宋体" w:cs="宋体"/>
          <w:color w:val="auto"/>
          <w:sz w:val="24"/>
          <w:szCs w:val="24"/>
          <w:highlight w:val="none"/>
        </w:rPr>
        <w:t>.“▲”系指实质性要求条款</w:t>
      </w:r>
      <w:r>
        <w:rPr>
          <w:rFonts w:hint="eastAsia" w:ascii="宋体" w:hAnsi="宋体" w:eastAsia="宋体" w:cs="宋体"/>
          <w:color w:val="auto"/>
          <w:sz w:val="24"/>
          <w:szCs w:val="24"/>
          <w:highlight w:val="none"/>
          <w:lang w:eastAsia="zh-CN"/>
        </w:rPr>
        <w:t>，不能负偏离</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bookmarkStart w:id="17" w:name="_Toc177870539"/>
      <w:bookmarkStart w:id="18" w:name="_Toc192313104"/>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方式</w:t>
      </w:r>
      <w:bookmarkEnd w:id="17"/>
      <w:bookmarkEnd w:id="18"/>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1.本次采购采用</w:t>
      </w:r>
      <w:r>
        <w:rPr>
          <w:rFonts w:hint="eastAsia" w:ascii="宋体" w:hAnsi="宋体" w:eastAsia="宋体" w:cs="宋体"/>
          <w:color w:val="auto"/>
          <w:sz w:val="24"/>
          <w:szCs w:val="24"/>
          <w:highlight w:val="none"/>
          <w:lang w:eastAsia="zh-CN"/>
        </w:rPr>
        <w:t>不见面的线上询价</w:t>
      </w:r>
      <w:r>
        <w:rPr>
          <w:rFonts w:hint="eastAsia" w:ascii="宋体" w:hAnsi="宋体" w:eastAsia="宋体" w:cs="宋体"/>
          <w:color w:val="auto"/>
          <w:sz w:val="24"/>
          <w:szCs w:val="24"/>
          <w:highlight w:val="none"/>
        </w:rPr>
        <w:t>方式进行。</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2.本次采购设定上限价为预算价。  </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bookmarkStart w:id="19" w:name="_Toc177825122"/>
      <w:bookmarkStart w:id="20" w:name="_Toc177824874"/>
      <w:bookmarkStart w:id="21" w:name="_Toc177870540"/>
      <w:bookmarkStart w:id="22" w:name="_Toc177824941"/>
      <w:bookmarkStart w:id="23" w:name="_Toc192313105"/>
      <w:r>
        <w:rPr>
          <w:rFonts w:hint="eastAsia" w:ascii="宋体" w:hAnsi="宋体" w:eastAsia="宋体" w:cs="宋体"/>
          <w:b/>
          <w:bCs/>
          <w:color w:val="auto"/>
          <w:sz w:val="24"/>
          <w:szCs w:val="24"/>
          <w:highlight w:val="none"/>
        </w:rPr>
        <w:t>（四）</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委托</w:t>
      </w:r>
      <w:bookmarkEnd w:id="19"/>
      <w:bookmarkEnd w:id="20"/>
      <w:bookmarkEnd w:id="21"/>
      <w:bookmarkEnd w:id="22"/>
      <w:bookmarkEnd w:id="23"/>
    </w:p>
    <w:p>
      <w:pPr>
        <w:pStyle w:val="25"/>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供应商无需到开标现场，但须准时在线参加，直至评审结束。</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bookmarkStart w:id="24" w:name="_Toc177870541"/>
      <w:bookmarkStart w:id="25" w:name="_Toc192313106"/>
      <w:bookmarkStart w:id="26" w:name="_Toc177825123"/>
      <w:bookmarkStart w:id="27" w:name="_Toc177824942"/>
      <w:bookmarkStart w:id="28" w:name="_Toc177824875"/>
      <w:r>
        <w:rPr>
          <w:rFonts w:hint="eastAsia" w:ascii="宋体" w:hAnsi="宋体" w:eastAsia="宋体" w:cs="宋体"/>
          <w:b/>
          <w:bCs/>
          <w:color w:val="auto"/>
          <w:sz w:val="24"/>
          <w:szCs w:val="24"/>
          <w:highlight w:val="none"/>
        </w:rPr>
        <w:t>（五）</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费用</w:t>
      </w:r>
      <w:bookmarkEnd w:id="24"/>
      <w:bookmarkEnd w:id="25"/>
      <w:bookmarkEnd w:id="26"/>
      <w:bookmarkEnd w:id="27"/>
      <w:bookmarkEnd w:id="28"/>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不论</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结果如何，供应商均应自行承担与</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有关的全部费用。</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（六）联合体参与</w:t>
      </w:r>
      <w:r>
        <w:rPr>
          <w:rFonts w:hint="eastAsia" w:ascii="宋体" w:hAnsi="宋体" w:eastAsia="宋体" w:cs="宋体"/>
          <w:b/>
          <w:bCs/>
          <w:color w:val="auto"/>
          <w:sz w:val="24"/>
          <w:szCs w:val="24"/>
          <w:highlight w:val="none"/>
          <w:lang w:eastAsia="zh-CN"/>
        </w:rPr>
        <w:t>询价</w:t>
      </w:r>
    </w:p>
    <w:p>
      <w:pPr>
        <w:keepNext w:val="0"/>
        <w:keepLines w:val="0"/>
        <w:pageBreakBefore w:val="0"/>
        <w:widowControl w:val="0"/>
        <w:kinsoku/>
        <w:overflowPunct/>
        <w:topLinePunct w:val="0"/>
        <w:autoSpaceDE/>
        <w:autoSpaceDN/>
        <w:bidi w:val="0"/>
        <w:snapToGrid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本项目不接受联合体参与</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（七）转包与分包</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1.本项目不允许转包。</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2.本项目</w:t>
      </w:r>
      <w:r>
        <w:rPr>
          <w:rFonts w:hint="eastAsia" w:ascii="宋体" w:hAnsi="宋体" w:eastAsia="宋体" w:cs="宋体"/>
          <w:color w:val="auto"/>
          <w:kern w:val="0"/>
          <w:sz w:val="24"/>
          <w:szCs w:val="24"/>
          <w:highlight w:val="none"/>
          <w:lang w:eastAsia="zh-CN"/>
        </w:rPr>
        <w:t>不允许</w:t>
      </w:r>
      <w:r>
        <w:rPr>
          <w:rFonts w:hint="eastAsia" w:ascii="宋体" w:hAnsi="宋体" w:eastAsia="宋体" w:cs="宋体"/>
          <w:color w:val="auto"/>
          <w:kern w:val="0"/>
          <w:sz w:val="24"/>
          <w:szCs w:val="24"/>
          <w:highlight w:val="none"/>
        </w:rPr>
        <w:t>分包。</w:t>
      </w:r>
    </w:p>
    <w:p>
      <w:pPr>
        <w:keepNext w:val="0"/>
        <w:keepLines w:val="0"/>
        <w:pageBreakBefore w:val="0"/>
        <w:widowControl w:val="0"/>
        <w:kinsoku/>
        <w:overflowPunct/>
        <w:topLinePunct w:val="0"/>
        <w:autoSpaceDE/>
        <w:autoSpaceDN/>
        <w:bidi w:val="0"/>
        <w:spacing w:line="480" w:lineRule="exact"/>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（八）是否允许采购进口产品</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本项目不允许采购进口产品。</w:t>
      </w:r>
    </w:p>
    <w:bookmarkEnd w:id="14"/>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bookmarkStart w:id="29" w:name="_Hlt68073093"/>
      <w:bookmarkEnd w:id="29"/>
      <w:bookmarkStart w:id="30" w:name="_Hlt68072998"/>
      <w:bookmarkEnd w:id="30"/>
      <w:bookmarkStart w:id="31" w:name="_Hlt75236011"/>
      <w:bookmarkEnd w:id="31"/>
      <w:bookmarkStart w:id="32" w:name="_Hlt75236101"/>
      <w:bookmarkEnd w:id="32"/>
      <w:bookmarkStart w:id="33" w:name="_Hlt68072990"/>
      <w:bookmarkEnd w:id="33"/>
      <w:bookmarkStart w:id="34" w:name="_Hlt74707468"/>
      <w:bookmarkEnd w:id="34"/>
      <w:bookmarkStart w:id="35" w:name="_Hlt74714665"/>
      <w:bookmarkEnd w:id="35"/>
      <w:bookmarkStart w:id="36" w:name="_Hlt75236290"/>
      <w:bookmarkEnd w:id="36"/>
      <w:bookmarkStart w:id="37" w:name="_Hlt68403820"/>
      <w:bookmarkEnd w:id="37"/>
      <w:bookmarkStart w:id="38" w:name="_Hlt74729768"/>
      <w:bookmarkEnd w:id="38"/>
      <w:bookmarkStart w:id="39" w:name="_Hlt74730295"/>
      <w:bookmarkEnd w:id="39"/>
      <w:bookmarkStart w:id="40" w:name="_Hlt68057669"/>
      <w:bookmarkEnd w:id="40"/>
      <w:bookmarkStart w:id="41" w:name="_Toc192313110"/>
      <w:r>
        <w:rPr>
          <w:rFonts w:hint="eastAsia" w:ascii="宋体" w:hAnsi="宋体" w:eastAsia="宋体" w:cs="宋体"/>
          <w:b/>
          <w:bCs/>
          <w:color w:val="auto"/>
          <w:sz w:val="24"/>
          <w:szCs w:val="24"/>
          <w:highlight w:val="none"/>
          <w:lang w:eastAsia="zh-CN"/>
        </w:rPr>
        <w:t>（九）</w:t>
      </w:r>
      <w:r>
        <w:rPr>
          <w:rFonts w:hint="eastAsia" w:ascii="宋体" w:hAnsi="宋体" w:eastAsia="宋体" w:cs="宋体"/>
          <w:b/>
          <w:bCs/>
          <w:color w:val="auto"/>
          <w:sz w:val="24"/>
          <w:szCs w:val="24"/>
          <w:highlight w:val="none"/>
        </w:rPr>
        <w:t>特别说明</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ascii="宋体" w:hAnsi="宋体" w:eastAsia="宋体" w:cs="宋体"/>
          <w:color w:val="auto"/>
          <w:kern w:val="0"/>
          <w:sz w:val="24"/>
          <w:szCs w:val="24"/>
          <w:highlight w:val="none"/>
        </w:rPr>
      </w:pPr>
      <w:bookmarkStart w:id="42" w:name="_Toc177870543"/>
      <w:bookmarkStart w:id="43" w:name="_Toc192313108"/>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所使用的资格、信誉、荣誉、业绩与企业认证必须为本法人所拥有。供应商</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所使用的项目实施人员必须为本法人员工（或必须为本法人或控股公司正式员工）。</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.供应商应仔细阅读采购文件的所有内容，按照采购文件的要求提交</w:t>
      </w:r>
      <w:r>
        <w:rPr>
          <w:rFonts w:hint="eastAsia" w:ascii="宋体" w:hAnsi="宋体" w:eastAsia="宋体" w:cs="宋体"/>
          <w:color w:val="auto"/>
          <w:kern w:val="0"/>
          <w:sz w:val="24"/>
          <w:szCs w:val="24"/>
          <w:highlight w:val="none"/>
          <w:lang w:eastAsia="zh-CN"/>
        </w:rPr>
        <w:t>询价响应</w:t>
      </w:r>
      <w:r>
        <w:rPr>
          <w:rFonts w:hint="eastAsia" w:ascii="宋体" w:hAnsi="宋体" w:eastAsia="宋体" w:cs="宋体"/>
          <w:color w:val="auto"/>
          <w:kern w:val="0"/>
          <w:sz w:val="24"/>
          <w:szCs w:val="24"/>
          <w:highlight w:val="none"/>
        </w:rPr>
        <w:t>文件，并对所提供的全部资料的真实性承担法律责任。</w:t>
      </w:r>
    </w:p>
    <w:p>
      <w:pPr>
        <w:keepNext w:val="0"/>
        <w:keepLines w:val="0"/>
        <w:pageBreakBefore w:val="0"/>
        <w:widowControl w:val="0"/>
        <w:kinsoku/>
        <w:overflowPunct/>
        <w:topLinePunct w:val="0"/>
        <w:autoSpaceDE/>
        <w:autoSpaceDN/>
        <w:bidi w:val="0"/>
        <w:spacing w:line="480" w:lineRule="exact"/>
        <w:ind w:right="0" w:rightChars="0" w:firstLine="480"/>
        <w:textAlignment w:val="auto"/>
        <w:rPr>
          <w:rFonts w:hint="eastAsia"/>
          <w:b/>
          <w:bCs/>
          <w:color w:val="auto"/>
          <w:highlight w:val="none"/>
          <w:u w:val="singl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活动中提供任何虚假材料</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其投标</w:t>
      </w:r>
      <w:r>
        <w:rPr>
          <w:rFonts w:hint="eastAsia" w:ascii="宋体" w:hAnsi="宋体" w:eastAsia="宋体" w:cs="宋体"/>
          <w:color w:val="auto"/>
          <w:kern w:val="0"/>
          <w:sz w:val="24"/>
          <w:szCs w:val="24"/>
          <w:highlight w:val="none"/>
          <w:lang w:eastAsia="zh-CN"/>
        </w:rPr>
        <w:t>响应</w:t>
      </w:r>
      <w:r>
        <w:rPr>
          <w:rFonts w:hint="eastAsia" w:ascii="宋体" w:hAnsi="宋体" w:eastAsia="宋体" w:cs="宋体"/>
          <w:color w:val="auto"/>
          <w:kern w:val="0"/>
          <w:sz w:val="24"/>
          <w:szCs w:val="24"/>
          <w:highlight w:val="none"/>
        </w:rPr>
        <w:t>无效，并报监管部门查处；成交后发现的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供应商须依照《中华人民共和国消费者权益保护法》第49条之规定双倍赔偿采购人，且民事赔偿并不免除违法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的行政与刑事责任。</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z w:val="24"/>
          <w:szCs w:val="24"/>
          <w:highlight w:val="none"/>
          <w:lang w:eastAsia="zh-CN"/>
        </w:rPr>
        <w:t>十</w:t>
      </w:r>
      <w:r>
        <w:rPr>
          <w:rFonts w:hint="eastAsia" w:ascii="宋体" w:hAnsi="宋体" w:eastAsia="宋体" w:cs="宋体"/>
          <w:b/>
          <w:bCs/>
          <w:color w:val="auto"/>
          <w:sz w:val="24"/>
          <w:szCs w:val="24"/>
          <w:highlight w:val="none"/>
        </w:rPr>
        <w:t>）质疑</w:t>
      </w:r>
      <w:bookmarkEnd w:id="42"/>
      <w:bookmarkEnd w:id="43"/>
      <w:r>
        <w:rPr>
          <w:rFonts w:hint="eastAsia" w:ascii="宋体" w:hAnsi="宋体" w:eastAsia="宋体" w:cs="宋体"/>
          <w:b/>
          <w:bCs/>
          <w:color w:val="auto"/>
          <w:sz w:val="24"/>
          <w:szCs w:val="24"/>
          <w:highlight w:val="none"/>
        </w:rPr>
        <w:t>和投诉</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1.供应商应当自知道或者应当知道其合法权益受到损害之日起七个工作日内提出质疑。对采购公告信息（含供应商资格条件）提出质疑的，质疑期限自采购公告发布之日起计算。对采购文件提出质疑的， 供应商可在获取采购文件之日或者采购文件公告期限届满之日（公告期限届满后获取采购文件的，以公告期限届满之日为准）起七个工作日内,且应当在投标（响应）截止时间之前提出；对采购结果提出质疑的，投标（响应）供应商可在采购结果公告期限届满之日起七个工作日内提出。</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质疑供应商对采购人的答复不满意或者采购人未在规定的时间内作出答复的，可以在答复期满后十五个工作日内向同级政府采购监督管理部门投诉。质疑函范本、投诉书范本请到浙江政府采购网下载专区下载。</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质疑、投诉应当采用书面形式，质疑书、投诉书均应明确阐述</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文件、招标过程或中标结果中使自己合法权益受到损害的实质性内容，提供相关事实、依据和证据及其来源或线索，便于有关单位调查、答复和处理。</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3.供应商须在法定质疑期内一次性提出针对同一采购程序环节的质疑。</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4.供应商认为集中采购机构在质疑答复程序中启用的调查和复评等程序，在该程序操作过程未明显违反法律禁止性规定时，不得提出疑义。</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.质疑函须采用财政部发布的政府采购供应商质疑函范本（参考样式可从浙江政府采购网下载专区下载），否则采购代理机构有权要求质疑供应商改正后重新提出。</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政府采购供应商可以通过登录“浙江政务服务网”（http://www.zjzwfw.gov.cn/），搜索关键字“政府采购投诉处理”，或者选择“部门窗口—省财政厅—行政裁决—政府采购投诉处理”，点击“在线办理”，即可进行在线投诉。财政部门审查受理、处理决定等政府采购投诉处理相关文书均在线送达，政府采购投诉供应商明确表示需要邮寄的除外。</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供应商也可通过邮寄方式寄递政府采购投诉材料，邮寄地址为涉及政府采购项目采购人预算级次相应的财政部门。政府采购投诉材料中须写明邮箱地址、传真号码，财政部门审查受理、处理决定等相关文书可通过电子邮件、传真等形式送达 ，供应商明确表示需要邮寄的除外。</w:t>
      </w:r>
    </w:p>
    <w:p>
      <w:pPr>
        <w:keepNext w:val="0"/>
        <w:keepLines w:val="0"/>
        <w:pageBreakBefore w:val="0"/>
        <w:widowControl w:val="0"/>
        <w:shd w:val="clear" w:color="auto" w:fill="auto"/>
        <w:kinsoku/>
        <w:wordWrap w:val="0"/>
        <w:overflowPunct w:val="0"/>
        <w:topLinePunct w:val="0"/>
        <w:autoSpaceDE w:val="0"/>
        <w:autoSpaceDN w:val="0"/>
        <w:bidi w:val="0"/>
        <w:spacing w:line="480" w:lineRule="exact"/>
        <w:ind w:left="0" w:leftChars="0" w:right="0" w:rightChars="0"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.在线或者邮寄政府采购投诉材料当日下班时间点后收到的视为下一个工作日收到。</w:t>
      </w:r>
    </w:p>
    <w:p>
      <w:pPr>
        <w:pStyle w:val="33"/>
        <w:wordWrap w:val="0"/>
        <w:overflowPunct w:val="0"/>
        <w:autoSpaceDE w:val="0"/>
        <w:autoSpaceDN w:val="0"/>
        <w:snapToGrid w:val="0"/>
        <w:spacing w:line="440" w:lineRule="exact"/>
        <w:outlineLvl w:val="0"/>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十一）</w:t>
      </w:r>
      <w:r>
        <w:rPr>
          <w:rFonts w:hint="eastAsia" w:ascii="宋体" w:hAnsi="宋体" w:eastAsia="宋体" w:cs="宋体"/>
          <w:b/>
          <w:color w:val="auto"/>
          <w:sz w:val="24"/>
          <w:szCs w:val="24"/>
          <w:lang w:eastAsia="zh-CN"/>
        </w:rPr>
        <w:t>相关</w:t>
      </w:r>
      <w:r>
        <w:rPr>
          <w:rFonts w:hint="eastAsia" w:ascii="宋体" w:hAnsi="宋体" w:eastAsia="宋体" w:cs="宋体"/>
          <w:b/>
          <w:color w:val="auto"/>
          <w:sz w:val="24"/>
          <w:szCs w:val="24"/>
        </w:rPr>
        <w:t>政府采购政策</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本项目原则上采购本国生产的货物、工程和服务，不允许采购进口产品。除非</w:t>
      </w:r>
      <w:r>
        <w:rPr>
          <w:rFonts w:hint="eastAsia" w:ascii="宋体" w:hAnsi="宋体" w:eastAsia="宋体" w:cs="宋体"/>
          <w:color w:val="auto"/>
          <w:kern w:val="0"/>
          <w:sz w:val="24"/>
          <w:lang w:eastAsia="zh-CN"/>
        </w:rPr>
        <w:t>采购方</w:t>
      </w:r>
      <w:r>
        <w:rPr>
          <w:rFonts w:hint="eastAsia" w:ascii="宋体" w:hAnsi="宋体" w:eastAsia="宋体" w:cs="宋体"/>
          <w:color w:val="auto"/>
          <w:kern w:val="0"/>
          <w:sz w:val="24"/>
        </w:rPr>
        <w:t>采购进口产品，已经在采购活动开始前向财政部门提出申请并获得财政部门审核同意，且在采购需求中明确规定可以采购进口产品（但如果因信息不对称等原因，仍有满足需求的国内产品要求参与采购竞争的，</w:t>
      </w:r>
      <w:r>
        <w:rPr>
          <w:rFonts w:hint="eastAsia" w:ascii="宋体" w:hAnsi="宋体" w:eastAsia="宋体" w:cs="宋体"/>
          <w:color w:val="auto"/>
          <w:kern w:val="0"/>
          <w:sz w:val="24"/>
          <w:lang w:eastAsia="zh-CN"/>
        </w:rPr>
        <w:t>采购方</w:t>
      </w:r>
      <w:r>
        <w:rPr>
          <w:rFonts w:hint="eastAsia" w:ascii="宋体" w:hAnsi="宋体" w:eastAsia="宋体" w:cs="宋体"/>
          <w:color w:val="auto"/>
          <w:kern w:val="0"/>
          <w:sz w:val="24"/>
        </w:rPr>
        <w:t>、采购机构不会对其加以限制，仍将按照公平竞争原则实施采购）。</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支持绿色发展</w:t>
      </w:r>
    </w:p>
    <w:p>
      <w:pPr>
        <w:wordWrap w:val="0"/>
        <w:overflowPunct w:val="0"/>
        <w:autoSpaceDE w:val="0"/>
        <w:autoSpaceDN w:val="0"/>
        <w:spacing w:line="440" w:lineRule="exact"/>
        <w:ind w:firstLine="480" w:firstLineChars="200"/>
        <w:jc w:val="left"/>
        <w:rPr>
          <w:rFonts w:hint="eastAsia" w:ascii="宋体" w:hAnsi="宋体" w:eastAsia="宋体" w:cs="宋体"/>
          <w:b/>
          <w:bCs/>
          <w:color w:val="auto"/>
          <w:kern w:val="0"/>
          <w:sz w:val="24"/>
        </w:rPr>
      </w:pPr>
      <w:r>
        <w:rPr>
          <w:rFonts w:hint="eastAsia" w:ascii="宋体" w:hAnsi="宋体" w:eastAsia="宋体" w:cs="宋体"/>
          <w:color w:val="auto"/>
          <w:kern w:val="0"/>
          <w:sz w:val="24"/>
        </w:rPr>
        <w:t>2.1</w:t>
      </w:r>
      <w:r>
        <w:rPr>
          <w:rFonts w:hint="eastAsia" w:ascii="宋体" w:hAnsi="宋体" w:eastAsia="宋体" w:cs="宋体"/>
          <w:color w:val="auto"/>
          <w:kern w:val="0"/>
          <w:sz w:val="24"/>
          <w:lang w:eastAsia="zh-CN"/>
        </w:rPr>
        <w:t>采购方</w:t>
      </w:r>
      <w:r>
        <w:rPr>
          <w:rFonts w:hint="eastAsia" w:ascii="宋体" w:hAnsi="宋体" w:eastAsia="宋体" w:cs="宋体"/>
          <w:color w:val="auto"/>
          <w:kern w:val="0"/>
          <w:sz w:val="24"/>
        </w:rPr>
        <w:t>拟采购的产品属于品目清单范围的，</w:t>
      </w:r>
      <w:r>
        <w:rPr>
          <w:rFonts w:hint="eastAsia" w:ascii="宋体" w:hAnsi="宋体" w:eastAsia="宋体" w:cs="宋体"/>
          <w:color w:val="auto"/>
          <w:kern w:val="0"/>
          <w:sz w:val="24"/>
          <w:lang w:eastAsia="zh-CN"/>
        </w:rPr>
        <w:t>采购方</w:t>
      </w:r>
      <w:r>
        <w:rPr>
          <w:rFonts w:hint="eastAsia" w:ascii="宋体" w:hAnsi="宋体" w:eastAsia="宋体" w:cs="宋体"/>
          <w:color w:val="auto"/>
          <w:kern w:val="0"/>
          <w:sz w:val="24"/>
        </w:rPr>
        <w:t>及其委托的采购代理机构将依据国家确定的认证机构出具的、处于有效期之内的节能产品、环境标志产品认证证书，对获得证书的产品实施政府优先采购或强制采购。</w:t>
      </w:r>
      <w:r>
        <w:rPr>
          <w:rFonts w:hint="eastAsia" w:ascii="宋体" w:hAnsi="宋体" w:eastAsia="宋体" w:cs="宋体"/>
          <w:color w:val="auto"/>
          <w:kern w:val="0"/>
          <w:sz w:val="24"/>
          <w:lang w:eastAsia="zh-CN"/>
        </w:rPr>
        <w:t>投标供应商</w:t>
      </w:r>
      <w:r>
        <w:rPr>
          <w:rFonts w:hint="eastAsia" w:ascii="宋体" w:hAnsi="宋体" w:eastAsia="宋体" w:cs="宋体"/>
          <w:color w:val="auto"/>
          <w:kern w:val="0"/>
          <w:sz w:val="24"/>
        </w:rPr>
        <w:t>须按招标文件要求提供相关产品认证证书。</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采购方</w:t>
      </w:r>
      <w:r>
        <w:rPr>
          <w:rFonts w:hint="eastAsia" w:ascii="宋体" w:hAnsi="宋体" w:eastAsia="宋体" w:cs="宋体"/>
          <w:b/>
          <w:bCs/>
          <w:color w:val="auto"/>
          <w:kern w:val="0"/>
          <w:sz w:val="24"/>
        </w:rPr>
        <w:t>拟采购的产品属于政府强制采购的节能产品品目清单范围的，</w:t>
      </w:r>
      <w:r>
        <w:rPr>
          <w:rFonts w:hint="eastAsia" w:ascii="宋体" w:hAnsi="宋体" w:eastAsia="宋体" w:cs="宋体"/>
          <w:b/>
          <w:bCs/>
          <w:color w:val="auto"/>
          <w:kern w:val="0"/>
          <w:sz w:val="24"/>
          <w:lang w:eastAsia="zh-CN"/>
        </w:rPr>
        <w:t>投标供应商</w:t>
      </w:r>
      <w:r>
        <w:rPr>
          <w:rFonts w:hint="eastAsia" w:ascii="宋体" w:hAnsi="宋体" w:eastAsia="宋体" w:cs="宋体"/>
          <w:b/>
          <w:bCs/>
          <w:color w:val="auto"/>
          <w:kern w:val="0"/>
          <w:sz w:val="24"/>
        </w:rPr>
        <w:t>未按招标文件要求提供国家确定的认证机构出具的、处于有效期之内的节能产品认证证书的，投标无效。</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2.2 修缮、装修类项目采购建材的，</w:t>
      </w:r>
      <w:r>
        <w:rPr>
          <w:rFonts w:hint="eastAsia" w:ascii="宋体" w:hAnsi="宋体" w:eastAsia="宋体" w:cs="宋体"/>
          <w:color w:val="auto"/>
          <w:kern w:val="0"/>
          <w:sz w:val="24"/>
          <w:lang w:eastAsia="zh-CN"/>
        </w:rPr>
        <w:t>采购方</w:t>
      </w:r>
      <w:r>
        <w:rPr>
          <w:rFonts w:hint="eastAsia" w:ascii="宋体" w:hAnsi="宋体" w:eastAsia="宋体" w:cs="宋体"/>
          <w:color w:val="auto"/>
          <w:kern w:val="0"/>
          <w:sz w:val="24"/>
        </w:rPr>
        <w:t>应将绿色建筑和绿色建材性能、指标等作为实质性条件纳入招标文件和合同。</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支持中小企业发展</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3.1中小企业，是指在中华人民共和国境内依法设立，依据国务院批准的中小企业划分标准确定的中型企业、小型企业和微型企业，但与大企业的负责人为同一人，或者与大企业存在直接控股、管理关系的除外。</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符合中小企业划分标准的个体工商户，在政府采购活动中视同中小企业。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3.2在政府采购活动中，</w:t>
      </w:r>
      <w:r>
        <w:rPr>
          <w:rFonts w:hint="eastAsia" w:ascii="宋体" w:hAnsi="宋体" w:eastAsia="宋体" w:cs="宋体"/>
          <w:color w:val="auto"/>
          <w:kern w:val="0"/>
          <w:sz w:val="24"/>
          <w:lang w:eastAsia="zh-CN"/>
        </w:rPr>
        <w:t>投标供应商</w:t>
      </w:r>
      <w:r>
        <w:rPr>
          <w:rFonts w:hint="eastAsia" w:ascii="宋体" w:hAnsi="宋体" w:eastAsia="宋体" w:cs="宋体"/>
          <w:color w:val="auto"/>
          <w:kern w:val="0"/>
          <w:sz w:val="24"/>
        </w:rPr>
        <w:t>提供的货物、工程或者服务符合下列情形的，享受中小企业扶持政策：</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3.2.1在货物采购项目中，货物由中小企业制造，即货物由中小企业生产且使用该中小企业商号或者注册商标；</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3.2.2在工程采购项目中，工程由中小企业承建，即工程施工单位为中小企业；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3.2.3在服务采购项目中，服务由中小企业承接，即提供服务的人员为中小企业依照《中华人民共和国劳动合同法》订立劳动合同的从业人员。</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在货物采购项目中，</w:t>
      </w:r>
      <w:r>
        <w:rPr>
          <w:rFonts w:hint="eastAsia" w:ascii="宋体" w:hAnsi="宋体" w:eastAsia="宋体" w:cs="宋体"/>
          <w:color w:val="auto"/>
          <w:kern w:val="0"/>
          <w:sz w:val="24"/>
          <w:lang w:eastAsia="zh-CN"/>
        </w:rPr>
        <w:t>投标供应商</w:t>
      </w:r>
      <w:r>
        <w:rPr>
          <w:rFonts w:hint="eastAsia" w:ascii="宋体" w:hAnsi="宋体" w:eastAsia="宋体" w:cs="宋体"/>
          <w:color w:val="auto"/>
          <w:kern w:val="0"/>
          <w:sz w:val="24"/>
        </w:rPr>
        <w:t>提供的货物既有中小企业制造货物，也有大型企业制造货物的，不享受中小企业扶持政策。</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以联合体形式参加政府采购活动，联合体各方均为中小企业的，联合体视同中小企业。其中，联合体各方均为小微企业的，联合体视同小微企业。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3.3符合《关于促进残疾人就业政府采购政策的通知》（财库〔2017〕141号）规定的条件并提供《残疾人福利性单位声明函》的残疾人福利性单位视同小型、微型企业；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
        </w:rPr>
        <w:t>4</w:t>
      </w:r>
      <w:r>
        <w:rPr>
          <w:rFonts w:hint="eastAsia" w:ascii="宋体" w:hAnsi="宋体" w:eastAsia="宋体" w:cs="宋体"/>
          <w:color w:val="auto"/>
          <w:kern w:val="0"/>
          <w:sz w:val="24"/>
        </w:rPr>
        <w:t>符合《关于政府采购支持监狱企业发展有关问题的通知》（财库[2014]68号）规定的监狱企业并提供由省级以上监狱管理局、戒毒管理局（含新疆生产建设兵团）出具的属于监狱企业证明文件的，视同为小型、微型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
        </w:rPr>
        <w:t>5</w:t>
      </w:r>
      <w:r>
        <w:rPr>
          <w:rFonts w:hint="eastAsia" w:ascii="宋体" w:hAnsi="宋体" w:eastAsia="宋体" w:cs="宋体"/>
          <w:color w:val="auto"/>
          <w:kern w:val="0"/>
          <w:sz w:val="24"/>
        </w:rPr>
        <w:t>可享受中小企业扶持政策的</w:t>
      </w:r>
      <w:r>
        <w:rPr>
          <w:rFonts w:hint="eastAsia" w:ascii="宋体" w:hAnsi="宋体" w:eastAsia="宋体" w:cs="宋体"/>
          <w:color w:val="auto"/>
          <w:kern w:val="0"/>
          <w:sz w:val="24"/>
          <w:lang w:eastAsia="zh-CN"/>
        </w:rPr>
        <w:t>投标供应商</w:t>
      </w:r>
      <w:r>
        <w:rPr>
          <w:rFonts w:hint="eastAsia" w:ascii="宋体" w:hAnsi="宋体" w:eastAsia="宋体" w:cs="宋体"/>
          <w:color w:val="auto"/>
          <w:kern w:val="0"/>
          <w:sz w:val="24"/>
        </w:rPr>
        <w:t>应按照招标文件格式要求提供《中小企业声明函》，</w:t>
      </w:r>
      <w:r>
        <w:rPr>
          <w:rFonts w:hint="eastAsia" w:ascii="宋体" w:hAnsi="宋体" w:eastAsia="宋体" w:cs="宋体"/>
          <w:color w:val="auto"/>
          <w:kern w:val="0"/>
          <w:sz w:val="24"/>
          <w:lang w:eastAsia="zh-CN"/>
        </w:rPr>
        <w:t>投标供应商</w:t>
      </w:r>
      <w:r>
        <w:rPr>
          <w:rFonts w:hint="eastAsia" w:ascii="宋体" w:hAnsi="宋体" w:eastAsia="宋体" w:cs="宋体"/>
          <w:color w:val="auto"/>
          <w:kern w:val="0"/>
          <w:sz w:val="24"/>
        </w:rPr>
        <w:t>提供的《中小企业声明函》与实际情况不符的，不享受中小企业扶持政策。声明内容不实的，属于提供虚假材料谋取中标、成交的，依法承担法律责任。</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
        </w:rPr>
        <w:t>6</w:t>
      </w:r>
      <w:r>
        <w:rPr>
          <w:rFonts w:hint="eastAsia" w:ascii="宋体" w:hAnsi="宋体" w:eastAsia="宋体" w:cs="宋体"/>
          <w:color w:val="auto"/>
          <w:kern w:val="0"/>
          <w:sz w:val="24"/>
        </w:rPr>
        <w:t>中小企业享受扶持政策获得政府采购合同的，小微企业不得将合同分包给大中型企业，中型企业不得将合同分包给大型企业。</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4.支持本国产品</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4.1</w:t>
      </w:r>
      <w:r>
        <w:rPr>
          <w:rFonts w:hint="eastAsia" w:ascii="宋体" w:hAnsi="宋体" w:eastAsia="宋体" w:cs="宋体"/>
          <w:color w:val="auto"/>
          <w:kern w:val="0"/>
          <w:sz w:val="24"/>
        </w:rPr>
        <w:t>本国产品标准适用于货物，包括政府采购货物项目和服务项目中涉及的货物。</w:t>
      </w:r>
    </w:p>
    <w:p>
      <w:pPr>
        <w:wordWrap w:val="0"/>
        <w:overflowPunct w:val="0"/>
        <w:autoSpaceDE w:val="0"/>
        <w:autoSpaceDN w:val="0"/>
        <w:spacing w:line="440" w:lineRule="exact"/>
        <w:ind w:firstLine="480" w:firstLineChars="200"/>
        <w:jc w:val="left"/>
        <w:rPr>
          <w:rFonts w:hint="eastAsia" w:ascii="宋体" w:hAnsi="宋体" w:eastAsia="宋体" w:cs="宋体"/>
          <w:b/>
          <w:bCs/>
          <w:color w:val="auto"/>
          <w:kern w:val="0"/>
          <w:sz w:val="24"/>
        </w:rPr>
      </w:pPr>
      <w:r>
        <w:rPr>
          <w:rFonts w:hint="eastAsia" w:ascii="宋体" w:hAnsi="宋体" w:eastAsia="宋体" w:cs="宋体"/>
          <w:color w:val="auto"/>
          <w:kern w:val="0"/>
          <w:sz w:val="24"/>
          <w:lang w:val="en-US" w:eastAsia="zh-CN"/>
        </w:rPr>
        <w:t>4.2</w:t>
      </w:r>
      <w:r>
        <w:rPr>
          <w:rFonts w:hint="eastAsia" w:ascii="宋体" w:hAnsi="宋体" w:eastAsia="宋体" w:cs="宋体"/>
          <w:b/>
          <w:bCs/>
          <w:color w:val="auto"/>
          <w:kern w:val="0"/>
          <w:sz w:val="24"/>
          <w:lang w:val="en-US" w:eastAsia="zh-CN"/>
        </w:rPr>
        <w:t>本项目</w:t>
      </w:r>
      <w:r>
        <w:rPr>
          <w:rFonts w:hint="eastAsia" w:ascii="宋体" w:hAnsi="宋体" w:eastAsia="宋体" w:cs="宋体"/>
          <w:b/>
          <w:bCs/>
          <w:color w:val="auto"/>
          <w:kern w:val="0"/>
          <w:sz w:val="24"/>
        </w:rPr>
        <w:t>既有本国产品又有非本国产品参与竞争的，对本国产品的报价给予20%的价格扣除，用扣除后的价格参与评审。</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4.3</w:t>
      </w:r>
      <w:r>
        <w:rPr>
          <w:rFonts w:hint="eastAsia" w:ascii="宋体" w:hAnsi="宋体" w:eastAsia="宋体" w:cs="宋体"/>
          <w:color w:val="auto"/>
          <w:kern w:val="0"/>
          <w:sz w:val="24"/>
        </w:rPr>
        <w:t>当采购项目或者采购</w:t>
      </w:r>
      <w:r>
        <w:rPr>
          <w:rFonts w:hint="eastAsia" w:ascii="宋体" w:hAnsi="宋体" w:eastAsia="宋体" w:cs="宋体"/>
          <w:color w:val="auto"/>
          <w:kern w:val="0"/>
          <w:sz w:val="24"/>
          <w:lang w:val="en-US" w:eastAsia="zh-CN"/>
        </w:rPr>
        <w:t>标项</w:t>
      </w:r>
      <w:r>
        <w:rPr>
          <w:rFonts w:hint="eastAsia" w:ascii="宋体" w:hAnsi="宋体" w:eastAsia="宋体" w:cs="宋体"/>
          <w:color w:val="auto"/>
          <w:kern w:val="0"/>
          <w:sz w:val="24"/>
        </w:rPr>
        <w:t>中含有多种产品，供应商为该采购项目或者采购</w:t>
      </w:r>
      <w:r>
        <w:rPr>
          <w:rFonts w:hint="eastAsia" w:ascii="宋体" w:hAnsi="宋体" w:eastAsia="宋体" w:cs="宋体"/>
          <w:color w:val="auto"/>
          <w:kern w:val="0"/>
          <w:sz w:val="24"/>
          <w:lang w:val="en-US" w:eastAsia="zh-CN"/>
        </w:rPr>
        <w:t>标项</w:t>
      </w:r>
      <w:r>
        <w:rPr>
          <w:rFonts w:hint="eastAsia" w:ascii="宋体" w:hAnsi="宋体" w:eastAsia="宋体" w:cs="宋体"/>
          <w:color w:val="auto"/>
          <w:kern w:val="0"/>
          <w:sz w:val="24"/>
        </w:rPr>
        <w:t>提供的符合本国产品标准的产品成本之和占该供应商提供的全部产品成本之和的比例达到80%以上时，对该供应商提供的全部产品的总报价给予20%的价格扣除，用扣除后的价格参与评审。</w:t>
      </w:r>
    </w:p>
    <w:p>
      <w:pPr>
        <w:wordWrap w:val="0"/>
        <w:overflowPunct w:val="0"/>
        <w:autoSpaceDE w:val="0"/>
        <w:autoSpaceDN w:val="0"/>
        <w:spacing w:line="440" w:lineRule="exact"/>
        <w:ind w:firstLine="480" w:firstLineChars="200"/>
        <w:jc w:val="left"/>
        <w:rPr>
          <w:rFonts w:hint="eastAsia"/>
        </w:rPr>
      </w:pPr>
      <w:r>
        <w:rPr>
          <w:rFonts w:hint="eastAsia" w:ascii="宋体" w:hAnsi="宋体" w:eastAsia="宋体" w:cs="宋体"/>
          <w:color w:val="auto"/>
          <w:kern w:val="0"/>
          <w:sz w:val="24"/>
          <w:lang w:val="en-US" w:eastAsia="zh-CN"/>
        </w:rPr>
        <w:t>4.4评审委员会</w:t>
      </w:r>
      <w:r>
        <w:rPr>
          <w:rFonts w:hint="eastAsia" w:ascii="宋体" w:hAnsi="宋体" w:eastAsia="宋体" w:cs="宋体"/>
          <w:color w:val="auto"/>
          <w:kern w:val="0"/>
          <w:sz w:val="24"/>
          <w:lang w:val="en-US"/>
        </w:rPr>
        <w:t>应当在采购文件中明确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w:t>
      </w:r>
      <w:r>
        <w:rPr>
          <w:rFonts w:hint="eastAsia" w:ascii="宋体" w:hAnsi="宋体" w:eastAsia="宋体" w:cs="宋体"/>
          <w:color w:val="auto"/>
          <w:kern w:val="0"/>
          <w:sz w:val="24"/>
        </w:rPr>
        <w:t>国务院办公厅关于在政府采购中实施本国产品标准及相关政策的通知</w:t>
      </w:r>
      <w:r>
        <w:rPr>
          <w:rFonts w:hint="eastAsia" w:ascii="宋体" w:hAnsi="宋体" w:eastAsia="宋体" w:cs="宋体"/>
          <w:color w:val="auto"/>
          <w:kern w:val="0"/>
          <w:sz w:val="24"/>
          <w:lang w:val="en-US"/>
        </w:rPr>
        <w:t>》规定要求的，供应商提供的相关产品视为不符合本国产品标准</w:t>
      </w:r>
      <w:r>
        <w:rPr>
          <w:rFonts w:hint="eastAsia" w:ascii="宋体" w:hAnsi="宋体" w:eastAsia="宋体" w:cs="宋体"/>
          <w:color w:val="auto"/>
          <w:kern w:val="0"/>
          <w:sz w:val="24"/>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 、</w:t>
      </w:r>
      <w:r>
        <w:rPr>
          <w:rFonts w:hint="eastAsia" w:ascii="宋体" w:hAnsi="宋体" w:eastAsia="宋体" w:cs="宋体"/>
          <w:color w:val="auto"/>
          <w:sz w:val="28"/>
          <w:szCs w:val="28"/>
          <w:highlight w:val="none"/>
          <w:lang w:eastAsia="zh-CN"/>
        </w:rPr>
        <w:t>询价</w:t>
      </w:r>
      <w:r>
        <w:rPr>
          <w:rFonts w:hint="eastAsia" w:ascii="宋体" w:hAnsi="宋体" w:eastAsia="宋体" w:cs="宋体"/>
          <w:color w:val="auto"/>
          <w:sz w:val="28"/>
          <w:szCs w:val="28"/>
          <w:highlight w:val="none"/>
        </w:rPr>
        <w:t>文件</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文件的构成</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w:t>
      </w:r>
      <w:r>
        <w:rPr>
          <w:rFonts w:hint="eastAsia" w:ascii="宋体" w:hAnsi="宋体" w:eastAsia="宋体" w:cs="宋体"/>
          <w:color w:val="auto"/>
          <w:sz w:val="24"/>
          <w:szCs w:val="24"/>
          <w:highlight w:val="none"/>
          <w:lang w:eastAsia="zh-CN"/>
        </w:rPr>
        <w:t>询价采购</w:t>
      </w:r>
      <w:r>
        <w:rPr>
          <w:rFonts w:hint="eastAsia" w:ascii="宋体" w:hAnsi="宋体" w:eastAsia="宋体" w:cs="宋体"/>
          <w:color w:val="auto"/>
          <w:sz w:val="24"/>
          <w:szCs w:val="24"/>
          <w:highlight w:val="none"/>
        </w:rPr>
        <w:t>公告</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需求</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3.供应商须知</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合同主要条款</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.响应文件相关文件格式</w:t>
      </w:r>
    </w:p>
    <w:p>
      <w:pPr>
        <w:keepNext w:val="0"/>
        <w:keepLines w:val="0"/>
        <w:pageBreakBefore w:val="0"/>
        <w:widowControl w:val="0"/>
        <w:kinsoku/>
        <w:overflowPunct/>
        <w:topLinePunct w:val="0"/>
        <w:autoSpaceDE/>
        <w:autoSpaceDN/>
        <w:bidi w:val="0"/>
        <w:spacing w:line="48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文件的澄清、答复、修改、补充的内容</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二）存在的风险</w:t>
      </w:r>
    </w:p>
    <w:p>
      <w:pPr>
        <w:keepNext w:val="0"/>
        <w:keepLines w:val="0"/>
        <w:pageBreakBefore w:val="0"/>
        <w:widowControl w:val="0"/>
        <w:kinsoku/>
        <w:overflowPunct/>
        <w:topLinePunct w:val="0"/>
        <w:autoSpaceDE/>
        <w:autoSpaceDN/>
        <w:bidi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供应商没有按照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文件要求提供全部资料，或者供应商没有对</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文件在各方面都作出实质性响应是供应商的风险，并可能导致其</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被拒绝。</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 xml:space="preserve">文件的澄清与修改 </w:t>
      </w:r>
    </w:p>
    <w:p>
      <w:pPr>
        <w:keepNext w:val="0"/>
        <w:keepLines w:val="0"/>
        <w:pageBreakBefore w:val="0"/>
        <w:widowControl w:val="0"/>
        <w:kinsoku/>
        <w:wordWrap w:val="0"/>
        <w:overflowPunct/>
        <w:topLinePunct w:val="0"/>
        <w:bidi w:val="0"/>
        <w:adjustRightInd/>
        <w:snapToGrid w:val="0"/>
        <w:spacing w:line="48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提交响应文件截止之日前，采购人、采购代理机构或者询价小组可以对已发出的询价通知书进行必要的澄清或者修改，澄清或者修改的内容作为询价通知书的组成部分。澄清或者修改的内容可能影响响应文件编制的，采购人、采购代理机构或者询价小组应当在提交响应文件截止之日3个工作日前，以书面形式通知所有接收询价通知书的供应商，不足3个工作日的，应当顺延提交响应文件截止之日。</w:t>
      </w:r>
    </w:p>
    <w:p>
      <w:pPr>
        <w:keepNext w:val="0"/>
        <w:keepLines w:val="0"/>
        <w:pageBreakBefore w:val="0"/>
        <w:widowControl w:val="0"/>
        <w:kinsoku/>
        <w:overflowPunct/>
        <w:topLinePunct w:val="0"/>
        <w:autoSpaceDE/>
        <w:autoSpaceDN/>
        <w:bidi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公告于浙江政府采购网(http://www.zjzfcg.gov.cn)上发布，请供应商在响应截止前及时关注。采购文件的澄清、答复、修改或补充，一经在上述媒体发布，即视所有供应商都已经收到相关文件。</w:t>
      </w:r>
    </w:p>
    <w:p>
      <w:pPr>
        <w:keepNext w:val="0"/>
        <w:keepLines w:val="0"/>
        <w:pageBreakBefore w:val="0"/>
        <w:widowControl w:val="0"/>
        <w:kinsoku/>
        <w:overflowPunct/>
        <w:topLinePunct w:val="0"/>
        <w:autoSpaceDE/>
        <w:autoSpaceDN/>
        <w:bidi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2.采购代理机构以公告形式答复供应商要求澄清的问题，但不包含问题来源；除上述媒体发布的答复以外的其他澄清方式及澄清内容均无效。</w:t>
      </w:r>
    </w:p>
    <w:p>
      <w:pPr>
        <w:keepNext w:val="0"/>
        <w:keepLines w:val="0"/>
        <w:pageBreakBefore w:val="0"/>
        <w:widowControl w:val="0"/>
        <w:kinsoku/>
        <w:overflowPunct/>
        <w:topLinePunct w:val="0"/>
        <w:autoSpaceDE/>
        <w:autoSpaceDN/>
        <w:bidi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文件澄清、答复、修改、补充的内容为</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文件的组成部分。当</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文件与</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文件的答复、澄清、修改、补充通知就同一内容的表述不一致时，以最后发出的文件为准。</w:t>
      </w:r>
    </w:p>
    <w:p>
      <w:pPr>
        <w:keepNext w:val="0"/>
        <w:keepLines w:val="0"/>
        <w:pageBreakBefore w:val="0"/>
        <w:widowControl w:val="0"/>
        <w:kinsoku/>
        <w:overflowPunct/>
        <w:topLinePunct w:val="0"/>
        <w:autoSpaceDE/>
        <w:autoSpaceDN/>
        <w:bidi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文件的澄清、答复、修改或补充都应该通过本代理机构以法定形式发布，采购人非通过本机构，不得擅自澄清、答复、修改或补充采购文件。</w:t>
      </w:r>
    </w:p>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 、响应文件的编制</w:t>
      </w:r>
      <w:bookmarkEnd w:id="41"/>
    </w:p>
    <w:p>
      <w:pPr>
        <w:keepNext w:val="0"/>
        <w:keepLines w:val="0"/>
        <w:pageBreakBefore w:val="0"/>
        <w:widowControl w:val="0"/>
        <w:numPr>
          <w:ilvl w:val="0"/>
          <w:numId w:val="0"/>
        </w:numPr>
        <w:kinsoku/>
        <w:overflowPunct/>
        <w:topLinePunct w:val="0"/>
        <w:bidi w:val="0"/>
        <w:snapToGrid w:val="0"/>
        <w:spacing w:line="480" w:lineRule="exact"/>
        <w:ind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总体要求</w:t>
      </w:r>
    </w:p>
    <w:p>
      <w:pPr>
        <w:keepNext w:val="0"/>
        <w:keepLines w:val="0"/>
        <w:pageBreakBefore w:val="0"/>
        <w:widowControl w:val="0"/>
        <w:numPr>
          <w:ilvl w:val="0"/>
          <w:numId w:val="0"/>
        </w:numPr>
        <w:kinsoku/>
        <w:overflowPunct/>
        <w:topLinePunct w:val="0"/>
        <w:bidi w:val="0"/>
        <w:snapToGrid/>
        <w:spacing w:line="480" w:lineRule="exact"/>
        <w:ind w:right="0" w:rightChars="0"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1.供应商</w:t>
      </w:r>
      <w:r>
        <w:rPr>
          <w:rFonts w:hint="eastAsia" w:ascii="宋体" w:hAnsi="宋体" w:eastAsia="宋体" w:cs="宋体"/>
          <w:b w:val="0"/>
          <w:bCs w:val="0"/>
          <w:color w:val="auto"/>
          <w:sz w:val="24"/>
          <w:szCs w:val="24"/>
          <w:highlight w:val="none"/>
        </w:rPr>
        <w:t>应仔细阅读</w:t>
      </w:r>
      <w:r>
        <w:rPr>
          <w:rFonts w:hint="eastAsia" w:ascii="宋体" w:hAnsi="宋体" w:eastAsia="宋体" w:cs="宋体"/>
          <w:b w:val="0"/>
          <w:bCs w:val="0"/>
          <w:color w:val="auto"/>
          <w:sz w:val="24"/>
          <w:szCs w:val="24"/>
          <w:highlight w:val="none"/>
          <w:lang w:eastAsia="zh-CN"/>
        </w:rPr>
        <w:t>采购</w:t>
      </w:r>
      <w:r>
        <w:rPr>
          <w:rFonts w:hint="eastAsia" w:ascii="宋体" w:hAnsi="宋体" w:eastAsia="宋体" w:cs="宋体"/>
          <w:b w:val="0"/>
          <w:bCs w:val="0"/>
          <w:color w:val="auto"/>
          <w:sz w:val="24"/>
          <w:szCs w:val="24"/>
          <w:highlight w:val="none"/>
        </w:rPr>
        <w:t>文件的所有内容，按本文件的要求提供</w:t>
      </w:r>
      <w:r>
        <w:rPr>
          <w:rFonts w:hint="eastAsia" w:ascii="宋体" w:hAnsi="宋体" w:eastAsia="宋体" w:cs="宋体"/>
          <w:b w:val="0"/>
          <w:bCs w:val="0"/>
          <w:color w:val="auto"/>
          <w:sz w:val="24"/>
          <w:szCs w:val="24"/>
          <w:highlight w:val="none"/>
          <w:lang w:eastAsia="zh-CN"/>
        </w:rPr>
        <w:t>询价</w:t>
      </w:r>
      <w:r>
        <w:rPr>
          <w:rFonts w:hint="eastAsia" w:ascii="宋体" w:hAnsi="宋体" w:eastAsia="宋体" w:cs="宋体"/>
          <w:b w:val="0"/>
          <w:bCs w:val="0"/>
          <w:color w:val="auto"/>
          <w:sz w:val="24"/>
          <w:szCs w:val="24"/>
          <w:highlight w:val="none"/>
        </w:rPr>
        <w:t>响应文件，并保证所提供的全部资料的真实性，以使其</w:t>
      </w:r>
      <w:r>
        <w:rPr>
          <w:rFonts w:hint="eastAsia" w:ascii="宋体" w:hAnsi="宋体" w:eastAsia="宋体" w:cs="宋体"/>
          <w:b w:val="0"/>
          <w:bCs w:val="0"/>
          <w:color w:val="auto"/>
          <w:sz w:val="24"/>
          <w:szCs w:val="24"/>
          <w:highlight w:val="none"/>
          <w:lang w:eastAsia="zh-CN"/>
        </w:rPr>
        <w:t>询价</w:t>
      </w:r>
      <w:r>
        <w:rPr>
          <w:rFonts w:hint="eastAsia" w:ascii="宋体" w:hAnsi="宋体" w:eastAsia="宋体" w:cs="宋体"/>
          <w:b w:val="0"/>
          <w:bCs w:val="0"/>
          <w:color w:val="auto"/>
          <w:sz w:val="24"/>
          <w:szCs w:val="24"/>
          <w:highlight w:val="none"/>
        </w:rPr>
        <w:t>响应文件对</w:t>
      </w:r>
      <w:r>
        <w:rPr>
          <w:rFonts w:hint="eastAsia" w:ascii="宋体" w:hAnsi="宋体" w:eastAsia="宋体" w:cs="宋体"/>
          <w:b w:val="0"/>
          <w:bCs w:val="0"/>
          <w:color w:val="auto"/>
          <w:sz w:val="24"/>
          <w:szCs w:val="24"/>
          <w:highlight w:val="none"/>
          <w:lang w:eastAsia="zh-CN"/>
        </w:rPr>
        <w:t>采购</w:t>
      </w:r>
      <w:r>
        <w:rPr>
          <w:rFonts w:hint="eastAsia" w:ascii="宋体" w:hAnsi="宋体" w:eastAsia="宋体" w:cs="宋体"/>
          <w:b w:val="0"/>
          <w:bCs w:val="0"/>
          <w:color w:val="auto"/>
          <w:sz w:val="24"/>
          <w:szCs w:val="24"/>
          <w:highlight w:val="none"/>
        </w:rPr>
        <w:t>文件作出实质性响应，否则，</w:t>
      </w:r>
      <w:r>
        <w:rPr>
          <w:rFonts w:hint="eastAsia" w:ascii="宋体" w:hAnsi="宋体" w:eastAsia="宋体" w:cs="宋体"/>
          <w:b w:val="0"/>
          <w:bCs w:val="0"/>
          <w:color w:val="auto"/>
          <w:sz w:val="24"/>
          <w:szCs w:val="24"/>
          <w:highlight w:val="none"/>
          <w:lang w:eastAsia="zh-CN"/>
        </w:rPr>
        <w:t>询价</w:t>
      </w:r>
      <w:r>
        <w:rPr>
          <w:rFonts w:hint="eastAsia" w:ascii="宋体" w:hAnsi="宋体" w:eastAsia="宋体" w:cs="宋体"/>
          <w:b w:val="0"/>
          <w:bCs w:val="0"/>
          <w:color w:val="auto"/>
          <w:sz w:val="24"/>
          <w:szCs w:val="24"/>
          <w:highlight w:val="none"/>
        </w:rPr>
        <w:t>响应文件可能视为无效</w:t>
      </w:r>
      <w:r>
        <w:rPr>
          <w:rFonts w:hint="eastAsia" w:ascii="宋体" w:hAnsi="宋体" w:eastAsia="宋体" w:cs="宋体"/>
          <w:b w:val="0"/>
          <w:bCs w:val="0"/>
          <w:color w:val="auto"/>
          <w:sz w:val="24"/>
          <w:szCs w:val="24"/>
          <w:highlight w:val="none"/>
          <w:lang w:eastAsia="zh-CN"/>
        </w:rPr>
        <w:t>询价</w:t>
      </w:r>
      <w:r>
        <w:rPr>
          <w:rFonts w:hint="eastAsia" w:ascii="宋体" w:hAnsi="宋体" w:eastAsia="宋体" w:cs="宋体"/>
          <w:b w:val="0"/>
          <w:bCs w:val="0"/>
          <w:color w:val="auto"/>
          <w:sz w:val="24"/>
          <w:szCs w:val="24"/>
          <w:highlight w:val="none"/>
        </w:rPr>
        <w:t>响应文件。</w:t>
      </w:r>
    </w:p>
    <w:p>
      <w:pPr>
        <w:keepNext w:val="0"/>
        <w:keepLines w:val="0"/>
        <w:pageBreakBefore w:val="0"/>
        <w:widowControl w:val="0"/>
        <w:numPr>
          <w:ilvl w:val="0"/>
          <w:numId w:val="0"/>
        </w:numPr>
        <w:kinsoku/>
        <w:overflowPunct/>
        <w:topLinePunct w:val="0"/>
        <w:bidi w:val="0"/>
        <w:snapToGrid/>
        <w:spacing w:line="480" w:lineRule="exact"/>
        <w:ind w:right="0" w:rightChars="0"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2.询价响应文件</w:t>
      </w:r>
      <w:r>
        <w:rPr>
          <w:rFonts w:hint="eastAsia" w:ascii="宋体" w:hAnsi="宋体" w:eastAsia="宋体" w:cs="宋体"/>
          <w:b w:val="0"/>
          <w:bCs w:val="0"/>
          <w:color w:val="auto"/>
          <w:sz w:val="24"/>
          <w:szCs w:val="24"/>
          <w:highlight w:val="none"/>
        </w:rPr>
        <w:t>及</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与采购有关的来往通知，函件和文件均应使用中文。</w:t>
      </w:r>
    </w:p>
    <w:p>
      <w:pPr>
        <w:keepNext w:val="0"/>
        <w:keepLines w:val="0"/>
        <w:pageBreakBefore w:val="0"/>
        <w:widowControl w:val="0"/>
        <w:kinsoku/>
        <w:overflowPunct/>
        <w:topLinePunct w:val="0"/>
        <w:bidi w:val="0"/>
        <w:snapToGrid/>
        <w:spacing w:line="480" w:lineRule="exact"/>
        <w:ind w:right="0" w:rightChars="0" w:firstLine="480"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val="0"/>
          <w:color w:val="auto"/>
          <w:sz w:val="24"/>
          <w:szCs w:val="24"/>
          <w:highlight w:val="none"/>
          <w:lang w:val="en-US" w:eastAsia="zh-CN"/>
        </w:rPr>
        <w:t>3.询价响应文件</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eastAsia="zh-CN"/>
        </w:rPr>
        <w:t>形式：询价</w:t>
      </w:r>
      <w:r>
        <w:rPr>
          <w:rFonts w:hint="eastAsia" w:ascii="宋体" w:hAnsi="宋体" w:eastAsia="宋体" w:cs="宋体"/>
          <w:b w:val="0"/>
          <w:bCs/>
          <w:color w:val="auto"/>
          <w:sz w:val="24"/>
          <w:szCs w:val="24"/>
          <w:highlight w:val="none"/>
        </w:rPr>
        <w:t>响应文件为电子</w:t>
      </w:r>
      <w:r>
        <w:rPr>
          <w:rFonts w:hint="eastAsia" w:ascii="宋体" w:hAnsi="宋体" w:eastAsia="宋体" w:cs="宋体"/>
          <w:b w:val="0"/>
          <w:bCs/>
          <w:color w:val="auto"/>
          <w:sz w:val="24"/>
          <w:szCs w:val="24"/>
          <w:highlight w:val="none"/>
          <w:lang w:eastAsia="zh-CN"/>
        </w:rPr>
        <w:t>询价</w:t>
      </w:r>
      <w:r>
        <w:rPr>
          <w:rFonts w:hint="eastAsia" w:ascii="宋体" w:hAnsi="宋体" w:eastAsia="宋体" w:cs="宋体"/>
          <w:b w:val="0"/>
          <w:bCs/>
          <w:color w:val="auto"/>
          <w:sz w:val="24"/>
          <w:szCs w:val="24"/>
          <w:highlight w:val="none"/>
        </w:rPr>
        <w:t>响应文件，按“政采云供应商项目采购-电子招投标操作指南”及本</w:t>
      </w:r>
      <w:r>
        <w:rPr>
          <w:rFonts w:hint="eastAsia" w:ascii="宋体" w:hAnsi="宋体" w:eastAsia="宋体" w:cs="宋体"/>
          <w:b w:val="0"/>
          <w:bCs/>
          <w:color w:val="auto"/>
          <w:sz w:val="24"/>
          <w:szCs w:val="24"/>
          <w:highlight w:val="none"/>
          <w:lang w:eastAsia="zh-CN"/>
        </w:rPr>
        <w:t>采购</w:t>
      </w:r>
      <w:r>
        <w:rPr>
          <w:rFonts w:hint="eastAsia" w:ascii="宋体" w:hAnsi="宋体" w:eastAsia="宋体" w:cs="宋体"/>
          <w:b w:val="0"/>
          <w:bCs/>
          <w:color w:val="auto"/>
          <w:sz w:val="24"/>
          <w:szCs w:val="24"/>
          <w:highlight w:val="none"/>
        </w:rPr>
        <w:t>文件要求制作、加密并递交。</w:t>
      </w:r>
      <w:bookmarkStart w:id="44" w:name="_Toc406402945"/>
      <w:bookmarkStart w:id="45" w:name="_Toc406402989"/>
    </w:p>
    <w:p>
      <w:pPr>
        <w:keepNext w:val="0"/>
        <w:keepLines w:val="0"/>
        <w:pageBreakBefore w:val="0"/>
        <w:widowControl w:val="0"/>
        <w:kinsoku/>
        <w:overflowPunct/>
        <w:topLinePunct w:val="0"/>
        <w:bidi w:val="0"/>
        <w:snapToGrid/>
        <w:spacing w:line="480" w:lineRule="exact"/>
        <w:ind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）响应文件的组成</w:t>
      </w:r>
    </w:p>
    <w:p>
      <w:pPr>
        <w:pStyle w:val="33"/>
        <w:keepNext w:val="0"/>
        <w:keepLines w:val="0"/>
        <w:pageBreakBefore w:val="0"/>
        <w:widowControl w:val="0"/>
        <w:shd w:val="clear" w:color="auto" w:fill="auto"/>
        <w:kinsoku/>
        <w:wordWrap/>
        <w:overflowPunct w:val="0"/>
        <w:topLinePunct/>
        <w:autoSpaceDE w:val="0"/>
        <w:autoSpaceDN w:val="0"/>
        <w:bidi w:val="0"/>
        <w:snapToGrid w:val="0"/>
        <w:spacing w:line="480" w:lineRule="exact"/>
        <w:ind w:left="0" w:leftChars="0" w:right="0" w:rightChars="0" w:firstLine="482" w:firstLineChars="200"/>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本项目所涉</w:t>
      </w:r>
      <w:r>
        <w:rPr>
          <w:rFonts w:hint="eastAsia" w:ascii="宋体" w:hAnsi="宋体" w:eastAsia="宋体" w:cs="宋体"/>
          <w:b/>
          <w:color w:val="auto"/>
          <w:sz w:val="24"/>
          <w:szCs w:val="24"/>
          <w:highlight w:val="none"/>
          <w:lang w:eastAsia="zh-CN"/>
        </w:rPr>
        <w:t>询价响应</w:t>
      </w:r>
      <w:r>
        <w:rPr>
          <w:rFonts w:hint="eastAsia" w:ascii="宋体" w:hAnsi="宋体" w:eastAsia="宋体" w:cs="宋体"/>
          <w:b/>
          <w:color w:val="auto"/>
          <w:sz w:val="24"/>
          <w:szCs w:val="24"/>
          <w:highlight w:val="none"/>
        </w:rPr>
        <w:t>文件格式请详见第六章，未给出的格式请自拟。电子</w:t>
      </w:r>
      <w:r>
        <w:rPr>
          <w:rFonts w:hint="eastAsia" w:hAnsi="宋体" w:eastAsia="宋体" w:cs="宋体"/>
          <w:b/>
          <w:color w:val="auto"/>
          <w:sz w:val="24"/>
          <w:szCs w:val="24"/>
          <w:highlight w:val="none"/>
          <w:lang w:eastAsia="zh-CN"/>
        </w:rPr>
        <w:t>询价</w:t>
      </w:r>
      <w:r>
        <w:rPr>
          <w:rFonts w:hint="eastAsia" w:ascii="宋体" w:hAnsi="宋体" w:eastAsia="宋体" w:cs="宋体"/>
          <w:b/>
          <w:color w:val="auto"/>
          <w:sz w:val="24"/>
          <w:szCs w:val="24"/>
          <w:highlight w:val="none"/>
        </w:rPr>
        <w:t>响应文件中所须加盖公章部分均采用CA签章。</w:t>
      </w:r>
    </w:p>
    <w:p>
      <w:pPr>
        <w:pStyle w:val="33"/>
        <w:keepNext w:val="0"/>
        <w:keepLines w:val="0"/>
        <w:pageBreakBefore w:val="0"/>
        <w:widowControl w:val="0"/>
        <w:shd w:val="clear" w:color="auto" w:fill="auto"/>
        <w:kinsoku/>
        <w:wordWrap/>
        <w:overflowPunct w:val="0"/>
        <w:topLinePunct/>
        <w:autoSpaceDE w:val="0"/>
        <w:autoSpaceDN w:val="0"/>
        <w:bidi w:val="0"/>
        <w:snapToGrid w:val="0"/>
        <w:spacing w:line="480" w:lineRule="exact"/>
        <w:ind w:left="0" w:leftChars="0" w:right="0" w:rightChars="0" w:firstLine="482" w:firstLineChars="200"/>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电子</w:t>
      </w:r>
      <w:r>
        <w:rPr>
          <w:rFonts w:hint="eastAsia"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lang w:eastAsia="zh-CN"/>
        </w:rPr>
        <w:t>响应</w:t>
      </w:r>
      <w:r>
        <w:rPr>
          <w:rFonts w:hint="eastAsia" w:ascii="宋体" w:hAnsi="宋体" w:eastAsia="宋体" w:cs="宋体"/>
          <w:b/>
          <w:bCs/>
          <w:color w:val="auto"/>
          <w:sz w:val="24"/>
          <w:szCs w:val="24"/>
          <w:highlight w:val="none"/>
        </w:rPr>
        <w:t>文件由资格文件、商务技术文件、报价文件三部分组成。</w:t>
      </w:r>
    </w:p>
    <w:p>
      <w:pPr>
        <w:pStyle w:val="57"/>
        <w:keepNext w:val="0"/>
        <w:keepLines w:val="0"/>
        <w:pageBreakBefore w:val="0"/>
        <w:kinsoku/>
        <w:overflowPunct/>
        <w:topLinePunct w:val="0"/>
        <w:autoSpaceDE/>
        <w:autoSpaceDN/>
        <w:bidi w:val="0"/>
        <w:snapToGrid/>
        <w:spacing w:before="0" w:beforeAutospacing="0" w:after="0" w:afterAutospacing="0" w:line="480" w:lineRule="exact"/>
        <w:jc w:val="left"/>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资格文件：</w:t>
      </w:r>
    </w:p>
    <w:p>
      <w:pPr>
        <w:snapToGrid w:val="0"/>
        <w:spacing w:line="360" w:lineRule="auto"/>
        <w:ind w:left="479" w:leftChars="228" w:firstLine="0" w:firstLineChars="0"/>
        <w:rPr>
          <w:rFonts w:hint="eastAsia" w:ascii="宋体" w:hAnsi="宋体" w:eastAsia="宋体" w:cs="仿宋"/>
          <w:sz w:val="24"/>
          <w:lang w:eastAsia="zh-CN"/>
        </w:rPr>
      </w:pPr>
      <w:r>
        <w:rPr>
          <w:rFonts w:hint="eastAsia" w:hAnsi="宋体" w:eastAsia="宋体" w:cs="宋体"/>
          <w:b w:val="0"/>
          <w:bCs w:val="0"/>
          <w:color w:val="auto"/>
          <w:kern w:val="0"/>
          <w:sz w:val="24"/>
          <w:szCs w:val="24"/>
          <w:highlight w:val="none"/>
          <w:lang w:val="en-US" w:eastAsia="zh-CN" w:bidi="ar"/>
        </w:rPr>
        <w:t>（1）</w:t>
      </w:r>
      <w:r>
        <w:rPr>
          <w:rFonts w:hint="eastAsia" w:ascii="宋体" w:hAnsi="宋体" w:cs="仿宋"/>
          <w:sz w:val="24"/>
        </w:rPr>
        <w:t>营业执照；</w:t>
      </w:r>
    </w:p>
    <w:p>
      <w:pPr>
        <w:snapToGrid w:val="0"/>
        <w:spacing w:line="360" w:lineRule="auto"/>
        <w:ind w:left="479" w:leftChars="228" w:firstLine="0" w:firstLineChars="0"/>
        <w:rPr>
          <w:rFonts w:ascii="宋体" w:hAnsi="宋体" w:cs="仿宋"/>
          <w:sz w:val="24"/>
        </w:rPr>
      </w:pPr>
      <w:r>
        <w:rPr>
          <w:rFonts w:hint="eastAsia" w:ascii="宋体" w:hAnsi="宋体" w:cs="仿宋"/>
          <w:sz w:val="24"/>
          <w:lang w:eastAsia="zh-CN"/>
        </w:rPr>
        <w:t>（</w:t>
      </w:r>
      <w:r>
        <w:rPr>
          <w:rFonts w:hint="eastAsia" w:ascii="宋体" w:hAnsi="宋体" w:cs="仿宋"/>
          <w:sz w:val="24"/>
          <w:lang w:val="en-US" w:eastAsia="zh-CN"/>
        </w:rPr>
        <w:t>2</w:t>
      </w:r>
      <w:r>
        <w:rPr>
          <w:rFonts w:hint="eastAsia" w:ascii="宋体" w:hAnsi="宋体" w:cs="仿宋"/>
          <w:sz w:val="24"/>
          <w:lang w:eastAsia="zh-CN"/>
        </w:rPr>
        <w:t>）</w:t>
      </w:r>
      <w:r>
        <w:rPr>
          <w:rFonts w:hint="eastAsia" w:ascii="宋体" w:hAnsi="宋体" w:cs="仿宋"/>
          <w:sz w:val="24"/>
        </w:rPr>
        <w:t>符合参加政府采购活动应当具备的一般条件的承诺函（格式见第六章）；</w:t>
      </w:r>
    </w:p>
    <w:p>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cs="仿宋"/>
          <w:sz w:val="24"/>
          <w:lang w:eastAsia="zh-CN"/>
        </w:rPr>
        <w:t>（</w:t>
      </w:r>
      <w:r>
        <w:rPr>
          <w:rFonts w:hint="eastAsia" w:ascii="宋体" w:hAnsi="宋体" w:cs="仿宋"/>
          <w:sz w:val="24"/>
          <w:lang w:val="en-US" w:eastAsia="zh-CN"/>
        </w:rPr>
        <w:t>3</w:t>
      </w:r>
      <w:r>
        <w:rPr>
          <w:rFonts w:hint="eastAsia" w:ascii="宋体" w:hAnsi="宋体" w:cs="仿宋"/>
          <w:sz w:val="24"/>
          <w:lang w:eastAsia="zh-CN"/>
        </w:rPr>
        <w:t>）</w:t>
      </w:r>
      <w:r>
        <w:rPr>
          <w:rFonts w:hint="eastAsia" w:ascii="宋体" w:hAnsi="宋体" w:cs="仿宋"/>
          <w:sz w:val="24"/>
        </w:rPr>
        <w:t>其他（如有）。</w:t>
      </w:r>
    </w:p>
    <w:p>
      <w:pPr>
        <w:pStyle w:val="57"/>
        <w:keepNext w:val="0"/>
        <w:keepLines w:val="0"/>
        <w:pageBreakBefore w:val="0"/>
        <w:widowControl w:val="0"/>
        <w:kinsoku/>
        <w:overflowPunct/>
        <w:topLinePunct w:val="0"/>
        <w:bidi w:val="0"/>
        <w:adjustRightInd/>
        <w:spacing w:before="0" w:beforeAutospacing="0" w:after="0" w:afterAutospacing="0" w:line="480" w:lineRule="exact"/>
        <w:ind w:right="0" w:righ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2.商务技术文件</w:t>
      </w:r>
    </w:p>
    <w:p>
      <w:pPr>
        <w:keepNext w:val="0"/>
        <w:keepLines w:val="0"/>
        <w:pageBreakBefore w:val="0"/>
        <w:widowControl w:val="0"/>
        <w:kinsoku/>
        <w:topLinePunct w:val="0"/>
        <w:bidi w:val="0"/>
        <w:snapToGrid w:val="0"/>
        <w:spacing w:line="480" w:lineRule="exact"/>
        <w:ind w:firstLine="480" w:firstLineChars="200"/>
        <w:textAlignment w:val="auto"/>
        <w:rPr>
          <w:rFonts w:ascii="宋体" w:hAnsi="宋体" w:cs="仿宋"/>
          <w:sz w:val="24"/>
        </w:rPr>
      </w:pPr>
      <w:r>
        <w:rPr>
          <w:rFonts w:hint="eastAsia" w:ascii="宋体" w:hAnsi="宋体" w:eastAsia="宋体" w:cs="宋体"/>
          <w:color w:val="auto"/>
          <w:sz w:val="24"/>
          <w:szCs w:val="24"/>
          <w:highlight w:val="none"/>
          <w:lang w:val="en-US" w:eastAsia="zh-CN"/>
        </w:rPr>
        <w:t>（1）</w:t>
      </w:r>
      <w:r>
        <w:rPr>
          <w:rFonts w:hint="eastAsia" w:ascii="宋体" w:hAnsi="宋体" w:eastAsia="宋体" w:cs="仿宋"/>
          <w:sz w:val="24"/>
          <w:lang w:eastAsia="zh-CN"/>
        </w:rPr>
        <w:t>询价</w:t>
      </w:r>
      <w:r>
        <w:rPr>
          <w:rFonts w:hint="eastAsia" w:ascii="宋体" w:hAnsi="宋体" w:cs="仿宋"/>
          <w:sz w:val="24"/>
        </w:rPr>
        <w:t>声明书（格式见第六章）；</w:t>
      </w:r>
    </w:p>
    <w:p>
      <w:pPr>
        <w:keepNext w:val="0"/>
        <w:keepLines w:val="0"/>
        <w:pageBreakBefore w:val="0"/>
        <w:widowControl w:val="0"/>
        <w:kinsoku/>
        <w:topLinePunct w:val="0"/>
        <w:bidi w:val="0"/>
        <w:snapToGrid w:val="0"/>
        <w:spacing w:line="480" w:lineRule="exact"/>
        <w:ind w:firstLine="480" w:firstLineChars="200"/>
        <w:textAlignment w:val="auto"/>
        <w:rPr>
          <w:rFonts w:ascii="宋体" w:hAnsi="宋体" w:cs="仿宋"/>
          <w:sz w:val="24"/>
        </w:rPr>
      </w:pPr>
      <w:r>
        <w:rPr>
          <w:rFonts w:hint="eastAsia" w:ascii="宋体" w:hAnsi="宋体" w:cs="仿宋"/>
          <w:sz w:val="24"/>
          <w:lang w:eastAsia="zh-CN"/>
        </w:rPr>
        <w:t>（</w:t>
      </w:r>
      <w:r>
        <w:rPr>
          <w:rFonts w:hint="eastAsia" w:ascii="宋体" w:hAnsi="宋体" w:cs="仿宋"/>
          <w:sz w:val="24"/>
          <w:lang w:val="en-US" w:eastAsia="zh-CN"/>
        </w:rPr>
        <w:t>2</w:t>
      </w:r>
      <w:r>
        <w:rPr>
          <w:rFonts w:hint="eastAsia" w:ascii="宋体" w:hAnsi="宋体" w:cs="仿宋"/>
          <w:sz w:val="24"/>
          <w:lang w:eastAsia="zh-CN"/>
        </w:rPr>
        <w:t>）</w:t>
      </w:r>
      <w:r>
        <w:rPr>
          <w:rFonts w:hint="eastAsia" w:ascii="宋体" w:hAnsi="宋体" w:cs="仿宋"/>
          <w:sz w:val="24"/>
        </w:rPr>
        <w:t>法定代表人授权委托书（格式见第六章）；</w:t>
      </w:r>
    </w:p>
    <w:p>
      <w:pPr>
        <w:keepNext w:val="0"/>
        <w:keepLines w:val="0"/>
        <w:pageBreakBefore w:val="0"/>
        <w:widowControl w:val="0"/>
        <w:kinsoku/>
        <w:topLinePunct w:val="0"/>
        <w:bidi w:val="0"/>
        <w:snapToGrid w:val="0"/>
        <w:spacing w:line="480" w:lineRule="exact"/>
        <w:ind w:firstLine="480" w:firstLineChars="200"/>
        <w:textAlignment w:val="auto"/>
        <w:rPr>
          <w:rFonts w:hint="eastAsia" w:ascii="宋体" w:hAnsi="宋体" w:cs="仿宋"/>
          <w:sz w:val="24"/>
        </w:rPr>
      </w:pPr>
      <w:r>
        <w:rPr>
          <w:rFonts w:hint="eastAsia" w:ascii="宋体" w:hAnsi="宋体" w:cs="仿宋"/>
          <w:sz w:val="24"/>
          <w:lang w:eastAsia="zh-CN"/>
        </w:rPr>
        <w:t>（</w:t>
      </w:r>
      <w:r>
        <w:rPr>
          <w:rFonts w:hint="eastAsia" w:ascii="宋体" w:hAnsi="宋体" w:cs="仿宋"/>
          <w:sz w:val="24"/>
          <w:lang w:val="en-US" w:eastAsia="zh-CN"/>
        </w:rPr>
        <w:t>3</w:t>
      </w:r>
      <w:r>
        <w:rPr>
          <w:rFonts w:hint="eastAsia" w:ascii="宋体" w:hAnsi="宋体" w:cs="仿宋"/>
          <w:sz w:val="24"/>
          <w:lang w:eastAsia="zh-CN"/>
        </w:rPr>
        <w:t>）</w:t>
      </w:r>
      <w:r>
        <w:rPr>
          <w:rFonts w:hint="eastAsia" w:ascii="宋体" w:hAnsi="宋体" w:cs="仿宋"/>
          <w:sz w:val="24"/>
        </w:rPr>
        <w:t>诚信承诺书（格式见第六章）；</w:t>
      </w:r>
    </w:p>
    <w:p>
      <w:pPr>
        <w:keepNext w:val="0"/>
        <w:keepLines w:val="0"/>
        <w:pageBreakBefore w:val="0"/>
        <w:widowControl w:val="0"/>
        <w:kinsoku/>
        <w:topLinePunct w:val="0"/>
        <w:bidi w:val="0"/>
        <w:snapToGrid w:val="0"/>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仿宋"/>
          <w:sz w:val="24"/>
          <w:lang w:eastAsia="zh-CN"/>
        </w:rPr>
        <w:t>（</w:t>
      </w:r>
      <w:r>
        <w:rPr>
          <w:rFonts w:hint="eastAsia" w:ascii="宋体" w:hAnsi="宋体" w:eastAsia="宋体" w:cs="仿宋"/>
          <w:sz w:val="24"/>
          <w:lang w:val="en-US" w:eastAsia="zh-CN"/>
        </w:rPr>
        <w:t>4</w:t>
      </w:r>
      <w:r>
        <w:rPr>
          <w:rFonts w:hint="eastAsia" w:ascii="宋体" w:hAnsi="宋体" w:eastAsia="宋体" w:cs="仿宋"/>
          <w:sz w:val="24"/>
          <w:lang w:eastAsia="zh-CN"/>
        </w:rPr>
        <w:t>）</w:t>
      </w:r>
      <w:r>
        <w:rPr>
          <w:rFonts w:hint="eastAsia" w:ascii="宋体" w:hAnsi="宋体" w:eastAsia="宋体" w:cs="宋体"/>
          <w:color w:val="auto"/>
          <w:sz w:val="24"/>
          <w:szCs w:val="24"/>
          <w:highlight w:val="none"/>
          <w:lang w:val="en-US" w:eastAsia="zh-CN"/>
        </w:rPr>
        <w:t>商务响应表（格式见第六章）；</w:t>
      </w:r>
    </w:p>
    <w:p>
      <w:pPr>
        <w:keepNext w:val="0"/>
        <w:keepLines w:val="0"/>
        <w:pageBreakBefore w:val="0"/>
        <w:widowControl w:val="0"/>
        <w:kinsoku/>
        <w:topLinePunct w:val="0"/>
        <w:bidi w:val="0"/>
        <w:snapToGrid w:val="0"/>
        <w:spacing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仿宋"/>
          <w:sz w:val="24"/>
          <w:lang w:val="en-US" w:eastAsia="zh-CN"/>
        </w:rPr>
        <w:t>（5）商务响应情况（商务响应需提供的相关材料，如承诺函、截图等）；</w:t>
      </w:r>
    </w:p>
    <w:p>
      <w:pPr>
        <w:pStyle w:val="33"/>
        <w:keepNext w:val="0"/>
        <w:keepLines w:val="0"/>
        <w:pageBreakBefore w:val="0"/>
        <w:widowControl w:val="0"/>
        <w:numPr>
          <w:ilvl w:val="0"/>
          <w:numId w:val="0"/>
        </w:numPr>
        <w:shd w:val="clear" w:color="auto" w:fill="auto"/>
        <w:kinsoku/>
        <w:wordWrap w:val="0"/>
        <w:overflowPunct w:val="0"/>
        <w:topLinePunct w:val="0"/>
        <w:autoSpaceDE w:val="0"/>
        <w:autoSpaceDN w:val="0"/>
        <w:bidi w:val="0"/>
        <w:adjustRightInd/>
        <w:snapToGrid w:val="0"/>
        <w:spacing w:beforeAutospacing="0" w:afterAutospacing="0" w:line="480" w:lineRule="exact"/>
        <w:ind w:right="0" w:rightChars="0" w:firstLine="480" w:firstLineChars="200"/>
        <w:jc w:val="both"/>
        <w:textAlignment w:val="auto"/>
        <w:outlineLvl w:val="9"/>
        <w:rPr>
          <w:rFonts w:hint="eastAsia" w:hAnsi="宋体" w:eastAsia="宋体" w:cs="宋体"/>
          <w:bCs w:val="0"/>
          <w:color w:val="auto"/>
          <w:spacing w:val="0"/>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w:t>
      </w:r>
      <w:r>
        <w:rPr>
          <w:rStyle w:val="327"/>
          <w:rFonts w:hint="eastAsia" w:ascii="宋体" w:hAnsi="宋体" w:eastAsia="宋体" w:cs="宋体"/>
          <w:color w:val="auto"/>
          <w:sz w:val="24"/>
          <w:szCs w:val="24"/>
          <w:highlight w:val="none"/>
          <w:lang w:val="en-US" w:eastAsia="zh-CN" w:bidi="ar"/>
        </w:rPr>
        <w:t>参数响应情况：</w:t>
      </w:r>
      <w:r>
        <w:rPr>
          <w:rStyle w:val="327"/>
          <w:rFonts w:hint="eastAsia" w:hAnsi="宋体" w:eastAsia="宋体" w:cs="宋体"/>
          <w:color w:val="auto"/>
          <w:sz w:val="24"/>
          <w:szCs w:val="24"/>
          <w:highlight w:val="none"/>
          <w:lang w:val="en-US" w:eastAsia="zh-CN" w:bidi="ar"/>
        </w:rPr>
        <w:t>询价</w:t>
      </w:r>
      <w:r>
        <w:rPr>
          <w:rStyle w:val="327"/>
          <w:rFonts w:hint="eastAsia" w:ascii="宋体" w:hAnsi="宋体" w:eastAsia="宋体" w:cs="宋体"/>
          <w:color w:val="auto"/>
          <w:sz w:val="24"/>
          <w:szCs w:val="24"/>
          <w:highlight w:val="none"/>
          <w:lang w:val="en-US" w:eastAsia="zh-CN" w:bidi="ar"/>
        </w:rPr>
        <w:t>响应</w:t>
      </w:r>
      <w:r>
        <w:rPr>
          <w:rFonts w:hint="eastAsia" w:ascii="宋体" w:hAnsi="宋体" w:eastAsia="宋体" w:cs="宋体"/>
          <w:bCs w:val="0"/>
          <w:color w:val="auto"/>
          <w:spacing w:val="0"/>
          <w:sz w:val="24"/>
          <w:szCs w:val="24"/>
          <w:highlight w:val="none"/>
          <w:lang w:val="en-US" w:eastAsia="zh-CN"/>
        </w:rPr>
        <w:t>产品详细清单（不含报价）及技术响应表，详细列明所投项目设备清单，完整配置方案及技术指标。任何含糊不清的表述对评标结果的影响将是供应商的责任</w:t>
      </w:r>
      <w:r>
        <w:rPr>
          <w:rFonts w:hint="eastAsia" w:hAnsi="宋体" w:eastAsia="宋体" w:cs="宋体"/>
          <w:bCs w:val="0"/>
          <w:color w:val="auto"/>
          <w:spacing w:val="0"/>
          <w:sz w:val="24"/>
          <w:szCs w:val="24"/>
          <w:highlight w:val="none"/>
          <w:lang w:val="en-US" w:eastAsia="zh-CN"/>
        </w:rPr>
        <w:t>；</w:t>
      </w:r>
    </w:p>
    <w:p>
      <w:pPr>
        <w:keepNext w:val="0"/>
        <w:keepLines w:val="0"/>
        <w:pageBreakBefore w:val="0"/>
        <w:widowControl w:val="0"/>
        <w:kinsoku/>
        <w:topLinePunct w:val="0"/>
        <w:bidi w:val="0"/>
        <w:spacing w:line="480" w:lineRule="exact"/>
        <w:ind w:firstLine="480" w:firstLineChars="200"/>
        <w:textAlignment w:val="auto"/>
        <w:rPr>
          <w:rFonts w:hint="eastAsia" w:eastAsia="宋体"/>
          <w:lang w:val="en-US" w:eastAsia="zh-CN"/>
        </w:rPr>
      </w:pPr>
      <w:r>
        <w:rPr>
          <w:rFonts w:hint="eastAsia" w:hAnsi="宋体" w:eastAsia="宋体" w:cs="宋体"/>
          <w:bCs w:val="0"/>
          <w:color w:val="auto"/>
          <w:spacing w:val="0"/>
          <w:sz w:val="24"/>
          <w:szCs w:val="24"/>
          <w:highlight w:val="none"/>
          <w:lang w:val="en-US" w:eastAsia="zh-CN"/>
        </w:rPr>
        <w:t>（</w:t>
      </w:r>
      <w:r>
        <w:rPr>
          <w:rFonts w:hint="eastAsia" w:hAnsi="宋体" w:cs="宋体"/>
          <w:bCs w:val="0"/>
          <w:color w:val="auto"/>
          <w:spacing w:val="0"/>
          <w:sz w:val="24"/>
          <w:szCs w:val="24"/>
          <w:highlight w:val="none"/>
          <w:lang w:val="en-US" w:eastAsia="zh-CN"/>
        </w:rPr>
        <w:t>7</w:t>
      </w:r>
      <w:r>
        <w:rPr>
          <w:rFonts w:hint="eastAsia" w:hAnsi="宋体" w:eastAsia="宋体" w:cs="宋体"/>
          <w:bCs w:val="0"/>
          <w:color w:val="auto"/>
          <w:spacing w:val="0"/>
          <w:sz w:val="24"/>
          <w:szCs w:val="24"/>
          <w:highlight w:val="none"/>
          <w:lang w:val="en-US" w:eastAsia="zh-CN"/>
        </w:rPr>
        <w:t>）</w:t>
      </w:r>
      <w:r>
        <w:rPr>
          <w:rFonts w:hint="eastAsia" w:ascii="宋体" w:hAnsi="宋体" w:cs="仿宋"/>
          <w:sz w:val="24"/>
        </w:rPr>
        <w:t>技术响应表（格式见第六章）</w:t>
      </w:r>
      <w:r>
        <w:rPr>
          <w:rFonts w:hint="eastAsia" w:ascii="宋体" w:hAnsi="宋体" w:cs="仿宋"/>
          <w:sz w:val="24"/>
          <w:lang w:eastAsia="zh-CN"/>
        </w:rPr>
        <w:t>；</w:t>
      </w:r>
    </w:p>
    <w:p>
      <w:pPr>
        <w:keepNext w:val="0"/>
        <w:keepLines w:val="0"/>
        <w:pageBreakBefore w:val="0"/>
        <w:widowControl w:val="0"/>
        <w:numPr>
          <w:ilvl w:val="0"/>
          <w:numId w:val="0"/>
        </w:numPr>
        <w:shd w:val="clear" w:color="auto" w:fill="auto"/>
        <w:kinsoku/>
        <w:topLinePunct w:val="0"/>
        <w:bidi w:val="0"/>
        <w:adjustRightInd/>
        <w:spacing w:beforeAutospacing="0" w:afterAutospacing="0" w:line="480" w:lineRule="exact"/>
        <w:ind w:right="0" w:rightChars="0"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sz w:val="24"/>
          <w:szCs w:val="24"/>
          <w:highlight w:val="none"/>
          <w:lang w:val="en-US" w:eastAsia="zh-CN"/>
        </w:rPr>
        <w:t>供应商需要说明的其他内容（未尽事宜可按采购文件要求制作）。</w:t>
      </w:r>
    </w:p>
    <w:p>
      <w:pPr>
        <w:pStyle w:val="57"/>
        <w:keepNext w:val="0"/>
        <w:keepLines w:val="0"/>
        <w:pageBreakBefore w:val="0"/>
        <w:widowControl w:val="0"/>
        <w:kinsoku/>
        <w:overflowPunct/>
        <w:topLinePunct w:val="0"/>
        <w:bidi w:val="0"/>
        <w:adjustRightInd/>
        <w:spacing w:before="0" w:beforeAutospacing="0" w:after="0" w:afterAutospacing="0" w:line="480" w:lineRule="exact"/>
        <w:ind w:right="0" w:rightChars="0"/>
        <w:jc w:val="left"/>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3.报价文件：</w:t>
      </w:r>
    </w:p>
    <w:p>
      <w:pPr>
        <w:keepNext w:val="0"/>
        <w:keepLines w:val="0"/>
        <w:pageBreakBefore w:val="0"/>
        <w:widowControl w:val="0"/>
        <w:kinsoku/>
        <w:overflowPunct/>
        <w:topLinePunct w:val="0"/>
        <w:bidi w:val="0"/>
        <w:adjustRightInd/>
        <w:snapToGrid w:val="0"/>
        <w:spacing w:beforeAutospacing="0" w:afterAutospacing="0" w:line="480" w:lineRule="exact"/>
        <w:ind w:right="0" w:rightChars="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（1）询价响应函（格式见</w:t>
      </w:r>
      <w:r>
        <w:rPr>
          <w:rFonts w:hint="eastAsia" w:ascii="宋体" w:hAnsi="宋体" w:cs="仿宋"/>
          <w:sz w:val="24"/>
        </w:rPr>
        <w:t>第六章</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overflowPunct/>
        <w:topLinePunct w:val="0"/>
        <w:bidi w:val="0"/>
        <w:adjustRightInd/>
        <w:snapToGrid w:val="0"/>
        <w:spacing w:beforeAutospacing="0" w:afterAutospacing="0" w:line="480" w:lineRule="exact"/>
        <w:ind w:right="0" w:rightChars="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（2）报价一览表（格式见</w:t>
      </w:r>
      <w:r>
        <w:rPr>
          <w:rFonts w:hint="eastAsia" w:ascii="宋体" w:hAnsi="宋体" w:cs="仿宋"/>
          <w:sz w:val="24"/>
        </w:rPr>
        <w:t>第六章</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overflowPunct/>
        <w:topLinePunct w:val="0"/>
        <w:bidi w:val="0"/>
        <w:adjustRightInd/>
        <w:snapToGrid w:val="0"/>
        <w:spacing w:beforeAutospacing="0" w:afterAutospacing="0" w:line="480" w:lineRule="exact"/>
        <w:ind w:right="0" w:rightChars="0"/>
        <w:jc w:val="left"/>
        <w:textAlignment w:val="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（3）报价明细表（格式见</w:t>
      </w:r>
      <w:r>
        <w:rPr>
          <w:rFonts w:hint="eastAsia" w:ascii="宋体" w:hAnsi="宋体" w:cs="仿宋"/>
          <w:sz w:val="24"/>
        </w:rPr>
        <w:t>第六章</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w:t>
      </w:r>
    </w:p>
    <w:p>
      <w:pPr>
        <w:pStyle w:val="57"/>
        <w:widowControl w:val="0"/>
        <w:overflowPunct w:val="0"/>
        <w:topLinePunct/>
        <w:autoSpaceDE w:val="0"/>
        <w:autoSpaceDN w:val="0"/>
        <w:adjustRightInd/>
        <w:spacing w:before="0" w:beforeAutospacing="0" w:after="0" w:afterAutospacing="0" w:line="440" w:lineRule="exact"/>
        <w:ind w:firstLine="720" w:firstLineChars="300"/>
        <w:rPr>
          <w:rFonts w:hint="eastAsia"/>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kern w:val="0"/>
          <w:sz w:val="24"/>
          <w:highlight w:val="none"/>
          <w:lang w:val="en-US"/>
        </w:rPr>
        <w:t>关于符合本国产品标准的声明函</w:t>
      </w:r>
      <w:r>
        <w:rPr>
          <w:rFonts w:hint="eastAsia" w:cs="宋体"/>
          <w:color w:val="auto"/>
          <w:highlight w:val="none"/>
        </w:rPr>
        <w:t>（格式见第六章）</w:t>
      </w:r>
      <w:r>
        <w:rPr>
          <w:rFonts w:hint="eastAsia" w:cs="宋体"/>
          <w:color w:val="auto"/>
          <w:highlight w:val="none"/>
          <w:lang w:eastAsia="zh-CN"/>
        </w:rPr>
        <w:t>。</w:t>
      </w:r>
    </w:p>
    <w:p>
      <w:pPr>
        <w:keepNext w:val="0"/>
        <w:keepLines w:val="0"/>
        <w:pageBreakBefore w:val="0"/>
        <w:widowControl w:val="0"/>
        <w:kinsoku/>
        <w:overflowPunct/>
        <w:topLinePunct w:val="0"/>
        <w:bidi w:val="0"/>
        <w:snapToGrid w:val="0"/>
        <w:spacing w:line="480" w:lineRule="exact"/>
        <w:ind w:right="0" w:rightChars="0" w:firstLine="482" w:firstLineChars="200"/>
        <w:jc w:val="left"/>
        <w:textAlignment w:val="auto"/>
        <w:outlineLvl w:val="0"/>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注：</w:t>
      </w:r>
      <w:r>
        <w:rPr>
          <w:rFonts w:hint="eastAsia" w:ascii="宋体" w:hAnsi="宋体" w:eastAsia="宋体" w:cs="宋体"/>
          <w:b/>
          <w:bCs/>
          <w:color w:val="auto"/>
          <w:sz w:val="24"/>
          <w:szCs w:val="24"/>
          <w:highlight w:val="none"/>
        </w:rPr>
        <w:t>法定代表人授权委托书、声明书、</w:t>
      </w:r>
      <w:r>
        <w:rPr>
          <w:rFonts w:hint="eastAsia" w:ascii="宋体" w:hAnsi="宋体" w:eastAsia="宋体" w:cs="宋体"/>
          <w:b/>
          <w:bCs/>
          <w:color w:val="auto"/>
          <w:sz w:val="24"/>
          <w:szCs w:val="24"/>
          <w:highlight w:val="none"/>
          <w:lang w:eastAsia="zh-CN"/>
        </w:rPr>
        <w:t>响应</w:t>
      </w:r>
      <w:r>
        <w:rPr>
          <w:rFonts w:hint="eastAsia" w:ascii="宋体" w:hAnsi="宋体" w:eastAsia="宋体" w:cs="宋体"/>
          <w:b/>
          <w:bCs/>
          <w:color w:val="auto"/>
          <w:sz w:val="24"/>
          <w:szCs w:val="24"/>
          <w:highlight w:val="none"/>
        </w:rPr>
        <w:t>函、</w:t>
      </w:r>
      <w:r>
        <w:rPr>
          <w:rFonts w:hint="eastAsia" w:ascii="宋体" w:hAnsi="宋体" w:eastAsia="宋体" w:cs="宋体"/>
          <w:b/>
          <w:bCs/>
          <w:color w:val="auto"/>
          <w:sz w:val="24"/>
          <w:szCs w:val="24"/>
          <w:highlight w:val="none"/>
          <w:lang w:eastAsia="zh-CN"/>
        </w:rPr>
        <w:t>报价</w:t>
      </w:r>
      <w:r>
        <w:rPr>
          <w:rFonts w:hint="eastAsia" w:ascii="宋体" w:hAnsi="宋体" w:eastAsia="宋体" w:cs="宋体"/>
          <w:b/>
          <w:bCs/>
          <w:color w:val="auto"/>
          <w:sz w:val="24"/>
          <w:szCs w:val="24"/>
          <w:highlight w:val="none"/>
        </w:rPr>
        <w:t>一览表必须有法定代表人</w:t>
      </w:r>
      <w:r>
        <w:rPr>
          <w:rFonts w:hint="eastAsia" w:ascii="宋体" w:hAnsi="宋体" w:cs="宋体"/>
          <w:b/>
          <w:bCs/>
          <w:color w:val="auto"/>
          <w:sz w:val="24"/>
          <w:szCs w:val="24"/>
          <w:highlight w:val="none"/>
          <w:lang w:val="en-US" w:eastAsia="zh-CN"/>
        </w:rPr>
        <w:t>或授权委托人</w:t>
      </w:r>
      <w:r>
        <w:rPr>
          <w:rFonts w:hint="eastAsia" w:ascii="宋体" w:hAnsi="宋体" w:eastAsia="宋体" w:cs="宋体"/>
          <w:b/>
          <w:bCs/>
          <w:color w:val="auto"/>
          <w:sz w:val="24"/>
          <w:szCs w:val="24"/>
          <w:highlight w:val="none"/>
        </w:rPr>
        <w:t>签字（或签章）并加盖单位公章。</w:t>
      </w:r>
    </w:p>
    <w:p>
      <w:pPr>
        <w:keepNext w:val="0"/>
        <w:keepLines w:val="0"/>
        <w:pageBreakBefore w:val="0"/>
        <w:widowControl w:val="0"/>
        <w:numPr>
          <w:ilvl w:val="0"/>
          <w:numId w:val="0"/>
        </w:numPr>
        <w:kinsoku/>
        <w:overflowPunct/>
        <w:topLinePunct w:val="0"/>
        <w:bidi w:val="0"/>
        <w:snapToGrid w:val="0"/>
        <w:spacing w:line="48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kern w:val="2"/>
          <w:sz w:val="24"/>
          <w:szCs w:val="24"/>
          <w:highlight w:val="none"/>
          <w:lang w:val="en-US" w:eastAsia="zh-CN" w:bidi="ar-SA"/>
        </w:rPr>
        <w:t xml:space="preserve"> 4.响应文件</w:t>
      </w:r>
      <w:r>
        <w:rPr>
          <w:rFonts w:hint="eastAsia" w:ascii="宋体" w:hAnsi="宋体" w:eastAsia="宋体" w:cs="宋体"/>
          <w:b/>
          <w:bCs/>
          <w:color w:val="auto"/>
          <w:sz w:val="24"/>
          <w:szCs w:val="24"/>
          <w:highlight w:val="none"/>
        </w:rPr>
        <w:t xml:space="preserve">内容填写说明 </w:t>
      </w:r>
    </w:p>
    <w:p>
      <w:pPr>
        <w:keepNext w:val="0"/>
        <w:keepLines w:val="0"/>
        <w:pageBreakBefore w:val="0"/>
        <w:widowControl w:val="0"/>
        <w:numPr>
          <w:ilvl w:val="0"/>
          <w:numId w:val="0"/>
        </w:numPr>
        <w:kinsoku/>
        <w:wordWrap w:val="0"/>
        <w:overflowPunct/>
        <w:topLinePunct w:val="0"/>
        <w:autoSpaceDE/>
        <w:autoSpaceDN/>
        <w:bidi w:val="0"/>
        <w:adjustRightInd/>
        <w:snapToGrid w:val="0"/>
        <w:spacing w:line="480" w:lineRule="exact"/>
        <w:ind w:left="0" w:leftChars="0" w:right="0" w:rightChars="0" w:firstLine="0" w:firstLineChars="0"/>
        <w:jc w:val="left"/>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（1）供应商</w:t>
      </w:r>
      <w:r>
        <w:rPr>
          <w:rFonts w:hint="eastAsia" w:ascii="宋体" w:hAnsi="宋体" w:eastAsia="宋体" w:cs="宋体"/>
          <w:color w:val="auto"/>
          <w:sz w:val="24"/>
          <w:szCs w:val="24"/>
          <w:highlight w:val="none"/>
        </w:rPr>
        <w:t>在认真阅读</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文件所有内容的基础上，按照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文件的要求编制完整的</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响应文件。</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响应文件应按照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文件中规定的统一格式填写：</w:t>
      </w:r>
      <w:r>
        <w:rPr>
          <w:rFonts w:hint="eastAsia" w:ascii="宋体" w:hAnsi="宋体" w:eastAsia="宋体" w:cs="宋体"/>
          <w:b w:val="0"/>
          <w:bCs/>
          <w:color w:val="auto"/>
          <w:sz w:val="24"/>
          <w:szCs w:val="24"/>
          <w:highlight w:val="none"/>
        </w:rPr>
        <w:t>电子</w:t>
      </w:r>
      <w:r>
        <w:rPr>
          <w:rFonts w:hint="eastAsia" w:ascii="宋体" w:hAnsi="宋体" w:eastAsia="宋体" w:cs="宋体"/>
          <w:b w:val="0"/>
          <w:bCs/>
          <w:color w:val="auto"/>
          <w:sz w:val="24"/>
          <w:szCs w:val="24"/>
          <w:highlight w:val="none"/>
          <w:lang w:eastAsia="zh-CN"/>
        </w:rPr>
        <w:t>询价</w:t>
      </w:r>
      <w:r>
        <w:rPr>
          <w:rFonts w:hint="eastAsia" w:ascii="宋体" w:hAnsi="宋体" w:eastAsia="宋体" w:cs="宋体"/>
          <w:b w:val="0"/>
          <w:bCs/>
          <w:color w:val="auto"/>
          <w:sz w:val="24"/>
          <w:szCs w:val="24"/>
          <w:highlight w:val="none"/>
        </w:rPr>
        <w:t>响应文件按政采云平台供应商项目采购-电子招投标操作指南（网址：</w:t>
      </w: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 HYPERLINK "https://help.zcy.gov.cn/web/site_2/2018/12-28/2573.html）及本招标文件要求制作、加密。" </w:instrText>
      </w:r>
      <w:r>
        <w:rPr>
          <w:rFonts w:hint="eastAsia" w:ascii="宋体" w:hAnsi="宋体" w:eastAsia="宋体" w:cs="宋体"/>
          <w:b w:val="0"/>
          <w:bCs/>
          <w:color w:val="auto"/>
          <w:sz w:val="24"/>
          <w:szCs w:val="24"/>
          <w:highlight w:val="none"/>
        </w:rPr>
        <w:fldChar w:fldCharType="separate"/>
      </w:r>
      <w:r>
        <w:rPr>
          <w:rFonts w:hint="eastAsia" w:ascii="宋体" w:hAnsi="宋体" w:eastAsia="宋体" w:cs="宋体"/>
          <w:b w:val="0"/>
          <w:bCs/>
          <w:color w:val="auto"/>
          <w:sz w:val="24"/>
          <w:szCs w:val="24"/>
          <w:highlight w:val="none"/>
        </w:rPr>
        <w:t>https://service.zcygov.cn/#/knowledges/CW1EtGwBFdiHxlNd6I3m/6IMVAG0BFdiHxlNdQ8Na?keyword</w:t>
      </w:r>
      <w:r>
        <w:rPr>
          <w:rStyle w:val="76"/>
          <w:rFonts w:hint="eastAsia" w:ascii="宋体" w:hAnsi="宋体" w:eastAsia="宋体" w:cs="宋体"/>
          <w:b w:val="0"/>
          <w:bCs/>
          <w:color w:val="auto"/>
          <w:sz w:val="24"/>
          <w:szCs w:val="24"/>
          <w:highlight w:val="none"/>
          <w:u w:val="none"/>
        </w:rPr>
        <w:t>）及本</w:t>
      </w:r>
      <w:r>
        <w:rPr>
          <w:rStyle w:val="76"/>
          <w:rFonts w:hint="eastAsia" w:ascii="宋体" w:hAnsi="宋体" w:eastAsia="宋体" w:cs="宋体"/>
          <w:b w:val="0"/>
          <w:bCs/>
          <w:color w:val="auto"/>
          <w:sz w:val="24"/>
          <w:szCs w:val="24"/>
          <w:highlight w:val="none"/>
          <w:u w:val="none"/>
          <w:lang w:eastAsia="zh-CN"/>
        </w:rPr>
        <w:t>采购</w:t>
      </w:r>
      <w:r>
        <w:rPr>
          <w:rStyle w:val="76"/>
          <w:rFonts w:hint="eastAsia" w:ascii="宋体" w:hAnsi="宋体" w:eastAsia="宋体" w:cs="宋体"/>
          <w:b w:val="0"/>
          <w:bCs/>
          <w:color w:val="auto"/>
          <w:sz w:val="24"/>
          <w:szCs w:val="24"/>
          <w:highlight w:val="none"/>
          <w:u w:val="none"/>
        </w:rPr>
        <w:t>文件要求制作、加密。</w:t>
      </w:r>
      <w:r>
        <w:rPr>
          <w:rFonts w:hint="eastAsia" w:ascii="宋体" w:hAnsi="宋体" w:eastAsia="宋体" w:cs="宋体"/>
          <w:b w:val="0"/>
          <w:bCs/>
          <w:color w:val="auto"/>
          <w:sz w:val="24"/>
          <w:szCs w:val="24"/>
          <w:highlight w:val="none"/>
        </w:rPr>
        <w:fldChar w:fldCharType="end"/>
      </w:r>
    </w:p>
    <w:p>
      <w:pPr>
        <w:keepNext w:val="0"/>
        <w:keepLines w:val="0"/>
        <w:pageBreakBefore w:val="0"/>
        <w:widowControl w:val="0"/>
        <w:numPr>
          <w:ilvl w:val="0"/>
          <w:numId w:val="0"/>
        </w:numPr>
        <w:kinsoku/>
        <w:overflowPunct/>
        <w:topLinePunct w:val="0"/>
        <w:bidi w:val="0"/>
        <w:snapToGrid w:val="0"/>
        <w:spacing w:line="48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文件对响应文件格式有要求的应按格式逐项填写内容，不准有空项；无相应内容可填的项应填写“无”、“未测试”、“没有相应指标”等明确的回答文字。</w:t>
      </w:r>
    </w:p>
    <w:p>
      <w:pPr>
        <w:keepNext w:val="0"/>
        <w:keepLines w:val="0"/>
        <w:pageBreakBefore w:val="0"/>
        <w:widowControl w:val="0"/>
        <w:numPr>
          <w:ilvl w:val="0"/>
          <w:numId w:val="0"/>
        </w:numPr>
        <w:kinsoku/>
        <w:overflowPunct/>
        <w:topLinePunct w:val="0"/>
        <w:bidi w:val="0"/>
        <w:snapToGrid w:val="0"/>
        <w:spacing w:line="48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必须保证响应文件所提供的全部资料真实可靠，并接受</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人对其中任何资料进一步审查的要求。</w:t>
      </w:r>
    </w:p>
    <w:p>
      <w:pPr>
        <w:keepNext w:val="0"/>
        <w:keepLines w:val="0"/>
        <w:pageBreakBefore w:val="0"/>
        <w:widowControl w:val="0"/>
        <w:numPr>
          <w:ilvl w:val="0"/>
          <w:numId w:val="0"/>
        </w:numPr>
        <w:kinsoku/>
        <w:overflowPunct/>
        <w:topLinePunct w:val="0"/>
        <w:bidi w:val="0"/>
        <w:snapToGrid w:val="0"/>
        <w:spacing w:line="48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一览表》为在开标仪式上唱标的内容，要求按格式填写、统一规范，不得自行增减内容。</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须对</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文件中的内容做出实质性的和完整的响应，否则其将被拒绝。如果响应文件填报的内容资料不详，或没有提供</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文件中所要求的全部资料及数据，将会导致投标被拒绝。</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已明知采购期间或之后企业将发生兼并改制，或提供的产品将停产、淘汰，或必须有偿使用指定的第三方中间件和插件的，及其他应当告知采购人可能影响采购项目实施或损害采购人利益的信息，必须在响应文件中予以特别说明，否则，</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人可以拒绝其响应文件。</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不得涂改和增删，如有错漏必须修改</w:t>
      </w:r>
      <w:r>
        <w:rPr>
          <w:rFonts w:hint="eastAsia" w:ascii="宋体" w:hAnsi="宋体" w:eastAsia="宋体" w:cs="宋体"/>
          <w:b w:val="0"/>
          <w:bCs w:val="0"/>
          <w:color w:val="auto"/>
          <w:sz w:val="24"/>
          <w:szCs w:val="24"/>
          <w:highlight w:val="none"/>
        </w:rPr>
        <w:t>。</w:t>
      </w:r>
    </w:p>
    <w:p>
      <w:pPr>
        <w:keepNext w:val="0"/>
        <w:keepLines w:val="0"/>
        <w:pageBreakBefore w:val="0"/>
        <w:widowControl w:val="0"/>
        <w:kinsoku/>
        <w:overflowPunct/>
        <w:topLinePunct w:val="0"/>
        <w:autoSpaceDE/>
        <w:autoSpaceDN/>
        <w:bidi w:val="0"/>
        <w:snapToGrid w:val="0"/>
        <w:spacing w:line="480" w:lineRule="exact"/>
        <w:ind w:right="0" w:rightChars="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由于字迹模糊或表达不清引起的后果由</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负责。</w:t>
      </w:r>
      <w:bookmarkEnd w:id="44"/>
      <w:bookmarkEnd w:id="45"/>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lang w:val="en-US" w:eastAsia="zh-CN"/>
        </w:rPr>
      </w:pPr>
      <w:bookmarkStart w:id="46" w:name="_Toc385854146"/>
      <w:bookmarkStart w:id="47" w:name="_Toc402963084"/>
      <w:bookmarkStart w:id="48" w:name="_Toc406402946"/>
      <w:bookmarkStart w:id="49" w:name="_Toc402963117"/>
      <w:bookmarkStart w:id="50" w:name="_Toc385854100"/>
      <w:bookmarkStart w:id="51" w:name="_Toc406402990"/>
      <w:r>
        <w:rPr>
          <w:rFonts w:hint="eastAsia" w:ascii="宋体" w:hAnsi="宋体" w:eastAsia="宋体" w:cs="宋体"/>
          <w:b/>
          <w:bCs/>
          <w:color w:val="auto"/>
          <w:sz w:val="24"/>
          <w:szCs w:val="24"/>
          <w:highlight w:val="none"/>
          <w:lang w:val="en-US" w:eastAsia="zh-CN"/>
        </w:rPr>
        <w:t>（三）响应文件的语言及计量</w:t>
      </w:r>
      <w:bookmarkEnd w:id="46"/>
      <w:bookmarkEnd w:id="47"/>
      <w:bookmarkEnd w:id="48"/>
      <w:bookmarkEnd w:id="49"/>
      <w:bookmarkEnd w:id="50"/>
      <w:bookmarkEnd w:id="51"/>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响应文件以及</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双方就有关</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事宜的所有来往函电，均应以中文汉语书写。除签名、盖章、专用名称等特殊情形外，以中文汉语以外的文字表述的响应文件视同未提供。</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计量单位，</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文件已有明确规定的，使用</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文件规定的计量单位；</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文件没有规定的，应采用中华人民共和国法定计量单位（货币单位：人民币元），否则视同未响应。</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lang w:val="en-US" w:eastAsia="zh-CN"/>
        </w:rPr>
      </w:pPr>
      <w:bookmarkStart w:id="52" w:name="_Toc385854147"/>
      <w:bookmarkStart w:id="53" w:name="_Toc402963118"/>
      <w:bookmarkStart w:id="54" w:name="_Toc406402991"/>
      <w:bookmarkStart w:id="55" w:name="_Toc385854101"/>
      <w:bookmarkStart w:id="56" w:name="_Toc406402947"/>
      <w:bookmarkStart w:id="57" w:name="_Toc402963085"/>
      <w:r>
        <w:rPr>
          <w:rFonts w:hint="eastAsia" w:ascii="宋体" w:hAnsi="宋体" w:eastAsia="宋体" w:cs="宋体"/>
          <w:b/>
          <w:bCs/>
          <w:color w:val="auto"/>
          <w:sz w:val="24"/>
          <w:szCs w:val="24"/>
          <w:highlight w:val="none"/>
          <w:lang w:val="en-US" w:eastAsia="zh-CN"/>
        </w:rPr>
        <w:t>（四）报价</w:t>
      </w:r>
      <w:bookmarkEnd w:id="52"/>
      <w:bookmarkEnd w:id="53"/>
      <w:bookmarkEnd w:id="54"/>
      <w:bookmarkEnd w:id="55"/>
      <w:bookmarkEnd w:id="56"/>
      <w:bookmarkEnd w:id="57"/>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询价响应</w:t>
      </w:r>
      <w:r>
        <w:rPr>
          <w:rFonts w:hint="eastAsia" w:ascii="宋体" w:hAnsi="宋体" w:eastAsia="宋体" w:cs="宋体"/>
          <w:color w:val="auto"/>
          <w:sz w:val="24"/>
          <w:szCs w:val="24"/>
          <w:highlight w:val="none"/>
        </w:rPr>
        <w:t>报价应按</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文件中相关附表格式填写。</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2.询价响应的报价是履行合同的价格，应包括货款、标准附件、备品备件、专用工具、包装、运输、装卸、保险、税金、货到就位以及安装、调试、培训、保修和前期方案编制、</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、审计等一切税金和费用。</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（五）响应文件的有效期</w:t>
      </w:r>
    </w:p>
    <w:p>
      <w:pPr>
        <w:pStyle w:val="16"/>
        <w:keepNext w:val="0"/>
        <w:keepLines w:val="0"/>
        <w:pageBreakBefore w:val="0"/>
        <w:widowControl w:val="0"/>
        <w:numPr>
          <w:ilvl w:val="0"/>
          <w:numId w:val="0"/>
        </w:numPr>
        <w:tabs>
          <w:tab w:val="left" w:pos="4500"/>
          <w:tab w:val="clear" w:pos="390"/>
          <w:tab w:val="clear" w:pos="454"/>
        </w:tabs>
        <w:kinsoku/>
        <w:overflowPunct/>
        <w:topLinePunct w:val="0"/>
        <w:autoSpaceDE/>
        <w:autoSpaceDN/>
        <w:bidi w:val="0"/>
        <w:snapToGrid w:val="0"/>
        <w:spacing w:afterLines="0" w:line="480" w:lineRule="exact"/>
        <w:ind w:leftChars="225"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1.自</w:t>
      </w:r>
      <w:r>
        <w:rPr>
          <w:rFonts w:hint="eastAsia" w:ascii="宋体" w:hAnsi="宋体" w:eastAsia="宋体" w:cs="宋体"/>
          <w:color w:val="auto"/>
          <w:sz w:val="24"/>
          <w:szCs w:val="24"/>
          <w:highlight w:val="none"/>
          <w:lang w:eastAsia="zh-CN"/>
        </w:rPr>
        <w:t>询价响应</w:t>
      </w:r>
      <w:r>
        <w:rPr>
          <w:rFonts w:hint="eastAsia" w:ascii="宋体" w:hAnsi="宋体" w:eastAsia="宋体" w:cs="宋体"/>
          <w:color w:val="auto"/>
          <w:sz w:val="24"/>
          <w:szCs w:val="24"/>
          <w:highlight w:val="none"/>
        </w:rPr>
        <w:t>截止日起90天响应文件应保持有效。有效期不足的响应文件将被拒绝。</w:t>
      </w:r>
    </w:p>
    <w:p>
      <w:pPr>
        <w:pStyle w:val="16"/>
        <w:keepNext w:val="0"/>
        <w:keepLines w:val="0"/>
        <w:pageBreakBefore w:val="0"/>
        <w:widowControl w:val="0"/>
        <w:numPr>
          <w:ilvl w:val="0"/>
          <w:numId w:val="0"/>
        </w:numPr>
        <w:tabs>
          <w:tab w:val="clear" w:pos="390"/>
          <w:tab w:val="clear" w:pos="454"/>
        </w:tabs>
        <w:kinsoku/>
        <w:overflowPunct/>
        <w:topLinePunct w:val="0"/>
        <w:autoSpaceDE/>
        <w:autoSpaceDN/>
        <w:bidi w:val="0"/>
        <w:snapToGrid w:val="0"/>
        <w:spacing w:afterLines="0" w:line="48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2.在特殊情况下，采购人可与供应商协商延长响应文件的有效期，这种要求和答复均以书面形式进行。</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outlineLvl w:val="0"/>
        <w:rPr>
          <w:rFonts w:hint="eastAsia" w:ascii="宋体" w:hAnsi="宋体" w:eastAsia="宋体" w:cs="宋体"/>
          <w:color w:val="auto"/>
          <w:sz w:val="24"/>
          <w:szCs w:val="24"/>
          <w:highlight w:val="none"/>
        </w:rPr>
      </w:pPr>
      <w:bookmarkStart w:id="58" w:name="_Toc385854148"/>
      <w:bookmarkStart w:id="59" w:name="_Toc385854102"/>
      <w:bookmarkStart w:id="60" w:name="_Toc402963086"/>
      <w:bookmarkStart w:id="61" w:name="_Toc406402992"/>
      <w:bookmarkStart w:id="62" w:name="_Toc406402948"/>
      <w:bookmarkStart w:id="63" w:name="_Toc402963119"/>
      <w:r>
        <w:rPr>
          <w:rFonts w:hint="eastAsia" w:ascii="宋体" w:hAnsi="宋体" w:eastAsia="宋体" w:cs="宋体"/>
          <w:color w:val="auto"/>
          <w:sz w:val="24"/>
          <w:szCs w:val="24"/>
          <w:highlight w:val="none"/>
        </w:rPr>
        <w:t>3.供应商可拒绝接受延期要求。同意延长有效期的，但不能修改响应文件。</w:t>
      </w:r>
      <w:bookmarkEnd w:id="58"/>
      <w:bookmarkEnd w:id="59"/>
      <w:bookmarkEnd w:id="60"/>
      <w:bookmarkEnd w:id="61"/>
      <w:bookmarkEnd w:id="62"/>
      <w:bookmarkEnd w:id="63"/>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jc w:val="left"/>
        <w:textAlignment w:val="auto"/>
        <w:outlineLvl w:val="0"/>
        <w:rPr>
          <w:rFonts w:hint="eastAsia" w:ascii="宋体" w:hAnsi="宋体" w:eastAsia="宋体" w:cs="宋体"/>
          <w:b/>
          <w:bCs/>
          <w:color w:val="auto"/>
          <w:sz w:val="24"/>
          <w:szCs w:val="24"/>
          <w:highlight w:val="none"/>
          <w:lang w:val="en-US" w:eastAsia="zh-CN"/>
        </w:rPr>
      </w:pPr>
      <w:bookmarkStart w:id="64" w:name="_Toc385854149"/>
      <w:bookmarkStart w:id="65" w:name="_Toc402963087"/>
      <w:bookmarkStart w:id="66" w:name="_Toc385854103"/>
      <w:bookmarkStart w:id="67" w:name="_Toc406402949"/>
      <w:bookmarkStart w:id="68" w:name="_Toc406402993"/>
      <w:bookmarkStart w:id="69" w:name="_Toc402963120"/>
      <w:r>
        <w:rPr>
          <w:rFonts w:hint="eastAsia" w:ascii="宋体" w:hAnsi="宋体" w:eastAsia="宋体" w:cs="宋体"/>
          <w:color w:val="auto"/>
          <w:sz w:val="24"/>
          <w:szCs w:val="24"/>
          <w:highlight w:val="none"/>
        </w:rPr>
        <w:t>4.成交供应商的响应文件自开标之日起至合同履行完毕止均应保持有效。</w:t>
      </w:r>
      <w:bookmarkEnd w:id="64"/>
      <w:bookmarkEnd w:id="65"/>
      <w:bookmarkEnd w:id="66"/>
      <w:bookmarkEnd w:id="67"/>
      <w:bookmarkEnd w:id="68"/>
      <w:bookmarkEnd w:id="69"/>
    </w:p>
    <w:p>
      <w:pPr>
        <w:keepNext w:val="0"/>
        <w:keepLines w:val="0"/>
        <w:pageBreakBefore w:val="0"/>
        <w:widowControl w:val="0"/>
        <w:kinsoku/>
        <w:wordWrap/>
        <w:overflowPunct/>
        <w:topLinePunct w:val="0"/>
        <w:bidi w:val="0"/>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）保证金：免</w:t>
      </w:r>
    </w:p>
    <w:p>
      <w:pPr>
        <w:keepNext w:val="0"/>
        <w:keepLines w:val="0"/>
        <w:pageBreakBefore w:val="0"/>
        <w:widowControl w:val="0"/>
        <w:numPr>
          <w:ilvl w:val="0"/>
          <w:numId w:val="0"/>
        </w:numPr>
        <w:kinsoku/>
        <w:overflowPunct/>
        <w:topLinePunct w:val="0"/>
        <w:bidi w:val="0"/>
        <w:snapToGrid w:val="0"/>
        <w:spacing w:line="480" w:lineRule="exact"/>
        <w:ind w:right="0" w:rightChars="0"/>
        <w:jc w:val="left"/>
        <w:textAlignment w:val="auto"/>
        <w:outlineLvl w:val="1"/>
        <w:rPr>
          <w:rFonts w:hint="eastAsia" w:ascii="宋体" w:hAnsi="宋体" w:eastAsia="宋体" w:cs="宋体"/>
          <w:b w:val="0"/>
          <w:bCs/>
          <w:color w:val="auto"/>
          <w:sz w:val="24"/>
          <w:szCs w:val="24"/>
          <w:highlight w:val="none"/>
        </w:rPr>
      </w:pPr>
      <w:bookmarkStart w:id="70" w:name="_Toc359856802"/>
      <w:r>
        <w:rPr>
          <w:rFonts w:hint="eastAsia" w:ascii="宋体" w:hAnsi="宋体" w:eastAsia="宋体" w:cs="宋体"/>
          <w:b/>
          <w:bCs/>
          <w:color w:val="auto"/>
          <w:sz w:val="24"/>
          <w:szCs w:val="24"/>
          <w:highlight w:val="none"/>
          <w:lang w:eastAsia="zh-CN"/>
        </w:rPr>
        <w:t>（七）响应文件</w:t>
      </w:r>
      <w:r>
        <w:rPr>
          <w:rFonts w:hint="eastAsia" w:ascii="宋体" w:hAnsi="宋体" w:eastAsia="宋体" w:cs="宋体"/>
          <w:b/>
          <w:bCs/>
          <w:color w:val="auto"/>
          <w:sz w:val="24"/>
          <w:szCs w:val="24"/>
          <w:highlight w:val="none"/>
        </w:rPr>
        <w:t>的签署及规定</w:t>
      </w:r>
      <w:bookmarkEnd w:id="70"/>
    </w:p>
    <w:p>
      <w:pPr>
        <w:keepNext w:val="0"/>
        <w:keepLines w:val="0"/>
        <w:pageBreakBefore w:val="0"/>
        <w:widowControl w:val="0"/>
        <w:kinsoku/>
        <w:wordWrap w:val="0"/>
        <w:overflowPunct/>
        <w:topLinePunct w:val="0"/>
        <w:autoSpaceDE/>
        <w:autoSpaceDN/>
        <w:bidi w:val="0"/>
        <w:adjustRightInd/>
        <w:snapToGrid w:val="0"/>
        <w:spacing w:line="480" w:lineRule="exact"/>
        <w:ind w:left="0" w:leftChars="0" w:right="0" w:rightChars="0" w:firstLine="480" w:firstLineChars="200"/>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响应文件按政采云平台供应商项目采购-电子招投标操作指南（网址：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"https://help.zcy.gov.cn/web/site_2/2018/12-28/2573.html）及本招标文件规定的格式和顺序编制电子磋商响应文件并进行关联定位。"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https://service.zcygov.cn/#/knowledges/CW1EtGwBFdiHxlNd6I3m/6IMVAG0BFdiHxlNdQ8Na?keyword）及本</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文件规定的格式和顺序编制电子响应文件并进行关联定位。</w:t>
      </w:r>
      <w:r>
        <w:rPr>
          <w:rFonts w:hint="eastAsia" w:ascii="宋体" w:hAnsi="宋体" w:eastAsia="宋体" w:cs="宋体"/>
          <w:color w:val="auto"/>
          <w:sz w:val="24"/>
          <w:szCs w:val="24"/>
          <w:highlight w:val="none"/>
        </w:rPr>
        <w:fldChar w:fldCharType="end"/>
      </w:r>
    </w:p>
    <w:p>
      <w:pPr>
        <w:keepNext w:val="0"/>
        <w:keepLines w:val="0"/>
        <w:pageBreakBefore w:val="0"/>
        <w:widowControl w:val="0"/>
        <w:numPr>
          <w:ilvl w:val="0"/>
          <w:numId w:val="0"/>
        </w:numPr>
        <w:kinsoku/>
        <w:wordWrap/>
        <w:overflowPunct/>
        <w:topLinePunct w:val="0"/>
        <w:bidi w:val="0"/>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bookmarkStart w:id="71" w:name="_Toc356371437"/>
      <w:bookmarkStart w:id="72" w:name="_Toc359856803"/>
      <w:r>
        <w:rPr>
          <w:rFonts w:hint="eastAsia" w:ascii="宋体" w:hAnsi="宋体" w:eastAsia="宋体" w:cs="宋体"/>
          <w:b/>
          <w:bCs/>
          <w:color w:val="auto"/>
          <w:sz w:val="24"/>
          <w:szCs w:val="24"/>
          <w:highlight w:val="none"/>
          <w:lang w:eastAsia="zh-CN"/>
        </w:rPr>
        <w:t>（八）响应文件</w:t>
      </w:r>
      <w:r>
        <w:rPr>
          <w:rFonts w:hint="eastAsia" w:ascii="宋体" w:hAnsi="宋体" w:eastAsia="宋体" w:cs="宋体"/>
          <w:b/>
          <w:bCs/>
          <w:color w:val="auto"/>
          <w:sz w:val="24"/>
          <w:szCs w:val="24"/>
          <w:highlight w:val="none"/>
        </w:rPr>
        <w:t>的递交</w:t>
      </w:r>
      <w:bookmarkEnd w:id="71"/>
      <w:bookmarkEnd w:id="72"/>
    </w:p>
    <w:p>
      <w:pPr>
        <w:keepNext w:val="0"/>
        <w:keepLines w:val="0"/>
        <w:pageBreakBefore w:val="0"/>
        <w:widowControl w:val="0"/>
        <w:numPr>
          <w:ilvl w:val="0"/>
          <w:numId w:val="0"/>
        </w:numPr>
        <w:kinsoku/>
        <w:wordWrap/>
        <w:overflowPunct/>
        <w:topLinePunct w:val="0"/>
        <w:bidi w:val="0"/>
        <w:snapToGrid w:val="0"/>
        <w:spacing w:line="480" w:lineRule="exact"/>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rPr>
        <w:t>递交</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响应文件截止期</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应当在</w:t>
      </w:r>
      <w:r>
        <w:rPr>
          <w:rFonts w:hint="eastAsia" w:ascii="宋体" w:hAnsi="宋体" w:eastAsia="宋体"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截止时间前完成电子响应文件的传输递交，截止时间前可以补充、修改或者撤回电子响应文件。补充或者修改电子响应文件的，应当先行撤回原文件，补充、修改后重新传输递交。</w:t>
      </w:r>
      <w:r>
        <w:rPr>
          <w:rFonts w:hint="eastAsia" w:ascii="宋体" w:hAnsi="宋体" w:eastAsia="宋体"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截止时间前未完成传输的，视为撤回响应文件。</w:t>
      </w:r>
      <w:r>
        <w:rPr>
          <w:rFonts w:hint="eastAsia" w:ascii="宋体" w:hAnsi="宋体" w:eastAsia="宋体"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截止时间后送达的响应文件，将被拒收。</w:t>
      </w:r>
    </w:p>
    <w:p>
      <w:pPr>
        <w:keepNext w:val="0"/>
        <w:keepLines w:val="0"/>
        <w:pageBreakBefore w:val="0"/>
        <w:widowControl w:val="0"/>
        <w:numPr>
          <w:ilvl w:val="0"/>
          <w:numId w:val="0"/>
        </w:numPr>
        <w:kinsoku/>
        <w:wordWrap/>
        <w:overflowPunct/>
        <w:topLinePunct w:val="0"/>
        <w:bidi w:val="0"/>
        <w:snapToGrid w:val="0"/>
        <w:spacing w:line="480" w:lineRule="exact"/>
        <w:ind w:right="0" w:rightChars="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 xml:space="preserve">     2.响应文件</w:t>
      </w:r>
      <w:r>
        <w:rPr>
          <w:rFonts w:hint="eastAsia" w:ascii="宋体" w:hAnsi="宋体" w:eastAsia="宋体" w:cs="宋体"/>
          <w:b w:val="0"/>
          <w:bCs/>
          <w:color w:val="auto"/>
          <w:sz w:val="24"/>
          <w:szCs w:val="24"/>
          <w:highlight w:val="none"/>
        </w:rPr>
        <w:t>的修改和撤销</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在递交响应文件后，可以修改或撤回其响应文件：递交响应文件截止时间之前补充或者修改电子响应文件的，应当先行撤回原文件，补充、修改后重新传输递交</w:t>
      </w:r>
      <w:r>
        <w:rPr>
          <w:rFonts w:hint="eastAsia" w:ascii="宋体" w:hAnsi="宋体" w:eastAsia="宋体" w:cs="宋体"/>
          <w:b w:val="0"/>
          <w:bCs/>
          <w:color w:val="auto"/>
          <w:sz w:val="24"/>
          <w:szCs w:val="24"/>
          <w:highlight w:val="none"/>
          <w:lang w:eastAsia="zh-CN"/>
        </w:rPr>
        <w:t>。</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修改后的响应文件应按原来的规定编制、密封、标记和递交。</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）在递交响应文件截止期之后，</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不得对其响应文件做任何修改。</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）递交响应文件截止期后，</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不得撤回其响应文件。</w:t>
      </w:r>
    </w:p>
    <w:p>
      <w:pPr>
        <w:keepNext w:val="0"/>
        <w:keepLines w:val="0"/>
        <w:pageBreakBefore w:val="0"/>
        <w:widowControl w:val="0"/>
        <w:kinsoku/>
        <w:wordWrap/>
        <w:overflowPunct/>
        <w:topLinePunct w:val="0"/>
        <w:autoSpaceDE w:val="0"/>
        <w:autoSpaceDN w:val="0"/>
        <w:bidi w:val="0"/>
        <w:adjustRightInd w:val="0"/>
        <w:snapToGrid w:val="0"/>
        <w:spacing w:line="480" w:lineRule="exact"/>
        <w:ind w:right="0" w:rightChars="0" w:firstLine="480" w:firstLineChars="200"/>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）实质上没有响应本文件要求的响应文件将被拒绝。</w:t>
      </w:r>
      <w:r>
        <w:rPr>
          <w:rFonts w:hint="eastAsia" w:ascii="宋体" w:hAnsi="宋体" w:eastAsia="宋体" w:cs="宋体"/>
          <w:b w:val="0"/>
          <w:bCs/>
          <w:color w:val="auto"/>
          <w:sz w:val="24"/>
          <w:szCs w:val="24"/>
          <w:highlight w:val="none"/>
          <w:lang w:eastAsia="zh-CN"/>
        </w:rPr>
        <w:t>供应商</w:t>
      </w:r>
      <w:r>
        <w:rPr>
          <w:rFonts w:hint="eastAsia" w:ascii="宋体" w:hAnsi="宋体" w:eastAsia="宋体" w:cs="宋体"/>
          <w:b w:val="0"/>
          <w:bCs/>
          <w:color w:val="auto"/>
          <w:sz w:val="24"/>
          <w:szCs w:val="24"/>
          <w:highlight w:val="none"/>
        </w:rPr>
        <w:t>不得通过修正或撤销不合要求的偏离或保留从而使其响应文件成为实质上响应的文件。</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0" w:firstLine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九</w:t>
      </w:r>
      <w:r>
        <w:rPr>
          <w:rFonts w:hint="eastAsia" w:ascii="宋体" w:hAnsi="宋体" w:eastAsia="宋体" w:cs="宋体"/>
          <w:b/>
          <w:bCs/>
          <w:color w:val="auto"/>
          <w:sz w:val="24"/>
          <w:szCs w:val="24"/>
          <w:highlight w:val="none"/>
        </w:rPr>
        <w:t>）</w:t>
      </w:r>
      <w:bookmarkStart w:id="73" w:name="OLE_LINK41"/>
      <w:bookmarkStart w:id="74" w:name="OLE_LINK15"/>
      <w:r>
        <w:rPr>
          <w:rFonts w:hint="eastAsia" w:ascii="宋体" w:hAnsi="宋体" w:eastAsia="宋体" w:cs="宋体"/>
          <w:b/>
          <w:bCs/>
          <w:color w:val="auto"/>
          <w:sz w:val="24"/>
          <w:szCs w:val="24"/>
          <w:highlight w:val="none"/>
        </w:rPr>
        <w:t>响应文件无效的情形</w:t>
      </w:r>
      <w:bookmarkEnd w:id="73"/>
    </w:p>
    <w:bookmarkEnd w:id="74"/>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根据《政府采购货物和服务招标投标管理办法》有下列情形之一的，视为投标人串通投标，其投标无效：</w:t>
      </w:r>
    </w:p>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(一)不同投标人的投标文件由同一单位或者个人编制；</w:t>
      </w:r>
    </w:p>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(二)不同投标人委托同一单位或者个人办理投标事宜；</w:t>
      </w:r>
    </w:p>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(三)不同投标人的投标文件载明的项目管理成员或者联系人员为同一人；</w:t>
      </w:r>
    </w:p>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(四)不同投标人的投标文件异常一致或者投标报价呈规律性差异；</w:t>
      </w:r>
    </w:p>
    <w:p>
      <w:pPr>
        <w:wordWrap w:val="0"/>
        <w:overflowPunct w:val="0"/>
        <w:autoSpaceDE w:val="0"/>
        <w:autoSpaceDN w:val="0"/>
        <w:snapToGrid w:val="0"/>
        <w:spacing w:line="440" w:lineRule="exact"/>
        <w:ind w:firstLine="480" w:firstLineChars="200"/>
        <w:jc w:val="left"/>
        <w:rPr>
          <w:rFonts w:hint="eastAsia" w:ascii="宋体" w:hAnsi="宋体" w:cs="宋体"/>
          <w:sz w:val="24"/>
        </w:rPr>
      </w:pPr>
      <w:r>
        <w:rPr>
          <w:rFonts w:hint="eastAsia" w:ascii="宋体" w:hAnsi="宋体" w:cs="宋体"/>
          <w:sz w:val="24"/>
        </w:rPr>
        <w:t>(五)不同投标人的投标文件相互混装；</w:t>
      </w:r>
    </w:p>
    <w:p>
      <w:pPr>
        <w:wordWrap w:val="0"/>
        <w:overflowPunct w:val="0"/>
        <w:autoSpaceDE w:val="0"/>
        <w:autoSpaceDN w:val="0"/>
        <w:snapToGrid w:val="0"/>
        <w:spacing w:line="440" w:lineRule="exact"/>
        <w:ind w:firstLine="480" w:firstLineChars="200"/>
        <w:jc w:val="left"/>
        <w:rPr>
          <w:rFonts w:hint="eastAsia" w:ascii="宋体" w:hAnsi="宋体" w:eastAsia="宋体" w:cs="宋体"/>
          <w:sz w:val="24"/>
        </w:rPr>
      </w:pPr>
      <w:r>
        <w:rPr>
          <w:rFonts w:hint="eastAsia" w:ascii="宋体" w:hAnsi="宋体" w:eastAsia="宋体" w:cs="宋体"/>
          <w:sz w:val="24"/>
        </w:rPr>
        <w:t>(六)不同投标人的投标保证金从同一单位或者个人的账户转出。</w:t>
      </w:r>
    </w:p>
    <w:p>
      <w:pPr>
        <w:wordWrap w:val="0"/>
        <w:overflowPunct w:val="0"/>
        <w:autoSpaceDE w:val="0"/>
        <w:autoSpaceDN w:val="0"/>
        <w:snapToGrid w:val="0"/>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(七)不同供应商的电子投标（响应）文件上传计算机的网卡MAC地址或硬盘序列号等硬件信息相同或IP地址相同的；</w:t>
      </w:r>
    </w:p>
    <w:p>
      <w:pPr>
        <w:wordWrap w:val="0"/>
        <w:overflowPunct w:val="0"/>
        <w:autoSpaceDE w:val="0"/>
        <w:autoSpaceDN w:val="0"/>
        <w:snapToGrid w:val="0"/>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(八)上传的电子投标（响应）文件若出现使用本项目其他投标（响应）供应商的数字证书加密的，或者加盖本项目其他投标（响应）供应商的电子印章的；</w:t>
      </w:r>
    </w:p>
    <w:p>
      <w:pPr>
        <w:wordWrap w:val="0"/>
        <w:overflowPunct w:val="0"/>
        <w:autoSpaceDE w:val="0"/>
        <w:autoSpaceDN w:val="0"/>
        <w:snapToGrid w:val="0"/>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(九)不同供应商的投标（响应）文件的内容存在3处（含）以上错误一致的；</w:t>
      </w:r>
    </w:p>
    <w:p>
      <w:pPr>
        <w:wordWrap w:val="0"/>
        <w:overflowPunct w:val="0"/>
        <w:autoSpaceDE w:val="0"/>
        <w:autoSpaceDN w:val="0"/>
        <w:snapToGrid w:val="0"/>
        <w:spacing w:line="440" w:lineRule="exact"/>
        <w:ind w:firstLine="480" w:firstLineChars="200"/>
        <w:jc w:val="left"/>
        <w:rPr>
          <w:rFonts w:hint="eastAsia" w:ascii="宋体" w:hAnsi="宋体" w:eastAsia="宋体" w:cs="宋体"/>
          <w:sz w:val="24"/>
          <w:lang w:val="en-US" w:eastAsia="zh-CN"/>
        </w:rPr>
      </w:pPr>
      <w:r>
        <w:rPr>
          <w:rFonts w:hint="eastAsia" w:ascii="宋体" w:hAnsi="宋体" w:eastAsia="宋体" w:cs="宋体"/>
          <w:sz w:val="24"/>
          <w:lang w:val="en-US" w:eastAsia="zh-CN"/>
        </w:rPr>
        <w:t>(十)不同供应商联系人为同一人或不同联系人的联系电话一致的；</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实质上没有响应</w:t>
      </w:r>
      <w:r>
        <w:rPr>
          <w:rFonts w:hint="eastAsia" w:ascii="宋体" w:hAnsi="宋体" w:eastAsia="宋体" w:cs="宋体"/>
          <w:bCs/>
          <w:color w:val="auto"/>
          <w:sz w:val="24"/>
          <w:szCs w:val="24"/>
          <w:highlight w:val="none"/>
          <w:lang w:eastAsia="zh-CN"/>
        </w:rPr>
        <w:t>采购</w:t>
      </w:r>
      <w:r>
        <w:rPr>
          <w:rFonts w:hint="eastAsia" w:ascii="宋体" w:hAnsi="宋体" w:eastAsia="宋体" w:cs="宋体"/>
          <w:bCs/>
          <w:color w:val="auto"/>
          <w:sz w:val="24"/>
          <w:szCs w:val="24"/>
          <w:highlight w:val="none"/>
        </w:rPr>
        <w:t>文件要求的响应文件将被视为无效。供应商不得通过修正或撤消不合要求的偏离或保留从而使其响应文件成为实质上的响应，但经</w:t>
      </w:r>
      <w:r>
        <w:rPr>
          <w:rFonts w:hint="eastAsia" w:ascii="宋体" w:hAnsi="宋体" w:eastAsia="宋体" w:cs="宋体"/>
          <w:bCs/>
          <w:color w:val="auto"/>
          <w:sz w:val="24"/>
          <w:szCs w:val="24"/>
          <w:highlight w:val="none"/>
          <w:lang w:eastAsia="zh-CN"/>
        </w:rPr>
        <w:t>询价</w:t>
      </w:r>
      <w:r>
        <w:rPr>
          <w:rFonts w:hint="eastAsia" w:ascii="宋体" w:hAnsi="宋体" w:eastAsia="宋体" w:cs="宋体"/>
          <w:bCs/>
          <w:color w:val="auto"/>
          <w:sz w:val="24"/>
          <w:szCs w:val="24"/>
          <w:highlight w:val="none"/>
        </w:rPr>
        <w:t>小组认定属于供应商疏忽、笔误所造成的差错，应当允许其在评审结束之前进行修改或者补正（可以是复印件、传真件等，原件必须加盖单位公章）。修改或者补正响应文件必须以书面形式进行，并应在成交结果公告之前查核原件。限期内不补正或经补正后仍不符合</w:t>
      </w:r>
      <w:r>
        <w:rPr>
          <w:rFonts w:hint="eastAsia" w:ascii="宋体" w:hAnsi="宋体" w:eastAsia="宋体" w:cs="宋体"/>
          <w:bCs/>
          <w:color w:val="auto"/>
          <w:sz w:val="24"/>
          <w:szCs w:val="24"/>
          <w:highlight w:val="none"/>
          <w:lang w:eastAsia="zh-CN"/>
        </w:rPr>
        <w:t>采购</w:t>
      </w:r>
      <w:r>
        <w:rPr>
          <w:rFonts w:hint="eastAsia" w:ascii="宋体" w:hAnsi="宋体" w:eastAsia="宋体" w:cs="宋体"/>
          <w:bCs/>
          <w:color w:val="auto"/>
          <w:sz w:val="24"/>
          <w:szCs w:val="24"/>
          <w:highlight w:val="none"/>
        </w:rPr>
        <w:t>文件要求的，应认定其响应文件无效。供应商修改、补正响应文件后，不</w:t>
      </w:r>
      <w:r>
        <w:rPr>
          <w:rFonts w:hint="eastAsia" w:ascii="宋体" w:hAnsi="宋体" w:eastAsia="宋体" w:cs="宋体"/>
          <w:bCs/>
          <w:color w:val="auto"/>
          <w:sz w:val="24"/>
          <w:szCs w:val="24"/>
          <w:highlight w:val="none"/>
          <w:lang w:eastAsia="zh-CN"/>
        </w:rPr>
        <w:t>影响询价</w:t>
      </w:r>
      <w:r>
        <w:rPr>
          <w:rFonts w:hint="eastAsia" w:ascii="宋体" w:hAnsi="宋体" w:eastAsia="宋体" w:cs="宋体"/>
          <w:bCs/>
          <w:color w:val="auto"/>
          <w:sz w:val="24"/>
          <w:szCs w:val="24"/>
          <w:highlight w:val="none"/>
        </w:rPr>
        <w:t>小组对其响应文件所作的评价和评分结果。</w:t>
      </w:r>
    </w:p>
    <w:p>
      <w:pPr>
        <w:keepNext w:val="0"/>
        <w:keepLines w:val="0"/>
        <w:pageBreakBefore w:val="0"/>
        <w:widowControl w:val="0"/>
        <w:numPr>
          <w:ilvl w:val="0"/>
          <w:numId w:val="5"/>
        </w:numPr>
        <w:kinsoku/>
        <w:wordWrap w:val="0"/>
        <w:overflowPunct/>
        <w:topLinePunct w:val="0"/>
        <w:bidi w:val="0"/>
        <w:snapToGrid w:val="0"/>
        <w:spacing w:line="480" w:lineRule="exact"/>
        <w:ind w:right="0" w:rightChars="0"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电子响应文件解密失败的。</w:t>
      </w:r>
    </w:p>
    <w:p>
      <w:pPr>
        <w:keepNext w:val="0"/>
        <w:keepLines w:val="0"/>
        <w:pageBreakBefore w:val="0"/>
        <w:widowControl w:val="0"/>
        <w:kinsoku/>
        <w:overflowPunct/>
        <w:topLinePunct w:val="0"/>
        <w:autoSpaceDE/>
        <w:autoSpaceDN/>
        <w:bidi w:val="0"/>
        <w:snapToGrid w:val="0"/>
        <w:spacing w:line="480" w:lineRule="exact"/>
        <w:ind w:right="0" w:rightChars="0" w:firstLine="470" w:firstLineChars="195"/>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.没有通过资格审查的，响应文件将被视为无效。</w:t>
      </w:r>
    </w:p>
    <w:p>
      <w:pPr>
        <w:keepNext w:val="0"/>
        <w:keepLines w:val="0"/>
        <w:pageBreakBefore w:val="0"/>
        <w:widowControl w:val="0"/>
        <w:kinsoku/>
        <w:overflowPunct/>
        <w:topLinePunct w:val="0"/>
        <w:autoSpaceDE/>
        <w:autoSpaceDN/>
        <w:bidi w:val="0"/>
        <w:snapToGrid w:val="0"/>
        <w:spacing w:line="480" w:lineRule="exact"/>
        <w:ind w:right="0" w:rightChars="0" w:firstLine="470" w:firstLineChars="195"/>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.在符合性审查和商务评审时，如发现下列情形之一的，</w:t>
      </w:r>
      <w:r>
        <w:rPr>
          <w:rFonts w:hint="eastAsia" w:ascii="宋体" w:hAnsi="宋体" w:eastAsia="宋体" w:cs="宋体"/>
          <w:b/>
          <w:color w:val="auto"/>
          <w:sz w:val="24"/>
          <w:szCs w:val="24"/>
          <w:highlight w:val="none"/>
        </w:rPr>
        <w:t>响应文件</w:t>
      </w:r>
      <w:r>
        <w:rPr>
          <w:rFonts w:hint="eastAsia" w:ascii="宋体" w:hAnsi="宋体" w:eastAsia="宋体" w:cs="宋体"/>
          <w:b/>
          <w:bCs/>
          <w:color w:val="auto"/>
          <w:sz w:val="24"/>
          <w:szCs w:val="24"/>
          <w:highlight w:val="none"/>
        </w:rPr>
        <w:t>将被视为无效：</w:t>
      </w:r>
    </w:p>
    <w:p>
      <w:pPr>
        <w:keepNext w:val="0"/>
        <w:keepLines w:val="0"/>
        <w:pageBreakBefore w:val="0"/>
        <w:widowControl w:val="0"/>
        <w:kinsoku/>
        <w:overflowPunct/>
        <w:topLinePunct w:val="0"/>
        <w:bidi w:val="0"/>
        <w:snapToGrid w:val="0"/>
        <w:spacing w:line="480" w:lineRule="exact"/>
        <w:ind w:right="0" w:rightChars="0" w:firstLine="468" w:firstLineChars="195"/>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pacing w:val="0"/>
          <w:kern w:val="2"/>
          <w:sz w:val="24"/>
          <w:szCs w:val="24"/>
          <w:highlight w:val="none"/>
          <w:lang w:val="en-US" w:eastAsia="zh-CN" w:bidi="ar-SA"/>
        </w:rPr>
        <w:t>（1）电子响应文件未按规定要求提供电子签章的；</w:t>
      </w:r>
    </w:p>
    <w:p>
      <w:pPr>
        <w:keepNext w:val="0"/>
        <w:keepLines w:val="0"/>
        <w:pageBreakBefore w:val="0"/>
        <w:widowControl w:val="0"/>
        <w:kinsoku/>
        <w:overflowPunct/>
        <w:topLinePunct w:val="0"/>
        <w:autoSpaceDE/>
        <w:autoSpaceDN/>
        <w:bidi w:val="0"/>
        <w:snapToGrid w:val="0"/>
        <w:spacing w:line="480" w:lineRule="exact"/>
        <w:ind w:right="0" w:rightChars="0" w:firstLine="468" w:firstLineChars="19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）资格证明文件不全的，或者不符合文件标明的资格要求的；</w:t>
      </w:r>
    </w:p>
    <w:p>
      <w:pPr>
        <w:keepNext w:val="0"/>
        <w:keepLines w:val="0"/>
        <w:pageBreakBefore w:val="0"/>
        <w:widowControl w:val="0"/>
        <w:kinsoku/>
        <w:overflowPunct/>
        <w:topLinePunct w:val="0"/>
        <w:autoSpaceDE/>
        <w:autoSpaceDN/>
        <w:bidi w:val="0"/>
        <w:snapToGrid w:val="0"/>
        <w:spacing w:line="480" w:lineRule="exact"/>
        <w:ind w:right="0" w:rightChars="0" w:firstLine="468" w:firstLineChars="195"/>
        <w:textAlignment w:val="auto"/>
        <w:rPr>
          <w:rFonts w:hint="eastAsia" w:ascii="宋体" w:hAnsi="宋体" w:eastAsia="宋体" w:cs="宋体"/>
          <w:bCs/>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）响应文件无法定代表人签字（或盖章）,或未</w:t>
      </w:r>
      <w:r>
        <w:rPr>
          <w:rFonts w:hint="eastAsia" w:ascii="宋体" w:hAnsi="宋体" w:eastAsia="宋体" w:cs="宋体"/>
          <w:bCs/>
          <w:color w:val="auto"/>
          <w:kern w:val="0"/>
          <w:sz w:val="24"/>
          <w:szCs w:val="24"/>
          <w:highlight w:val="none"/>
        </w:rPr>
        <w:t>提供法定代表人授权委托书、声明书或者填写项目不齐全的；</w:t>
      </w:r>
    </w:p>
    <w:p>
      <w:pPr>
        <w:keepNext w:val="0"/>
        <w:keepLines w:val="0"/>
        <w:pageBreakBefore w:val="0"/>
        <w:widowControl w:val="0"/>
        <w:kinsoku/>
        <w:overflowPunct/>
        <w:topLinePunct w:val="0"/>
        <w:autoSpaceDE/>
        <w:autoSpaceDN/>
        <w:bidi w:val="0"/>
        <w:snapToGrid w:val="0"/>
        <w:spacing w:line="480" w:lineRule="exact"/>
        <w:ind w:right="0" w:rightChars="0" w:firstLine="468" w:firstLineChars="19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）供应商代表人未能出具身份证明或与法定代表人授权委托人身份不符的；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68" w:firstLineChars="195"/>
        <w:textAlignment w:val="auto"/>
        <w:rPr>
          <w:rFonts w:hint="eastAsia" w:ascii="宋体" w:hAnsi="宋体" w:eastAsia="宋体" w:cs="宋体"/>
          <w:snapToGrid w:val="0"/>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en-US" w:eastAsia="zh-CN"/>
        </w:rPr>
        <w:t>5</w:t>
      </w:r>
      <w:r>
        <w:rPr>
          <w:rFonts w:hint="eastAsia" w:ascii="宋体" w:hAnsi="宋体" w:eastAsia="宋体" w:cs="宋体"/>
          <w:snapToGrid w:val="0"/>
          <w:color w:val="auto"/>
          <w:sz w:val="24"/>
          <w:szCs w:val="24"/>
          <w:highlight w:val="none"/>
        </w:rPr>
        <w:t>）</w:t>
      </w:r>
      <w:r>
        <w:rPr>
          <w:rFonts w:hint="eastAsia" w:ascii="宋体" w:hAnsi="宋体" w:eastAsia="宋体" w:cs="宋体"/>
          <w:color w:val="auto"/>
          <w:sz w:val="24"/>
          <w:szCs w:val="24"/>
          <w:highlight w:val="none"/>
        </w:rPr>
        <w:t>响应文件项目不齐全或者内容虚假的；</w:t>
      </w:r>
    </w:p>
    <w:p>
      <w:pPr>
        <w:keepNext w:val="0"/>
        <w:keepLines w:val="0"/>
        <w:pageBreakBefore w:val="0"/>
        <w:widowControl w:val="0"/>
        <w:kinsoku/>
        <w:overflowPunct/>
        <w:topLinePunct w:val="0"/>
        <w:autoSpaceDE/>
        <w:autoSpaceDN/>
        <w:bidi w:val="0"/>
        <w:snapToGrid w:val="0"/>
        <w:spacing w:line="480" w:lineRule="exact"/>
        <w:ind w:right="0" w:rightChars="0" w:firstLine="468" w:firstLineChars="19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）响应文件实质性内容未使用中文表述、意思表述不明确、前后矛盾或者使用计量单位不符合</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文件要求的（经</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小组认定并允许其当场更正的笔误除外）；</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en-US" w:eastAsia="zh-CN"/>
        </w:rPr>
        <w:t>7</w:t>
      </w:r>
      <w:r>
        <w:rPr>
          <w:rFonts w:hint="eastAsia" w:ascii="宋体" w:hAnsi="宋体" w:eastAsia="宋体" w:cs="宋体"/>
          <w:snapToGrid w:val="0"/>
          <w:color w:val="auto"/>
          <w:sz w:val="24"/>
          <w:szCs w:val="24"/>
          <w:highlight w:val="none"/>
        </w:rPr>
        <w:t>）</w:t>
      </w:r>
      <w:r>
        <w:rPr>
          <w:rFonts w:hint="eastAsia" w:ascii="宋体" w:hAnsi="宋体" w:eastAsia="宋体" w:cs="宋体"/>
          <w:color w:val="auto"/>
          <w:spacing w:val="0"/>
          <w:sz w:val="24"/>
          <w:szCs w:val="24"/>
          <w:highlight w:val="none"/>
        </w:rPr>
        <w:t>响应文件有效期、交货时间、质保期等商务条款不能满足</w:t>
      </w:r>
      <w:r>
        <w:rPr>
          <w:rFonts w:hint="eastAsia" w:hAnsi="宋体" w:eastAsia="宋体" w:cs="宋体"/>
          <w:color w:val="auto"/>
          <w:spacing w:val="0"/>
          <w:sz w:val="24"/>
          <w:szCs w:val="24"/>
          <w:highlight w:val="none"/>
          <w:lang w:eastAsia="zh-CN"/>
        </w:rPr>
        <w:t>采购</w:t>
      </w:r>
      <w:r>
        <w:rPr>
          <w:rFonts w:hint="eastAsia" w:ascii="宋体" w:hAnsi="宋体" w:eastAsia="宋体" w:cs="宋体"/>
          <w:color w:val="auto"/>
          <w:spacing w:val="0"/>
          <w:sz w:val="24"/>
          <w:szCs w:val="24"/>
          <w:highlight w:val="none"/>
        </w:rPr>
        <w:t>文件要求的；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）未实质性响应</w:t>
      </w:r>
      <w:r>
        <w:rPr>
          <w:rFonts w:hint="eastAsia" w:hAnsi="宋体" w:eastAsia="宋体" w:cs="宋体"/>
          <w:color w:val="auto"/>
          <w:spacing w:val="0"/>
          <w:sz w:val="24"/>
          <w:szCs w:val="24"/>
          <w:highlight w:val="none"/>
          <w:lang w:eastAsia="zh-CN"/>
        </w:rPr>
        <w:t>采购</w:t>
      </w:r>
      <w:r>
        <w:rPr>
          <w:rFonts w:hint="eastAsia" w:ascii="宋体" w:hAnsi="宋体" w:eastAsia="宋体" w:cs="宋体"/>
          <w:color w:val="auto"/>
          <w:spacing w:val="0"/>
          <w:sz w:val="24"/>
          <w:szCs w:val="24"/>
          <w:highlight w:val="none"/>
        </w:rPr>
        <w:t>文件要求或者响应文件有</w:t>
      </w:r>
      <w:r>
        <w:rPr>
          <w:rFonts w:hint="eastAsia" w:hAnsi="宋体" w:eastAsia="宋体" w:cs="宋体"/>
          <w:color w:val="auto"/>
          <w:spacing w:val="0"/>
          <w:sz w:val="24"/>
          <w:szCs w:val="24"/>
          <w:highlight w:val="none"/>
          <w:lang w:eastAsia="zh-CN"/>
        </w:rPr>
        <w:t>采购</w:t>
      </w:r>
      <w:r>
        <w:rPr>
          <w:rFonts w:hint="eastAsia" w:ascii="宋体" w:hAnsi="宋体" w:eastAsia="宋体" w:cs="宋体"/>
          <w:color w:val="auto"/>
          <w:spacing w:val="0"/>
          <w:sz w:val="24"/>
          <w:szCs w:val="24"/>
          <w:highlight w:val="none"/>
        </w:rPr>
        <w:t>方不能接受的附加条件的；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）不符合本</w:t>
      </w:r>
      <w:r>
        <w:rPr>
          <w:rFonts w:hint="eastAsia"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文件中的实质性要求条款。</w:t>
      </w:r>
    </w:p>
    <w:p>
      <w:pPr>
        <w:pStyle w:val="25"/>
        <w:keepNext w:val="0"/>
        <w:keepLines w:val="0"/>
        <w:pageBreakBefore w:val="0"/>
        <w:widowControl w:val="0"/>
        <w:kinsoku/>
        <w:overflowPunct/>
        <w:topLinePunct w:val="0"/>
        <w:autoSpaceDE/>
        <w:autoSpaceDN/>
        <w:bidi w:val="0"/>
        <w:snapToGrid w:val="0"/>
        <w:spacing w:line="480" w:lineRule="exact"/>
        <w:ind w:right="0" w:rightChars="0" w:firstLine="472" w:firstLineChars="19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.在技术评审时，如发现下列情形之一的，其响应文件将被视为无效：</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（1）未提供或未如实提供响应货物的技术参数，或者响应文件标明的响应或偏离与事实不符或虚假响应的；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snapToGrid w:val="0"/>
          <w:color w:val="auto"/>
          <w:sz w:val="24"/>
          <w:szCs w:val="24"/>
          <w:highlight w:val="none"/>
        </w:rPr>
        <w:t>明显不符合</w:t>
      </w:r>
      <w:r>
        <w:rPr>
          <w:rFonts w:hint="eastAsia" w:hAnsi="宋体" w:eastAsia="宋体" w:cs="宋体"/>
          <w:snapToGrid w:val="0"/>
          <w:color w:val="auto"/>
          <w:sz w:val="24"/>
          <w:szCs w:val="24"/>
          <w:highlight w:val="none"/>
          <w:lang w:eastAsia="zh-CN"/>
        </w:rPr>
        <w:t>采购</w:t>
      </w:r>
      <w:r>
        <w:rPr>
          <w:rFonts w:hint="eastAsia" w:ascii="宋体" w:hAnsi="宋体" w:eastAsia="宋体" w:cs="宋体"/>
          <w:snapToGrid w:val="0"/>
          <w:color w:val="auto"/>
          <w:sz w:val="24"/>
          <w:szCs w:val="24"/>
          <w:highlight w:val="none"/>
        </w:rPr>
        <w:t>文件要求的规格型号、质量标准，或者与</w:t>
      </w:r>
      <w:r>
        <w:rPr>
          <w:rFonts w:hint="eastAsia" w:hAnsi="宋体" w:eastAsia="宋体" w:cs="宋体"/>
          <w:snapToGrid w:val="0"/>
          <w:color w:val="auto"/>
          <w:sz w:val="24"/>
          <w:szCs w:val="24"/>
          <w:highlight w:val="none"/>
          <w:lang w:eastAsia="zh-CN"/>
        </w:rPr>
        <w:t>采购</w:t>
      </w:r>
      <w:r>
        <w:rPr>
          <w:rFonts w:hint="eastAsia" w:ascii="宋体" w:hAnsi="宋体" w:eastAsia="宋体" w:cs="宋体"/>
          <w:color w:val="auto"/>
          <w:sz w:val="24"/>
          <w:szCs w:val="24"/>
          <w:highlight w:val="none"/>
        </w:rPr>
        <w:t>文件中标“▲”的技术指标、主要功能项目发生实质性偏离的；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（3）</w:t>
      </w:r>
      <w:r>
        <w:rPr>
          <w:rFonts w:hint="eastAsia" w:ascii="宋体" w:hAnsi="宋体" w:eastAsia="宋体" w:cs="宋体"/>
          <w:color w:val="auto"/>
          <w:sz w:val="24"/>
          <w:szCs w:val="24"/>
          <w:highlight w:val="none"/>
        </w:rPr>
        <w:t>响应技术方案不明确，存在一个或一个以上备选（替代）响应方案的；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（4）与其他参加本次</w:t>
      </w:r>
      <w:r>
        <w:rPr>
          <w:rFonts w:hint="eastAsia"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的供应商的响应文件（资信商务及技术文件）的文字表述内容相同连续20行以上或者差错相同2处以上的。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2" w:firstLineChars="19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.在报价评审时，如发现下列情形之一的，响应文件将被视为无效：</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（1）未采用人民币报价或者未按照</w:t>
      </w:r>
      <w:r>
        <w:rPr>
          <w:rFonts w:hint="eastAsia"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文件标明的币种报价的；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（2）报价超出最高限价；</w:t>
      </w:r>
    </w:p>
    <w:p>
      <w:pPr>
        <w:keepNext w:val="0"/>
        <w:keepLines w:val="0"/>
        <w:pageBreakBefore w:val="0"/>
        <w:widowControl w:val="0"/>
        <w:kinsoku/>
        <w:overflowPunct/>
        <w:topLinePunct w:val="0"/>
        <w:autoSpaceDE/>
        <w:autoSpaceDN/>
        <w:bidi w:val="0"/>
        <w:spacing w:line="480" w:lineRule="exact"/>
        <w:ind w:right="0" w:rightChars="0"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（3）报价具有选择性，或者开标价格与响应文件承诺的优惠（折扣）价格不一致的；</w:t>
      </w:r>
    </w:p>
    <w:p>
      <w:pPr>
        <w:keepNext w:val="0"/>
        <w:keepLines w:val="0"/>
        <w:pageBreakBefore w:val="0"/>
        <w:widowControl w:val="0"/>
        <w:kinsoku/>
        <w:overflowPunct/>
        <w:topLinePunct w:val="0"/>
        <w:autoSpaceDE/>
        <w:autoSpaceDN/>
        <w:bidi w:val="0"/>
        <w:spacing w:line="480" w:lineRule="exact"/>
        <w:ind w:right="0" w:rightChars="0"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（4）评标委员会认为投标人的报价明显低于其他通过符合性审查投标人的报价，有可能影响产品质量或者不能诚信履约，且不能证明其报价合理性的；</w:t>
      </w:r>
    </w:p>
    <w:p>
      <w:pPr>
        <w:wordWrap w:val="0"/>
        <w:overflowPunct w:val="0"/>
        <w:autoSpaceDE w:val="0"/>
        <w:autoSpaceDN w:val="0"/>
        <w:snapToGrid w:val="0"/>
        <w:spacing w:line="440" w:lineRule="exact"/>
        <w:ind w:firstLine="480" w:firstLineChars="200"/>
        <w:rPr>
          <w:rFonts w:hint="eastAsia"/>
        </w:rPr>
      </w:pPr>
      <w:r>
        <w:rPr>
          <w:rFonts w:hint="eastAsia" w:ascii="宋体" w:hAnsi="宋体" w:eastAsia="宋体" w:cs="宋体"/>
          <w:sz w:val="24"/>
          <w:lang w:val="en-US" w:eastAsia="zh-CN"/>
        </w:rPr>
        <w:t>（5）投标单项报价超过《嘉善县财政局关于印发嘉善县行政事业单位通用办公设备家具配置标准（试行）的通知》（善财发〔2021〕219 号）及文件补充通知规定的配置标准的。</w:t>
      </w:r>
    </w:p>
    <w:p>
      <w:pPr>
        <w:pStyle w:val="25"/>
        <w:keepNext w:val="0"/>
        <w:keepLines w:val="0"/>
        <w:pageBreakBefore w:val="0"/>
        <w:widowControl w:val="0"/>
        <w:kinsoku/>
        <w:overflowPunct/>
        <w:topLinePunct w:val="0"/>
        <w:autoSpaceDE/>
        <w:autoSpaceDN/>
        <w:bidi w:val="0"/>
        <w:snapToGrid w:val="0"/>
        <w:spacing w:line="480" w:lineRule="exact"/>
        <w:ind w:right="0" w:rightChars="0"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.被拒绝的响应文件为无效。</w:t>
      </w:r>
    </w:p>
    <w:p>
      <w:pPr>
        <w:keepNext w:val="0"/>
        <w:keepLines w:val="0"/>
        <w:pageBreakBefore w:val="0"/>
        <w:widowControl w:val="0"/>
        <w:kinsoku/>
        <w:overflowPunct/>
        <w:topLinePunct w:val="0"/>
        <w:autoSpaceDE/>
        <w:autoSpaceDN/>
        <w:bidi w:val="0"/>
        <w:snapToGrid w:val="0"/>
        <w:spacing w:line="480" w:lineRule="exact"/>
        <w:ind w:right="0" w:rightChars="0" w:firstLine="472" w:firstLineChars="19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文件其他部分已规定为无效响应的情形；</w:t>
      </w:r>
    </w:p>
    <w:p>
      <w:pPr>
        <w:keepNext w:val="0"/>
        <w:keepLines w:val="0"/>
        <w:pageBreakBefore w:val="0"/>
        <w:widowControl w:val="0"/>
        <w:kinsoku/>
        <w:overflowPunct/>
        <w:topLinePunct w:val="0"/>
        <w:autoSpaceDE/>
        <w:autoSpaceDN/>
        <w:bidi w:val="0"/>
        <w:snapToGrid w:val="0"/>
        <w:spacing w:line="480" w:lineRule="exact"/>
        <w:ind w:right="0" w:rightChars="0" w:firstLine="472" w:firstLineChars="19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.评审专家认定的其他必须按无效响应处理的。</w:t>
      </w:r>
    </w:p>
    <w:p>
      <w:pPr>
        <w:keepNext w:val="0"/>
        <w:keepLines w:val="0"/>
        <w:pageBreakBefore w:val="0"/>
        <w:widowControl w:val="0"/>
        <w:kinsoku/>
        <w:overflowPunct/>
        <w:topLinePunct w:val="0"/>
        <w:autoSpaceDE/>
        <w:autoSpaceDN/>
        <w:bidi w:val="0"/>
        <w:snapToGrid w:val="0"/>
        <w:spacing w:line="480" w:lineRule="exact"/>
        <w:ind w:right="0" w:rightChars="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（十）</w:t>
      </w:r>
      <w:r>
        <w:rPr>
          <w:rFonts w:hint="eastAsia" w:ascii="宋体" w:hAnsi="宋体" w:eastAsia="宋体" w:cs="宋体"/>
          <w:b/>
          <w:color w:val="auto"/>
          <w:sz w:val="24"/>
          <w:szCs w:val="24"/>
          <w:highlight w:val="none"/>
        </w:rPr>
        <w:t>出现以下情形，导致电子交易平台无法正常运行，或者无法保证电子交易的公平、公正和安全时，中止电子交易活动：</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1.电子交易平台发生故障而无法登录访问的；</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2.电子交易平台应用或数据库出现错误，不能进行正常操作的；</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3.电子交易平台发现严重安全漏洞，有潜在泄密危险的；</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4.病毒发作导致不能进行正常操作的；</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5.其他无法保证电子交易的公平、公正和安全的情况。</w:t>
      </w:r>
    </w:p>
    <w:p>
      <w:pPr>
        <w:keepNext w:val="0"/>
        <w:keepLines w:val="0"/>
        <w:pageBreakBefore w:val="0"/>
        <w:widowControl w:val="0"/>
        <w:kinsoku/>
        <w:wordWrap w:val="0"/>
        <w:overflowPunct/>
        <w:topLinePunct w:val="0"/>
        <w:autoSpaceDE/>
        <w:autoSpaceDN/>
        <w:bidi w:val="0"/>
        <w:snapToGrid w:val="0"/>
        <w:spacing w:line="480" w:lineRule="exact"/>
        <w:ind w:right="0" w:rightChars="0" w:firstLine="480"/>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4"/>
          <w:szCs w:val="24"/>
          <w:highlight w:val="none"/>
        </w:rPr>
        <w:t>出现前款规定情形，不影响采购公平、公正性的，采购代理机构可以待上述情形消除后继续组织电子交易活动，也可以决定某些环节以纸质形式进行；影响或可能影响采购公平、公正性的，重新采购。</w:t>
      </w:r>
    </w:p>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四、询价程序</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准备</w:t>
      </w:r>
    </w:p>
    <w:p>
      <w:pPr>
        <w:keepNext w:val="0"/>
        <w:keepLines w:val="0"/>
        <w:pageBreakBefore w:val="0"/>
        <w:widowControl w:val="0"/>
        <w:kinsoku/>
        <w:overflowPunct/>
        <w:topLinePunct w:val="0"/>
        <w:bidi w:val="0"/>
        <w:snapToGrid w:val="0"/>
        <w:spacing w:line="480" w:lineRule="exact"/>
        <w:ind w:right="0" w:rightChars="0"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sz w:val="24"/>
          <w:szCs w:val="24"/>
          <w:highlight w:val="none"/>
        </w:rPr>
        <w:t>采购组织机构原则上采用电子评标，按照响应文件规定的时间通过“政府采购云平台”组织开标、开启响应文件，所有供应商</w:t>
      </w:r>
      <w:r>
        <w:rPr>
          <w:rFonts w:hint="eastAsia" w:ascii="宋体" w:hAnsi="宋体" w:eastAsia="宋体" w:cs="宋体"/>
          <w:b w:val="0"/>
          <w:bCs/>
          <w:color w:val="auto"/>
          <w:sz w:val="24"/>
          <w:szCs w:val="24"/>
          <w:highlight w:val="none"/>
          <w:lang w:eastAsia="zh-CN"/>
        </w:rPr>
        <w:t>可以派授权代表参加或</w:t>
      </w:r>
      <w:r>
        <w:rPr>
          <w:rFonts w:hint="eastAsia" w:ascii="宋体" w:hAnsi="宋体" w:eastAsia="宋体" w:cs="宋体"/>
          <w:b w:val="0"/>
          <w:bCs/>
          <w:color w:val="auto"/>
          <w:sz w:val="24"/>
          <w:szCs w:val="24"/>
          <w:highlight w:val="none"/>
        </w:rPr>
        <w:t>准时在线参加。</w:t>
      </w:r>
      <w:r>
        <w:rPr>
          <w:rFonts w:hint="eastAsia" w:ascii="宋体" w:hAnsi="宋体" w:eastAsia="宋体" w:cs="宋体"/>
          <w:b w:val="0"/>
          <w:bCs/>
          <w:color w:val="auto"/>
          <w:kern w:val="0"/>
          <w:sz w:val="24"/>
          <w:szCs w:val="24"/>
          <w:highlight w:val="none"/>
        </w:rPr>
        <w:t>供应商如不参加</w:t>
      </w:r>
      <w:r>
        <w:rPr>
          <w:rFonts w:hint="eastAsia" w:ascii="宋体" w:hAnsi="宋体" w:eastAsia="宋体" w:cs="宋体"/>
          <w:b w:val="0"/>
          <w:bCs/>
          <w:color w:val="auto"/>
          <w:kern w:val="0"/>
          <w:sz w:val="24"/>
          <w:szCs w:val="24"/>
          <w:highlight w:val="none"/>
          <w:lang w:eastAsia="zh-CN"/>
        </w:rPr>
        <w:t>询价</w:t>
      </w:r>
      <w:r>
        <w:rPr>
          <w:rFonts w:hint="eastAsia" w:ascii="宋体" w:hAnsi="宋体" w:eastAsia="宋体" w:cs="宋体"/>
          <w:b w:val="0"/>
          <w:bCs/>
          <w:color w:val="auto"/>
          <w:kern w:val="0"/>
          <w:sz w:val="24"/>
          <w:szCs w:val="24"/>
          <w:highlight w:val="none"/>
        </w:rPr>
        <w:t>会</w:t>
      </w:r>
      <w:r>
        <w:rPr>
          <w:rFonts w:hint="eastAsia" w:ascii="宋体" w:hAnsi="宋体" w:eastAsia="宋体" w:cs="宋体"/>
          <w:b w:val="0"/>
          <w:bCs/>
          <w:color w:val="auto"/>
          <w:kern w:val="0"/>
          <w:sz w:val="24"/>
          <w:szCs w:val="24"/>
          <w:highlight w:val="none"/>
          <w:lang w:eastAsia="zh-CN"/>
        </w:rPr>
        <w:t>议</w:t>
      </w:r>
      <w:r>
        <w:rPr>
          <w:rFonts w:hint="eastAsia" w:ascii="宋体" w:hAnsi="宋体" w:eastAsia="宋体" w:cs="宋体"/>
          <w:b w:val="0"/>
          <w:bCs/>
          <w:color w:val="auto"/>
          <w:kern w:val="0"/>
          <w:sz w:val="24"/>
          <w:szCs w:val="24"/>
          <w:highlight w:val="none"/>
        </w:rPr>
        <w:t>的，视同认可</w:t>
      </w:r>
      <w:r>
        <w:rPr>
          <w:rFonts w:hint="eastAsia" w:ascii="宋体" w:hAnsi="宋体" w:eastAsia="宋体" w:cs="宋体"/>
          <w:b w:val="0"/>
          <w:bCs/>
          <w:color w:val="auto"/>
          <w:kern w:val="0"/>
          <w:sz w:val="24"/>
          <w:szCs w:val="24"/>
          <w:highlight w:val="none"/>
          <w:lang w:eastAsia="zh-CN"/>
        </w:rPr>
        <w:t>采购</w:t>
      </w:r>
      <w:r>
        <w:rPr>
          <w:rFonts w:hint="eastAsia" w:ascii="宋体" w:hAnsi="宋体" w:eastAsia="宋体" w:cs="宋体"/>
          <w:b w:val="0"/>
          <w:bCs/>
          <w:color w:val="auto"/>
          <w:kern w:val="0"/>
          <w:sz w:val="24"/>
          <w:szCs w:val="24"/>
          <w:highlight w:val="none"/>
        </w:rPr>
        <w:t>结果，事后不得对采购相关人员、</w:t>
      </w:r>
      <w:r>
        <w:rPr>
          <w:rFonts w:hint="eastAsia" w:ascii="宋体" w:hAnsi="宋体" w:eastAsia="宋体" w:cs="宋体"/>
          <w:b w:val="0"/>
          <w:bCs/>
          <w:color w:val="auto"/>
          <w:kern w:val="0"/>
          <w:sz w:val="24"/>
          <w:szCs w:val="24"/>
          <w:highlight w:val="none"/>
          <w:lang w:eastAsia="zh-CN"/>
        </w:rPr>
        <w:t>询价</w:t>
      </w:r>
      <w:r>
        <w:rPr>
          <w:rFonts w:hint="eastAsia" w:ascii="宋体" w:hAnsi="宋体" w:eastAsia="宋体" w:cs="宋体"/>
          <w:b w:val="0"/>
          <w:bCs/>
          <w:color w:val="auto"/>
          <w:kern w:val="0"/>
          <w:sz w:val="24"/>
          <w:szCs w:val="24"/>
          <w:highlight w:val="none"/>
        </w:rPr>
        <w:t>过程和</w:t>
      </w:r>
      <w:r>
        <w:rPr>
          <w:rFonts w:hint="eastAsia" w:ascii="宋体" w:hAnsi="宋体" w:eastAsia="宋体" w:cs="宋体"/>
          <w:b w:val="0"/>
          <w:bCs/>
          <w:color w:val="auto"/>
          <w:kern w:val="0"/>
          <w:sz w:val="24"/>
          <w:szCs w:val="24"/>
          <w:highlight w:val="none"/>
          <w:lang w:eastAsia="zh-CN"/>
        </w:rPr>
        <w:t>询价</w:t>
      </w:r>
      <w:r>
        <w:rPr>
          <w:rFonts w:hint="eastAsia" w:ascii="宋体" w:hAnsi="宋体" w:eastAsia="宋体" w:cs="宋体"/>
          <w:b w:val="0"/>
          <w:bCs/>
          <w:color w:val="auto"/>
          <w:kern w:val="0"/>
          <w:sz w:val="24"/>
          <w:szCs w:val="24"/>
          <w:highlight w:val="none"/>
        </w:rPr>
        <w:t>结果提出异议，同时供应商因未在线参加</w:t>
      </w:r>
      <w:r>
        <w:rPr>
          <w:rFonts w:hint="eastAsia" w:ascii="宋体" w:hAnsi="宋体" w:eastAsia="宋体" w:cs="宋体"/>
          <w:b w:val="0"/>
          <w:bCs/>
          <w:color w:val="auto"/>
          <w:kern w:val="0"/>
          <w:sz w:val="24"/>
          <w:szCs w:val="24"/>
          <w:highlight w:val="none"/>
          <w:lang w:eastAsia="zh-CN"/>
        </w:rPr>
        <w:t>询价</w:t>
      </w:r>
      <w:r>
        <w:rPr>
          <w:rFonts w:hint="eastAsia" w:ascii="宋体" w:hAnsi="宋体" w:eastAsia="宋体" w:cs="宋体"/>
          <w:b w:val="0"/>
          <w:bCs/>
          <w:color w:val="auto"/>
          <w:kern w:val="0"/>
          <w:sz w:val="24"/>
          <w:szCs w:val="24"/>
          <w:highlight w:val="none"/>
        </w:rPr>
        <w:t>而导致响应文件无法按时解密等一切后果由供应商自己承担。</w:t>
      </w:r>
    </w:p>
    <w:p>
      <w:pPr>
        <w:keepNext w:val="0"/>
        <w:keepLines w:val="0"/>
        <w:pageBreakBefore w:val="0"/>
        <w:widowControl w:val="0"/>
        <w:kinsoku/>
        <w:overflowPunct/>
        <w:topLinePunct w:val="0"/>
        <w:bidi w:val="0"/>
        <w:snapToGrid w:val="0"/>
        <w:spacing w:line="480" w:lineRule="exact"/>
        <w:ind w:right="0" w:rightChars="0"/>
        <w:jc w:val="lef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（二）电子招投标开标及评审程序</w:t>
      </w:r>
    </w:p>
    <w:p>
      <w:pPr>
        <w:keepNext w:val="0"/>
        <w:keepLines w:val="0"/>
        <w:pageBreakBefore w:val="0"/>
        <w:widowControl w:val="0"/>
        <w:kinsoku/>
        <w:overflowPunct/>
        <w:topLinePunct w:val="0"/>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询价</w:t>
      </w:r>
      <w:r>
        <w:rPr>
          <w:rFonts w:hint="eastAsia" w:ascii="宋体" w:hAnsi="宋体" w:eastAsia="宋体" w:cs="宋体"/>
          <w:bCs/>
          <w:color w:val="auto"/>
          <w:sz w:val="24"/>
          <w:szCs w:val="24"/>
          <w:highlight w:val="none"/>
        </w:rPr>
        <w:t>会由采购代理机构主持，响应截止时间后，供应商登录政采云平台，用“项目采购</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开标评标”功能对电子响应文件进行在线解密，</w:t>
      </w:r>
      <w:r>
        <w:rPr>
          <w:rFonts w:hint="eastAsia" w:ascii="宋体" w:hAnsi="宋体" w:eastAsia="宋体" w:cs="宋体"/>
          <w:color w:val="auto"/>
          <w:sz w:val="24"/>
          <w:szCs w:val="24"/>
          <w:highlight w:val="none"/>
        </w:rPr>
        <w:t>各供应商代表在收到解密通知后30分钟内自行完成“电子加密</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文件”的在线解密。</w:t>
      </w:r>
    </w:p>
    <w:p>
      <w:pPr>
        <w:keepNext w:val="0"/>
        <w:keepLines w:val="0"/>
        <w:pageBreakBefore w:val="0"/>
        <w:widowControl w:val="0"/>
        <w:kinsoku/>
        <w:overflowPunct/>
        <w:topLinePunct w:val="0"/>
        <w:bidi w:val="0"/>
        <w:spacing w:line="480" w:lineRule="exact"/>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响应</w:t>
      </w:r>
      <w:r>
        <w:rPr>
          <w:rFonts w:hint="eastAsia" w:ascii="宋体" w:hAnsi="宋体" w:eastAsia="宋体" w:cs="宋体"/>
          <w:color w:val="auto"/>
          <w:kern w:val="0"/>
          <w:sz w:val="24"/>
          <w:szCs w:val="24"/>
          <w:highlight w:val="none"/>
        </w:rPr>
        <w:t>文件解密结束，</w:t>
      </w:r>
      <w:r>
        <w:rPr>
          <w:rFonts w:hint="eastAsia" w:ascii="宋体" w:hAnsi="宋体" w:eastAsia="宋体" w:cs="宋体"/>
          <w:bCs/>
          <w:color w:val="auto"/>
          <w:sz w:val="24"/>
          <w:szCs w:val="24"/>
          <w:highlight w:val="none"/>
        </w:rPr>
        <w:t>开启响应文件，</w:t>
      </w:r>
      <w:r>
        <w:rPr>
          <w:rFonts w:hint="eastAsia" w:ascii="宋体" w:hAnsi="宋体" w:eastAsia="宋体" w:cs="宋体"/>
          <w:bCs/>
          <w:color w:val="auto"/>
          <w:sz w:val="24"/>
          <w:szCs w:val="24"/>
          <w:highlight w:val="none"/>
          <w:lang w:eastAsia="zh-CN"/>
        </w:rPr>
        <w:t>询价</w:t>
      </w:r>
      <w:r>
        <w:rPr>
          <w:rFonts w:hint="eastAsia" w:ascii="宋体" w:hAnsi="宋体" w:eastAsia="宋体" w:cs="宋体"/>
          <w:bCs/>
          <w:color w:val="auto"/>
          <w:sz w:val="24"/>
          <w:szCs w:val="24"/>
          <w:highlight w:val="none"/>
        </w:rPr>
        <w:t>小组对响应文件进行评审；</w:t>
      </w:r>
    </w:p>
    <w:p>
      <w:pPr>
        <w:keepNext w:val="0"/>
        <w:keepLines w:val="0"/>
        <w:pageBreakBefore w:val="0"/>
        <w:widowControl w:val="0"/>
        <w:kinsoku/>
        <w:overflowPunct/>
        <w:topLinePunct w:val="0"/>
        <w:bidi w:val="0"/>
        <w:snapToGrid w:val="0"/>
        <w:spacing w:line="480" w:lineRule="exact"/>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询价</w:t>
      </w:r>
      <w:r>
        <w:rPr>
          <w:rFonts w:hint="eastAsia" w:ascii="宋体" w:hAnsi="宋体" w:eastAsia="宋体" w:cs="宋体"/>
          <w:bCs/>
          <w:color w:val="auto"/>
          <w:sz w:val="24"/>
          <w:szCs w:val="24"/>
          <w:highlight w:val="none"/>
        </w:rPr>
        <w:t>小组对报价情况进行评审；</w:t>
      </w:r>
    </w:p>
    <w:p>
      <w:pPr>
        <w:keepNext w:val="0"/>
        <w:keepLines w:val="0"/>
        <w:pageBreakBefore w:val="0"/>
        <w:widowControl w:val="0"/>
        <w:kinsoku/>
        <w:overflowPunct/>
        <w:topLinePunct w:val="0"/>
        <w:bidi w:val="0"/>
        <w:snapToGrid w:val="0"/>
        <w:spacing w:line="480" w:lineRule="exact"/>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.在系统上公布评审结果。</w:t>
      </w:r>
    </w:p>
    <w:p>
      <w:pPr>
        <w:keepNext w:val="0"/>
        <w:keepLines w:val="0"/>
        <w:pageBreakBefore w:val="0"/>
        <w:widowControl w:val="0"/>
        <w:kinsoku/>
        <w:overflowPunct/>
        <w:topLinePunct w:val="0"/>
        <w:bidi w:val="0"/>
        <w:spacing w:line="480" w:lineRule="exact"/>
        <w:ind w:right="0" w:righ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特别说明：政采云公司如对电子化开标及评审程序有调整的，按调整后的程序操作。</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）采购人或者集中采购机构职责</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采购人或者集中采购机构负责组织评审工作，并履行下列职责：</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1.核对评审专家身份和采购人代表授权函，对评审专家在政府采购活动中的职责履行情况予以记录，并及时将有关违法违规行为向财政部门报告；</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2.宣布评审纪律；</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3.公布响应供应商名单，告知评审专家应当回避的情形；</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4.组织评审委员会推选评审组长，采购人代表不得担任组长；</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5.在评审期间采取必要的通讯管理措施，保证评审活动不受外界干扰；</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6.根据评审委员会的要求介绍政府采购相关政策法规、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7.维护评审秩序，监督评审委员会依照</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文件规定的评审程序、方法和标准进行独立评审，及时制止和纠正采购人代表、评审专家的倾向性言论或者违法违规行为；</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8.核对评审结果，有本办法第六十四条规定情形的，要求评审委员会复核或者书面说明理由，评审委员会拒绝的，应予记录并向本级财政部门报告；</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.评审工作完成后，按照规定向评审专家支付劳务报酬和异地评审差旅费，不得向评审专家以外的其他人员支付评审劳务报酬；</w:t>
      </w:r>
    </w:p>
    <w:p>
      <w:pPr>
        <w:keepNext w:val="0"/>
        <w:keepLines w:val="0"/>
        <w:pageBreakBefore w:val="0"/>
        <w:widowControl w:val="0"/>
        <w:kinsoku/>
        <w:wordWrap w:val="0"/>
        <w:overflowPunct/>
        <w:topLinePunct w:val="0"/>
        <w:autoSpaceDE/>
        <w:autoSpaceDN/>
        <w:bidi w:val="0"/>
        <w:spacing w:line="480" w:lineRule="exact"/>
        <w:ind w:right="0" w:rightChars="0"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10.处理与评审有关的其他事项。</w:t>
      </w:r>
      <w:bookmarkStart w:id="75" w:name="_Toc332724041"/>
      <w:bookmarkStart w:id="76" w:name="_Toc192313120"/>
    </w:p>
    <w:p>
      <w:pPr>
        <w:keepNext w:val="0"/>
        <w:keepLines w:val="0"/>
        <w:pageBreakBefore w:val="0"/>
        <w:widowControl w:val="0"/>
        <w:kinsoku/>
        <w:wordWrap w:val="0"/>
        <w:overflowPunct/>
        <w:topLinePunct w:val="0"/>
        <w:autoSpaceDE/>
        <w:autoSpaceDN/>
        <w:bidi w:val="0"/>
        <w:spacing w:line="480" w:lineRule="exact"/>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）响应文件的澄清</w:t>
      </w:r>
      <w:bookmarkEnd w:id="75"/>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期间，</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小组有权要求供应商对其响应文件含义不明确、同类问题表述不一致或者有明显文字和计算错误的内容进行澄清。</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小组认为有必要，可要求供应商对某些问题作出必要的澄清、说明和纠正。供应商的澄清材料作为响应文件的补充。</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3.供应商不按</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小组规定的时间和地点作书面澄清，将视为放弃该权利。</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4.并非每个供应商都将被询标。</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bookmarkStart w:id="77" w:name="_Toc332724042"/>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）确定成交供应商</w:t>
      </w:r>
      <w:bookmarkEnd w:id="77"/>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小组将对通过资格性审查和符合性审查的响应文件进行评价和比较。</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小组按采购文件公布的评定成交标准对响应文件进行评审，</w:t>
      </w:r>
      <w:r>
        <w:rPr>
          <w:rFonts w:hint="eastAsia" w:ascii="宋体" w:hAnsi="宋体" w:eastAsia="宋体" w:cs="宋体"/>
          <w:b w:val="0"/>
          <w:bCs w:val="0"/>
          <w:color w:val="auto"/>
          <w:sz w:val="24"/>
          <w:szCs w:val="24"/>
          <w:highlight w:val="none"/>
        </w:rPr>
        <w:t>确定成交候选人：资格性检查和符合性检查均合格的，质量和服务均能满足采购文件实质性响应要求且报价最低的原则确定成交供应商。</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bookmarkStart w:id="78" w:name="_Toc332724043"/>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过程保密</w:t>
      </w:r>
      <w:bookmarkEnd w:id="78"/>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1.在宣布成交结果之前，凡属于审查、澄清、评价、比较等有关信息，相关当事人均不得泄露给任何供应商或与</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工作无关的人员。</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2.供应商不得探听上述信息，不得以任何行为影响</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过程，否则其响应文件将被作为无效响应文件。</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期间，</w:t>
      </w:r>
      <w:r>
        <w:rPr>
          <w:rFonts w:hint="eastAsia" w:ascii="宋体" w:hAnsi="宋体" w:eastAsia="宋体" w:cs="宋体"/>
          <w:color w:val="auto"/>
          <w:sz w:val="24"/>
          <w:szCs w:val="24"/>
          <w:highlight w:val="none"/>
          <w:lang w:eastAsia="zh-CN"/>
        </w:rPr>
        <w:t>嘉善</w:t>
      </w:r>
      <w:r>
        <w:rPr>
          <w:rFonts w:hint="eastAsia" w:ascii="宋体" w:hAnsi="宋体" w:eastAsia="宋体" w:cs="宋体"/>
          <w:color w:val="auto"/>
          <w:sz w:val="24"/>
          <w:szCs w:val="24"/>
          <w:highlight w:val="none"/>
        </w:rPr>
        <w:t>县公共资源交易中心将有专门人员与供应商进行联络。</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嘉善</w:t>
      </w:r>
      <w:r>
        <w:rPr>
          <w:rFonts w:hint="eastAsia" w:ascii="宋体" w:hAnsi="宋体" w:eastAsia="宋体" w:cs="宋体"/>
          <w:color w:val="auto"/>
          <w:sz w:val="24"/>
          <w:szCs w:val="24"/>
          <w:highlight w:val="none"/>
        </w:rPr>
        <w:t>县公共资源交易中心和</w:t>
      </w:r>
      <w:r>
        <w:rPr>
          <w:rFonts w:hint="eastAsia" w:ascii="宋体" w:hAnsi="宋体" w:eastAsia="宋体" w:cs="宋体"/>
          <w:color w:val="auto"/>
          <w:sz w:val="24"/>
          <w:szCs w:val="24"/>
          <w:highlight w:val="none"/>
          <w:lang w:eastAsia="zh-CN"/>
        </w:rPr>
        <w:t>询价</w:t>
      </w:r>
      <w:r>
        <w:rPr>
          <w:rFonts w:hint="eastAsia" w:ascii="宋体" w:hAnsi="宋体" w:eastAsia="宋体" w:cs="宋体"/>
          <w:color w:val="auto"/>
          <w:sz w:val="24"/>
          <w:szCs w:val="24"/>
          <w:highlight w:val="none"/>
        </w:rPr>
        <w:t>小组不向未成交的供应商解释未成交原因，也不对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过程中的细节问题进行公布。</w:t>
      </w:r>
    </w:p>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五</w:t>
      </w:r>
      <w:r>
        <w:rPr>
          <w:rFonts w:hint="eastAsia" w:ascii="宋体" w:hAnsi="宋体" w:eastAsia="宋体" w:cs="宋体"/>
          <w:color w:val="auto"/>
          <w:sz w:val="28"/>
          <w:szCs w:val="28"/>
          <w:highlight w:val="none"/>
        </w:rPr>
        <w:t>、评审</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（一）组建</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小组</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小组由采购人的代表和有关专家</w:t>
      </w:r>
      <w:r>
        <w:rPr>
          <w:rFonts w:hint="eastAsia" w:ascii="宋体" w:hAnsi="宋体" w:eastAsia="宋体" w:cs="宋体"/>
          <w:color w:val="auto"/>
          <w:kern w:val="0"/>
          <w:sz w:val="24"/>
          <w:szCs w:val="24"/>
          <w:highlight w:val="none"/>
          <w:lang w:eastAsia="zh-CN"/>
        </w:rPr>
        <w:t>三</w:t>
      </w:r>
      <w:r>
        <w:rPr>
          <w:rFonts w:hint="eastAsia" w:ascii="宋体" w:hAnsi="宋体" w:eastAsia="宋体" w:cs="宋体"/>
          <w:color w:val="auto"/>
          <w:kern w:val="0"/>
          <w:sz w:val="24"/>
          <w:szCs w:val="24"/>
          <w:highlight w:val="none"/>
        </w:rPr>
        <w:t>人</w:t>
      </w:r>
      <w:r>
        <w:rPr>
          <w:rFonts w:hint="eastAsia" w:ascii="宋体" w:hAnsi="宋体" w:eastAsia="宋体" w:cs="宋体"/>
          <w:color w:val="auto"/>
          <w:kern w:val="0"/>
          <w:sz w:val="24"/>
          <w:szCs w:val="24"/>
          <w:highlight w:val="none"/>
          <w:lang w:eastAsia="zh-CN"/>
        </w:rPr>
        <w:t>（含）</w:t>
      </w:r>
      <w:r>
        <w:rPr>
          <w:rFonts w:hint="eastAsia" w:ascii="宋体" w:hAnsi="宋体" w:eastAsia="宋体" w:cs="宋体"/>
          <w:color w:val="auto"/>
          <w:kern w:val="0"/>
          <w:sz w:val="24"/>
          <w:szCs w:val="24"/>
          <w:highlight w:val="none"/>
        </w:rPr>
        <w:t>以上的单数组成，其中专家的人数不得少于成员总数的三分之二。</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的方式</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本项目采用不公开方式</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，依据为采购文件和供应商的响应文件。</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询价</w:t>
      </w:r>
      <w:r>
        <w:rPr>
          <w:rFonts w:hint="eastAsia" w:ascii="宋体" w:hAnsi="宋体" w:eastAsia="宋体" w:cs="宋体"/>
          <w:b/>
          <w:bCs/>
          <w:color w:val="auto"/>
          <w:sz w:val="24"/>
          <w:szCs w:val="24"/>
          <w:highlight w:val="none"/>
        </w:rPr>
        <w:t>程序</w:t>
      </w:r>
    </w:p>
    <w:p>
      <w:pPr>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1.形式审查</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小组对供应商的资格和响应文件的完整性、合法性等进行审查。</w:t>
      </w:r>
    </w:p>
    <w:p>
      <w:pPr>
        <w:keepNext w:val="0"/>
        <w:keepLines w:val="0"/>
        <w:pageBreakBefore w:val="0"/>
        <w:widowControl w:val="0"/>
        <w:kinsoku/>
        <w:overflowPunct/>
        <w:topLinePunct w:val="0"/>
        <w:autoSpaceDE/>
        <w:autoSpaceDN/>
        <w:bidi w:val="0"/>
        <w:snapToGrid w:val="0"/>
        <w:spacing w:line="480" w:lineRule="exact"/>
        <w:ind w:right="0" w:rightChars="0" w:firstLine="470" w:firstLineChars="196"/>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2.实质审查与比较</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小组审查响应文件的实质性内容是否符合采购文件的实质性要求。</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小组将根据供应商的响应文件进行审查、核对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如有疑问</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将对供应商进行询标</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供应商要向</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小组澄清有关问题。</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询标时，供应商拒绝澄清或者澄清的内容改变了响应文件的实质性内容的，</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小组有权对该响应文件作出不利于供应商的评判。</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小组完成评审后</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按评审原则推荐成交候选人同时起草评审报告。</w:t>
      </w:r>
    </w:p>
    <w:p>
      <w:pPr>
        <w:keepNext w:val="0"/>
        <w:keepLines w:val="0"/>
        <w:pageBreakBefore w:val="0"/>
        <w:widowControl w:val="0"/>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（四）澄清问题的形式</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对供应商响应文件中含义不明确、同类问题表述不一致或者有明显文字和计算错误的内容，</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小组可要求供应商作出必要的澄清、说明或者纠正。供应商的澄清、说明或者补正应当采用书面形式，由其授权代表签字或盖章确认，并不得超出响应文件的范围或者改变响应文件的实质性内容。</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错误修正</w:t>
      </w:r>
    </w:p>
    <w:p>
      <w:pPr>
        <w:keepNext w:val="0"/>
        <w:keepLines w:val="0"/>
        <w:pageBreakBefore w:val="0"/>
        <w:widowControl w:val="0"/>
        <w:shd w:val="clear" w:color="auto" w:fill="auto"/>
        <w:kinsoku/>
        <w:wordWrap w:val="0"/>
        <w:overflowPunct w:val="0"/>
        <w:autoSpaceDE w:val="0"/>
        <w:autoSpaceDN w:val="0"/>
        <w:bidi w:val="0"/>
        <w:snapToGrid w:val="0"/>
        <w:spacing w:line="480" w:lineRule="exact"/>
        <w:ind w:firstLine="480" w:firstLineChars="200"/>
        <w:textAlignment w:val="auto"/>
        <w:rPr>
          <w:rFonts w:hint="eastAsia"/>
          <w:color w:val="auto"/>
          <w:highlight w:val="none"/>
        </w:rPr>
      </w:pPr>
      <w:r>
        <w:rPr>
          <w:rFonts w:hint="eastAsia" w:ascii="宋体" w:hAnsi="宋体" w:eastAsia="宋体" w:cs="宋体"/>
          <w:color w:val="auto"/>
          <w:sz w:val="24"/>
          <w:szCs w:val="24"/>
          <w:highlight w:val="none"/>
          <w:lang w:val="en-US" w:eastAsia="zh-CN"/>
        </w:rPr>
        <w:t>电子投标流程中，客户端填写的报价与以pdf格式上传文件中的报价不一致的，应以Pdf格式上传文件中的报价为准。</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响应文件如果出现计算或表达上的错误，修正错误的原则如下：</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1.一览表总价与报价明细表汇总数不一致的，以</w:t>
      </w:r>
      <w:r>
        <w:rPr>
          <w:rFonts w:hint="eastAsia" w:ascii="宋体" w:hAnsi="宋体" w:eastAsia="宋体" w:cs="宋体"/>
          <w:color w:val="auto"/>
          <w:kern w:val="0"/>
          <w:sz w:val="24"/>
          <w:szCs w:val="24"/>
          <w:highlight w:val="none"/>
          <w:lang w:eastAsia="zh-CN"/>
        </w:rPr>
        <w:t>报价</w:t>
      </w:r>
      <w:r>
        <w:rPr>
          <w:rFonts w:hint="eastAsia" w:ascii="宋体" w:hAnsi="宋体" w:eastAsia="宋体" w:cs="宋体"/>
          <w:color w:val="auto"/>
          <w:kern w:val="0"/>
          <w:sz w:val="24"/>
          <w:szCs w:val="24"/>
          <w:highlight w:val="none"/>
        </w:rPr>
        <w:t>一览表为准；</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2.响应文件的大写金额和小写金额不一致的，以大写金额为准；</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3.总价金额与按单价汇总金额不一致的，以单价金额计算结果为准；</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4.对不同文字文本响应文件的解释发生异议的，以中文文本为准。</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按上述修正错误的原则及方法调整或修正响应文件的报价，供应商同意并签字确认后，调整后的报价对供应商具有约束作用。如果供应商不接受修正后的报价，则其响应将作为无效响应处理。</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（六）</w:t>
      </w:r>
      <w:r>
        <w:rPr>
          <w:rFonts w:hint="eastAsia" w:ascii="宋体" w:hAnsi="宋体" w:eastAsia="宋体" w:cs="宋体"/>
          <w:b/>
          <w:bCs/>
          <w:color w:val="auto"/>
          <w:sz w:val="24"/>
          <w:szCs w:val="24"/>
          <w:highlight w:val="none"/>
          <w:lang w:val="en-US" w:eastAsia="zh-CN"/>
        </w:rPr>
        <w:t>评审原则和评审办法</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1.评审原则。</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小组必须公平、公正、客观，不带任何倾向性和歧视性；不得向外界透露任何与评审有关的内容；任何单位和个人不得干扰、影响评审的正常进行；</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小组及有关工作人员不得私下与供应商接触。</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2.评审办法。本项目评审办法是</w:t>
      </w:r>
      <w:r>
        <w:rPr>
          <w:rFonts w:hint="eastAsia" w:ascii="宋体" w:hAnsi="宋体" w:eastAsia="宋体" w:cs="宋体"/>
          <w:color w:val="auto"/>
          <w:kern w:val="0"/>
          <w:sz w:val="24"/>
          <w:szCs w:val="24"/>
          <w:highlight w:val="none"/>
          <w:lang w:eastAsia="zh-CN"/>
        </w:rPr>
        <w:t>最低价评标价</w:t>
      </w:r>
      <w:r>
        <w:rPr>
          <w:rFonts w:hint="eastAsia" w:ascii="宋体" w:hAnsi="宋体" w:eastAsia="宋体" w:cs="宋体"/>
          <w:color w:val="auto"/>
          <w:kern w:val="0"/>
          <w:sz w:val="24"/>
          <w:szCs w:val="24"/>
          <w:highlight w:val="none"/>
        </w:rPr>
        <w:t>法。</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right="0" w:rightChars="0"/>
        <w:jc w:val="left"/>
        <w:textAlignment w:val="auto"/>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（七）评审过程的监控</w:t>
      </w:r>
    </w:p>
    <w:p>
      <w:pPr>
        <w:keepNext w:val="0"/>
        <w:keepLines w:val="0"/>
        <w:pageBreakBefore w:val="0"/>
        <w:widowControl w:val="0"/>
        <w:kinsoku/>
        <w:overflowPunct/>
        <w:topLinePunct w:val="0"/>
        <w:autoSpaceDE/>
        <w:autoSpaceDN/>
        <w:bidi w:val="0"/>
        <w:snapToGrid w:val="0"/>
        <w:spacing w:line="480" w:lineRule="exact"/>
        <w:ind w:right="0" w:righ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本项目评审过程实行全程录音、录像监控。</w:t>
      </w:r>
      <w:r>
        <w:rPr>
          <w:rFonts w:hint="eastAsia" w:ascii="宋体" w:hAnsi="宋体" w:eastAsia="宋体" w:cs="宋体"/>
          <w:color w:val="auto"/>
          <w:kern w:val="0"/>
          <w:sz w:val="24"/>
          <w:szCs w:val="24"/>
          <w:highlight w:val="none"/>
          <w:lang w:eastAsia="zh-CN"/>
        </w:rPr>
        <w:t>询价</w:t>
      </w:r>
      <w:r>
        <w:rPr>
          <w:rFonts w:hint="eastAsia" w:ascii="宋体" w:hAnsi="宋体" w:eastAsia="宋体" w:cs="宋体"/>
          <w:color w:val="auto"/>
          <w:kern w:val="0"/>
          <w:sz w:val="24"/>
          <w:szCs w:val="24"/>
          <w:highlight w:val="none"/>
        </w:rPr>
        <w:t>供应商在评审过程中所进行的试图影响评审结果的不公正活动，可能导致其响应被拒绝。</w:t>
      </w:r>
    </w:p>
    <w:bookmarkEnd w:id="76"/>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w:t>
      </w:r>
      <w:r>
        <w:rPr>
          <w:rFonts w:hint="eastAsia" w:ascii="宋体" w:hAnsi="宋体" w:eastAsia="宋体" w:cs="宋体"/>
          <w:color w:val="auto"/>
          <w:sz w:val="28"/>
          <w:szCs w:val="28"/>
          <w:highlight w:val="none"/>
          <w:lang w:eastAsia="zh-CN"/>
        </w:rPr>
        <w:t>询价</w:t>
      </w:r>
      <w:r>
        <w:rPr>
          <w:rFonts w:hint="eastAsia" w:ascii="宋体" w:hAnsi="宋体" w:eastAsia="宋体" w:cs="宋体"/>
          <w:color w:val="auto"/>
          <w:sz w:val="28"/>
          <w:szCs w:val="28"/>
          <w:highlight w:val="none"/>
        </w:rPr>
        <w:t>结果的确定</w:t>
      </w:r>
    </w:p>
    <w:p>
      <w:pPr>
        <w:pStyle w:val="17"/>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1.结果确定。</w:t>
      </w:r>
      <w:r>
        <w:rPr>
          <w:rFonts w:hint="eastAsia" w:ascii="宋体" w:hAnsi="宋体" w:eastAsia="宋体" w:cs="宋体"/>
          <w:color w:val="auto"/>
          <w:sz w:val="24"/>
          <w:szCs w:val="24"/>
          <w:highlight w:val="none"/>
          <w:lang w:eastAsia="zh-CN"/>
        </w:rPr>
        <w:t>采购代理机构应当在评审结束后</w:t>
      </w:r>
      <w:r>
        <w:rPr>
          <w:rFonts w:hint="eastAsia" w:ascii="宋体" w:hAnsi="宋体" w:eastAsia="宋体" w:cs="宋体"/>
          <w:color w:val="auto"/>
          <w:sz w:val="24"/>
          <w:szCs w:val="24"/>
          <w:highlight w:val="none"/>
          <w:lang w:val="en-US" w:eastAsia="zh-CN"/>
        </w:rPr>
        <w:t>2个工作日内将评审报告送采购人确认。采购人应当在收到评审报告后5个工作日内，从评审报告提出的成交候选供应商中，</w:t>
      </w:r>
      <w:r>
        <w:rPr>
          <w:rFonts w:hint="eastAsia" w:ascii="宋体" w:hAnsi="宋体" w:eastAsia="宋体" w:cs="宋体"/>
          <w:color w:val="auto"/>
          <w:sz w:val="24"/>
          <w:szCs w:val="24"/>
          <w:highlight w:val="none"/>
          <w:lang w:eastAsia="zh-CN"/>
        </w:rPr>
        <w:t>根据质量和服务均能满足采购文件实质性响应要求且报价最低的原则确定成交供应商</w:t>
      </w:r>
      <w:r>
        <w:rPr>
          <w:rFonts w:hint="eastAsia" w:ascii="宋体" w:hAnsi="宋体" w:eastAsia="宋体" w:cs="宋体"/>
          <w:color w:val="auto"/>
          <w:sz w:val="24"/>
          <w:szCs w:val="24"/>
          <w:highlight w:val="none"/>
          <w:lang w:val="en-US" w:eastAsia="zh-CN"/>
        </w:rPr>
        <w:t>，也可以书面授权询价小组直接确定成交供应商。采购人逾期未确定成交供应商且不提出异议的，视为确定评审报告提出的</w:t>
      </w:r>
      <w:r>
        <w:rPr>
          <w:rFonts w:hint="eastAsia" w:ascii="宋体" w:hAnsi="宋体" w:eastAsia="宋体" w:cs="宋体"/>
          <w:color w:val="auto"/>
          <w:sz w:val="24"/>
          <w:szCs w:val="24"/>
          <w:highlight w:val="none"/>
          <w:lang w:eastAsia="zh-CN"/>
        </w:rPr>
        <w:t>最后报价最低</w:t>
      </w:r>
      <w:r>
        <w:rPr>
          <w:rFonts w:hint="eastAsia" w:ascii="宋体" w:hAnsi="宋体" w:eastAsia="宋体" w:cs="宋体"/>
          <w:color w:val="auto"/>
          <w:sz w:val="24"/>
          <w:szCs w:val="24"/>
          <w:highlight w:val="none"/>
          <w:lang w:val="en-US" w:eastAsia="zh-CN"/>
        </w:rPr>
        <w:t>的供应商为成交供应商</w:t>
      </w:r>
      <w:r>
        <w:rPr>
          <w:rFonts w:hint="eastAsia" w:ascii="宋体" w:hAnsi="宋体" w:eastAsia="宋体" w:cs="宋体"/>
          <w:color w:val="auto"/>
          <w:sz w:val="24"/>
          <w:szCs w:val="24"/>
          <w:highlight w:val="none"/>
        </w:rPr>
        <w:t>。</w:t>
      </w:r>
      <w:bookmarkStart w:id="79" w:name="_Toc107820051"/>
      <w:bookmarkStart w:id="80" w:name="_Toc170792772"/>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结果</w:t>
      </w:r>
      <w:r>
        <w:rPr>
          <w:rFonts w:hint="eastAsia" w:ascii="宋体" w:hAnsi="宋体" w:eastAsia="宋体" w:cs="宋体"/>
          <w:color w:val="auto"/>
          <w:sz w:val="24"/>
          <w:szCs w:val="24"/>
          <w:highlight w:val="none"/>
        </w:rPr>
        <w:t>公告。公告1个工作日。</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3.成交</w:t>
      </w:r>
      <w:r>
        <w:rPr>
          <w:rFonts w:hint="eastAsia" w:ascii="宋体" w:hAnsi="宋体" w:eastAsia="宋体" w:cs="宋体"/>
          <w:color w:val="auto"/>
          <w:sz w:val="24"/>
          <w:szCs w:val="24"/>
          <w:highlight w:val="none"/>
          <w:lang w:val="en-US" w:eastAsia="zh-CN"/>
        </w:rPr>
        <w:t>确认</w:t>
      </w:r>
      <w:r>
        <w:rPr>
          <w:rFonts w:hint="eastAsia" w:ascii="宋体" w:hAnsi="宋体" w:eastAsia="宋体" w:cs="宋体"/>
          <w:color w:val="auto"/>
          <w:sz w:val="24"/>
          <w:szCs w:val="24"/>
          <w:highlight w:val="none"/>
        </w:rPr>
        <w:t>书。在发布</w:t>
      </w:r>
      <w:r>
        <w:rPr>
          <w:rFonts w:hint="eastAsia" w:ascii="宋体" w:hAnsi="宋体" w:eastAsia="宋体" w:cs="宋体"/>
          <w:color w:val="auto"/>
          <w:sz w:val="24"/>
          <w:szCs w:val="24"/>
          <w:highlight w:val="none"/>
          <w:lang w:val="en-US" w:eastAsia="zh-CN"/>
        </w:rPr>
        <w:t>结果</w:t>
      </w:r>
      <w:r>
        <w:rPr>
          <w:rFonts w:hint="eastAsia" w:ascii="宋体" w:hAnsi="宋体" w:eastAsia="宋体" w:cs="宋体"/>
          <w:color w:val="auto"/>
          <w:sz w:val="24"/>
          <w:szCs w:val="24"/>
          <w:highlight w:val="none"/>
        </w:rPr>
        <w:t>公告的同时发出《成交</w:t>
      </w:r>
      <w:r>
        <w:rPr>
          <w:rFonts w:hint="eastAsia" w:ascii="宋体" w:hAnsi="宋体" w:eastAsia="宋体" w:cs="宋体"/>
          <w:color w:val="auto"/>
          <w:sz w:val="24"/>
          <w:szCs w:val="24"/>
          <w:highlight w:val="none"/>
          <w:lang w:val="en-US" w:eastAsia="zh-CN"/>
        </w:rPr>
        <w:t>确认</w:t>
      </w:r>
      <w:r>
        <w:rPr>
          <w:rFonts w:hint="eastAsia" w:ascii="宋体" w:hAnsi="宋体" w:eastAsia="宋体" w:cs="宋体"/>
          <w:color w:val="auto"/>
          <w:sz w:val="24"/>
          <w:szCs w:val="24"/>
          <w:highlight w:val="none"/>
        </w:rPr>
        <w:t>书》。</w:t>
      </w:r>
      <w:bookmarkStart w:id="81" w:name="_Toc192313121"/>
    </w:p>
    <w:p>
      <w:pPr>
        <w:pStyle w:val="6"/>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0" w:firstLineChars="0"/>
        <w:jc w:val="left"/>
        <w:textAlignment w:val="auto"/>
        <w:outlineLvl w:val="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八、合同</w:t>
      </w:r>
      <w:bookmarkEnd w:id="79"/>
      <w:bookmarkEnd w:id="80"/>
      <w:r>
        <w:rPr>
          <w:rFonts w:hint="eastAsia" w:ascii="宋体" w:hAnsi="宋体" w:eastAsia="宋体" w:cs="宋体"/>
          <w:color w:val="auto"/>
          <w:sz w:val="28"/>
          <w:szCs w:val="28"/>
          <w:highlight w:val="none"/>
        </w:rPr>
        <w:t>授予</w:t>
      </w:r>
      <w:bookmarkEnd w:id="81"/>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482" w:firstLineChars="20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（一）签订合同</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1.采购人与</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应当在《</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通知书》发出之日起30日内签订政府采购合同。同时，集中采购机构对合同内容进行审查，如发现与采购结果和</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承诺内容不一致的，将予以纠正。</w:t>
      </w:r>
    </w:p>
    <w:p>
      <w:pPr>
        <w:keepNext w:val="0"/>
        <w:keepLines w:val="0"/>
        <w:pageBreakBefore w:val="0"/>
        <w:widowControl w:val="0"/>
        <w:kinsoku/>
        <w:overflowPunct/>
        <w:topLinePunct w:val="0"/>
        <w:autoSpaceDE/>
        <w:autoSpaceDN/>
        <w:bidi w:val="0"/>
        <w:spacing w:line="480" w:lineRule="exact"/>
        <w:ind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拖延、拒签合同的,将被列入不良行为记录或黑名单，由此产生的一切不利后果由中标人自行承担。</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482" w:firstLineChars="20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（二）履约保证金</w:t>
      </w:r>
    </w:p>
    <w:p>
      <w:pPr>
        <w:keepNext w:val="0"/>
        <w:keepLines w:val="0"/>
        <w:pageBreakBefore w:val="0"/>
        <w:widowControl w:val="0"/>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1"/>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应按照与采购人约定的履约保证金金额，向采购人交纳履约保证金，</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可以银行、保险公司出具</w:t>
      </w:r>
      <w:r>
        <w:rPr>
          <w:rFonts w:hint="eastAsia" w:ascii="宋体" w:hAnsi="宋体" w:eastAsia="宋体" w:cs="宋体"/>
          <w:b w:val="0"/>
          <w:bCs w:val="0"/>
          <w:color w:val="auto"/>
          <w:sz w:val="24"/>
          <w:highlight w:val="none"/>
        </w:rPr>
        <w:t>保</w:t>
      </w:r>
      <w:r>
        <w:rPr>
          <w:rFonts w:hint="eastAsia" w:ascii="宋体" w:hAnsi="宋体" w:eastAsia="宋体" w:cs="宋体"/>
          <w:color w:val="auto"/>
          <w:sz w:val="24"/>
          <w:highlight w:val="none"/>
        </w:rPr>
        <w:t>函形式提交履约保证金；否则，由此产生的一切不利后果由</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自行承担。</w:t>
      </w:r>
    </w:p>
    <w:p>
      <w:pPr>
        <w:keepNext w:val="0"/>
        <w:keepLines w:val="0"/>
        <w:pageBreakBefore w:val="0"/>
        <w:widowControl w:val="0"/>
        <w:kinsoku/>
        <w:topLinePunct w:val="0"/>
        <w:bidi w:val="0"/>
        <w:snapToGrid w:val="0"/>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2.签订合同后，如</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color w:val="auto"/>
          <w:sz w:val="24"/>
          <w:highlight w:val="none"/>
        </w:rPr>
        <w:t>不按双方合同约定履约，则没收其全部履约保证金，履约保证金不足以赔偿损失的，按实际损失赔偿。</w:t>
      </w:r>
    </w:p>
    <w:p>
      <w:pPr>
        <w:tabs>
          <w:tab w:val="left" w:pos="0"/>
        </w:tabs>
        <w:spacing w:line="360" w:lineRule="auto"/>
        <w:ind w:firstLine="480"/>
        <w:rPr>
          <w:rFonts w:hint="eastAsia" w:ascii="宋体" w:hAnsi="宋体" w:cs="宋体"/>
          <w:kern w:val="0"/>
          <w:sz w:val="24"/>
        </w:rPr>
        <w:sectPr>
          <w:footerReference r:id="rId7" w:type="first"/>
          <w:headerReference r:id="rId5" w:type="default"/>
          <w:footerReference r:id="rId6"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titlePg/>
          <w:docGrid w:linePitch="312" w:charSpace="0"/>
        </w:sectPr>
      </w:pPr>
    </w:p>
    <w:bookmarkEnd w:id="15"/>
    <w:bookmarkEnd w:id="16"/>
    <w:p>
      <w:pPr>
        <w:keepNext w:val="0"/>
        <w:keepLines w:val="0"/>
        <w:pageBreakBefore/>
        <w:widowControl w:val="0"/>
        <w:kinsoku/>
        <w:wordWrap/>
        <w:overflowPunct/>
        <w:topLinePunct w:val="0"/>
        <w:autoSpaceDE/>
        <w:autoSpaceDN/>
        <w:bidi w:val="0"/>
        <w:adjustRightInd w:val="0"/>
        <w:snapToGrid w:val="0"/>
        <w:spacing w:line="360" w:lineRule="auto"/>
        <w:jc w:val="center"/>
        <w:textAlignment w:val="auto"/>
        <w:rPr>
          <w:rFonts w:ascii="仿宋" w:hAnsi="仿宋" w:eastAsia="仿宋" w:cs="仿宋_GB2312"/>
          <w:b/>
          <w:sz w:val="32"/>
          <w:szCs w:val="32"/>
        </w:rPr>
      </w:pPr>
      <w:bookmarkStart w:id="82" w:name="第四部分"/>
      <w:r>
        <w:rPr>
          <w:rFonts w:hint="eastAsia" w:ascii="仿宋" w:hAnsi="仿宋" w:eastAsia="仿宋" w:cs="仿宋_GB2312"/>
          <w:b/>
          <w:sz w:val="32"/>
          <w:szCs w:val="32"/>
        </w:rPr>
        <w:t xml:space="preserve">第四章 </w:t>
      </w:r>
      <w:r>
        <w:rPr>
          <w:rFonts w:hint="eastAsia" w:ascii="仿宋" w:hAnsi="仿宋" w:eastAsia="仿宋" w:cs="仿宋_GB2312"/>
          <w:b/>
          <w:sz w:val="32"/>
          <w:szCs w:val="32"/>
          <w:lang w:eastAsia="zh-CN"/>
        </w:rPr>
        <w:t>评审</w:t>
      </w:r>
      <w:r>
        <w:rPr>
          <w:rFonts w:hint="eastAsia" w:ascii="仿宋" w:hAnsi="仿宋" w:eastAsia="仿宋" w:cs="仿宋_GB2312"/>
          <w:b/>
          <w:sz w:val="32"/>
          <w:szCs w:val="32"/>
        </w:rPr>
        <w:t>办法</w:t>
      </w:r>
    </w:p>
    <w:bookmarkEnd w:id="82"/>
    <w:p>
      <w:pPr>
        <w:keepNext w:val="0"/>
        <w:keepLines w:val="0"/>
        <w:pageBreakBefore w:val="0"/>
        <w:kinsoku/>
        <w:topLinePunct w:val="0"/>
        <w:bidi w:val="0"/>
        <w:adjustRightInd w:val="0"/>
        <w:spacing w:line="480" w:lineRule="exact"/>
        <w:ind w:firstLine="420"/>
        <w:textAlignment w:val="auto"/>
        <w:rPr>
          <w:rFonts w:ascii="宋体" w:hAnsi="宋体" w:cs="宋体"/>
          <w:sz w:val="24"/>
        </w:rPr>
      </w:pPr>
      <w:bookmarkStart w:id="83" w:name="_Toc406403000"/>
      <w:r>
        <w:rPr>
          <w:rFonts w:hint="eastAsia" w:ascii="宋体" w:hAnsi="宋体" w:cs="宋体"/>
          <w:sz w:val="24"/>
        </w:rPr>
        <w:t>为公正、公平、科学地选择中标人，根据《中华人民共和国政府采购法》等有关法律法规的规定，并结合本项目的实际，制定本办法。</w:t>
      </w:r>
    </w:p>
    <w:p>
      <w:pPr>
        <w:keepNext w:val="0"/>
        <w:keepLines w:val="0"/>
        <w:pageBreakBefore w:val="0"/>
        <w:kinsoku/>
        <w:topLinePunct w:val="0"/>
        <w:bidi w:val="0"/>
        <w:adjustRightInd w:val="0"/>
        <w:spacing w:line="480" w:lineRule="exact"/>
        <w:ind w:firstLine="482" w:firstLineChars="200"/>
        <w:textAlignment w:val="auto"/>
        <w:rPr>
          <w:rFonts w:ascii="宋体" w:hAnsi="宋体" w:cs="宋体"/>
          <w:b/>
          <w:sz w:val="24"/>
        </w:rPr>
      </w:pPr>
      <w:r>
        <w:rPr>
          <w:rFonts w:hint="eastAsia" w:ascii="宋体" w:hAnsi="宋体" w:cs="宋体"/>
          <w:b/>
          <w:sz w:val="24"/>
        </w:rPr>
        <w:t>一 、总则</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评审工作遵循公正、公平、科学、择优的原则，择优推荐成交候选人。询价小组成员对需要共同认定的事项存在争议的，应当按照少数服从多数的原则作出结论。持不同意见的询价小组成员应当在评审报告上签署不同意见及理由，否则视为同意评审报告。</w:t>
      </w:r>
    </w:p>
    <w:p>
      <w:pPr>
        <w:keepNext w:val="0"/>
        <w:keepLines w:val="0"/>
        <w:pageBreakBefore w:val="0"/>
        <w:kinsoku/>
        <w:topLinePunct w:val="0"/>
        <w:bidi w:val="0"/>
        <w:adjustRightInd w:val="0"/>
        <w:snapToGrid w:val="0"/>
        <w:spacing w:line="480" w:lineRule="exact"/>
        <w:ind w:firstLine="482" w:firstLineChars="200"/>
        <w:textAlignment w:val="auto"/>
        <w:rPr>
          <w:rFonts w:ascii="宋体" w:hAnsi="宋体" w:cs="仿宋"/>
          <w:b/>
          <w:bCs/>
          <w:sz w:val="24"/>
        </w:rPr>
      </w:pPr>
      <w:r>
        <w:rPr>
          <w:rFonts w:hint="eastAsia" w:ascii="宋体" w:hAnsi="宋体" w:cs="仿宋"/>
          <w:b/>
          <w:bCs/>
          <w:sz w:val="24"/>
        </w:rPr>
        <w:t>二、评审组织</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询价小组由采购人代表和评审专家共3人及以上单数组成，其中评审专家人数不得少于询价小组成员总数的2/3。达到公开招标数额标准的项目，询价小组成员应当由5人（含）以上单数组成。</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评审工作由采购单位依法组建的询价小组负责。询价小组负责审标、询标、评审等工作，并向采购人提出评审意见和评审报告。</w:t>
      </w:r>
    </w:p>
    <w:p>
      <w:pPr>
        <w:keepNext w:val="0"/>
        <w:keepLines w:val="0"/>
        <w:pageBreakBefore w:val="0"/>
        <w:kinsoku/>
        <w:topLinePunct w:val="0"/>
        <w:bidi w:val="0"/>
        <w:adjustRightInd w:val="0"/>
        <w:snapToGrid w:val="0"/>
        <w:spacing w:line="480" w:lineRule="exact"/>
        <w:ind w:firstLine="482" w:firstLineChars="200"/>
        <w:textAlignment w:val="auto"/>
        <w:rPr>
          <w:rFonts w:ascii="宋体" w:hAnsi="宋体" w:cs="仿宋"/>
          <w:b/>
          <w:bCs/>
          <w:sz w:val="24"/>
        </w:rPr>
      </w:pPr>
      <w:r>
        <w:rPr>
          <w:rFonts w:hint="eastAsia" w:ascii="宋体" w:hAnsi="宋体" w:cs="仿宋"/>
          <w:b/>
          <w:bCs/>
          <w:sz w:val="24"/>
        </w:rPr>
        <w:t>三、评审纪律</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1.评审是采购工作的重要环节，评审工作在询价小组内独立进行。询价小组将按照评审原则的要求，公正、平等地对待所有供应商。</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2.所有询价小组应忠于职守、廉洁自律、秉公办事、不徇私情。</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3.询价小组不得接受或参加供应商或与其有关的单位、组织或个人的有碍公务的宴请、娱乐活动等，不得以任何形式弄虚作假。</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4.评审期间，询价小组成员不得随意出入评审地点、与外界通讯、会客等。</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5.在询价响应文件的审查、澄清、评价和比较以及授予合同的过程中，供应商对采购人、采购机构人员及询价小组成员施加影响的任何行为，都将导致被取消询价响应资格。</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6.为保证评审的公正性，在评审过程中，询价小组成员不得与供应商或与成交结果有利害关系的人进行私下接触。在评审工作结束后，凡与询价情况有接触的任何人，不得将询价情况扩散出询价小组以外。</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7.询价过程中，询价小组成员对供应商的优劣情况，以及认为差异较大的情况等，应以书面意见作出真实、专业、诚恳负责的表述，不得违背客观、公正的原则。</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8.评审结束后，询价小组成员应将全部资料整理上交采购人，严禁将询价过程中的任何资料带出询价现场向供应商或其他单位提供。</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9.在成交结果公布前应对询价小组成员名单予以保密。</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10.询价小组对各供应商的商业秘密予以保密。</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11.询价小组成员应当客观、公正地履行职责，遵守职业道德，对所提出的评审意见承担个人责任。</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12.在整个询价过程中，供应商企图影响采购结果的任何活动，可能导致其询价响应失败。如有违法行为，将依法追究其法律责任。</w:t>
      </w:r>
    </w:p>
    <w:p>
      <w:pPr>
        <w:keepNext w:val="0"/>
        <w:keepLines w:val="0"/>
        <w:pageBreakBefore w:val="0"/>
        <w:kinsoku/>
        <w:topLinePunct w:val="0"/>
        <w:bidi w:val="0"/>
        <w:adjustRightInd w:val="0"/>
        <w:snapToGrid w:val="0"/>
        <w:spacing w:line="480" w:lineRule="exact"/>
        <w:ind w:firstLine="482" w:firstLineChars="200"/>
        <w:textAlignment w:val="auto"/>
        <w:rPr>
          <w:rFonts w:ascii="宋体" w:hAnsi="宋体" w:cs="仿宋"/>
          <w:snapToGrid w:val="0"/>
          <w:kern w:val="0"/>
          <w:sz w:val="24"/>
        </w:rPr>
      </w:pPr>
      <w:r>
        <w:rPr>
          <w:rFonts w:hint="eastAsia" w:ascii="宋体" w:hAnsi="宋体" w:cs="仿宋"/>
          <w:b/>
          <w:bCs/>
          <w:sz w:val="24"/>
        </w:rPr>
        <w:t>四、询价程序</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1.熟悉采购文件和评审办法。</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2.采购组织机构按照采购文件规定的时间、地点及程序组织评审。评审程序如下：</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1）开启评审场地的录音录像采集设备，并确保其正常运行。</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2）核验出席评审活动现场的询价小组各成员和相关监督人员身份，并要求其分别登记、签到，按规定统一收缴、保存其通讯工具，无关人员一律拒绝其进入评审现场。</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3）介绍评审现场的人员情况，宣布评审工作纪律，告知询价小组应当回避情形；组织推选询价小组组长。</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4）通报报名参加本项目采购的供应商名单及资格预审情况（如有），宣读最终提交采购响应文件的供应商名单，组织询价小组各位成员签订《政府采购评审人员廉洁自律承诺书》。</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5）根据需要简要介绍采购文件（含补充文件）制定及质疑答复情况、按书面陈述项目基本情况及评审工作需注意事项等。</w:t>
      </w:r>
    </w:p>
    <w:p>
      <w:pPr>
        <w:keepNext w:val="0"/>
        <w:keepLines w:val="0"/>
        <w:pageBreakBefore w:val="0"/>
        <w:kinsoku/>
        <w:topLinePunct w:val="0"/>
        <w:bidi w:val="0"/>
        <w:adjustRightInd w:val="0"/>
        <w:snapToGrid w:val="0"/>
        <w:spacing w:line="480" w:lineRule="exact"/>
        <w:ind w:firstLine="480" w:firstLineChars="200"/>
        <w:textAlignment w:val="auto"/>
        <w:rPr>
          <w:rFonts w:hint="eastAsia" w:ascii="宋体" w:hAnsi="宋体" w:cs="仿宋"/>
          <w:sz w:val="24"/>
        </w:rPr>
      </w:pPr>
      <w:r>
        <w:rPr>
          <w:rFonts w:hint="eastAsia" w:ascii="宋体" w:hAnsi="宋体" w:cs="仿宋"/>
          <w:sz w:val="24"/>
        </w:rPr>
        <w:t>6）询价小组组长组织询价小组独立评审。询价小组对拟认定为采购响应文件无效的，应组织相关供应商代表进行陈述、澄清或申辩。</w:t>
      </w:r>
    </w:p>
    <w:p>
      <w:pPr>
        <w:keepNext w:val="0"/>
        <w:keepLines w:val="0"/>
        <w:pageBreakBefore w:val="0"/>
        <w:kinsoku/>
        <w:topLinePunct w:val="0"/>
        <w:bidi w:val="0"/>
        <w:adjustRightInd w:val="0"/>
        <w:spacing w:line="480" w:lineRule="exact"/>
        <w:ind w:firstLine="480" w:firstLineChars="200"/>
        <w:textAlignment w:val="auto"/>
        <w:rPr>
          <w:rFonts w:hint="eastAsia" w:ascii="宋体" w:hAnsi="宋体" w:eastAsia="宋体" w:cs="宋体"/>
          <w:kern w:val="0"/>
          <w:sz w:val="24"/>
          <w:highlight w:val="none"/>
        </w:rPr>
      </w:pPr>
      <w:r>
        <w:rPr>
          <w:rFonts w:hint="eastAsia" w:ascii="宋体" w:hAnsi="宋体" w:cs="仿宋"/>
          <w:sz w:val="24"/>
          <w:lang w:val="en-US" w:eastAsia="zh-CN"/>
        </w:rPr>
        <w:t>7</w:t>
      </w:r>
      <w:r>
        <w:rPr>
          <w:rFonts w:hint="eastAsia" w:ascii="宋体" w:hAnsi="宋体" w:cs="仿宋"/>
          <w:sz w:val="24"/>
        </w:rPr>
        <w:t>）</w:t>
      </w:r>
      <w:r>
        <w:rPr>
          <w:rFonts w:hint="eastAsia" w:ascii="宋体" w:hAnsi="宋体" w:eastAsia="宋体" w:cs="宋体"/>
          <w:kern w:val="0"/>
          <w:sz w:val="24"/>
          <w:highlight w:val="none"/>
          <w:lang w:val="en-US" w:eastAsia="zh-CN"/>
        </w:rPr>
        <w:t>对于未预留份额专门面向中小企业的政府采购服务项目，以及预留份额政府采购服务项目中的非预留部分标项，对小型和微型企业的投标报价给予10%的扣除，用扣除后的价格参与评审。接受大中型企业与小微企业组成联合体或者允许大中型企业向一家或者多家小微企业分包的政府采购服务项目，对于联合协议或者分包意向协议约定小微企业的合同份额占到合同总金额30%以上的，对联合体或者大中型企业的报价给予4%的扣除，用扣除后的价格参加评审。</w:t>
      </w:r>
      <w:r>
        <w:rPr>
          <w:rFonts w:hint="eastAsia" w:ascii="宋体" w:hAnsi="宋体" w:eastAsia="宋体" w:cs="宋体"/>
          <w:kern w:val="0"/>
          <w:sz w:val="24"/>
          <w:highlight w:val="none"/>
        </w:rPr>
        <w:t>小型和微型企业应提供《中小企业声明函》；监狱企业应提供监狱企业证明材料；残疾人福利性单位应提供残疾人福利性单位声明函。</w:t>
      </w:r>
    </w:p>
    <w:p>
      <w:pPr>
        <w:wordWrap w:val="0"/>
        <w:overflowPunct w:val="0"/>
        <w:autoSpaceDE w:val="0"/>
        <w:autoSpaceDN w:val="0"/>
        <w:spacing w:line="440" w:lineRule="exact"/>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kern w:val="0"/>
          <w:sz w:val="24"/>
          <w:highlight w:val="none"/>
          <w:lang w:val="en-US" w:eastAsia="zh-CN"/>
        </w:rPr>
        <w:t>本项目</w:t>
      </w:r>
      <w:r>
        <w:rPr>
          <w:rFonts w:hint="eastAsia" w:ascii="宋体" w:hAnsi="宋体" w:eastAsia="宋体" w:cs="宋体"/>
          <w:kern w:val="0"/>
          <w:sz w:val="24"/>
          <w:highlight w:val="none"/>
        </w:rPr>
        <w:t>既有本国产品又有非本国产品参与竞争的，对本国产品的报价给予20%的价格扣除，用扣除后的价格参与评审。</w:t>
      </w:r>
      <w:r>
        <w:rPr>
          <w:rFonts w:hint="eastAsia" w:ascii="宋体" w:hAnsi="宋体" w:eastAsia="宋体" w:cs="宋体"/>
          <w:color w:val="auto"/>
          <w:kern w:val="0"/>
          <w:sz w:val="24"/>
          <w:lang w:val="en-US" w:eastAsia="zh-CN"/>
        </w:rPr>
        <w:t>评审委员会</w:t>
      </w:r>
      <w:r>
        <w:rPr>
          <w:rFonts w:hint="eastAsia" w:ascii="宋体" w:hAnsi="宋体" w:eastAsia="宋体" w:cs="宋体"/>
          <w:color w:val="auto"/>
          <w:kern w:val="0"/>
          <w:sz w:val="24"/>
          <w:lang w:val="en-US"/>
        </w:rPr>
        <w:t>应当在采购文件中明确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w:t>
      </w:r>
      <w:r>
        <w:rPr>
          <w:rFonts w:hint="eastAsia" w:ascii="宋体" w:hAnsi="宋体" w:eastAsia="宋体" w:cs="宋体"/>
          <w:color w:val="auto"/>
          <w:kern w:val="0"/>
          <w:sz w:val="24"/>
        </w:rPr>
        <w:t>国务院办公厅关于在政府采购中实施本国产品标准及相关政策的通知</w:t>
      </w:r>
      <w:r>
        <w:rPr>
          <w:rFonts w:hint="eastAsia" w:ascii="宋体" w:hAnsi="宋体" w:eastAsia="宋体" w:cs="宋体"/>
          <w:color w:val="auto"/>
          <w:kern w:val="0"/>
          <w:sz w:val="24"/>
          <w:lang w:val="en-US"/>
        </w:rPr>
        <w:t>》规定要求的，供应商提供的相关产品视为不符合本国产品标准</w:t>
      </w:r>
      <w:r>
        <w:rPr>
          <w:rFonts w:hint="eastAsia" w:ascii="宋体" w:hAnsi="宋体" w:eastAsia="宋体" w:cs="宋体"/>
          <w:color w:val="auto"/>
          <w:kern w:val="0"/>
          <w:sz w:val="24"/>
          <w:lang w:val="en-US" w:eastAsia="zh-CN"/>
        </w:rPr>
        <w:t>。</w:t>
      </w:r>
    </w:p>
    <w:p>
      <w:pPr>
        <w:keepNext w:val="0"/>
        <w:keepLines w:val="0"/>
        <w:pageBreakBefore w:val="0"/>
        <w:kinsoku/>
        <w:topLinePunct w:val="0"/>
        <w:bidi w:val="0"/>
        <w:adjustRightInd w:val="0"/>
        <w:spacing w:line="480" w:lineRule="exact"/>
        <w:ind w:firstLine="480" w:firstLineChars="200"/>
        <w:textAlignment w:val="auto"/>
        <w:rPr>
          <w:rFonts w:hint="eastAsia" w:ascii="宋体" w:hAnsi="宋体" w:eastAsia="宋体" w:cs="宋体"/>
          <w:kern w:val="0"/>
          <w:sz w:val="24"/>
          <w:highlight w:val="none"/>
        </w:rPr>
      </w:pPr>
      <w:r>
        <w:rPr>
          <w:rFonts w:hint="eastAsia" w:ascii="宋体" w:hAnsi="宋体" w:eastAsia="宋体" w:cs="宋体"/>
          <w:kern w:val="0"/>
          <w:sz w:val="24"/>
          <w:highlight w:val="none"/>
        </w:rPr>
        <w:t>（以上材料未提供不享受报价优惠）</w:t>
      </w:r>
    </w:p>
    <w:p>
      <w:pPr>
        <w:pStyle w:val="25"/>
        <w:rPr>
          <w:rFonts w:hint="eastAsia" w:ascii="宋体" w:hAnsi="宋体" w:eastAsia="宋体" w:cs="Times New Roman"/>
          <w:b/>
          <w:bCs/>
          <w:lang w:val="en-US" w:eastAsia="zh-CN"/>
        </w:rPr>
      </w:pPr>
      <w:r>
        <w:rPr>
          <w:rFonts w:hint="eastAsia" w:ascii="宋体" w:hAnsi="宋体" w:eastAsia="宋体" w:cs="Times New Roman"/>
          <w:b/>
          <w:bCs/>
          <w:lang w:val="en-US" w:eastAsia="zh-CN"/>
        </w:rPr>
        <w:t>评审中出现下列情形之一的，评审委员会应当启动异常低价投标（响应）审查程序：</w:t>
      </w:r>
    </w:p>
    <w:p>
      <w:pPr>
        <w:pStyle w:val="25"/>
        <w:rPr>
          <w:rFonts w:hint="eastAsia" w:ascii="宋体" w:hAnsi="宋体" w:eastAsia="宋体" w:cs="Times New Roman"/>
          <w:lang w:val="en-US" w:eastAsia="zh-CN"/>
        </w:rPr>
      </w:pPr>
      <w:r>
        <w:rPr>
          <w:rFonts w:hint="eastAsia" w:cs="Times New Roman"/>
          <w:lang w:val="en-US" w:eastAsia="zh-CN"/>
        </w:rPr>
        <w:t>（一）</w:t>
      </w:r>
      <w:r>
        <w:rPr>
          <w:rFonts w:hint="eastAsia" w:ascii="宋体" w:hAnsi="宋体" w:eastAsia="宋体" w:cs="Times New Roman"/>
          <w:lang w:val="en-US" w:eastAsia="zh-CN"/>
        </w:rPr>
        <w:t>投标（响应）报价低于全部通过符合性审查供应商投标（响应）报价平均值50%的，即投标（响应）报价&lt;全部通过符合性审查供应商投标（响应）报价平均值×50%；</w:t>
      </w:r>
    </w:p>
    <w:p>
      <w:pPr>
        <w:pStyle w:val="25"/>
        <w:rPr>
          <w:rFonts w:hint="eastAsia" w:ascii="宋体" w:hAnsi="宋体" w:eastAsia="宋体" w:cs="Times New Roman"/>
          <w:lang w:val="en-US" w:eastAsia="zh-CN"/>
        </w:rPr>
      </w:pPr>
      <w:r>
        <w:rPr>
          <w:rFonts w:hint="eastAsia" w:cs="Times New Roman"/>
          <w:lang w:val="en-US" w:eastAsia="zh-CN"/>
        </w:rPr>
        <w:t>（二）</w:t>
      </w:r>
      <w:r>
        <w:rPr>
          <w:rFonts w:hint="eastAsia" w:ascii="宋体" w:hAnsi="宋体" w:eastAsia="宋体" w:cs="Times New Roman"/>
          <w:lang w:val="en-US" w:eastAsia="zh-CN"/>
        </w:rPr>
        <w:t>投标（响应）报价低于通过符合性审查的次低报价供应商投标（响应）报价50%的，即投标（响应）报价&lt;通过符合性审查的次低报价供应商投标（响应）报价×50%；</w:t>
      </w:r>
    </w:p>
    <w:p>
      <w:pPr>
        <w:pStyle w:val="25"/>
        <w:rPr>
          <w:rFonts w:hint="eastAsia" w:ascii="宋体" w:hAnsi="宋体" w:eastAsia="宋体" w:cs="Times New Roman"/>
          <w:lang w:val="en-US" w:eastAsia="zh-CN"/>
        </w:rPr>
      </w:pPr>
      <w:r>
        <w:rPr>
          <w:rFonts w:hint="eastAsia" w:cs="Times New Roman"/>
          <w:lang w:val="en-US" w:eastAsia="zh-CN"/>
        </w:rPr>
        <w:t>（三）</w:t>
      </w:r>
      <w:r>
        <w:rPr>
          <w:rFonts w:hint="eastAsia" w:ascii="宋体" w:hAnsi="宋体" w:eastAsia="宋体" w:cs="Times New Roman"/>
          <w:lang w:val="en-US" w:eastAsia="zh-CN"/>
        </w:rPr>
        <w:t>投标（响应）报价低于采购项目最高限价45%的，即投标（响应）报价&lt;采购项目最高限价×45%；</w:t>
      </w:r>
    </w:p>
    <w:p>
      <w:pPr>
        <w:pStyle w:val="25"/>
        <w:rPr>
          <w:rFonts w:hint="eastAsia" w:ascii="宋体" w:hAnsi="宋体" w:eastAsia="宋体" w:cs="Times New Roman"/>
          <w:lang w:val="en-US" w:eastAsia="zh-CN"/>
        </w:rPr>
      </w:pPr>
      <w:r>
        <w:rPr>
          <w:rFonts w:hint="eastAsia" w:cs="Times New Roman"/>
          <w:lang w:val="en-US" w:eastAsia="zh-CN"/>
        </w:rPr>
        <w:t>（四）</w:t>
      </w:r>
      <w:r>
        <w:rPr>
          <w:rFonts w:hint="eastAsia" w:ascii="宋体" w:hAnsi="宋体" w:eastAsia="宋体" w:cs="Times New Roman"/>
          <w:lang w:val="en-US" w:eastAsia="zh-CN"/>
        </w:rPr>
        <w:t>评审委员会基于专业判断，认为供应商报价过低，有可能影响产品质量或者不能诚信履约的其他情形。</w:t>
      </w:r>
    </w:p>
    <w:p>
      <w:pPr>
        <w:pStyle w:val="25"/>
      </w:pPr>
      <w:r>
        <w:rPr>
          <w:rFonts w:hint="eastAsia" w:ascii="宋体" w:hAnsi="宋体" w:eastAsia="宋体" w:cs="Times New Roman"/>
          <w:lang w:val="en-US" w:eastAsia="zh-CN"/>
        </w:rPr>
        <w:t>相关供应商应当在评审现场合理的时间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p>
      <w:pPr>
        <w:pStyle w:val="25"/>
        <w:keepNext w:val="0"/>
        <w:keepLines w:val="0"/>
        <w:pageBreakBefore w:val="0"/>
        <w:kinsoku/>
        <w:topLinePunct w:val="0"/>
        <w:bidi w:val="0"/>
        <w:adjustRightInd w:val="0"/>
        <w:spacing w:line="480" w:lineRule="exact"/>
        <w:ind w:left="954" w:leftChars="226" w:hanging="479" w:firstLineChars="0"/>
        <w:textAlignment w:val="auto"/>
        <w:rPr>
          <w:rFonts w:cs="宋体"/>
          <w:b/>
          <w:bCs/>
          <w:szCs w:val="21"/>
        </w:rPr>
      </w:pPr>
      <w:r>
        <w:rPr>
          <w:rFonts w:hint="eastAsia" w:cs="宋体"/>
          <w:b/>
          <w:bCs/>
          <w:szCs w:val="21"/>
        </w:rPr>
        <w:t>有下列情形之一的，响应无效：</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A.供应商不具备询价文件中规定的资格要求的（供应商未提供有效的资格文件的，视为供应商不具备询价文件中规定的资格要求）；</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B.响应文件未按照询价文件要求签署、盖章的；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C.采购人拟采购的产品属于政府强制采购的节能产品品目清单范围的，供应商未按询价文件要求提供国家确定的认证机构出具的、处于有效期之内的节能产品认证证书的；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D.响应文件含有采购人不能接受的附加条件的；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E.响应文件中承诺的响应有效期少于询价文件中载明的投标有效期的；</w:t>
      </w:r>
    </w:p>
    <w:p>
      <w:pPr>
        <w:keepNext w:val="0"/>
        <w:keepLines w:val="0"/>
        <w:pageBreakBefore w:val="0"/>
        <w:kinsoku/>
        <w:topLinePunct w:val="0"/>
        <w:bidi w:val="0"/>
        <w:adjustRightInd w:val="0"/>
        <w:snapToGrid w:val="0"/>
        <w:spacing w:line="480" w:lineRule="exact"/>
        <w:ind w:firstLine="120" w:firstLineChars="50"/>
        <w:jc w:val="left"/>
        <w:textAlignment w:val="auto"/>
        <w:rPr>
          <w:rFonts w:ascii="宋体" w:hAnsi="宋体" w:cs="宋体"/>
          <w:kern w:val="0"/>
          <w:sz w:val="24"/>
        </w:rPr>
      </w:pPr>
      <w:r>
        <w:rPr>
          <w:rFonts w:hint="eastAsia" w:ascii="宋体" w:hAnsi="宋体" w:cs="宋体"/>
          <w:kern w:val="0"/>
          <w:sz w:val="24"/>
        </w:rPr>
        <w:t>响应文件出现不是唯一的、有选择性响应报价的;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F.响应报价超过询价文件中规定的预算金额或者最高限价的;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G.报价明显低于其他通过符合性审查供应商的报价，有可能影响产品质量或者不能诚信履约的，未能按要求提供书面说明或者提交相关证明材料，不能证明其报价合理性的;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H.供应商对根据修正原则修正后的报价不确认的；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I.供应商提供虚假材料成交的；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J.供应商有恶意串通、妨碍其他供应商的竞争行为、损害采购人或者其他供应商的合法权益情形的；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 xml:space="preserve">K.供应商仅提交备份响应文件，未在电子交易平台传输递交响应文件的，响应无效； </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L.响应文件不满足询价文件的其它实质性要求的；</w:t>
      </w:r>
    </w:p>
    <w:p>
      <w:pPr>
        <w:keepNext w:val="0"/>
        <w:keepLines w:val="0"/>
        <w:pageBreakBefore w:val="0"/>
        <w:kinsoku/>
        <w:topLinePunct w:val="0"/>
        <w:bidi w:val="0"/>
        <w:adjustRightInd w:val="0"/>
        <w:spacing w:line="480" w:lineRule="exact"/>
        <w:ind w:firstLine="480" w:firstLineChars="200"/>
        <w:textAlignment w:val="auto"/>
        <w:rPr>
          <w:rFonts w:ascii="宋体" w:hAnsi="宋体" w:cs="宋体"/>
          <w:kern w:val="0"/>
          <w:sz w:val="24"/>
        </w:rPr>
      </w:pPr>
      <w:r>
        <w:rPr>
          <w:rFonts w:hint="eastAsia" w:ascii="宋体" w:hAnsi="宋体" w:cs="宋体"/>
          <w:kern w:val="0"/>
          <w:sz w:val="24"/>
        </w:rPr>
        <w:t>M.法律、法规、规章（适用本市的）及省级以上规范性文件（适用本市的）规定的其他无效情形。</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授权代表对澄清、说明或者补正内容未签字确认的，将自行承担由此可能导致的对其不利的评审结果，询价小组按少数服从多数原则对相关内容进行评判。</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lang w:val="en-US" w:eastAsia="zh-CN"/>
        </w:rPr>
        <w:t>8</w:t>
      </w:r>
      <w:r>
        <w:rPr>
          <w:rFonts w:hint="eastAsia" w:ascii="宋体" w:hAnsi="宋体" w:cs="仿宋"/>
          <w:sz w:val="24"/>
        </w:rPr>
        <w:t>）询价小组根据询价细则，推荐成交候选人。</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3.起草评审报告，所有询价小组须在评审报告上签字确认。</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询价小组对有关采购文件、采购响应文件等的说明、解释、要求、标准存在不同意见的，持不同意见的询价小组及其意见或理由应予以完整记录，并在评审过程中按照少数服从多数的原则表决执行。对采购文件本身不明确或存在歧义、矛盾的内容，应作对供应商而非采购人有利的解释；询价小组发现采购文件存在歧义、重大缺陷导致评审工作无法进行，或者采购文件内容违反国家有关强制性规定的，可停止评审工作，重新组织采购活动。询价小组拒绝在评审报告中签字又不说明其不同意见或理由的，由现场监督员记录在案后，可视为同意评审结果。</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napToGrid w:val="0"/>
          <w:kern w:val="0"/>
          <w:sz w:val="24"/>
        </w:rPr>
      </w:pPr>
      <w:r>
        <w:rPr>
          <w:rFonts w:hint="eastAsia" w:ascii="宋体" w:hAnsi="宋体" w:cs="仿宋"/>
          <w:snapToGrid w:val="0"/>
          <w:kern w:val="0"/>
          <w:sz w:val="24"/>
        </w:rPr>
        <w:t>评审报告是根据</w:t>
      </w:r>
      <w:r>
        <w:rPr>
          <w:rFonts w:hint="eastAsia" w:ascii="宋体" w:hAnsi="宋体" w:cs="仿宋"/>
          <w:sz w:val="24"/>
        </w:rPr>
        <w:t>询价小组</w:t>
      </w:r>
      <w:r>
        <w:rPr>
          <w:rFonts w:hint="eastAsia" w:ascii="宋体" w:hAnsi="宋体" w:cs="仿宋"/>
          <w:snapToGrid w:val="0"/>
          <w:kern w:val="0"/>
          <w:sz w:val="24"/>
        </w:rPr>
        <w:t>签字的原始评审记录和评审结果编写的报告，其主要内容包括：</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napToGrid w:val="0"/>
          <w:kern w:val="0"/>
          <w:sz w:val="24"/>
        </w:rPr>
        <w:t>1）</w:t>
      </w:r>
      <w:r>
        <w:rPr>
          <w:rFonts w:hint="eastAsia" w:ascii="宋体" w:hAnsi="宋体" w:cs="仿宋"/>
          <w:sz w:val="24"/>
        </w:rPr>
        <w:t>采购项目基本情况：采购组织机构，项目名称，项目编号，采购内容，预算执行确认书编号，采购预算金额，采购方式，发布公告时间；公告发布网站，采购响应截止时间，购买采购文件单位情况，采购响应单位情况等</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2）评审小组组成；</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3）评审方法和标准；</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4）评审情况及说明；</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5）评审结果和成交候选人排序；</w:t>
      </w:r>
    </w:p>
    <w:p>
      <w:pPr>
        <w:keepNext w:val="0"/>
        <w:keepLines w:val="0"/>
        <w:pageBreakBefore w:val="0"/>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sz w:val="24"/>
        </w:rPr>
        <w:t>6）询价小组的授标建议。</w:t>
      </w:r>
    </w:p>
    <w:p>
      <w:pPr>
        <w:keepNext w:val="0"/>
        <w:keepLines w:val="0"/>
        <w:pageBreakBefore w:val="0"/>
        <w:kinsoku/>
        <w:topLinePunct w:val="0"/>
        <w:bidi w:val="0"/>
        <w:adjustRightInd w:val="0"/>
        <w:snapToGrid w:val="0"/>
        <w:spacing w:line="480" w:lineRule="exact"/>
        <w:ind w:firstLine="482" w:firstLineChars="200"/>
        <w:textAlignment w:val="auto"/>
        <w:rPr>
          <w:rFonts w:ascii="宋体" w:hAnsi="宋体" w:cs="仿宋"/>
          <w:b/>
          <w:bCs/>
          <w:sz w:val="24"/>
        </w:rPr>
      </w:pPr>
      <w:r>
        <w:rPr>
          <w:rFonts w:hint="eastAsia" w:ascii="宋体" w:hAnsi="宋体" w:cs="仿宋"/>
          <w:b/>
          <w:bCs/>
          <w:sz w:val="24"/>
        </w:rPr>
        <w:t>五、询价细则</w:t>
      </w:r>
    </w:p>
    <w:p>
      <w:pPr>
        <w:keepNext w:val="0"/>
        <w:keepLines w:val="0"/>
        <w:pageBreakBefore w:val="0"/>
        <w:widowControl/>
        <w:kinsoku/>
        <w:topLinePunct w:val="0"/>
        <w:bidi w:val="0"/>
        <w:adjustRightInd w:val="0"/>
        <w:snapToGrid w:val="0"/>
        <w:spacing w:line="480" w:lineRule="exact"/>
        <w:ind w:firstLine="480" w:firstLineChars="200"/>
        <w:textAlignment w:val="auto"/>
        <w:rPr>
          <w:rFonts w:ascii="宋体" w:hAnsi="宋体" w:cs="仿宋"/>
          <w:sz w:val="24"/>
        </w:rPr>
      </w:pPr>
      <w:r>
        <w:rPr>
          <w:rFonts w:hint="eastAsia" w:ascii="宋体" w:hAnsi="宋体" w:cs="仿宋"/>
          <w:kern w:val="0"/>
          <w:sz w:val="24"/>
        </w:rPr>
        <w:t>1.评审办法：</w:t>
      </w:r>
      <w:r>
        <w:rPr>
          <w:rFonts w:hint="eastAsia" w:ascii="宋体" w:hAnsi="宋体" w:cs="仿宋"/>
          <w:sz w:val="24"/>
        </w:rPr>
        <w:t>询价小组应当从质量和服务均能满足采购文件实质性响应要求的供应商中，按照报价由低到高的顺序提出成交候选人，并编写评审报告。</w:t>
      </w:r>
    </w:p>
    <w:p>
      <w:pPr>
        <w:keepNext w:val="0"/>
        <w:keepLines w:val="0"/>
        <w:pageBreakBefore w:val="0"/>
        <w:kinsoku/>
        <w:topLinePunct w:val="0"/>
        <w:bidi w:val="0"/>
        <w:adjustRightInd w:val="0"/>
        <w:spacing w:line="480" w:lineRule="exact"/>
        <w:ind w:firstLine="480" w:firstLineChars="200"/>
        <w:textAlignment w:val="auto"/>
        <w:rPr>
          <w:rFonts w:ascii="宋体" w:hAnsi="宋体" w:eastAsia="宋体" w:cs="宋体"/>
          <w:kern w:val="0"/>
          <w:sz w:val="24"/>
        </w:rPr>
      </w:pPr>
      <w:r>
        <w:rPr>
          <w:rFonts w:hint="eastAsia" w:ascii="宋体" w:hAnsi="宋体" w:eastAsia="宋体" w:cs="宋体"/>
          <w:kern w:val="0"/>
          <w:sz w:val="24"/>
        </w:rPr>
        <w:t>2.多家供应商提供相同品牌产品（单一产品采购项目中的该产品或者非单一产品采购项目的核心产品）且通过资格审查、符合性审查的不同供应商参加同一合同项下响应的，按一家供应商计算，报价最低的同品牌供应商获得成交人推荐资格；当</w:t>
      </w:r>
      <w:r>
        <w:rPr>
          <w:rFonts w:hint="eastAsia" w:ascii="宋体" w:hAnsi="宋体" w:eastAsia="宋体" w:cs="宋体"/>
          <w:kern w:val="0"/>
          <w:sz w:val="24"/>
          <w:lang w:eastAsia="zh-CN"/>
        </w:rPr>
        <w:t>响应</w:t>
      </w:r>
      <w:r>
        <w:rPr>
          <w:rFonts w:hint="eastAsia" w:ascii="宋体" w:hAnsi="宋体" w:eastAsia="宋体" w:cs="宋体"/>
          <w:kern w:val="0"/>
          <w:sz w:val="24"/>
        </w:rPr>
        <w:t>报价相同时，按解密时间从早到晚排序，解密时间早的供应商确定为成交供应商。</w:t>
      </w:r>
    </w:p>
    <w:p>
      <w:pPr>
        <w:pStyle w:val="25"/>
        <w:keepNext w:val="0"/>
        <w:keepLines w:val="0"/>
        <w:pageBreakBefore w:val="0"/>
        <w:kinsoku/>
        <w:topLinePunct w:val="0"/>
        <w:bidi w:val="0"/>
        <w:adjustRightInd w:val="0"/>
        <w:snapToGrid w:val="0"/>
        <w:spacing w:line="480" w:lineRule="exact"/>
        <w:ind w:firstLine="470" w:firstLineChars="196"/>
        <w:textAlignment w:val="auto"/>
        <w:rPr>
          <w:rFonts w:cs="宋体"/>
          <w:b w:val="0"/>
          <w:bCs/>
        </w:rPr>
      </w:pPr>
      <w:r>
        <w:rPr>
          <w:rFonts w:hint="eastAsia" w:cs="宋体"/>
          <w:b w:val="0"/>
          <w:bCs/>
        </w:rPr>
        <w:t>3.出现下列情形之一的，采购人或者采购代理机构应当终止询价采购活动，发布项目终止公告并说明原因，重新开展采购活动：</w:t>
      </w:r>
    </w:p>
    <w:p>
      <w:pPr>
        <w:pStyle w:val="25"/>
        <w:keepNext w:val="0"/>
        <w:keepLines w:val="0"/>
        <w:pageBreakBefore w:val="0"/>
        <w:kinsoku/>
        <w:topLinePunct w:val="0"/>
        <w:bidi w:val="0"/>
        <w:adjustRightInd w:val="0"/>
        <w:snapToGrid w:val="0"/>
        <w:spacing w:line="480" w:lineRule="exact"/>
        <w:textAlignment w:val="auto"/>
        <w:rPr>
          <w:rFonts w:cs="宋体"/>
        </w:rPr>
      </w:pPr>
      <w:r>
        <w:rPr>
          <w:rFonts w:hint="eastAsia" w:cs="宋体"/>
          <w:b w:val="0"/>
          <w:bCs/>
        </w:rPr>
        <w:t>3.1因情况变化，不再符合规</w:t>
      </w:r>
      <w:r>
        <w:rPr>
          <w:rFonts w:hint="eastAsia" w:cs="宋体"/>
        </w:rPr>
        <w:t>定的询价采购方式适用情形的；</w:t>
      </w:r>
    </w:p>
    <w:p>
      <w:pPr>
        <w:pStyle w:val="25"/>
        <w:keepNext w:val="0"/>
        <w:keepLines w:val="0"/>
        <w:pageBreakBefore w:val="0"/>
        <w:kinsoku/>
        <w:topLinePunct w:val="0"/>
        <w:bidi w:val="0"/>
        <w:adjustRightInd w:val="0"/>
        <w:snapToGrid w:val="0"/>
        <w:spacing w:line="480" w:lineRule="exact"/>
        <w:textAlignment w:val="auto"/>
        <w:rPr>
          <w:rFonts w:cs="宋体"/>
        </w:rPr>
      </w:pPr>
      <w:r>
        <w:rPr>
          <w:rFonts w:hint="eastAsia" w:cs="宋体"/>
        </w:rPr>
        <w:t>3.2出现影响采购公正的违法、违规行为的；</w:t>
      </w:r>
    </w:p>
    <w:p>
      <w:pPr>
        <w:pStyle w:val="25"/>
        <w:keepNext w:val="0"/>
        <w:keepLines w:val="0"/>
        <w:pageBreakBefore w:val="0"/>
        <w:kinsoku/>
        <w:topLinePunct w:val="0"/>
        <w:bidi w:val="0"/>
        <w:adjustRightInd w:val="0"/>
        <w:snapToGrid w:val="0"/>
        <w:spacing w:line="480" w:lineRule="exact"/>
        <w:textAlignment w:val="auto"/>
        <w:rPr>
          <w:rFonts w:hint="eastAsia" w:cs="宋体"/>
        </w:rPr>
      </w:pPr>
      <w:r>
        <w:rPr>
          <w:rFonts w:hint="eastAsia" w:cs="宋体"/>
        </w:rPr>
        <w:t>3.3在采购过程中符合竞争要求的供应商或者报价未超过采购预算的供应商不足3家的。</w:t>
      </w:r>
    </w:p>
    <w:p>
      <w:pPr>
        <w:keepNext w:val="0"/>
        <w:keepLines w:val="0"/>
        <w:pageBreakBefore w:val="0"/>
        <w:kinsoku/>
        <w:topLinePunct w:val="0"/>
        <w:bidi w:val="0"/>
        <w:adjustRightInd w:val="0"/>
        <w:snapToGrid w:val="0"/>
        <w:spacing w:line="480" w:lineRule="exact"/>
        <w:ind w:firstLine="482" w:firstLineChars="200"/>
        <w:textAlignment w:val="auto"/>
        <w:rPr>
          <w:rFonts w:ascii="宋体" w:hAnsi="宋体" w:cs="仿宋"/>
          <w:b/>
          <w:bCs/>
          <w:sz w:val="24"/>
        </w:rPr>
      </w:pPr>
      <w:r>
        <w:rPr>
          <w:rFonts w:hint="eastAsia" w:ascii="宋体" w:hAnsi="宋体" w:cs="仿宋"/>
          <w:b/>
          <w:bCs/>
          <w:sz w:val="24"/>
          <w:lang w:eastAsia="zh-CN"/>
        </w:rPr>
        <w:t>六</w:t>
      </w:r>
      <w:r>
        <w:rPr>
          <w:rFonts w:hint="eastAsia" w:ascii="宋体" w:hAnsi="宋体" w:cs="仿宋"/>
          <w:b/>
          <w:bCs/>
          <w:sz w:val="24"/>
        </w:rPr>
        <w:t>、</w:t>
      </w:r>
      <w:r>
        <w:rPr>
          <w:rFonts w:hint="eastAsia" w:hAnsi="宋体" w:cs="宋体"/>
          <w:b/>
          <w:bCs/>
          <w:sz w:val="24"/>
          <w:szCs w:val="24"/>
        </w:rPr>
        <w:t>错误修正</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lang w:eastAsia="zh-CN"/>
        </w:rPr>
        <w:t>响应</w:t>
      </w:r>
      <w:r>
        <w:rPr>
          <w:rFonts w:hint="eastAsia" w:ascii="宋体" w:hAnsi="宋体" w:cs="宋体"/>
          <w:sz w:val="24"/>
        </w:rPr>
        <w:t>文件报价出现前后不一致的，除</w:t>
      </w:r>
      <w:r>
        <w:rPr>
          <w:rFonts w:hint="eastAsia" w:ascii="宋体" w:hAnsi="宋体" w:cs="宋体"/>
          <w:sz w:val="24"/>
          <w:lang w:eastAsia="zh-CN"/>
        </w:rPr>
        <w:t>采购</w:t>
      </w:r>
      <w:r>
        <w:rPr>
          <w:rFonts w:hint="eastAsia" w:ascii="宋体" w:hAnsi="宋体" w:cs="宋体"/>
          <w:sz w:val="24"/>
        </w:rPr>
        <w:t>文件另有规定外按照下列规定修正：</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rPr>
        <w:t>1.</w:t>
      </w:r>
      <w:r>
        <w:rPr>
          <w:rFonts w:hint="eastAsia" w:ascii="宋体" w:hAnsi="宋体" w:cs="宋体"/>
          <w:sz w:val="24"/>
          <w:lang w:eastAsia="zh-CN"/>
        </w:rPr>
        <w:t>响应</w:t>
      </w:r>
      <w:r>
        <w:rPr>
          <w:rFonts w:hint="eastAsia" w:ascii="宋体" w:hAnsi="宋体" w:cs="宋体"/>
          <w:sz w:val="24"/>
        </w:rPr>
        <w:t>文件中开标一览表（报价表）内容与</w:t>
      </w:r>
      <w:r>
        <w:rPr>
          <w:rFonts w:hint="eastAsia" w:ascii="宋体" w:hAnsi="宋体" w:cs="宋体"/>
          <w:sz w:val="24"/>
          <w:lang w:eastAsia="zh-CN"/>
        </w:rPr>
        <w:t>响应</w:t>
      </w:r>
      <w:r>
        <w:rPr>
          <w:rFonts w:hint="eastAsia" w:ascii="宋体" w:hAnsi="宋体" w:cs="宋体"/>
          <w:sz w:val="24"/>
        </w:rPr>
        <w:t>文件中相应内容不一致的，以开标一览表（报价表）为准；</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rPr>
        <w:t>2.大写金额和小写金额不一致的，以大写金额为准；</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rPr>
        <w:t>3.单价金额小数点或者百分比有明显错位的，以开标一览表的总价为准，并修改单价；</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rPr>
        <w:t>4.总价金额与按单价汇总金额不一致的，以单价金额计算结果为准；</w:t>
      </w:r>
    </w:p>
    <w:p>
      <w:pPr>
        <w:keepNext w:val="0"/>
        <w:keepLines w:val="0"/>
        <w:pageBreakBefore w:val="0"/>
        <w:kinsoku/>
        <w:wordWrap w:val="0"/>
        <w:overflowPunct w:val="0"/>
        <w:topLinePunct w:val="0"/>
        <w:autoSpaceDE w:val="0"/>
        <w:autoSpaceDN w:val="0"/>
        <w:bidi w:val="0"/>
        <w:adjustRightInd w:val="0"/>
        <w:snapToGrid w:val="0"/>
        <w:spacing w:line="480" w:lineRule="exact"/>
        <w:ind w:firstLine="480" w:firstLineChars="200"/>
        <w:textAlignment w:val="auto"/>
        <w:rPr>
          <w:rFonts w:ascii="宋体" w:hAnsi="宋体" w:cs="宋体"/>
          <w:sz w:val="24"/>
        </w:rPr>
      </w:pPr>
      <w:r>
        <w:rPr>
          <w:rFonts w:hint="eastAsia" w:ascii="宋体" w:hAnsi="宋体" w:cs="宋体"/>
          <w:sz w:val="24"/>
        </w:rPr>
        <w:t>5.电子投标流程中，客户端填写的报价与以pdf格式上传文件中的报价不一致的应以</w:t>
      </w:r>
      <w:r>
        <w:rPr>
          <w:rFonts w:hint="eastAsia" w:ascii="宋体" w:hAnsi="宋体" w:cs="宋体"/>
          <w:sz w:val="24"/>
          <w:lang w:val="en-US" w:eastAsia="zh-CN"/>
        </w:rPr>
        <w:t>pdf</w:t>
      </w:r>
      <w:r>
        <w:rPr>
          <w:rFonts w:hint="eastAsia" w:ascii="宋体" w:hAnsi="宋体" w:cs="宋体"/>
          <w:sz w:val="24"/>
        </w:rPr>
        <w:t>格式上传文件中的报价为准。</w:t>
      </w:r>
    </w:p>
    <w:p>
      <w:pPr>
        <w:keepNext w:val="0"/>
        <w:keepLines w:val="0"/>
        <w:pageBreakBefore w:val="0"/>
        <w:kinsoku/>
        <w:topLinePunct w:val="0"/>
        <w:bidi w:val="0"/>
        <w:adjustRightInd w:val="0"/>
        <w:spacing w:line="480" w:lineRule="exact"/>
        <w:ind w:firstLine="482" w:firstLineChars="200"/>
        <w:textAlignment w:val="auto"/>
        <w:rPr>
          <w:rFonts w:ascii="宋体" w:hAnsi="宋体" w:eastAsia="宋体" w:cs="宋体"/>
          <w:kern w:val="0"/>
          <w:sz w:val="24"/>
        </w:rPr>
      </w:pPr>
      <w:r>
        <w:rPr>
          <w:rFonts w:hint="eastAsia" w:hAnsi="宋体" w:cs="宋体"/>
          <w:b/>
          <w:bCs/>
          <w:sz w:val="24"/>
          <w:szCs w:val="24"/>
        </w:rPr>
        <w:t>同时出现两种以上不一致的，按照前款规定的顺序修正。</w:t>
      </w:r>
    </w:p>
    <w:p>
      <w:pPr>
        <w:pStyle w:val="61"/>
      </w:pPr>
    </w:p>
    <w:p/>
    <w:p>
      <w:pPr>
        <w:keepNext w:val="0"/>
        <w:keepLines w:val="0"/>
        <w:pageBreakBefore/>
        <w:widowControl w:val="0"/>
        <w:kinsoku/>
        <w:wordWrap/>
        <w:overflowPunct/>
        <w:topLinePunct w:val="0"/>
        <w:autoSpaceDE/>
        <w:autoSpaceDN/>
        <w:bidi w:val="0"/>
        <w:adjustRightInd w:val="0"/>
        <w:snapToGrid/>
        <w:spacing w:before="120" w:beforeLines="50" w:line="360" w:lineRule="auto"/>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第五章  嘉善县政府采购合同（指引）</w:t>
      </w:r>
    </w:p>
    <w:p>
      <w:pPr>
        <w:spacing w:before="120" w:beforeLines="50" w:line="360" w:lineRule="auto"/>
        <w:jc w:val="center"/>
        <w:rPr>
          <w:rFonts w:hint="eastAsia" w:ascii="仿宋" w:hAnsi="仿宋" w:eastAsia="仿宋" w:cs="仿宋_GB2312"/>
          <w:b/>
          <w:sz w:val="36"/>
          <w:szCs w:val="36"/>
        </w:rPr>
      </w:pPr>
      <w:r>
        <w:rPr>
          <w:rFonts w:hint="eastAsia" w:ascii="仿宋" w:hAnsi="仿宋" w:eastAsia="仿宋" w:cs="仿宋_GB2312"/>
          <w:b/>
          <w:sz w:val="36"/>
          <w:szCs w:val="36"/>
        </w:rPr>
        <w:t>一、通用必备条款部分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合同编号：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政府采购计划（预算）确认书编号：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预算金额：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采购人（以下称甲方）：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供应商（以下称乙方）：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采购代理机构：嘉善县公共资源交易中心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采购方式：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rPr>
        <w:t>采购文件编号：</w:t>
      </w:r>
      <w:r>
        <w:rPr>
          <w:rFonts w:hint="eastAsia" w:ascii="宋体" w:hAnsi="宋体" w:cs="宋体"/>
          <w:kern w:val="0"/>
          <w:sz w:val="24"/>
          <w:u w:val="single"/>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根据《中华人民共和国政府采购法》、《中华人民共和国</w:t>
      </w:r>
      <w:r>
        <w:rPr>
          <w:rFonts w:hint="eastAsia" w:ascii="宋体" w:hAnsi="宋体" w:cs="宋体"/>
          <w:kern w:val="0"/>
          <w:sz w:val="24"/>
          <w:lang w:eastAsia="zh-CN"/>
        </w:rPr>
        <w:t>民法典</w:t>
      </w:r>
      <w:r>
        <w:rPr>
          <w:rFonts w:hint="eastAsia" w:ascii="宋体" w:hAnsi="宋体" w:cs="宋体"/>
          <w:kern w:val="0"/>
          <w:sz w:val="24"/>
        </w:rPr>
        <w:t>》等法律法规的规定，甲乙双方按照</w:t>
      </w:r>
      <w:r>
        <w:rPr>
          <w:rFonts w:hint="eastAsia" w:ascii="宋体" w:hAnsi="宋体" w:cs="宋体"/>
          <w:kern w:val="0"/>
          <w:sz w:val="24"/>
          <w:u w:val="single"/>
        </w:rPr>
        <w:t xml:space="preserve">                              </w:t>
      </w:r>
      <w:r>
        <w:rPr>
          <w:rFonts w:hint="eastAsia" w:ascii="宋体" w:hAnsi="宋体" w:cs="宋体"/>
          <w:kern w:val="0"/>
          <w:sz w:val="24"/>
        </w:rPr>
        <w:t>项目采购结果签订本合同。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第一条 合同组成</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本次政府采购活动的相关文件为本合同的组成部分，这些文件包括但不限于：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（1）本合同文本；</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（2）采购文件与</w:t>
      </w:r>
      <w:r>
        <w:rPr>
          <w:rFonts w:hint="eastAsia" w:ascii="宋体" w:hAnsi="宋体" w:cs="宋体"/>
          <w:kern w:val="0"/>
          <w:sz w:val="24"/>
          <w:lang w:eastAsia="zh-CN"/>
        </w:rPr>
        <w:t>响应文件</w:t>
      </w:r>
      <w:r>
        <w:rPr>
          <w:rFonts w:hint="eastAsia" w:ascii="宋体" w:hAnsi="宋体" w:cs="宋体"/>
          <w:kern w:val="0"/>
          <w:sz w:val="24"/>
        </w:rPr>
        <w:t>（或采购响应文件）；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（3）中标或成交通知书；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组成本合同的所有文件必须为书面形式。政府采购合同备案时，须提供以上（1）、（3）两项，如由社会中介机构代理，须提供代理协议，合同如有变更的，须提供变更协议。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第二条 合同标的与相关属性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u w:val="single"/>
        </w:rPr>
      </w:pPr>
      <w:r>
        <w:rPr>
          <w:rFonts w:hint="eastAsia" w:ascii="宋体" w:hAnsi="宋体" w:cs="宋体"/>
          <w:kern w:val="0"/>
          <w:sz w:val="24"/>
        </w:rPr>
        <w:t>1、本次采购的是</w:t>
      </w:r>
      <w:r>
        <w:rPr>
          <w:rFonts w:hint="eastAsia" w:ascii="宋体" w:hAnsi="宋体" w:cs="宋体"/>
          <w:kern w:val="0"/>
          <w:sz w:val="24"/>
          <w:u w:val="single"/>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left"/>
        <w:rPr>
          <w:rFonts w:hint="eastAsia" w:ascii="宋体" w:hAnsi="宋体" w:cs="宋体"/>
          <w:kern w:val="0"/>
          <w:sz w:val="24"/>
        </w:rPr>
      </w:pPr>
      <w:r>
        <w:rPr>
          <w:rFonts w:hint="eastAsia" w:ascii="宋体" w:hAnsi="宋体" w:cs="宋体"/>
          <w:kern w:val="0"/>
          <w:sz w:val="24"/>
          <w:u w:val="single"/>
        </w:rPr>
        <w:t xml:space="preserve">                                                 </w:t>
      </w:r>
      <w:r>
        <w:rPr>
          <w:rFonts w:hint="eastAsia" w:ascii="宋体" w:hAnsi="宋体" w:cs="宋体"/>
          <w:kern w:val="0"/>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2、乙方是否属于中小微企业：□是□否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3、本合同项下产品属于（可多选）：□环保产品；□节能产品；□进口产品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第三条 合同价款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1、本合同项下总价款为人民币（大写）</w:t>
      </w:r>
      <w:r>
        <w:rPr>
          <w:rFonts w:hint="eastAsia" w:ascii="宋体" w:hAnsi="宋体" w:cs="宋体"/>
          <w:kern w:val="0"/>
          <w:sz w:val="24"/>
          <w:u w:val="single"/>
        </w:rPr>
        <w:t xml:space="preserve">                               </w:t>
      </w:r>
      <w:r>
        <w:rPr>
          <w:rFonts w:hint="eastAsia" w:ascii="宋体" w:hAnsi="宋体" w:cs="宋体"/>
          <w:kern w:val="0"/>
          <w:sz w:val="24"/>
        </w:rPr>
        <w:t>，分项价款见“价格清单”（如有）”。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2、本合同总价款含所有税费(包括货款、标准附件、备品备件、专用工具、包装、运输、装卸、保险、税金、货到就位以及安装、调试、培训、保修等一切税金和费用。)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3、本项目资金来源性质为以下第</w:t>
      </w:r>
      <w:r>
        <w:rPr>
          <w:rFonts w:hint="eastAsia" w:ascii="宋体" w:hAnsi="宋体" w:cs="宋体"/>
          <w:kern w:val="0"/>
          <w:sz w:val="24"/>
          <w:u w:val="single"/>
        </w:rPr>
        <w:t xml:space="preserve">           </w:t>
      </w:r>
      <w:r>
        <w:rPr>
          <w:rFonts w:hint="eastAsia" w:ascii="宋体" w:hAnsi="宋体" w:cs="宋体"/>
          <w:kern w:val="0"/>
          <w:sz w:val="24"/>
        </w:rPr>
        <w:t>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（1）一般预算；（2）政府基金；（3）专户核拨的预算外资金；（4）其他财政资金；（5）其他资金。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4、本合同付款方式为以下第</w:t>
      </w:r>
      <w:r>
        <w:rPr>
          <w:rFonts w:hint="eastAsia" w:ascii="宋体" w:hAnsi="宋体" w:cs="宋体"/>
          <w:kern w:val="0"/>
          <w:sz w:val="24"/>
          <w:u w:val="single"/>
        </w:rPr>
        <w:t xml:space="preserve">           </w:t>
      </w:r>
      <w:r>
        <w:rPr>
          <w:rFonts w:hint="eastAsia" w:ascii="宋体" w:hAnsi="宋体" w:cs="宋体"/>
          <w:kern w:val="0"/>
          <w:sz w:val="24"/>
        </w:rPr>
        <w:t>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（1）本合同项下的采购资金系甲方自行支付，付款程序为</w:t>
      </w:r>
      <w:r>
        <w:rPr>
          <w:rFonts w:hint="eastAsia" w:ascii="宋体" w:hAnsi="宋体" w:cs="宋体"/>
          <w:kern w:val="0"/>
          <w:sz w:val="24"/>
          <w:u w:val="single"/>
        </w:rPr>
        <w:t xml:space="preserve">                  </w:t>
      </w:r>
      <w:r>
        <w:rPr>
          <w:rFonts w:hint="eastAsia" w:ascii="宋体" w:hAnsi="宋体" w:cs="宋体"/>
          <w:kern w:val="0"/>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（2）本合同项下的采购资金须财政直接支付，付款程序为</w:t>
      </w:r>
      <w:r>
        <w:rPr>
          <w:rFonts w:hint="eastAsia" w:ascii="宋体" w:hAnsi="宋体" w:cs="宋体"/>
          <w:kern w:val="0"/>
          <w:sz w:val="24"/>
          <w:u w:val="single"/>
        </w:rPr>
        <w:t>甲方根据年初预算申请生成用款计划，再在支付管理系统中发起授权支付申请，财政核算（支付)中心凭确认书、合同、验收单、发票进行审核支付</w:t>
      </w:r>
      <w:r>
        <w:rPr>
          <w:rFonts w:hint="eastAsia" w:ascii="宋体" w:hAnsi="宋体" w:cs="宋体"/>
          <w:kern w:val="0"/>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（3）其他方式。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5、本合同项下的采购资金付款进度按采购文件与</w:t>
      </w:r>
      <w:r>
        <w:rPr>
          <w:rFonts w:hint="eastAsia" w:ascii="宋体" w:hAnsi="宋体" w:cs="宋体"/>
          <w:kern w:val="0"/>
          <w:sz w:val="24"/>
          <w:lang w:eastAsia="zh-CN"/>
        </w:rPr>
        <w:t>响应文件</w:t>
      </w:r>
      <w:r>
        <w:rPr>
          <w:rFonts w:hint="eastAsia" w:ascii="宋体" w:hAnsi="宋体" w:cs="宋体"/>
          <w:kern w:val="0"/>
          <w:sz w:val="24"/>
        </w:rPr>
        <w:t>（或采购响应文件）规定，未规定时按以下第</w:t>
      </w:r>
      <w:r>
        <w:rPr>
          <w:rFonts w:hint="eastAsia" w:ascii="宋体" w:hAnsi="宋体" w:cs="宋体"/>
          <w:kern w:val="0"/>
          <w:sz w:val="24"/>
          <w:u w:val="single"/>
        </w:rPr>
        <w:t xml:space="preserve">           </w:t>
      </w:r>
      <w:r>
        <w:rPr>
          <w:rFonts w:hint="eastAsia" w:ascii="宋体" w:hAnsi="宋体" w:cs="宋体"/>
          <w:kern w:val="0"/>
          <w:sz w:val="24"/>
        </w:rPr>
        <w:t xml:space="preserve"> 项支付：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（1）一次性付款：乙方合同履行达到</w:t>
      </w:r>
      <w:r>
        <w:rPr>
          <w:rFonts w:hint="eastAsia" w:ascii="宋体" w:hAnsi="宋体" w:cs="宋体"/>
          <w:kern w:val="0"/>
          <w:sz w:val="24"/>
          <w:u w:val="single"/>
        </w:rPr>
        <w:t xml:space="preserve">         </w:t>
      </w:r>
      <w:r>
        <w:rPr>
          <w:rFonts w:hint="eastAsia" w:ascii="宋体" w:hAnsi="宋体" w:cs="宋体"/>
          <w:kern w:val="0"/>
          <w:sz w:val="24"/>
        </w:rPr>
        <w:t>（条件）时，一次性付款；</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（2）分期付款：</w:t>
      </w:r>
      <w:r>
        <w:rPr>
          <w:rFonts w:hint="eastAsia" w:ascii="宋体" w:hAnsi="宋体" w:cs="宋体"/>
          <w:kern w:val="0"/>
          <w:sz w:val="24"/>
          <w:u w:val="single"/>
        </w:rPr>
        <w:t xml:space="preserve">              </w:t>
      </w:r>
      <w:r>
        <w:rPr>
          <w:rFonts w:hint="eastAsia" w:ascii="宋体" w:hAnsi="宋体" w:cs="宋体"/>
          <w:kern w:val="0"/>
          <w:sz w:val="24"/>
        </w:rPr>
        <w:t>时支付</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cs="宋体"/>
          <w:kern w:val="0"/>
          <w:sz w:val="24"/>
          <w:u w:val="single"/>
        </w:rPr>
        <w:t xml:space="preserve">               </w:t>
      </w:r>
      <w:r>
        <w:rPr>
          <w:rFonts w:hint="eastAsia" w:ascii="宋体" w:hAnsi="宋体" w:cs="宋体"/>
          <w:kern w:val="0"/>
          <w:sz w:val="24"/>
        </w:rPr>
        <w:t>时支付</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cs="宋体"/>
          <w:kern w:val="0"/>
          <w:sz w:val="24"/>
          <w:u w:val="single"/>
        </w:rPr>
        <w:t xml:space="preserve">            </w:t>
      </w:r>
      <w:r>
        <w:rPr>
          <w:rFonts w:hint="eastAsia" w:ascii="宋体" w:hAnsi="宋体" w:cs="宋体"/>
          <w:kern w:val="0"/>
          <w:sz w:val="24"/>
        </w:rPr>
        <w:t>时支付</w:t>
      </w:r>
      <w:r>
        <w:rPr>
          <w:rFonts w:hint="eastAsia" w:ascii="宋体" w:hAnsi="宋体" w:cs="宋体"/>
          <w:kern w:val="0"/>
          <w:sz w:val="24"/>
          <w:u w:val="single"/>
        </w:rPr>
        <w:t xml:space="preserve">                 </w:t>
      </w:r>
      <w:r>
        <w:rPr>
          <w:rFonts w:hint="eastAsia" w:ascii="宋体" w:hAnsi="宋体" w:cs="宋体"/>
          <w:kern w:val="0"/>
          <w:sz w:val="24"/>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若收取了履约保证金，则不应重复设置尾款支付条件。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第四条 履约保证金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b/>
          <w:kern w:val="0"/>
          <w:sz w:val="24"/>
        </w:rPr>
      </w:pPr>
      <w:r>
        <w:rPr>
          <w:rFonts w:hint="eastAsia" w:ascii="宋体" w:hAnsi="宋体" w:cs="宋体"/>
          <w:kern w:val="0"/>
          <w:sz w:val="24"/>
        </w:rPr>
        <w:t>按以下第</w:t>
      </w:r>
      <w:r>
        <w:rPr>
          <w:rFonts w:hint="eastAsia" w:ascii="宋体" w:hAnsi="宋体" w:cs="宋体"/>
          <w:kern w:val="0"/>
          <w:sz w:val="24"/>
          <w:u w:val="single"/>
        </w:rPr>
        <w:t xml:space="preserve">         </w:t>
      </w:r>
      <w:r>
        <w:rPr>
          <w:rFonts w:hint="eastAsia" w:ascii="宋体" w:hAnsi="宋体" w:cs="宋体"/>
          <w:kern w:val="0"/>
          <w:sz w:val="24"/>
        </w:rPr>
        <w:t>项处理：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1、本项目设置履约保证金，乙方应于</w:t>
      </w:r>
      <w:r>
        <w:rPr>
          <w:rFonts w:hint="eastAsia" w:ascii="宋体" w:hAnsi="宋体" w:cs="宋体"/>
          <w:kern w:val="0"/>
          <w:sz w:val="24"/>
          <w:u w:val="single"/>
        </w:rPr>
        <w:t xml:space="preserve">         </w:t>
      </w:r>
      <w:r>
        <w:rPr>
          <w:rFonts w:hint="eastAsia" w:ascii="宋体" w:hAnsi="宋体" w:cs="宋体"/>
          <w:kern w:val="0"/>
          <w:sz w:val="24"/>
        </w:rPr>
        <w:t>（时间）向甲方提交履约保证金</w:t>
      </w:r>
      <w:r>
        <w:rPr>
          <w:rFonts w:hint="eastAsia" w:ascii="宋体" w:hAnsi="宋体" w:cs="宋体"/>
          <w:kern w:val="0"/>
          <w:sz w:val="24"/>
          <w:u w:val="single"/>
        </w:rPr>
        <w:t xml:space="preserve">         </w:t>
      </w:r>
      <w:r>
        <w:rPr>
          <w:rFonts w:hint="eastAsia" w:ascii="宋体" w:hAnsi="宋体" w:cs="宋体"/>
          <w:kern w:val="0"/>
          <w:sz w:val="24"/>
        </w:rPr>
        <w:t>元（不得高于本合同金额的1%）。履约保证金在</w:t>
      </w:r>
      <w:r>
        <w:rPr>
          <w:rFonts w:hint="eastAsia" w:ascii="宋体" w:hAnsi="宋体" w:cs="宋体"/>
          <w:kern w:val="0"/>
          <w:sz w:val="24"/>
          <w:u w:val="single"/>
        </w:rPr>
        <w:t xml:space="preserve">         </w:t>
      </w:r>
      <w:r>
        <w:rPr>
          <w:rFonts w:hint="eastAsia" w:ascii="宋体" w:hAnsi="宋体" w:cs="宋体"/>
          <w:kern w:val="0"/>
          <w:sz w:val="24"/>
        </w:rPr>
        <w:t>（时间）退还乙方。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b/>
          <w:kern w:val="0"/>
          <w:sz w:val="24"/>
        </w:rPr>
      </w:pPr>
      <w:r>
        <w:rPr>
          <w:rFonts w:hint="eastAsia" w:ascii="宋体" w:hAnsi="宋体" w:cs="宋体"/>
          <w:kern w:val="0"/>
          <w:sz w:val="24"/>
        </w:rPr>
        <w:t>2、本项目不设置履约保证金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第五条 合同的变更和终止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除《政府采购法》第49条、第50条第二款规定的情形外，本合同一经签订，甲乙双方不得擅自终止合同或对合同实质性条款进行变更。确有特殊情况的，须经同级财政部门备案同意。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第六条 合同的转让与分包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乙方不得擅自部分或全部转让其应履行的合同义务。乙方分包的，应经过甲方书面同意。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第七条 争议的解决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因履行本合同引起的或与本合同有关的争议，甲、乙双方应首先通过友好协商解决，如果协商不能解决争议，则采取以下第</w:t>
      </w:r>
      <w:r>
        <w:rPr>
          <w:rFonts w:hint="eastAsia" w:ascii="宋体" w:hAnsi="宋体" w:cs="宋体"/>
          <w:kern w:val="0"/>
          <w:sz w:val="24"/>
          <w:u w:val="single"/>
        </w:rPr>
        <w:t xml:space="preserve">         </w:t>
      </w:r>
      <w:r>
        <w:rPr>
          <w:rFonts w:hint="eastAsia" w:ascii="宋体" w:hAnsi="宋体" w:cs="宋体"/>
          <w:kern w:val="0"/>
          <w:sz w:val="24"/>
        </w:rPr>
        <w:t>种方式解决争议：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（1）向甲方所在地有管辖权的人民法院提起诉讼；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（2）向</w:t>
      </w:r>
      <w:r>
        <w:rPr>
          <w:rFonts w:hint="eastAsia" w:ascii="宋体" w:hAnsi="宋体" w:cs="宋体"/>
          <w:kern w:val="0"/>
          <w:sz w:val="24"/>
          <w:u w:val="single"/>
        </w:rPr>
        <w:t xml:space="preserve">         </w:t>
      </w:r>
      <w:r>
        <w:rPr>
          <w:rFonts w:hint="eastAsia" w:ascii="宋体" w:hAnsi="宋体" w:cs="宋体"/>
          <w:kern w:val="0"/>
          <w:sz w:val="24"/>
        </w:rPr>
        <w:t>仲裁委员申请仲裁。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2" w:firstLineChars="200"/>
        <w:jc w:val="left"/>
        <w:rPr>
          <w:rFonts w:hint="eastAsia" w:ascii="宋体" w:hAnsi="宋体" w:cs="宋体"/>
          <w:b/>
          <w:kern w:val="0"/>
          <w:sz w:val="24"/>
        </w:rPr>
      </w:pPr>
      <w:r>
        <w:rPr>
          <w:rFonts w:hint="eastAsia" w:ascii="宋体" w:hAnsi="宋体" w:cs="宋体"/>
          <w:b/>
          <w:kern w:val="0"/>
          <w:sz w:val="24"/>
        </w:rPr>
        <w:t>第八条 合同备案及其他</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本合同一式五份，甲乙双方、财政支付（核算）中心、县财政局、县公共资源交易中心各持一份。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80" w:firstLineChars="200"/>
        <w:jc w:val="left"/>
        <w:rPr>
          <w:rFonts w:hint="eastAsia" w:ascii="宋体" w:hAnsi="宋体" w:cs="宋体"/>
          <w:kern w:val="0"/>
          <w:sz w:val="24"/>
        </w:rPr>
      </w:pPr>
      <w:r>
        <w:rPr>
          <w:rFonts w:hint="eastAsia" w:ascii="宋体" w:hAnsi="宋体" w:cs="宋体"/>
          <w:kern w:val="0"/>
          <w:sz w:val="24"/>
        </w:rPr>
        <w:t xml:space="preserve">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center"/>
        <w:rPr>
          <w:rFonts w:hint="eastAsia" w:ascii="宋体" w:hAnsi="宋体" w:cs="宋体"/>
          <w:kern w:val="0"/>
          <w:sz w:val="24"/>
        </w:rPr>
      </w:pPr>
      <w:r>
        <w:rPr>
          <w:rFonts w:hint="eastAsia" w:ascii="宋体" w:hAnsi="宋体" w:cs="宋体"/>
          <w:kern w:val="0"/>
          <w:sz w:val="24"/>
        </w:rPr>
        <w:t>二、特殊专用条款部分</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center"/>
        <w:rPr>
          <w:rFonts w:hint="eastAsia" w:ascii="宋体" w:hAnsi="宋体"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center"/>
        <w:rPr>
          <w:rFonts w:hint="eastAsia" w:ascii="宋体" w:hAnsi="宋体"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jc w:val="center"/>
        <w:rPr>
          <w:rFonts w:hint="eastAsia" w:ascii="宋体" w:hAnsi="宋体" w:cs="宋体"/>
          <w:kern w:val="0"/>
          <w:sz w:val="24"/>
        </w:rPr>
      </w:pPr>
    </w:p>
    <w:p>
      <w:pPr>
        <w:spacing w:line="480" w:lineRule="exact"/>
        <w:ind w:firstLine="482" w:firstLineChars="200"/>
        <w:rPr>
          <w:rFonts w:hint="eastAsia" w:ascii="宋体" w:hAnsi="宋体" w:cs="宋体"/>
          <w:b/>
          <w:sz w:val="24"/>
        </w:rPr>
      </w:pPr>
      <w:r>
        <w:rPr>
          <w:rFonts w:hint="eastAsia" w:ascii="宋体" w:hAnsi="宋体" w:cs="宋体"/>
          <w:b/>
          <w:sz w:val="24"/>
        </w:rPr>
        <w:t>采购人（甲方公章）                    供应商（乙方公章）：</w:t>
      </w:r>
    </w:p>
    <w:p>
      <w:pPr>
        <w:spacing w:line="480" w:lineRule="exact"/>
        <w:ind w:firstLine="482" w:firstLineChars="200"/>
        <w:rPr>
          <w:rFonts w:hint="eastAsia" w:ascii="宋体" w:hAnsi="宋体" w:cs="宋体"/>
          <w:b/>
          <w:sz w:val="24"/>
        </w:rPr>
      </w:pPr>
      <w:r>
        <w:rPr>
          <w:rFonts w:hint="eastAsia" w:ascii="宋体" w:hAnsi="宋体" w:cs="宋体"/>
          <w:b/>
          <w:sz w:val="24"/>
        </w:rPr>
        <w:t>法定代表人                            法定代表人</w:t>
      </w:r>
    </w:p>
    <w:p>
      <w:pPr>
        <w:spacing w:line="480" w:lineRule="exact"/>
        <w:ind w:firstLine="482" w:firstLineChars="200"/>
        <w:rPr>
          <w:rFonts w:hint="eastAsia" w:ascii="宋体" w:hAnsi="宋体" w:cs="宋体"/>
          <w:b/>
          <w:sz w:val="24"/>
        </w:rPr>
      </w:pPr>
      <w:r>
        <w:rPr>
          <w:rFonts w:hint="eastAsia" w:ascii="宋体" w:hAnsi="宋体" w:cs="宋体"/>
          <w:b/>
          <w:sz w:val="24"/>
        </w:rPr>
        <w:t xml:space="preserve">或被授权人（签字）：                  或被授权人（签字）：     </w:t>
      </w:r>
    </w:p>
    <w:p>
      <w:pPr>
        <w:spacing w:line="480" w:lineRule="exact"/>
        <w:ind w:firstLine="482" w:firstLineChars="200"/>
        <w:rPr>
          <w:rFonts w:hint="eastAsia" w:ascii="宋体" w:hAnsi="宋体" w:cs="宋体"/>
          <w:b/>
          <w:sz w:val="24"/>
        </w:rPr>
      </w:pPr>
      <w:r>
        <w:rPr>
          <w:rFonts w:hint="eastAsia" w:ascii="宋体" w:hAnsi="宋体" w:cs="宋体"/>
          <w:b/>
          <w:sz w:val="24"/>
        </w:rPr>
        <w:t xml:space="preserve">电话：                                电话：  </w:t>
      </w:r>
    </w:p>
    <w:p>
      <w:pPr>
        <w:spacing w:line="480" w:lineRule="exact"/>
        <w:ind w:right="480" w:firstLine="2160" w:firstLineChars="900"/>
        <w:jc w:val="center"/>
        <w:rPr>
          <w:rFonts w:hint="eastAsia" w:ascii="宋体" w:hAnsi="宋体" w:cs="宋体"/>
          <w:sz w:val="24"/>
        </w:rPr>
      </w:pPr>
      <w:r>
        <w:rPr>
          <w:rFonts w:hint="eastAsia" w:ascii="宋体" w:hAnsi="宋体" w:cs="宋体"/>
          <w:sz w:val="24"/>
        </w:rPr>
        <w:t xml:space="preserve">                 </w:t>
      </w:r>
    </w:p>
    <w:p>
      <w:pPr>
        <w:spacing w:line="480" w:lineRule="exact"/>
        <w:ind w:right="480" w:firstLine="2160" w:firstLineChars="900"/>
        <w:jc w:val="center"/>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合同签订日期：     年    月   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4320" w:firstLineChars="1800"/>
        <w:rPr>
          <w:rFonts w:hint="eastAsia" w:ascii="宋体" w:hAnsi="宋体" w:cs="宋体"/>
          <w:sz w:val="24"/>
        </w:rPr>
      </w:pPr>
      <w:r>
        <w:rPr>
          <w:rFonts w:hint="eastAsia" w:ascii="宋体" w:hAnsi="宋体" w:cs="宋体"/>
          <w:sz w:val="24"/>
        </w:rPr>
        <w:t>签约地点：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ind w:firstLine="3480" w:firstLineChars="1450"/>
        <w:rPr>
          <w:rFonts w:hint="eastAsia" w:ascii="宋体" w:hAnsi="宋体" w:cs="宋体"/>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ascii="宋体" w:hAnsi="宋体" w:cs="宋体"/>
          <w:sz w:val="24"/>
        </w:rPr>
        <w:sectPr>
          <w:footerReference r:id="rId8" w:type="default"/>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62"/>
        <w:tblpPr w:leftFromText="180" w:rightFromText="180" w:vertAnchor="text" w:horzAnchor="page" w:tblpX="1447" w:tblpY="141"/>
        <w:tblW w:w="0" w:type="auto"/>
        <w:tblInd w:w="0" w:type="dxa"/>
        <w:tblLayout w:type="fixed"/>
        <w:tblCellMar>
          <w:top w:w="0" w:type="dxa"/>
          <w:left w:w="108" w:type="dxa"/>
          <w:bottom w:w="0" w:type="dxa"/>
          <w:right w:w="108" w:type="dxa"/>
        </w:tblCellMar>
      </w:tblPr>
      <w:tblGrid>
        <w:gridCol w:w="2316"/>
        <w:gridCol w:w="2359"/>
        <w:gridCol w:w="1265"/>
        <w:gridCol w:w="1260"/>
        <w:gridCol w:w="2340"/>
        <w:gridCol w:w="1440"/>
        <w:gridCol w:w="3060"/>
      </w:tblGrid>
      <w:tr>
        <w:tblPrEx>
          <w:tblCellMar>
            <w:top w:w="0" w:type="dxa"/>
            <w:left w:w="108" w:type="dxa"/>
            <w:bottom w:w="0" w:type="dxa"/>
            <w:right w:w="108" w:type="dxa"/>
          </w:tblCellMar>
        </w:tblPrEx>
        <w:trPr>
          <w:trHeight w:val="460" w:hRule="atLeast"/>
        </w:trPr>
        <w:tc>
          <w:tcPr>
            <w:tcW w:w="14040" w:type="dxa"/>
            <w:gridSpan w:val="7"/>
            <w:noWrap w:val="0"/>
            <w:vAlign w:val="bottom"/>
          </w:tcPr>
          <w:p>
            <w:pPr>
              <w:autoSpaceDN w:val="0"/>
              <w:jc w:val="center"/>
              <w:textAlignment w:val="bottom"/>
              <w:rPr>
                <w:rFonts w:hint="eastAsia" w:ascii="仿宋" w:hAnsi="仿宋" w:eastAsia="仿宋" w:cs="仿宋"/>
                <w:b/>
                <w:sz w:val="36"/>
                <w:lang w:eastAsia="zh-CN"/>
              </w:rPr>
            </w:pPr>
            <w:r>
              <w:rPr>
                <w:rFonts w:hint="eastAsia" w:ascii="仿宋" w:hAnsi="仿宋" w:eastAsia="仿宋" w:cs="仿宋"/>
                <w:b/>
                <w:sz w:val="36"/>
              </w:rPr>
              <w:t>嘉 善 县 政 府 采 购 商 品 验 收 单</w:t>
            </w:r>
            <w:r>
              <w:rPr>
                <w:rFonts w:hint="eastAsia" w:ascii="仿宋" w:hAnsi="仿宋" w:eastAsia="仿宋" w:cs="仿宋"/>
                <w:b/>
                <w:sz w:val="36"/>
                <w:lang w:eastAsia="zh-CN"/>
              </w:rPr>
              <w:t>（参考文本）</w:t>
            </w:r>
          </w:p>
        </w:tc>
      </w:tr>
      <w:tr>
        <w:tblPrEx>
          <w:tblCellMar>
            <w:top w:w="0" w:type="dxa"/>
            <w:left w:w="108" w:type="dxa"/>
            <w:bottom w:w="0" w:type="dxa"/>
            <w:right w:w="108" w:type="dxa"/>
          </w:tblCellMar>
        </w:tblPrEx>
        <w:trPr>
          <w:trHeight w:val="330" w:hRule="atLeast"/>
        </w:trPr>
        <w:tc>
          <w:tcPr>
            <w:tcW w:w="2316" w:type="dxa"/>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采购申请编号:</w:t>
            </w:r>
          </w:p>
        </w:tc>
        <w:tc>
          <w:tcPr>
            <w:tcW w:w="3624" w:type="dxa"/>
            <w:gridSpan w:val="2"/>
            <w:noWrap w:val="0"/>
            <w:vAlign w:val="bottom"/>
          </w:tcPr>
          <w:p>
            <w:pPr>
              <w:autoSpaceDN w:val="0"/>
              <w:jc w:val="left"/>
              <w:textAlignment w:val="bottom"/>
              <w:rPr>
                <w:rFonts w:hint="eastAsia" w:ascii="仿宋" w:hAnsi="仿宋" w:eastAsia="仿宋" w:cs="仿宋"/>
                <w:sz w:val="24"/>
              </w:rPr>
            </w:pPr>
          </w:p>
        </w:tc>
        <w:tc>
          <w:tcPr>
            <w:tcW w:w="1260" w:type="dxa"/>
            <w:noWrap w:val="0"/>
            <w:vAlign w:val="bottom"/>
          </w:tcPr>
          <w:p>
            <w:pPr>
              <w:autoSpaceDN w:val="0"/>
              <w:jc w:val="left"/>
              <w:textAlignment w:val="bottom"/>
              <w:rPr>
                <w:rFonts w:hint="eastAsia" w:ascii="仿宋" w:hAnsi="仿宋" w:eastAsia="仿宋" w:cs="仿宋"/>
                <w:sz w:val="24"/>
              </w:rPr>
            </w:pPr>
          </w:p>
        </w:tc>
        <w:tc>
          <w:tcPr>
            <w:tcW w:w="2340" w:type="dxa"/>
            <w:noWrap w:val="0"/>
            <w:vAlign w:val="bottom"/>
          </w:tcPr>
          <w:p>
            <w:pPr>
              <w:autoSpaceDN w:val="0"/>
              <w:jc w:val="left"/>
              <w:textAlignment w:val="bottom"/>
              <w:rPr>
                <w:rFonts w:hint="eastAsia" w:ascii="仿宋" w:hAnsi="仿宋" w:eastAsia="仿宋" w:cs="仿宋"/>
                <w:sz w:val="24"/>
              </w:rPr>
            </w:pPr>
          </w:p>
        </w:tc>
        <w:tc>
          <w:tcPr>
            <w:tcW w:w="1440" w:type="dxa"/>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合同编号:</w:t>
            </w:r>
          </w:p>
        </w:tc>
        <w:tc>
          <w:tcPr>
            <w:tcW w:w="3060" w:type="dxa"/>
            <w:noWrap w:val="0"/>
            <w:vAlign w:val="bottom"/>
          </w:tcPr>
          <w:p>
            <w:pPr>
              <w:autoSpaceDN w:val="0"/>
              <w:jc w:val="right"/>
              <w:textAlignment w:val="bottom"/>
              <w:rPr>
                <w:rFonts w:hint="eastAsia" w:ascii="仿宋" w:hAnsi="仿宋" w:eastAsia="仿宋" w:cs="仿宋"/>
                <w:sz w:val="24"/>
              </w:rPr>
            </w:pPr>
            <w:r>
              <w:rPr>
                <w:rFonts w:hint="eastAsia" w:ascii="仿宋" w:hAnsi="仿宋" w:eastAsia="仿宋" w:cs="仿宋"/>
                <w:sz w:val="24"/>
              </w:rPr>
              <w:t>号</w:t>
            </w:r>
          </w:p>
        </w:tc>
      </w:tr>
      <w:tr>
        <w:tblPrEx>
          <w:tblCellMar>
            <w:top w:w="0" w:type="dxa"/>
            <w:left w:w="108" w:type="dxa"/>
            <w:bottom w:w="0" w:type="dxa"/>
            <w:right w:w="108" w:type="dxa"/>
          </w:tblCellMar>
        </w:tblPrEx>
        <w:trPr>
          <w:trHeight w:val="480"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采购单位（需方）</w:t>
            </w: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联系人</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textAlignment w:val="center"/>
              <w:rPr>
                <w:rFonts w:hint="eastAsia" w:ascii="仿宋" w:hAnsi="仿宋" w:eastAsia="仿宋" w:cs="仿宋"/>
                <w:sz w:val="24"/>
              </w:rPr>
            </w:pPr>
            <w:r>
              <w:rPr>
                <w:rFonts w:hint="eastAsia" w:ascii="仿宋" w:hAnsi="仿宋" w:eastAsia="仿宋" w:cs="仿宋"/>
                <w:sz w:val="24"/>
              </w:rPr>
              <w:t>联系电话</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r>
      <w:tr>
        <w:tblPrEx>
          <w:tblCellMar>
            <w:top w:w="0" w:type="dxa"/>
            <w:left w:w="108" w:type="dxa"/>
            <w:bottom w:w="0" w:type="dxa"/>
            <w:right w:w="108" w:type="dxa"/>
          </w:tblCellMar>
        </w:tblPrEx>
        <w:trPr>
          <w:trHeight w:val="416"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供应商（供方）</w:t>
            </w: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联系人</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textAlignment w:val="center"/>
              <w:rPr>
                <w:rFonts w:hint="eastAsia" w:ascii="仿宋" w:hAnsi="仿宋" w:eastAsia="仿宋" w:cs="仿宋"/>
                <w:sz w:val="24"/>
              </w:rPr>
            </w:pPr>
            <w:r>
              <w:rPr>
                <w:rFonts w:hint="eastAsia" w:ascii="仿宋" w:hAnsi="仿宋" w:eastAsia="仿宋" w:cs="仿宋"/>
                <w:sz w:val="24"/>
              </w:rPr>
              <w:t>联系电话</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r>
      <w:tr>
        <w:tblPrEx>
          <w:tblCellMar>
            <w:top w:w="0" w:type="dxa"/>
            <w:left w:w="108" w:type="dxa"/>
            <w:bottom w:w="0" w:type="dxa"/>
            <w:right w:w="108" w:type="dxa"/>
          </w:tblCellMar>
        </w:tblPrEx>
        <w:trPr>
          <w:trHeight w:val="43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商品名称</w:t>
            </w: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规格型号及要求</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计量单位</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数     量</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单价(元)</w:t>
            </w: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金额 (元)</w:t>
            </w:r>
          </w:p>
        </w:tc>
      </w:tr>
      <w:tr>
        <w:tblPrEx>
          <w:tblCellMar>
            <w:top w:w="0" w:type="dxa"/>
            <w:left w:w="108" w:type="dxa"/>
            <w:bottom w:w="0" w:type="dxa"/>
            <w:right w:w="108" w:type="dxa"/>
          </w:tblCellMar>
        </w:tblPrEx>
        <w:trPr>
          <w:trHeight w:val="43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r>
      <w:tr>
        <w:tblPrEx>
          <w:tblCellMar>
            <w:top w:w="0" w:type="dxa"/>
            <w:left w:w="108" w:type="dxa"/>
            <w:bottom w:w="0" w:type="dxa"/>
            <w:right w:w="108" w:type="dxa"/>
          </w:tblCellMar>
        </w:tblPrEx>
        <w:trPr>
          <w:trHeight w:val="43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r>
      <w:tr>
        <w:tblPrEx>
          <w:tblCellMar>
            <w:top w:w="0" w:type="dxa"/>
            <w:left w:w="108" w:type="dxa"/>
            <w:bottom w:w="0" w:type="dxa"/>
            <w:right w:w="108" w:type="dxa"/>
          </w:tblCellMar>
        </w:tblPrEx>
        <w:trPr>
          <w:trHeight w:val="435" w:hRule="atLeast"/>
        </w:trPr>
        <w:tc>
          <w:tcPr>
            <w:tcW w:w="2316"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r>
              <w:rPr>
                <w:rFonts w:hint="eastAsia" w:ascii="仿宋" w:hAnsi="仿宋" w:eastAsia="仿宋" w:cs="仿宋"/>
                <w:sz w:val="24"/>
              </w:rPr>
              <w:t>合   计</w:t>
            </w:r>
          </w:p>
        </w:tc>
        <w:tc>
          <w:tcPr>
            <w:tcW w:w="3624"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c>
          <w:tcPr>
            <w:tcW w:w="306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仿宋" w:hAnsi="仿宋" w:eastAsia="仿宋" w:cs="仿宋"/>
                <w:sz w:val="24"/>
              </w:rPr>
            </w:pPr>
          </w:p>
        </w:tc>
      </w:tr>
      <w:tr>
        <w:tblPrEx>
          <w:tblCellMar>
            <w:top w:w="0" w:type="dxa"/>
            <w:left w:w="108" w:type="dxa"/>
            <w:bottom w:w="0" w:type="dxa"/>
            <w:right w:w="108" w:type="dxa"/>
          </w:tblCellMar>
        </w:tblPrEx>
        <w:trPr>
          <w:trHeight w:val="480" w:hRule="atLeast"/>
        </w:trPr>
        <w:tc>
          <w:tcPr>
            <w:tcW w:w="14040"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N w:val="0"/>
              <w:jc w:val="left"/>
              <w:textAlignment w:val="center"/>
              <w:rPr>
                <w:rFonts w:hint="eastAsia" w:ascii="仿宋" w:hAnsi="仿宋" w:eastAsia="仿宋" w:cs="仿宋"/>
                <w:sz w:val="24"/>
              </w:rPr>
            </w:pPr>
            <w:r>
              <w:rPr>
                <w:rFonts w:hint="eastAsia" w:ascii="仿宋" w:hAnsi="仿宋" w:eastAsia="仿宋" w:cs="仿宋"/>
                <w:sz w:val="24"/>
              </w:rPr>
              <w:t>合计人民币(大写):</w:t>
            </w:r>
          </w:p>
        </w:tc>
      </w:tr>
      <w:tr>
        <w:tblPrEx>
          <w:tblCellMar>
            <w:top w:w="0" w:type="dxa"/>
            <w:left w:w="108" w:type="dxa"/>
            <w:bottom w:w="0" w:type="dxa"/>
            <w:right w:w="108" w:type="dxa"/>
          </w:tblCellMar>
        </w:tblPrEx>
        <w:trPr>
          <w:trHeight w:val="390" w:hRule="atLeast"/>
        </w:trPr>
        <w:tc>
          <w:tcPr>
            <w:tcW w:w="14040" w:type="dxa"/>
            <w:gridSpan w:val="7"/>
            <w:tcBorders>
              <w:top w:val="single" w:color="000000" w:sz="4" w:space="0"/>
            </w:tcBorders>
            <w:noWrap w:val="0"/>
            <w:vAlign w:val="center"/>
          </w:tcPr>
          <w:p>
            <w:pPr>
              <w:autoSpaceDN w:val="0"/>
              <w:jc w:val="left"/>
              <w:textAlignment w:val="center"/>
              <w:rPr>
                <w:rFonts w:hint="eastAsia" w:ascii="仿宋" w:hAnsi="仿宋" w:eastAsia="仿宋" w:cs="仿宋"/>
                <w:sz w:val="24"/>
              </w:rPr>
            </w:pPr>
            <w:r>
              <w:rPr>
                <w:rFonts w:hint="eastAsia" w:ascii="仿宋" w:hAnsi="仿宋" w:eastAsia="仿宋" w:cs="仿宋"/>
                <w:sz w:val="24"/>
              </w:rPr>
              <w:t>详细设备清单见装箱单</w:t>
            </w:r>
          </w:p>
        </w:tc>
      </w:tr>
      <w:tr>
        <w:tblPrEx>
          <w:tblCellMar>
            <w:top w:w="0" w:type="dxa"/>
            <w:left w:w="108" w:type="dxa"/>
            <w:bottom w:w="0" w:type="dxa"/>
            <w:right w:w="108" w:type="dxa"/>
          </w:tblCellMar>
        </w:tblPrEx>
        <w:trPr>
          <w:trHeight w:val="405" w:hRule="atLeast"/>
        </w:trPr>
        <w:tc>
          <w:tcPr>
            <w:tcW w:w="4675" w:type="dxa"/>
            <w:gridSpan w:val="2"/>
            <w:tcBorders>
              <w:top w:val="single" w:color="000000" w:sz="4" w:space="0"/>
              <w:left w:val="single" w:color="000000" w:sz="4" w:space="0"/>
            </w:tcBorders>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采购单位验收情况:</w:t>
            </w:r>
          </w:p>
        </w:tc>
        <w:tc>
          <w:tcPr>
            <w:tcW w:w="9365" w:type="dxa"/>
            <w:gridSpan w:val="5"/>
            <w:tcBorders>
              <w:top w:val="single" w:color="000000" w:sz="4" w:space="0"/>
              <w:left w:val="single" w:color="000000" w:sz="4" w:space="0"/>
              <w:right w:val="single" w:color="000000" w:sz="4" w:space="0"/>
            </w:tcBorders>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采购单位付款意见:</w:t>
            </w:r>
          </w:p>
        </w:tc>
      </w:tr>
      <w:tr>
        <w:tblPrEx>
          <w:tblCellMar>
            <w:top w:w="0" w:type="dxa"/>
            <w:left w:w="108" w:type="dxa"/>
            <w:bottom w:w="0" w:type="dxa"/>
            <w:right w:w="108" w:type="dxa"/>
          </w:tblCellMar>
        </w:tblPrEx>
        <w:trPr>
          <w:trHeight w:val="505" w:hRule="atLeast"/>
        </w:trPr>
        <w:tc>
          <w:tcPr>
            <w:tcW w:w="4675" w:type="dxa"/>
            <w:gridSpan w:val="2"/>
            <w:tcBorders>
              <w:left w:val="single" w:color="000000" w:sz="4" w:space="0"/>
              <w:bottom w:val="single" w:color="000000" w:sz="4" w:space="0"/>
            </w:tcBorders>
            <w:noWrap w:val="0"/>
            <w:vAlign w:val="bottom"/>
          </w:tcPr>
          <w:p>
            <w:pPr>
              <w:autoSpaceDN w:val="0"/>
              <w:jc w:val="center"/>
              <w:textAlignment w:val="bottom"/>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验收人（签字）:</w:t>
            </w:r>
          </w:p>
        </w:tc>
        <w:tc>
          <w:tcPr>
            <w:tcW w:w="9365" w:type="dxa"/>
            <w:gridSpan w:val="5"/>
            <w:vMerge w:val="restart"/>
            <w:tcBorders>
              <w:left w:val="single" w:color="000000" w:sz="4" w:space="0"/>
              <w:right w:val="single" w:color="000000" w:sz="4" w:space="0"/>
            </w:tcBorders>
            <w:noWrap w:val="0"/>
            <w:vAlign w:val="bottom"/>
          </w:tcPr>
          <w:p>
            <w:pPr>
              <w:autoSpaceDN w:val="0"/>
              <w:jc w:val="right"/>
              <w:textAlignment w:val="bottom"/>
              <w:rPr>
                <w:rFonts w:hint="eastAsia" w:ascii="仿宋" w:hAnsi="仿宋" w:eastAsia="仿宋" w:cs="仿宋"/>
                <w:sz w:val="24"/>
              </w:rPr>
            </w:pPr>
          </w:p>
        </w:tc>
      </w:tr>
      <w:tr>
        <w:tblPrEx>
          <w:tblCellMar>
            <w:top w:w="0" w:type="dxa"/>
            <w:left w:w="108" w:type="dxa"/>
            <w:bottom w:w="0" w:type="dxa"/>
            <w:right w:w="108" w:type="dxa"/>
          </w:tblCellMar>
        </w:tblPrEx>
        <w:trPr>
          <w:trHeight w:val="375" w:hRule="atLeast"/>
        </w:trPr>
        <w:tc>
          <w:tcPr>
            <w:tcW w:w="4675" w:type="dxa"/>
            <w:gridSpan w:val="2"/>
            <w:tcBorders>
              <w:top w:val="single" w:color="000000" w:sz="4" w:space="0"/>
              <w:left w:val="single" w:color="000000" w:sz="4" w:space="0"/>
              <w:right w:val="single" w:color="000000" w:sz="4" w:space="0"/>
            </w:tcBorders>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供应商(盖章)</w:t>
            </w:r>
          </w:p>
        </w:tc>
        <w:tc>
          <w:tcPr>
            <w:tcW w:w="9365" w:type="dxa"/>
            <w:gridSpan w:val="5"/>
            <w:vMerge w:val="continue"/>
            <w:tcBorders>
              <w:left w:val="single" w:color="000000" w:sz="4" w:space="0"/>
              <w:right w:val="single" w:color="000000" w:sz="4" w:space="0"/>
            </w:tcBorders>
            <w:noWrap w:val="0"/>
            <w:vAlign w:val="bottom"/>
          </w:tcPr>
          <w:p>
            <w:pPr>
              <w:autoSpaceDN w:val="0"/>
              <w:jc w:val="left"/>
              <w:textAlignment w:val="bottom"/>
              <w:rPr>
                <w:rFonts w:hint="eastAsia" w:ascii="仿宋" w:hAnsi="仿宋" w:eastAsia="仿宋" w:cs="仿宋"/>
                <w:sz w:val="24"/>
              </w:rPr>
            </w:pPr>
          </w:p>
        </w:tc>
      </w:tr>
      <w:tr>
        <w:tblPrEx>
          <w:tblCellMar>
            <w:top w:w="0" w:type="dxa"/>
            <w:left w:w="108" w:type="dxa"/>
            <w:bottom w:w="0" w:type="dxa"/>
            <w:right w:w="108" w:type="dxa"/>
          </w:tblCellMar>
        </w:tblPrEx>
        <w:trPr>
          <w:trHeight w:val="391" w:hRule="atLeast"/>
        </w:trPr>
        <w:tc>
          <w:tcPr>
            <w:tcW w:w="4675" w:type="dxa"/>
            <w:gridSpan w:val="2"/>
            <w:tcBorders>
              <w:left w:val="single" w:color="000000" w:sz="4" w:space="0"/>
              <w:right w:val="single" w:color="000000" w:sz="4" w:space="0"/>
            </w:tcBorders>
            <w:noWrap w:val="0"/>
            <w:vAlign w:val="bottom"/>
          </w:tcPr>
          <w:p>
            <w:pPr>
              <w:autoSpaceDN w:val="0"/>
              <w:ind w:left="1680" w:hanging="1680" w:hangingChars="700"/>
              <w:jc w:val="left"/>
              <w:textAlignment w:val="bottom"/>
              <w:rPr>
                <w:rFonts w:hint="eastAsia" w:ascii="仿宋" w:hAnsi="仿宋" w:eastAsia="仿宋" w:cs="仿宋"/>
                <w:sz w:val="24"/>
              </w:rPr>
            </w:pPr>
            <w:r>
              <w:rPr>
                <w:rFonts w:hint="eastAsia" w:ascii="仿宋" w:hAnsi="仿宋" w:eastAsia="仿宋" w:cs="仿宋"/>
                <w:sz w:val="24"/>
              </w:rPr>
              <w:t xml:space="preserve">                                          经办人（签字）:</w:t>
            </w:r>
          </w:p>
        </w:tc>
        <w:tc>
          <w:tcPr>
            <w:tcW w:w="9365" w:type="dxa"/>
            <w:gridSpan w:val="5"/>
            <w:vMerge w:val="continue"/>
            <w:tcBorders>
              <w:left w:val="single" w:color="000000" w:sz="4" w:space="0"/>
              <w:right w:val="single" w:color="000000" w:sz="4" w:space="0"/>
            </w:tcBorders>
            <w:noWrap w:val="0"/>
            <w:vAlign w:val="bottom"/>
          </w:tcPr>
          <w:p>
            <w:pPr>
              <w:autoSpaceDN w:val="0"/>
              <w:jc w:val="left"/>
              <w:textAlignment w:val="bottom"/>
              <w:rPr>
                <w:rFonts w:hint="eastAsia" w:ascii="仿宋" w:hAnsi="仿宋" w:eastAsia="仿宋" w:cs="仿宋"/>
                <w:sz w:val="24"/>
              </w:rPr>
            </w:pPr>
          </w:p>
        </w:tc>
      </w:tr>
      <w:tr>
        <w:tblPrEx>
          <w:tblCellMar>
            <w:top w:w="0" w:type="dxa"/>
            <w:left w:w="108" w:type="dxa"/>
            <w:bottom w:w="0" w:type="dxa"/>
            <w:right w:w="108" w:type="dxa"/>
          </w:tblCellMar>
        </w:tblPrEx>
        <w:trPr>
          <w:trHeight w:val="399" w:hRule="atLeast"/>
        </w:trPr>
        <w:tc>
          <w:tcPr>
            <w:tcW w:w="4675" w:type="dxa"/>
            <w:gridSpan w:val="2"/>
            <w:tcBorders>
              <w:left w:val="single" w:color="000000" w:sz="4" w:space="0"/>
              <w:bottom w:val="single" w:color="000000" w:sz="4" w:space="0"/>
              <w:right w:val="single" w:color="000000" w:sz="4" w:space="0"/>
            </w:tcBorders>
            <w:noWrap w:val="0"/>
            <w:vAlign w:val="bottom"/>
          </w:tcPr>
          <w:p>
            <w:pPr>
              <w:autoSpaceDN w:val="0"/>
              <w:jc w:val="right"/>
              <w:textAlignment w:val="bottom"/>
              <w:rPr>
                <w:rFonts w:hint="eastAsia" w:ascii="仿宋" w:hAnsi="仿宋" w:eastAsia="仿宋" w:cs="仿宋"/>
                <w:sz w:val="24"/>
              </w:rPr>
            </w:pPr>
            <w:r>
              <w:rPr>
                <w:rFonts w:hint="eastAsia" w:ascii="仿宋" w:hAnsi="仿宋" w:eastAsia="仿宋" w:cs="仿宋"/>
                <w:sz w:val="24"/>
              </w:rPr>
              <w:t>验收日期:20     年    月    日</w:t>
            </w:r>
          </w:p>
        </w:tc>
        <w:tc>
          <w:tcPr>
            <w:tcW w:w="9365" w:type="dxa"/>
            <w:gridSpan w:val="5"/>
            <w:tcBorders>
              <w:left w:val="single" w:color="000000" w:sz="4" w:space="0"/>
              <w:bottom w:val="single" w:color="000000" w:sz="4" w:space="0"/>
              <w:right w:val="single" w:color="000000" w:sz="4" w:space="0"/>
            </w:tcBorders>
            <w:noWrap w:val="0"/>
            <w:vAlign w:val="bottom"/>
          </w:tcPr>
          <w:p>
            <w:pPr>
              <w:autoSpaceDN w:val="0"/>
              <w:jc w:val="right"/>
              <w:textAlignment w:val="bottom"/>
              <w:rPr>
                <w:rFonts w:hint="eastAsia" w:ascii="仿宋" w:hAnsi="仿宋" w:eastAsia="仿宋" w:cs="仿宋"/>
                <w:sz w:val="24"/>
              </w:rPr>
            </w:pPr>
            <w:r>
              <w:rPr>
                <w:rFonts w:hint="eastAsia" w:ascii="仿宋" w:hAnsi="仿宋" w:eastAsia="仿宋" w:cs="仿宋"/>
                <w:sz w:val="24"/>
              </w:rPr>
              <w:t>20    年    月    日</w:t>
            </w:r>
          </w:p>
        </w:tc>
      </w:tr>
      <w:tr>
        <w:tblPrEx>
          <w:tblCellMar>
            <w:top w:w="0" w:type="dxa"/>
            <w:left w:w="108" w:type="dxa"/>
            <w:bottom w:w="0" w:type="dxa"/>
            <w:right w:w="108" w:type="dxa"/>
          </w:tblCellMar>
        </w:tblPrEx>
        <w:trPr>
          <w:trHeight w:val="285" w:hRule="atLeast"/>
        </w:trPr>
        <w:tc>
          <w:tcPr>
            <w:tcW w:w="14040" w:type="dxa"/>
            <w:gridSpan w:val="7"/>
            <w:tcBorders>
              <w:top w:val="single" w:color="000000" w:sz="4" w:space="0"/>
            </w:tcBorders>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注：1、表内各项必须填写完整，根据实际需求可增加或删除行，不得改动格式；</w:t>
            </w:r>
          </w:p>
        </w:tc>
      </w:tr>
      <w:tr>
        <w:tblPrEx>
          <w:tblCellMar>
            <w:top w:w="0" w:type="dxa"/>
            <w:left w:w="108" w:type="dxa"/>
            <w:bottom w:w="0" w:type="dxa"/>
            <w:right w:w="108" w:type="dxa"/>
          </w:tblCellMar>
        </w:tblPrEx>
        <w:trPr>
          <w:trHeight w:val="285" w:hRule="atLeast"/>
        </w:trPr>
        <w:tc>
          <w:tcPr>
            <w:tcW w:w="14040" w:type="dxa"/>
            <w:gridSpan w:val="7"/>
            <w:noWrap w:val="0"/>
            <w:vAlign w:val="bottom"/>
          </w:tcPr>
          <w:p>
            <w:pPr>
              <w:autoSpaceDN w:val="0"/>
              <w:jc w:val="left"/>
              <w:textAlignment w:val="bottom"/>
              <w:rPr>
                <w:rFonts w:hint="eastAsia" w:ascii="仿宋" w:hAnsi="仿宋" w:eastAsia="仿宋" w:cs="仿宋"/>
                <w:sz w:val="24"/>
              </w:rPr>
            </w:pPr>
            <w:r>
              <w:rPr>
                <w:rFonts w:hint="eastAsia" w:ascii="仿宋" w:hAnsi="仿宋" w:eastAsia="仿宋" w:cs="仿宋"/>
                <w:sz w:val="24"/>
              </w:rPr>
              <w:t xml:space="preserve">    2、本表一式五份，经供需双方签字盖章后由采购单位、供应商、财政支付（核算）中心、财政局、公共资源交易中心各自留存。</w:t>
            </w:r>
          </w:p>
        </w:tc>
      </w:tr>
    </w:tbl>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exact"/>
        <w:rPr>
          <w:rFonts w:hint="eastAsia" w:hAnsi="宋体" w:cs="宋体"/>
          <w:bCs/>
          <w:sz w:val="24"/>
          <w:szCs w:val="24"/>
        </w:rPr>
        <w:sectPr>
          <w:pgSz w:w="16838" w:h="11906" w:orient="landscape"/>
          <w:pgMar w:top="1797" w:right="1440" w:bottom="1797" w:left="1440" w:header="851" w:footer="851"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widowControl w:val="0"/>
        <w:kinsoku/>
        <w:wordWrap/>
        <w:overflowPunct/>
        <w:topLinePunct w:val="0"/>
        <w:autoSpaceDE/>
        <w:autoSpaceDN/>
        <w:bidi w:val="0"/>
        <w:adjustRightInd w:val="0"/>
        <w:snapToGrid/>
        <w:spacing w:before="120" w:beforeLines="50" w:line="360" w:lineRule="auto"/>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第六章</w:t>
      </w:r>
      <w:r>
        <w:rPr>
          <w:rFonts w:hint="eastAsia" w:ascii="仿宋" w:hAnsi="仿宋" w:eastAsia="仿宋" w:cs="仿宋_GB2312"/>
          <w:b/>
          <w:sz w:val="36"/>
          <w:szCs w:val="36"/>
          <w:lang w:val="en-US" w:eastAsia="zh-CN"/>
        </w:rPr>
        <w:t xml:space="preserve">  </w:t>
      </w:r>
      <w:r>
        <w:rPr>
          <w:rFonts w:hint="eastAsia" w:ascii="仿宋" w:hAnsi="仿宋" w:eastAsia="仿宋" w:cs="仿宋_GB2312"/>
          <w:b/>
          <w:sz w:val="36"/>
          <w:szCs w:val="36"/>
          <w:lang w:eastAsia="zh-CN"/>
        </w:rPr>
        <w:t>响应文件</w:t>
      </w:r>
      <w:r>
        <w:rPr>
          <w:rFonts w:hint="eastAsia" w:ascii="仿宋" w:hAnsi="仿宋" w:eastAsia="仿宋" w:cs="仿宋_GB2312"/>
          <w:b/>
          <w:sz w:val="36"/>
          <w:szCs w:val="36"/>
        </w:rPr>
        <w:t>格式</w:t>
      </w:r>
      <w:bookmarkEnd w:id="83"/>
    </w:p>
    <w:p>
      <w:pPr>
        <w:snapToGrid w:val="0"/>
        <w:spacing w:line="360" w:lineRule="auto"/>
        <w:ind w:right="480"/>
        <w:jc w:val="center"/>
        <w:rPr>
          <w:rFonts w:ascii="仿宋_GB2312" w:hAnsi="仿宋" w:eastAsia="仿宋_GB2312" w:cs="仿宋_GB2312"/>
          <w:b/>
          <w:kern w:val="0"/>
          <w:szCs w:val="21"/>
        </w:rPr>
      </w:pPr>
      <w:r>
        <w:rPr>
          <w:rFonts w:ascii="仿宋_GB2312" w:hAnsi="仿宋" w:eastAsia="仿宋_GB2312" w:cs="仿宋_GB2312"/>
          <w:b/>
          <w:kern w:val="0"/>
          <w:sz w:val="32"/>
          <w:szCs w:val="32"/>
        </w:rPr>
        <w:t>符合参加政府采购活动应当具备的一般条件的承诺函</w:t>
      </w:r>
    </w:p>
    <w:p>
      <w:pPr>
        <w:snapToGrid w:val="0"/>
        <w:spacing w:line="360" w:lineRule="auto"/>
        <w:rPr>
          <w:rFonts w:ascii="仿宋_GB2312" w:hAnsi="仿宋" w:eastAsia="仿宋_GB2312" w:cs="仿宋_GB2312"/>
          <w:sz w:val="24"/>
        </w:rPr>
      </w:pPr>
      <w:r>
        <w:rPr>
          <w:rFonts w:hint="eastAsia" w:ascii="仿宋_GB2312" w:hAnsi="仿宋" w:eastAsia="仿宋_GB2312" w:cs="仿宋_GB2312"/>
          <w:sz w:val="24"/>
        </w:rPr>
        <w:t>（采购人）、（采购代理机构）：</w:t>
      </w:r>
    </w:p>
    <w:p>
      <w:pPr>
        <w:snapToGrid w:val="0"/>
        <w:spacing w:line="360" w:lineRule="auto"/>
        <w:ind w:firstLine="480" w:firstLineChars="200"/>
        <w:rPr>
          <w:rFonts w:ascii="仿宋_GB2312" w:hAnsi="仿宋" w:eastAsia="仿宋_GB2312" w:cs="仿宋_GB2312"/>
          <w:sz w:val="24"/>
        </w:rPr>
      </w:pPr>
      <w:r>
        <w:rPr>
          <w:rFonts w:hint="eastAsia" w:ascii="仿宋_GB2312" w:hAnsi="仿宋" w:eastAsia="仿宋_GB2312" w:cs="仿宋_GB2312"/>
          <w:sz w:val="24"/>
        </w:rPr>
        <w:t>我方参与</w:t>
      </w:r>
      <w:r>
        <w:rPr>
          <w:rFonts w:hint="eastAsia" w:ascii="仿宋_GB2312" w:hAnsi="仿宋" w:eastAsia="仿宋_GB2312" w:cs="仿宋_GB2312"/>
          <w:sz w:val="24"/>
          <w:lang w:val="en-US" w:eastAsia="zh-CN"/>
        </w:rPr>
        <w:t xml:space="preserve"> </w:t>
      </w:r>
      <w:r>
        <w:rPr>
          <w:rFonts w:hint="eastAsia" w:ascii="仿宋_GB2312" w:hAnsi="仿宋" w:eastAsia="仿宋_GB2312" w:cs="仿宋_GB2312"/>
          <w:sz w:val="24"/>
          <w:u w:val="single"/>
          <w:lang w:val="en-US" w:eastAsia="zh-CN"/>
        </w:rPr>
        <w:t xml:space="preserve">          </w:t>
      </w:r>
      <w:r>
        <w:rPr>
          <w:rFonts w:hint="eastAsia" w:ascii="仿宋_GB2312" w:hAnsi="仿宋" w:eastAsia="仿宋_GB2312" w:cs="仿宋_GB2312"/>
          <w:sz w:val="24"/>
        </w:rPr>
        <w:t>（项目名称）【项目编号：</w:t>
      </w:r>
      <w:r>
        <w:rPr>
          <w:rFonts w:hint="eastAsia" w:ascii="仿宋_GB2312" w:hAnsi="仿宋" w:eastAsia="仿宋_GB2312" w:cs="仿宋_GB2312"/>
          <w:sz w:val="24"/>
          <w:u w:val="single"/>
          <w:lang w:val="en-US" w:eastAsia="zh-CN"/>
        </w:rPr>
        <w:t xml:space="preserve">    </w:t>
      </w:r>
      <w:r>
        <w:rPr>
          <w:rFonts w:hint="eastAsia" w:ascii="仿宋_GB2312" w:hAnsi="仿宋" w:eastAsia="仿宋_GB2312" w:cs="仿宋_GB2312"/>
          <w:sz w:val="24"/>
        </w:rPr>
        <w:t>】政府采购活动，郑重承诺：</w:t>
      </w:r>
    </w:p>
    <w:p>
      <w:pPr>
        <w:snapToGrid w:val="0"/>
        <w:spacing w:line="360" w:lineRule="auto"/>
        <w:ind w:firstLine="360" w:firstLineChars="150"/>
        <w:rPr>
          <w:rFonts w:ascii="仿宋_GB2312" w:hAnsi="仿宋" w:eastAsia="仿宋_GB2312" w:cs="仿宋_GB2312"/>
          <w:sz w:val="24"/>
        </w:rPr>
      </w:pPr>
      <w:r>
        <w:rPr>
          <w:rFonts w:hint="eastAsia" w:ascii="仿宋_GB2312" w:hAnsi="仿宋" w:eastAsia="仿宋_GB2312" w:cs="仿宋_GB2312"/>
          <w:sz w:val="24"/>
        </w:rPr>
        <w:t>（一）具备《中华人民共和国政府采购法》第二十二条第一款规定的条件：</w:t>
      </w:r>
    </w:p>
    <w:p>
      <w:pPr>
        <w:snapToGrid w:val="0"/>
        <w:spacing w:line="360" w:lineRule="auto"/>
        <w:ind w:firstLine="480" w:firstLineChars="200"/>
        <w:rPr>
          <w:rFonts w:ascii="仿宋_GB2312" w:hAnsi="仿宋" w:eastAsia="仿宋_GB2312" w:cs="仿宋_GB2312"/>
          <w:sz w:val="24"/>
        </w:rPr>
      </w:pPr>
      <w:r>
        <w:rPr>
          <w:rFonts w:hint="eastAsia" w:ascii="仿宋_GB2312" w:hAnsi="仿宋" w:eastAsia="仿宋_GB2312" w:cs="仿宋_GB2312"/>
          <w:sz w:val="24"/>
        </w:rPr>
        <w:t>1、</w:t>
      </w:r>
      <w:r>
        <w:rPr>
          <w:rFonts w:ascii="仿宋_GB2312" w:hAnsi="仿宋" w:eastAsia="仿宋_GB2312" w:cs="仿宋_GB2312"/>
          <w:sz w:val="24"/>
        </w:rPr>
        <w:t>具有独立承担民事责任的能力；</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2、</w:t>
      </w:r>
      <w:r>
        <w:rPr>
          <w:rFonts w:ascii="仿宋_GB2312" w:hAnsi="仿宋" w:eastAsia="仿宋_GB2312"/>
          <w:sz w:val="24"/>
        </w:rPr>
        <w:t xml:space="preserve">具有良好的商业信誉和健全的财务会计制度； </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3、</w:t>
      </w:r>
      <w:r>
        <w:rPr>
          <w:rFonts w:ascii="仿宋_GB2312" w:hAnsi="仿宋" w:eastAsia="仿宋_GB2312"/>
          <w:sz w:val="24"/>
        </w:rPr>
        <w:t>具有履行合同所必需的设备和专业技术能力；</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4、</w:t>
      </w:r>
      <w:r>
        <w:rPr>
          <w:rFonts w:ascii="仿宋_GB2312" w:hAnsi="仿宋" w:eastAsia="仿宋_GB2312"/>
          <w:sz w:val="24"/>
        </w:rPr>
        <w:t>有依法缴纳税收和社会保障资金的良好记录；</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5、</w:t>
      </w:r>
      <w:r>
        <w:rPr>
          <w:rFonts w:ascii="仿宋_GB2312" w:hAnsi="仿宋" w:eastAsia="仿宋_GB2312"/>
          <w:sz w:val="24"/>
        </w:rPr>
        <w:t>参加政府采购活动前三年内，在经营活动中没有重大违法记录；</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6、</w:t>
      </w:r>
      <w:r>
        <w:rPr>
          <w:rFonts w:ascii="仿宋_GB2312" w:hAnsi="仿宋" w:eastAsia="仿宋_GB2312"/>
          <w:sz w:val="24"/>
        </w:rPr>
        <w:t>具有法律、行政法规规定的其他条件。</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（二）未被信用中国（</w:t>
      </w:r>
      <w:r>
        <w:rPr>
          <w:rFonts w:ascii="仿宋_GB2312" w:hAnsi="仿宋" w:eastAsia="仿宋_GB2312"/>
          <w:sz w:val="24"/>
        </w:rPr>
        <w:t>www.creditchina.gov.cn)、中国政府采购网（www.ccgp.gov.cn）列入失信被执行人、重大税收违法案件当事人名单、政府采购严重违法失信行为记录名单。</w:t>
      </w:r>
    </w:p>
    <w:p>
      <w:pPr>
        <w:snapToGrid w:val="0"/>
        <w:spacing w:line="360" w:lineRule="auto"/>
        <w:ind w:firstLine="480" w:firstLineChars="200"/>
        <w:rPr>
          <w:rFonts w:ascii="仿宋_GB2312" w:hAnsi="仿宋" w:eastAsia="仿宋_GB2312"/>
          <w:sz w:val="24"/>
        </w:rPr>
      </w:pPr>
      <w:r>
        <w:rPr>
          <w:rFonts w:hint="eastAsia" w:ascii="仿宋_GB2312" w:hAnsi="仿宋" w:eastAsia="仿宋_GB2312"/>
          <w:sz w:val="24"/>
        </w:rPr>
        <w:t>（三）不存在以下情况：</w:t>
      </w:r>
    </w:p>
    <w:p>
      <w:pPr>
        <w:snapToGrid w:val="0"/>
        <w:spacing w:line="360" w:lineRule="auto"/>
        <w:ind w:firstLine="480" w:firstLineChars="200"/>
        <w:rPr>
          <w:rFonts w:ascii="仿宋_GB2312" w:hAnsi="仿宋" w:eastAsia="仿宋_GB2312" w:cs="仿宋_GB2312"/>
          <w:sz w:val="24"/>
        </w:rPr>
      </w:pPr>
      <w:r>
        <w:rPr>
          <w:rFonts w:hint="eastAsia" w:ascii="仿宋_GB2312" w:hAnsi="仿宋" w:eastAsia="仿宋_GB2312" w:cs="仿宋_GB2312"/>
          <w:sz w:val="24"/>
        </w:rPr>
        <w:t>1、</w:t>
      </w:r>
      <w:r>
        <w:rPr>
          <w:rFonts w:ascii="仿宋_GB2312" w:hAnsi="仿宋" w:eastAsia="仿宋_GB2312" w:cs="仿宋_GB2312"/>
          <w:sz w:val="24"/>
        </w:rPr>
        <w:t>单位负责人为同一人或者存在直接控股、管理关系的不同供应商参加同一合同项下的政府采购活动的；</w:t>
      </w:r>
    </w:p>
    <w:p>
      <w:pPr>
        <w:snapToGrid w:val="0"/>
        <w:spacing w:line="360" w:lineRule="auto"/>
        <w:ind w:firstLine="480" w:firstLineChars="200"/>
        <w:rPr>
          <w:rFonts w:ascii="仿宋_GB2312" w:hAnsi="仿宋" w:eastAsia="仿宋_GB2312" w:cs="仿宋_GB2312"/>
          <w:sz w:val="24"/>
        </w:rPr>
      </w:pPr>
      <w:r>
        <w:rPr>
          <w:rFonts w:hint="eastAsia" w:ascii="仿宋_GB2312" w:hAnsi="仿宋" w:eastAsia="仿宋_GB2312" w:cs="仿宋_GB2312"/>
          <w:sz w:val="24"/>
        </w:rPr>
        <w:t>2、</w:t>
      </w:r>
      <w:r>
        <w:rPr>
          <w:rFonts w:ascii="仿宋_GB2312" w:hAnsi="仿宋" w:eastAsia="仿宋_GB2312" w:cs="仿宋_GB2312"/>
          <w:sz w:val="24"/>
        </w:rPr>
        <w:t>为采购项目提供整体设计、规范编制或者项目管理、监理、检测等服务后再参加该采购项目的其他采购活动的。</w:t>
      </w:r>
    </w:p>
    <w:p>
      <w:pPr>
        <w:pStyle w:val="965"/>
        <w:snapToGrid w:val="0"/>
        <w:ind w:firstLine="4809" w:firstLineChars="2004"/>
        <w:jc w:val="right"/>
        <w:rPr>
          <w:rFonts w:ascii="宋体" w:eastAsia="宋体"/>
          <w:bCs/>
          <w:sz w:val="24"/>
          <w:szCs w:val="24"/>
        </w:rPr>
      </w:pPr>
    </w:p>
    <w:p>
      <w:pPr>
        <w:pStyle w:val="965"/>
        <w:snapToGrid w:val="0"/>
        <w:ind w:firstLine="4809" w:firstLineChars="2004"/>
        <w:jc w:val="right"/>
        <w:rPr>
          <w:rFonts w:ascii="宋体" w:eastAsia="宋体"/>
          <w:bCs/>
          <w:sz w:val="24"/>
          <w:szCs w:val="24"/>
        </w:rPr>
      </w:pPr>
    </w:p>
    <w:p>
      <w:pPr>
        <w:snapToGrid w:val="0"/>
        <w:jc w:val="center"/>
        <w:rPr>
          <w:rFonts w:hint="eastAsia" w:ascii="宋体"/>
          <w:bCs/>
          <w:sz w:val="24"/>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bCs/>
          <w:sz w:val="24"/>
          <w:lang w:val="en-US" w:eastAsia="zh-CN"/>
        </w:rPr>
        <w:t xml:space="preserve">                        </w:t>
      </w:r>
    </w:p>
    <w:p>
      <w:pPr>
        <w:snapToGrid w:val="0"/>
        <w:jc w:val="center"/>
        <w:rPr>
          <w:rFonts w:ascii="宋体"/>
          <w:sz w:val="24"/>
        </w:rPr>
      </w:pPr>
      <w:r>
        <w:rPr>
          <w:rFonts w:hint="eastAsia" w:ascii="宋体"/>
          <w:bCs/>
          <w:sz w:val="24"/>
          <w:lang w:val="en-US" w:eastAsia="zh-CN"/>
        </w:rPr>
        <w:t xml:space="preserve">           </w:t>
      </w:r>
      <w:r>
        <w:rPr>
          <w:rFonts w:hint="eastAsia" w:ascii="宋体"/>
          <w:bCs/>
          <w:sz w:val="24"/>
        </w:rPr>
        <w:t>日</w:t>
      </w:r>
      <w:r>
        <w:rPr>
          <w:rFonts w:hint="eastAsia" w:ascii="宋体"/>
          <w:bCs/>
          <w:sz w:val="24"/>
          <w:lang w:val="en-US" w:eastAsia="zh-CN"/>
        </w:rPr>
        <w:t xml:space="preserve"> </w:t>
      </w:r>
      <w:r>
        <w:rPr>
          <w:rFonts w:hint="eastAsia" w:ascii="宋体"/>
          <w:bCs/>
          <w:sz w:val="24"/>
        </w:rPr>
        <w:t xml:space="preserve">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pPr>
        <w:snapToGrid w:val="0"/>
        <w:jc w:val="center"/>
        <w:rPr>
          <w:rFonts w:ascii="宋体"/>
          <w:sz w:val="24"/>
        </w:rPr>
      </w:pPr>
    </w:p>
    <w:p>
      <w:pPr>
        <w:snapToGrid w:val="0"/>
        <w:jc w:val="center"/>
        <w:rPr>
          <w:rFonts w:ascii="宋体"/>
          <w:szCs w:val="21"/>
        </w:rPr>
      </w:pPr>
    </w:p>
    <w:p>
      <w:pPr>
        <w:snapToGrid w:val="0"/>
        <w:jc w:val="center"/>
        <w:rPr>
          <w:rFonts w:ascii="宋体"/>
          <w:szCs w:val="21"/>
        </w:rPr>
      </w:pPr>
    </w:p>
    <w:p>
      <w:pPr>
        <w:snapToGrid w:val="0"/>
        <w:jc w:val="center"/>
        <w:rPr>
          <w:rFonts w:ascii="宋体"/>
          <w:szCs w:val="21"/>
        </w:rPr>
      </w:pPr>
    </w:p>
    <w:p>
      <w:pPr>
        <w:pStyle w:val="2"/>
        <w:rPr>
          <w:rFonts w:ascii="宋体"/>
          <w:szCs w:val="21"/>
        </w:rPr>
      </w:pPr>
    </w:p>
    <w:p>
      <w:pPr>
        <w:pStyle w:val="60"/>
      </w:pPr>
    </w:p>
    <w:p>
      <w:pPr>
        <w:snapToGrid w:val="0"/>
        <w:jc w:val="center"/>
        <w:rPr>
          <w:rFonts w:ascii="宋体"/>
          <w:szCs w:val="21"/>
        </w:rPr>
      </w:pPr>
    </w:p>
    <w:p>
      <w:pPr>
        <w:rPr>
          <w:sz w:val="24"/>
        </w:rPr>
      </w:pPr>
    </w:p>
    <w:p>
      <w:pPr>
        <w:snapToGrid w:val="0"/>
        <w:jc w:val="center"/>
        <w:rPr>
          <w:rFonts w:hint="eastAsia" w:ascii="宋体" w:hAnsi="宋体"/>
          <w:b/>
          <w:sz w:val="24"/>
        </w:rPr>
      </w:pPr>
    </w:p>
    <w:p>
      <w:pPr>
        <w:keepNext/>
        <w:keepLines w:val="0"/>
        <w:pageBreakBefore/>
        <w:widowControl w:val="0"/>
        <w:kinsoku/>
        <w:wordWrap/>
        <w:overflowPunct/>
        <w:topLinePunct w:val="0"/>
        <w:autoSpaceDE/>
        <w:autoSpaceDN/>
        <w:bidi w:val="0"/>
        <w:adjustRightInd w:val="0"/>
        <w:snapToGrid w:val="0"/>
        <w:jc w:val="center"/>
        <w:textAlignment w:val="auto"/>
        <w:rPr>
          <w:rFonts w:ascii="宋体" w:hAnsi="宋体"/>
          <w:b/>
          <w:sz w:val="24"/>
        </w:rPr>
      </w:pPr>
      <w:r>
        <w:rPr>
          <w:rFonts w:hint="eastAsia" w:ascii="宋体" w:hAnsi="宋体"/>
          <w:b/>
          <w:sz w:val="24"/>
        </w:rPr>
        <w:t>中小企业声明函（货物）</w:t>
      </w:r>
    </w:p>
    <w:p>
      <w:pPr>
        <w:pStyle w:val="965"/>
        <w:snapToGrid w:val="0"/>
        <w:spacing w:line="480" w:lineRule="exact"/>
        <w:ind w:firstLine="494"/>
        <w:rPr>
          <w:rFonts w:ascii="宋体" w:eastAsia="宋体"/>
          <w:bCs/>
          <w:sz w:val="24"/>
          <w:szCs w:val="24"/>
        </w:rPr>
      </w:pPr>
      <w:r>
        <w:rPr>
          <w:rFonts w:hint="eastAsia" w:ascii="宋体" w:eastAsia="宋体"/>
          <w:bCs/>
          <w:sz w:val="24"/>
          <w:szCs w:val="24"/>
        </w:rPr>
        <w:t>本公司郑重声明，根据《政府采购促进中小企业发展管理办法》（财库﹝2020﹞46 号）的规定，本公司参加</w:t>
      </w:r>
      <w:r>
        <w:rPr>
          <w:rFonts w:hint="eastAsia" w:ascii="宋体" w:eastAsia="宋体"/>
          <w:bCs/>
          <w:sz w:val="24"/>
          <w:szCs w:val="24"/>
          <w:u w:val="single"/>
        </w:rPr>
        <w:t xml:space="preserve">   </w:t>
      </w:r>
      <w:r>
        <w:rPr>
          <w:rFonts w:hint="eastAsia" w:ascii="宋体" w:eastAsia="宋体"/>
          <w:bCs/>
          <w:sz w:val="24"/>
          <w:szCs w:val="24"/>
          <w:u w:val="single"/>
          <w:lang w:val="en-US" w:eastAsia="zh-CN"/>
        </w:rPr>
        <w:t xml:space="preserve">         </w:t>
      </w:r>
      <w:r>
        <w:rPr>
          <w:rFonts w:hint="eastAsia" w:ascii="宋体" w:eastAsia="宋体"/>
          <w:bCs/>
          <w:sz w:val="24"/>
          <w:szCs w:val="24"/>
          <w:u w:val="single"/>
        </w:rPr>
        <w:t xml:space="preserve">   </w:t>
      </w:r>
      <w:r>
        <w:rPr>
          <w:rFonts w:hint="eastAsia" w:ascii="宋体" w:eastAsia="宋体"/>
          <w:bCs/>
          <w:sz w:val="24"/>
          <w:szCs w:val="24"/>
          <w:u w:val="none"/>
        </w:rPr>
        <w:t>（项目名称）</w:t>
      </w:r>
      <w:r>
        <w:rPr>
          <w:rFonts w:hint="eastAsia" w:ascii="宋体" w:eastAsia="宋体"/>
          <w:bCs/>
          <w:sz w:val="24"/>
          <w:szCs w:val="24"/>
          <w:u w:val="none"/>
          <w:lang w:eastAsia="zh-CN"/>
        </w:rPr>
        <w:t>，</w:t>
      </w:r>
      <w:r>
        <w:rPr>
          <w:rFonts w:hint="eastAsia" w:ascii="宋体" w:eastAsia="宋体"/>
          <w:bCs/>
          <w:sz w:val="24"/>
          <w:szCs w:val="24"/>
        </w:rPr>
        <w:t>编号：</w:t>
      </w:r>
      <w:r>
        <w:rPr>
          <w:rFonts w:hint="eastAsia" w:ascii="宋体" w:eastAsia="宋体"/>
          <w:bCs/>
          <w:sz w:val="24"/>
          <w:szCs w:val="24"/>
          <w:u w:val="single"/>
        </w:rPr>
        <w:t xml:space="preserve"> </w:t>
      </w:r>
      <w:r>
        <w:rPr>
          <w:rFonts w:hint="eastAsia" w:ascii="宋体" w:eastAsia="宋体"/>
          <w:bCs/>
          <w:sz w:val="24"/>
          <w:szCs w:val="24"/>
          <w:u w:val="single"/>
          <w:lang w:val="en-US" w:eastAsia="zh-CN"/>
        </w:rPr>
        <w:t xml:space="preserve">           </w:t>
      </w:r>
      <w:r>
        <w:rPr>
          <w:rFonts w:hint="eastAsia" w:ascii="宋体" w:eastAsia="宋体"/>
          <w:bCs/>
          <w:sz w:val="24"/>
          <w:szCs w:val="24"/>
          <w:u w:val="single"/>
        </w:rPr>
        <w:t xml:space="preserve"> </w:t>
      </w:r>
      <w:r>
        <w:rPr>
          <w:rFonts w:hint="eastAsia" w:ascii="宋体" w:eastAsia="宋体"/>
          <w:bCs/>
          <w:sz w:val="24"/>
          <w:szCs w:val="24"/>
          <w:u w:val="none"/>
        </w:rPr>
        <w:t>（项目编号）</w:t>
      </w:r>
      <w:r>
        <w:rPr>
          <w:rFonts w:hint="eastAsia" w:ascii="宋体" w:eastAsia="宋体"/>
          <w:bCs/>
          <w:sz w:val="24"/>
          <w:szCs w:val="24"/>
        </w:rPr>
        <w:t>的采购活动，提供的以下货物由符合政策要求的中小企业制造。相关企业的具体情况如下：</w:t>
      </w:r>
    </w:p>
    <w:p>
      <w:pPr>
        <w:pStyle w:val="965"/>
        <w:snapToGrid w:val="0"/>
        <w:spacing w:line="480" w:lineRule="exact"/>
        <w:ind w:firstLine="494"/>
        <w:rPr>
          <w:rFonts w:ascii="宋体" w:eastAsia="宋体"/>
          <w:bCs/>
          <w:sz w:val="24"/>
          <w:szCs w:val="24"/>
        </w:rPr>
      </w:pPr>
      <w:r>
        <w:rPr>
          <w:rFonts w:hint="eastAsia" w:ascii="宋体" w:eastAsia="宋体"/>
          <w:bCs/>
          <w:sz w:val="24"/>
          <w:szCs w:val="24"/>
        </w:rPr>
        <w:t xml:space="preserve">1. </w:t>
      </w:r>
      <w:r>
        <w:rPr>
          <w:rFonts w:hint="eastAsia" w:ascii="宋体" w:eastAsia="宋体"/>
          <w:bCs/>
          <w:sz w:val="24"/>
          <w:szCs w:val="24"/>
          <w:u w:val="single"/>
        </w:rPr>
        <w:t>（标的名称）</w:t>
      </w:r>
      <w:r>
        <w:rPr>
          <w:rFonts w:hint="eastAsia" w:ascii="宋体" w:eastAsia="宋体"/>
          <w:bCs/>
          <w:sz w:val="24"/>
          <w:szCs w:val="24"/>
        </w:rPr>
        <w:t xml:space="preserve"> ，属于</w:t>
      </w:r>
      <w:r>
        <w:rPr>
          <w:rFonts w:hint="eastAsia" w:ascii="宋体" w:eastAsia="宋体"/>
          <w:bCs/>
          <w:sz w:val="24"/>
          <w:szCs w:val="24"/>
          <w:u w:val="single"/>
        </w:rPr>
        <w:t xml:space="preserve"> （采购文件中明确的所属行业）</w:t>
      </w:r>
      <w:r>
        <w:rPr>
          <w:rFonts w:hint="eastAsia" w:ascii="宋体" w:eastAsia="宋体"/>
          <w:bCs/>
          <w:sz w:val="24"/>
          <w:szCs w:val="24"/>
        </w:rPr>
        <w:t>行业 ；制造商为</w:t>
      </w:r>
      <w:r>
        <w:rPr>
          <w:rFonts w:hint="eastAsia" w:ascii="宋体" w:eastAsia="宋体"/>
          <w:bCs/>
          <w:sz w:val="24"/>
          <w:szCs w:val="24"/>
          <w:u w:val="single"/>
        </w:rPr>
        <w:t xml:space="preserve"> </w:t>
      </w:r>
      <w:r>
        <w:rPr>
          <w:rFonts w:hint="eastAsia" w:ascii="宋体" w:eastAsia="宋体"/>
          <w:bCs/>
          <w:sz w:val="24"/>
          <w:szCs w:val="24"/>
          <w:u w:val="single"/>
          <w:lang w:val="en-US" w:eastAsia="zh-CN"/>
        </w:rPr>
        <w:t xml:space="preserve">     </w:t>
      </w:r>
      <w:r>
        <w:rPr>
          <w:rFonts w:hint="eastAsia" w:ascii="宋体" w:eastAsia="宋体"/>
          <w:bCs/>
          <w:sz w:val="24"/>
          <w:szCs w:val="24"/>
          <w:u w:val="single"/>
        </w:rPr>
        <w:t>（企业名称）</w:t>
      </w:r>
      <w:r>
        <w:rPr>
          <w:rFonts w:hint="eastAsia" w:ascii="宋体" w:eastAsia="宋体"/>
          <w:bCs/>
          <w:sz w:val="24"/>
          <w:szCs w:val="24"/>
        </w:rPr>
        <w:t xml:space="preserve"> ，从业人员</w:t>
      </w:r>
      <w:r>
        <w:rPr>
          <w:rFonts w:hint="eastAsia" w:ascii="宋体" w:eastAsia="宋体"/>
          <w:bCs/>
          <w:sz w:val="24"/>
          <w:szCs w:val="24"/>
          <w:u w:val="single"/>
        </w:rPr>
        <w:t xml:space="preserve">     </w:t>
      </w:r>
      <w:r>
        <w:rPr>
          <w:rFonts w:hint="eastAsia" w:ascii="宋体" w:eastAsia="宋体"/>
          <w:bCs/>
          <w:sz w:val="24"/>
          <w:szCs w:val="24"/>
        </w:rPr>
        <w:t xml:space="preserve"> 人，营业收入为</w:t>
      </w:r>
      <w:r>
        <w:rPr>
          <w:rFonts w:hint="eastAsia" w:ascii="宋体" w:eastAsia="宋体"/>
          <w:bCs/>
          <w:sz w:val="24"/>
          <w:szCs w:val="24"/>
          <w:u w:val="single"/>
        </w:rPr>
        <w:t xml:space="preserve">          </w:t>
      </w:r>
      <w:r>
        <w:rPr>
          <w:rFonts w:hint="eastAsia" w:ascii="宋体" w:eastAsia="宋体"/>
          <w:bCs/>
          <w:sz w:val="24"/>
          <w:szCs w:val="24"/>
        </w:rPr>
        <w:t>万元，资产总额为</w:t>
      </w:r>
      <w:r>
        <w:rPr>
          <w:rFonts w:hint="eastAsia" w:ascii="宋体" w:eastAsia="宋体"/>
          <w:bCs/>
          <w:sz w:val="24"/>
          <w:szCs w:val="24"/>
          <w:u w:val="single"/>
        </w:rPr>
        <w:t xml:space="preserve">          </w:t>
      </w:r>
      <w:r>
        <w:rPr>
          <w:rFonts w:hint="eastAsia" w:ascii="宋体" w:eastAsia="宋体"/>
          <w:bCs/>
          <w:sz w:val="24"/>
          <w:szCs w:val="24"/>
        </w:rPr>
        <w:t xml:space="preserve">万元，属于 </w:t>
      </w:r>
      <w:r>
        <w:rPr>
          <w:rFonts w:hint="eastAsia" w:ascii="宋体" w:eastAsia="宋体"/>
          <w:bCs/>
          <w:sz w:val="24"/>
          <w:szCs w:val="24"/>
          <w:u w:val="single"/>
        </w:rPr>
        <w:t>（</w:t>
      </w:r>
      <w:r>
        <w:rPr>
          <w:rFonts w:hint="eastAsia" w:ascii="宋体" w:eastAsia="宋体"/>
          <w:bCs/>
          <w:sz w:val="24"/>
          <w:szCs w:val="24"/>
          <w:u w:val="single"/>
        </w:rPr>
        <w:sym w:font="Wingdings" w:char="00A8"/>
      </w:r>
      <w:r>
        <w:rPr>
          <w:rFonts w:hint="eastAsia" w:ascii="宋体" w:eastAsia="宋体"/>
          <w:bCs/>
          <w:sz w:val="24"/>
          <w:szCs w:val="24"/>
          <w:u w:val="single"/>
        </w:rPr>
        <w:t>中型企业、</w:t>
      </w:r>
      <w:r>
        <w:rPr>
          <w:rFonts w:hint="eastAsia" w:ascii="宋体" w:eastAsia="宋体"/>
          <w:bCs/>
          <w:sz w:val="24"/>
          <w:szCs w:val="24"/>
          <w:u w:val="single"/>
        </w:rPr>
        <w:sym w:font="Wingdings" w:char="00A8"/>
      </w:r>
      <w:r>
        <w:rPr>
          <w:rFonts w:hint="eastAsia" w:ascii="宋体" w:eastAsia="宋体"/>
          <w:bCs/>
          <w:sz w:val="24"/>
          <w:szCs w:val="24"/>
          <w:u w:val="single"/>
        </w:rPr>
        <w:t>小型企业、</w:t>
      </w:r>
      <w:r>
        <w:rPr>
          <w:rFonts w:hint="eastAsia" w:ascii="宋体" w:eastAsia="宋体"/>
          <w:bCs/>
          <w:sz w:val="24"/>
          <w:szCs w:val="24"/>
          <w:u w:val="single"/>
        </w:rPr>
        <w:sym w:font="Wingdings" w:char="00A8"/>
      </w:r>
      <w:r>
        <w:rPr>
          <w:rFonts w:hint="eastAsia" w:ascii="宋体" w:eastAsia="宋体"/>
          <w:bCs/>
          <w:sz w:val="24"/>
          <w:szCs w:val="24"/>
          <w:u w:val="single"/>
        </w:rPr>
        <w:t>微型企业）</w:t>
      </w:r>
      <w:r>
        <w:rPr>
          <w:rFonts w:hint="eastAsia" w:ascii="宋体" w:eastAsia="宋体"/>
          <w:bCs/>
          <w:sz w:val="24"/>
          <w:szCs w:val="24"/>
        </w:rPr>
        <w:t xml:space="preserve"> ；</w:t>
      </w:r>
    </w:p>
    <w:p>
      <w:pPr>
        <w:pStyle w:val="965"/>
        <w:snapToGrid w:val="0"/>
        <w:spacing w:line="480" w:lineRule="exact"/>
        <w:ind w:firstLine="494"/>
        <w:rPr>
          <w:rFonts w:ascii="宋体" w:eastAsia="宋体"/>
          <w:bCs/>
          <w:sz w:val="24"/>
          <w:szCs w:val="24"/>
          <w:u w:val="single"/>
        </w:rPr>
      </w:pPr>
      <w:r>
        <w:rPr>
          <w:rFonts w:hint="eastAsia" w:ascii="宋体" w:eastAsia="宋体"/>
          <w:bCs/>
          <w:sz w:val="24"/>
          <w:szCs w:val="24"/>
        </w:rPr>
        <w:t xml:space="preserve">2. </w:t>
      </w:r>
      <w:r>
        <w:rPr>
          <w:rFonts w:hint="eastAsia" w:ascii="宋体" w:eastAsia="宋体"/>
          <w:bCs/>
          <w:sz w:val="24"/>
          <w:szCs w:val="24"/>
          <w:u w:val="single"/>
        </w:rPr>
        <w:t>（标的名称）</w:t>
      </w:r>
      <w:r>
        <w:rPr>
          <w:rFonts w:hint="eastAsia" w:ascii="宋体" w:eastAsia="宋体"/>
          <w:bCs/>
          <w:sz w:val="24"/>
          <w:szCs w:val="24"/>
        </w:rPr>
        <w:t xml:space="preserve"> ，属于</w:t>
      </w:r>
      <w:r>
        <w:rPr>
          <w:rFonts w:hint="eastAsia" w:ascii="宋体" w:eastAsia="宋体"/>
          <w:bCs/>
          <w:sz w:val="24"/>
          <w:szCs w:val="24"/>
          <w:u w:val="single"/>
        </w:rPr>
        <w:t xml:space="preserve"> （采购文件中明确的所属行业）</w:t>
      </w:r>
      <w:r>
        <w:rPr>
          <w:rFonts w:hint="eastAsia" w:ascii="宋体" w:eastAsia="宋体"/>
          <w:bCs/>
          <w:sz w:val="24"/>
          <w:szCs w:val="24"/>
        </w:rPr>
        <w:t xml:space="preserve">行业 ；制造商为 </w:t>
      </w:r>
      <w:r>
        <w:rPr>
          <w:rFonts w:hint="eastAsia" w:ascii="宋体" w:eastAsia="宋体"/>
          <w:bCs/>
          <w:sz w:val="24"/>
          <w:szCs w:val="24"/>
          <w:u w:val="single"/>
        </w:rPr>
        <w:t xml:space="preserve"> </w:t>
      </w:r>
      <w:r>
        <w:rPr>
          <w:rFonts w:hint="eastAsia" w:ascii="宋体" w:eastAsia="宋体"/>
          <w:bCs/>
          <w:sz w:val="24"/>
          <w:szCs w:val="24"/>
          <w:u w:val="single"/>
          <w:lang w:val="en-US" w:eastAsia="zh-CN"/>
        </w:rPr>
        <w:t xml:space="preserve">    </w:t>
      </w:r>
      <w:r>
        <w:rPr>
          <w:rFonts w:hint="eastAsia" w:ascii="宋体" w:eastAsia="宋体"/>
          <w:bCs/>
          <w:sz w:val="24"/>
          <w:szCs w:val="24"/>
          <w:u w:val="single"/>
        </w:rPr>
        <w:t>（企业名称）</w:t>
      </w:r>
      <w:r>
        <w:rPr>
          <w:rFonts w:hint="eastAsia" w:ascii="宋体" w:eastAsia="宋体"/>
          <w:bCs/>
          <w:sz w:val="24"/>
          <w:szCs w:val="24"/>
        </w:rPr>
        <w:t xml:space="preserve"> ，从业人员</w:t>
      </w:r>
      <w:r>
        <w:rPr>
          <w:rFonts w:hint="eastAsia" w:ascii="宋体" w:eastAsia="宋体"/>
          <w:bCs/>
          <w:sz w:val="24"/>
          <w:szCs w:val="24"/>
          <w:u w:val="single"/>
        </w:rPr>
        <w:t xml:space="preserve">     </w:t>
      </w:r>
      <w:r>
        <w:rPr>
          <w:rFonts w:hint="eastAsia" w:ascii="宋体" w:eastAsia="宋体"/>
          <w:bCs/>
          <w:sz w:val="24"/>
          <w:szCs w:val="24"/>
        </w:rPr>
        <w:t xml:space="preserve"> 人，营业收入为</w:t>
      </w:r>
      <w:r>
        <w:rPr>
          <w:rFonts w:hint="eastAsia" w:ascii="宋体" w:eastAsia="宋体"/>
          <w:bCs/>
          <w:sz w:val="24"/>
          <w:szCs w:val="24"/>
          <w:u w:val="single"/>
        </w:rPr>
        <w:t xml:space="preserve">          </w:t>
      </w:r>
      <w:r>
        <w:rPr>
          <w:rFonts w:hint="eastAsia" w:ascii="宋体" w:eastAsia="宋体"/>
          <w:bCs/>
          <w:sz w:val="24"/>
          <w:szCs w:val="24"/>
        </w:rPr>
        <w:t>万元，资产总额为</w:t>
      </w:r>
      <w:r>
        <w:rPr>
          <w:rFonts w:hint="eastAsia" w:ascii="宋体" w:eastAsia="宋体"/>
          <w:bCs/>
          <w:sz w:val="24"/>
          <w:szCs w:val="24"/>
          <w:u w:val="single"/>
        </w:rPr>
        <w:t xml:space="preserve">          </w:t>
      </w:r>
      <w:r>
        <w:rPr>
          <w:rFonts w:hint="eastAsia" w:ascii="宋体" w:eastAsia="宋体"/>
          <w:bCs/>
          <w:sz w:val="24"/>
          <w:szCs w:val="24"/>
        </w:rPr>
        <w:t xml:space="preserve">万元，属于 </w:t>
      </w:r>
      <w:r>
        <w:rPr>
          <w:rFonts w:hint="eastAsia" w:ascii="宋体" w:eastAsia="宋体"/>
          <w:bCs/>
          <w:sz w:val="24"/>
          <w:szCs w:val="24"/>
          <w:u w:val="single"/>
        </w:rPr>
        <w:t>（</w:t>
      </w:r>
      <w:r>
        <w:rPr>
          <w:rFonts w:hint="eastAsia" w:ascii="宋体" w:eastAsia="宋体"/>
          <w:bCs/>
          <w:sz w:val="24"/>
          <w:szCs w:val="24"/>
          <w:u w:val="single"/>
        </w:rPr>
        <w:sym w:font="Wingdings" w:char="00A8"/>
      </w:r>
      <w:r>
        <w:rPr>
          <w:rFonts w:hint="eastAsia" w:ascii="宋体" w:eastAsia="宋体"/>
          <w:bCs/>
          <w:sz w:val="24"/>
          <w:szCs w:val="24"/>
          <w:u w:val="single"/>
        </w:rPr>
        <w:t>中型企业、</w:t>
      </w:r>
      <w:r>
        <w:rPr>
          <w:rFonts w:hint="eastAsia" w:ascii="宋体" w:eastAsia="宋体"/>
          <w:bCs/>
          <w:sz w:val="24"/>
          <w:szCs w:val="24"/>
          <w:u w:val="single"/>
        </w:rPr>
        <w:sym w:font="Wingdings" w:char="00A8"/>
      </w:r>
      <w:r>
        <w:rPr>
          <w:rFonts w:hint="eastAsia" w:ascii="宋体" w:eastAsia="宋体"/>
          <w:bCs/>
          <w:sz w:val="24"/>
          <w:szCs w:val="24"/>
          <w:u w:val="single"/>
        </w:rPr>
        <w:t>小型企业、</w:t>
      </w:r>
      <w:r>
        <w:rPr>
          <w:rFonts w:hint="eastAsia" w:ascii="宋体" w:eastAsia="宋体"/>
          <w:bCs/>
          <w:sz w:val="24"/>
          <w:szCs w:val="24"/>
          <w:u w:val="single"/>
        </w:rPr>
        <w:sym w:font="Wingdings" w:char="00A8"/>
      </w:r>
      <w:r>
        <w:rPr>
          <w:rFonts w:hint="eastAsia" w:ascii="宋体" w:eastAsia="宋体"/>
          <w:bCs/>
          <w:sz w:val="24"/>
          <w:szCs w:val="24"/>
          <w:u w:val="single"/>
        </w:rPr>
        <w:t>微型企业）</w:t>
      </w:r>
      <w:r>
        <w:rPr>
          <w:rFonts w:hint="eastAsia" w:ascii="宋体" w:eastAsia="宋体"/>
          <w:bCs/>
          <w:sz w:val="24"/>
          <w:szCs w:val="24"/>
        </w:rPr>
        <w:t xml:space="preserve"> ；</w:t>
      </w:r>
    </w:p>
    <w:p>
      <w:pPr>
        <w:pStyle w:val="965"/>
        <w:snapToGrid w:val="0"/>
        <w:spacing w:line="480" w:lineRule="exact"/>
        <w:ind w:firstLine="494"/>
        <w:rPr>
          <w:rFonts w:ascii="宋体" w:eastAsia="宋体"/>
          <w:bCs/>
          <w:sz w:val="24"/>
          <w:szCs w:val="24"/>
        </w:rPr>
      </w:pPr>
      <w:r>
        <w:rPr>
          <w:rFonts w:hint="eastAsia" w:ascii="宋体" w:eastAsia="宋体"/>
          <w:bCs/>
          <w:sz w:val="24"/>
          <w:szCs w:val="24"/>
        </w:rPr>
        <w:t>……</w:t>
      </w:r>
    </w:p>
    <w:p>
      <w:pPr>
        <w:pStyle w:val="965"/>
        <w:snapToGrid w:val="0"/>
        <w:spacing w:line="480" w:lineRule="exact"/>
        <w:ind w:firstLine="494"/>
        <w:rPr>
          <w:rFonts w:ascii="宋体" w:eastAsia="宋体"/>
          <w:bCs/>
          <w:sz w:val="24"/>
          <w:szCs w:val="24"/>
        </w:rPr>
      </w:pPr>
      <w:r>
        <w:rPr>
          <w:rFonts w:hint="eastAsia" w:ascii="宋体" w:eastAsia="宋体"/>
          <w:bCs/>
          <w:sz w:val="24"/>
          <w:szCs w:val="24"/>
        </w:rPr>
        <w:t>以上企业，不属于大中企业的分支机构，不存在控股股东为大中企业的情形，也不存在与大中企业的负责人为同一人的情形。</w:t>
      </w:r>
    </w:p>
    <w:p>
      <w:pPr>
        <w:pStyle w:val="965"/>
        <w:snapToGrid w:val="0"/>
        <w:spacing w:line="480" w:lineRule="exact"/>
        <w:ind w:firstLine="494"/>
        <w:rPr>
          <w:rFonts w:ascii="宋体" w:eastAsia="宋体"/>
          <w:bCs/>
          <w:sz w:val="24"/>
          <w:szCs w:val="24"/>
        </w:rPr>
      </w:pPr>
      <w:r>
        <w:rPr>
          <w:rFonts w:hint="eastAsia" w:ascii="宋体" w:eastAsia="宋体"/>
          <w:bCs/>
          <w:sz w:val="24"/>
          <w:szCs w:val="24"/>
        </w:rPr>
        <w:t>本企业对上述声明内容的真实性负责。如有虚假，将依法承担相应责任。</w:t>
      </w:r>
    </w:p>
    <w:p>
      <w:pPr>
        <w:pStyle w:val="965"/>
        <w:snapToGrid w:val="0"/>
        <w:ind w:firstLine="494"/>
        <w:rPr>
          <w:rFonts w:ascii="宋体" w:eastAsia="宋体"/>
          <w:bCs/>
          <w:sz w:val="24"/>
          <w:szCs w:val="24"/>
        </w:rPr>
      </w:pPr>
    </w:p>
    <w:p>
      <w:pPr>
        <w:pStyle w:val="965"/>
        <w:snapToGrid w:val="0"/>
        <w:ind w:firstLine="4809" w:firstLineChars="2004"/>
        <w:rPr>
          <w:rFonts w:ascii="宋体" w:eastAsia="宋体"/>
          <w:bCs/>
          <w:sz w:val="24"/>
          <w:szCs w:val="24"/>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eastAsia="宋体"/>
          <w:bCs/>
          <w:sz w:val="24"/>
          <w:szCs w:val="24"/>
        </w:rPr>
        <w:t>：</w:t>
      </w:r>
    </w:p>
    <w:p>
      <w:pPr>
        <w:pStyle w:val="965"/>
        <w:snapToGrid w:val="0"/>
        <w:ind w:firstLine="4809" w:firstLineChars="2004"/>
        <w:rPr>
          <w:rFonts w:ascii="宋体" w:eastAsia="宋体"/>
          <w:bCs/>
          <w:sz w:val="24"/>
          <w:szCs w:val="24"/>
        </w:rPr>
      </w:pPr>
      <w:r>
        <w:rPr>
          <w:rFonts w:hint="eastAsia" w:ascii="宋体" w:eastAsia="宋体"/>
          <w:bCs/>
          <w:sz w:val="24"/>
          <w:szCs w:val="24"/>
        </w:rPr>
        <w:t>日 期：</w:t>
      </w:r>
      <w:r>
        <w:rPr>
          <w:rFonts w:hint="eastAsia" w:ascii="宋体" w:eastAsia="宋体"/>
          <w:sz w:val="24"/>
          <w:szCs w:val="24"/>
          <w:u w:val="single"/>
        </w:rPr>
        <w:t xml:space="preserve">     </w:t>
      </w:r>
      <w:r>
        <w:rPr>
          <w:rFonts w:hint="eastAsia" w:ascii="宋体" w:eastAsia="宋体"/>
          <w:sz w:val="24"/>
          <w:szCs w:val="24"/>
        </w:rPr>
        <w:t>年</w:t>
      </w:r>
      <w:r>
        <w:rPr>
          <w:rFonts w:hint="eastAsia" w:ascii="宋体" w:eastAsia="宋体"/>
          <w:sz w:val="24"/>
          <w:szCs w:val="24"/>
          <w:u w:val="single"/>
        </w:rPr>
        <w:t xml:space="preserve">   </w:t>
      </w:r>
      <w:r>
        <w:rPr>
          <w:rFonts w:hint="eastAsia" w:ascii="宋体" w:eastAsia="宋体"/>
          <w:sz w:val="24"/>
          <w:szCs w:val="24"/>
        </w:rPr>
        <w:t>月</w:t>
      </w:r>
      <w:r>
        <w:rPr>
          <w:rFonts w:hint="eastAsia" w:ascii="宋体" w:eastAsia="宋体"/>
          <w:sz w:val="24"/>
          <w:szCs w:val="24"/>
          <w:u w:val="single"/>
        </w:rPr>
        <w:t xml:space="preserve">   </w:t>
      </w:r>
      <w:r>
        <w:rPr>
          <w:rFonts w:hint="eastAsia" w:ascii="宋体" w:eastAsia="宋体"/>
          <w:sz w:val="24"/>
          <w:szCs w:val="24"/>
        </w:rPr>
        <w:t>日</w:t>
      </w:r>
    </w:p>
    <w:p>
      <w:pPr>
        <w:pStyle w:val="965"/>
        <w:snapToGrid w:val="0"/>
        <w:spacing w:line="240" w:lineRule="auto"/>
        <w:ind w:firstLine="0" w:firstLineChars="0"/>
        <w:rPr>
          <w:rFonts w:ascii="宋体" w:eastAsia="宋体"/>
          <w:bCs/>
          <w:sz w:val="24"/>
          <w:szCs w:val="24"/>
        </w:rPr>
      </w:pPr>
    </w:p>
    <w:p>
      <w:pPr>
        <w:pStyle w:val="965"/>
        <w:snapToGrid w:val="0"/>
        <w:spacing w:line="240" w:lineRule="auto"/>
        <w:ind w:firstLine="0" w:firstLineChars="0"/>
        <w:rPr>
          <w:rFonts w:hint="eastAsia" w:ascii="宋体" w:eastAsia="宋体"/>
          <w:bCs/>
          <w:sz w:val="24"/>
          <w:szCs w:val="24"/>
        </w:rPr>
      </w:pPr>
    </w:p>
    <w:p>
      <w:pPr>
        <w:pStyle w:val="965"/>
        <w:snapToGrid w:val="0"/>
        <w:spacing w:line="240" w:lineRule="auto"/>
        <w:ind w:firstLine="0" w:firstLineChars="0"/>
        <w:rPr>
          <w:rFonts w:hint="eastAsia" w:ascii="宋体" w:eastAsia="宋体"/>
          <w:bCs/>
          <w:sz w:val="24"/>
          <w:szCs w:val="24"/>
        </w:rPr>
      </w:pPr>
    </w:p>
    <w:p>
      <w:pPr>
        <w:pStyle w:val="965"/>
        <w:snapToGrid w:val="0"/>
        <w:spacing w:line="240" w:lineRule="auto"/>
        <w:ind w:firstLine="0" w:firstLineChars="0"/>
        <w:rPr>
          <w:rFonts w:ascii="宋体" w:eastAsia="宋体"/>
          <w:bCs/>
          <w:sz w:val="24"/>
          <w:szCs w:val="24"/>
        </w:rPr>
      </w:pPr>
      <w:r>
        <w:rPr>
          <w:rFonts w:hint="eastAsia" w:ascii="宋体" w:eastAsia="宋体"/>
          <w:bCs/>
          <w:sz w:val="24"/>
          <w:szCs w:val="24"/>
        </w:rPr>
        <w:t>注：</w:t>
      </w:r>
    </w:p>
    <w:p>
      <w:pPr>
        <w:pStyle w:val="965"/>
        <w:snapToGrid w:val="0"/>
        <w:spacing w:line="240" w:lineRule="auto"/>
        <w:ind w:firstLine="0" w:firstLineChars="0"/>
        <w:rPr>
          <w:rFonts w:ascii="宋体" w:eastAsia="宋体"/>
          <w:bCs/>
          <w:sz w:val="24"/>
          <w:szCs w:val="24"/>
        </w:rPr>
      </w:pPr>
      <w:r>
        <w:rPr>
          <w:rFonts w:hint="eastAsia" w:ascii="宋体" w:eastAsia="宋体"/>
          <w:bCs/>
          <w:sz w:val="24"/>
          <w:szCs w:val="24"/>
        </w:rPr>
        <w:t>1.从业人员、营业收入、资产总额填报上一年度数据，无上一年度数据的新成立企业可不填报；</w:t>
      </w:r>
    </w:p>
    <w:p>
      <w:pPr>
        <w:pStyle w:val="965"/>
        <w:snapToGrid w:val="0"/>
        <w:spacing w:line="240" w:lineRule="auto"/>
        <w:ind w:firstLine="0" w:firstLineChars="0"/>
        <w:rPr>
          <w:rFonts w:ascii="宋体" w:eastAsia="宋体"/>
          <w:bCs/>
          <w:sz w:val="24"/>
          <w:szCs w:val="24"/>
        </w:rPr>
      </w:pPr>
      <w:r>
        <w:rPr>
          <w:rFonts w:hint="eastAsia" w:ascii="宋体" w:eastAsia="宋体"/>
          <w:bCs/>
          <w:sz w:val="24"/>
          <w:szCs w:val="24"/>
        </w:rPr>
        <w:t>2.本项目中小企业政策所属行业为</w:t>
      </w:r>
      <w:r>
        <w:rPr>
          <w:rFonts w:hint="eastAsia" w:ascii="宋体" w:eastAsia="宋体"/>
          <w:b/>
          <w:bCs w:val="0"/>
          <w:sz w:val="24"/>
          <w:szCs w:val="24"/>
          <w:lang w:val="en-US" w:eastAsia="zh-CN"/>
        </w:rPr>
        <w:t>工</w:t>
      </w:r>
      <w:r>
        <w:rPr>
          <w:rFonts w:hint="eastAsia" w:ascii="宋体" w:eastAsia="宋体"/>
          <w:b/>
          <w:bCs w:val="0"/>
          <w:sz w:val="24"/>
          <w:szCs w:val="24"/>
        </w:rPr>
        <w:t>业</w:t>
      </w:r>
      <w:r>
        <w:rPr>
          <w:rFonts w:hint="eastAsia" w:ascii="宋体" w:eastAsia="宋体"/>
          <w:bCs/>
          <w:sz w:val="24"/>
          <w:szCs w:val="24"/>
        </w:rPr>
        <w:t>；</w:t>
      </w:r>
    </w:p>
    <w:p>
      <w:pPr>
        <w:pStyle w:val="965"/>
        <w:snapToGrid w:val="0"/>
        <w:spacing w:line="240" w:lineRule="auto"/>
        <w:ind w:firstLine="0" w:firstLineChars="0"/>
        <w:rPr>
          <w:rFonts w:ascii="宋体" w:eastAsia="宋体"/>
          <w:bCs/>
          <w:sz w:val="24"/>
          <w:szCs w:val="24"/>
        </w:rPr>
      </w:pPr>
      <w:r>
        <w:rPr>
          <w:rFonts w:hint="eastAsia" w:ascii="宋体" w:eastAsia="宋体"/>
          <w:bCs/>
          <w:sz w:val="24"/>
          <w:szCs w:val="24"/>
        </w:rPr>
        <w:t>3.符合《关于促进残疾人就业政府采购政策的通知》（财库〔2017〕141号）规定的条件并提供《残疾人福利性单位声明函》的残疾人福利性单位视同小型、微型企业；</w:t>
      </w:r>
    </w:p>
    <w:p>
      <w:pPr>
        <w:pStyle w:val="965"/>
        <w:snapToGrid w:val="0"/>
        <w:spacing w:line="240" w:lineRule="auto"/>
        <w:ind w:firstLine="0" w:firstLineChars="0"/>
        <w:rPr>
          <w:rFonts w:ascii="宋体" w:eastAsia="宋体"/>
          <w:bCs/>
          <w:sz w:val="24"/>
          <w:szCs w:val="24"/>
        </w:rPr>
      </w:pPr>
      <w:r>
        <w:rPr>
          <w:rFonts w:hint="eastAsia" w:ascii="宋体" w:eastAsia="宋体"/>
          <w:bCs/>
          <w:sz w:val="24"/>
          <w:szCs w:val="24"/>
        </w:rPr>
        <w:t>4.根据《关于政府采购支持监狱企业发展有关问题的通知》（财库[2014]68号）的规定，</w:t>
      </w:r>
      <w:r>
        <w:rPr>
          <w:rFonts w:hint="eastAsia" w:ascii="宋体" w:eastAsia="宋体"/>
          <w:bCs/>
          <w:sz w:val="24"/>
          <w:szCs w:val="24"/>
          <w:lang w:eastAsia="zh-CN"/>
        </w:rPr>
        <w:t>供应商</w:t>
      </w:r>
      <w:r>
        <w:rPr>
          <w:rFonts w:hint="eastAsia" w:ascii="宋体" w:eastAsia="宋体"/>
          <w:bCs/>
          <w:sz w:val="24"/>
          <w:szCs w:val="24"/>
        </w:rPr>
        <w:t>提供由省级以上监狱管理局、戒毒管理局（含新疆生产建设兵团）出具的属于监狱企业证明文件的，视同为小型和微型企业。</w:t>
      </w:r>
    </w:p>
    <w:p>
      <w:pPr>
        <w:snapToGrid w:val="0"/>
        <w:jc w:val="center"/>
        <w:rPr>
          <w:rFonts w:ascii="宋体" w:hAnsi="宋体"/>
          <w:b/>
          <w:bCs/>
          <w:sz w:val="24"/>
        </w:rPr>
      </w:pPr>
    </w:p>
    <w:p>
      <w:pPr>
        <w:pStyle w:val="60"/>
        <w:ind w:firstLine="0"/>
        <w:rPr>
          <w:rFonts w:hAnsi="宋体"/>
          <w:b/>
          <w:bCs/>
          <w:szCs w:val="21"/>
        </w:rPr>
      </w:pPr>
    </w:p>
    <w:p/>
    <w:p>
      <w:pPr>
        <w:pStyle w:val="2"/>
      </w:pPr>
    </w:p>
    <w:p>
      <w:pPr>
        <w:pStyle w:val="60"/>
      </w:pPr>
    </w:p>
    <w:p/>
    <w:p>
      <w:pPr>
        <w:snapToGrid w:val="0"/>
        <w:jc w:val="center"/>
        <w:rPr>
          <w:rFonts w:ascii="宋体" w:hAnsi="宋体"/>
          <w:b/>
          <w:bCs/>
          <w:sz w:val="24"/>
        </w:rPr>
      </w:pPr>
    </w:p>
    <w:p>
      <w:pPr>
        <w:snapToGrid w:val="0"/>
        <w:jc w:val="center"/>
        <w:rPr>
          <w:rFonts w:ascii="宋体" w:hAnsi="宋体"/>
          <w:b/>
          <w:bCs/>
          <w:sz w:val="24"/>
        </w:rPr>
      </w:pPr>
      <w:r>
        <w:rPr>
          <w:rFonts w:hint="eastAsia" w:ascii="宋体" w:hAnsi="宋体"/>
          <w:b/>
          <w:bCs/>
          <w:sz w:val="24"/>
        </w:rPr>
        <w:t>监狱和戒毒企业证明材料</w:t>
      </w:r>
    </w:p>
    <w:p>
      <w:pPr>
        <w:pStyle w:val="966"/>
        <w:snapToGrid w:val="0"/>
        <w:jc w:val="center"/>
        <w:rPr>
          <w:rFonts w:ascii="宋体" w:hAnsi="宋体"/>
          <w:b/>
          <w:sz w:val="24"/>
          <w:lang w:val="en-GB"/>
        </w:rPr>
      </w:pPr>
    </w:p>
    <w:p>
      <w:pPr>
        <w:snapToGrid w:val="0"/>
        <w:spacing w:line="480" w:lineRule="exact"/>
        <w:ind w:firstLine="480" w:firstLineChars="200"/>
        <w:rPr>
          <w:rFonts w:ascii="宋体" w:hAnsi="宋体"/>
          <w:sz w:val="24"/>
        </w:rPr>
      </w:pPr>
      <w:r>
        <w:rPr>
          <w:rFonts w:hint="eastAsia" w:ascii="宋体" w:hAnsi="宋体"/>
          <w:sz w:val="24"/>
        </w:rPr>
        <w:t>监狱和戒毒企业参加投标时应提供由省级以上监狱管理局、戒毒管理局（含新疆生产建设兵团）出具的属于监狱企业的证明文件。</w:t>
      </w:r>
    </w:p>
    <w:p>
      <w:pPr>
        <w:snapToGrid w:val="0"/>
        <w:rPr>
          <w:rFonts w:ascii="宋体" w:hAnsi="宋体"/>
          <w:sz w:val="24"/>
        </w:rPr>
      </w:pPr>
    </w:p>
    <w:p>
      <w:pPr>
        <w:snapToGrid w:val="0"/>
        <w:ind w:firstLine="480" w:firstLineChars="200"/>
        <w:rPr>
          <w:rFonts w:ascii="宋体" w:hAnsi="宋体"/>
          <w:sz w:val="24"/>
        </w:rPr>
      </w:pPr>
    </w:p>
    <w:p>
      <w:pPr>
        <w:pStyle w:val="2"/>
        <w:rPr>
          <w:rFonts w:ascii="宋体" w:hAnsi="宋体"/>
          <w:sz w:val="24"/>
        </w:rPr>
      </w:pPr>
    </w:p>
    <w:p>
      <w:pPr>
        <w:pStyle w:val="60"/>
        <w:rPr>
          <w:rFonts w:ascii="宋体" w:hAnsi="宋体"/>
          <w:sz w:val="24"/>
        </w:rPr>
      </w:pPr>
    </w:p>
    <w:p>
      <w:pPr>
        <w:rPr>
          <w:rFonts w:ascii="宋体" w:hAnsi="宋体"/>
          <w:sz w:val="24"/>
        </w:rPr>
      </w:pPr>
    </w:p>
    <w:p>
      <w:pPr>
        <w:pStyle w:val="2"/>
      </w:pPr>
    </w:p>
    <w:p>
      <w:pPr>
        <w:snapToGrid w:val="0"/>
        <w:jc w:val="center"/>
        <w:rPr>
          <w:rFonts w:ascii="宋体" w:hAnsi="宋体"/>
          <w:b/>
          <w:spacing w:val="6"/>
          <w:sz w:val="24"/>
        </w:rPr>
      </w:pPr>
    </w:p>
    <w:p>
      <w:pPr>
        <w:snapToGrid w:val="0"/>
        <w:jc w:val="center"/>
        <w:rPr>
          <w:rFonts w:ascii="宋体" w:hAnsi="宋体"/>
          <w:b/>
          <w:bCs/>
          <w:sz w:val="24"/>
        </w:rPr>
      </w:pPr>
      <w:r>
        <w:rPr>
          <w:rFonts w:hint="eastAsia" w:ascii="宋体" w:hAnsi="宋体"/>
          <w:b/>
          <w:bCs/>
          <w:sz w:val="24"/>
        </w:rPr>
        <w:t>残疾人福利性单位声明函</w:t>
      </w:r>
    </w:p>
    <w:p>
      <w:pPr>
        <w:snapToGrid w:val="0"/>
        <w:rPr>
          <w:rFonts w:ascii="宋体" w:hAnsi="宋体"/>
          <w:b/>
          <w:spacing w:val="6"/>
          <w:sz w:val="24"/>
        </w:rPr>
      </w:pPr>
    </w:p>
    <w:p>
      <w:pPr>
        <w:snapToGrid w:val="0"/>
        <w:spacing w:line="480" w:lineRule="exact"/>
        <w:ind w:firstLine="480" w:firstLineChars="200"/>
        <w:rPr>
          <w:rFonts w:ascii="宋体" w:hAnsi="宋体"/>
          <w:sz w:val="24"/>
        </w:rPr>
      </w:pPr>
      <w:r>
        <w:rPr>
          <w:rFonts w:hint="eastAsia" w:ascii="宋体" w:hAnsi="宋体"/>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napToGrid w:val="0"/>
        <w:spacing w:line="480" w:lineRule="exact"/>
        <w:ind w:firstLine="480" w:firstLineChars="200"/>
        <w:rPr>
          <w:rFonts w:ascii="宋体" w:hAnsi="宋体"/>
          <w:sz w:val="24"/>
        </w:rPr>
      </w:pPr>
      <w:r>
        <w:rPr>
          <w:rFonts w:hint="eastAsia" w:ascii="宋体" w:hAnsi="宋体"/>
          <w:sz w:val="24"/>
        </w:rPr>
        <w:t>本单位对上述声明的真实性负责。如有虚假，将依法承担相应责任。</w:t>
      </w:r>
    </w:p>
    <w:p>
      <w:pPr>
        <w:snapToGrid w:val="0"/>
        <w:spacing w:line="480" w:lineRule="exact"/>
        <w:rPr>
          <w:rFonts w:ascii="宋体" w:hAnsi="宋体"/>
          <w:sz w:val="24"/>
        </w:rPr>
      </w:pPr>
    </w:p>
    <w:p>
      <w:pPr>
        <w:snapToGrid w:val="0"/>
        <w:rPr>
          <w:rFonts w:ascii="宋体" w:hAnsi="宋体"/>
          <w:sz w:val="24"/>
        </w:rPr>
      </w:pPr>
    </w:p>
    <w:p>
      <w:pPr>
        <w:snapToGrid w:val="0"/>
        <w:ind w:firstLine="5520" w:firstLineChars="2300"/>
        <w:rPr>
          <w:rFonts w:hint="eastAsia" w:ascii="宋体" w:hAnsi="宋体"/>
          <w:sz w:val="24"/>
          <w:lang w:eastAsia="zh-CN"/>
        </w:rPr>
      </w:pPr>
    </w:p>
    <w:p>
      <w:pPr>
        <w:snapToGrid w:val="0"/>
        <w:ind w:firstLine="5040" w:firstLineChars="2100"/>
        <w:rPr>
          <w:rFonts w:ascii="宋体" w:hAnsi="宋体"/>
          <w:sz w:val="24"/>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 xml:space="preserve">  </w:t>
      </w:r>
      <w:r>
        <w:rPr>
          <w:rFonts w:hint="eastAsia" w:ascii="宋体" w:hAnsi="宋体"/>
          <w:sz w:val="24"/>
        </w:rPr>
        <w:t xml:space="preserve">   </w:t>
      </w:r>
    </w:p>
    <w:p>
      <w:pPr>
        <w:snapToGrid w:val="0"/>
        <w:ind w:firstLine="5040" w:firstLineChars="2100"/>
        <w:outlineLvl w:val="0"/>
        <w:rPr>
          <w:rFonts w:ascii="宋体" w:hAnsi="宋体"/>
          <w:sz w:val="24"/>
        </w:rPr>
      </w:pPr>
      <w:r>
        <w:rPr>
          <w:rFonts w:hint="eastAsia" w:ascii="宋体" w:hAnsi="宋体"/>
          <w:sz w:val="24"/>
        </w:rPr>
        <w:t>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33"/>
        <w:snapToGrid w:val="0"/>
        <w:spacing w:before="24" w:beforeLines="10" w:after="24" w:afterLines="10"/>
        <w:rPr>
          <w:rFonts w:ascii="仿宋" w:hAnsi="仿宋" w:eastAsia="仿宋" w:cs="仿宋"/>
          <w:b/>
          <w:bCs/>
          <w:sz w:val="24"/>
          <w:szCs w:val="24"/>
        </w:rPr>
      </w:pPr>
    </w:p>
    <w:p>
      <w:pPr>
        <w:pStyle w:val="33"/>
        <w:snapToGrid w:val="0"/>
        <w:spacing w:before="24" w:beforeLines="10" w:after="24" w:afterLines="10"/>
        <w:rPr>
          <w:rFonts w:ascii="仿宋" w:hAnsi="仿宋" w:eastAsia="仿宋" w:cs="仿宋"/>
          <w:b/>
          <w:bCs/>
          <w:sz w:val="24"/>
          <w:szCs w:val="24"/>
        </w:rPr>
      </w:pPr>
    </w:p>
    <w:p>
      <w:pPr>
        <w:rPr>
          <w:rFonts w:ascii="仿宋" w:hAnsi="仿宋" w:eastAsia="仿宋" w:cs="仿宋"/>
          <w:b/>
          <w:bCs/>
          <w:szCs w:val="21"/>
        </w:rPr>
      </w:pPr>
    </w:p>
    <w:p>
      <w:pPr>
        <w:spacing w:line="360" w:lineRule="auto"/>
        <w:ind w:right="420"/>
        <w:rPr>
          <w:szCs w:val="21"/>
        </w:rPr>
      </w:pPr>
    </w:p>
    <w:p>
      <w:pPr>
        <w:pStyle w:val="2"/>
        <w:rPr>
          <w:szCs w:val="21"/>
        </w:rPr>
      </w:pPr>
    </w:p>
    <w:p>
      <w:pPr>
        <w:pStyle w:val="60"/>
        <w:rPr>
          <w:szCs w:val="21"/>
        </w:rPr>
      </w:pPr>
    </w:p>
    <w:p>
      <w:pPr>
        <w:rPr>
          <w:szCs w:val="21"/>
        </w:rPr>
      </w:pPr>
    </w:p>
    <w:p>
      <w:pPr>
        <w:spacing w:line="360" w:lineRule="auto"/>
        <w:rPr>
          <w:rFonts w:ascii="仿宋" w:hAnsi="仿宋" w:eastAsia="仿宋"/>
          <w:bCs/>
          <w:szCs w:val="21"/>
        </w:rPr>
      </w:pPr>
    </w:p>
    <w:p>
      <w:pPr>
        <w:rPr>
          <w:szCs w:val="21"/>
        </w:rPr>
      </w:pPr>
    </w:p>
    <w:p>
      <w:pPr>
        <w:snapToGrid w:val="0"/>
        <w:spacing w:before="120" w:beforeLines="50" w:after="50"/>
        <w:rPr>
          <w:rFonts w:hint="eastAsia" w:ascii="宋体" w:hAnsi="宋体" w:cs="宋体"/>
          <w:b/>
          <w:bCs/>
          <w:sz w:val="24"/>
        </w:rPr>
      </w:pPr>
      <w:bookmarkStart w:id="84" w:name="_Toc219619166"/>
      <w:r>
        <w:rPr>
          <w:rFonts w:hint="eastAsia" w:ascii="宋体" w:hAnsi="宋体" w:cs="宋体"/>
          <w:b/>
          <w:sz w:val="24"/>
        </w:rPr>
        <w:t>商务技术响应文件封面格式：</w:t>
      </w:r>
      <w:r>
        <w:rPr>
          <w:rFonts w:hint="eastAsia" w:ascii="宋体" w:hAnsi="宋体" w:cs="宋体"/>
          <w:sz w:val="24"/>
        </w:rPr>
        <w:t xml:space="preserve">                                               </w:t>
      </w:r>
    </w:p>
    <w:p>
      <w:pPr>
        <w:snapToGrid w:val="0"/>
        <w:spacing w:before="120" w:beforeLines="50" w:after="50"/>
        <w:jc w:val="center"/>
        <w:rPr>
          <w:rFonts w:hint="eastAsia" w:ascii="宋体" w:hAnsi="宋体" w:cs="宋体"/>
          <w:b/>
          <w:bCs/>
          <w:sz w:val="24"/>
        </w:rPr>
      </w:pPr>
    </w:p>
    <w:p>
      <w:pPr>
        <w:snapToGrid w:val="0"/>
        <w:spacing w:before="120" w:beforeLines="50" w:after="50"/>
        <w:jc w:val="center"/>
        <w:rPr>
          <w:rFonts w:hint="eastAsia" w:ascii="宋体" w:hAnsi="宋体" w:cs="宋体"/>
          <w:b/>
          <w:bCs/>
          <w:sz w:val="24"/>
        </w:rPr>
      </w:pPr>
    </w:p>
    <w:p>
      <w:pPr>
        <w:snapToGrid w:val="0"/>
        <w:spacing w:before="120" w:beforeLines="50" w:after="50"/>
        <w:jc w:val="center"/>
        <w:rPr>
          <w:rFonts w:hint="eastAsia" w:ascii="宋体" w:hAnsi="宋体" w:cs="宋体"/>
          <w:b/>
          <w:bCs/>
          <w:sz w:val="24"/>
        </w:rPr>
      </w:pPr>
    </w:p>
    <w:p>
      <w:pPr>
        <w:snapToGrid w:val="0"/>
        <w:spacing w:before="120" w:beforeLines="50" w:after="50"/>
        <w:jc w:val="center"/>
        <w:rPr>
          <w:rFonts w:hint="eastAsia" w:ascii="宋体" w:hAnsi="宋体" w:cs="宋体"/>
          <w:b/>
          <w:bCs/>
          <w:sz w:val="24"/>
        </w:rPr>
      </w:pPr>
      <w:r>
        <w:rPr>
          <w:rFonts w:hint="eastAsia" w:ascii="宋体" w:hAnsi="宋体" w:cs="宋体"/>
          <w:b/>
          <w:bCs/>
          <w:sz w:val="24"/>
        </w:rPr>
        <w:t>商务技术文件</w:t>
      </w:r>
    </w:p>
    <w:p>
      <w:pPr>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p>
    <w:p>
      <w:pPr>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pPr>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pPr>
        <w:pStyle w:val="17"/>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供应商名称：</w:t>
      </w:r>
      <w:r>
        <w:rPr>
          <w:rFonts w:hint="eastAsia" w:hAnsi="宋体" w:cs="宋体"/>
          <w:bCs/>
          <w:color w:val="auto"/>
          <w:sz w:val="24"/>
          <w:highlight w:val="none"/>
          <w:lang w:val="en-US" w:eastAsia="zh-CN"/>
        </w:rPr>
        <w:t xml:space="preserve">    </w:t>
      </w:r>
      <w:r>
        <w:rPr>
          <w:rFonts w:hint="eastAsia" w:hAnsi="宋体" w:cs="宋体"/>
          <w:bCs/>
          <w:color w:val="auto"/>
          <w:sz w:val="24"/>
          <w:szCs w:val="24"/>
        </w:rPr>
        <w:t>（公章）</w:t>
      </w:r>
    </w:p>
    <w:p>
      <w:pPr>
        <w:pStyle w:val="17"/>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供应商地址：</w:t>
      </w:r>
    </w:p>
    <w:p>
      <w:pPr>
        <w:snapToGrid w:val="0"/>
        <w:spacing w:before="120" w:beforeLines="50" w:after="50" w:line="360" w:lineRule="auto"/>
        <w:ind w:firstLine="645"/>
        <w:jc w:val="center"/>
        <w:rPr>
          <w:rFonts w:hint="eastAsia" w:ascii="宋体" w:hAnsi="宋体" w:cs="宋体"/>
          <w:sz w:val="24"/>
        </w:rPr>
      </w:pPr>
      <w:r>
        <w:rPr>
          <w:rFonts w:hint="eastAsia" w:ascii="宋体" w:hAnsi="宋体" w:cs="宋体"/>
          <w:sz w:val="24"/>
        </w:rPr>
        <w:t xml:space="preserve">                                               年  月  日</w:t>
      </w:r>
    </w:p>
    <w:p>
      <w:pPr>
        <w:snapToGrid w:val="0"/>
        <w:spacing w:before="120" w:beforeLines="50" w:after="50"/>
        <w:jc w:val="center"/>
        <w:rPr>
          <w:rFonts w:hint="eastAsia" w:ascii="宋体" w:hAnsi="宋体" w:cs="宋体"/>
          <w:b/>
          <w:sz w:val="24"/>
        </w:rPr>
      </w:pPr>
    </w:p>
    <w:p>
      <w:pPr>
        <w:pStyle w:val="4"/>
        <w:rPr>
          <w:rFonts w:hint="eastAsia" w:ascii="宋体" w:hAnsi="宋体" w:cs="宋体"/>
          <w:b w:val="0"/>
          <w:sz w:val="24"/>
          <w:szCs w:val="24"/>
        </w:rPr>
      </w:pPr>
    </w:p>
    <w:p>
      <w:pPr>
        <w:rPr>
          <w:rFonts w:hint="eastAsia" w:ascii="宋体" w:hAnsi="宋体" w:cs="宋体"/>
          <w:sz w:val="24"/>
        </w:rPr>
      </w:pPr>
    </w:p>
    <w:p>
      <w:pPr>
        <w:rPr>
          <w:rFonts w:hint="eastAsia" w:ascii="宋体" w:hAnsi="宋体" w:cs="宋体"/>
          <w:sz w:val="24"/>
        </w:rPr>
      </w:pPr>
    </w:p>
    <w:p>
      <w:pPr>
        <w:snapToGrid w:val="0"/>
        <w:spacing w:before="120" w:beforeLines="50" w:after="50"/>
        <w:rPr>
          <w:rFonts w:hint="eastAsia" w:ascii="宋体" w:hAnsi="宋体" w:cs="宋体"/>
          <w:sz w:val="24"/>
        </w:rPr>
      </w:pPr>
      <w:r>
        <w:rPr>
          <w:rFonts w:hint="eastAsia" w:ascii="宋体" w:hAnsi="宋体" w:cs="宋体"/>
          <w:b/>
          <w:sz w:val="24"/>
        </w:rPr>
        <w:t xml:space="preserve">报价文件响应封面格式： </w:t>
      </w:r>
    </w:p>
    <w:p>
      <w:pPr>
        <w:snapToGrid w:val="0"/>
        <w:spacing w:before="120" w:beforeLines="50" w:after="50"/>
        <w:rPr>
          <w:rFonts w:hint="eastAsia" w:ascii="宋体" w:hAnsi="宋体" w:cs="宋体"/>
          <w:b/>
          <w:bCs/>
          <w:sz w:val="24"/>
        </w:rPr>
      </w:pPr>
      <w:r>
        <w:rPr>
          <w:rFonts w:hint="eastAsia" w:ascii="宋体" w:hAnsi="宋体" w:cs="宋体"/>
          <w:sz w:val="24"/>
        </w:rPr>
        <w:t xml:space="preserve">                                                    </w:t>
      </w:r>
    </w:p>
    <w:p>
      <w:pPr>
        <w:snapToGrid w:val="0"/>
        <w:spacing w:before="120" w:beforeLines="50" w:after="50"/>
        <w:jc w:val="center"/>
        <w:rPr>
          <w:rFonts w:hint="eastAsia" w:ascii="宋体" w:hAnsi="宋体" w:cs="宋体"/>
          <w:b/>
          <w:bCs/>
          <w:sz w:val="24"/>
        </w:rPr>
      </w:pPr>
      <w:r>
        <w:rPr>
          <w:rFonts w:hint="eastAsia" w:ascii="宋体" w:hAnsi="宋体" w:cs="宋体"/>
          <w:b/>
          <w:bCs/>
          <w:sz w:val="24"/>
        </w:rPr>
        <w:t>报 价 文 件</w:t>
      </w:r>
    </w:p>
    <w:p>
      <w:pPr>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项目名称： </w:t>
      </w:r>
    </w:p>
    <w:p>
      <w:pPr>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pPr>
        <w:pStyle w:val="17"/>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供应商名称：</w:t>
      </w:r>
      <w:r>
        <w:rPr>
          <w:rFonts w:hint="eastAsia" w:hAnsi="宋体" w:cs="宋体"/>
          <w:bCs/>
          <w:color w:val="auto"/>
          <w:sz w:val="24"/>
          <w:highlight w:val="none"/>
          <w:lang w:val="en-US" w:eastAsia="zh-CN"/>
        </w:rPr>
        <w:t xml:space="preserve">    </w:t>
      </w:r>
      <w:r>
        <w:rPr>
          <w:rFonts w:hint="eastAsia" w:hAnsi="宋体" w:cs="宋体"/>
          <w:bCs/>
          <w:color w:val="auto"/>
          <w:sz w:val="24"/>
          <w:szCs w:val="24"/>
        </w:rPr>
        <w:t>（公章）</w:t>
      </w:r>
    </w:p>
    <w:p>
      <w:pPr>
        <w:pStyle w:val="17"/>
        <w:pageBreakBefore w:val="0"/>
        <w:widowControl w:val="0"/>
        <w:wordWrap w:val="0"/>
        <w:topLinePunct w:val="0"/>
        <w:bidi w:val="0"/>
        <w:snapToGrid w:val="0"/>
        <w:spacing w:line="440" w:lineRule="exact"/>
        <w:ind w:firstLine="1200" w:firstLineChars="5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供应商地址：</w:t>
      </w:r>
    </w:p>
    <w:p>
      <w:pPr>
        <w:snapToGrid w:val="0"/>
        <w:spacing w:before="120" w:beforeLines="50" w:after="50"/>
        <w:jc w:val="center"/>
        <w:rPr>
          <w:rFonts w:hint="eastAsia" w:ascii="宋体" w:hAnsi="宋体" w:cs="宋体"/>
          <w:b/>
          <w:sz w:val="24"/>
        </w:rPr>
      </w:pPr>
      <w:r>
        <w:rPr>
          <w:rFonts w:hint="eastAsia" w:ascii="宋体" w:hAnsi="宋体" w:cs="宋体"/>
          <w:sz w:val="24"/>
        </w:rPr>
        <w:t xml:space="preserve">                                               年  月  日</w:t>
      </w: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pStyle w:val="2"/>
        <w:rPr>
          <w:rFonts w:hint="eastAsia" w:hAnsi="宋体" w:cs="宋体"/>
          <w:b/>
          <w:szCs w:val="24"/>
        </w:rPr>
      </w:pPr>
    </w:p>
    <w:p>
      <w:pPr>
        <w:pStyle w:val="112"/>
        <w:rPr>
          <w:rFonts w:hint="eastAsia" w:hAnsi="宋体" w:cs="宋体"/>
          <w:b/>
          <w:szCs w:val="24"/>
        </w:rPr>
      </w:pPr>
    </w:p>
    <w:p>
      <w:pPr>
        <w:pStyle w:val="40"/>
        <w:rPr>
          <w:rFonts w:hint="eastAsia" w:hAnsi="宋体" w:cs="宋体"/>
          <w:b/>
          <w:szCs w:val="24"/>
        </w:rPr>
      </w:pPr>
    </w:p>
    <w:p>
      <w:pPr>
        <w:snapToGrid w:val="0"/>
        <w:spacing w:before="120" w:beforeLines="50" w:after="50"/>
        <w:jc w:val="both"/>
        <w:rPr>
          <w:rFonts w:hint="eastAsia" w:ascii="宋体" w:hAnsi="宋体" w:eastAsia="宋体" w:cs="宋体"/>
          <w:b/>
          <w:sz w:val="24"/>
          <w:lang w:eastAsia="zh-CN"/>
        </w:rPr>
      </w:pPr>
    </w:p>
    <w:p>
      <w:pPr>
        <w:snapToGrid w:val="0"/>
        <w:spacing w:before="120" w:beforeLines="50" w:after="50"/>
        <w:jc w:val="center"/>
        <w:rPr>
          <w:rFonts w:hint="eastAsia" w:ascii="宋体" w:hAnsi="宋体" w:eastAsia="宋体" w:cs="宋体"/>
          <w:b/>
          <w:sz w:val="24"/>
        </w:rPr>
      </w:pPr>
      <w:r>
        <w:rPr>
          <w:rFonts w:hint="eastAsia" w:ascii="宋体" w:hAnsi="宋体" w:eastAsia="宋体" w:cs="宋体"/>
          <w:b/>
          <w:sz w:val="24"/>
          <w:lang w:eastAsia="zh-CN"/>
        </w:rPr>
        <w:t>询价</w:t>
      </w:r>
      <w:r>
        <w:rPr>
          <w:rFonts w:hint="eastAsia" w:ascii="宋体" w:hAnsi="宋体" w:eastAsia="宋体" w:cs="宋体"/>
          <w:b/>
          <w:sz w:val="24"/>
        </w:rPr>
        <w:t>声明书</w:t>
      </w:r>
    </w:p>
    <w:p>
      <w:pPr>
        <w:snapToGrid w:val="0"/>
        <w:spacing w:before="120" w:beforeLines="50" w:after="50" w:line="400" w:lineRule="exact"/>
        <w:rPr>
          <w:rFonts w:hint="eastAsia" w:ascii="宋体" w:hAnsi="宋体" w:cs="宋体"/>
          <w:sz w:val="24"/>
        </w:rPr>
      </w:pPr>
      <w:r>
        <w:rPr>
          <w:rFonts w:hint="eastAsia" w:ascii="宋体" w:hAnsi="宋体" w:cs="宋体"/>
          <w:sz w:val="24"/>
        </w:rPr>
        <w:t xml:space="preserve">致 </w:t>
      </w:r>
      <w:r>
        <w:rPr>
          <w:rFonts w:hint="eastAsia" w:ascii="宋体" w:hAnsi="宋体" w:cs="宋体"/>
          <w:sz w:val="24"/>
          <w:u w:val="single"/>
        </w:rPr>
        <w:t xml:space="preserve">               </w:t>
      </w:r>
      <w:r>
        <w:rPr>
          <w:rFonts w:hint="eastAsia" w:ascii="宋体" w:hAnsi="宋体" w:cs="宋体"/>
          <w:sz w:val="24"/>
        </w:rPr>
        <w:t>（采购人）：</w:t>
      </w:r>
    </w:p>
    <w:p>
      <w:pPr>
        <w:snapToGrid w:val="0"/>
        <w:spacing w:before="120" w:beforeLines="50" w:after="50" w:line="400" w:lineRule="exact"/>
        <w:ind w:firstLine="720" w:firstLineChars="3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名称）系中华人民共和国合法企业，经营地址</w:t>
      </w:r>
      <w:r>
        <w:rPr>
          <w:rFonts w:hint="eastAsia" w:ascii="宋体" w:hAnsi="宋体" w:cs="宋体"/>
          <w:sz w:val="24"/>
          <w:u w:val="single"/>
        </w:rPr>
        <w:t xml:space="preserve">                            </w:t>
      </w:r>
      <w:r>
        <w:rPr>
          <w:rFonts w:hint="eastAsia" w:ascii="宋体" w:hAnsi="宋体" w:cs="宋体"/>
          <w:sz w:val="24"/>
        </w:rPr>
        <w:t>。</w:t>
      </w:r>
    </w:p>
    <w:p>
      <w:pPr>
        <w:keepNext w:val="0"/>
        <w:keepLines w:val="0"/>
        <w:pageBreakBefore w:val="0"/>
        <w:widowControl w:val="0"/>
        <w:shd w:val="clear" w:color="auto" w:fill="auto"/>
        <w:kinsoku/>
        <w:wordWrap/>
        <w:overflowPunct w:val="0"/>
        <w:topLinePunct/>
        <w:autoSpaceDE w:val="0"/>
        <w:autoSpaceDN w:val="0"/>
        <w:bidi w:val="0"/>
        <w:adjustRightInd/>
        <w:snapToGrid w:val="0"/>
        <w:spacing w:before="157" w:beforeLines="50" w:line="400" w:lineRule="exact"/>
        <w:ind w:right="0" w:rightChars="0" w:firstLine="480"/>
        <w:jc w:val="both"/>
        <w:textAlignment w:val="auto"/>
        <w:outlineLvl w:val="9"/>
        <w:rPr>
          <w:rFonts w:hint="eastAsia" w:ascii="宋体" w:hAnsi="宋体" w:cs="宋体"/>
          <w:sz w:val="24"/>
        </w:rPr>
      </w:pPr>
      <w:r>
        <w:rPr>
          <w:rFonts w:hint="eastAsia" w:ascii="宋体" w:hAnsi="宋体" w:cs="宋体"/>
          <w:sz w:val="24"/>
        </w:rPr>
        <w:t>我</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lang w:eastAsia="zh-CN"/>
        </w:rPr>
        <w:t>供应商</w:t>
      </w:r>
      <w:r>
        <w:rPr>
          <w:rFonts w:hint="eastAsia" w:ascii="宋体" w:hAnsi="宋体" w:cs="宋体"/>
          <w:sz w:val="24"/>
        </w:rPr>
        <w:t>名称）的法定代表人，我方愿意参加贵方组织的</w:t>
      </w:r>
      <w:r>
        <w:rPr>
          <w:rFonts w:hint="eastAsia" w:ascii="宋体" w:hAnsi="宋体" w:cs="宋体"/>
          <w:sz w:val="24"/>
          <w:u w:val="single"/>
        </w:rPr>
        <w:t xml:space="preserve">                    </w:t>
      </w:r>
      <w:r>
        <w:rPr>
          <w:rFonts w:hint="eastAsia" w:ascii="宋体" w:hAnsi="宋体" w:cs="宋体"/>
          <w:sz w:val="24"/>
          <w:u w:val="none"/>
          <w:lang w:eastAsia="zh-CN"/>
        </w:rPr>
        <w:t>（</w:t>
      </w:r>
      <w:r>
        <w:rPr>
          <w:rFonts w:hint="eastAsia" w:ascii="宋体" w:hAnsi="宋体" w:cs="宋体"/>
          <w:sz w:val="24"/>
          <w:u w:val="none"/>
        </w:rPr>
        <w:t>项目</w:t>
      </w:r>
      <w:r>
        <w:rPr>
          <w:rFonts w:hint="eastAsia" w:ascii="宋体" w:hAnsi="宋体" w:cs="宋体"/>
          <w:sz w:val="24"/>
          <w:u w:val="none"/>
          <w:lang w:val="en-US" w:eastAsia="zh-CN"/>
        </w:rPr>
        <w:t>名称</w:t>
      </w:r>
      <w:r>
        <w:rPr>
          <w:rFonts w:hint="eastAsia" w:ascii="宋体" w:hAnsi="宋体" w:cs="宋体"/>
          <w:sz w:val="24"/>
          <w:u w:val="none"/>
          <w:lang w:eastAsia="zh-CN"/>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w:t>
      </w:r>
      <w:r>
        <w:rPr>
          <w:rFonts w:hint="eastAsia" w:ascii="宋体" w:hAnsi="宋体" w:eastAsia="宋体" w:cs="宋体"/>
          <w:color w:val="auto"/>
          <w:sz w:val="24"/>
          <w:highlight w:val="none"/>
        </w:rPr>
        <w:t>为便于贵方公正、择优地确定</w:t>
      </w:r>
      <w:r>
        <w:rPr>
          <w:rFonts w:hint="eastAsia" w:ascii="宋体" w:hAnsi="宋体" w:eastAsia="宋体" w:cs="宋体"/>
          <w:color w:val="auto"/>
          <w:sz w:val="24"/>
          <w:highlight w:val="none"/>
          <w:lang w:eastAsia="zh-CN"/>
        </w:rPr>
        <w:t>成交供应商</w:t>
      </w:r>
      <w:r>
        <w:rPr>
          <w:rFonts w:hint="eastAsia" w:ascii="宋体" w:hAnsi="宋体" w:eastAsia="宋体" w:cs="宋体"/>
          <w:color w:val="auto"/>
          <w:sz w:val="24"/>
          <w:highlight w:val="none"/>
        </w:rPr>
        <w:t>及其</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产品和服务，我方就本次</w:t>
      </w:r>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有关事项郑重声明如下：</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1、我方已详细审查全部采购文件，同意采购文件的各项要求。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2、我方向贵方提交的所有响应文件、资料都是准确的和真实的。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3、若中标，我方将按采购文件规定履行合同责任和义务。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4、我方不是采购人的附属机构；在获知本项目采购信息后，与采购人聘请的为此项目提供咨询服务的公司及其附属机构没有任何联系。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5、询价响应文件自开标日起有效期为</w:t>
      </w:r>
      <w:r>
        <w:rPr>
          <w:rFonts w:hint="eastAsia" w:ascii="宋体" w:hAnsi="宋体" w:eastAsia="宋体" w:cs="宋体"/>
          <w:color w:val="auto"/>
          <w:sz w:val="24"/>
          <w:highlight w:val="none"/>
          <w:u w:val="single"/>
          <w:lang w:val="en-US" w:eastAsia="zh-CN"/>
        </w:rPr>
        <w:t xml:space="preserve"> 90 </w:t>
      </w:r>
      <w:r>
        <w:rPr>
          <w:rFonts w:hint="eastAsia" w:ascii="宋体" w:hAnsi="宋体" w:eastAsia="宋体" w:cs="宋体"/>
          <w:color w:val="auto"/>
          <w:sz w:val="24"/>
          <w:highlight w:val="none"/>
          <w:lang w:val="en-US" w:eastAsia="zh-CN"/>
        </w:rPr>
        <w:t xml:space="preserve">天。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6、我方承诺已经具备参与政府采购活动的资格条件并且没有税收缴纳、社会保障等方面 的失信记录。 </w:t>
      </w:r>
    </w:p>
    <w:p>
      <w:pPr>
        <w:keepNext w:val="0"/>
        <w:keepLines w:val="0"/>
        <w:pageBreakBefore w:val="0"/>
        <w:widowControl w:val="0"/>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7、我方通过“信用中国”网站（ www.creditchina.gov.cn）、中国政府采购网（www.ccgp.gov.cn）查询，未被列入失信被执行人、重大税收违法案件当事人名单、政府采购严重违法失信行为记录名单。 </w:t>
      </w:r>
    </w:p>
    <w:p>
      <w:pPr>
        <w:keepNext w:val="0"/>
        <w:keepLines w:val="0"/>
        <w:pageBreakBefore w:val="0"/>
        <w:widowControl w:val="0"/>
        <w:numPr>
          <w:ilvl w:val="0"/>
          <w:numId w:val="6"/>
        </w:numPr>
        <w:shd w:val="clear" w:color="auto" w:fill="auto"/>
        <w:kinsoku/>
        <w:wordWrap w:val="0"/>
        <w:overflowPunct w:val="0"/>
        <w:topLinePunct w:val="0"/>
        <w:autoSpaceDE w:val="0"/>
        <w:autoSpaceDN w:val="0"/>
        <w:bidi w:val="0"/>
        <w:spacing w:line="400" w:lineRule="exact"/>
        <w:ind w:firstLine="482"/>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以上事项如有虚假或隐瞒，我方愿意承担一切后果，并不再寻求任何旨在减轻或免除法律责任的辩解。</w:t>
      </w:r>
    </w:p>
    <w:p>
      <w:pPr>
        <w:pStyle w:val="813"/>
        <w:keepNext w:val="0"/>
        <w:keepLines w:val="0"/>
        <w:pageBreakBefore w:val="0"/>
        <w:widowControl w:val="0"/>
        <w:shd w:val="clear" w:color="auto" w:fill="auto"/>
        <w:kinsoku/>
        <w:wordWrap/>
        <w:overflowPunct w:val="0"/>
        <w:topLinePunct/>
        <w:autoSpaceDE w:val="0"/>
        <w:autoSpaceDN w:val="0"/>
        <w:bidi w:val="0"/>
        <w:snapToGrid w:val="0"/>
        <w:spacing w:line="360" w:lineRule="exact"/>
        <w:ind w:firstLine="480"/>
        <w:rPr>
          <w:rFonts w:hint="eastAsia" w:ascii="宋体" w:hAnsi="宋体" w:cs="宋体"/>
          <w:color w:val="auto"/>
          <w:highlight w:val="none"/>
        </w:rPr>
      </w:pPr>
    </w:p>
    <w:p>
      <w:pPr>
        <w:pStyle w:val="813"/>
        <w:keepNext w:val="0"/>
        <w:keepLines w:val="0"/>
        <w:pageBreakBefore w:val="0"/>
        <w:widowControl w:val="0"/>
        <w:shd w:val="clear" w:color="auto" w:fill="auto"/>
        <w:kinsoku/>
        <w:wordWrap/>
        <w:overflowPunct w:val="0"/>
        <w:topLinePunct/>
        <w:autoSpaceDE w:val="0"/>
        <w:autoSpaceDN w:val="0"/>
        <w:bidi w:val="0"/>
        <w:snapToGrid w:val="0"/>
        <w:spacing w:line="360" w:lineRule="exact"/>
        <w:ind w:firstLine="480"/>
        <w:rPr>
          <w:rFonts w:hint="eastAsia" w:ascii="宋体" w:hAnsi="宋体" w:cs="宋体"/>
          <w:color w:val="auto"/>
          <w:highlight w:val="none"/>
        </w:rPr>
      </w:pPr>
    </w:p>
    <w:p>
      <w:pPr>
        <w:keepNext w:val="0"/>
        <w:keepLines w:val="0"/>
        <w:pageBreakBefore w:val="0"/>
        <w:widowControl w:val="0"/>
        <w:shd w:val="clear" w:color="auto" w:fill="auto"/>
        <w:tabs>
          <w:tab w:val="left" w:pos="5760"/>
        </w:tabs>
        <w:kinsoku/>
        <w:wordWrap/>
        <w:overflowPunct w:val="0"/>
        <w:topLinePunct/>
        <w:autoSpaceDE w:val="0"/>
        <w:autoSpaceDN w:val="0"/>
        <w:bidi w:val="0"/>
        <w:spacing w:line="480" w:lineRule="auto"/>
        <w:ind w:right="482"/>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pPr>
        <w:keepNext w:val="0"/>
        <w:keepLines w:val="0"/>
        <w:pageBreakBefore w:val="0"/>
        <w:widowControl w:val="0"/>
        <w:shd w:val="clear" w:color="auto" w:fill="auto"/>
        <w:tabs>
          <w:tab w:val="left" w:pos="5760"/>
        </w:tabs>
        <w:kinsoku/>
        <w:wordWrap/>
        <w:overflowPunct w:val="0"/>
        <w:topLinePunct/>
        <w:autoSpaceDE w:val="0"/>
        <w:autoSpaceDN w:val="0"/>
        <w:bidi w:val="0"/>
        <w:spacing w:line="480" w:lineRule="auto"/>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法定代表人或授权代表人签字（或盖章）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pPr>
        <w:keepNext w:val="0"/>
        <w:keepLines w:val="0"/>
        <w:pageBreakBefore w:val="0"/>
        <w:widowControl w:val="0"/>
        <w:shd w:val="clear" w:color="auto" w:fill="auto"/>
        <w:kinsoku/>
        <w:wordWrap/>
        <w:overflowPunct w:val="0"/>
        <w:topLinePunct/>
        <w:autoSpaceDE w:val="0"/>
        <w:autoSpaceDN w:val="0"/>
        <w:bidi w:val="0"/>
        <w:adjustRightInd w:val="0"/>
        <w:snapToGrid w:val="0"/>
        <w:spacing w:line="500" w:lineRule="exact"/>
        <w:ind w:firstLine="5760" w:firstLineChars="24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none"/>
          <w:lang w:eastAsia="zh-CN"/>
        </w:rPr>
        <w:t>日期：</w:t>
      </w:r>
      <w:r>
        <w:rPr>
          <w:rFonts w:hint="eastAsia" w:ascii="宋体" w:hAnsi="宋体" w:eastAsia="宋体" w:cs="宋体"/>
          <w:color w:val="auto"/>
          <w:sz w:val="24"/>
          <w:highlight w:val="none"/>
          <w:u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5"/>
        <w:rPr>
          <w:rFonts w:hint="eastAsia"/>
        </w:rPr>
      </w:pPr>
    </w:p>
    <w:p>
      <w:pPr>
        <w:spacing w:line="360" w:lineRule="auto"/>
        <w:jc w:val="center"/>
        <w:rPr>
          <w:rFonts w:hint="eastAsia" w:ascii="宋体" w:hAnsi="宋体" w:cs="宋体"/>
          <w:b/>
          <w:sz w:val="24"/>
        </w:rPr>
      </w:pPr>
      <w:r>
        <w:rPr>
          <w:rFonts w:hint="eastAsia" w:ascii="宋体" w:hAnsi="宋体" w:cs="宋体"/>
          <w:b/>
          <w:sz w:val="24"/>
        </w:rPr>
        <w:br w:type="page"/>
      </w:r>
      <w:r>
        <w:rPr>
          <w:rFonts w:hint="eastAsia" w:ascii="宋体" w:hAnsi="宋体" w:cs="宋体"/>
          <w:b/>
          <w:sz w:val="24"/>
        </w:rPr>
        <w:t>法定代表人授权委托书</w:t>
      </w:r>
    </w:p>
    <w:p>
      <w:pPr>
        <w:pageBreakBefore w:val="0"/>
        <w:widowControl w:val="0"/>
        <w:wordWrap w:val="0"/>
        <w:topLinePunct w:val="0"/>
        <w:bidi w:val="0"/>
        <w:snapToGrid w:val="0"/>
        <w:spacing w:line="360" w:lineRule="auto"/>
        <w:rPr>
          <w:rFonts w:hint="eastAsia" w:ascii="宋体" w:hAnsi="宋体" w:eastAsia="宋体" w:cs="宋体"/>
          <w:bCs/>
          <w:color w:val="auto"/>
          <w:sz w:val="24"/>
          <w:highlight w:val="none"/>
        </w:rPr>
      </w:pPr>
    </w:p>
    <w:p>
      <w:pPr>
        <w:pageBreakBefore w:val="0"/>
        <w:widowControl w:val="0"/>
        <w:wordWrap w:val="0"/>
        <w:topLinePunct w:val="0"/>
        <w:bidi w:val="0"/>
        <w:snapToGrid w:val="0"/>
        <w:spacing w:line="360" w:lineRule="auto"/>
        <w:rPr>
          <w:rFonts w:hint="eastAsia" w:ascii="宋体" w:hAnsi="宋体" w:eastAsia="宋体" w:cs="宋体"/>
          <w:b/>
          <w:bCs/>
          <w:color w:val="auto"/>
          <w:sz w:val="24"/>
          <w:highlight w:val="none"/>
          <w:lang w:eastAsia="zh-CN"/>
        </w:rPr>
      </w:pPr>
      <w:r>
        <w:rPr>
          <w:rFonts w:hint="eastAsia" w:ascii="宋体" w:hAnsi="宋体" w:eastAsia="宋体" w:cs="宋体"/>
          <w:bCs/>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eastAsia="宋体" w:cs="宋体"/>
          <w:color w:val="auto"/>
          <w:sz w:val="24"/>
          <w:highlight w:val="none"/>
          <w:lang w:val="en-US" w:eastAsia="zh-CN"/>
        </w:rPr>
        <w:t>人</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w:t>
      </w:r>
    </w:p>
    <w:p>
      <w:pPr>
        <w:pageBreakBefore w:val="0"/>
        <w:widowControl w:val="0"/>
        <w:wordWrap w:val="0"/>
        <w:topLinePunct w:val="0"/>
        <w:bidi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（姓名）</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（供应商名称）</w:t>
      </w:r>
      <w:r>
        <w:rPr>
          <w:rFonts w:hint="eastAsia" w:ascii="宋体" w:hAnsi="宋体" w:eastAsia="宋体" w:cs="宋体"/>
          <w:color w:val="auto"/>
          <w:sz w:val="24"/>
          <w:highlight w:val="none"/>
        </w:rPr>
        <w:t xml:space="preserve">的法定代表人，现授权委托 </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（姓名）</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（项目名称）</w:t>
      </w:r>
      <w:r>
        <w:rPr>
          <w:rFonts w:hint="eastAsia" w:ascii="宋体" w:hAnsi="宋体" w:eastAsia="宋体" w:cs="宋体"/>
          <w:color w:val="auto"/>
          <w:sz w:val="24"/>
          <w:highlight w:val="none"/>
        </w:rPr>
        <w:t>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活动，并代表我方全权办理针对上述项目的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、评审、签约等具体事务和签署相关文件。</w:t>
      </w:r>
    </w:p>
    <w:p>
      <w:pPr>
        <w:pageBreakBefore w:val="0"/>
        <w:widowControl w:val="0"/>
        <w:wordWrap w:val="0"/>
        <w:topLinePunct w:val="0"/>
        <w:bidi w:val="0"/>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我方对被授权人的签名事项负全部责任。</w:t>
      </w:r>
    </w:p>
    <w:p>
      <w:pPr>
        <w:pageBreakBefore w:val="0"/>
        <w:widowControl w:val="0"/>
        <w:wordWrap w:val="0"/>
        <w:topLinePunct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在撤销授权的书面通知以前，本授权书一直有效。</w:t>
      </w:r>
      <w:r>
        <w:rPr>
          <w:rFonts w:hint="eastAsia" w:ascii="宋体" w:hAnsi="宋体" w:eastAsia="宋体" w:cs="宋体"/>
          <w:color w:val="auto"/>
          <w:sz w:val="24"/>
          <w:highlight w:val="none"/>
        </w:rPr>
        <w:t>被授权人在授权书有效期内签署的所有文件不因授权的撤销而失效。</w:t>
      </w:r>
    </w:p>
    <w:p>
      <w:pPr>
        <w:pageBreakBefore w:val="0"/>
        <w:widowControl w:val="0"/>
        <w:wordWrap w:val="0"/>
        <w:topLinePunct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被授权人无转委托权，特此委托。</w:t>
      </w:r>
    </w:p>
    <w:p>
      <w:pPr>
        <w:pageBreakBefore w:val="0"/>
        <w:widowControl w:val="0"/>
        <w:wordWrap w:val="0"/>
        <w:topLinePunct w:val="0"/>
        <w:bidi w:val="0"/>
        <w:snapToGrid w:val="0"/>
        <w:spacing w:line="360" w:lineRule="auto"/>
        <w:rPr>
          <w:rFonts w:hint="eastAsia" w:ascii="宋体" w:hAnsi="宋体" w:eastAsia="宋体" w:cs="宋体"/>
          <w:color w:val="auto"/>
          <w:sz w:val="24"/>
          <w:highlight w:val="none"/>
        </w:rPr>
      </w:pPr>
    </w:p>
    <w:p>
      <w:pPr>
        <w:pageBreakBefore w:val="0"/>
        <w:widowControl w:val="0"/>
        <w:wordWrap w:val="0"/>
        <w:topLinePunct w:val="0"/>
        <w:bidi w:val="0"/>
        <w:snapToGrid w:val="0"/>
        <w:spacing w:line="360" w:lineRule="auto"/>
        <w:rPr>
          <w:rFonts w:hint="eastAsia" w:ascii="宋体" w:hAnsi="宋体" w:eastAsia="宋体" w:cs="宋体"/>
          <w:color w:val="auto"/>
          <w:sz w:val="24"/>
          <w:highlight w:val="none"/>
        </w:rPr>
      </w:pPr>
    </w:p>
    <w:p>
      <w:pPr>
        <w:pageBreakBefore w:val="0"/>
        <w:widowControl w:val="0"/>
        <w:wordWrap w:val="0"/>
        <w:topLinePunct w:val="0"/>
        <w:bidi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法定代表人签字（或盖章）：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被授权人签字（或盖章）：</w:t>
      </w:r>
      <w:r>
        <w:rPr>
          <w:rFonts w:hint="eastAsia" w:ascii="宋体" w:hAnsi="宋体" w:eastAsia="宋体" w:cs="宋体"/>
          <w:color w:val="auto"/>
          <w:sz w:val="24"/>
          <w:highlight w:val="none"/>
          <w:u w:val="single"/>
        </w:rPr>
        <w:t xml:space="preserve">             </w:t>
      </w:r>
    </w:p>
    <w:p>
      <w:pPr>
        <w:pageBreakBefore w:val="0"/>
        <w:widowControl w:val="0"/>
        <w:wordWrap w:val="0"/>
        <w:topLinePunct w:val="0"/>
        <w:bidi w:val="0"/>
        <w:snapToGrid w:val="0"/>
        <w:spacing w:line="360" w:lineRule="auto"/>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napToGrid w:val="0"/>
        <w:spacing w:before="120" w:beforeLines="50" w:after="50" w:line="360" w:lineRule="auto"/>
        <w:rPr>
          <w:rFonts w:hint="eastAsia" w:ascii="宋体" w:hAnsi="宋体" w:cs="宋体"/>
          <w:sz w:val="24"/>
        </w:rPr>
      </w:pPr>
      <w:r>
        <w:rPr>
          <w:rFonts w:hint="eastAsia" w:ascii="宋体" w:hAnsi="宋体" w:cs="宋体"/>
          <w:sz w:val="24"/>
        </w:rPr>
        <w:t>法定代表人身份证粘贴处（正反面）       被授权人身份证粘贴处（正反面）</w:t>
      </w:r>
    </w:p>
    <w:p>
      <w:pPr>
        <w:snapToGrid w:val="0"/>
        <w:spacing w:before="120" w:beforeLines="50" w:after="50" w:line="360" w:lineRule="auto"/>
        <w:rPr>
          <w:rFonts w:hint="eastAsia" w:ascii="宋体" w:hAnsi="宋体" w:cs="宋体"/>
          <w:sz w:val="24"/>
        </w:rPr>
      </w:pPr>
    </w:p>
    <w:p>
      <w:pPr>
        <w:snapToGrid w:val="0"/>
        <w:spacing w:before="120" w:beforeLines="50" w:after="50" w:line="360" w:lineRule="auto"/>
        <w:rPr>
          <w:rFonts w:hint="eastAsia" w:ascii="宋体" w:hAnsi="宋体" w:cs="宋体"/>
          <w:sz w:val="24"/>
        </w:rPr>
      </w:pPr>
    </w:p>
    <w:p>
      <w:pPr>
        <w:pStyle w:val="2"/>
        <w:rPr>
          <w:rFonts w:hint="eastAsia" w:ascii="宋体" w:hAnsi="宋体" w:cs="宋体"/>
          <w:sz w:val="24"/>
        </w:rPr>
      </w:pPr>
    </w:p>
    <w:p>
      <w:pPr>
        <w:pStyle w:val="3"/>
        <w:rPr>
          <w:rFonts w:hint="eastAsia" w:ascii="宋体" w:hAnsi="宋体" w:cs="宋体"/>
          <w:sz w:val="24"/>
        </w:rPr>
      </w:pPr>
    </w:p>
    <w:p>
      <w:pPr>
        <w:rPr>
          <w:rFonts w:hint="eastAsia" w:ascii="宋体" w:hAnsi="宋体" w:cs="宋体"/>
          <w:sz w:val="24"/>
        </w:rPr>
      </w:pPr>
    </w:p>
    <w:p>
      <w:pPr>
        <w:pStyle w:val="2"/>
        <w:rPr>
          <w:rFonts w:hint="eastAsia" w:ascii="宋体" w:hAnsi="宋体" w:cs="宋体"/>
          <w:sz w:val="24"/>
        </w:rPr>
      </w:pPr>
    </w:p>
    <w:p>
      <w:pPr>
        <w:pStyle w:val="3"/>
        <w:rPr>
          <w:rFonts w:hint="eastAsia"/>
        </w:rPr>
      </w:pPr>
    </w:p>
    <w:p>
      <w:pPr>
        <w:pStyle w:val="2"/>
        <w:rPr>
          <w:rFonts w:hint="eastAsia" w:ascii="宋体" w:hAnsi="宋体" w:cs="宋体"/>
          <w:sz w:val="24"/>
        </w:rPr>
      </w:pPr>
    </w:p>
    <w:p>
      <w:pPr>
        <w:pageBreakBefore w:val="0"/>
        <w:widowControl w:val="0"/>
        <w:wordWrap w:val="0"/>
        <w:topLinePunct w:val="0"/>
        <w:bidi w:val="0"/>
        <w:snapToGrid w:val="0"/>
        <w:spacing w:line="360" w:lineRule="auto"/>
        <w:ind w:firstLine="3840" w:firstLineChars="1600"/>
        <w:jc w:val="both"/>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u w:val="single"/>
        </w:rPr>
        <w:t xml:space="preserve">                </w:t>
      </w:r>
    </w:p>
    <w:p>
      <w:pPr>
        <w:pageBreakBefore w:val="0"/>
        <w:widowControl w:val="0"/>
        <w:wordWrap/>
        <w:topLinePunct w:val="0"/>
        <w:bidi w:val="0"/>
        <w:snapToGrid w:val="0"/>
        <w:spacing w:line="360" w:lineRule="auto"/>
        <w:jc w:val="left"/>
        <w:rPr>
          <w:rFonts w:hint="eastAsia" w:ascii="宋体" w:hAnsi="宋体" w:cs="宋体"/>
          <w:sz w:val="24"/>
        </w:rPr>
      </w:pP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snapToGrid w:val="0"/>
        <w:spacing w:before="120" w:beforeLines="50" w:after="50"/>
        <w:jc w:val="left"/>
        <w:rPr>
          <w:rFonts w:hint="eastAsia" w:ascii="宋体" w:hAnsi="宋体" w:cs="宋体"/>
          <w:b/>
          <w:sz w:val="24"/>
        </w:rPr>
      </w:pPr>
      <w:r>
        <w:rPr>
          <w:rFonts w:hint="eastAsia" w:ascii="宋体" w:hAnsi="宋体" w:cs="宋体"/>
          <w:b/>
          <w:sz w:val="24"/>
        </w:rPr>
        <w:t>注：此表请放一页，如要放2页及以上请在每页上都加盖公章。</w:t>
      </w:r>
    </w:p>
    <w:p>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hint="eastAsia" w:ascii="宋体" w:hAnsi="宋体" w:cs="宋体"/>
          <w:b/>
          <w:sz w:val="24"/>
        </w:rPr>
      </w:pPr>
      <w:r>
        <w:rPr>
          <w:rFonts w:hint="eastAsia" w:ascii="宋体" w:hAnsi="宋体" w:cs="宋体"/>
          <w:b/>
          <w:sz w:val="24"/>
        </w:rPr>
        <w:t>诚信承诺书</w:t>
      </w:r>
    </w:p>
    <w:p>
      <w:pPr>
        <w:spacing w:line="360" w:lineRule="auto"/>
        <w:rPr>
          <w:rFonts w:hint="eastAsia" w:ascii="宋体" w:hAnsi="宋体" w:cs="宋体"/>
          <w:sz w:val="24"/>
        </w:rPr>
      </w:pPr>
      <w:r>
        <w:rPr>
          <w:rFonts w:hint="eastAsia" w:ascii="宋体" w:hAnsi="宋体" w:cs="宋体"/>
          <w:sz w:val="24"/>
          <w:u w:val="single"/>
        </w:rPr>
        <w:t>（采购人或</w:t>
      </w:r>
      <w:r>
        <w:rPr>
          <w:rFonts w:hint="eastAsia" w:ascii="宋体" w:hAnsi="宋体" w:cs="宋体"/>
          <w:sz w:val="24"/>
          <w:u w:val="single"/>
          <w:lang w:eastAsia="zh-CN"/>
        </w:rPr>
        <w:t>询价</w:t>
      </w:r>
      <w:r>
        <w:rPr>
          <w:rFonts w:hint="eastAsia" w:ascii="宋体" w:hAnsi="宋体" w:cs="宋体"/>
          <w:sz w:val="24"/>
          <w:u w:val="single"/>
        </w:rPr>
        <w:t xml:space="preserve">组织机构） </w:t>
      </w:r>
      <w:r>
        <w:rPr>
          <w:rFonts w:hint="eastAsia" w:ascii="宋体" w:hAnsi="宋体" w:cs="宋体"/>
          <w:sz w:val="24"/>
        </w:rPr>
        <w:t>：</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我方在参加贵单位的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color w:val="auto"/>
          <w:sz w:val="24"/>
          <w:highlight w:val="none"/>
          <w:u w:val="none"/>
        </w:rPr>
        <w:t>（项目名称）</w:t>
      </w:r>
      <w:r>
        <w:rPr>
          <w:rFonts w:hint="eastAsia" w:ascii="宋体" w:hAnsi="宋体" w:eastAsia="宋体" w:cs="宋体"/>
          <w:color w:val="auto"/>
          <w:sz w:val="24"/>
          <w:highlight w:val="none"/>
        </w:rPr>
        <w:t>政府采购项目的</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活动中，郑重承诺如下：</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1、我方申报的所有资料都是真实、准确、完整的；</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2、我方无资质挂靠情形，保证不参与串标、围标及</w:t>
      </w:r>
      <w:r>
        <w:rPr>
          <w:rFonts w:hint="eastAsia" w:ascii="宋体" w:hAnsi="宋体" w:eastAsia="宋体" w:cs="宋体"/>
          <w:color w:val="auto"/>
          <w:sz w:val="24"/>
          <w:highlight w:val="none"/>
          <w:lang w:eastAsia="zh-CN"/>
        </w:rPr>
        <w:t>投</w:t>
      </w:r>
      <w:r>
        <w:rPr>
          <w:rFonts w:hint="eastAsia" w:ascii="宋体" w:hAnsi="宋体" w:eastAsia="宋体" w:cs="宋体"/>
          <w:color w:val="auto"/>
          <w:sz w:val="24"/>
          <w:highlight w:val="none"/>
        </w:rPr>
        <w:t>标；</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3、我方没有被各级行政主管部门做出停止市场行为的处罚；</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4、若我方成为成交供应商，将严格按照规定及时与采购人签订合同；</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5、若我方成为成交供应商，将严格按照采购文件及响应文件所承诺的报价、质量、工期、投标方案、项目负责人等内容组织实施；</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我方若违反上述承诺，隐瞒、提供虚假资料或不按采购文件要求组织实施或参与串标围标等行为，被贵方发现或被他人举报查实，无条件接受贵方、行政主管部门作出的取消</w:t>
      </w:r>
      <w:r>
        <w:rPr>
          <w:rFonts w:hint="eastAsia" w:ascii="宋体" w:hAnsi="宋体" w:eastAsia="宋体" w:cs="宋体"/>
          <w:color w:val="auto"/>
          <w:sz w:val="24"/>
          <w:highlight w:val="none"/>
          <w:lang w:eastAsia="zh-CN"/>
        </w:rPr>
        <w:t>谈判</w:t>
      </w:r>
      <w:r>
        <w:rPr>
          <w:rFonts w:hint="eastAsia" w:ascii="宋体" w:hAnsi="宋体" w:eastAsia="宋体" w:cs="宋体"/>
          <w:color w:val="auto"/>
          <w:sz w:val="24"/>
          <w:highlight w:val="none"/>
        </w:rPr>
        <w:t>资格、成为成交供应商的资格、解除合同、拒绝后续政府采购投标、不良行为记录等的处罚。对造成的损失，任何法律和经济责任完全由我方负责。</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承诺单位：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（加盖公章）</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法定代表人或被授权人签字（或盖章）：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邮政编码：</w:t>
      </w:r>
      <w:r>
        <w:rPr>
          <w:rFonts w:hint="eastAsia" w:ascii="宋体" w:hAnsi="宋体" w:eastAsia="宋体" w:cs="宋体"/>
          <w:color w:val="auto"/>
          <w:sz w:val="24"/>
          <w:highlight w:val="none"/>
          <w:u w:val="single"/>
        </w:rPr>
        <w:t xml:space="preserve">                                           </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u w:val="single"/>
        </w:rPr>
        <w:t xml:space="preserve">                                           </w:t>
      </w:r>
    </w:p>
    <w:p>
      <w:pPr>
        <w:pageBreakBefore w:val="0"/>
        <w:widowControl w:val="0"/>
        <w:wordWrap w:val="0"/>
        <w:topLinePunct w:val="0"/>
        <w:bidi w:val="0"/>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spacing w:line="360" w:lineRule="auto"/>
        <w:rPr>
          <w:rFonts w:hint="eastAsia" w:hAnsi="宋体" w:eastAsia="宋体" w:cs="宋体"/>
          <w:sz w:val="24"/>
          <w:szCs w:val="24"/>
        </w:rPr>
      </w:pPr>
    </w:p>
    <w:p>
      <w:pPr>
        <w:pStyle w:val="964"/>
        <w:keepNext w:val="0"/>
        <w:keepLines w:val="0"/>
        <w:pageBreakBefore/>
        <w:widowControl w:val="0"/>
        <w:kinsoku/>
        <w:wordWrap/>
        <w:overflowPunct/>
        <w:topLinePunct w:val="0"/>
        <w:autoSpaceDE/>
        <w:autoSpaceDN/>
        <w:bidi w:val="0"/>
        <w:adjustRightInd w:val="0"/>
        <w:snapToGrid/>
        <w:spacing w:line="360" w:lineRule="auto"/>
        <w:jc w:val="center"/>
        <w:textAlignment w:val="baseline"/>
        <w:rPr>
          <w:rFonts w:hint="eastAsia" w:hAnsi="宋体" w:eastAsia="宋体" w:cs="宋体"/>
          <w:b/>
          <w:sz w:val="24"/>
          <w:szCs w:val="24"/>
        </w:rPr>
      </w:pPr>
      <w:r>
        <w:rPr>
          <w:rFonts w:hint="eastAsia" w:hAnsi="宋体" w:eastAsia="宋体" w:cs="宋体"/>
          <w:b/>
          <w:sz w:val="24"/>
          <w:szCs w:val="24"/>
        </w:rPr>
        <w:t>商务响应表</w:t>
      </w:r>
    </w:p>
    <w:p>
      <w:pPr>
        <w:ind w:firstLine="240" w:firstLineChars="100"/>
        <w:rPr>
          <w:rFonts w:hint="eastAsia" w:ascii="宋体" w:hAnsi="宋体" w:cs="宋体"/>
          <w:sz w:val="24"/>
        </w:rPr>
      </w:pPr>
      <w:r>
        <w:rPr>
          <w:rFonts w:hint="eastAsia" w:ascii="宋体" w:hAnsi="宋体" w:cs="宋体"/>
          <w:sz w:val="24"/>
        </w:rPr>
        <w:t>单位名称（盖章）：</w:t>
      </w:r>
    </w:p>
    <w:tbl>
      <w:tblPr>
        <w:tblStyle w:val="62"/>
        <w:tblW w:w="0" w:type="auto"/>
        <w:tblInd w:w="2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086"/>
        <w:gridCol w:w="3086"/>
        <w:gridCol w:w="14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10" w:type="dxa"/>
            <w:noWrap w:val="0"/>
            <w:vAlign w:val="top"/>
          </w:tcPr>
          <w:p>
            <w:pPr>
              <w:spacing w:before="240" w:after="240"/>
              <w:jc w:val="center"/>
              <w:rPr>
                <w:rFonts w:hint="eastAsia" w:ascii="宋体" w:hAnsi="宋体" w:cs="宋体"/>
                <w:sz w:val="24"/>
              </w:rPr>
            </w:pPr>
            <w:r>
              <w:rPr>
                <w:rFonts w:hint="eastAsia" w:ascii="宋体" w:hAnsi="宋体" w:cs="宋体"/>
                <w:sz w:val="24"/>
              </w:rPr>
              <w:t>序号</w:t>
            </w:r>
          </w:p>
        </w:tc>
        <w:tc>
          <w:tcPr>
            <w:tcW w:w="3086" w:type="dxa"/>
            <w:noWrap w:val="0"/>
            <w:vAlign w:val="top"/>
          </w:tcPr>
          <w:p>
            <w:pPr>
              <w:spacing w:before="240" w:after="240"/>
              <w:jc w:val="center"/>
              <w:rPr>
                <w:rFonts w:hint="eastAsia" w:ascii="宋体" w:hAnsi="宋体" w:cs="宋体"/>
                <w:sz w:val="24"/>
              </w:rPr>
            </w:pPr>
            <w:r>
              <w:rPr>
                <w:rFonts w:hint="eastAsia" w:ascii="宋体" w:hAnsi="宋体" w:cs="宋体"/>
                <w:sz w:val="24"/>
                <w:lang w:eastAsia="zh-CN"/>
              </w:rPr>
              <w:t>采购</w:t>
            </w:r>
            <w:r>
              <w:rPr>
                <w:rFonts w:hint="eastAsia" w:ascii="宋体" w:hAnsi="宋体" w:cs="宋体"/>
                <w:sz w:val="24"/>
              </w:rPr>
              <w:t>文件的规定</w:t>
            </w:r>
          </w:p>
        </w:tc>
        <w:tc>
          <w:tcPr>
            <w:tcW w:w="3086" w:type="dxa"/>
            <w:noWrap w:val="0"/>
            <w:vAlign w:val="top"/>
          </w:tcPr>
          <w:p>
            <w:pPr>
              <w:spacing w:before="240" w:after="240"/>
              <w:jc w:val="center"/>
              <w:rPr>
                <w:rFonts w:hint="eastAsia" w:ascii="宋体" w:hAnsi="宋体" w:cs="宋体"/>
                <w:sz w:val="24"/>
              </w:rPr>
            </w:pPr>
            <w:r>
              <w:rPr>
                <w:rFonts w:hint="eastAsia" w:ascii="宋体" w:hAnsi="宋体" w:cs="宋体"/>
                <w:sz w:val="24"/>
                <w:lang w:eastAsia="zh-CN"/>
              </w:rPr>
              <w:t>响应文件</w:t>
            </w:r>
            <w:r>
              <w:rPr>
                <w:rFonts w:hint="eastAsia" w:ascii="宋体" w:hAnsi="宋体" w:cs="宋体"/>
                <w:sz w:val="24"/>
              </w:rPr>
              <w:t>的相应</w:t>
            </w:r>
          </w:p>
        </w:tc>
        <w:tc>
          <w:tcPr>
            <w:tcW w:w="1411" w:type="dxa"/>
            <w:noWrap w:val="0"/>
            <w:vAlign w:val="top"/>
          </w:tcPr>
          <w:p>
            <w:pPr>
              <w:spacing w:before="240" w:after="240"/>
              <w:jc w:val="center"/>
              <w:rPr>
                <w:rFonts w:hint="eastAsia" w:ascii="宋体" w:hAnsi="宋体" w:cs="宋体"/>
                <w:sz w:val="24"/>
              </w:rPr>
            </w:pPr>
            <w:r>
              <w:rPr>
                <w:rFonts w:hint="eastAsia" w:ascii="宋体" w:hAnsi="宋体" w:cs="宋体"/>
                <w:sz w:val="24"/>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10"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1411" w:type="dxa"/>
            <w:noWrap w:val="0"/>
            <w:vAlign w:val="top"/>
          </w:tcPr>
          <w:p>
            <w:pPr>
              <w:spacing w:before="240" w:after="240"/>
              <w:rPr>
                <w:rFonts w:hint="eastAsia" w:ascii="宋体" w:hAnsi="宋体"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10"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1411" w:type="dxa"/>
            <w:noWrap w:val="0"/>
            <w:vAlign w:val="top"/>
          </w:tcPr>
          <w:p>
            <w:pPr>
              <w:spacing w:before="240" w:after="240"/>
              <w:rPr>
                <w:rFonts w:hint="eastAsia" w:ascii="宋体" w:hAnsi="宋体" w:cs="宋体"/>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10"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3086" w:type="dxa"/>
            <w:noWrap w:val="0"/>
            <w:vAlign w:val="top"/>
          </w:tcPr>
          <w:p>
            <w:pPr>
              <w:spacing w:before="240" w:after="240"/>
              <w:rPr>
                <w:rFonts w:hint="eastAsia" w:ascii="宋体" w:hAnsi="宋体" w:cs="宋体"/>
                <w:sz w:val="24"/>
              </w:rPr>
            </w:pPr>
          </w:p>
        </w:tc>
        <w:tc>
          <w:tcPr>
            <w:tcW w:w="1411" w:type="dxa"/>
            <w:noWrap w:val="0"/>
            <w:vAlign w:val="top"/>
          </w:tcPr>
          <w:p>
            <w:pPr>
              <w:spacing w:before="240" w:after="240"/>
              <w:rPr>
                <w:rFonts w:hint="eastAsia" w:ascii="宋体" w:hAnsi="宋体" w:cs="宋体"/>
                <w:sz w:val="24"/>
              </w:rPr>
            </w:pPr>
          </w:p>
        </w:tc>
      </w:tr>
    </w:tbl>
    <w:p>
      <w:pPr>
        <w:spacing w:line="360" w:lineRule="auto"/>
        <w:rPr>
          <w:rFonts w:hint="eastAsia" w:ascii="宋体" w:hAnsi="宋体" w:cs="宋体"/>
          <w:b/>
          <w:sz w:val="24"/>
        </w:rPr>
      </w:pPr>
      <w:r>
        <w:rPr>
          <w:rFonts w:hint="eastAsia" w:ascii="宋体" w:hAnsi="宋体" w:cs="宋体"/>
          <w:b/>
          <w:sz w:val="24"/>
        </w:rPr>
        <w:t>注：供应商的</w:t>
      </w:r>
      <w:r>
        <w:rPr>
          <w:rFonts w:hint="eastAsia" w:ascii="宋体" w:hAnsi="宋体" w:cs="宋体"/>
          <w:b/>
          <w:sz w:val="24"/>
          <w:lang w:eastAsia="zh-CN"/>
        </w:rPr>
        <w:t>响应文件</w:t>
      </w:r>
      <w:r>
        <w:rPr>
          <w:rFonts w:hint="eastAsia" w:ascii="宋体" w:hAnsi="宋体" w:cs="宋体"/>
          <w:b/>
          <w:sz w:val="24"/>
        </w:rPr>
        <w:t>（除技术规格部分）与</w:t>
      </w:r>
      <w:r>
        <w:rPr>
          <w:rFonts w:hint="eastAsia" w:ascii="宋体" w:hAnsi="宋体" w:cs="宋体"/>
          <w:b/>
          <w:sz w:val="24"/>
          <w:lang w:eastAsia="zh-CN"/>
        </w:rPr>
        <w:t>采购</w:t>
      </w:r>
      <w:r>
        <w:rPr>
          <w:rFonts w:hint="eastAsia" w:ascii="宋体" w:hAnsi="宋体" w:cs="宋体"/>
          <w:b/>
          <w:sz w:val="24"/>
        </w:rPr>
        <w:t>文件之规定存在偏离的，应在此表中如实说明。未在上表中说明的，将被认为完全响应</w:t>
      </w:r>
      <w:r>
        <w:rPr>
          <w:rFonts w:hint="eastAsia" w:ascii="宋体" w:hAnsi="宋体" w:cs="宋体"/>
          <w:b/>
          <w:sz w:val="24"/>
          <w:lang w:eastAsia="zh-CN"/>
        </w:rPr>
        <w:t>采购</w:t>
      </w:r>
      <w:r>
        <w:rPr>
          <w:rFonts w:hint="eastAsia" w:ascii="宋体" w:hAnsi="宋体" w:cs="宋体"/>
          <w:b/>
          <w:sz w:val="24"/>
        </w:rPr>
        <w:t>文件的规定。</w:t>
      </w:r>
    </w:p>
    <w:p>
      <w:pPr>
        <w:snapToGrid w:val="0"/>
        <w:spacing w:before="120" w:beforeLines="50" w:line="400" w:lineRule="exact"/>
        <w:ind w:firstLine="240" w:firstLineChars="100"/>
        <w:rPr>
          <w:rFonts w:hint="eastAsia" w:ascii="宋体" w:hAnsi="宋体" w:cs="宋体"/>
          <w:sz w:val="24"/>
          <w:u w:val="single"/>
        </w:rPr>
      </w:pPr>
      <w:r>
        <w:rPr>
          <w:rFonts w:hint="eastAsia" w:ascii="宋体" w:hAnsi="宋体" w:cs="宋体"/>
          <w:sz w:val="24"/>
        </w:rPr>
        <w:t>法定代表人或授权委托人（签字或盖章）</w:t>
      </w:r>
      <w:r>
        <w:rPr>
          <w:rFonts w:hint="eastAsia" w:ascii="宋体" w:hAnsi="宋体" w:cs="宋体"/>
          <w:sz w:val="24"/>
          <w:lang w:eastAsia="zh-CN"/>
        </w:rPr>
        <w:t>：</w:t>
      </w:r>
    </w:p>
    <w:p>
      <w:pPr>
        <w:snapToGrid w:val="0"/>
        <w:spacing w:before="120" w:beforeLines="50" w:after="50" w:line="400" w:lineRule="exact"/>
        <w:ind w:firstLine="240" w:firstLineChars="100"/>
        <w:rPr>
          <w:rFonts w:hint="eastAsia" w:ascii="宋体" w:hAnsi="宋体" w:cs="宋体"/>
          <w:b/>
          <w:sz w:val="24"/>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cs="宋体"/>
          <w:sz w:val="24"/>
        </w:rPr>
        <w:t xml:space="preserve">                             日期：    年    月    日</w:t>
      </w:r>
    </w:p>
    <w:p>
      <w:pPr>
        <w:spacing w:line="360" w:lineRule="auto"/>
        <w:ind w:firstLine="482" w:firstLineChars="200"/>
        <w:jc w:val="center"/>
        <w:rPr>
          <w:rFonts w:hint="eastAsia" w:ascii="宋体" w:hAnsi="宋体" w:cs="宋体"/>
          <w:b/>
          <w:sz w:val="24"/>
        </w:rPr>
      </w:pPr>
    </w:p>
    <w:p>
      <w:pPr>
        <w:pStyle w:val="964"/>
        <w:spacing w:line="360" w:lineRule="auto"/>
        <w:jc w:val="center"/>
        <w:rPr>
          <w:rFonts w:hint="eastAsia" w:ascii="宋体" w:hAnsi="宋体" w:eastAsia="宋体" w:cs="宋体"/>
          <w:b/>
          <w:sz w:val="24"/>
          <w:szCs w:val="24"/>
        </w:rPr>
      </w:pPr>
      <w:r>
        <w:rPr>
          <w:rFonts w:hint="eastAsia" w:ascii="宋体" w:hAnsi="宋体" w:eastAsia="宋体" w:cs="宋体"/>
          <w:b/>
          <w:sz w:val="24"/>
          <w:szCs w:val="24"/>
          <w:lang w:val="en-US" w:eastAsia="zh-CN"/>
        </w:rPr>
        <w:t>响应</w:t>
      </w:r>
      <w:r>
        <w:rPr>
          <w:rFonts w:hint="eastAsia" w:ascii="宋体" w:hAnsi="宋体" w:eastAsia="宋体" w:cs="宋体"/>
          <w:b/>
          <w:sz w:val="24"/>
          <w:szCs w:val="24"/>
        </w:rPr>
        <w:t>产品详细清单（不含报价）</w:t>
      </w:r>
    </w:p>
    <w:p>
      <w:pPr>
        <w:spacing w:line="360" w:lineRule="auto"/>
        <w:ind w:firstLine="480" w:firstLineChars="200"/>
        <w:rPr>
          <w:rFonts w:hint="eastAsia" w:ascii="宋体" w:hAnsi="宋体" w:cs="宋体"/>
          <w:sz w:val="24"/>
        </w:rPr>
      </w:pPr>
      <w:r>
        <w:rPr>
          <w:rFonts w:hint="eastAsia" w:ascii="宋体" w:hAnsi="宋体" w:cs="宋体"/>
          <w:sz w:val="24"/>
        </w:rPr>
        <w:t>填表说明：详细列明所投项目主要设备清单，完整配置方案及技术指标，项目的核心产品必须明确所投品牌、规格型号及具体技术指标。任何含糊不清的表述对评标结果的影响将是供应商的责任，可附具体的介绍图文资料。▲以下内容不得含有报价。</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1277"/>
        <w:gridCol w:w="708"/>
        <w:gridCol w:w="851"/>
        <w:gridCol w:w="1276"/>
        <w:gridCol w:w="992"/>
        <w:gridCol w:w="2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98" w:type="dxa"/>
            <w:noWrap w:val="0"/>
            <w:vAlign w:val="center"/>
          </w:tcPr>
          <w:p>
            <w:pPr>
              <w:jc w:val="center"/>
              <w:rPr>
                <w:rFonts w:hint="eastAsia" w:ascii="宋体" w:hAnsi="宋体" w:cs="宋体"/>
                <w:sz w:val="24"/>
              </w:rPr>
            </w:pPr>
            <w:r>
              <w:rPr>
                <w:rFonts w:hint="eastAsia" w:ascii="宋体" w:hAnsi="宋体" w:cs="宋体"/>
                <w:sz w:val="24"/>
              </w:rPr>
              <w:t>序号</w:t>
            </w:r>
          </w:p>
        </w:tc>
        <w:tc>
          <w:tcPr>
            <w:tcW w:w="1277" w:type="dxa"/>
            <w:noWrap w:val="0"/>
            <w:vAlign w:val="center"/>
          </w:tcPr>
          <w:p>
            <w:pPr>
              <w:jc w:val="center"/>
              <w:rPr>
                <w:rFonts w:hint="eastAsia" w:ascii="宋体" w:hAnsi="宋体" w:cs="宋体"/>
                <w:sz w:val="24"/>
              </w:rPr>
            </w:pPr>
            <w:r>
              <w:rPr>
                <w:rFonts w:hint="eastAsia" w:ascii="宋体" w:hAnsi="宋体" w:cs="宋体"/>
                <w:sz w:val="24"/>
              </w:rPr>
              <w:t>设备名称</w:t>
            </w:r>
          </w:p>
        </w:tc>
        <w:tc>
          <w:tcPr>
            <w:tcW w:w="708" w:type="dxa"/>
            <w:noWrap w:val="0"/>
            <w:vAlign w:val="center"/>
          </w:tcPr>
          <w:p>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pPr>
              <w:jc w:val="center"/>
              <w:rPr>
                <w:rFonts w:hint="eastAsia" w:ascii="宋体" w:hAnsi="宋体" w:cs="宋体"/>
                <w:sz w:val="24"/>
              </w:rPr>
            </w:pPr>
            <w:r>
              <w:rPr>
                <w:rFonts w:hint="eastAsia" w:ascii="宋体" w:hAnsi="宋体" w:cs="宋体"/>
                <w:sz w:val="24"/>
              </w:rPr>
              <w:t>品牌</w:t>
            </w:r>
          </w:p>
        </w:tc>
        <w:tc>
          <w:tcPr>
            <w:tcW w:w="1276" w:type="dxa"/>
            <w:noWrap w:val="0"/>
            <w:vAlign w:val="center"/>
          </w:tcPr>
          <w:p>
            <w:pPr>
              <w:jc w:val="center"/>
              <w:rPr>
                <w:rFonts w:hint="eastAsia" w:ascii="宋体" w:hAnsi="宋体" w:cs="宋体"/>
                <w:sz w:val="24"/>
              </w:rPr>
            </w:pPr>
            <w:r>
              <w:rPr>
                <w:rFonts w:hint="eastAsia" w:ascii="宋体" w:hAnsi="宋体" w:cs="宋体"/>
                <w:sz w:val="24"/>
              </w:rPr>
              <w:t>规格型号</w:t>
            </w:r>
          </w:p>
        </w:tc>
        <w:tc>
          <w:tcPr>
            <w:tcW w:w="992" w:type="dxa"/>
            <w:noWrap w:val="0"/>
            <w:vAlign w:val="center"/>
          </w:tcPr>
          <w:p>
            <w:pPr>
              <w:jc w:val="center"/>
              <w:rPr>
                <w:rFonts w:hint="eastAsia" w:ascii="宋体" w:hAnsi="宋体" w:cs="宋体"/>
                <w:sz w:val="24"/>
              </w:rPr>
            </w:pPr>
            <w:r>
              <w:rPr>
                <w:rFonts w:hint="eastAsia" w:ascii="宋体" w:hAnsi="宋体" w:cs="宋体"/>
                <w:sz w:val="24"/>
              </w:rPr>
              <w:t>制造商</w:t>
            </w:r>
          </w:p>
        </w:tc>
        <w:tc>
          <w:tcPr>
            <w:tcW w:w="2714" w:type="dxa"/>
            <w:noWrap w:val="0"/>
            <w:vAlign w:val="top"/>
          </w:tcPr>
          <w:p>
            <w:pPr>
              <w:jc w:val="center"/>
              <w:rPr>
                <w:rFonts w:hint="eastAsia" w:ascii="宋体" w:hAnsi="宋体" w:cs="宋体"/>
                <w:sz w:val="24"/>
              </w:rPr>
            </w:pPr>
            <w:r>
              <w:rPr>
                <w:rFonts w:hint="eastAsia" w:ascii="宋体" w:hAnsi="宋体" w:cs="宋体"/>
                <w:sz w:val="24"/>
              </w:rPr>
              <w:t>制造商是否属于中型企业、小型企业、微型企业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98" w:type="dxa"/>
            <w:noWrap w:val="0"/>
            <w:vAlign w:val="center"/>
          </w:tcPr>
          <w:p>
            <w:pPr>
              <w:jc w:val="center"/>
              <w:rPr>
                <w:rFonts w:hint="eastAsia" w:ascii="宋体" w:hAnsi="宋体" w:cs="宋体"/>
                <w:sz w:val="24"/>
              </w:rPr>
            </w:pPr>
            <w:r>
              <w:rPr>
                <w:rFonts w:hint="eastAsia" w:ascii="宋体" w:hAnsi="宋体" w:cs="宋体"/>
                <w:sz w:val="24"/>
              </w:rPr>
              <w:t>1</w:t>
            </w:r>
          </w:p>
        </w:tc>
        <w:tc>
          <w:tcPr>
            <w:tcW w:w="1277" w:type="dxa"/>
            <w:noWrap w:val="0"/>
            <w:vAlign w:val="center"/>
          </w:tcPr>
          <w:p>
            <w:pPr>
              <w:jc w:val="center"/>
              <w:rPr>
                <w:rFonts w:hint="eastAsia" w:ascii="宋体" w:hAnsi="宋体" w:cs="宋体"/>
                <w:sz w:val="24"/>
              </w:rPr>
            </w:pPr>
          </w:p>
        </w:tc>
        <w:tc>
          <w:tcPr>
            <w:tcW w:w="708" w:type="dxa"/>
            <w:noWrap w:val="0"/>
            <w:vAlign w:val="center"/>
          </w:tcPr>
          <w:p>
            <w:pPr>
              <w:jc w:val="center"/>
              <w:rPr>
                <w:rFonts w:hint="eastAsia" w:ascii="宋体" w:hAnsi="宋体" w:cs="宋体"/>
                <w:sz w:val="24"/>
              </w:rPr>
            </w:pPr>
          </w:p>
        </w:tc>
        <w:tc>
          <w:tcPr>
            <w:tcW w:w="851" w:type="dxa"/>
            <w:noWrap w:val="0"/>
            <w:vAlign w:val="center"/>
          </w:tcPr>
          <w:p>
            <w:pPr>
              <w:jc w:val="center"/>
              <w:rPr>
                <w:rFonts w:hint="eastAsia" w:ascii="宋体" w:hAnsi="宋体" w:cs="宋体"/>
                <w:sz w:val="24"/>
              </w:rPr>
            </w:pPr>
          </w:p>
        </w:tc>
        <w:tc>
          <w:tcPr>
            <w:tcW w:w="1276" w:type="dxa"/>
            <w:noWrap w:val="0"/>
            <w:vAlign w:val="center"/>
          </w:tcPr>
          <w:p>
            <w:pPr>
              <w:jc w:val="center"/>
              <w:rPr>
                <w:rFonts w:hint="eastAsia" w:ascii="宋体" w:hAnsi="宋体" w:cs="宋体"/>
                <w:sz w:val="24"/>
              </w:rPr>
            </w:pPr>
          </w:p>
        </w:tc>
        <w:tc>
          <w:tcPr>
            <w:tcW w:w="992" w:type="dxa"/>
            <w:noWrap w:val="0"/>
            <w:vAlign w:val="center"/>
          </w:tcPr>
          <w:p>
            <w:pPr>
              <w:jc w:val="center"/>
              <w:rPr>
                <w:rFonts w:hint="eastAsia" w:ascii="宋体" w:hAnsi="宋体" w:cs="宋体"/>
                <w:sz w:val="24"/>
              </w:rPr>
            </w:pPr>
          </w:p>
        </w:tc>
        <w:tc>
          <w:tcPr>
            <w:tcW w:w="2714" w:type="dxa"/>
            <w:noWrap w:val="0"/>
            <w:vAlign w:val="top"/>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98" w:type="dxa"/>
            <w:noWrap w:val="0"/>
            <w:vAlign w:val="center"/>
          </w:tcPr>
          <w:p>
            <w:pPr>
              <w:jc w:val="center"/>
              <w:rPr>
                <w:rFonts w:hint="eastAsia" w:ascii="宋体" w:hAnsi="宋体" w:cs="宋体"/>
                <w:sz w:val="24"/>
              </w:rPr>
            </w:pPr>
            <w:r>
              <w:rPr>
                <w:rFonts w:hint="eastAsia" w:ascii="宋体" w:hAnsi="宋体" w:cs="宋体"/>
                <w:sz w:val="24"/>
              </w:rPr>
              <w:t>2</w:t>
            </w:r>
          </w:p>
        </w:tc>
        <w:tc>
          <w:tcPr>
            <w:tcW w:w="1277" w:type="dxa"/>
            <w:noWrap w:val="0"/>
            <w:vAlign w:val="center"/>
          </w:tcPr>
          <w:p>
            <w:pPr>
              <w:jc w:val="center"/>
              <w:rPr>
                <w:rFonts w:hint="eastAsia" w:ascii="宋体" w:hAnsi="宋体" w:cs="宋体"/>
                <w:sz w:val="24"/>
              </w:rPr>
            </w:pPr>
          </w:p>
        </w:tc>
        <w:tc>
          <w:tcPr>
            <w:tcW w:w="708" w:type="dxa"/>
            <w:noWrap w:val="0"/>
            <w:vAlign w:val="center"/>
          </w:tcPr>
          <w:p>
            <w:pPr>
              <w:jc w:val="center"/>
              <w:rPr>
                <w:rFonts w:hint="eastAsia" w:ascii="宋体" w:hAnsi="宋体" w:cs="宋体"/>
                <w:sz w:val="24"/>
              </w:rPr>
            </w:pPr>
          </w:p>
        </w:tc>
        <w:tc>
          <w:tcPr>
            <w:tcW w:w="851" w:type="dxa"/>
            <w:noWrap w:val="0"/>
            <w:vAlign w:val="center"/>
          </w:tcPr>
          <w:p>
            <w:pPr>
              <w:jc w:val="center"/>
              <w:rPr>
                <w:rFonts w:hint="eastAsia" w:ascii="宋体" w:hAnsi="宋体" w:cs="宋体"/>
                <w:sz w:val="24"/>
              </w:rPr>
            </w:pPr>
          </w:p>
        </w:tc>
        <w:tc>
          <w:tcPr>
            <w:tcW w:w="1276" w:type="dxa"/>
            <w:noWrap w:val="0"/>
            <w:vAlign w:val="center"/>
          </w:tcPr>
          <w:p>
            <w:pPr>
              <w:jc w:val="center"/>
              <w:rPr>
                <w:rFonts w:hint="eastAsia" w:ascii="宋体" w:hAnsi="宋体" w:cs="宋体"/>
                <w:sz w:val="24"/>
              </w:rPr>
            </w:pPr>
          </w:p>
        </w:tc>
        <w:tc>
          <w:tcPr>
            <w:tcW w:w="992" w:type="dxa"/>
            <w:noWrap w:val="0"/>
            <w:vAlign w:val="center"/>
          </w:tcPr>
          <w:p>
            <w:pPr>
              <w:jc w:val="center"/>
              <w:rPr>
                <w:rFonts w:hint="eastAsia" w:ascii="宋体" w:hAnsi="宋体" w:cs="宋体"/>
                <w:sz w:val="24"/>
              </w:rPr>
            </w:pPr>
          </w:p>
        </w:tc>
        <w:tc>
          <w:tcPr>
            <w:tcW w:w="2714" w:type="dxa"/>
            <w:noWrap w:val="0"/>
            <w:vAlign w:val="top"/>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98" w:type="dxa"/>
            <w:noWrap w:val="0"/>
            <w:vAlign w:val="center"/>
          </w:tcPr>
          <w:p>
            <w:pPr>
              <w:jc w:val="center"/>
              <w:rPr>
                <w:rFonts w:hint="eastAsia" w:ascii="宋体" w:hAnsi="宋体" w:cs="宋体"/>
                <w:sz w:val="24"/>
              </w:rPr>
            </w:pPr>
            <w:r>
              <w:rPr>
                <w:rFonts w:hint="eastAsia" w:ascii="宋体" w:hAnsi="宋体" w:cs="宋体"/>
                <w:sz w:val="24"/>
              </w:rPr>
              <w:t>3</w:t>
            </w:r>
          </w:p>
        </w:tc>
        <w:tc>
          <w:tcPr>
            <w:tcW w:w="1277" w:type="dxa"/>
            <w:noWrap w:val="0"/>
            <w:vAlign w:val="center"/>
          </w:tcPr>
          <w:p>
            <w:pPr>
              <w:jc w:val="center"/>
              <w:rPr>
                <w:rFonts w:hint="eastAsia" w:ascii="宋体" w:hAnsi="宋体" w:cs="宋体"/>
                <w:sz w:val="24"/>
              </w:rPr>
            </w:pPr>
          </w:p>
        </w:tc>
        <w:tc>
          <w:tcPr>
            <w:tcW w:w="708" w:type="dxa"/>
            <w:noWrap w:val="0"/>
            <w:vAlign w:val="center"/>
          </w:tcPr>
          <w:p>
            <w:pPr>
              <w:jc w:val="center"/>
              <w:rPr>
                <w:rFonts w:hint="eastAsia" w:ascii="宋体" w:hAnsi="宋体" w:cs="宋体"/>
                <w:sz w:val="24"/>
              </w:rPr>
            </w:pPr>
          </w:p>
        </w:tc>
        <w:tc>
          <w:tcPr>
            <w:tcW w:w="851" w:type="dxa"/>
            <w:noWrap w:val="0"/>
            <w:vAlign w:val="center"/>
          </w:tcPr>
          <w:p>
            <w:pPr>
              <w:jc w:val="center"/>
              <w:rPr>
                <w:rFonts w:hint="eastAsia" w:ascii="宋体" w:hAnsi="宋体" w:cs="宋体"/>
                <w:sz w:val="24"/>
              </w:rPr>
            </w:pPr>
          </w:p>
        </w:tc>
        <w:tc>
          <w:tcPr>
            <w:tcW w:w="1276" w:type="dxa"/>
            <w:noWrap w:val="0"/>
            <w:vAlign w:val="center"/>
          </w:tcPr>
          <w:p>
            <w:pPr>
              <w:jc w:val="center"/>
              <w:rPr>
                <w:rFonts w:hint="eastAsia" w:ascii="宋体" w:hAnsi="宋体" w:cs="宋体"/>
                <w:sz w:val="24"/>
              </w:rPr>
            </w:pPr>
          </w:p>
        </w:tc>
        <w:tc>
          <w:tcPr>
            <w:tcW w:w="992" w:type="dxa"/>
            <w:noWrap w:val="0"/>
            <w:vAlign w:val="center"/>
          </w:tcPr>
          <w:p>
            <w:pPr>
              <w:jc w:val="center"/>
              <w:rPr>
                <w:rFonts w:hint="eastAsia" w:ascii="宋体" w:hAnsi="宋体" w:cs="宋体"/>
                <w:sz w:val="24"/>
              </w:rPr>
            </w:pPr>
          </w:p>
        </w:tc>
        <w:tc>
          <w:tcPr>
            <w:tcW w:w="2714" w:type="dxa"/>
            <w:noWrap w:val="0"/>
            <w:vAlign w:val="top"/>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498" w:type="dxa"/>
            <w:noWrap w:val="0"/>
            <w:vAlign w:val="center"/>
          </w:tcPr>
          <w:p>
            <w:pPr>
              <w:jc w:val="center"/>
              <w:rPr>
                <w:rFonts w:hint="eastAsia" w:ascii="宋体" w:hAnsi="宋体" w:cs="宋体"/>
                <w:sz w:val="24"/>
              </w:rPr>
            </w:pPr>
            <w:r>
              <w:rPr>
                <w:rFonts w:hint="eastAsia" w:ascii="宋体" w:hAnsi="宋体" w:cs="宋体"/>
                <w:sz w:val="24"/>
              </w:rPr>
              <w:t>…</w:t>
            </w:r>
          </w:p>
        </w:tc>
        <w:tc>
          <w:tcPr>
            <w:tcW w:w="1277" w:type="dxa"/>
            <w:noWrap w:val="0"/>
            <w:vAlign w:val="center"/>
          </w:tcPr>
          <w:p>
            <w:pPr>
              <w:jc w:val="center"/>
              <w:rPr>
                <w:rFonts w:hint="eastAsia" w:ascii="宋体" w:hAnsi="宋体" w:cs="宋体"/>
                <w:sz w:val="24"/>
              </w:rPr>
            </w:pPr>
          </w:p>
        </w:tc>
        <w:tc>
          <w:tcPr>
            <w:tcW w:w="708" w:type="dxa"/>
            <w:noWrap w:val="0"/>
            <w:vAlign w:val="center"/>
          </w:tcPr>
          <w:p>
            <w:pPr>
              <w:jc w:val="center"/>
              <w:rPr>
                <w:rFonts w:hint="eastAsia" w:ascii="宋体" w:hAnsi="宋体" w:cs="宋体"/>
                <w:sz w:val="24"/>
              </w:rPr>
            </w:pPr>
          </w:p>
        </w:tc>
        <w:tc>
          <w:tcPr>
            <w:tcW w:w="851" w:type="dxa"/>
            <w:noWrap w:val="0"/>
            <w:vAlign w:val="center"/>
          </w:tcPr>
          <w:p>
            <w:pPr>
              <w:jc w:val="center"/>
              <w:rPr>
                <w:rFonts w:hint="eastAsia" w:ascii="宋体" w:hAnsi="宋体" w:cs="宋体"/>
                <w:sz w:val="24"/>
              </w:rPr>
            </w:pPr>
          </w:p>
        </w:tc>
        <w:tc>
          <w:tcPr>
            <w:tcW w:w="1276" w:type="dxa"/>
            <w:noWrap w:val="0"/>
            <w:vAlign w:val="center"/>
          </w:tcPr>
          <w:p>
            <w:pPr>
              <w:jc w:val="center"/>
              <w:rPr>
                <w:rFonts w:hint="eastAsia" w:ascii="宋体" w:hAnsi="宋体" w:cs="宋体"/>
                <w:sz w:val="24"/>
              </w:rPr>
            </w:pPr>
          </w:p>
        </w:tc>
        <w:tc>
          <w:tcPr>
            <w:tcW w:w="992" w:type="dxa"/>
            <w:noWrap w:val="0"/>
            <w:vAlign w:val="center"/>
          </w:tcPr>
          <w:p>
            <w:pPr>
              <w:jc w:val="center"/>
              <w:rPr>
                <w:rFonts w:hint="eastAsia" w:ascii="宋体" w:hAnsi="宋体" w:cs="宋体"/>
                <w:sz w:val="24"/>
              </w:rPr>
            </w:pPr>
            <w:r>
              <w:rPr>
                <w:rFonts w:hint="eastAsia" w:ascii="宋体" w:hAnsi="宋体" w:cs="宋体"/>
                <w:sz w:val="24"/>
              </w:rPr>
              <w:t>…</w:t>
            </w:r>
          </w:p>
        </w:tc>
        <w:tc>
          <w:tcPr>
            <w:tcW w:w="2714" w:type="dxa"/>
            <w:noWrap w:val="0"/>
            <w:vAlign w:val="top"/>
          </w:tcPr>
          <w:p>
            <w:pPr>
              <w:jc w:val="center"/>
              <w:rPr>
                <w:rFonts w:hint="eastAsia" w:ascii="宋体" w:hAnsi="宋体" w:cs="宋体"/>
                <w:sz w:val="24"/>
              </w:rPr>
            </w:pPr>
          </w:p>
        </w:tc>
      </w:tr>
    </w:tbl>
    <w:p>
      <w:pPr>
        <w:spacing w:line="360" w:lineRule="auto"/>
        <w:jc w:val="left"/>
        <w:rPr>
          <w:rFonts w:hint="eastAsia" w:ascii="宋体" w:hAnsi="宋体" w:cs="宋体"/>
          <w:sz w:val="24"/>
        </w:rPr>
      </w:pPr>
      <w:r>
        <w:rPr>
          <w:rFonts w:hint="eastAsia" w:ascii="宋体" w:hAnsi="宋体" w:cs="宋体"/>
          <w:sz w:val="24"/>
        </w:rPr>
        <w:t>注：1.请对照采购清单序列编制上表，表格行数不够可自行添加。</w:t>
      </w:r>
    </w:p>
    <w:p>
      <w:pPr>
        <w:spacing w:line="360" w:lineRule="auto"/>
        <w:jc w:val="left"/>
        <w:rPr>
          <w:rFonts w:hint="eastAsia" w:ascii="宋体" w:hAnsi="宋体" w:cs="宋体"/>
          <w:sz w:val="24"/>
        </w:rPr>
      </w:pPr>
      <w:r>
        <w:rPr>
          <w:rFonts w:hint="eastAsia" w:ascii="宋体" w:hAnsi="宋体" w:cs="宋体"/>
          <w:sz w:val="24"/>
        </w:rPr>
        <w:t xml:space="preserve">     2.若有一项设备制造商为大型企业，则无须提供《中小企业声明函》。</w:t>
      </w:r>
    </w:p>
    <w:p>
      <w:pPr>
        <w:spacing w:line="360" w:lineRule="auto"/>
        <w:jc w:val="left"/>
        <w:rPr>
          <w:rFonts w:hint="eastAsia" w:ascii="宋体" w:hAnsi="宋体" w:cs="宋体"/>
          <w:sz w:val="24"/>
        </w:rPr>
      </w:pPr>
      <w:r>
        <w:rPr>
          <w:rFonts w:hint="eastAsia" w:ascii="宋体" w:hAnsi="宋体" w:cs="宋体"/>
          <w:sz w:val="24"/>
        </w:rPr>
        <w:t xml:space="preserve">  法定代表人或授权委托人（签字或盖章）</w:t>
      </w:r>
      <w:r>
        <w:rPr>
          <w:rFonts w:hint="eastAsia" w:ascii="宋体" w:hAnsi="宋体" w:cs="宋体"/>
          <w:sz w:val="24"/>
          <w:lang w:eastAsia="zh-CN"/>
        </w:rPr>
        <w:t>：</w:t>
      </w:r>
      <w:r>
        <w:rPr>
          <w:rFonts w:hint="eastAsia" w:ascii="宋体" w:hAnsi="宋体" w:cs="宋体"/>
          <w:sz w:val="24"/>
        </w:rPr>
        <w:t xml:space="preserve">          </w:t>
      </w:r>
    </w:p>
    <w:p>
      <w:pPr>
        <w:spacing w:line="360" w:lineRule="auto"/>
        <w:ind w:firstLine="240" w:firstLineChars="100"/>
        <w:jc w:val="left"/>
        <w:rPr>
          <w:rFonts w:hint="eastAsia" w:ascii="宋体" w:hAnsi="宋体" w:cs="宋体"/>
          <w:sz w:val="24"/>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cs="宋体"/>
          <w:sz w:val="24"/>
          <w:lang w:val="en-US" w:eastAsia="zh-CN"/>
        </w:rPr>
        <w:t xml:space="preserve">                             </w:t>
      </w:r>
      <w:r>
        <w:rPr>
          <w:rFonts w:hint="eastAsia" w:ascii="宋体" w:hAnsi="宋体" w:cs="宋体"/>
          <w:sz w:val="24"/>
        </w:rPr>
        <w:t>日期：   年   月   日</w:t>
      </w:r>
    </w:p>
    <w:p>
      <w:pPr>
        <w:pStyle w:val="964"/>
        <w:keepNext w:val="0"/>
        <w:keepLines w:val="0"/>
        <w:pageBreakBefore/>
        <w:widowControl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sz w:val="24"/>
          <w:szCs w:val="24"/>
        </w:rPr>
      </w:pPr>
      <w:r>
        <w:rPr>
          <w:rFonts w:hint="eastAsia" w:ascii="宋体" w:hAnsi="宋体" w:eastAsia="宋体" w:cs="宋体"/>
          <w:b/>
          <w:sz w:val="24"/>
          <w:szCs w:val="24"/>
          <w:lang w:val="en-US" w:eastAsia="zh-CN"/>
        </w:rPr>
        <w:t>响应</w:t>
      </w:r>
      <w:r>
        <w:rPr>
          <w:rFonts w:hint="eastAsia" w:ascii="宋体" w:hAnsi="宋体" w:eastAsia="宋体" w:cs="宋体"/>
          <w:b/>
          <w:sz w:val="24"/>
          <w:szCs w:val="24"/>
          <w:lang w:eastAsia="zh-CN"/>
        </w:rPr>
        <w:t>产品技术响应表</w:t>
      </w:r>
    </w:p>
    <w:tbl>
      <w:tblPr>
        <w:tblStyle w:val="6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1210"/>
        <w:gridCol w:w="1713"/>
        <w:gridCol w:w="2237"/>
        <w:gridCol w:w="2500"/>
        <w:gridCol w:w="13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pPr>
              <w:pStyle w:val="33"/>
              <w:snapToGrid w:val="0"/>
              <w:jc w:val="center"/>
              <w:outlineLvl w:val="0"/>
              <w:rPr>
                <w:rFonts w:hint="eastAsia" w:hAnsi="宋体" w:cs="宋体"/>
                <w:sz w:val="24"/>
                <w:szCs w:val="24"/>
              </w:rPr>
            </w:pPr>
            <w:bookmarkStart w:id="85" w:name="_Toc465368115"/>
            <w:r>
              <w:rPr>
                <w:rFonts w:hint="eastAsia" w:hAnsi="宋体" w:cs="宋体"/>
                <w:sz w:val="24"/>
                <w:szCs w:val="24"/>
              </w:rPr>
              <w:t>序号</w:t>
            </w:r>
            <w:bookmarkEnd w:id="85"/>
          </w:p>
        </w:tc>
        <w:tc>
          <w:tcPr>
            <w:tcW w:w="1210" w:type="dxa"/>
            <w:tcBorders>
              <w:top w:val="single" w:color="auto" w:sz="4" w:space="0"/>
              <w:left w:val="single" w:color="auto" w:sz="4" w:space="0"/>
              <w:bottom w:val="single" w:color="auto" w:sz="4" w:space="0"/>
              <w:right w:val="single" w:color="auto" w:sz="4" w:space="0"/>
            </w:tcBorders>
            <w:noWrap w:val="0"/>
            <w:vAlign w:val="center"/>
          </w:tcPr>
          <w:p>
            <w:pPr>
              <w:pStyle w:val="33"/>
              <w:snapToGrid w:val="0"/>
              <w:jc w:val="center"/>
              <w:outlineLvl w:val="0"/>
              <w:rPr>
                <w:rFonts w:hint="eastAsia" w:hAnsi="宋体" w:cs="宋体"/>
                <w:sz w:val="24"/>
                <w:szCs w:val="24"/>
              </w:rPr>
            </w:pPr>
            <w:bookmarkStart w:id="86" w:name="_Toc702241305"/>
            <w:r>
              <w:rPr>
                <w:rFonts w:hint="eastAsia" w:hAnsi="宋体" w:cs="宋体"/>
                <w:sz w:val="24"/>
                <w:szCs w:val="24"/>
              </w:rPr>
              <w:t>设备名称</w:t>
            </w:r>
            <w:bookmarkEnd w:id="86"/>
          </w:p>
        </w:tc>
        <w:tc>
          <w:tcPr>
            <w:tcW w:w="1713" w:type="dxa"/>
            <w:tcBorders>
              <w:top w:val="single" w:color="auto" w:sz="4" w:space="0"/>
              <w:left w:val="single" w:color="auto" w:sz="4" w:space="0"/>
              <w:bottom w:val="single" w:color="auto" w:sz="4" w:space="0"/>
              <w:right w:val="single" w:color="auto" w:sz="4" w:space="0"/>
            </w:tcBorders>
            <w:noWrap w:val="0"/>
            <w:vAlign w:val="center"/>
          </w:tcPr>
          <w:p>
            <w:pPr>
              <w:pStyle w:val="33"/>
              <w:snapToGrid w:val="0"/>
              <w:jc w:val="center"/>
              <w:outlineLvl w:val="0"/>
              <w:rPr>
                <w:rFonts w:hint="eastAsia" w:hAnsi="宋体" w:cs="宋体"/>
                <w:sz w:val="24"/>
                <w:szCs w:val="24"/>
              </w:rPr>
            </w:pPr>
            <w:bookmarkStart w:id="87" w:name="_Toc382928240"/>
            <w:bookmarkStart w:id="88" w:name="_Toc401570318"/>
            <w:bookmarkStart w:id="89" w:name="_Toc402963128"/>
            <w:bookmarkStart w:id="90" w:name="_Toc402963095"/>
            <w:bookmarkStart w:id="91" w:name="_Toc381081903"/>
            <w:bookmarkStart w:id="92" w:name="_Toc377028123"/>
            <w:bookmarkStart w:id="93" w:name="_Toc406402957"/>
            <w:bookmarkStart w:id="94" w:name="_Toc385854156"/>
            <w:bookmarkStart w:id="95" w:name="_Toc406403005"/>
            <w:bookmarkStart w:id="96" w:name="_Toc402963132"/>
            <w:bookmarkStart w:id="97" w:name="_Toc377028057"/>
            <w:bookmarkStart w:id="98" w:name="_Toc402963099"/>
            <w:bookmarkStart w:id="99" w:name="_Toc385854110"/>
            <w:bookmarkStart w:id="100" w:name="_Toc382928122"/>
            <w:bookmarkStart w:id="101" w:name="_Toc734611807"/>
            <w:bookmarkStart w:id="102" w:name="_Toc381081907"/>
            <w:bookmarkStart w:id="103" w:name="_Toc377028061"/>
            <w:bookmarkStart w:id="104" w:name="_Toc401570290"/>
            <w:bookmarkStart w:id="105" w:name="_Toc406402961"/>
            <w:bookmarkStart w:id="106" w:name="_Toc377653976"/>
            <w:bookmarkStart w:id="107" w:name="_Toc385854114"/>
            <w:bookmarkStart w:id="108" w:name="_Toc377653980"/>
            <w:bookmarkStart w:id="109" w:name="_Toc401570294"/>
            <w:bookmarkStart w:id="110" w:name="_Toc385854160"/>
            <w:bookmarkStart w:id="111" w:name="_Toc377028119"/>
            <w:bookmarkStart w:id="112" w:name="_Toc382928118"/>
            <w:bookmarkStart w:id="113" w:name="_Toc401570314"/>
            <w:bookmarkStart w:id="114" w:name="_Toc382928236"/>
            <w:bookmarkStart w:id="115" w:name="_Toc406403001"/>
            <w:r>
              <w:rPr>
                <w:rFonts w:hint="eastAsia" w:hAnsi="宋体" w:cs="宋体"/>
                <w:sz w:val="24"/>
                <w:szCs w:val="24"/>
                <w:lang w:eastAsia="zh-CN"/>
              </w:rPr>
              <w:t>采购</w:t>
            </w:r>
            <w:r>
              <w:rPr>
                <w:rFonts w:hint="eastAsia" w:hAnsi="宋体" w:cs="宋体"/>
                <w:sz w:val="24"/>
                <w:szCs w:val="24"/>
              </w:rPr>
              <w:t>文件要求</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tc>
        <w:tc>
          <w:tcPr>
            <w:tcW w:w="2237" w:type="dxa"/>
            <w:tcBorders>
              <w:top w:val="single" w:color="auto" w:sz="4" w:space="0"/>
              <w:left w:val="single" w:color="auto" w:sz="4" w:space="0"/>
              <w:bottom w:val="single" w:color="auto" w:sz="4" w:space="0"/>
              <w:right w:val="single" w:color="auto" w:sz="4" w:space="0"/>
            </w:tcBorders>
            <w:noWrap w:val="0"/>
            <w:vAlign w:val="center"/>
          </w:tcPr>
          <w:p>
            <w:pPr>
              <w:pStyle w:val="33"/>
              <w:snapToGrid w:val="0"/>
              <w:jc w:val="center"/>
              <w:outlineLvl w:val="0"/>
              <w:rPr>
                <w:rFonts w:hint="eastAsia" w:hAnsi="宋体" w:cs="宋体"/>
                <w:sz w:val="24"/>
                <w:szCs w:val="24"/>
              </w:rPr>
            </w:pPr>
            <w:bookmarkStart w:id="116" w:name="_Toc929162729"/>
            <w:r>
              <w:rPr>
                <w:rFonts w:hint="eastAsia" w:hAnsi="宋体" w:cs="宋体"/>
                <w:sz w:val="24"/>
                <w:szCs w:val="24"/>
                <w:lang w:eastAsia="zh-CN"/>
              </w:rPr>
              <w:t>响应文件</w:t>
            </w:r>
            <w:r>
              <w:rPr>
                <w:rFonts w:hint="eastAsia" w:hAnsi="宋体" w:cs="宋体"/>
                <w:sz w:val="24"/>
                <w:szCs w:val="24"/>
              </w:rPr>
              <w:t>性能指标</w:t>
            </w:r>
            <w:bookmarkEnd w:id="116"/>
          </w:p>
        </w:tc>
        <w:tc>
          <w:tcPr>
            <w:tcW w:w="2500" w:type="dxa"/>
            <w:tcBorders>
              <w:top w:val="single" w:color="auto" w:sz="4" w:space="0"/>
              <w:left w:val="single" w:color="auto" w:sz="4" w:space="0"/>
              <w:bottom w:val="single" w:color="auto" w:sz="4" w:space="0"/>
              <w:right w:val="single" w:color="auto" w:sz="4" w:space="0"/>
            </w:tcBorders>
            <w:noWrap w:val="0"/>
            <w:vAlign w:val="center"/>
          </w:tcPr>
          <w:p>
            <w:pPr>
              <w:pStyle w:val="33"/>
              <w:snapToGrid w:val="0"/>
              <w:jc w:val="center"/>
              <w:outlineLvl w:val="0"/>
              <w:rPr>
                <w:rFonts w:hint="eastAsia" w:hAnsi="宋体" w:cs="宋体"/>
                <w:sz w:val="24"/>
                <w:szCs w:val="24"/>
              </w:rPr>
            </w:pPr>
            <w:bookmarkStart w:id="117" w:name="_Toc401570292"/>
            <w:bookmarkStart w:id="118" w:name="_Toc382928238"/>
            <w:bookmarkStart w:id="119" w:name="_Toc381081905"/>
            <w:bookmarkStart w:id="120" w:name="_Toc402963097"/>
            <w:bookmarkStart w:id="121" w:name="_Toc377028059"/>
            <w:bookmarkStart w:id="122" w:name="_Toc382928120"/>
            <w:bookmarkStart w:id="123" w:name="_Toc406403003"/>
            <w:bookmarkStart w:id="124" w:name="_Toc385854158"/>
            <w:bookmarkStart w:id="125" w:name="_Toc402963130"/>
            <w:bookmarkStart w:id="126" w:name="_Toc377653978"/>
            <w:bookmarkStart w:id="127" w:name="_Toc377028121"/>
            <w:bookmarkStart w:id="128" w:name="_Toc406402959"/>
            <w:bookmarkStart w:id="129" w:name="_Toc385854112"/>
            <w:bookmarkStart w:id="130" w:name="_Toc401570316"/>
            <w:bookmarkStart w:id="131" w:name="_Toc961276098"/>
            <w:r>
              <w:rPr>
                <w:rFonts w:hint="eastAsia" w:hAnsi="宋体" w:cs="宋体"/>
                <w:sz w:val="24"/>
                <w:szCs w:val="24"/>
              </w:rPr>
              <w:t>偏离情况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hint="eastAsia" w:hAnsi="宋体" w:cs="宋体"/>
                <w:sz w:val="24"/>
                <w:szCs w:val="24"/>
              </w:rPr>
              <w:t>及证明材料</w:t>
            </w:r>
            <w:bookmarkEnd w:id="131"/>
          </w:p>
        </w:tc>
        <w:tc>
          <w:tcPr>
            <w:tcW w:w="133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pPr>
              <w:pStyle w:val="33"/>
              <w:snapToGrid w:val="0"/>
              <w:spacing w:before="120" w:after="120"/>
              <w:outlineLvl w:val="0"/>
              <w:rPr>
                <w:rFonts w:hint="eastAsia" w:hAnsi="宋体" w:cs="宋体"/>
                <w:sz w:val="24"/>
                <w:szCs w:val="24"/>
              </w:rPr>
            </w:pPr>
          </w:p>
        </w:tc>
        <w:tc>
          <w:tcPr>
            <w:tcW w:w="121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pPr>
              <w:pStyle w:val="33"/>
              <w:snapToGrid w:val="0"/>
              <w:outlineLvl w:val="0"/>
              <w:rPr>
                <w:rFonts w:hint="eastAsia" w:hAnsi="宋体" w:cs="宋体"/>
                <w:sz w:val="24"/>
                <w:szCs w:val="24"/>
              </w:rPr>
            </w:pPr>
          </w:p>
        </w:tc>
        <w:tc>
          <w:tcPr>
            <w:tcW w:w="2237"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250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338"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cs="宋体"/>
                <w:sz w:val="24"/>
              </w:rPr>
            </w:pPr>
          </w:p>
        </w:tc>
        <w:tc>
          <w:tcPr>
            <w:tcW w:w="121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pPr>
              <w:pStyle w:val="33"/>
              <w:snapToGrid w:val="0"/>
              <w:outlineLvl w:val="0"/>
              <w:rPr>
                <w:rFonts w:hint="eastAsia" w:hAnsi="宋体" w:cs="宋体"/>
                <w:sz w:val="24"/>
                <w:szCs w:val="24"/>
              </w:rPr>
            </w:pPr>
          </w:p>
        </w:tc>
        <w:tc>
          <w:tcPr>
            <w:tcW w:w="2237"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250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338"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pPr>
              <w:pStyle w:val="33"/>
              <w:snapToGrid w:val="0"/>
              <w:spacing w:before="120" w:after="120"/>
              <w:outlineLvl w:val="0"/>
              <w:rPr>
                <w:rFonts w:hint="eastAsia" w:hAnsi="宋体" w:cs="宋体"/>
                <w:sz w:val="24"/>
                <w:szCs w:val="24"/>
              </w:rPr>
            </w:pPr>
          </w:p>
        </w:tc>
        <w:tc>
          <w:tcPr>
            <w:tcW w:w="121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pPr>
              <w:pStyle w:val="33"/>
              <w:snapToGrid w:val="0"/>
              <w:outlineLvl w:val="0"/>
              <w:rPr>
                <w:rFonts w:hint="eastAsia" w:hAnsi="宋体" w:cs="宋体"/>
                <w:sz w:val="24"/>
                <w:szCs w:val="24"/>
              </w:rPr>
            </w:pPr>
          </w:p>
        </w:tc>
        <w:tc>
          <w:tcPr>
            <w:tcW w:w="2237"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250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338"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pPr>
              <w:pStyle w:val="33"/>
              <w:snapToGrid w:val="0"/>
              <w:spacing w:before="120" w:after="120"/>
              <w:outlineLvl w:val="0"/>
              <w:rPr>
                <w:rFonts w:hint="eastAsia" w:hAnsi="宋体" w:cs="宋体"/>
                <w:sz w:val="24"/>
                <w:szCs w:val="24"/>
              </w:rPr>
            </w:pPr>
          </w:p>
        </w:tc>
        <w:tc>
          <w:tcPr>
            <w:tcW w:w="121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713" w:type="dxa"/>
            <w:tcBorders>
              <w:top w:val="single" w:color="auto" w:sz="4" w:space="0"/>
              <w:left w:val="single" w:color="auto" w:sz="4" w:space="0"/>
              <w:bottom w:val="single" w:color="auto" w:sz="4" w:space="0"/>
              <w:right w:val="single" w:color="auto" w:sz="4" w:space="0"/>
            </w:tcBorders>
            <w:noWrap w:val="0"/>
            <w:vAlign w:val="center"/>
          </w:tcPr>
          <w:p>
            <w:pPr>
              <w:pStyle w:val="33"/>
              <w:snapToGrid w:val="0"/>
              <w:outlineLvl w:val="0"/>
              <w:rPr>
                <w:rFonts w:hint="eastAsia" w:hAnsi="宋体" w:cs="宋体"/>
                <w:sz w:val="24"/>
                <w:szCs w:val="24"/>
              </w:rPr>
            </w:pPr>
          </w:p>
        </w:tc>
        <w:tc>
          <w:tcPr>
            <w:tcW w:w="2237"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2500"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c>
          <w:tcPr>
            <w:tcW w:w="1338" w:type="dxa"/>
            <w:tcBorders>
              <w:top w:val="single" w:color="auto" w:sz="4" w:space="0"/>
              <w:left w:val="single" w:color="auto" w:sz="4" w:space="0"/>
              <w:bottom w:val="single" w:color="auto" w:sz="4" w:space="0"/>
              <w:right w:val="single" w:color="auto" w:sz="4" w:space="0"/>
            </w:tcBorders>
            <w:noWrap w:val="0"/>
            <w:vAlign w:val="top"/>
          </w:tcPr>
          <w:p>
            <w:pPr>
              <w:pStyle w:val="33"/>
              <w:snapToGrid w:val="0"/>
              <w:outlineLvl w:val="0"/>
              <w:rPr>
                <w:rFonts w:hint="eastAsia" w:hAnsi="宋体" w:cs="宋体"/>
                <w:sz w:val="24"/>
                <w:szCs w:val="24"/>
              </w:rPr>
            </w:pPr>
          </w:p>
        </w:tc>
      </w:tr>
    </w:tbl>
    <w:p>
      <w:pPr>
        <w:pStyle w:val="23"/>
        <w:jc w:val="left"/>
        <w:rPr>
          <w:rFonts w:hint="eastAsia" w:ascii="宋体" w:hAnsi="宋体" w:cs="宋体"/>
          <w:sz w:val="24"/>
          <w:szCs w:val="24"/>
        </w:rPr>
      </w:pPr>
      <w:r>
        <w:rPr>
          <w:rFonts w:hint="eastAsia" w:ascii="宋体" w:hAnsi="宋体" w:cs="宋体"/>
          <w:sz w:val="24"/>
          <w:szCs w:val="24"/>
        </w:rPr>
        <w:t>注：供应商应根据投标产品的性能指标、对照</w:t>
      </w:r>
      <w:r>
        <w:rPr>
          <w:rFonts w:hint="eastAsia" w:ascii="宋体" w:hAnsi="宋体" w:cs="宋体"/>
          <w:sz w:val="24"/>
          <w:szCs w:val="24"/>
          <w:lang w:eastAsia="zh-CN"/>
        </w:rPr>
        <w:t>采购</w:t>
      </w:r>
      <w:r>
        <w:rPr>
          <w:rFonts w:hint="eastAsia" w:ascii="宋体" w:hAnsi="宋体" w:cs="宋体"/>
          <w:sz w:val="24"/>
          <w:szCs w:val="24"/>
        </w:rPr>
        <w:t>文件要求注明“正偏离”、“负偏离”或“无偏离”。</w:t>
      </w:r>
    </w:p>
    <w:p>
      <w:pPr>
        <w:snapToGrid w:val="0"/>
        <w:spacing w:before="50" w:after="50" w:line="360" w:lineRule="auto"/>
        <w:rPr>
          <w:rFonts w:hint="eastAsia" w:ascii="宋体" w:hAnsi="宋体" w:cs="宋体"/>
          <w:sz w:val="24"/>
        </w:rPr>
      </w:pPr>
    </w:p>
    <w:p>
      <w:pPr>
        <w:spacing w:line="360" w:lineRule="auto"/>
        <w:ind w:firstLine="240" w:firstLineChars="100"/>
        <w:jc w:val="left"/>
        <w:rPr>
          <w:rFonts w:hint="eastAsia" w:ascii="宋体" w:hAnsi="宋体" w:cs="宋体"/>
          <w:sz w:val="24"/>
        </w:rPr>
      </w:pPr>
      <w:r>
        <w:rPr>
          <w:rFonts w:hint="eastAsia" w:ascii="宋体" w:hAnsi="宋体" w:cs="宋体"/>
          <w:sz w:val="24"/>
        </w:rPr>
        <w:t>法定代表人或授权委托人（签字或盖章）</w:t>
      </w:r>
      <w:r>
        <w:rPr>
          <w:rFonts w:hint="eastAsia" w:ascii="宋体" w:hAnsi="宋体" w:cs="宋体"/>
          <w:sz w:val="24"/>
          <w:lang w:eastAsia="zh-CN"/>
        </w:rPr>
        <w:t>：</w:t>
      </w:r>
      <w:r>
        <w:rPr>
          <w:rFonts w:hint="eastAsia" w:ascii="宋体" w:hAnsi="宋体" w:cs="宋体"/>
          <w:sz w:val="24"/>
        </w:rPr>
        <w:t xml:space="preserve">          </w:t>
      </w:r>
    </w:p>
    <w:p>
      <w:pPr>
        <w:spacing w:line="360" w:lineRule="auto"/>
        <w:ind w:firstLine="240" w:firstLineChars="100"/>
        <w:jc w:val="left"/>
        <w:rPr>
          <w:rFonts w:hint="eastAsia" w:ascii="宋体" w:hAnsi="宋体" w:cs="宋体"/>
          <w:sz w:val="24"/>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cs="宋体"/>
          <w:sz w:val="24"/>
          <w:lang w:val="en-US" w:eastAsia="zh-CN"/>
        </w:rPr>
        <w:t xml:space="preserve">                             </w:t>
      </w:r>
      <w:r>
        <w:rPr>
          <w:rFonts w:hint="eastAsia" w:ascii="宋体" w:hAnsi="宋体" w:cs="宋体"/>
          <w:sz w:val="24"/>
        </w:rPr>
        <w:t>日期：   年   月   日</w:t>
      </w: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snapToGrid w:val="0"/>
        <w:spacing w:before="120" w:beforeLines="50" w:after="50"/>
        <w:jc w:val="center"/>
        <w:rPr>
          <w:rFonts w:hint="eastAsia" w:ascii="宋体" w:hAnsi="宋体" w:cs="宋体"/>
          <w:b/>
          <w:sz w:val="24"/>
        </w:rPr>
      </w:pPr>
    </w:p>
    <w:p>
      <w:pPr>
        <w:pStyle w:val="2"/>
        <w:rPr>
          <w:rFonts w:hint="eastAsia" w:ascii="宋体" w:hAnsi="宋体" w:cs="宋体"/>
          <w:b/>
          <w:sz w:val="24"/>
        </w:rPr>
      </w:pPr>
    </w:p>
    <w:p>
      <w:pPr>
        <w:pStyle w:val="60"/>
        <w:rPr>
          <w:rFonts w:hint="eastAsia" w:ascii="宋体" w:hAnsi="宋体" w:cs="宋体"/>
          <w:b/>
          <w:sz w:val="24"/>
        </w:rPr>
      </w:pPr>
    </w:p>
    <w:p>
      <w:pPr>
        <w:rPr>
          <w:rFonts w:hint="eastAsia" w:ascii="宋体" w:hAnsi="宋体" w:cs="宋体"/>
          <w:b/>
          <w:sz w:val="24"/>
        </w:rPr>
      </w:pPr>
    </w:p>
    <w:p>
      <w:pPr>
        <w:pStyle w:val="2"/>
        <w:rPr>
          <w:rFonts w:hint="eastAsia" w:ascii="宋体" w:hAnsi="宋体" w:cs="宋体"/>
          <w:b/>
          <w:sz w:val="24"/>
        </w:rPr>
      </w:pPr>
    </w:p>
    <w:p>
      <w:pPr>
        <w:pStyle w:val="60"/>
        <w:rPr>
          <w:rFonts w:hint="eastAsia" w:ascii="宋体" w:hAnsi="宋体" w:cs="宋体"/>
          <w:b/>
          <w:sz w:val="24"/>
        </w:rPr>
      </w:pPr>
    </w:p>
    <w:p>
      <w:pPr>
        <w:rPr>
          <w:rFonts w:hint="eastAsia" w:ascii="宋体" w:hAnsi="宋体" w:cs="宋体"/>
          <w:b/>
          <w:sz w:val="24"/>
        </w:rPr>
      </w:pPr>
    </w:p>
    <w:p>
      <w:pPr>
        <w:pStyle w:val="60"/>
        <w:ind w:left="0" w:leftChars="0" w:firstLine="0" w:firstLineChars="0"/>
        <w:rPr>
          <w:rFonts w:hint="eastAsia" w:ascii="宋体" w:hAnsi="宋体" w:eastAsia="宋体" w:cs="宋体"/>
          <w:b/>
          <w:color w:val="auto"/>
          <w:sz w:val="28"/>
          <w:szCs w:val="28"/>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rtlGutter w:val="0"/>
          <w:docGrid w:type="lines" w:linePitch="321" w:charSpace="0"/>
        </w:sectPr>
      </w:pPr>
    </w:p>
    <w:p>
      <w:pPr>
        <w:pStyle w:val="964"/>
        <w:keepNext w:val="0"/>
        <w:keepLines w:val="0"/>
        <w:pageBreakBefore/>
        <w:widowControl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响 应 函</w:t>
      </w:r>
    </w:p>
    <w:p>
      <w:pPr>
        <w:pageBreakBefore w:val="0"/>
        <w:widowControl w:val="0"/>
        <w:wordWrap w:val="0"/>
        <w:topLinePunct w:val="0"/>
        <w:bidi w:val="0"/>
        <w:snapToGrid w:val="0"/>
        <w:spacing w:before="156" w:beforeLines="50" w:after="50"/>
        <w:ind w:firstLine="482"/>
        <w:jc w:val="center"/>
        <w:rPr>
          <w:rFonts w:hint="eastAsia" w:ascii="宋体" w:hAnsi="宋体" w:eastAsia="宋体" w:cs="宋体"/>
          <w:b/>
          <w:color w:val="auto"/>
          <w:sz w:val="24"/>
          <w:highlight w:val="none"/>
        </w:rPr>
      </w:pP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w:t>
      </w:r>
      <w:r>
        <w:rPr>
          <w:rFonts w:hint="eastAsia" w:ascii="宋体" w:hAnsi="宋体" w:cs="宋体"/>
          <w:color w:val="auto"/>
          <w:sz w:val="24"/>
          <w:highlight w:val="none"/>
          <w:lang w:val="en-US" w:eastAsia="zh-CN"/>
        </w:rPr>
        <w:t>人</w:t>
      </w:r>
      <w:r>
        <w:rPr>
          <w:rFonts w:hint="eastAsia" w:ascii="宋体" w:hAnsi="宋体" w:eastAsia="宋体" w:cs="宋体"/>
          <w:color w:val="auto"/>
          <w:sz w:val="24"/>
          <w:highlight w:val="none"/>
        </w:rPr>
        <w:t>）：</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w:t>
      </w:r>
      <w:r>
        <w:rPr>
          <w:rFonts w:hint="eastAsia" w:ascii="宋体" w:hAnsi="宋体" w:eastAsia="宋体" w:cs="宋体"/>
          <w:color w:val="auto"/>
          <w:sz w:val="24"/>
          <w:highlight w:val="none"/>
          <w:lang w:eastAsia="zh-CN"/>
        </w:rPr>
        <w:t>采购公告</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），签字代表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（全名）</w:t>
      </w:r>
      <w:r>
        <w:rPr>
          <w:rFonts w:hint="eastAsia" w:ascii="宋体" w:hAnsi="宋体" w:eastAsia="宋体" w:cs="宋体"/>
          <w:color w:val="auto"/>
          <w:sz w:val="24"/>
          <w:highlight w:val="none"/>
        </w:rPr>
        <w:t>经正式授权并代表</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none"/>
        </w:rPr>
        <w:t>（</w:t>
      </w:r>
      <w:r>
        <w:rPr>
          <w:rFonts w:hint="eastAsia" w:ascii="宋体" w:hAnsi="宋体" w:eastAsia="宋体" w:cs="宋体"/>
          <w:color w:val="auto"/>
          <w:sz w:val="24"/>
          <w:highlight w:val="none"/>
          <w:u w:val="none"/>
          <w:lang w:eastAsia="zh-CN"/>
        </w:rPr>
        <w:t>供应商</w:t>
      </w:r>
      <w:r>
        <w:rPr>
          <w:rFonts w:hint="eastAsia" w:ascii="宋体" w:hAnsi="宋体" w:eastAsia="宋体" w:cs="宋体"/>
          <w:color w:val="auto"/>
          <w:sz w:val="24"/>
          <w:highlight w:val="none"/>
          <w:u w:val="none"/>
        </w:rPr>
        <w:t>名称）</w:t>
      </w:r>
      <w:r>
        <w:rPr>
          <w:rFonts w:hint="eastAsia" w:ascii="宋体" w:hAnsi="宋体" w:eastAsia="宋体" w:cs="宋体"/>
          <w:color w:val="auto"/>
          <w:sz w:val="24"/>
          <w:highlight w:val="none"/>
        </w:rPr>
        <w:t>提交资格文件、商务技术文件、报价文件正本各一份。</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据此函，签字代表宣布同意如下：</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响应供应商</w:t>
      </w:r>
      <w:r>
        <w:rPr>
          <w:rFonts w:hint="eastAsia" w:ascii="宋体" w:hAnsi="宋体" w:eastAsia="宋体" w:cs="宋体"/>
          <w:color w:val="auto"/>
          <w:sz w:val="24"/>
          <w:highlight w:val="none"/>
        </w:rPr>
        <w:t>已详细审查全部“</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”，包括修改文件（如有的话）以及全部参考资料和有关附件，已经了解我方对于</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、采购过程、采购结果有依法进行询问、质疑、投诉的权利及相关渠道和要求。</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响应供应商</w:t>
      </w:r>
      <w:r>
        <w:rPr>
          <w:rFonts w:hint="eastAsia" w:ascii="宋体" w:hAnsi="宋体" w:eastAsia="宋体" w:cs="宋体"/>
          <w:color w:val="auto"/>
          <w:sz w:val="24"/>
          <w:highlight w:val="none"/>
        </w:rPr>
        <w:t>在</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之前已经与贵方进行了充分的沟通，完全理解并接受</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的各项规定和要求，对</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的合理性、合法性不再有异议。</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3.本</w:t>
      </w:r>
      <w:r>
        <w:rPr>
          <w:rFonts w:hint="eastAsia" w:ascii="宋体" w:hAnsi="宋体" w:eastAsia="宋体" w:cs="宋体"/>
          <w:color w:val="auto"/>
          <w:sz w:val="24"/>
          <w:highlight w:val="none"/>
          <w:lang w:eastAsia="zh-CN"/>
        </w:rPr>
        <w:t>次询价</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highlight w:val="none"/>
        </w:rPr>
        <w:t xml:space="preserve">有效期自开标日起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val="en-US" w:eastAsia="zh-CN"/>
        </w:rPr>
        <w:t>天</w:t>
      </w:r>
      <w:r>
        <w:rPr>
          <w:rFonts w:hint="eastAsia" w:ascii="宋体" w:hAnsi="宋体" w:eastAsia="宋体" w:cs="宋体"/>
          <w:color w:val="auto"/>
          <w:sz w:val="24"/>
          <w:highlight w:val="none"/>
        </w:rPr>
        <w:t>。</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4.如</w:t>
      </w:r>
      <w:r>
        <w:rPr>
          <w:rFonts w:hint="eastAsia" w:ascii="宋体" w:hAnsi="宋体" w:eastAsia="宋体" w:cs="宋体"/>
          <w:color w:val="auto"/>
          <w:sz w:val="24"/>
          <w:highlight w:val="none"/>
          <w:lang w:eastAsia="zh-CN"/>
        </w:rPr>
        <w:t>成为成交供应商</w:t>
      </w:r>
      <w:r>
        <w:rPr>
          <w:rFonts w:hint="eastAsia" w:ascii="宋体" w:hAnsi="宋体" w:eastAsia="宋体" w:cs="宋体"/>
          <w:color w:val="auto"/>
          <w:sz w:val="24"/>
          <w:highlight w:val="none"/>
        </w:rPr>
        <w:t>，本</w:t>
      </w:r>
      <w:r>
        <w:rPr>
          <w:rFonts w:hint="eastAsia" w:ascii="宋体" w:hAnsi="宋体" w:eastAsia="宋体" w:cs="宋体"/>
          <w:color w:val="auto"/>
          <w:sz w:val="24"/>
          <w:highlight w:val="none"/>
          <w:lang w:eastAsia="zh-CN"/>
        </w:rPr>
        <w:t>此询价</w:t>
      </w:r>
      <w:r>
        <w:rPr>
          <w:rFonts w:hint="eastAsia" w:ascii="宋体" w:hAnsi="宋体" w:eastAsia="宋体" w:cs="宋体"/>
          <w:color w:val="auto"/>
          <w:sz w:val="24"/>
          <w:highlight w:val="none"/>
        </w:rPr>
        <w:t>文件至本项目合同履行完毕止均保持有效，本</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将按“</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”及政府采购法律、法规的规定履行合同责任和义务。</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同意按照贵方要求提供与</w:t>
      </w:r>
      <w:r>
        <w:rPr>
          <w:rFonts w:hint="eastAsia" w:ascii="宋体" w:hAnsi="宋体" w:eastAsia="宋体" w:cs="宋体"/>
          <w:color w:val="auto"/>
          <w:sz w:val="24"/>
          <w:highlight w:val="none"/>
          <w:lang w:eastAsia="zh-CN"/>
        </w:rPr>
        <w:t>询价</w:t>
      </w:r>
      <w:r>
        <w:rPr>
          <w:rFonts w:hint="eastAsia" w:ascii="宋体" w:hAnsi="宋体" w:eastAsia="宋体" w:cs="宋体"/>
          <w:color w:val="auto"/>
          <w:sz w:val="24"/>
          <w:highlight w:val="none"/>
        </w:rPr>
        <w:t>有关的一切数据或资料。</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6.与本投标有关的一切正式往来信函请寄：</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电话：</w:t>
      </w:r>
      <w:r>
        <w:rPr>
          <w:rFonts w:hint="eastAsia" w:ascii="宋体" w:hAnsi="宋体" w:eastAsia="宋体" w:cs="宋体"/>
          <w:color w:val="auto"/>
          <w:sz w:val="24"/>
          <w:highlight w:val="none"/>
          <w:u w:val="single"/>
        </w:rPr>
        <w:t xml:space="preserve">                   </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传真：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代表姓名：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银行帐号：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480"/>
        <w:rPr>
          <w:rFonts w:hint="eastAsia" w:ascii="宋体" w:hAnsi="宋体" w:eastAsia="宋体" w:cs="宋体"/>
          <w:color w:val="auto"/>
          <w:sz w:val="24"/>
          <w:highlight w:val="none"/>
        </w:rPr>
      </w:pPr>
      <w:r>
        <w:rPr>
          <w:rFonts w:hint="eastAsia" w:ascii="宋体" w:hAnsi="宋体" w:cs="宋体"/>
          <w:color w:val="auto"/>
          <w:sz w:val="24"/>
          <w:highlight w:val="none"/>
        </w:rPr>
        <w:t>法定代表人或授权委托人（签字或盖章）：</w:t>
      </w:r>
      <w:r>
        <w:rPr>
          <w:rFonts w:hint="eastAsia" w:ascii="宋体" w:hAnsi="宋体" w:eastAsia="宋体" w:cs="宋体"/>
          <w:color w:val="auto"/>
          <w:sz w:val="24"/>
          <w:highlight w:val="none"/>
          <w:u w:val="single"/>
        </w:rPr>
        <w:t xml:space="preserve">                 </w:t>
      </w:r>
    </w:p>
    <w:p>
      <w:pPr>
        <w:keepNext w:val="0"/>
        <w:keepLines w:val="0"/>
        <w:pageBreakBefore w:val="0"/>
        <w:widowControl w:val="0"/>
        <w:shd w:val="clear" w:color="auto" w:fill="auto"/>
        <w:kinsoku/>
        <w:wordWrap/>
        <w:overflowPunct w:val="0"/>
        <w:topLinePunct/>
        <w:autoSpaceDE w:val="0"/>
        <w:autoSpaceDN w:val="0"/>
        <w:bidi w:val="0"/>
        <w:snapToGrid w:val="0"/>
        <w:spacing w:line="360" w:lineRule="auto"/>
        <w:ind w:firstLine="960" w:firstLineChars="400"/>
        <w:rPr>
          <w:rFonts w:hint="eastAsia" w:ascii="宋体" w:hAnsi="宋体" w:eastAsia="宋体" w:cs="宋体"/>
          <w:b/>
          <w:color w:val="auto"/>
          <w:sz w:val="24"/>
          <w:highlight w:val="none"/>
          <w:lang w:val="en-US" w:eastAsia="zh-CN"/>
        </w:rPr>
        <w:sectPr>
          <w:pgSz w:w="11906" w:h="16838"/>
          <w:pgMar w:top="1440" w:right="1080" w:bottom="1440" w:left="1080" w:header="851" w:footer="992" w:gutter="0"/>
          <w:pgNumType w:fmt="decimal"/>
          <w:cols w:space="720" w:num="1"/>
          <w:rtlGutter w:val="0"/>
          <w:docGrid w:type="lines" w:linePitch="312" w:charSpace="0"/>
        </w:sectPr>
      </w:pPr>
      <w:r>
        <w:rPr>
          <w:rFonts w:hint="eastAsia" w:ascii="宋体" w:hAnsi="宋体" w:eastAsia="宋体" w:cs="宋体"/>
          <w:color w:val="auto"/>
          <w:sz w:val="24"/>
          <w:highlight w:val="none"/>
        </w:rPr>
        <w:t xml:space="preserve">                                           日期:_____年___月___</w:t>
      </w:r>
      <w:r>
        <w:rPr>
          <w:rFonts w:hint="eastAsia" w:ascii="宋体" w:hAnsi="宋体" w:eastAsia="宋体" w:cs="宋体"/>
          <w:color w:val="auto"/>
          <w:sz w:val="24"/>
          <w:highlight w:val="none"/>
          <w:lang w:val="en-US" w:eastAsia="zh-CN"/>
        </w:rPr>
        <w:t>日</w:t>
      </w:r>
    </w:p>
    <w:bookmarkEnd w:id="84"/>
    <w:p>
      <w:pPr>
        <w:keepNext w:val="0"/>
        <w:keepLines w:val="0"/>
        <w:pageBreakBefore/>
        <w:widowControl w:val="0"/>
        <w:kinsoku/>
        <w:wordWrap/>
        <w:overflowPunct/>
        <w:topLinePunct w:val="0"/>
        <w:autoSpaceDE/>
        <w:autoSpaceDN/>
        <w:bidi w:val="0"/>
        <w:adjustRightInd w:val="0"/>
        <w:snapToGrid w:val="0"/>
        <w:spacing w:before="50" w:after="50"/>
        <w:jc w:val="center"/>
        <w:textAlignment w:val="auto"/>
        <w:rPr>
          <w:rFonts w:hint="eastAsia" w:ascii="宋体" w:hAnsi="宋体" w:cs="宋体"/>
          <w:b/>
          <w:sz w:val="28"/>
          <w:szCs w:val="28"/>
        </w:rPr>
      </w:pPr>
      <w:r>
        <w:rPr>
          <w:rFonts w:hint="eastAsia" w:ascii="宋体" w:hAnsi="宋体" w:cs="宋体"/>
          <w:b/>
          <w:sz w:val="28"/>
          <w:szCs w:val="28"/>
          <w:lang w:val="en-US" w:eastAsia="zh-CN"/>
        </w:rPr>
        <w:t>报价</w:t>
      </w:r>
      <w:r>
        <w:rPr>
          <w:rFonts w:hint="eastAsia" w:ascii="宋体" w:hAnsi="宋体" w:cs="宋体"/>
          <w:b/>
          <w:sz w:val="28"/>
          <w:szCs w:val="28"/>
        </w:rPr>
        <w:t>一览表</w:t>
      </w:r>
    </w:p>
    <w:p>
      <w:pPr>
        <w:snapToGrid w:val="0"/>
        <w:spacing w:before="50" w:after="50"/>
        <w:jc w:val="center"/>
        <w:rPr>
          <w:rFonts w:hint="eastAsia" w:ascii="宋体" w:hAnsi="宋体" w:cs="宋体"/>
          <w:b/>
          <w:sz w:val="24"/>
        </w:rPr>
      </w:pPr>
    </w:p>
    <w:p>
      <w:pPr>
        <w:snapToGrid w:val="0"/>
        <w:spacing w:before="50" w:after="50"/>
        <w:ind w:right="480"/>
        <w:rPr>
          <w:rFonts w:hint="eastAsia" w:ascii="宋体" w:hAnsi="宋体" w:cs="宋体"/>
          <w:sz w:val="24"/>
          <w:u w:val="single"/>
        </w:rPr>
      </w:pPr>
      <w:r>
        <w:rPr>
          <w:rFonts w:hint="eastAsia" w:ascii="宋体" w:hAnsi="宋体" w:cs="宋体"/>
          <w:sz w:val="24"/>
        </w:rPr>
        <w:t>项目编号：</w:t>
      </w:r>
      <w:r>
        <w:rPr>
          <w:rFonts w:hint="eastAsia" w:ascii="宋体" w:hAnsi="宋体" w:cs="宋体"/>
          <w:sz w:val="24"/>
          <w:u w:val="single"/>
        </w:rPr>
        <w:t xml:space="preserve">                    </w:t>
      </w:r>
      <w:r>
        <w:rPr>
          <w:rFonts w:hint="eastAsia" w:ascii="宋体" w:hAnsi="宋体" w:cs="宋体"/>
          <w:sz w:val="24"/>
        </w:rPr>
        <w:t xml:space="preserve">                           单位：元</w:t>
      </w:r>
    </w:p>
    <w:p>
      <w:pPr>
        <w:snapToGrid w:val="0"/>
        <w:spacing w:before="50" w:after="50"/>
        <w:ind w:right="480"/>
        <w:jc w:val="right"/>
        <w:rPr>
          <w:rFonts w:hint="eastAsia" w:ascii="宋体" w:hAnsi="宋体" w:cs="宋体"/>
          <w:sz w:val="24"/>
        </w:rPr>
      </w:pPr>
      <w:r>
        <w:rPr>
          <w:rFonts w:hint="eastAsia" w:ascii="宋体" w:hAnsi="宋体" w:cs="宋体"/>
          <w:sz w:val="24"/>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88"/>
        <w:gridCol w:w="6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208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jc w:val="center"/>
              <w:rPr>
                <w:rFonts w:hint="eastAsia" w:ascii="宋体" w:hAnsi="宋体" w:cs="宋体"/>
                <w:b/>
                <w:sz w:val="24"/>
              </w:rPr>
            </w:pPr>
            <w:r>
              <w:rPr>
                <w:rFonts w:hint="eastAsia" w:ascii="宋体" w:hAnsi="宋体" w:cs="宋体"/>
                <w:b/>
                <w:sz w:val="24"/>
              </w:rPr>
              <w:t>项目名称</w:t>
            </w:r>
          </w:p>
        </w:tc>
        <w:tc>
          <w:tcPr>
            <w:tcW w:w="6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rPr>
                <w:rFonts w:hint="eastAsia" w:ascii="宋体" w:hAnsi="宋体" w:cs="宋体"/>
                <w:b/>
                <w:bCs/>
                <w:sz w:val="24"/>
              </w:rPr>
            </w:pPr>
            <w:r>
              <w:rPr>
                <w:rFonts w:hint="eastAsia" w:ascii="宋体" w:hAnsi="宋体" w:cs="宋体"/>
                <w:b/>
                <w:bCs/>
                <w:sz w:val="24"/>
              </w:rPr>
              <w:t>嘉善四中实验学校台式计算机采购项目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7" w:hRule="atLeast"/>
        </w:trPr>
        <w:tc>
          <w:tcPr>
            <w:tcW w:w="208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jc w:val="center"/>
              <w:rPr>
                <w:rFonts w:hint="eastAsia" w:ascii="宋体" w:hAnsi="宋体" w:cs="宋体"/>
                <w:b/>
                <w:sz w:val="24"/>
              </w:rPr>
            </w:pPr>
            <w:r>
              <w:rPr>
                <w:rFonts w:hint="eastAsia" w:ascii="宋体" w:hAnsi="宋体" w:cs="宋体"/>
                <w:b/>
                <w:sz w:val="24"/>
              </w:rPr>
              <w:t xml:space="preserve">总报价（小写） </w:t>
            </w:r>
          </w:p>
        </w:tc>
        <w:tc>
          <w:tcPr>
            <w:tcW w:w="6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7" w:hRule="atLeast"/>
        </w:trPr>
        <w:tc>
          <w:tcPr>
            <w:tcW w:w="208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jc w:val="center"/>
              <w:rPr>
                <w:rFonts w:hint="eastAsia" w:ascii="宋体" w:hAnsi="宋体" w:cs="宋体"/>
                <w:b/>
                <w:sz w:val="24"/>
              </w:rPr>
            </w:pPr>
            <w:r>
              <w:rPr>
                <w:rFonts w:hint="eastAsia" w:ascii="宋体" w:hAnsi="宋体" w:cs="宋体"/>
                <w:b/>
                <w:sz w:val="24"/>
              </w:rPr>
              <w:t>总报价（大写）</w:t>
            </w:r>
          </w:p>
        </w:tc>
        <w:tc>
          <w:tcPr>
            <w:tcW w:w="644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00" w:beforeAutospacing="1" w:after="100" w:afterAutospacing="1" w:line="276" w:lineRule="auto"/>
              <w:rPr>
                <w:rFonts w:hint="eastAsia" w:ascii="宋体" w:hAnsi="宋体" w:cs="宋体"/>
                <w:sz w:val="24"/>
              </w:rPr>
            </w:pPr>
            <w:r>
              <w:rPr>
                <w:rFonts w:hint="eastAsia" w:ascii="宋体" w:hAnsi="宋体" w:cs="宋体"/>
                <w:sz w:val="24"/>
              </w:rPr>
              <w:t>人民币</w:t>
            </w:r>
          </w:p>
        </w:tc>
      </w:tr>
    </w:tbl>
    <w:p>
      <w:pPr>
        <w:snapToGrid w:val="0"/>
        <w:spacing w:line="480" w:lineRule="exact"/>
        <w:jc w:val="left"/>
        <w:rPr>
          <w:rFonts w:hint="eastAsia" w:ascii="宋体" w:hAnsi="宋体" w:cs="宋体"/>
          <w:sz w:val="24"/>
        </w:rPr>
      </w:pPr>
      <w:r>
        <w:rPr>
          <w:rFonts w:hint="eastAsia" w:ascii="宋体" w:hAnsi="宋体" w:cs="宋体"/>
          <w:sz w:val="24"/>
        </w:rPr>
        <w:t>注: 1、报价一经涂改，应在涂改处加盖单位公章或者由法定代表人或被授权人签字或盖章，否则其投标作无效标处理。</w:t>
      </w:r>
    </w:p>
    <w:p>
      <w:pPr>
        <w:snapToGrid w:val="0"/>
        <w:spacing w:line="480" w:lineRule="exact"/>
        <w:ind w:firstLine="480" w:firstLineChars="200"/>
        <w:jc w:val="left"/>
        <w:rPr>
          <w:rFonts w:hint="eastAsia" w:ascii="宋体" w:hAnsi="宋体" w:cs="宋体"/>
          <w:sz w:val="24"/>
        </w:rPr>
      </w:pPr>
      <w:r>
        <w:rPr>
          <w:rFonts w:hint="eastAsia" w:ascii="宋体" w:hAnsi="宋体" w:cs="宋体"/>
          <w:sz w:val="24"/>
        </w:rPr>
        <w:t>2、凡需用专用耗材的专用设备类采购项目，应按</w:t>
      </w:r>
      <w:r>
        <w:rPr>
          <w:rFonts w:hint="eastAsia" w:ascii="宋体" w:hAnsi="宋体" w:cs="宋体"/>
          <w:sz w:val="24"/>
          <w:lang w:eastAsia="zh-CN"/>
        </w:rPr>
        <w:t>采购</w:t>
      </w:r>
      <w:r>
        <w:rPr>
          <w:rFonts w:hint="eastAsia" w:ascii="宋体" w:hAnsi="宋体" w:cs="宋体"/>
          <w:sz w:val="24"/>
        </w:rPr>
        <w:t>文件规定的耗材量或按耗材的常规试用量提供报价。</w:t>
      </w:r>
    </w:p>
    <w:p>
      <w:pPr>
        <w:snapToGrid w:val="0"/>
        <w:spacing w:line="480" w:lineRule="exact"/>
        <w:ind w:firstLine="480" w:firstLineChars="200"/>
        <w:jc w:val="left"/>
        <w:rPr>
          <w:rFonts w:hint="eastAsia" w:ascii="宋体" w:hAnsi="宋体" w:cs="宋体"/>
          <w:sz w:val="24"/>
        </w:rPr>
      </w:pPr>
      <w:r>
        <w:rPr>
          <w:rFonts w:hint="eastAsia" w:ascii="宋体" w:hAnsi="宋体" w:cs="宋体"/>
          <w:sz w:val="24"/>
        </w:rPr>
        <w:t>3、以上报价应与“投标报价明细表”中的“投标总价”数相一致。</w:t>
      </w:r>
    </w:p>
    <w:p>
      <w:pPr>
        <w:snapToGrid w:val="0"/>
        <w:spacing w:line="480" w:lineRule="exact"/>
        <w:ind w:firstLine="480" w:firstLineChars="200"/>
        <w:jc w:val="left"/>
        <w:rPr>
          <w:rFonts w:hint="eastAsia" w:ascii="宋体" w:hAnsi="宋体" w:cs="宋体"/>
          <w:sz w:val="24"/>
        </w:rPr>
      </w:pPr>
      <w:r>
        <w:rPr>
          <w:rFonts w:hint="eastAsia" w:ascii="宋体" w:hAnsi="宋体" w:cs="宋体"/>
          <w:sz w:val="24"/>
        </w:rPr>
        <w:t>4、项目费用包括项目实施所需的人工费、服务费、运输费、安装调试费、领取及制作标书费、税费及其他一切费用。</w:t>
      </w:r>
    </w:p>
    <w:p>
      <w:pPr>
        <w:snapToGrid w:val="0"/>
        <w:spacing w:line="480" w:lineRule="exact"/>
        <w:ind w:left="-3" w:leftChars="-72" w:right="-817" w:rightChars="-389" w:hanging="148" w:hangingChars="62"/>
        <w:rPr>
          <w:rFonts w:hint="eastAsia" w:ascii="宋体" w:hAnsi="宋体" w:cs="宋体"/>
          <w:sz w:val="24"/>
        </w:rPr>
      </w:pPr>
    </w:p>
    <w:p>
      <w:pPr>
        <w:snapToGrid w:val="0"/>
        <w:spacing w:line="480" w:lineRule="exact"/>
        <w:ind w:left="-3" w:leftChars="-72" w:right="-817" w:rightChars="-389" w:hanging="148" w:hangingChars="62"/>
        <w:rPr>
          <w:rFonts w:hint="eastAsia" w:ascii="宋体" w:hAnsi="宋体" w:cs="宋体"/>
          <w:sz w:val="24"/>
        </w:rPr>
      </w:pPr>
      <w:r>
        <w:rPr>
          <w:rFonts w:hint="eastAsia" w:ascii="宋体" w:hAnsi="宋体" w:cs="宋体"/>
          <w:sz w:val="24"/>
        </w:rPr>
        <w:t>法定代表人或授权委托人（签字或盖章）</w:t>
      </w:r>
      <w:r>
        <w:rPr>
          <w:rFonts w:hint="eastAsia" w:ascii="宋体" w:hAnsi="宋体" w:cs="宋体"/>
          <w:sz w:val="24"/>
          <w:lang w:eastAsia="zh-CN"/>
        </w:rPr>
        <w:t>：</w:t>
      </w:r>
      <w:r>
        <w:rPr>
          <w:rFonts w:hint="eastAsia" w:ascii="宋体" w:hAnsi="宋体" w:cs="宋体"/>
          <w:sz w:val="24"/>
        </w:rPr>
        <w:t xml:space="preserve">          </w:t>
      </w:r>
    </w:p>
    <w:p>
      <w:pPr>
        <w:snapToGrid w:val="0"/>
        <w:spacing w:line="480" w:lineRule="exact"/>
        <w:ind w:left="-3" w:leftChars="-72" w:right="-817" w:rightChars="-389" w:hanging="148" w:hangingChars="62"/>
        <w:rPr>
          <w:rFonts w:hint="eastAsia" w:ascii="宋体" w:hAnsi="宋体" w:cs="宋体"/>
          <w:sz w:val="24"/>
        </w:rPr>
      </w:pPr>
      <w:r>
        <w:rPr>
          <w:rFonts w:hint="eastAsia" w:ascii="宋体" w:hAnsi="宋体" w:cs="宋体"/>
          <w:sz w:val="24"/>
          <w:lang w:eastAsia="zh-CN"/>
        </w:rPr>
        <w:t>供应商名称</w:t>
      </w:r>
      <w:r>
        <w:rPr>
          <w:rFonts w:hint="eastAsia" w:ascii="宋体" w:hAnsi="宋体" w:cs="宋体"/>
          <w:sz w:val="24"/>
        </w:rPr>
        <w:t>（公章）：</w:t>
      </w:r>
    </w:p>
    <w:p>
      <w:pPr>
        <w:snapToGrid w:val="0"/>
        <w:spacing w:before="50" w:after="50"/>
        <w:ind w:left="-2" w:leftChars="-1" w:right="-817" w:rightChars="-389" w:firstLine="4800" w:firstLineChars="2000"/>
        <w:rPr>
          <w:rFonts w:hint="eastAsia" w:ascii="宋体" w:hAnsi="宋体" w:cs="宋体"/>
          <w:sz w:val="24"/>
        </w:rPr>
      </w:pPr>
    </w:p>
    <w:p>
      <w:pPr>
        <w:snapToGrid w:val="0"/>
        <w:spacing w:before="50" w:after="50"/>
        <w:ind w:left="-2" w:leftChars="-1" w:right="-817" w:rightChars="-389" w:firstLine="4800" w:firstLineChars="2000"/>
        <w:rPr>
          <w:rFonts w:hint="eastAsia" w:ascii="宋体" w:hAnsi="宋体" w:cs="宋体"/>
          <w:sz w:val="24"/>
        </w:rPr>
      </w:pPr>
      <w:r>
        <w:rPr>
          <w:rFonts w:hint="eastAsia" w:ascii="宋体" w:hAnsi="宋体" w:cs="宋体"/>
          <w:sz w:val="24"/>
        </w:rPr>
        <w:t>日期：    年   月   日</w:t>
      </w:r>
    </w:p>
    <w:p>
      <w:pPr>
        <w:widowControl/>
        <w:spacing w:line="360" w:lineRule="auto"/>
        <w:ind w:left="212" w:hanging="572"/>
        <w:rPr>
          <w:rFonts w:hint="eastAsia" w:ascii="宋体" w:hAnsi="宋体" w:cs="宋体"/>
          <w:b/>
          <w:sz w:val="24"/>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widowControl w:val="0"/>
        <w:kinsoku/>
        <w:wordWrap/>
        <w:overflowPunct/>
        <w:topLinePunct w:val="0"/>
        <w:autoSpaceDE/>
        <w:autoSpaceDN/>
        <w:bidi w:val="0"/>
        <w:adjustRightInd w:val="0"/>
        <w:snapToGrid w:val="0"/>
        <w:spacing w:before="50" w:after="50"/>
        <w:jc w:val="center"/>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报价明细表</w:t>
      </w:r>
    </w:p>
    <w:p>
      <w:pPr>
        <w:pStyle w:val="964"/>
        <w:spacing w:line="360" w:lineRule="auto"/>
        <w:rPr>
          <w:rFonts w:hAnsi="宋体" w:eastAsia="宋体"/>
          <w:sz w:val="21"/>
          <w:szCs w:val="21"/>
          <w:u w:val="single"/>
        </w:rPr>
      </w:pPr>
      <w:r>
        <w:rPr>
          <w:rFonts w:hint="eastAsia" w:hAnsi="宋体" w:eastAsia="宋体"/>
          <w:sz w:val="21"/>
          <w:szCs w:val="21"/>
        </w:rPr>
        <w:t>项目编号：</w:t>
      </w:r>
      <w:r>
        <w:rPr>
          <w:rFonts w:hAnsi="宋体" w:eastAsia="宋体"/>
          <w:sz w:val="21"/>
          <w:szCs w:val="21"/>
          <w:u w:val="single"/>
        </w:rPr>
        <w:t xml:space="preserve">      </w:t>
      </w:r>
      <w:r>
        <w:rPr>
          <w:rFonts w:hint="eastAsia" w:hAnsi="宋体" w:eastAsia="宋体"/>
          <w:sz w:val="21"/>
          <w:szCs w:val="21"/>
          <w:u w:val="single"/>
        </w:rPr>
        <w:t xml:space="preserve">     </w:t>
      </w:r>
      <w:r>
        <w:rPr>
          <w:rFonts w:hAnsi="宋体" w:eastAsia="宋体"/>
          <w:sz w:val="21"/>
          <w:szCs w:val="21"/>
          <w:u w:val="single"/>
        </w:rPr>
        <w:t xml:space="preserve"> </w:t>
      </w:r>
      <w:r>
        <w:rPr>
          <w:rFonts w:hAnsi="宋体" w:eastAsia="宋体"/>
          <w:sz w:val="21"/>
          <w:szCs w:val="21"/>
        </w:rPr>
        <w:t xml:space="preserve">  </w:t>
      </w:r>
    </w:p>
    <w:p>
      <w:pPr>
        <w:pStyle w:val="964"/>
        <w:wordWrap w:val="0"/>
        <w:spacing w:line="360" w:lineRule="auto"/>
        <w:rPr>
          <w:rFonts w:hAnsi="宋体" w:eastAsia="宋体"/>
          <w:sz w:val="21"/>
          <w:szCs w:val="21"/>
        </w:rPr>
      </w:pPr>
      <w:r>
        <w:rPr>
          <w:rFonts w:hint="eastAsia" w:hAnsi="宋体" w:eastAsia="宋体"/>
          <w:sz w:val="21"/>
          <w:szCs w:val="21"/>
          <w:lang w:eastAsia="zh-CN"/>
        </w:rPr>
        <w:t>供应商</w:t>
      </w:r>
      <w:r>
        <w:rPr>
          <w:rFonts w:hint="eastAsia" w:hAnsi="宋体" w:eastAsia="宋体"/>
          <w:sz w:val="21"/>
          <w:szCs w:val="21"/>
        </w:rPr>
        <w:t>名称：</w:t>
      </w:r>
      <w:r>
        <w:rPr>
          <w:rFonts w:hAnsi="宋体" w:eastAsia="宋体"/>
          <w:sz w:val="21"/>
          <w:szCs w:val="21"/>
          <w:u w:val="single"/>
        </w:rPr>
        <w:t xml:space="preserve">      </w:t>
      </w:r>
      <w:r>
        <w:rPr>
          <w:rFonts w:hint="eastAsia" w:hAnsi="宋体" w:eastAsia="宋体"/>
          <w:sz w:val="21"/>
          <w:szCs w:val="21"/>
          <w:u w:val="single"/>
        </w:rPr>
        <w:t xml:space="preserve">     </w:t>
      </w:r>
      <w:r>
        <w:rPr>
          <w:rFonts w:hAnsi="宋体" w:eastAsia="宋体"/>
          <w:sz w:val="21"/>
          <w:szCs w:val="21"/>
          <w:u w:val="single"/>
        </w:rPr>
        <w:t xml:space="preserve"> </w:t>
      </w:r>
      <w:r>
        <w:rPr>
          <w:rFonts w:hAnsi="宋体" w:eastAsia="宋体"/>
          <w:sz w:val="21"/>
          <w:szCs w:val="21"/>
        </w:rPr>
        <w:t xml:space="preserve">                       </w:t>
      </w:r>
      <w:r>
        <w:rPr>
          <w:rFonts w:hint="eastAsia" w:hAnsi="宋体" w:eastAsia="宋体"/>
          <w:sz w:val="21"/>
          <w:szCs w:val="21"/>
        </w:rPr>
        <w:t xml:space="preserve">  </w:t>
      </w:r>
      <w:r>
        <w:rPr>
          <w:rFonts w:hint="eastAsia" w:hAnsi="宋体" w:eastAsia="宋体"/>
          <w:sz w:val="21"/>
          <w:szCs w:val="21"/>
          <w:lang w:val="en-US" w:eastAsia="zh-CN"/>
        </w:rPr>
        <w:t xml:space="preserve">    </w:t>
      </w:r>
      <w:r>
        <w:rPr>
          <w:rFonts w:hint="eastAsia" w:hAnsi="宋体" w:eastAsia="宋体"/>
          <w:sz w:val="21"/>
          <w:szCs w:val="21"/>
        </w:rPr>
        <w:t xml:space="preserve"> 金额单位：人民币（元）</w:t>
      </w:r>
    </w:p>
    <w:p>
      <w:pPr>
        <w:snapToGrid w:val="0"/>
        <w:spacing w:before="50" w:after="50"/>
        <w:ind w:left="-2" w:leftChars="-1" w:right="-817" w:rightChars="-389" w:firstLine="4200" w:firstLineChars="2000"/>
        <w:rPr>
          <w:rFonts w:ascii="宋体" w:hAnsi="宋体" w:cs="宋体"/>
          <w:szCs w:val="21"/>
        </w:rPr>
      </w:pPr>
    </w:p>
    <w:tbl>
      <w:tblPr>
        <w:tblStyle w:val="62"/>
        <w:tblW w:w="90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563"/>
        <w:gridCol w:w="672"/>
        <w:gridCol w:w="852"/>
        <w:gridCol w:w="1029"/>
        <w:gridCol w:w="957"/>
        <w:gridCol w:w="852"/>
        <w:gridCol w:w="891"/>
        <w:gridCol w:w="1277"/>
        <w:gridCol w:w="14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1096" w:type="dxa"/>
            <w:gridSpan w:val="2"/>
            <w:vMerge w:val="restart"/>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r>
              <w:rPr>
                <w:rFonts w:hint="eastAsia" w:ascii="宋体" w:hAnsi="宋体" w:cs="宋体"/>
                <w:bCs/>
                <w:szCs w:val="21"/>
              </w:rPr>
              <w:t>货物</w:t>
            </w:r>
          </w:p>
          <w:p>
            <w:pPr>
              <w:snapToGrid w:val="0"/>
              <w:spacing w:after="200" w:line="360" w:lineRule="auto"/>
              <w:jc w:val="center"/>
              <w:rPr>
                <w:rFonts w:ascii="宋体" w:hAnsi="宋体" w:cs="宋体"/>
                <w:bCs/>
                <w:szCs w:val="21"/>
              </w:rPr>
            </w:pPr>
            <w:r>
              <w:rPr>
                <w:rFonts w:hint="eastAsia" w:ascii="宋体" w:hAnsi="宋体" w:cs="宋体"/>
                <w:bCs/>
                <w:szCs w:val="21"/>
              </w:rPr>
              <w:t>名称</w:t>
            </w:r>
          </w:p>
        </w:tc>
        <w:tc>
          <w:tcPr>
            <w:tcW w:w="672" w:type="dxa"/>
            <w:vMerge w:val="restart"/>
            <w:tcBorders>
              <w:top w:val="single" w:color="auto" w:sz="4" w:space="0"/>
              <w:left w:val="single" w:color="auto" w:sz="4" w:space="0"/>
              <w:bottom w:val="nil"/>
              <w:right w:val="single" w:color="auto" w:sz="4" w:space="0"/>
            </w:tcBorders>
            <w:noWrap w:val="0"/>
            <w:vAlign w:val="center"/>
          </w:tcPr>
          <w:p>
            <w:pPr>
              <w:snapToGrid w:val="0"/>
              <w:spacing w:after="200" w:line="360" w:lineRule="auto"/>
              <w:jc w:val="center"/>
              <w:rPr>
                <w:rFonts w:ascii="宋体" w:hAnsi="宋体" w:cs="宋体"/>
                <w:bCs/>
                <w:szCs w:val="21"/>
              </w:rPr>
            </w:pPr>
            <w:r>
              <w:rPr>
                <w:rFonts w:hint="eastAsia" w:ascii="宋体" w:hAnsi="宋体" w:cs="宋体"/>
                <w:bCs/>
                <w:szCs w:val="21"/>
              </w:rPr>
              <w:t>品牌</w:t>
            </w:r>
          </w:p>
        </w:tc>
        <w:tc>
          <w:tcPr>
            <w:tcW w:w="852" w:type="dxa"/>
            <w:vMerge w:val="restart"/>
            <w:tcBorders>
              <w:top w:val="single" w:color="auto" w:sz="4" w:space="0"/>
              <w:left w:val="single" w:color="auto" w:sz="4" w:space="0"/>
              <w:bottom w:val="nil"/>
              <w:right w:val="single" w:color="auto" w:sz="4" w:space="0"/>
            </w:tcBorders>
            <w:noWrap w:val="0"/>
            <w:vAlign w:val="center"/>
          </w:tcPr>
          <w:p>
            <w:pPr>
              <w:snapToGrid w:val="0"/>
              <w:spacing w:after="200" w:line="360" w:lineRule="auto"/>
              <w:jc w:val="center"/>
              <w:rPr>
                <w:rFonts w:ascii="宋体" w:hAnsi="宋体" w:cs="宋体"/>
                <w:bCs/>
                <w:szCs w:val="21"/>
              </w:rPr>
            </w:pPr>
            <w:r>
              <w:rPr>
                <w:rFonts w:hint="eastAsia" w:ascii="宋体" w:hAnsi="宋体" w:cs="宋体"/>
                <w:bCs/>
                <w:szCs w:val="21"/>
              </w:rPr>
              <w:t>产地</w:t>
            </w:r>
          </w:p>
        </w:tc>
        <w:tc>
          <w:tcPr>
            <w:tcW w:w="1029" w:type="dxa"/>
            <w:vMerge w:val="restart"/>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r>
              <w:rPr>
                <w:rFonts w:hint="eastAsia" w:ascii="宋体" w:hAnsi="宋体" w:cs="宋体"/>
                <w:bCs/>
                <w:szCs w:val="21"/>
              </w:rPr>
              <w:t>规格</w:t>
            </w:r>
          </w:p>
          <w:p>
            <w:pPr>
              <w:snapToGrid w:val="0"/>
              <w:spacing w:after="200" w:line="360" w:lineRule="auto"/>
              <w:jc w:val="center"/>
              <w:rPr>
                <w:rFonts w:ascii="宋体" w:hAnsi="宋体" w:cs="宋体"/>
                <w:bCs/>
                <w:szCs w:val="21"/>
              </w:rPr>
            </w:pPr>
            <w:r>
              <w:rPr>
                <w:rFonts w:hint="eastAsia" w:ascii="宋体" w:hAnsi="宋体" w:cs="宋体"/>
                <w:bCs/>
                <w:szCs w:val="21"/>
              </w:rPr>
              <w:t>型号</w:t>
            </w:r>
          </w:p>
        </w:tc>
        <w:tc>
          <w:tcPr>
            <w:tcW w:w="957" w:type="dxa"/>
            <w:vMerge w:val="restart"/>
            <w:tcBorders>
              <w:top w:val="single" w:color="auto" w:sz="4" w:space="0"/>
              <w:left w:val="single" w:color="auto" w:sz="4" w:space="0"/>
              <w:bottom w:val="nil"/>
              <w:right w:val="single" w:color="auto" w:sz="4" w:space="0"/>
            </w:tcBorders>
            <w:noWrap w:val="0"/>
            <w:vAlign w:val="center"/>
          </w:tcPr>
          <w:p>
            <w:pPr>
              <w:snapToGrid w:val="0"/>
              <w:spacing w:after="200" w:line="360" w:lineRule="auto"/>
              <w:jc w:val="center"/>
              <w:rPr>
                <w:rFonts w:ascii="宋体" w:hAnsi="宋体" w:cs="宋体"/>
                <w:bCs/>
                <w:szCs w:val="21"/>
              </w:rPr>
            </w:pPr>
            <w:r>
              <w:rPr>
                <w:rFonts w:hint="eastAsia" w:ascii="宋体" w:hAnsi="宋体" w:cs="宋体"/>
                <w:bCs/>
                <w:szCs w:val="21"/>
              </w:rPr>
              <w:t>数量</w:t>
            </w:r>
          </w:p>
        </w:tc>
        <w:tc>
          <w:tcPr>
            <w:tcW w:w="852" w:type="dxa"/>
            <w:vMerge w:val="restart"/>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r>
              <w:rPr>
                <w:rFonts w:hint="eastAsia" w:ascii="宋体" w:hAnsi="宋体" w:cs="宋体"/>
                <w:bCs/>
                <w:szCs w:val="21"/>
              </w:rPr>
              <w:t>单价</w:t>
            </w:r>
          </w:p>
          <w:p>
            <w:pPr>
              <w:snapToGrid w:val="0"/>
              <w:spacing w:after="200" w:line="360" w:lineRule="auto"/>
              <w:jc w:val="center"/>
              <w:rPr>
                <w:rFonts w:ascii="宋体" w:hAnsi="宋体" w:cs="宋体"/>
                <w:bCs/>
                <w:szCs w:val="21"/>
              </w:rPr>
            </w:pPr>
            <w:r>
              <w:rPr>
                <w:rFonts w:hint="eastAsia" w:ascii="宋体" w:hAnsi="宋体" w:cs="宋体"/>
                <w:bCs/>
                <w:szCs w:val="21"/>
              </w:rPr>
              <w:t>（元）</w:t>
            </w:r>
          </w:p>
        </w:tc>
        <w:tc>
          <w:tcPr>
            <w:tcW w:w="891" w:type="dxa"/>
            <w:vMerge w:val="restart"/>
            <w:tcBorders>
              <w:top w:val="single" w:color="auto" w:sz="4" w:space="0"/>
              <w:left w:val="single" w:color="auto" w:sz="4" w:space="0"/>
              <w:bottom w:val="nil"/>
              <w:right w:val="single" w:color="auto" w:sz="4" w:space="0"/>
            </w:tcBorders>
            <w:noWrap w:val="0"/>
            <w:vAlign w:val="center"/>
          </w:tcPr>
          <w:p>
            <w:pPr>
              <w:snapToGrid w:val="0"/>
              <w:spacing w:after="200" w:line="360" w:lineRule="auto"/>
              <w:jc w:val="center"/>
              <w:rPr>
                <w:rFonts w:ascii="宋体" w:hAnsi="宋体" w:cs="宋体"/>
                <w:bCs/>
                <w:szCs w:val="21"/>
              </w:rPr>
            </w:pPr>
            <w:r>
              <w:rPr>
                <w:rFonts w:hint="eastAsia" w:ascii="宋体" w:hAnsi="宋体" w:cs="宋体"/>
                <w:bCs/>
                <w:szCs w:val="21"/>
              </w:rPr>
              <w:t>总价（元）</w:t>
            </w:r>
          </w:p>
        </w:tc>
        <w:tc>
          <w:tcPr>
            <w:tcW w:w="2696" w:type="dxa"/>
            <w:gridSpan w:val="2"/>
            <w:tcBorders>
              <w:top w:val="single" w:color="auto" w:sz="4" w:space="0"/>
              <w:left w:val="single" w:color="auto" w:sz="4" w:space="0"/>
              <w:bottom w:val="single" w:color="auto" w:sz="4" w:space="0"/>
              <w:right w:val="single" w:color="auto" w:sz="4" w:space="0"/>
            </w:tcBorders>
            <w:noWrap w:val="0"/>
            <w:vAlign w:val="bottom"/>
          </w:tcPr>
          <w:p>
            <w:pPr>
              <w:snapToGrid w:val="0"/>
              <w:spacing w:after="200" w:line="360" w:lineRule="auto"/>
              <w:jc w:val="center"/>
              <w:rPr>
                <w:rFonts w:ascii="宋体" w:hAnsi="宋体" w:cs="宋体"/>
                <w:bCs/>
                <w:szCs w:val="21"/>
              </w:rPr>
            </w:pPr>
            <w:r>
              <w:rPr>
                <w:rFonts w:hint="eastAsia" w:ascii="宋体" w:hAnsi="宋体" w:cs="宋体"/>
                <w:bCs/>
                <w:szCs w:val="21"/>
              </w:rPr>
              <w:t>制造商情况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096" w:type="dxa"/>
            <w:gridSpan w:val="2"/>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672"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852"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1029"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957"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852"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891" w:type="dxa"/>
            <w:vMerge w:val="continue"/>
            <w:tcBorders>
              <w:top w:val="single" w:color="auto" w:sz="4" w:space="0"/>
              <w:left w:val="single" w:color="auto" w:sz="4" w:space="0"/>
              <w:bottom w:val="nil"/>
              <w:right w:val="single" w:color="auto" w:sz="4" w:space="0"/>
            </w:tcBorders>
            <w:noWrap w:val="0"/>
            <w:vAlign w:val="center"/>
          </w:tcPr>
          <w:p>
            <w:pPr>
              <w:spacing w:line="360" w:lineRule="auto"/>
              <w:jc w:val="center"/>
              <w:rPr>
                <w:rFonts w:ascii="宋体" w:hAnsi="宋体" w:cs="宋体"/>
                <w:bCs/>
                <w:szCs w:val="21"/>
              </w:rPr>
            </w:pPr>
          </w:p>
        </w:tc>
        <w:tc>
          <w:tcPr>
            <w:tcW w:w="1277" w:type="dxa"/>
            <w:tcBorders>
              <w:top w:val="single" w:color="auto" w:sz="4" w:space="0"/>
              <w:left w:val="single" w:color="auto" w:sz="4" w:space="0"/>
              <w:bottom w:val="nil"/>
              <w:right w:val="single" w:color="auto" w:sz="4" w:space="0"/>
            </w:tcBorders>
            <w:noWrap w:val="0"/>
            <w:vAlign w:val="bottom"/>
          </w:tcPr>
          <w:p>
            <w:pPr>
              <w:snapToGrid w:val="0"/>
              <w:spacing w:after="200" w:line="360" w:lineRule="auto"/>
              <w:jc w:val="center"/>
              <w:rPr>
                <w:rFonts w:ascii="宋体" w:hAnsi="宋体" w:cs="宋体"/>
                <w:bCs/>
                <w:szCs w:val="21"/>
              </w:rPr>
            </w:pPr>
            <w:r>
              <w:rPr>
                <w:rFonts w:hint="eastAsia" w:ascii="宋体" w:hAnsi="宋体" w:eastAsia="宋体" w:cs="宋体"/>
                <w:bCs/>
                <w:szCs w:val="21"/>
              </w:rPr>
              <w:t>是否中小微企业</w:t>
            </w:r>
          </w:p>
        </w:tc>
        <w:tc>
          <w:tcPr>
            <w:tcW w:w="1419" w:type="dxa"/>
            <w:tcBorders>
              <w:top w:val="single" w:color="auto" w:sz="4" w:space="0"/>
              <w:left w:val="single" w:color="auto" w:sz="4" w:space="0"/>
              <w:bottom w:val="nil"/>
              <w:right w:val="single" w:color="auto" w:sz="4" w:space="0"/>
            </w:tcBorders>
            <w:noWrap w:val="0"/>
            <w:vAlign w:val="center"/>
          </w:tcPr>
          <w:p>
            <w:pPr>
              <w:snapToGrid w:val="0"/>
              <w:spacing w:after="200" w:line="360" w:lineRule="auto"/>
              <w:jc w:val="center"/>
              <w:rPr>
                <w:rFonts w:ascii="宋体" w:hAnsi="宋体" w:cs="宋体"/>
                <w:bCs/>
                <w:szCs w:val="21"/>
              </w:rPr>
            </w:pPr>
            <w:r>
              <w:rPr>
                <w:rFonts w:hint="eastAsia" w:ascii="宋体" w:hAnsi="宋体" w:eastAsia="宋体" w:cs="Times New Roman"/>
                <w:kern w:val="2"/>
                <w:sz w:val="21"/>
                <w:szCs w:val="21"/>
                <w:lang w:val="en-US" w:eastAsia="zh-CN" w:bidi="ar-SA"/>
              </w:rPr>
              <w:t>企业全称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6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_GB2312"/>
                <w:snapToGrid w:val="0"/>
                <w:kern w:val="28"/>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hint="default" w:ascii="宋体" w:hAnsi="宋体" w:eastAsia="宋体" w:cs="宋体"/>
                <w:bCs/>
                <w:sz w:val="21"/>
                <w:szCs w:val="21"/>
                <w:lang w:val="en-US" w:eastAsia="zh-CN"/>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 w:val="21"/>
                <w:szCs w:val="21"/>
              </w:rPr>
            </w:pPr>
          </w:p>
        </w:tc>
        <w:tc>
          <w:tcPr>
            <w:tcW w:w="891"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67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_GB2312"/>
                <w:snapToGrid w:val="0"/>
                <w:kern w:val="28"/>
                <w:sz w:val="24"/>
                <w:szCs w:val="24"/>
                <w:lang w:val="en-US" w:eastAsia="zh-CN" w:bidi="ar-SA"/>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_GB2312"/>
                <w:snapToGrid w:val="0"/>
                <w:kern w:val="28"/>
                <w:sz w:val="24"/>
                <w:szCs w:val="24"/>
                <w:lang w:val="en-US" w:eastAsia="zh-CN" w:bidi="ar-SA"/>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hint="default" w:ascii="宋体" w:hAnsi="宋体" w:eastAsia="宋体" w:cs="宋体"/>
                <w:bCs/>
                <w:sz w:val="21"/>
                <w:szCs w:val="21"/>
                <w:lang w:val="en-US" w:eastAsia="zh-CN"/>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 w:val="21"/>
                <w:szCs w:val="21"/>
              </w:rPr>
            </w:pPr>
          </w:p>
        </w:tc>
        <w:tc>
          <w:tcPr>
            <w:tcW w:w="891"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91"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67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02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95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52"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891"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277"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045" w:type="dxa"/>
            <w:gridSpan w:val="10"/>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rPr>
                <w:rFonts w:ascii="宋体" w:hAnsi="宋体" w:cs="宋体"/>
                <w:bCs/>
                <w:szCs w:val="21"/>
              </w:rPr>
            </w:pPr>
            <w:r>
              <w:rPr>
                <w:rFonts w:hint="eastAsia" w:ascii="宋体" w:hAnsi="宋体" w:cs="宋体"/>
                <w:bCs/>
                <w:szCs w:val="21"/>
              </w:rPr>
              <w:t xml:space="preserve">投标总价合计金额大写：                               小写：￥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noWrap w:val="0"/>
            <w:vAlign w:val="center"/>
          </w:tcPr>
          <w:p>
            <w:pPr>
              <w:snapToGrid w:val="0"/>
              <w:spacing w:after="200" w:line="360" w:lineRule="auto"/>
              <w:rPr>
                <w:rFonts w:ascii="宋体" w:hAnsi="宋体" w:cs="宋体"/>
                <w:szCs w:val="21"/>
              </w:rPr>
            </w:pPr>
            <w:r>
              <w:rPr>
                <w:rFonts w:hint="eastAsia" w:ascii="宋体" w:hAnsi="宋体" w:cs="宋体"/>
                <w:szCs w:val="21"/>
              </w:rPr>
              <w:t>备注</w:t>
            </w:r>
          </w:p>
        </w:tc>
        <w:tc>
          <w:tcPr>
            <w:tcW w:w="8512"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hAnsi="宋体" w:cs="宋体"/>
                <w:szCs w:val="21"/>
              </w:rPr>
            </w:pPr>
            <w:r>
              <w:rPr>
                <w:rFonts w:hint="eastAsia" w:ascii="宋体" w:hAnsi="宋体" w:cs="宋体"/>
                <w:szCs w:val="21"/>
              </w:rPr>
              <w:t>1、此表应按项目的明细情况列项填报,在填写时，如上表不适合本项目的实际情况，可在确保投标明细内容完整的情况下，根据上表格式自行划表填写。</w:t>
            </w:r>
          </w:p>
          <w:p>
            <w:pPr>
              <w:spacing w:line="360" w:lineRule="auto"/>
              <w:rPr>
                <w:rFonts w:ascii="宋体" w:hAnsi="宋体" w:cs="宋体"/>
                <w:kern w:val="0"/>
                <w:szCs w:val="21"/>
              </w:rPr>
            </w:pPr>
            <w:r>
              <w:rPr>
                <w:rFonts w:hint="eastAsia" w:ascii="宋体" w:hAnsi="宋体" w:cs="宋体"/>
                <w:szCs w:val="21"/>
              </w:rPr>
              <w:t>2、报价要求：项目费用包括项目实施所需的工程费、工时费、服务费、运输费、安装调试费、税费及其他一切费用。</w:t>
            </w:r>
          </w:p>
          <w:p>
            <w:pPr>
              <w:spacing w:line="360" w:lineRule="auto"/>
              <w:rPr>
                <w:rFonts w:ascii="宋体" w:hAnsi="宋体" w:cs="宋体"/>
                <w:szCs w:val="21"/>
              </w:rPr>
            </w:pPr>
            <w:r>
              <w:rPr>
                <w:rFonts w:hint="eastAsia" w:ascii="宋体" w:hAnsi="宋体" w:cs="宋体"/>
                <w:szCs w:val="21"/>
              </w:rPr>
              <w:t>3、报价中不允许出现报价优惠等字样,投标总价合计金额应与明细报价汇总相等。</w:t>
            </w:r>
          </w:p>
        </w:tc>
      </w:tr>
    </w:tbl>
    <w:p>
      <w:pPr>
        <w:spacing w:line="400" w:lineRule="exact"/>
        <w:rPr>
          <w:rFonts w:ascii="仿宋" w:hAnsi="仿宋" w:eastAsia="仿宋"/>
          <w:szCs w:val="21"/>
        </w:rPr>
      </w:pPr>
    </w:p>
    <w:p>
      <w:pPr>
        <w:tabs>
          <w:tab w:val="left" w:pos="1418"/>
        </w:tabs>
        <w:spacing w:line="360" w:lineRule="auto"/>
        <w:rPr>
          <w:rFonts w:ascii="宋体" w:hAnsi="宋体"/>
          <w:bCs/>
          <w:szCs w:val="21"/>
        </w:rPr>
      </w:pPr>
      <w:r>
        <w:rPr>
          <w:rFonts w:hint="eastAsia" w:ascii="宋体" w:hAnsi="宋体"/>
          <w:szCs w:val="21"/>
        </w:rPr>
        <w:t>法定代表人或授权委托人（签字或盖章）：</w:t>
      </w:r>
      <w:r>
        <w:rPr>
          <w:rFonts w:hint="eastAsia" w:ascii="宋体" w:hAnsi="宋体"/>
          <w:bCs/>
          <w:szCs w:val="21"/>
        </w:rPr>
        <w:t xml:space="preserve"> </w:t>
      </w:r>
    </w:p>
    <w:p>
      <w:pPr>
        <w:tabs>
          <w:tab w:val="left" w:pos="1418"/>
        </w:tabs>
        <w:spacing w:line="360" w:lineRule="auto"/>
        <w:rPr>
          <w:rFonts w:hint="eastAsia" w:ascii="宋体" w:hAnsi="宋体"/>
          <w:bCs/>
          <w:szCs w:val="21"/>
        </w:rPr>
      </w:pPr>
      <w:r>
        <w:rPr>
          <w:rFonts w:hint="eastAsia" w:ascii="宋体" w:hAnsi="宋体"/>
          <w:bCs/>
          <w:szCs w:val="21"/>
          <w:lang w:eastAsia="zh-CN"/>
        </w:rPr>
        <w:t>供应商名称(公章)：</w:t>
      </w:r>
      <w:r>
        <w:rPr>
          <w:rFonts w:hint="eastAsia" w:ascii="宋体" w:hAnsi="宋体"/>
          <w:bCs/>
          <w:szCs w:val="21"/>
        </w:rPr>
        <w:t xml:space="preserve">                              年 </w:t>
      </w:r>
      <w:r>
        <w:rPr>
          <w:rFonts w:hint="eastAsia" w:ascii="宋体" w:hAnsi="宋体"/>
          <w:bCs/>
          <w:szCs w:val="21"/>
          <w:lang w:val="en-US" w:eastAsia="zh-CN"/>
        </w:rPr>
        <w:t xml:space="preserve">  </w:t>
      </w:r>
      <w:r>
        <w:rPr>
          <w:rFonts w:hint="eastAsia" w:ascii="宋体" w:hAnsi="宋体"/>
          <w:bCs/>
          <w:szCs w:val="21"/>
        </w:rPr>
        <w:t xml:space="preserve"> 月</w:t>
      </w:r>
      <w:r>
        <w:rPr>
          <w:rFonts w:hint="eastAsia" w:ascii="宋体" w:hAnsi="宋体"/>
          <w:bCs/>
          <w:szCs w:val="21"/>
          <w:lang w:val="en-US" w:eastAsia="zh-CN"/>
        </w:rPr>
        <w:t xml:space="preserve"> </w:t>
      </w:r>
      <w:r>
        <w:rPr>
          <w:rFonts w:hint="eastAsia" w:ascii="宋体" w:hAnsi="宋体"/>
          <w:bCs/>
          <w:szCs w:val="21"/>
        </w:rPr>
        <w:t xml:space="preserve">  日</w:t>
      </w:r>
    </w:p>
    <w:p>
      <w:pPr>
        <w:pStyle w:val="2"/>
        <w:rPr>
          <w:rFonts w:hint="eastAsia" w:ascii="宋体" w:hAnsi="宋体"/>
          <w:bCs/>
          <w:szCs w:val="21"/>
        </w:rPr>
      </w:pPr>
    </w:p>
    <w:p>
      <w:pPr>
        <w:pStyle w:val="3"/>
        <w:rPr>
          <w:rFonts w:hint="eastAsia" w:ascii="宋体" w:hAnsi="宋体"/>
          <w:bCs/>
          <w:szCs w:val="21"/>
        </w:rPr>
      </w:pPr>
    </w:p>
    <w:p>
      <w:pPr>
        <w:rPr>
          <w:rFonts w:hint="eastAsia" w:ascii="宋体" w:hAnsi="宋体"/>
          <w:bCs/>
          <w:szCs w:val="21"/>
        </w:rPr>
      </w:pPr>
    </w:p>
    <w:p>
      <w:pPr>
        <w:pStyle w:val="2"/>
        <w:rPr>
          <w:rFonts w:hint="eastAsia" w:ascii="宋体" w:hAnsi="宋体"/>
          <w:bCs/>
          <w:szCs w:val="21"/>
        </w:rPr>
      </w:pPr>
    </w:p>
    <w:p>
      <w:pPr>
        <w:pStyle w:val="3"/>
        <w:rPr>
          <w:rFonts w:hint="eastAsia" w:ascii="宋体" w:hAnsi="宋体"/>
          <w:bCs/>
          <w:szCs w:val="21"/>
        </w:rPr>
      </w:pPr>
    </w:p>
    <w:p>
      <w:pPr>
        <w:rPr>
          <w:rFonts w:hint="eastAsia" w:ascii="宋体" w:hAnsi="宋体"/>
          <w:bCs/>
          <w:szCs w:val="21"/>
        </w:rPr>
      </w:pPr>
    </w:p>
    <w:p>
      <w:pPr>
        <w:pStyle w:val="2"/>
        <w:rPr>
          <w:rFonts w:hint="eastAsia" w:ascii="宋体" w:hAnsi="宋体"/>
          <w:bCs/>
          <w:szCs w:val="21"/>
        </w:rPr>
      </w:pPr>
    </w:p>
    <w:p>
      <w:pPr>
        <w:pStyle w:val="3"/>
        <w:rPr>
          <w:rFonts w:hint="eastAsia" w:ascii="宋体" w:hAnsi="宋体"/>
          <w:bCs/>
          <w:szCs w:val="21"/>
        </w:rPr>
      </w:pPr>
    </w:p>
    <w:p>
      <w:pPr>
        <w:rPr>
          <w:rFonts w:hint="eastAsia" w:ascii="宋体" w:hAnsi="宋体"/>
          <w:bCs/>
          <w:szCs w:val="21"/>
        </w:rPr>
      </w:pPr>
    </w:p>
    <w:p>
      <w:pPr>
        <w:widowControl/>
        <w:shd w:val="clear" w:color="auto" w:fill="FFFFFF"/>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pPr>
        <w:pStyle w:val="57"/>
        <w:shd w:val="clear" w:color="auto" w:fill="FFFFFF"/>
        <w:spacing w:before="30" w:beforeAutospacing="0" w:after="30" w:afterAutospacing="0"/>
        <w:rPr>
          <w:rFonts w:cs="宋体"/>
          <w:color w:val="auto"/>
          <w:highlight w:val="none"/>
        </w:rPr>
      </w:pP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1.</w:t>
      </w:r>
      <w:r>
        <w:rPr>
          <w:rFonts w:hint="eastAsia" w:ascii="仿宋_GB2312" w:hAnsi="仿宋_GB2312" w:eastAsia="仿宋_GB2312" w:cs="仿宋_GB2312"/>
          <w:i/>
          <w:iCs/>
          <w:color w:val="auto"/>
          <w:sz w:val="28"/>
          <w:szCs w:val="28"/>
          <w:highlight w:val="none"/>
          <w:u w:val="single"/>
          <w:shd w:val="clear" w:color="auto" w:fill="FFFFFF"/>
        </w:rPr>
        <w:t>（产品名称1）</w:t>
      </w:r>
      <w:r>
        <w:rPr>
          <w:rFonts w:hint="eastAsia" w:ascii="仿宋_GB2312" w:hAnsi="仿宋_GB2312" w:eastAsia="仿宋_GB2312" w:cs="仿宋_GB2312"/>
          <w:i/>
          <w:iCs/>
          <w:color w:val="auto"/>
          <w:sz w:val="28"/>
          <w:szCs w:val="28"/>
          <w:highlight w:val="none"/>
          <w:u w:val="single"/>
          <w:shd w:val="clear" w:color="auto" w:fill="FFFFFF"/>
          <w:vertAlign w:val="superscript"/>
        </w:rPr>
        <w:t>1</w:t>
      </w:r>
      <w:r>
        <w:rPr>
          <w:rFonts w:hint="eastAsia" w:ascii="仿宋_GB2312" w:hAnsi="仿宋_GB2312" w:eastAsia="仿宋_GB2312" w:cs="仿宋_GB2312"/>
          <w:color w:val="auto"/>
          <w:sz w:val="28"/>
          <w:szCs w:val="28"/>
          <w:highlight w:val="none"/>
          <w:shd w:val="clear" w:color="auto" w:fill="FFFFFF"/>
        </w:rPr>
        <w:t>，生产厂为</w:t>
      </w:r>
      <w:r>
        <w:rPr>
          <w:rFonts w:hint="eastAsia" w:ascii="仿宋_GB2312" w:hAnsi="仿宋_GB2312" w:eastAsia="仿宋_GB2312" w:cs="仿宋_GB2312"/>
          <w:i/>
          <w:iCs/>
          <w:color w:val="auto"/>
          <w:sz w:val="28"/>
          <w:szCs w:val="28"/>
          <w:highlight w:val="none"/>
          <w:u w:val="single"/>
          <w:shd w:val="clear" w:color="auto" w:fill="FFFFFF"/>
        </w:rPr>
        <w:t>（厂名）</w:t>
      </w:r>
      <w:r>
        <w:rPr>
          <w:rFonts w:hint="eastAsia" w:ascii="仿宋_GB2312" w:hAnsi="仿宋_GB2312" w:eastAsia="仿宋_GB2312" w:cs="仿宋_GB2312"/>
          <w:i/>
          <w:iCs/>
          <w:color w:val="auto"/>
          <w:sz w:val="28"/>
          <w:szCs w:val="28"/>
          <w:highlight w:val="none"/>
          <w:u w:val="single"/>
          <w:shd w:val="clear" w:color="auto" w:fill="FFFFFF"/>
          <w:vertAlign w:val="superscript"/>
        </w:rPr>
        <w:t>2</w:t>
      </w:r>
      <w:r>
        <w:rPr>
          <w:rFonts w:hint="eastAsia" w:ascii="仿宋_GB2312" w:hAnsi="仿宋_GB2312" w:eastAsia="仿宋_GB2312" w:cs="仿宋_GB2312"/>
          <w:color w:val="auto"/>
          <w:sz w:val="28"/>
          <w:szCs w:val="28"/>
          <w:highlight w:val="none"/>
          <w:shd w:val="clear" w:color="auto" w:fill="FFFFFF"/>
        </w:rPr>
        <w:t>，厂址为</w:t>
      </w:r>
      <w:r>
        <w:rPr>
          <w:rFonts w:hint="eastAsia" w:ascii="仿宋_GB2312" w:hAnsi="仿宋_GB2312" w:eastAsia="仿宋_GB2312" w:cs="仿宋_GB2312"/>
          <w:i/>
          <w:iCs/>
          <w:color w:val="auto"/>
          <w:sz w:val="28"/>
          <w:szCs w:val="28"/>
          <w:highlight w:val="none"/>
          <w:u w:val="single"/>
          <w:shd w:val="clear" w:color="auto" w:fill="FFFFFF"/>
        </w:rPr>
        <w:t>（生产厂址）</w:t>
      </w:r>
      <w:r>
        <w:rPr>
          <w:rFonts w:hint="eastAsia" w:ascii="仿宋_GB2312" w:hAnsi="仿宋_GB2312" w:eastAsia="仿宋_GB2312" w:cs="仿宋_GB2312"/>
          <w:color w:val="auto"/>
          <w:sz w:val="28"/>
          <w:szCs w:val="28"/>
          <w:highlight w:val="none"/>
          <w:shd w:val="clear" w:color="auto" w:fill="FFFFFF"/>
        </w:rPr>
        <w:t>。</w:t>
      </w:r>
      <w:r>
        <w:rPr>
          <w:rFonts w:hint="eastAsia" w:ascii="仿宋_GB2312" w:hAnsi="仿宋_GB2312" w:eastAsia="仿宋_GB2312" w:cs="仿宋_GB2312"/>
          <w:i/>
          <w:iCs/>
          <w:color w:val="auto"/>
          <w:sz w:val="28"/>
          <w:szCs w:val="28"/>
          <w:highlight w:val="none"/>
          <w:u w:val="single"/>
          <w:shd w:val="clear" w:color="auto" w:fill="FFFFFF"/>
        </w:rPr>
        <w:t>（产品名称1）</w:t>
      </w:r>
      <w:r>
        <w:rPr>
          <w:rFonts w:hint="eastAsia" w:ascii="仿宋_GB2312" w:hAnsi="仿宋_GB2312" w:eastAsia="仿宋_GB2312" w:cs="仿宋_GB2312"/>
          <w:color w:val="auto"/>
          <w:sz w:val="28"/>
          <w:szCs w:val="28"/>
          <w:highlight w:val="none"/>
          <w:shd w:val="clear" w:color="auto" w:fill="FFFFFF"/>
        </w:rPr>
        <w:t>的中国境内生产的组件成本占比≥</w:t>
      </w:r>
      <w:r>
        <w:rPr>
          <w:rFonts w:hint="eastAsia" w:ascii="仿宋_GB2312" w:hAnsi="仿宋_GB2312" w:eastAsia="仿宋_GB2312" w:cs="仿宋_GB2312"/>
          <w:i/>
          <w:iCs/>
          <w:color w:val="auto"/>
          <w:sz w:val="28"/>
          <w:szCs w:val="28"/>
          <w:highlight w:val="none"/>
          <w:u w:val="single"/>
          <w:shd w:val="clear" w:color="auto" w:fill="FFFFFF"/>
        </w:rPr>
        <w:t>（规定比例）</w:t>
      </w:r>
      <w:r>
        <w:rPr>
          <w:rFonts w:hint="eastAsia" w:ascii="仿宋_GB2312" w:hAnsi="仿宋_GB2312" w:eastAsia="仿宋_GB2312" w:cs="仿宋_GB2312"/>
          <w:i/>
          <w:iCs/>
          <w:color w:val="auto"/>
          <w:sz w:val="28"/>
          <w:szCs w:val="28"/>
          <w:highlight w:val="none"/>
          <w:u w:val="single"/>
          <w:shd w:val="clear" w:color="auto" w:fill="FFFFFF"/>
          <w:vertAlign w:val="superscript"/>
        </w:rPr>
        <w:t>3</w:t>
      </w:r>
      <w:r>
        <w:rPr>
          <w:rFonts w:hint="eastAsia" w:ascii="仿宋_GB2312" w:hAnsi="仿宋_GB2312" w:eastAsia="仿宋_GB2312" w:cs="仿宋_GB2312"/>
          <w:color w:val="auto"/>
          <w:sz w:val="28"/>
          <w:szCs w:val="28"/>
          <w:highlight w:val="none"/>
          <w:shd w:val="clear" w:color="auto" w:fill="FFFFFF"/>
        </w:rPr>
        <w:t>。</w:t>
      </w:r>
      <w:r>
        <w:rPr>
          <w:rFonts w:hint="eastAsia" w:ascii="仿宋_GB2312" w:hAnsi="仿宋_GB2312" w:eastAsia="仿宋_GB2312" w:cs="仿宋_GB2312"/>
          <w:i/>
          <w:iCs/>
          <w:color w:val="auto"/>
          <w:sz w:val="28"/>
          <w:szCs w:val="28"/>
          <w:highlight w:val="none"/>
          <w:u w:val="single"/>
          <w:shd w:val="clear" w:color="auto" w:fill="FFFFFF"/>
        </w:rPr>
        <w:t>（产品名称1）</w:t>
      </w:r>
      <w:r>
        <w:rPr>
          <w:rFonts w:hint="eastAsia" w:ascii="仿宋_GB2312" w:hAnsi="仿宋_GB2312" w:eastAsia="仿宋_GB2312" w:cs="仿宋_GB2312"/>
          <w:color w:val="auto"/>
          <w:sz w:val="28"/>
          <w:szCs w:val="28"/>
          <w:highlight w:val="none"/>
          <w:shd w:val="clear" w:color="auto" w:fill="FFFFFF"/>
        </w:rPr>
        <w:t>的</w:t>
      </w:r>
      <w:r>
        <w:rPr>
          <w:rFonts w:hint="eastAsia" w:ascii="仿宋_GB2312" w:hAnsi="仿宋_GB2312" w:eastAsia="仿宋_GB2312" w:cs="仿宋_GB2312"/>
          <w:i/>
          <w:iCs/>
          <w:color w:val="auto"/>
          <w:sz w:val="28"/>
          <w:szCs w:val="28"/>
          <w:highlight w:val="none"/>
          <w:u w:val="single"/>
          <w:shd w:val="clear" w:color="auto" w:fill="FFFFFF"/>
        </w:rPr>
        <w:t>（关键组件）</w:t>
      </w:r>
      <w:r>
        <w:rPr>
          <w:rFonts w:hint="eastAsia" w:ascii="仿宋_GB2312" w:hAnsi="仿宋_GB2312" w:eastAsia="仿宋_GB2312" w:cs="仿宋_GB2312"/>
          <w:i/>
          <w:iCs/>
          <w:color w:val="auto"/>
          <w:sz w:val="28"/>
          <w:szCs w:val="28"/>
          <w:highlight w:val="none"/>
          <w:u w:val="single"/>
          <w:shd w:val="clear" w:color="auto" w:fill="FFFFFF"/>
          <w:vertAlign w:val="superscript"/>
        </w:rPr>
        <w:t>4</w:t>
      </w:r>
      <w:r>
        <w:rPr>
          <w:rFonts w:hint="eastAsia" w:ascii="仿宋_GB2312" w:hAnsi="仿宋_GB2312" w:eastAsia="仿宋_GB2312" w:cs="仿宋_GB2312"/>
          <w:color w:val="auto"/>
          <w:sz w:val="28"/>
          <w:szCs w:val="28"/>
          <w:highlight w:val="none"/>
          <w:shd w:val="clear" w:color="auto" w:fill="FFFFFF"/>
        </w:rPr>
        <w:t>在中国境内生产。</w:t>
      </w:r>
      <w:r>
        <w:rPr>
          <w:rFonts w:hint="eastAsia" w:ascii="仿宋_GB2312" w:hAnsi="仿宋_GB2312" w:eastAsia="仿宋_GB2312" w:cs="仿宋_GB2312"/>
          <w:i/>
          <w:iCs/>
          <w:color w:val="auto"/>
          <w:sz w:val="28"/>
          <w:szCs w:val="28"/>
          <w:highlight w:val="none"/>
          <w:u w:val="single"/>
          <w:shd w:val="clear" w:color="auto" w:fill="FFFFFF"/>
        </w:rPr>
        <w:t>（产品名称1）</w:t>
      </w:r>
      <w:r>
        <w:rPr>
          <w:rFonts w:hint="eastAsia" w:ascii="仿宋_GB2312" w:hAnsi="仿宋_GB2312" w:eastAsia="仿宋_GB2312" w:cs="仿宋_GB2312"/>
          <w:color w:val="auto"/>
          <w:sz w:val="28"/>
          <w:szCs w:val="28"/>
          <w:highlight w:val="none"/>
          <w:shd w:val="clear" w:color="auto" w:fill="FFFFFF"/>
        </w:rPr>
        <w:t>的</w:t>
      </w:r>
      <w:r>
        <w:rPr>
          <w:rFonts w:hint="eastAsia" w:ascii="仿宋_GB2312" w:hAnsi="仿宋_GB2312" w:eastAsia="仿宋_GB2312" w:cs="仿宋_GB2312"/>
          <w:i/>
          <w:iCs/>
          <w:color w:val="auto"/>
          <w:sz w:val="28"/>
          <w:szCs w:val="28"/>
          <w:highlight w:val="none"/>
          <w:u w:val="single"/>
          <w:shd w:val="clear" w:color="auto" w:fill="FFFFFF"/>
        </w:rPr>
        <w:t>（关键工序）</w:t>
      </w:r>
      <w:r>
        <w:rPr>
          <w:rFonts w:hint="eastAsia" w:ascii="仿宋_GB2312" w:hAnsi="仿宋_GB2312" w:eastAsia="仿宋_GB2312" w:cs="仿宋_GB2312"/>
          <w:i/>
          <w:iCs/>
          <w:color w:val="auto"/>
          <w:sz w:val="28"/>
          <w:szCs w:val="28"/>
          <w:highlight w:val="none"/>
          <w:u w:val="single"/>
          <w:shd w:val="clear" w:color="auto" w:fill="FFFFFF"/>
          <w:vertAlign w:val="superscript"/>
        </w:rPr>
        <w:t>5</w:t>
      </w:r>
      <w:r>
        <w:rPr>
          <w:rFonts w:hint="eastAsia" w:ascii="仿宋_GB2312" w:hAnsi="仿宋_GB2312" w:eastAsia="仿宋_GB2312" w:cs="仿宋_GB2312"/>
          <w:color w:val="auto"/>
          <w:sz w:val="28"/>
          <w:szCs w:val="28"/>
          <w:highlight w:val="none"/>
          <w:shd w:val="clear" w:color="auto" w:fill="FFFFFF"/>
        </w:rPr>
        <w:t>在中国境内完成。</w:t>
      </w: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2.</w:t>
      </w:r>
      <w:r>
        <w:rPr>
          <w:rFonts w:hint="eastAsia" w:ascii="仿宋_GB2312" w:hAnsi="仿宋_GB2312" w:eastAsia="仿宋_GB2312" w:cs="仿宋_GB2312"/>
          <w:i/>
          <w:iCs/>
          <w:color w:val="auto"/>
          <w:sz w:val="28"/>
          <w:szCs w:val="28"/>
          <w:highlight w:val="none"/>
          <w:u w:val="single"/>
          <w:shd w:val="clear" w:color="auto" w:fill="FFFFFF"/>
        </w:rPr>
        <w:t>（产品名称2）</w:t>
      </w:r>
      <w:r>
        <w:rPr>
          <w:rFonts w:hint="eastAsia" w:ascii="仿宋_GB2312" w:hAnsi="仿宋_GB2312" w:eastAsia="仿宋_GB2312" w:cs="仿宋_GB2312"/>
          <w:color w:val="auto"/>
          <w:sz w:val="28"/>
          <w:szCs w:val="28"/>
          <w:highlight w:val="none"/>
          <w:shd w:val="clear" w:color="auto" w:fill="FFFFFF"/>
        </w:rPr>
        <w:t>，生产厂为</w:t>
      </w:r>
      <w:r>
        <w:rPr>
          <w:rFonts w:hint="eastAsia" w:ascii="仿宋_GB2312" w:hAnsi="仿宋_GB2312" w:eastAsia="仿宋_GB2312" w:cs="仿宋_GB2312"/>
          <w:i/>
          <w:iCs/>
          <w:color w:val="auto"/>
          <w:sz w:val="28"/>
          <w:szCs w:val="28"/>
          <w:highlight w:val="none"/>
          <w:u w:val="single"/>
          <w:shd w:val="clear" w:color="auto" w:fill="FFFFFF"/>
        </w:rPr>
        <w:t>（厂名）</w:t>
      </w:r>
      <w:r>
        <w:rPr>
          <w:rFonts w:hint="eastAsia" w:ascii="仿宋_GB2312" w:hAnsi="仿宋_GB2312" w:eastAsia="仿宋_GB2312" w:cs="仿宋_GB2312"/>
          <w:color w:val="auto"/>
          <w:sz w:val="28"/>
          <w:szCs w:val="28"/>
          <w:highlight w:val="none"/>
          <w:shd w:val="clear" w:color="auto" w:fill="FFFFFF"/>
        </w:rPr>
        <w:t>，厂址为</w:t>
      </w:r>
      <w:r>
        <w:rPr>
          <w:rFonts w:hint="eastAsia" w:ascii="仿宋_GB2312" w:hAnsi="仿宋_GB2312" w:eastAsia="仿宋_GB2312" w:cs="仿宋_GB2312"/>
          <w:i/>
          <w:iCs/>
          <w:color w:val="auto"/>
          <w:sz w:val="28"/>
          <w:szCs w:val="28"/>
          <w:highlight w:val="none"/>
          <w:u w:val="single"/>
          <w:shd w:val="clear" w:color="auto" w:fill="FFFFFF"/>
        </w:rPr>
        <w:t>（生产厂址）</w:t>
      </w:r>
      <w:r>
        <w:rPr>
          <w:rFonts w:hint="eastAsia" w:ascii="仿宋_GB2312" w:hAnsi="仿宋_GB2312" w:eastAsia="仿宋_GB2312" w:cs="仿宋_GB2312"/>
          <w:color w:val="auto"/>
          <w:sz w:val="28"/>
          <w:szCs w:val="28"/>
          <w:highlight w:val="none"/>
          <w:shd w:val="clear" w:color="auto" w:fill="FFFFFF"/>
        </w:rPr>
        <w:t>。</w:t>
      </w:r>
      <w:r>
        <w:rPr>
          <w:rFonts w:hint="eastAsia" w:ascii="仿宋_GB2312" w:hAnsi="仿宋_GB2312" w:eastAsia="仿宋_GB2312" w:cs="仿宋_GB2312"/>
          <w:i/>
          <w:iCs/>
          <w:color w:val="auto"/>
          <w:sz w:val="28"/>
          <w:szCs w:val="28"/>
          <w:highlight w:val="none"/>
          <w:u w:val="single"/>
          <w:shd w:val="clear" w:color="auto" w:fill="FFFFFF"/>
        </w:rPr>
        <w:t>（产品名称2）</w:t>
      </w:r>
      <w:r>
        <w:rPr>
          <w:rFonts w:hint="eastAsia" w:ascii="仿宋_GB2312" w:hAnsi="仿宋_GB2312" w:eastAsia="仿宋_GB2312" w:cs="仿宋_GB2312"/>
          <w:color w:val="auto"/>
          <w:sz w:val="28"/>
          <w:szCs w:val="28"/>
          <w:highlight w:val="none"/>
          <w:shd w:val="clear" w:color="auto" w:fill="FFFFFF"/>
        </w:rPr>
        <w:t>的中国境内生产的组件成本占比≥</w:t>
      </w:r>
      <w:r>
        <w:rPr>
          <w:rFonts w:hint="eastAsia" w:ascii="仿宋_GB2312" w:hAnsi="仿宋_GB2312" w:eastAsia="仿宋_GB2312" w:cs="仿宋_GB2312"/>
          <w:i/>
          <w:iCs/>
          <w:color w:val="auto"/>
          <w:sz w:val="28"/>
          <w:szCs w:val="28"/>
          <w:highlight w:val="none"/>
          <w:u w:val="single"/>
          <w:shd w:val="clear" w:color="auto" w:fill="FFFFFF"/>
        </w:rPr>
        <w:t>（规定比例）</w:t>
      </w:r>
      <w:r>
        <w:rPr>
          <w:rFonts w:hint="eastAsia" w:ascii="仿宋_GB2312" w:hAnsi="仿宋_GB2312" w:eastAsia="仿宋_GB2312" w:cs="仿宋_GB2312"/>
          <w:color w:val="auto"/>
          <w:sz w:val="28"/>
          <w:szCs w:val="28"/>
          <w:highlight w:val="none"/>
          <w:shd w:val="clear" w:color="auto" w:fill="FFFFFF"/>
        </w:rPr>
        <w:t>。</w:t>
      </w:r>
      <w:r>
        <w:rPr>
          <w:rFonts w:hint="eastAsia" w:ascii="仿宋_GB2312" w:hAnsi="仿宋_GB2312" w:eastAsia="仿宋_GB2312" w:cs="仿宋_GB2312"/>
          <w:i/>
          <w:iCs/>
          <w:color w:val="auto"/>
          <w:sz w:val="28"/>
          <w:szCs w:val="28"/>
          <w:highlight w:val="none"/>
          <w:u w:val="single"/>
          <w:shd w:val="clear" w:color="auto" w:fill="FFFFFF"/>
        </w:rPr>
        <w:t>（产品名称2）</w:t>
      </w:r>
      <w:r>
        <w:rPr>
          <w:rFonts w:hint="eastAsia" w:ascii="仿宋_GB2312" w:hAnsi="仿宋_GB2312" w:eastAsia="仿宋_GB2312" w:cs="仿宋_GB2312"/>
          <w:color w:val="auto"/>
          <w:sz w:val="28"/>
          <w:szCs w:val="28"/>
          <w:highlight w:val="none"/>
          <w:shd w:val="clear" w:color="auto" w:fill="FFFFFF"/>
        </w:rPr>
        <w:t>的</w:t>
      </w:r>
      <w:r>
        <w:rPr>
          <w:rFonts w:hint="eastAsia" w:ascii="仿宋_GB2312" w:hAnsi="仿宋_GB2312" w:eastAsia="仿宋_GB2312" w:cs="仿宋_GB2312"/>
          <w:i/>
          <w:iCs/>
          <w:color w:val="auto"/>
          <w:sz w:val="28"/>
          <w:szCs w:val="28"/>
          <w:highlight w:val="none"/>
          <w:u w:val="single"/>
          <w:shd w:val="clear" w:color="auto" w:fill="FFFFFF"/>
        </w:rPr>
        <w:t>（关键组件）</w:t>
      </w:r>
      <w:r>
        <w:rPr>
          <w:rFonts w:hint="eastAsia" w:ascii="仿宋_GB2312" w:hAnsi="仿宋_GB2312" w:eastAsia="仿宋_GB2312" w:cs="仿宋_GB2312"/>
          <w:color w:val="auto"/>
          <w:sz w:val="28"/>
          <w:szCs w:val="28"/>
          <w:highlight w:val="none"/>
          <w:shd w:val="clear" w:color="auto" w:fill="FFFFFF"/>
        </w:rPr>
        <w:t>在中国境内生产。</w:t>
      </w:r>
      <w:r>
        <w:rPr>
          <w:rFonts w:hint="eastAsia" w:ascii="仿宋_GB2312" w:hAnsi="仿宋_GB2312" w:eastAsia="仿宋_GB2312" w:cs="仿宋_GB2312"/>
          <w:i/>
          <w:iCs/>
          <w:color w:val="auto"/>
          <w:sz w:val="28"/>
          <w:szCs w:val="28"/>
          <w:highlight w:val="none"/>
          <w:u w:val="single"/>
          <w:shd w:val="clear" w:color="auto" w:fill="FFFFFF"/>
        </w:rPr>
        <w:t>（产品名称2）</w:t>
      </w:r>
      <w:r>
        <w:rPr>
          <w:rFonts w:hint="eastAsia" w:ascii="仿宋_GB2312" w:hAnsi="仿宋_GB2312" w:eastAsia="仿宋_GB2312" w:cs="仿宋_GB2312"/>
          <w:color w:val="auto"/>
          <w:sz w:val="28"/>
          <w:szCs w:val="28"/>
          <w:highlight w:val="none"/>
          <w:shd w:val="clear" w:color="auto" w:fill="FFFFFF"/>
        </w:rPr>
        <w:t>的</w:t>
      </w:r>
      <w:r>
        <w:rPr>
          <w:rFonts w:hint="eastAsia" w:ascii="仿宋_GB2312" w:hAnsi="仿宋_GB2312" w:eastAsia="仿宋_GB2312" w:cs="仿宋_GB2312"/>
          <w:i/>
          <w:iCs/>
          <w:color w:val="auto"/>
          <w:sz w:val="28"/>
          <w:szCs w:val="28"/>
          <w:highlight w:val="none"/>
          <w:u w:val="single"/>
          <w:shd w:val="clear" w:color="auto" w:fill="FFFFFF"/>
        </w:rPr>
        <w:t>（关键工序）</w:t>
      </w:r>
      <w:r>
        <w:rPr>
          <w:rFonts w:hint="eastAsia" w:ascii="仿宋_GB2312" w:hAnsi="仿宋_GB2312" w:eastAsia="仿宋_GB2312" w:cs="仿宋_GB2312"/>
          <w:color w:val="auto"/>
          <w:sz w:val="28"/>
          <w:szCs w:val="28"/>
          <w:highlight w:val="none"/>
          <w:shd w:val="clear" w:color="auto" w:fill="FFFFFF"/>
        </w:rPr>
        <w:t>在中国境内完成。</w:t>
      </w: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sz w:val="28"/>
          <w:szCs w:val="28"/>
          <w:highlight w:val="none"/>
          <w:shd w:val="clear" w:color="auto" w:fill="FFFFFF"/>
        </w:rPr>
        <w:t>……</w:t>
      </w: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shd w:val="clear" w:color="auto" w:fill="FFFFFF"/>
        </w:rPr>
      </w:pPr>
      <w:r>
        <w:rPr>
          <w:rFonts w:hint="eastAsia" w:ascii="仿宋_GB2312" w:hAnsi="仿宋_GB2312" w:eastAsia="仿宋_GB2312" w:cs="仿宋_GB2312"/>
          <w:color w:val="auto"/>
          <w:sz w:val="28"/>
          <w:szCs w:val="28"/>
          <w:highlight w:val="none"/>
          <w:shd w:val="clear" w:color="auto" w:fill="FFFFFF"/>
        </w:rPr>
        <w:t>本公司（单位）对上述声明内容的真实性负责。如有虚假，愿承担相应法律责任。</w:t>
      </w:r>
    </w:p>
    <w:p>
      <w:pPr>
        <w:shd w:val="clear" w:color="auto" w:fill="FFFFFF"/>
        <w:snapToGrid w:val="0"/>
        <w:spacing w:before="30" w:after="30" w:line="440" w:lineRule="exact"/>
        <w:ind w:firstLine="560" w:firstLineChars="200"/>
        <w:rPr>
          <w:rFonts w:ascii="仿宋_GB2312" w:hAnsi="仿宋_GB2312" w:eastAsia="仿宋_GB2312" w:cs="仿宋_GB2312"/>
          <w:color w:val="auto"/>
          <w:sz w:val="28"/>
          <w:szCs w:val="28"/>
          <w:highlight w:val="none"/>
        </w:rPr>
      </w:pPr>
    </w:p>
    <w:p>
      <w:pPr>
        <w:shd w:val="clear" w:color="auto" w:fill="FFFFFF"/>
        <w:wordWrap w:val="0"/>
        <w:snapToGrid w:val="0"/>
        <w:spacing w:before="30" w:after="30" w:line="440" w:lineRule="exact"/>
        <w:ind w:firstLine="560" w:firstLineChars="200"/>
        <w:jc w:val="righ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公司（单位）名称（盖章）：</w:t>
      </w:r>
    </w:p>
    <w:p>
      <w:pPr>
        <w:shd w:val="clear" w:color="auto" w:fill="FFFFFF"/>
        <w:wordWrap w:val="0"/>
        <w:snapToGrid w:val="0"/>
        <w:spacing w:before="30" w:after="30" w:line="440" w:lineRule="exact"/>
        <w:ind w:firstLine="560" w:firstLineChars="200"/>
        <w:jc w:val="righ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日期：</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shd w:val="clear" w:color="auto" w:fill="FFFFFF"/>
        </w:rPr>
        <w:t>年</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shd w:val="clear" w:color="auto" w:fill="FFFFFF"/>
        </w:rPr>
        <w:t>月</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shd w:val="clear" w:color="auto" w:fill="FFFFFF"/>
        </w:rPr>
        <w:t>日</w:t>
      </w:r>
      <w:r>
        <w:rPr>
          <w:rFonts w:hint="eastAsia" w:ascii="仿宋_GB2312" w:hAnsi="仿宋_GB2312" w:eastAsia="仿宋_GB2312" w:cs="仿宋_GB2312"/>
          <w:color w:val="auto"/>
          <w:sz w:val="28"/>
          <w:szCs w:val="28"/>
          <w:highlight w:val="none"/>
        </w:rPr>
        <w:t xml:space="preserve">    </w:t>
      </w:r>
    </w:p>
    <w:p>
      <w:pPr>
        <w:widowControl/>
        <w:shd w:val="clear" w:color="auto" w:fill="FFFFFF"/>
        <w:spacing w:before="30" w:after="30"/>
        <w:jc w:val="right"/>
        <w:rPr>
          <w:color w:val="auto"/>
          <w:highlight w:val="none"/>
        </w:rPr>
      </w:pPr>
    </w:p>
    <w:p>
      <w:pPr>
        <w:widowControl/>
        <w:shd w:val="clear" w:color="auto" w:fill="FFFFFF"/>
        <w:spacing w:before="30" w:after="30"/>
        <w:jc w:val="right"/>
        <w:rPr>
          <w:color w:val="auto"/>
          <w:highlight w:val="none"/>
        </w:rPr>
      </w:pPr>
    </w:p>
    <w:p>
      <w:pPr>
        <w:pStyle w:val="57"/>
        <w:shd w:val="clear" w:color="auto" w:fill="FFFFFF"/>
        <w:spacing w:before="30" w:beforeAutospacing="0" w:after="30" w:afterAutospacing="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shd w:val="clear" w:color="auto" w:fill="FFFFFF"/>
        </w:rPr>
        <w:t>___________________________________________________________</w:t>
      </w:r>
    </w:p>
    <w:p>
      <w:pPr>
        <w:pStyle w:val="57"/>
        <w:shd w:val="clear" w:color="auto" w:fill="FFFFFF"/>
        <w:spacing w:before="30" w:beforeAutospacing="0" w:after="30" w:afterAutospacing="0"/>
        <w:ind w:firstLine="42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shd w:val="clear" w:color="auto" w:fill="FFFFFF"/>
        </w:rPr>
        <w:t>1.产品如有型号，请在“产品名称”栏一并填写。</w:t>
      </w:r>
    </w:p>
    <w:p>
      <w:pPr>
        <w:pStyle w:val="57"/>
        <w:shd w:val="clear" w:color="auto" w:fill="FFFFFF"/>
        <w:spacing w:before="30" w:beforeAutospacing="0" w:after="30" w:afterAutospacing="0"/>
        <w:ind w:firstLine="42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shd w:val="clear" w:color="auto" w:fill="FFFFFF"/>
        </w:rPr>
        <w:t>2.生产厂名与厂址应与生产厂营业执照载明的相关信息保持一致。</w:t>
      </w:r>
    </w:p>
    <w:p>
      <w:pPr>
        <w:pStyle w:val="57"/>
        <w:shd w:val="clear" w:color="auto" w:fill="FFFFFF"/>
        <w:spacing w:before="30" w:beforeAutospacing="0" w:after="30" w:afterAutospacing="0"/>
        <w:ind w:firstLine="42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shd w:val="clear" w:color="auto" w:fill="FFFFFF"/>
        </w:rPr>
        <w:t>3.该产品的中国境内生产的组件成本占比相关要求实施前，“规定比例”栏可不填，下同。</w:t>
      </w:r>
    </w:p>
    <w:p>
      <w:pPr>
        <w:pStyle w:val="57"/>
        <w:shd w:val="clear" w:color="auto" w:fill="FFFFFF"/>
        <w:spacing w:before="30" w:beforeAutospacing="0" w:after="30" w:afterAutospacing="0"/>
        <w:ind w:firstLine="42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shd w:val="clear" w:color="auto" w:fill="FFFFFF"/>
        </w:rPr>
        <w:t>4.该产品的关键组件要求实施前，“关键组件”栏可不填，下同。</w:t>
      </w:r>
    </w:p>
    <w:p>
      <w:pPr>
        <w:pStyle w:val="57"/>
        <w:shd w:val="clear" w:color="auto" w:fill="FFFFFF"/>
        <w:spacing w:before="30" w:beforeAutospacing="0" w:after="30" w:afterAutospacing="0"/>
        <w:ind w:firstLine="480" w:firstLineChars="200"/>
        <w:rPr>
          <w:rFonts w:ascii="仿宋_GB2312" w:hAnsi="仿宋_GB2312" w:eastAsia="仿宋_GB2312" w:cs="仿宋_GB2312"/>
          <w:color w:val="auto"/>
          <w:highlight w:val="none"/>
          <w:shd w:val="clear" w:color="auto" w:fill="FFFFFF"/>
        </w:rPr>
      </w:pPr>
      <w:r>
        <w:rPr>
          <w:rFonts w:hint="eastAsia" w:ascii="仿宋_GB2312" w:hAnsi="仿宋_GB2312" w:eastAsia="仿宋_GB2312" w:cs="仿宋_GB2312"/>
          <w:color w:val="auto"/>
          <w:highlight w:val="none"/>
          <w:shd w:val="clear" w:color="auto" w:fill="FFFFFF"/>
        </w:rPr>
        <w:t>5.该产品的关键工序要求实施前，“关键工序”栏可不填，下同。</w:t>
      </w:r>
    </w:p>
    <w:p>
      <w:pPr>
        <w:pStyle w:val="2"/>
      </w:pPr>
    </w:p>
    <w:p>
      <w:pPr>
        <w:snapToGrid w:val="0"/>
        <w:spacing w:line="360" w:lineRule="auto"/>
        <w:rPr>
          <w:rFonts w:ascii="宋体" w:hAnsi="宋体"/>
          <w:szCs w:val="21"/>
        </w:rPr>
      </w:pPr>
    </w:p>
    <w:p>
      <w:pPr>
        <w:snapToGrid w:val="0"/>
        <w:spacing w:line="360" w:lineRule="auto"/>
        <w:rPr>
          <w:rFonts w:ascii="宋体" w:hAnsi="宋体"/>
          <w:szCs w:val="21"/>
        </w:rPr>
      </w:pPr>
    </w:p>
    <w:p>
      <w:pPr>
        <w:widowControl/>
        <w:spacing w:line="360" w:lineRule="auto"/>
        <w:ind w:left="212" w:hanging="572"/>
        <w:jc w:val="center"/>
        <w:rPr>
          <w:rFonts w:hAnsi="宋体" w:cs="宋体"/>
          <w:szCs w:val="21"/>
        </w:rPr>
      </w:pPr>
    </w:p>
    <w:sectPr>
      <w:headerReference r:id="rId10" w:type="first"/>
      <w:footerReference r:id="rId13" w:type="first"/>
      <w:headerReference r:id="rId9" w:type="default"/>
      <w:footerReference r:id="rId11" w:type="default"/>
      <w:footerReference r:id="rId12" w:type="even"/>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DejaVu Math TeX Gyre"/>
    <w:panose1 w:val="020004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aV2ht0BAAC/AwAADgAAAGRycy9lMm9Eb2MueG1srVNBrtMwEN0jcQfL&#10;e5r8IqEqavoFVB8hIUD6cADXcRpLtsfyuE3KAeAGrNiw51w9B2MnaeGz+Qs2yXhm/Gbem/H6drCG&#10;HVVADa7mN4uSM+UkNNrta/75092zFWcYhWuEAadqflLIbzdPn6x7X6kldGAaFRiBOKx6X/MuRl8V&#10;BcpOWYEL8MpRsIVgRaRj2BdNED2hW1Msy/JF0UNofACpEMm7HYN8QgyPAYS21VJtQR6scnFEDcqI&#10;SJSw0x75JnfbtkrGD22LKjJTc2Ia85eKkL1L32KzFtU+CN9pObUgHtPCA05WaEdFL1BbEQU7BP0P&#10;lNUyAEIbFxJsMRLJihCLm/KBNved8CpzIanRX0TH/wcr3x8/Bqabmi85c8LSwM/fv51//Dr//Mqe&#10;Z316jxWl3XtKjMMrGGhrkm7Jj+RMtIc22PQnQozipO7poq4aIpPp0mq5WpUUkhSbD4RTXK/7gPGN&#10;AsuSUfNA48uqiuM7jGPqnJKqObjTxuQRGveXgzCTp7j2mKw47Iap8R00J+JD74DqdBC+cNbTFtTc&#10;0dJzZt46EjktzGyE2djNhnCSLtY8cjaar+O4WAcf9L7Lq5aaQv/yEKnTTCC1MdaeuqO5ZgmmHUyL&#10;8+c5Z13f3e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PGldobdAQAAvwMAAA4AAAAAAAAA&#10;AQAgAAAAHgEAAGRycy9lMm9Eb2MueG1sUEsFBgAAAAAGAAYAWQEAAG0FA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46</w:t>
                          </w:r>
                          <w:r>
                            <w:fldChar w:fldCharType="end"/>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17270" cy="163830"/>
              <wp:effectExtent l="0" t="0" r="0" b="0"/>
              <wp:wrapNone/>
              <wp:docPr id="3" name="文本框 31"/>
              <wp:cNvGraphicFramePr/>
              <a:graphic xmlns:a="http://schemas.openxmlformats.org/drawingml/2006/main">
                <a:graphicData uri="http://schemas.microsoft.com/office/word/2010/wordprocessingShape">
                  <wps:wsp>
                    <wps:cNvSpPr txBox="1"/>
                    <wps:spPr>
                      <a:xfrm>
                        <a:off x="0" y="0"/>
                        <a:ext cx="1017270" cy="16383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square" lIns="0" tIns="0" rIns="0" bIns="0" anchor="t" anchorCtr="0" upright="0"/>
                  </wps:wsp>
                </a:graphicData>
              </a:graphic>
            </wp:anchor>
          </w:drawing>
        </mc:Choice>
        <mc:Fallback>
          <w:pict>
            <v:shape id="文本框 31" o:spid="_x0000_s1026" o:spt="202" type="#_x0000_t202" style="position:absolute;left:0pt;margin-top:0pt;height:12.9pt;width:80.1pt;mso-position-horizontal:center;mso-position-horizontal-relative:margin;z-index:251661312;mso-width-relative:page;mso-height-relative:page;" filled="f" stroked="f" coordsize="21600,21600" o:gfxdata="UEsDBAoAAAAAAIdO4kAAAAAAAAAAAAAAAAAEAAAAZHJzL1BLAwQUAAAACACHTuJA2SLg3NQAAAAE&#10;AQAADwAAAGRycy9kb3ducmV2LnhtbE2PzU7DMBCE70i8g7VI3KjdSEQlxKkQghMSIg0Hjpt4m1iN&#10;1yF2f3h7XC70stJoRjPfluuTG8WB5mA9a1guFAjizhvLvYbP5vVuBSJEZIOjZ9LwQwHW1fVViYXx&#10;R67psIm9SCUcCtQwxDgVUoZuIIdh4Sfi5G397DAmOffSzHhM5W6UmVK5dGg5LQw40fNA3W6zdxqe&#10;vrh+sd/v7Ue9rW3TPCh+y3da394s1SOISKf4H4YzfkKHKjG1fs8miFFDeiT+3bOXqwxEqyG7X4Gs&#10;SnkJX/0CUEsDBBQAAAAIAIdO4kBX+ZOj2gEAAKYDAAAOAAAAZHJzL2Uyb0RvYy54bWytU8GO0zAQ&#10;vSPxD5bvNGkr7a6ipitBtQgJAdLCB7iO01iyPWbsNikfAH/AiQt3vqvfwdhpurBc9sAlGc+M38x7&#10;M17dDtawg8KgwdV8Pis5U05Co92u5p8+3r244SxE4RphwKmaH1Xgt+vnz1a9r9QCOjCNQkYgLlS9&#10;r3kXo6+KIshOWRFm4JWjYAtoRaQj7ooGRU/o1hSLsrwqesDGI0gVAnk3Y5CfEfEpgNC2WqoNyL1V&#10;Lo6oqIyIRCl02ge+zt22rZLxfdsGFZmpOTGN+UtFyN6mb7FeiWqHwndanlsQT2nhEScrtKOiF6iN&#10;iILtUf8DZbVECNDGmQRbjESyIsRiXj7S5r4TXmUuJHXwF9HD/4OV7w4fkOmm5kvOnLA08NP3b6cf&#10;v04/v7LlPOnT+1BR2r2nxDi8hIG2ZvIHcibaQ4s2/YkQozipe7yoq4bIZLpUzq8X1xSSFJtfLW+W&#10;Wf7i4bbHEF8rsCwZNUeaXhZVHN6GSJ1Q6pSSijm408bkCRr3l4MSk6dIrY8tJisO2+HMZwvNkejQ&#10;M6A6HeAXznpagpqHz3uBijPzxpHKaWMmAydjOxnCSbpa88jZaL6K42btPepdl3ctdZ1q0/hy/+dV&#10;S/vx5zlnPTyv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ZIuDc1AAAAAQBAAAPAAAAAAAAAAEA&#10;IAAAACIAAABkcnMvZG93bnJldi54bWxQSwECFAAUAAAACACHTuJAV/mTo9oBAACmAwAADgAAAAAA&#10;AAABACAAAAAjAQAAZHJzL2Uyb0RvYy54bWxQSwUGAAAAAAYABgBZAQAAbwUAAAAA&#10;">
              <v:fill on="f" focussize="0,0"/>
              <v:stroke on="f"/>
              <v:imagedata o:title=""/>
              <o:lock v:ext="edit" aspectratio="f"/>
              <v:textbox inset="0mm,0mm,0mm,0mm">
                <w:txbxContent>
                  <w:p>
                    <w:pPr>
                      <w:pStyle w:val="40"/>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dsCN8BAAC/AwAADgAAAGRycy9lMm9Eb2MueG1srVPBjtMwEL0j8Q+W&#10;7zTZglAVNV0B1SIkBEgLH+A6TmPJ9lj2tEn5APgDTly48139jh07SReWyx64JOOZ8Zt5b8br68Ea&#10;dlQhanA1v1qUnCknodFuX/Mvn2+erTiLKFwjDDhV85OK/Hrz9Mm695VaQgemUYERiItV72veIfqq&#10;KKLslBVxAV45CrYQrEA6hn3RBNETujXFsixfFj2ExgeQKkbybscgnxDDYwChbbVUW5AHqxyOqEEZ&#10;gUQpdtpHvsndtq2S+LFto0Jmak5MMX+pCNm79C02a1Htg/CdllML4jEtPOBkhXZU9AK1FSjYIeh/&#10;oKyWASK0uJBgi5FIVoRYXJUPtLnthFeZC0kd/UX0+P9g5Yfjp8B0U/MXnDlhaeDnH9/PP3+ff31j&#10;z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DdsCN8BAAC/AwAADgAAAAAA&#10;AAABACAAAAAeAQAAZHJzL2Uyb0RvYy54bWxQSwUGAAAAAAYABgBZAQAAbwU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2i2Kd8BAAC/AwAADgAAAGRycy9lMm9Eb2MueG1srVPBjtMwEL0j8Q+W&#10;7zTZrkBV1HQFVIuQECAtfIDrOI0l22N53CblA+APOHHhznf1Oxg7SReWyx64JOOZ8Zt5b8brm8Ea&#10;dlQBNbiaXy1KzpST0Gi3r/nnT7fPVpxhFK4RBpyq+Ukhv9k8fbLufaWW0IFpVGAE4rDqfc27GH1V&#10;FCg7ZQUuwCtHwRaCFZGOYV80QfSEbk2xLMsXRQ+h8QGkQiTvdgzyCTE8BhDaVku1BXmwysURNSgj&#10;IlHCTnvkm9xt2yoZP7QtqshMzYlpzF8qQvYufYvNWlT7IHyn5dSCeEwLDzhZoR0VvUBtRRTsEPQ/&#10;UFbLAAhtXEiwxUgkK0IsrsoH2tx1wqvMhaRGfxEd/x+sfH/8GJhuav6cMycsDfz8/dv5x6/zz6/s&#10;+jrp03usKO3OU2IcXsFAWzP7kZyJ9tAGm/5EiFGc1D1d1FVDZDJdWi1Xq5JCkmLzgfCL++s+YHyj&#10;wLJk1DzQ+LKq4vgO45g6p6RqDm61MXmExv3lIMzkKVLvY4/JisNumAjtoDkRH3oHVKeD8IWznrag&#10;5o6WnjPz1pHIaWFmI8zGbjaEk3Sx5pGz0Xwdx8U6+KD3XV611BT6l4dInWYCqY2x9tQdzTVLMO1g&#10;Wpw/zznr/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h2i2Kd8BAAC/AwAADgAAAAAA&#10;AAABACAAAAAeAQAAZHJzL2Uyb0RvYy54bWxQSwUGAAAAAAYABgBZAQAAbwU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26</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p>
    <w:pPr>
      <w:pStyle w:val="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dgfAd8BAAC/AwAADgAAAGRycy9lMm9Eb2MueG1srVPBjtMwEL0j8Q+W&#10;7zTZglZV1HQFVIuQECAtfIDrOI0l22PZ0yblA+APOHHhznf1Oxg7SReWyx64JOOZ8Zt5b8brm8Ea&#10;dlQhanA1v1qUnCknodFuX/PPn26frTiLKFwjDDhV85OK/Gbz9Mm695VaQgemUYERiItV72veIfqq&#10;KKLslBVxAV45CrYQrEA6hn3RBNETujXFsiyvix5C4wNIFSN5t2OQT4jhMYDQtlqqLciDVQ5H1KCM&#10;QKIUO+0j3+Ru21ZJ/NC2USEzNSemmL9UhOxd+habtaj2QfhOy6kF8ZgWHnCyQjsqeoHaChTsEPQ/&#10;UFbLABFaXEiwxUgkK0IsrsoH2tx1wqvMhaSO/iJ6/H+w8v3xY2C6qfk1Z05YGvj5+7fzj1/nn1/Z&#10;8xdJn97HitLuPCXi8AoG2prZH8mZaA9tsOlPhBjFSd3TRV01IJPp0mq5WpUUkhSbD4Rf3F/3IeIb&#10;BZYlo+aBxpdVFcd3EcfUOSVVc3CrjckjNO4vB2EmT5F6H3tMFg67YSK0g+ZEfOgdUJ0OwhfOetqC&#10;mjtaes7MW0cip4WZjTAbu9kQTtLFmiNno/kax8U6+KD3XV611FT0Lw9InWYCqY2x9tQdzTVLMO1g&#10;Wpw/zznr/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7dgfAd8BAAC/AwAADgAAAAAA&#10;AAABACAAAAAeAQAAZHJzL2Uyb0RvYy54bWxQSwUGAAAAAAYABgBZAQAAbwU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framePr w:wrap="around" w:vAnchor="text" w:hAnchor="margin" w:xAlign="right" w:y="1"/>
      <w:rPr>
        <w:rStyle w:val="72"/>
      </w:rPr>
    </w:pPr>
    <w:r>
      <w:fldChar w:fldCharType="begin"/>
    </w:r>
    <w:r>
      <w:rPr>
        <w:rStyle w:val="72"/>
      </w:rPr>
      <w:instrText xml:space="preserve">PAGE  </w:instrText>
    </w:r>
    <w:r>
      <w:fldChar w:fldCharType="end"/>
    </w:r>
  </w:p>
  <w:p>
    <w:pPr>
      <w:pStyle w:val="40"/>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0"/>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ofFIN4BAAC/AwAADgAAAGRycy9lMm9Eb2MueG1srVPNjtMwEL4j8Q6W&#10;7zTZIqCKmq6AahESAqSFB3Adp7HkP3mmTcoDwBtw4sKd5+pzMHaSLiyXPXBJxjPjb+b7Zry+Hqxh&#10;RxVBe1fzq0XJmXLSN9rta/75082TFWeAwjXCeKdqflLArzePH637UKml77xpVGQE4qDqQ807xFAV&#10;BchOWQELH5SjYOujFUjHuC+aKHpCt6ZYluXzovexCdFLBUDe7RjkE2J8CKBvWy3V1suDVQ5H1KiM&#10;QKIEnQ7AN7nbtlUSP7QtKGSm5sQU85eKkL1L32KzFtU+itBpObUgHtLCPU5WaEdFL1BbgYIdov4H&#10;ymoZPfgWF9LbYiSSFSEWV+U9bW47EVTmQlJDuIgO/w9Wvj9+jEw3NX/BmROWBn7+/u3849f551f2&#10;9FnSpw9QUdptoEQcXvmBtmb2AzkT7aGNNv2JEKM4qXu6qKsGZDJdWi1Xq5JCkmLzgfCLu+shAr5R&#10;3rJk1DzS+LKq4vgOcEydU1I152+0MXmExv3lIMzkKVLvY4/JwmE3TIR2vjkRH3oHVKfz8QtnPW1B&#10;zR0tPWfmrSOR08LMRpyN3WwIJ+lizZGz0XyN42IdQtT7Lq9aagrCywNSp5lAamOsPXVHc80STDuY&#10;FufPc866e3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qh8Ug3gEAAL8DAAAOAAAAAAAA&#10;AAEAIAAAAB4BAABkcnMvZTJvRG9jLnhtbFBLBQYAAAAABgAGAFkBAABuBQAAAAA=&#10;">
              <v:fill on="f" focussize="0,0"/>
              <v:stroke on="f"/>
              <v:imagedata o:title=""/>
              <o:lock v:ext="edit" aspectratio="f"/>
              <v:textbox inset="0mm,0mm,0mm,0mm" style="mso-fit-shape-to-text:t;">
                <w:txbxContent>
                  <w:p>
                    <w:pPr>
                      <w:pStyle w:val="40"/>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48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tabs>
        <w:tab w:val="center" w:pos="4535"/>
        <w:tab w:val="right" w:pos="9070"/>
      </w:tabs>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1"/>
      </w:pBdr>
      <w:tabs>
        <w:tab w:val="clear" w:pos="4153"/>
        <w:tab w:val="clear" w:pos="8306"/>
      </w:tabs>
      <w:jc w:val="both"/>
      <w:rPr>
        <w:rFonts w:ascii="仿宋_GB2312" w:eastAsia="仿宋_GB2312"/>
        <w:b/>
        <w:i/>
        <w:iCs/>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pBdr>
        <w:bottom w:val="none" w:color="auto" w:sz="0" w:space="1"/>
      </w:pBdr>
      <w:tabs>
        <w:tab w:val="left" w:pos="5675"/>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763AE"/>
    <w:multiLevelType w:val="singleLevel"/>
    <w:tmpl w:val="BFF763AE"/>
    <w:lvl w:ilvl="0" w:tentative="0">
      <w:start w:val="2"/>
      <w:numFmt w:val="chineseCounting"/>
      <w:suff w:val="space"/>
      <w:lvlText w:val="第%1章"/>
      <w:lvlJc w:val="left"/>
      <w:rPr>
        <w:rFonts w:hint="eastAsia"/>
      </w:rPr>
    </w:lvl>
  </w:abstractNum>
  <w:abstractNum w:abstractNumId="1">
    <w:nsid w:val="03C3D9C8"/>
    <w:multiLevelType w:val="singleLevel"/>
    <w:tmpl w:val="03C3D9C8"/>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35D48D0D"/>
    <w:multiLevelType w:val="singleLevel"/>
    <w:tmpl w:val="35D48D0D"/>
    <w:lvl w:ilvl="0" w:tentative="0">
      <w:start w:val="1"/>
      <w:numFmt w:val="decimal"/>
      <w:lvlText w:val="%1."/>
      <w:lvlJc w:val="left"/>
      <w:pPr>
        <w:tabs>
          <w:tab w:val="left" w:pos="312"/>
        </w:tabs>
      </w:pPr>
    </w:lvl>
  </w:abstractNum>
  <w:abstractNum w:abstractNumId="3">
    <w:nsid w:val="5D804704"/>
    <w:multiLevelType w:val="singleLevel"/>
    <w:tmpl w:val="5D804704"/>
    <w:lvl w:ilvl="0" w:tentative="0">
      <w:start w:val="1"/>
      <w:numFmt w:val="chineseCounting"/>
      <w:suff w:val="nothing"/>
      <w:lvlText w:val="%1、"/>
      <w:lvlJc w:val="left"/>
    </w:lvl>
  </w:abstractNum>
  <w:abstractNum w:abstractNumId="4">
    <w:nsid w:val="5D804826"/>
    <w:multiLevelType w:val="singleLevel"/>
    <w:tmpl w:val="5D804826"/>
    <w:lvl w:ilvl="0" w:tentative="0">
      <w:start w:val="1"/>
      <w:numFmt w:val="decimal"/>
      <w:suff w:val="nothing"/>
      <w:lvlText w:val="%1."/>
      <w:lvlJc w:val="left"/>
    </w:lvl>
  </w:abstractNum>
  <w:abstractNum w:abstractNumId="5">
    <w:nsid w:val="622AEBA0"/>
    <w:multiLevelType w:val="singleLevel"/>
    <w:tmpl w:val="622AEBA0"/>
    <w:lvl w:ilvl="0" w:tentative="0">
      <w:start w:val="8"/>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NTVlZjU5NGNlYTFkNTA0MjI5YmU0NWU5YTcwMjA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88D"/>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50"/>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C40"/>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ED9"/>
    <w:rsid w:val="001A5785"/>
    <w:rsid w:val="001A5FD7"/>
    <w:rsid w:val="001A66A6"/>
    <w:rsid w:val="001A6BAF"/>
    <w:rsid w:val="001A6BBB"/>
    <w:rsid w:val="001A79A2"/>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090D"/>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5DA1"/>
    <w:rsid w:val="001F612E"/>
    <w:rsid w:val="001F6A92"/>
    <w:rsid w:val="001F77E8"/>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184"/>
    <w:rsid w:val="00295468"/>
    <w:rsid w:val="00296C32"/>
    <w:rsid w:val="002977CE"/>
    <w:rsid w:val="00297AF5"/>
    <w:rsid w:val="002A02D6"/>
    <w:rsid w:val="002A07C4"/>
    <w:rsid w:val="002A0921"/>
    <w:rsid w:val="002A0CB3"/>
    <w:rsid w:val="002A1887"/>
    <w:rsid w:val="002A2001"/>
    <w:rsid w:val="002A4060"/>
    <w:rsid w:val="002A4868"/>
    <w:rsid w:val="002A4A05"/>
    <w:rsid w:val="002A4EB3"/>
    <w:rsid w:val="002A51D9"/>
    <w:rsid w:val="002A525A"/>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6E91"/>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4D1"/>
    <w:rsid w:val="0045057B"/>
    <w:rsid w:val="0045069B"/>
    <w:rsid w:val="00450B22"/>
    <w:rsid w:val="00451709"/>
    <w:rsid w:val="004518FA"/>
    <w:rsid w:val="00451A02"/>
    <w:rsid w:val="00451AF8"/>
    <w:rsid w:val="0045277C"/>
    <w:rsid w:val="00453507"/>
    <w:rsid w:val="00453592"/>
    <w:rsid w:val="004543AB"/>
    <w:rsid w:val="004545EC"/>
    <w:rsid w:val="00455967"/>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5A21"/>
    <w:rsid w:val="00465DE5"/>
    <w:rsid w:val="00466978"/>
    <w:rsid w:val="00466ABA"/>
    <w:rsid w:val="004672E3"/>
    <w:rsid w:val="0046775D"/>
    <w:rsid w:val="00467823"/>
    <w:rsid w:val="004705FA"/>
    <w:rsid w:val="004708AC"/>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9A3"/>
    <w:rsid w:val="005E2CF7"/>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6710"/>
    <w:rsid w:val="00626930"/>
    <w:rsid w:val="00626AD3"/>
    <w:rsid w:val="00626BAC"/>
    <w:rsid w:val="0062710D"/>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343E"/>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823"/>
    <w:rsid w:val="006B29DC"/>
    <w:rsid w:val="006B2F60"/>
    <w:rsid w:val="006B33DB"/>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62B"/>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705B"/>
    <w:rsid w:val="0080723C"/>
    <w:rsid w:val="00807F71"/>
    <w:rsid w:val="0081000F"/>
    <w:rsid w:val="00812657"/>
    <w:rsid w:val="00812A1A"/>
    <w:rsid w:val="00812DFF"/>
    <w:rsid w:val="0081362F"/>
    <w:rsid w:val="0081383A"/>
    <w:rsid w:val="0081497F"/>
    <w:rsid w:val="00814B90"/>
    <w:rsid w:val="00814FC7"/>
    <w:rsid w:val="0081660C"/>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3F96"/>
    <w:rsid w:val="0082427D"/>
    <w:rsid w:val="00825441"/>
    <w:rsid w:val="00826855"/>
    <w:rsid w:val="00827642"/>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65B4"/>
    <w:rsid w:val="00846D2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5AA3"/>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EA2"/>
    <w:rsid w:val="00907278"/>
    <w:rsid w:val="00910041"/>
    <w:rsid w:val="0091112B"/>
    <w:rsid w:val="00911D61"/>
    <w:rsid w:val="00912850"/>
    <w:rsid w:val="009128B8"/>
    <w:rsid w:val="0091472C"/>
    <w:rsid w:val="00914DC9"/>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7380"/>
    <w:rsid w:val="00957409"/>
    <w:rsid w:val="00957499"/>
    <w:rsid w:val="00957ED2"/>
    <w:rsid w:val="009604AE"/>
    <w:rsid w:val="009609AF"/>
    <w:rsid w:val="00960DE4"/>
    <w:rsid w:val="009610C7"/>
    <w:rsid w:val="0096116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6A21"/>
    <w:rsid w:val="00966AD2"/>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4550"/>
    <w:rsid w:val="009F56C0"/>
    <w:rsid w:val="009F5C76"/>
    <w:rsid w:val="00A000C5"/>
    <w:rsid w:val="00A002F9"/>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0C5"/>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694"/>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E18"/>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F5"/>
    <w:rsid w:val="00A9686A"/>
    <w:rsid w:val="00A96B4A"/>
    <w:rsid w:val="00A97BDA"/>
    <w:rsid w:val="00AA043A"/>
    <w:rsid w:val="00AA0779"/>
    <w:rsid w:val="00AA08F3"/>
    <w:rsid w:val="00AA0A7E"/>
    <w:rsid w:val="00AA0F23"/>
    <w:rsid w:val="00AA1067"/>
    <w:rsid w:val="00AA1163"/>
    <w:rsid w:val="00AA1DA8"/>
    <w:rsid w:val="00AA1F63"/>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B4D"/>
    <w:rsid w:val="00AC1D82"/>
    <w:rsid w:val="00AC2D5F"/>
    <w:rsid w:val="00AC4094"/>
    <w:rsid w:val="00AC42B6"/>
    <w:rsid w:val="00AC4AB7"/>
    <w:rsid w:val="00AC51E0"/>
    <w:rsid w:val="00AC62BE"/>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1FA2"/>
    <w:rsid w:val="00B038F1"/>
    <w:rsid w:val="00B03C1B"/>
    <w:rsid w:val="00B04678"/>
    <w:rsid w:val="00B047C9"/>
    <w:rsid w:val="00B04A04"/>
    <w:rsid w:val="00B04B78"/>
    <w:rsid w:val="00B04C37"/>
    <w:rsid w:val="00B04F00"/>
    <w:rsid w:val="00B05BA6"/>
    <w:rsid w:val="00B066FE"/>
    <w:rsid w:val="00B06912"/>
    <w:rsid w:val="00B07316"/>
    <w:rsid w:val="00B07F74"/>
    <w:rsid w:val="00B10618"/>
    <w:rsid w:val="00B10B04"/>
    <w:rsid w:val="00B10CC6"/>
    <w:rsid w:val="00B11898"/>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2711"/>
    <w:rsid w:val="00B33AB5"/>
    <w:rsid w:val="00B3412E"/>
    <w:rsid w:val="00B343E0"/>
    <w:rsid w:val="00B35B6D"/>
    <w:rsid w:val="00B35D53"/>
    <w:rsid w:val="00B367C4"/>
    <w:rsid w:val="00B36D3E"/>
    <w:rsid w:val="00B37B8E"/>
    <w:rsid w:val="00B40222"/>
    <w:rsid w:val="00B404C3"/>
    <w:rsid w:val="00B41A04"/>
    <w:rsid w:val="00B42743"/>
    <w:rsid w:val="00B4289A"/>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5CD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39A"/>
    <w:rsid w:val="00BF7EF5"/>
    <w:rsid w:val="00C00BF6"/>
    <w:rsid w:val="00C0234A"/>
    <w:rsid w:val="00C0247B"/>
    <w:rsid w:val="00C0378E"/>
    <w:rsid w:val="00C04314"/>
    <w:rsid w:val="00C04BD0"/>
    <w:rsid w:val="00C05730"/>
    <w:rsid w:val="00C05AF4"/>
    <w:rsid w:val="00C05AFD"/>
    <w:rsid w:val="00C0661C"/>
    <w:rsid w:val="00C0675F"/>
    <w:rsid w:val="00C06AF1"/>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B6C"/>
    <w:rsid w:val="00C20B86"/>
    <w:rsid w:val="00C21145"/>
    <w:rsid w:val="00C215ED"/>
    <w:rsid w:val="00C22350"/>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23C4"/>
    <w:rsid w:val="00C832CB"/>
    <w:rsid w:val="00C84085"/>
    <w:rsid w:val="00C852DC"/>
    <w:rsid w:val="00C854A8"/>
    <w:rsid w:val="00C85677"/>
    <w:rsid w:val="00C85E17"/>
    <w:rsid w:val="00C867DD"/>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9D1"/>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924"/>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2968"/>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17C82"/>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0656"/>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8D4"/>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E21"/>
    <w:rsid w:val="00EA2EAA"/>
    <w:rsid w:val="00EA380C"/>
    <w:rsid w:val="00EA613D"/>
    <w:rsid w:val="00EA6744"/>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D92"/>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BE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7134"/>
    <w:rsid w:val="00F0724D"/>
    <w:rsid w:val="00F07378"/>
    <w:rsid w:val="00F10B81"/>
    <w:rsid w:val="00F10BC9"/>
    <w:rsid w:val="00F113C9"/>
    <w:rsid w:val="00F11C01"/>
    <w:rsid w:val="00F11D80"/>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442E"/>
    <w:rsid w:val="00F85329"/>
    <w:rsid w:val="00F85683"/>
    <w:rsid w:val="00F85841"/>
    <w:rsid w:val="00F86079"/>
    <w:rsid w:val="00F8610A"/>
    <w:rsid w:val="00F86F57"/>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C6A"/>
    <w:rsid w:val="00FF651D"/>
    <w:rsid w:val="00FF6843"/>
    <w:rsid w:val="00FF6C25"/>
    <w:rsid w:val="010651D9"/>
    <w:rsid w:val="011D1D14"/>
    <w:rsid w:val="011F6449"/>
    <w:rsid w:val="01236AFB"/>
    <w:rsid w:val="0155173E"/>
    <w:rsid w:val="019F7441"/>
    <w:rsid w:val="01A319FB"/>
    <w:rsid w:val="01B37585"/>
    <w:rsid w:val="01D55165"/>
    <w:rsid w:val="01DF6BF8"/>
    <w:rsid w:val="01E020F4"/>
    <w:rsid w:val="01EC2C57"/>
    <w:rsid w:val="02335B61"/>
    <w:rsid w:val="026B2E25"/>
    <w:rsid w:val="02824D4D"/>
    <w:rsid w:val="02B6358C"/>
    <w:rsid w:val="02C46BBB"/>
    <w:rsid w:val="02DB517C"/>
    <w:rsid w:val="02DC4B10"/>
    <w:rsid w:val="02DD76CE"/>
    <w:rsid w:val="02F36323"/>
    <w:rsid w:val="02F5619C"/>
    <w:rsid w:val="0326446A"/>
    <w:rsid w:val="032D5555"/>
    <w:rsid w:val="03343EED"/>
    <w:rsid w:val="036634D2"/>
    <w:rsid w:val="03B3000A"/>
    <w:rsid w:val="03CA7DC7"/>
    <w:rsid w:val="03DD35E4"/>
    <w:rsid w:val="03DF4853"/>
    <w:rsid w:val="03E903BE"/>
    <w:rsid w:val="04076900"/>
    <w:rsid w:val="041A5A3B"/>
    <w:rsid w:val="042311BA"/>
    <w:rsid w:val="042B157A"/>
    <w:rsid w:val="045650B3"/>
    <w:rsid w:val="048F763B"/>
    <w:rsid w:val="049F330E"/>
    <w:rsid w:val="04A62F28"/>
    <w:rsid w:val="04AA775C"/>
    <w:rsid w:val="04AB3433"/>
    <w:rsid w:val="04AF1889"/>
    <w:rsid w:val="04D94774"/>
    <w:rsid w:val="04F66F48"/>
    <w:rsid w:val="04FD78DB"/>
    <w:rsid w:val="05251E14"/>
    <w:rsid w:val="054B2EBB"/>
    <w:rsid w:val="05541A7D"/>
    <w:rsid w:val="055832EE"/>
    <w:rsid w:val="055F25E4"/>
    <w:rsid w:val="05A16594"/>
    <w:rsid w:val="05A7762D"/>
    <w:rsid w:val="05AB5471"/>
    <w:rsid w:val="06011897"/>
    <w:rsid w:val="060E5941"/>
    <w:rsid w:val="06110FAF"/>
    <w:rsid w:val="061B4D44"/>
    <w:rsid w:val="06493CA7"/>
    <w:rsid w:val="064E099C"/>
    <w:rsid w:val="065A6178"/>
    <w:rsid w:val="06604FE4"/>
    <w:rsid w:val="066F1CF3"/>
    <w:rsid w:val="06833150"/>
    <w:rsid w:val="06930BB8"/>
    <w:rsid w:val="07245D42"/>
    <w:rsid w:val="07264C62"/>
    <w:rsid w:val="07746E01"/>
    <w:rsid w:val="0779354C"/>
    <w:rsid w:val="079F6195"/>
    <w:rsid w:val="07D15156"/>
    <w:rsid w:val="08061376"/>
    <w:rsid w:val="080D354F"/>
    <w:rsid w:val="0815168A"/>
    <w:rsid w:val="08452D77"/>
    <w:rsid w:val="085C073A"/>
    <w:rsid w:val="086401F8"/>
    <w:rsid w:val="086D51E8"/>
    <w:rsid w:val="08751CAA"/>
    <w:rsid w:val="087E4C40"/>
    <w:rsid w:val="08964B65"/>
    <w:rsid w:val="08B977A9"/>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0D56C7"/>
    <w:rsid w:val="0A1C0718"/>
    <w:rsid w:val="0A3E7710"/>
    <w:rsid w:val="0A5B7E63"/>
    <w:rsid w:val="0AA374A5"/>
    <w:rsid w:val="0AAB7649"/>
    <w:rsid w:val="0ABC5606"/>
    <w:rsid w:val="0AD31944"/>
    <w:rsid w:val="0B30404E"/>
    <w:rsid w:val="0B3155FB"/>
    <w:rsid w:val="0B4C6C14"/>
    <w:rsid w:val="0B631A88"/>
    <w:rsid w:val="0B683D45"/>
    <w:rsid w:val="0B7F3F11"/>
    <w:rsid w:val="0B884417"/>
    <w:rsid w:val="0B973B9D"/>
    <w:rsid w:val="0BC84A1D"/>
    <w:rsid w:val="0BE54E32"/>
    <w:rsid w:val="0BF508D2"/>
    <w:rsid w:val="0BF6188C"/>
    <w:rsid w:val="0BF73C91"/>
    <w:rsid w:val="0C170175"/>
    <w:rsid w:val="0C571A41"/>
    <w:rsid w:val="0C5C1171"/>
    <w:rsid w:val="0C5E1CBC"/>
    <w:rsid w:val="0C615B50"/>
    <w:rsid w:val="0C8445DA"/>
    <w:rsid w:val="0C87121B"/>
    <w:rsid w:val="0C9B6BDE"/>
    <w:rsid w:val="0CC007F7"/>
    <w:rsid w:val="0CFE707A"/>
    <w:rsid w:val="0D063BDA"/>
    <w:rsid w:val="0D08375F"/>
    <w:rsid w:val="0D184CFB"/>
    <w:rsid w:val="0D1E7791"/>
    <w:rsid w:val="0D4A7419"/>
    <w:rsid w:val="0D5D43BD"/>
    <w:rsid w:val="0D827401"/>
    <w:rsid w:val="0D84094E"/>
    <w:rsid w:val="0D8A00E9"/>
    <w:rsid w:val="0D8D589E"/>
    <w:rsid w:val="0DA01C73"/>
    <w:rsid w:val="0DD06442"/>
    <w:rsid w:val="0DD63300"/>
    <w:rsid w:val="0DF50604"/>
    <w:rsid w:val="0DF702FE"/>
    <w:rsid w:val="0E060E51"/>
    <w:rsid w:val="0E5604B2"/>
    <w:rsid w:val="0E6D5D79"/>
    <w:rsid w:val="0E9D0089"/>
    <w:rsid w:val="0EB803EE"/>
    <w:rsid w:val="0EF94D4B"/>
    <w:rsid w:val="0F264DFC"/>
    <w:rsid w:val="0F4958DC"/>
    <w:rsid w:val="0F515DF7"/>
    <w:rsid w:val="0F596BA8"/>
    <w:rsid w:val="0F6248D2"/>
    <w:rsid w:val="0F693536"/>
    <w:rsid w:val="0F6C4446"/>
    <w:rsid w:val="0F7554C5"/>
    <w:rsid w:val="0F7B0511"/>
    <w:rsid w:val="0F7B76D9"/>
    <w:rsid w:val="0F816ACD"/>
    <w:rsid w:val="0F9832DB"/>
    <w:rsid w:val="0FBF3FD2"/>
    <w:rsid w:val="0FBF7FF3"/>
    <w:rsid w:val="0FDE0547"/>
    <w:rsid w:val="0FE22011"/>
    <w:rsid w:val="10043AE6"/>
    <w:rsid w:val="104D42F7"/>
    <w:rsid w:val="10646583"/>
    <w:rsid w:val="107D4B15"/>
    <w:rsid w:val="107D65A4"/>
    <w:rsid w:val="108A3C80"/>
    <w:rsid w:val="10AA73F0"/>
    <w:rsid w:val="10C26171"/>
    <w:rsid w:val="10D327A5"/>
    <w:rsid w:val="10F33360"/>
    <w:rsid w:val="10FC16EA"/>
    <w:rsid w:val="110F1D40"/>
    <w:rsid w:val="11266F33"/>
    <w:rsid w:val="11507B96"/>
    <w:rsid w:val="11525A28"/>
    <w:rsid w:val="115343AE"/>
    <w:rsid w:val="118963A1"/>
    <w:rsid w:val="11A52973"/>
    <w:rsid w:val="11C6522A"/>
    <w:rsid w:val="11E104CC"/>
    <w:rsid w:val="11E20309"/>
    <w:rsid w:val="12136D2D"/>
    <w:rsid w:val="12255233"/>
    <w:rsid w:val="124E30D3"/>
    <w:rsid w:val="12530213"/>
    <w:rsid w:val="127723A9"/>
    <w:rsid w:val="12862074"/>
    <w:rsid w:val="12883966"/>
    <w:rsid w:val="129E45B4"/>
    <w:rsid w:val="12D81596"/>
    <w:rsid w:val="12FF3D91"/>
    <w:rsid w:val="13072A44"/>
    <w:rsid w:val="135F4BE2"/>
    <w:rsid w:val="139B1A0A"/>
    <w:rsid w:val="139D25C7"/>
    <w:rsid w:val="13A61E34"/>
    <w:rsid w:val="13A91D9B"/>
    <w:rsid w:val="13BF3CE4"/>
    <w:rsid w:val="13E34051"/>
    <w:rsid w:val="141008D8"/>
    <w:rsid w:val="14125FE6"/>
    <w:rsid w:val="146C47F2"/>
    <w:rsid w:val="146D271E"/>
    <w:rsid w:val="149066C3"/>
    <w:rsid w:val="149411C1"/>
    <w:rsid w:val="14982588"/>
    <w:rsid w:val="149A5AD9"/>
    <w:rsid w:val="14A7619D"/>
    <w:rsid w:val="14EA71B5"/>
    <w:rsid w:val="150536C3"/>
    <w:rsid w:val="150C1963"/>
    <w:rsid w:val="151447A0"/>
    <w:rsid w:val="15485B77"/>
    <w:rsid w:val="154A6454"/>
    <w:rsid w:val="15762120"/>
    <w:rsid w:val="157F5F94"/>
    <w:rsid w:val="166A18FC"/>
    <w:rsid w:val="169F2681"/>
    <w:rsid w:val="16A8729C"/>
    <w:rsid w:val="16B33777"/>
    <w:rsid w:val="16BC70A7"/>
    <w:rsid w:val="16C6339E"/>
    <w:rsid w:val="172F2D79"/>
    <w:rsid w:val="17557BEF"/>
    <w:rsid w:val="175E19F6"/>
    <w:rsid w:val="17D349C1"/>
    <w:rsid w:val="180D7700"/>
    <w:rsid w:val="1830729E"/>
    <w:rsid w:val="1870062C"/>
    <w:rsid w:val="187E7934"/>
    <w:rsid w:val="18817102"/>
    <w:rsid w:val="18830A15"/>
    <w:rsid w:val="18852B28"/>
    <w:rsid w:val="188B5321"/>
    <w:rsid w:val="18F6646D"/>
    <w:rsid w:val="196A636F"/>
    <w:rsid w:val="19932372"/>
    <w:rsid w:val="199B1288"/>
    <w:rsid w:val="19A20DD5"/>
    <w:rsid w:val="19AE03F1"/>
    <w:rsid w:val="1A071A03"/>
    <w:rsid w:val="1A1F16AE"/>
    <w:rsid w:val="1A3B5C77"/>
    <w:rsid w:val="1A4062D0"/>
    <w:rsid w:val="1A984BAD"/>
    <w:rsid w:val="1AAC1FB7"/>
    <w:rsid w:val="1AB8220E"/>
    <w:rsid w:val="1AE4166C"/>
    <w:rsid w:val="1AE479A2"/>
    <w:rsid w:val="1AF06CFB"/>
    <w:rsid w:val="1AF11B8D"/>
    <w:rsid w:val="1B11359C"/>
    <w:rsid w:val="1B2A271F"/>
    <w:rsid w:val="1B420360"/>
    <w:rsid w:val="1B48020D"/>
    <w:rsid w:val="1B490D91"/>
    <w:rsid w:val="1B530544"/>
    <w:rsid w:val="1B713184"/>
    <w:rsid w:val="1BA209CF"/>
    <w:rsid w:val="1BB4777D"/>
    <w:rsid w:val="1BD75AB8"/>
    <w:rsid w:val="1C0459C2"/>
    <w:rsid w:val="1C1B3B4A"/>
    <w:rsid w:val="1C88086E"/>
    <w:rsid w:val="1D266CE1"/>
    <w:rsid w:val="1D3963AF"/>
    <w:rsid w:val="1D676C06"/>
    <w:rsid w:val="1D6A673C"/>
    <w:rsid w:val="1D9247AE"/>
    <w:rsid w:val="1DA84AD0"/>
    <w:rsid w:val="1DB567EC"/>
    <w:rsid w:val="1DC63A87"/>
    <w:rsid w:val="1DC97EE6"/>
    <w:rsid w:val="1DF51A98"/>
    <w:rsid w:val="1DFF9D24"/>
    <w:rsid w:val="1E2C3B3A"/>
    <w:rsid w:val="1E3D060F"/>
    <w:rsid w:val="1E3F7D2E"/>
    <w:rsid w:val="1E4134E4"/>
    <w:rsid w:val="1E5062B3"/>
    <w:rsid w:val="1E523514"/>
    <w:rsid w:val="1E714A66"/>
    <w:rsid w:val="1E7B4DB7"/>
    <w:rsid w:val="1E802593"/>
    <w:rsid w:val="1EA703CC"/>
    <w:rsid w:val="1EAC5F58"/>
    <w:rsid w:val="1EB7330C"/>
    <w:rsid w:val="1EBC6FC7"/>
    <w:rsid w:val="1EF4766D"/>
    <w:rsid w:val="1EFE64A1"/>
    <w:rsid w:val="1F0A0FF3"/>
    <w:rsid w:val="1F115502"/>
    <w:rsid w:val="1F4E1A47"/>
    <w:rsid w:val="1F5771FF"/>
    <w:rsid w:val="1F737547"/>
    <w:rsid w:val="1F7B14DC"/>
    <w:rsid w:val="1F8B350E"/>
    <w:rsid w:val="1FE868A9"/>
    <w:rsid w:val="1FF61DEA"/>
    <w:rsid w:val="1FFEC388"/>
    <w:rsid w:val="20034907"/>
    <w:rsid w:val="20173E4B"/>
    <w:rsid w:val="204E48BC"/>
    <w:rsid w:val="208921B3"/>
    <w:rsid w:val="20973DEB"/>
    <w:rsid w:val="20B26522"/>
    <w:rsid w:val="20B44310"/>
    <w:rsid w:val="211116EB"/>
    <w:rsid w:val="211B79BD"/>
    <w:rsid w:val="21476F87"/>
    <w:rsid w:val="216133FC"/>
    <w:rsid w:val="216E5E94"/>
    <w:rsid w:val="217B4FBB"/>
    <w:rsid w:val="21D56769"/>
    <w:rsid w:val="21E52EF3"/>
    <w:rsid w:val="21FB5D7B"/>
    <w:rsid w:val="220B1C3D"/>
    <w:rsid w:val="221D1D20"/>
    <w:rsid w:val="22334A87"/>
    <w:rsid w:val="22813073"/>
    <w:rsid w:val="22BE6801"/>
    <w:rsid w:val="22E6301E"/>
    <w:rsid w:val="233500BF"/>
    <w:rsid w:val="23377FF7"/>
    <w:rsid w:val="236B425F"/>
    <w:rsid w:val="23836192"/>
    <w:rsid w:val="23901F29"/>
    <w:rsid w:val="239C0061"/>
    <w:rsid w:val="23B908A4"/>
    <w:rsid w:val="23E95BEF"/>
    <w:rsid w:val="23FD0064"/>
    <w:rsid w:val="24171825"/>
    <w:rsid w:val="245375B0"/>
    <w:rsid w:val="24642C0A"/>
    <w:rsid w:val="24B22173"/>
    <w:rsid w:val="24B95AD9"/>
    <w:rsid w:val="24BE24DA"/>
    <w:rsid w:val="24CF5825"/>
    <w:rsid w:val="24D24C4C"/>
    <w:rsid w:val="24D663E6"/>
    <w:rsid w:val="24D77F2B"/>
    <w:rsid w:val="24DE5462"/>
    <w:rsid w:val="25145D29"/>
    <w:rsid w:val="25625F0D"/>
    <w:rsid w:val="258B00E2"/>
    <w:rsid w:val="258D68E9"/>
    <w:rsid w:val="25A917A6"/>
    <w:rsid w:val="25BE27CC"/>
    <w:rsid w:val="25F74A5C"/>
    <w:rsid w:val="2628662C"/>
    <w:rsid w:val="262D45DE"/>
    <w:rsid w:val="2662090A"/>
    <w:rsid w:val="26A53EF9"/>
    <w:rsid w:val="26A94201"/>
    <w:rsid w:val="26AC274F"/>
    <w:rsid w:val="26F727C6"/>
    <w:rsid w:val="27044A29"/>
    <w:rsid w:val="271D34C8"/>
    <w:rsid w:val="27432FD3"/>
    <w:rsid w:val="276142BF"/>
    <w:rsid w:val="27783712"/>
    <w:rsid w:val="277B51EB"/>
    <w:rsid w:val="27907362"/>
    <w:rsid w:val="27E46E9F"/>
    <w:rsid w:val="28333E1D"/>
    <w:rsid w:val="28454BD6"/>
    <w:rsid w:val="28455253"/>
    <w:rsid w:val="28551971"/>
    <w:rsid w:val="285B1C53"/>
    <w:rsid w:val="2895356C"/>
    <w:rsid w:val="289A38F7"/>
    <w:rsid w:val="289F7086"/>
    <w:rsid w:val="28C32028"/>
    <w:rsid w:val="28CC490F"/>
    <w:rsid w:val="28DE40AA"/>
    <w:rsid w:val="28FC3BD8"/>
    <w:rsid w:val="29345E77"/>
    <w:rsid w:val="294C65AD"/>
    <w:rsid w:val="2959783F"/>
    <w:rsid w:val="29806583"/>
    <w:rsid w:val="298B3C4C"/>
    <w:rsid w:val="29F26D24"/>
    <w:rsid w:val="2A0E2346"/>
    <w:rsid w:val="2A15033F"/>
    <w:rsid w:val="2A1662C1"/>
    <w:rsid w:val="2A1C7367"/>
    <w:rsid w:val="2A1F0B4A"/>
    <w:rsid w:val="2A2815FA"/>
    <w:rsid w:val="2A6D6092"/>
    <w:rsid w:val="2A7D76B4"/>
    <w:rsid w:val="2A8939E9"/>
    <w:rsid w:val="2A8F53BC"/>
    <w:rsid w:val="2AB34AA5"/>
    <w:rsid w:val="2B054DA3"/>
    <w:rsid w:val="2B210395"/>
    <w:rsid w:val="2B437463"/>
    <w:rsid w:val="2B7807EE"/>
    <w:rsid w:val="2BBF00EC"/>
    <w:rsid w:val="2BC37CFD"/>
    <w:rsid w:val="2BD5237F"/>
    <w:rsid w:val="2BE536CE"/>
    <w:rsid w:val="2BE758D9"/>
    <w:rsid w:val="2C0727F8"/>
    <w:rsid w:val="2C09049E"/>
    <w:rsid w:val="2C0A653C"/>
    <w:rsid w:val="2C191F85"/>
    <w:rsid w:val="2C874F6F"/>
    <w:rsid w:val="2CE82D6F"/>
    <w:rsid w:val="2D04629E"/>
    <w:rsid w:val="2D343236"/>
    <w:rsid w:val="2DD15014"/>
    <w:rsid w:val="2DF72DE4"/>
    <w:rsid w:val="2E0220AF"/>
    <w:rsid w:val="2E0E6DB8"/>
    <w:rsid w:val="2E4B082A"/>
    <w:rsid w:val="2E5D4E86"/>
    <w:rsid w:val="2E5D790B"/>
    <w:rsid w:val="2E946CCD"/>
    <w:rsid w:val="2E9A3C18"/>
    <w:rsid w:val="2EBB0FEE"/>
    <w:rsid w:val="2EBC6814"/>
    <w:rsid w:val="2EC02900"/>
    <w:rsid w:val="2EC63002"/>
    <w:rsid w:val="2EC75BE6"/>
    <w:rsid w:val="2F0A6B38"/>
    <w:rsid w:val="2F430A15"/>
    <w:rsid w:val="2F6F7335"/>
    <w:rsid w:val="2F93773A"/>
    <w:rsid w:val="2F946CCB"/>
    <w:rsid w:val="2F96634D"/>
    <w:rsid w:val="2FAB4C76"/>
    <w:rsid w:val="2FC27E58"/>
    <w:rsid w:val="2FD25781"/>
    <w:rsid w:val="2FFD7934"/>
    <w:rsid w:val="30733ACD"/>
    <w:rsid w:val="308840B1"/>
    <w:rsid w:val="308C3862"/>
    <w:rsid w:val="309379D8"/>
    <w:rsid w:val="30A270F7"/>
    <w:rsid w:val="30DF1478"/>
    <w:rsid w:val="30EC586F"/>
    <w:rsid w:val="31334FE4"/>
    <w:rsid w:val="319C6071"/>
    <w:rsid w:val="31AC537E"/>
    <w:rsid w:val="31B249AB"/>
    <w:rsid w:val="31C31072"/>
    <w:rsid w:val="31D23205"/>
    <w:rsid w:val="31E3679B"/>
    <w:rsid w:val="31E732FD"/>
    <w:rsid w:val="32462F60"/>
    <w:rsid w:val="32517576"/>
    <w:rsid w:val="327E352D"/>
    <w:rsid w:val="32BE5C2C"/>
    <w:rsid w:val="32DF4298"/>
    <w:rsid w:val="32FB6478"/>
    <w:rsid w:val="331DDBC0"/>
    <w:rsid w:val="33263B3F"/>
    <w:rsid w:val="334D06A2"/>
    <w:rsid w:val="336963EB"/>
    <w:rsid w:val="33816EEB"/>
    <w:rsid w:val="338F52EF"/>
    <w:rsid w:val="33C85C5B"/>
    <w:rsid w:val="33EB55CD"/>
    <w:rsid w:val="33EC4C02"/>
    <w:rsid w:val="340D2360"/>
    <w:rsid w:val="3410665D"/>
    <w:rsid w:val="34211214"/>
    <w:rsid w:val="342E63AB"/>
    <w:rsid w:val="34950E68"/>
    <w:rsid w:val="34977F25"/>
    <w:rsid w:val="34986E94"/>
    <w:rsid w:val="349E5F81"/>
    <w:rsid w:val="34AF62C9"/>
    <w:rsid w:val="34CB4388"/>
    <w:rsid w:val="34EC4026"/>
    <w:rsid w:val="34FA6E12"/>
    <w:rsid w:val="35790290"/>
    <w:rsid w:val="35821D62"/>
    <w:rsid w:val="358D5588"/>
    <w:rsid w:val="35FFF99C"/>
    <w:rsid w:val="363A3B40"/>
    <w:rsid w:val="365302AE"/>
    <w:rsid w:val="36607A0A"/>
    <w:rsid w:val="366E227C"/>
    <w:rsid w:val="366F2E0D"/>
    <w:rsid w:val="36735F09"/>
    <w:rsid w:val="367B6A5C"/>
    <w:rsid w:val="36A74ADA"/>
    <w:rsid w:val="36AC716F"/>
    <w:rsid w:val="36AD60D5"/>
    <w:rsid w:val="36B224F9"/>
    <w:rsid w:val="36C55E55"/>
    <w:rsid w:val="36EC0CC9"/>
    <w:rsid w:val="36FC69B5"/>
    <w:rsid w:val="371C30BD"/>
    <w:rsid w:val="373F410B"/>
    <w:rsid w:val="378D1886"/>
    <w:rsid w:val="37EC9290"/>
    <w:rsid w:val="37EE7094"/>
    <w:rsid w:val="37FFE79F"/>
    <w:rsid w:val="38296C89"/>
    <w:rsid w:val="383002EB"/>
    <w:rsid w:val="38586797"/>
    <w:rsid w:val="38655652"/>
    <w:rsid w:val="38BC0149"/>
    <w:rsid w:val="38C66A93"/>
    <w:rsid w:val="38D87D1C"/>
    <w:rsid w:val="38E7009A"/>
    <w:rsid w:val="392C07B0"/>
    <w:rsid w:val="39636459"/>
    <w:rsid w:val="396B7F6C"/>
    <w:rsid w:val="397430EA"/>
    <w:rsid w:val="39B417A9"/>
    <w:rsid w:val="39C46EC5"/>
    <w:rsid w:val="39F94929"/>
    <w:rsid w:val="39FC5695"/>
    <w:rsid w:val="39FF6BA2"/>
    <w:rsid w:val="3A006D8E"/>
    <w:rsid w:val="3A1C7D49"/>
    <w:rsid w:val="3A2879A0"/>
    <w:rsid w:val="3A3651E5"/>
    <w:rsid w:val="3A47779C"/>
    <w:rsid w:val="3A744481"/>
    <w:rsid w:val="3A8C7BEF"/>
    <w:rsid w:val="3A906246"/>
    <w:rsid w:val="3AD06B5A"/>
    <w:rsid w:val="3AE217F4"/>
    <w:rsid w:val="3B2349B7"/>
    <w:rsid w:val="3B33091F"/>
    <w:rsid w:val="3B3C7E67"/>
    <w:rsid w:val="3B616CFF"/>
    <w:rsid w:val="3B6259F6"/>
    <w:rsid w:val="3B6C398C"/>
    <w:rsid w:val="3B7EA5E2"/>
    <w:rsid w:val="3B8E41E9"/>
    <w:rsid w:val="3B976654"/>
    <w:rsid w:val="3BC01EFC"/>
    <w:rsid w:val="3BCA786A"/>
    <w:rsid w:val="3BD31E2F"/>
    <w:rsid w:val="3BF15831"/>
    <w:rsid w:val="3C105946"/>
    <w:rsid w:val="3C471448"/>
    <w:rsid w:val="3C523328"/>
    <w:rsid w:val="3C5F759A"/>
    <w:rsid w:val="3C6C525A"/>
    <w:rsid w:val="3CC43FAC"/>
    <w:rsid w:val="3CCE23CB"/>
    <w:rsid w:val="3CD17D17"/>
    <w:rsid w:val="3CD41DF9"/>
    <w:rsid w:val="3D076286"/>
    <w:rsid w:val="3D3C7F39"/>
    <w:rsid w:val="3D440F09"/>
    <w:rsid w:val="3D4504A0"/>
    <w:rsid w:val="3D8734BB"/>
    <w:rsid w:val="3D9A11D4"/>
    <w:rsid w:val="3DA16D89"/>
    <w:rsid w:val="3DA364BE"/>
    <w:rsid w:val="3DE041CB"/>
    <w:rsid w:val="3E0D48F6"/>
    <w:rsid w:val="3E1868B4"/>
    <w:rsid w:val="3E374CA5"/>
    <w:rsid w:val="3E377251"/>
    <w:rsid w:val="3E42664B"/>
    <w:rsid w:val="3E5661DC"/>
    <w:rsid w:val="3E5A7334"/>
    <w:rsid w:val="3E7B5D6B"/>
    <w:rsid w:val="3E843E66"/>
    <w:rsid w:val="3E8F51FE"/>
    <w:rsid w:val="3E926F87"/>
    <w:rsid w:val="3E9A59DE"/>
    <w:rsid w:val="3EAF4836"/>
    <w:rsid w:val="3EBC162D"/>
    <w:rsid w:val="3EC33DFA"/>
    <w:rsid w:val="3F060E16"/>
    <w:rsid w:val="3F11495A"/>
    <w:rsid w:val="3F1D1096"/>
    <w:rsid w:val="3F1F6663"/>
    <w:rsid w:val="3F2F0234"/>
    <w:rsid w:val="3F5B6AA0"/>
    <w:rsid w:val="3F6363FE"/>
    <w:rsid w:val="3F726E56"/>
    <w:rsid w:val="3F756B8F"/>
    <w:rsid w:val="3F93647A"/>
    <w:rsid w:val="3F95482B"/>
    <w:rsid w:val="3FA57E6B"/>
    <w:rsid w:val="3FC050A0"/>
    <w:rsid w:val="4019356B"/>
    <w:rsid w:val="403C5EAC"/>
    <w:rsid w:val="4046605F"/>
    <w:rsid w:val="40592157"/>
    <w:rsid w:val="405F6402"/>
    <w:rsid w:val="406E1CAE"/>
    <w:rsid w:val="40817E61"/>
    <w:rsid w:val="40A0133A"/>
    <w:rsid w:val="40C31A53"/>
    <w:rsid w:val="40FF545D"/>
    <w:rsid w:val="410067C8"/>
    <w:rsid w:val="41053A0A"/>
    <w:rsid w:val="410B13F6"/>
    <w:rsid w:val="41193901"/>
    <w:rsid w:val="41193C2B"/>
    <w:rsid w:val="418F0D2A"/>
    <w:rsid w:val="41D01505"/>
    <w:rsid w:val="41F928AD"/>
    <w:rsid w:val="42474939"/>
    <w:rsid w:val="424C3C57"/>
    <w:rsid w:val="42613FF3"/>
    <w:rsid w:val="42660D96"/>
    <w:rsid w:val="4284229A"/>
    <w:rsid w:val="428667D2"/>
    <w:rsid w:val="429A368A"/>
    <w:rsid w:val="42C24025"/>
    <w:rsid w:val="42CD1CE0"/>
    <w:rsid w:val="42E1381E"/>
    <w:rsid w:val="42EA7097"/>
    <w:rsid w:val="42EA75C3"/>
    <w:rsid w:val="42ED6459"/>
    <w:rsid w:val="42FE58DD"/>
    <w:rsid w:val="43174B3D"/>
    <w:rsid w:val="434B790E"/>
    <w:rsid w:val="4360274F"/>
    <w:rsid w:val="43977AB6"/>
    <w:rsid w:val="43A3342B"/>
    <w:rsid w:val="43C77C27"/>
    <w:rsid w:val="43DD77C9"/>
    <w:rsid w:val="43DE09EE"/>
    <w:rsid w:val="44002FAD"/>
    <w:rsid w:val="44007573"/>
    <w:rsid w:val="44186EC3"/>
    <w:rsid w:val="449101DD"/>
    <w:rsid w:val="449B0822"/>
    <w:rsid w:val="44DE1391"/>
    <w:rsid w:val="451B225C"/>
    <w:rsid w:val="452410C9"/>
    <w:rsid w:val="45247B78"/>
    <w:rsid w:val="45317DFB"/>
    <w:rsid w:val="456D3CE4"/>
    <w:rsid w:val="4579042C"/>
    <w:rsid w:val="457F0571"/>
    <w:rsid w:val="45851176"/>
    <w:rsid w:val="45C63B94"/>
    <w:rsid w:val="460E7DA5"/>
    <w:rsid w:val="46302CD3"/>
    <w:rsid w:val="46422483"/>
    <w:rsid w:val="4659254A"/>
    <w:rsid w:val="465B0637"/>
    <w:rsid w:val="465E3F0D"/>
    <w:rsid w:val="466A16E6"/>
    <w:rsid w:val="46893F2B"/>
    <w:rsid w:val="46B8564B"/>
    <w:rsid w:val="46C4686E"/>
    <w:rsid w:val="46D744B8"/>
    <w:rsid w:val="47065779"/>
    <w:rsid w:val="473345DF"/>
    <w:rsid w:val="47585578"/>
    <w:rsid w:val="477B778F"/>
    <w:rsid w:val="478203EC"/>
    <w:rsid w:val="47B025FA"/>
    <w:rsid w:val="47C439C4"/>
    <w:rsid w:val="47F5A7C3"/>
    <w:rsid w:val="47FE483C"/>
    <w:rsid w:val="4809698F"/>
    <w:rsid w:val="4811697D"/>
    <w:rsid w:val="487A3E25"/>
    <w:rsid w:val="488B5503"/>
    <w:rsid w:val="48937E21"/>
    <w:rsid w:val="489A0361"/>
    <w:rsid w:val="48B94FF3"/>
    <w:rsid w:val="48E37AAB"/>
    <w:rsid w:val="48FD4B4C"/>
    <w:rsid w:val="490A68E0"/>
    <w:rsid w:val="491055FE"/>
    <w:rsid w:val="495A44E3"/>
    <w:rsid w:val="495F5B3E"/>
    <w:rsid w:val="496F77D7"/>
    <w:rsid w:val="497654FD"/>
    <w:rsid w:val="497D73E8"/>
    <w:rsid w:val="49AD1F29"/>
    <w:rsid w:val="49B64211"/>
    <w:rsid w:val="49B73477"/>
    <w:rsid w:val="49C4186F"/>
    <w:rsid w:val="49F6167F"/>
    <w:rsid w:val="49F921C2"/>
    <w:rsid w:val="4A064FA0"/>
    <w:rsid w:val="4A16615C"/>
    <w:rsid w:val="4A4424D7"/>
    <w:rsid w:val="4A6465F1"/>
    <w:rsid w:val="4AB82D0F"/>
    <w:rsid w:val="4ABB3B11"/>
    <w:rsid w:val="4AEB7664"/>
    <w:rsid w:val="4AFD7C19"/>
    <w:rsid w:val="4B0567D1"/>
    <w:rsid w:val="4B236AAE"/>
    <w:rsid w:val="4B707271"/>
    <w:rsid w:val="4B9739F7"/>
    <w:rsid w:val="4BEE2503"/>
    <w:rsid w:val="4BFE2D03"/>
    <w:rsid w:val="4C1B0BC7"/>
    <w:rsid w:val="4C245A30"/>
    <w:rsid w:val="4C8A70A4"/>
    <w:rsid w:val="4CB6685F"/>
    <w:rsid w:val="4CC367FE"/>
    <w:rsid w:val="4CE930BC"/>
    <w:rsid w:val="4D077F3C"/>
    <w:rsid w:val="4D123355"/>
    <w:rsid w:val="4D1D1D13"/>
    <w:rsid w:val="4D2A3B31"/>
    <w:rsid w:val="4D312C52"/>
    <w:rsid w:val="4D905305"/>
    <w:rsid w:val="4D964A72"/>
    <w:rsid w:val="4D9C1254"/>
    <w:rsid w:val="4DA54892"/>
    <w:rsid w:val="4DC36632"/>
    <w:rsid w:val="4E364051"/>
    <w:rsid w:val="4E4F1F36"/>
    <w:rsid w:val="4E6050C2"/>
    <w:rsid w:val="4E793892"/>
    <w:rsid w:val="4E800872"/>
    <w:rsid w:val="4EC569ED"/>
    <w:rsid w:val="4ED50EA1"/>
    <w:rsid w:val="4EE766A0"/>
    <w:rsid w:val="4EEC050C"/>
    <w:rsid w:val="4F104EC3"/>
    <w:rsid w:val="4F30246E"/>
    <w:rsid w:val="4F47354A"/>
    <w:rsid w:val="4F64647F"/>
    <w:rsid w:val="4F911C54"/>
    <w:rsid w:val="4F9F4791"/>
    <w:rsid w:val="4FE625E0"/>
    <w:rsid w:val="50081631"/>
    <w:rsid w:val="5021480F"/>
    <w:rsid w:val="50962ECB"/>
    <w:rsid w:val="50A42E38"/>
    <w:rsid w:val="50A4577F"/>
    <w:rsid w:val="50B73D1F"/>
    <w:rsid w:val="50BD5BC9"/>
    <w:rsid w:val="50C11EEE"/>
    <w:rsid w:val="50E97CFC"/>
    <w:rsid w:val="50FA4028"/>
    <w:rsid w:val="50FA59A0"/>
    <w:rsid w:val="510D65B7"/>
    <w:rsid w:val="511157AB"/>
    <w:rsid w:val="513314AB"/>
    <w:rsid w:val="513526AC"/>
    <w:rsid w:val="5142540C"/>
    <w:rsid w:val="517A1653"/>
    <w:rsid w:val="518832C8"/>
    <w:rsid w:val="51A0432A"/>
    <w:rsid w:val="51A86090"/>
    <w:rsid w:val="51AC0513"/>
    <w:rsid w:val="51B7396D"/>
    <w:rsid w:val="51C67F4C"/>
    <w:rsid w:val="520C4B71"/>
    <w:rsid w:val="522E4CC3"/>
    <w:rsid w:val="5244713B"/>
    <w:rsid w:val="52564FB8"/>
    <w:rsid w:val="52615633"/>
    <w:rsid w:val="52977FD4"/>
    <w:rsid w:val="52A25790"/>
    <w:rsid w:val="52A96B6F"/>
    <w:rsid w:val="52B45975"/>
    <w:rsid w:val="52C80959"/>
    <w:rsid w:val="52D94AA4"/>
    <w:rsid w:val="52EA3A62"/>
    <w:rsid w:val="52F50BB8"/>
    <w:rsid w:val="53097272"/>
    <w:rsid w:val="530F15BF"/>
    <w:rsid w:val="531A393F"/>
    <w:rsid w:val="53544462"/>
    <w:rsid w:val="53946913"/>
    <w:rsid w:val="5397158E"/>
    <w:rsid w:val="53C463B8"/>
    <w:rsid w:val="53CE4770"/>
    <w:rsid w:val="54013861"/>
    <w:rsid w:val="54487265"/>
    <w:rsid w:val="544D6070"/>
    <w:rsid w:val="54605E1E"/>
    <w:rsid w:val="54B3506A"/>
    <w:rsid w:val="54CA0D16"/>
    <w:rsid w:val="54DD4057"/>
    <w:rsid w:val="54E7490F"/>
    <w:rsid w:val="550764A4"/>
    <w:rsid w:val="550B2BF6"/>
    <w:rsid w:val="550F12E4"/>
    <w:rsid w:val="55214EB5"/>
    <w:rsid w:val="55364EFD"/>
    <w:rsid w:val="555D4828"/>
    <w:rsid w:val="557A4C8B"/>
    <w:rsid w:val="558931E1"/>
    <w:rsid w:val="55923347"/>
    <w:rsid w:val="55925180"/>
    <w:rsid w:val="55983B1B"/>
    <w:rsid w:val="55A8376B"/>
    <w:rsid w:val="55B51D81"/>
    <w:rsid w:val="55DC29B6"/>
    <w:rsid w:val="55DD4241"/>
    <w:rsid w:val="566B6D1E"/>
    <w:rsid w:val="56B55C84"/>
    <w:rsid w:val="56B600CC"/>
    <w:rsid w:val="57032A2C"/>
    <w:rsid w:val="570F5219"/>
    <w:rsid w:val="575D12B5"/>
    <w:rsid w:val="57610A87"/>
    <w:rsid w:val="57791C08"/>
    <w:rsid w:val="577B1140"/>
    <w:rsid w:val="577B7F21"/>
    <w:rsid w:val="577F181B"/>
    <w:rsid w:val="57921984"/>
    <w:rsid w:val="579737F0"/>
    <w:rsid w:val="57AB7B30"/>
    <w:rsid w:val="57AF5251"/>
    <w:rsid w:val="57B26373"/>
    <w:rsid w:val="57B63F04"/>
    <w:rsid w:val="57CD20C2"/>
    <w:rsid w:val="57D675AB"/>
    <w:rsid w:val="57D95FDD"/>
    <w:rsid w:val="57E37F1A"/>
    <w:rsid w:val="57FD3FEF"/>
    <w:rsid w:val="58306CE2"/>
    <w:rsid w:val="58917D2F"/>
    <w:rsid w:val="5894085C"/>
    <w:rsid w:val="58AE4F0C"/>
    <w:rsid w:val="58B85899"/>
    <w:rsid w:val="58C730A5"/>
    <w:rsid w:val="58E363A9"/>
    <w:rsid w:val="58E6255C"/>
    <w:rsid w:val="58ED3B1B"/>
    <w:rsid w:val="5956737B"/>
    <w:rsid w:val="595E1678"/>
    <w:rsid w:val="596D5BD4"/>
    <w:rsid w:val="597E3DD8"/>
    <w:rsid w:val="59D634DF"/>
    <w:rsid w:val="59D9701F"/>
    <w:rsid w:val="59F80043"/>
    <w:rsid w:val="5A09252F"/>
    <w:rsid w:val="5A0B2778"/>
    <w:rsid w:val="5A2A7C7B"/>
    <w:rsid w:val="5A3E2560"/>
    <w:rsid w:val="5A5D3B6E"/>
    <w:rsid w:val="5A637A76"/>
    <w:rsid w:val="5A6C2018"/>
    <w:rsid w:val="5A6D33BA"/>
    <w:rsid w:val="5A792B1F"/>
    <w:rsid w:val="5A874767"/>
    <w:rsid w:val="5A8C7BCC"/>
    <w:rsid w:val="5A8D7133"/>
    <w:rsid w:val="5AAD6F28"/>
    <w:rsid w:val="5AD63A24"/>
    <w:rsid w:val="5AD6628F"/>
    <w:rsid w:val="5AEA62E5"/>
    <w:rsid w:val="5B2E1A1D"/>
    <w:rsid w:val="5B6B0A58"/>
    <w:rsid w:val="5B843A1C"/>
    <w:rsid w:val="5B873E3F"/>
    <w:rsid w:val="5B897053"/>
    <w:rsid w:val="5BE014E5"/>
    <w:rsid w:val="5C02690E"/>
    <w:rsid w:val="5C1569DF"/>
    <w:rsid w:val="5C196DA7"/>
    <w:rsid w:val="5C1D0043"/>
    <w:rsid w:val="5C2A048C"/>
    <w:rsid w:val="5C80234E"/>
    <w:rsid w:val="5C8A680C"/>
    <w:rsid w:val="5D0C4701"/>
    <w:rsid w:val="5D0F0395"/>
    <w:rsid w:val="5D221076"/>
    <w:rsid w:val="5D397964"/>
    <w:rsid w:val="5D5A391C"/>
    <w:rsid w:val="5D5F10C0"/>
    <w:rsid w:val="5D891B7B"/>
    <w:rsid w:val="5D9D1469"/>
    <w:rsid w:val="5DAD38EE"/>
    <w:rsid w:val="5DD43DF9"/>
    <w:rsid w:val="5DDF16A6"/>
    <w:rsid w:val="5E006862"/>
    <w:rsid w:val="5E0207B9"/>
    <w:rsid w:val="5E172C0F"/>
    <w:rsid w:val="5E1810E0"/>
    <w:rsid w:val="5E1834A1"/>
    <w:rsid w:val="5E261785"/>
    <w:rsid w:val="5E4A7017"/>
    <w:rsid w:val="5E4B0EA0"/>
    <w:rsid w:val="5E4F2952"/>
    <w:rsid w:val="5E552BBA"/>
    <w:rsid w:val="5E611C10"/>
    <w:rsid w:val="5E6D21E6"/>
    <w:rsid w:val="5E8F0172"/>
    <w:rsid w:val="5E920903"/>
    <w:rsid w:val="5EFC7377"/>
    <w:rsid w:val="5F06174D"/>
    <w:rsid w:val="5F102C4E"/>
    <w:rsid w:val="5F3A3602"/>
    <w:rsid w:val="5F6277C6"/>
    <w:rsid w:val="5F6D0B1D"/>
    <w:rsid w:val="5F8D0B82"/>
    <w:rsid w:val="5FAF431E"/>
    <w:rsid w:val="5FB173DF"/>
    <w:rsid w:val="5FCC5339"/>
    <w:rsid w:val="5FDE9909"/>
    <w:rsid w:val="5FE34A5B"/>
    <w:rsid w:val="5FFE1E36"/>
    <w:rsid w:val="5FFF12B8"/>
    <w:rsid w:val="60232584"/>
    <w:rsid w:val="607330CE"/>
    <w:rsid w:val="60825176"/>
    <w:rsid w:val="609F2AC4"/>
    <w:rsid w:val="60FA2EE8"/>
    <w:rsid w:val="61054A27"/>
    <w:rsid w:val="610A52BC"/>
    <w:rsid w:val="611D2366"/>
    <w:rsid w:val="612514D4"/>
    <w:rsid w:val="6129060A"/>
    <w:rsid w:val="61421856"/>
    <w:rsid w:val="615227C4"/>
    <w:rsid w:val="61654E3F"/>
    <w:rsid w:val="6182292A"/>
    <w:rsid w:val="618D5C6B"/>
    <w:rsid w:val="619F7F92"/>
    <w:rsid w:val="61B60EF8"/>
    <w:rsid w:val="61B801E6"/>
    <w:rsid w:val="61DB17B3"/>
    <w:rsid w:val="61F94C26"/>
    <w:rsid w:val="61FE227F"/>
    <w:rsid w:val="62000E56"/>
    <w:rsid w:val="620A1913"/>
    <w:rsid w:val="624D10DB"/>
    <w:rsid w:val="624F3E49"/>
    <w:rsid w:val="62632286"/>
    <w:rsid w:val="62885958"/>
    <w:rsid w:val="62AB7107"/>
    <w:rsid w:val="62CB0FB1"/>
    <w:rsid w:val="62D7588B"/>
    <w:rsid w:val="62F40B65"/>
    <w:rsid w:val="62FC2CFE"/>
    <w:rsid w:val="63024505"/>
    <w:rsid w:val="63495597"/>
    <w:rsid w:val="635B1DB5"/>
    <w:rsid w:val="63711FED"/>
    <w:rsid w:val="63880DDC"/>
    <w:rsid w:val="638D750D"/>
    <w:rsid w:val="63AC6CC0"/>
    <w:rsid w:val="63CE1486"/>
    <w:rsid w:val="64055776"/>
    <w:rsid w:val="640C0875"/>
    <w:rsid w:val="6421172D"/>
    <w:rsid w:val="64211BD8"/>
    <w:rsid w:val="64240056"/>
    <w:rsid w:val="643E143A"/>
    <w:rsid w:val="645E1B43"/>
    <w:rsid w:val="648939A6"/>
    <w:rsid w:val="648B6EEF"/>
    <w:rsid w:val="648C1B70"/>
    <w:rsid w:val="649D1C3A"/>
    <w:rsid w:val="64C158BF"/>
    <w:rsid w:val="64CE2EAA"/>
    <w:rsid w:val="653C3090"/>
    <w:rsid w:val="65405CCA"/>
    <w:rsid w:val="65854376"/>
    <w:rsid w:val="658767BE"/>
    <w:rsid w:val="65892531"/>
    <w:rsid w:val="65B40776"/>
    <w:rsid w:val="660E1E90"/>
    <w:rsid w:val="66195831"/>
    <w:rsid w:val="662B5A52"/>
    <w:rsid w:val="662E75B1"/>
    <w:rsid w:val="66342C2E"/>
    <w:rsid w:val="663E784C"/>
    <w:rsid w:val="66691FFD"/>
    <w:rsid w:val="667E8B4B"/>
    <w:rsid w:val="668B6A45"/>
    <w:rsid w:val="668E571F"/>
    <w:rsid w:val="66A45BDC"/>
    <w:rsid w:val="66F91D00"/>
    <w:rsid w:val="672F3F24"/>
    <w:rsid w:val="673E055F"/>
    <w:rsid w:val="67551CE3"/>
    <w:rsid w:val="679D009F"/>
    <w:rsid w:val="67A22552"/>
    <w:rsid w:val="67B22DCC"/>
    <w:rsid w:val="67BE71AA"/>
    <w:rsid w:val="67D90273"/>
    <w:rsid w:val="67DE5875"/>
    <w:rsid w:val="67E55852"/>
    <w:rsid w:val="67EB1AB4"/>
    <w:rsid w:val="67FA1285"/>
    <w:rsid w:val="68551F4F"/>
    <w:rsid w:val="685847A6"/>
    <w:rsid w:val="687C10C9"/>
    <w:rsid w:val="68807546"/>
    <w:rsid w:val="68840C16"/>
    <w:rsid w:val="68876EFB"/>
    <w:rsid w:val="68884654"/>
    <w:rsid w:val="689F444F"/>
    <w:rsid w:val="68B96DBB"/>
    <w:rsid w:val="68CA2805"/>
    <w:rsid w:val="68E937A3"/>
    <w:rsid w:val="69196B57"/>
    <w:rsid w:val="692E06C5"/>
    <w:rsid w:val="693E15D3"/>
    <w:rsid w:val="694E7060"/>
    <w:rsid w:val="69627681"/>
    <w:rsid w:val="69701FBE"/>
    <w:rsid w:val="6977531D"/>
    <w:rsid w:val="697E0D81"/>
    <w:rsid w:val="698B59FD"/>
    <w:rsid w:val="69B221C9"/>
    <w:rsid w:val="69CC2BFF"/>
    <w:rsid w:val="69FD55B8"/>
    <w:rsid w:val="6A0B1C62"/>
    <w:rsid w:val="6A2406C8"/>
    <w:rsid w:val="6A5F4AE6"/>
    <w:rsid w:val="6ADE0BD1"/>
    <w:rsid w:val="6AE96859"/>
    <w:rsid w:val="6B147746"/>
    <w:rsid w:val="6B24787C"/>
    <w:rsid w:val="6B573233"/>
    <w:rsid w:val="6B5B6274"/>
    <w:rsid w:val="6B5C494D"/>
    <w:rsid w:val="6B6017D1"/>
    <w:rsid w:val="6B86676D"/>
    <w:rsid w:val="6B876D83"/>
    <w:rsid w:val="6B935D53"/>
    <w:rsid w:val="6C196F71"/>
    <w:rsid w:val="6C226FCB"/>
    <w:rsid w:val="6C31226F"/>
    <w:rsid w:val="6C3C1E94"/>
    <w:rsid w:val="6C552F0B"/>
    <w:rsid w:val="6C5940EC"/>
    <w:rsid w:val="6C8C67B7"/>
    <w:rsid w:val="6C9C5FA2"/>
    <w:rsid w:val="6C9D744C"/>
    <w:rsid w:val="6CB611D0"/>
    <w:rsid w:val="6CC56A5C"/>
    <w:rsid w:val="6D167928"/>
    <w:rsid w:val="6D1D4BE9"/>
    <w:rsid w:val="6D26299B"/>
    <w:rsid w:val="6D4772EC"/>
    <w:rsid w:val="6D536D97"/>
    <w:rsid w:val="6D9078AF"/>
    <w:rsid w:val="6DAA3FEF"/>
    <w:rsid w:val="6DAB32A6"/>
    <w:rsid w:val="6DC0172B"/>
    <w:rsid w:val="6DCB690C"/>
    <w:rsid w:val="6DD41A5B"/>
    <w:rsid w:val="6DE42B43"/>
    <w:rsid w:val="6DEA1D4F"/>
    <w:rsid w:val="6DF43C2E"/>
    <w:rsid w:val="6DF51CA3"/>
    <w:rsid w:val="6E0863D3"/>
    <w:rsid w:val="6E373EBE"/>
    <w:rsid w:val="6E3E5E1B"/>
    <w:rsid w:val="6E5F736C"/>
    <w:rsid w:val="6E8335BD"/>
    <w:rsid w:val="6E8E12EF"/>
    <w:rsid w:val="6E972936"/>
    <w:rsid w:val="6EBFFFEA"/>
    <w:rsid w:val="6ED446C5"/>
    <w:rsid w:val="6F2A7D94"/>
    <w:rsid w:val="6F5002D8"/>
    <w:rsid w:val="6F5F2C4B"/>
    <w:rsid w:val="6F7DC57D"/>
    <w:rsid w:val="6F8331F1"/>
    <w:rsid w:val="6F8A0F8C"/>
    <w:rsid w:val="6FAE1A09"/>
    <w:rsid w:val="6FD44A65"/>
    <w:rsid w:val="6FD75BF8"/>
    <w:rsid w:val="6FEF4365"/>
    <w:rsid w:val="6FFC4BE1"/>
    <w:rsid w:val="70553DF8"/>
    <w:rsid w:val="707723D0"/>
    <w:rsid w:val="70F5661B"/>
    <w:rsid w:val="710E183A"/>
    <w:rsid w:val="712274EB"/>
    <w:rsid w:val="71360107"/>
    <w:rsid w:val="713B688E"/>
    <w:rsid w:val="716B2332"/>
    <w:rsid w:val="718A2711"/>
    <w:rsid w:val="71D43752"/>
    <w:rsid w:val="71F1796A"/>
    <w:rsid w:val="71F1CB78"/>
    <w:rsid w:val="72154626"/>
    <w:rsid w:val="72262B5D"/>
    <w:rsid w:val="72283FF7"/>
    <w:rsid w:val="722E7212"/>
    <w:rsid w:val="723A0474"/>
    <w:rsid w:val="725923E4"/>
    <w:rsid w:val="725B283C"/>
    <w:rsid w:val="72864BF7"/>
    <w:rsid w:val="729023FC"/>
    <w:rsid w:val="72964784"/>
    <w:rsid w:val="72A025D3"/>
    <w:rsid w:val="72B23526"/>
    <w:rsid w:val="72DC3417"/>
    <w:rsid w:val="72FF458D"/>
    <w:rsid w:val="73366BED"/>
    <w:rsid w:val="733C17FC"/>
    <w:rsid w:val="733F21A7"/>
    <w:rsid w:val="73C0646E"/>
    <w:rsid w:val="73E6120B"/>
    <w:rsid w:val="742222F5"/>
    <w:rsid w:val="743716CF"/>
    <w:rsid w:val="74476126"/>
    <w:rsid w:val="74706664"/>
    <w:rsid w:val="747F3682"/>
    <w:rsid w:val="749C4185"/>
    <w:rsid w:val="74B66E2F"/>
    <w:rsid w:val="75067759"/>
    <w:rsid w:val="7528708E"/>
    <w:rsid w:val="752E6DCD"/>
    <w:rsid w:val="7551380D"/>
    <w:rsid w:val="75600BE5"/>
    <w:rsid w:val="7564475C"/>
    <w:rsid w:val="75811530"/>
    <w:rsid w:val="7583797F"/>
    <w:rsid w:val="75D20F1D"/>
    <w:rsid w:val="75DA2C18"/>
    <w:rsid w:val="75F54412"/>
    <w:rsid w:val="75F7E0C1"/>
    <w:rsid w:val="761D08E0"/>
    <w:rsid w:val="765D347C"/>
    <w:rsid w:val="76826699"/>
    <w:rsid w:val="76B455F0"/>
    <w:rsid w:val="76C87133"/>
    <w:rsid w:val="76CD08D5"/>
    <w:rsid w:val="76DB4B92"/>
    <w:rsid w:val="77052AA4"/>
    <w:rsid w:val="77136511"/>
    <w:rsid w:val="77191282"/>
    <w:rsid w:val="77340A39"/>
    <w:rsid w:val="77351FD0"/>
    <w:rsid w:val="77472422"/>
    <w:rsid w:val="777F31F2"/>
    <w:rsid w:val="778A4783"/>
    <w:rsid w:val="77D1700D"/>
    <w:rsid w:val="77EC04CC"/>
    <w:rsid w:val="77F994F8"/>
    <w:rsid w:val="77FD114B"/>
    <w:rsid w:val="78775729"/>
    <w:rsid w:val="78A228C2"/>
    <w:rsid w:val="78A42DB0"/>
    <w:rsid w:val="78A656AB"/>
    <w:rsid w:val="78B2245C"/>
    <w:rsid w:val="78CDA5EC"/>
    <w:rsid w:val="78E172CC"/>
    <w:rsid w:val="78EA1D1F"/>
    <w:rsid w:val="78EC0B29"/>
    <w:rsid w:val="7904172F"/>
    <w:rsid w:val="790F7E27"/>
    <w:rsid w:val="792A231A"/>
    <w:rsid w:val="79316829"/>
    <w:rsid w:val="793A2BA3"/>
    <w:rsid w:val="794C4385"/>
    <w:rsid w:val="79616FB5"/>
    <w:rsid w:val="7970627A"/>
    <w:rsid w:val="797E66A9"/>
    <w:rsid w:val="79A97383"/>
    <w:rsid w:val="79C5249A"/>
    <w:rsid w:val="79D35D8D"/>
    <w:rsid w:val="79E27E8B"/>
    <w:rsid w:val="79F850CE"/>
    <w:rsid w:val="79FC214B"/>
    <w:rsid w:val="79FD443C"/>
    <w:rsid w:val="79FE0C27"/>
    <w:rsid w:val="7A0F59D5"/>
    <w:rsid w:val="7A1D1975"/>
    <w:rsid w:val="7A3E5150"/>
    <w:rsid w:val="7A4670D6"/>
    <w:rsid w:val="7A534B63"/>
    <w:rsid w:val="7A615382"/>
    <w:rsid w:val="7A67303B"/>
    <w:rsid w:val="7A796F16"/>
    <w:rsid w:val="7AAB1D04"/>
    <w:rsid w:val="7ABA4368"/>
    <w:rsid w:val="7AD05746"/>
    <w:rsid w:val="7B257FFD"/>
    <w:rsid w:val="7B343476"/>
    <w:rsid w:val="7B5A2978"/>
    <w:rsid w:val="7B5A7E4C"/>
    <w:rsid w:val="7B667AF9"/>
    <w:rsid w:val="7B7125DF"/>
    <w:rsid w:val="7B7468F8"/>
    <w:rsid w:val="7B95470E"/>
    <w:rsid w:val="7BA706D7"/>
    <w:rsid w:val="7BB7379B"/>
    <w:rsid w:val="7BEE0103"/>
    <w:rsid w:val="7C0A0FE4"/>
    <w:rsid w:val="7C174657"/>
    <w:rsid w:val="7C254906"/>
    <w:rsid w:val="7C30396B"/>
    <w:rsid w:val="7C590818"/>
    <w:rsid w:val="7C7C10F6"/>
    <w:rsid w:val="7C853BEA"/>
    <w:rsid w:val="7C881368"/>
    <w:rsid w:val="7C9A5D3E"/>
    <w:rsid w:val="7CE27788"/>
    <w:rsid w:val="7CEE00BC"/>
    <w:rsid w:val="7D0C32F1"/>
    <w:rsid w:val="7D0F408D"/>
    <w:rsid w:val="7D394314"/>
    <w:rsid w:val="7D491C6C"/>
    <w:rsid w:val="7D4D437C"/>
    <w:rsid w:val="7D5429C0"/>
    <w:rsid w:val="7D6E6D43"/>
    <w:rsid w:val="7D7A05BA"/>
    <w:rsid w:val="7D943785"/>
    <w:rsid w:val="7DB57A34"/>
    <w:rsid w:val="7DE43571"/>
    <w:rsid w:val="7DE60973"/>
    <w:rsid w:val="7DEF0916"/>
    <w:rsid w:val="7DFCF4AB"/>
    <w:rsid w:val="7DFF14AE"/>
    <w:rsid w:val="7DFFA2D9"/>
    <w:rsid w:val="7E152B1F"/>
    <w:rsid w:val="7E1E5218"/>
    <w:rsid w:val="7E7FAE63"/>
    <w:rsid w:val="7E8D00FD"/>
    <w:rsid w:val="7E9A4E1F"/>
    <w:rsid w:val="7EA7723A"/>
    <w:rsid w:val="7EB22240"/>
    <w:rsid w:val="7ECB2D05"/>
    <w:rsid w:val="7ECC7E3D"/>
    <w:rsid w:val="7EDB06D5"/>
    <w:rsid w:val="7EDBBF8C"/>
    <w:rsid w:val="7EEBFE5E"/>
    <w:rsid w:val="7EF56FBB"/>
    <w:rsid w:val="7F0768EB"/>
    <w:rsid w:val="7F143BEC"/>
    <w:rsid w:val="7F225F6E"/>
    <w:rsid w:val="7F3CF8CA"/>
    <w:rsid w:val="7F554847"/>
    <w:rsid w:val="7F71503A"/>
    <w:rsid w:val="7F715AF2"/>
    <w:rsid w:val="7F743B6E"/>
    <w:rsid w:val="7F886E69"/>
    <w:rsid w:val="7F9EEB80"/>
    <w:rsid w:val="7F9FF2A4"/>
    <w:rsid w:val="7FA51809"/>
    <w:rsid w:val="7FBA74D5"/>
    <w:rsid w:val="7FBB9BE8"/>
    <w:rsid w:val="7FCF75FE"/>
    <w:rsid w:val="7FCF9E5C"/>
    <w:rsid w:val="7FDC6599"/>
    <w:rsid w:val="7FF3F290"/>
    <w:rsid w:val="7FFAA99D"/>
    <w:rsid w:val="8AE76112"/>
    <w:rsid w:val="97FF5158"/>
    <w:rsid w:val="9B78A207"/>
    <w:rsid w:val="AED7790F"/>
    <w:rsid w:val="AFAF561E"/>
    <w:rsid w:val="B17F6842"/>
    <w:rsid w:val="B1DC2D3D"/>
    <w:rsid w:val="B2FE533C"/>
    <w:rsid w:val="B64F057D"/>
    <w:rsid w:val="BA7B23C6"/>
    <w:rsid w:val="BB7FA927"/>
    <w:rsid w:val="BEADF3F9"/>
    <w:rsid w:val="BF3D932B"/>
    <w:rsid w:val="BF5F8B39"/>
    <w:rsid w:val="BF7D33D6"/>
    <w:rsid w:val="BFAC0E73"/>
    <w:rsid w:val="BFCF8A84"/>
    <w:rsid w:val="BFFDDE37"/>
    <w:rsid w:val="BFFF7C9D"/>
    <w:rsid w:val="C9EF8D86"/>
    <w:rsid w:val="CDEF0791"/>
    <w:rsid w:val="DAF6C2CA"/>
    <w:rsid w:val="DE1D4185"/>
    <w:rsid w:val="DFBBABBF"/>
    <w:rsid w:val="DFCF0CCA"/>
    <w:rsid w:val="DFFBB225"/>
    <w:rsid w:val="DFFFE6F6"/>
    <w:rsid w:val="E6FB78D5"/>
    <w:rsid w:val="E77F8821"/>
    <w:rsid w:val="E7BF35D3"/>
    <w:rsid w:val="EB51F42A"/>
    <w:rsid w:val="EB6F7DAC"/>
    <w:rsid w:val="EC5FCE2B"/>
    <w:rsid w:val="EDAD1EC3"/>
    <w:rsid w:val="EDFAAABA"/>
    <w:rsid w:val="EF7FE9D8"/>
    <w:rsid w:val="EFA59C41"/>
    <w:rsid w:val="EFBE98BD"/>
    <w:rsid w:val="EFE7374D"/>
    <w:rsid w:val="EFEAD105"/>
    <w:rsid w:val="EFFD141C"/>
    <w:rsid w:val="F2DFDE64"/>
    <w:rsid w:val="F3763567"/>
    <w:rsid w:val="F3DF4781"/>
    <w:rsid w:val="F3EF5F2B"/>
    <w:rsid w:val="F5FFD31F"/>
    <w:rsid w:val="F655731A"/>
    <w:rsid w:val="F6F64658"/>
    <w:rsid w:val="F72F3687"/>
    <w:rsid w:val="F7C753CC"/>
    <w:rsid w:val="F7F66C88"/>
    <w:rsid w:val="F7FF9430"/>
    <w:rsid w:val="F9E77F9D"/>
    <w:rsid w:val="F9FF4B20"/>
    <w:rsid w:val="FBDF4EC7"/>
    <w:rsid w:val="FBFDA8A9"/>
    <w:rsid w:val="FBFEE7EC"/>
    <w:rsid w:val="FDFF5EA6"/>
    <w:rsid w:val="FEE638FA"/>
    <w:rsid w:val="FEFFFF23"/>
    <w:rsid w:val="FF219174"/>
    <w:rsid w:val="FF5E825C"/>
    <w:rsid w:val="FF7F847A"/>
    <w:rsid w:val="FFA72864"/>
    <w:rsid w:val="FFB9B95D"/>
    <w:rsid w:val="FFBED1A5"/>
    <w:rsid w:val="FFF9CB15"/>
    <w:rsid w:val="FFFB1927"/>
    <w:rsid w:val="FFFBA1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9"/>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7">
    <w:name w:val="heading 4"/>
    <w:basedOn w:val="1"/>
    <w:next w:val="1"/>
    <w:link w:val="8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8">
    <w:name w:val="heading 5"/>
    <w:basedOn w:val="1"/>
    <w:next w:val="1"/>
    <w:link w:val="81"/>
    <w:qFormat/>
    <w:uiPriority w:val="0"/>
    <w:pPr>
      <w:keepNext/>
      <w:keepLines/>
      <w:tabs>
        <w:tab w:val="left" w:pos="1008"/>
      </w:tabs>
      <w:spacing w:before="280" w:after="290" w:line="376" w:lineRule="auto"/>
      <w:ind w:left="1008" w:hanging="1008"/>
      <w:outlineLvl w:val="4"/>
    </w:pPr>
    <w:rPr>
      <w:b/>
      <w:bCs/>
      <w:sz w:val="28"/>
      <w:szCs w:val="28"/>
    </w:rPr>
  </w:style>
  <w:style w:type="paragraph" w:styleId="9">
    <w:name w:val="heading 6"/>
    <w:basedOn w:val="1"/>
    <w:next w:val="1"/>
    <w:link w:val="8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0">
    <w:name w:val="heading 7"/>
    <w:basedOn w:val="1"/>
    <w:next w:val="1"/>
    <w:link w:val="83"/>
    <w:qFormat/>
    <w:uiPriority w:val="0"/>
    <w:pPr>
      <w:keepNext/>
      <w:keepLines/>
      <w:tabs>
        <w:tab w:val="left" w:pos="1296"/>
      </w:tabs>
      <w:spacing w:before="240" w:after="64" w:line="320" w:lineRule="auto"/>
      <w:ind w:left="1296" w:hanging="1296"/>
      <w:outlineLvl w:val="6"/>
    </w:pPr>
    <w:rPr>
      <w:b/>
      <w:bCs/>
      <w:sz w:val="24"/>
    </w:rPr>
  </w:style>
  <w:style w:type="paragraph" w:styleId="11">
    <w:name w:val="heading 8"/>
    <w:basedOn w:val="1"/>
    <w:next w:val="1"/>
    <w:link w:val="8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2">
    <w:name w:val="heading 9"/>
    <w:basedOn w:val="1"/>
    <w:next w:val="1"/>
    <w:link w:val="85"/>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2">
    <w:name w:val="Body Text"/>
    <w:basedOn w:val="1"/>
    <w:next w:val="3"/>
    <w:link w:val="92"/>
    <w:qFormat/>
    <w:uiPriority w:val="0"/>
    <w:pPr>
      <w:autoSpaceDE w:val="0"/>
      <w:autoSpaceDN w:val="0"/>
      <w:spacing w:line="360" w:lineRule="auto"/>
    </w:pPr>
    <w:rPr>
      <w:rFonts w:ascii="宋体" w:hAnsi="Arial" w:cs="Arial"/>
      <w:snapToGrid w:val="0"/>
      <w:sz w:val="24"/>
      <w:szCs w:val="21"/>
      <w:lang w:val="zh-CN"/>
    </w:rPr>
  </w:style>
  <w:style w:type="paragraph" w:styleId="3">
    <w:name w:val="Body Text 2"/>
    <w:basedOn w:val="1"/>
    <w:next w:val="1"/>
    <w:link w:val="93"/>
    <w:qFormat/>
    <w:uiPriority w:val="0"/>
    <w:pPr>
      <w:spacing w:after="120" w:line="480" w:lineRule="auto"/>
    </w:pPr>
  </w:style>
  <w:style w:type="paragraph" w:styleId="13">
    <w:name w:val="toc 7"/>
    <w:basedOn w:val="1"/>
    <w:next w:val="1"/>
    <w:qFormat/>
    <w:uiPriority w:val="0"/>
    <w:pPr>
      <w:ind w:left="2520" w:leftChars="1200"/>
    </w:pPr>
  </w:style>
  <w:style w:type="paragraph" w:styleId="14">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5">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6">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7">
    <w:name w:val="Normal Indent"/>
    <w:basedOn w:val="1"/>
    <w:link w:val="86"/>
    <w:qFormat/>
    <w:uiPriority w:val="0"/>
    <w:pPr>
      <w:widowControl/>
      <w:snapToGrid w:val="0"/>
      <w:spacing w:line="480" w:lineRule="exact"/>
      <w:ind w:firstLine="567"/>
    </w:pPr>
    <w:rPr>
      <w:rFonts w:ascii="宋体"/>
      <w:snapToGrid w:val="0"/>
      <w:color w:val="000000"/>
      <w:kern w:val="28"/>
      <w:sz w:val="28"/>
      <w:szCs w:val="20"/>
    </w:rPr>
  </w:style>
  <w:style w:type="paragraph" w:styleId="18">
    <w:name w:val="caption"/>
    <w:basedOn w:val="1"/>
    <w:next w:val="1"/>
    <w:link w:val="87"/>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88"/>
    <w:qFormat/>
    <w:uiPriority w:val="0"/>
    <w:pPr>
      <w:shd w:val="clear" w:color="auto" w:fill="000080"/>
    </w:pPr>
  </w:style>
  <w:style w:type="paragraph" w:styleId="21">
    <w:name w:val="annotation text"/>
    <w:basedOn w:val="1"/>
    <w:link w:val="89"/>
    <w:qFormat/>
    <w:uiPriority w:val="99"/>
    <w:pPr>
      <w:jc w:val="left"/>
    </w:pPr>
  </w:style>
  <w:style w:type="paragraph" w:styleId="22">
    <w:name w:val="Salutation"/>
    <w:basedOn w:val="1"/>
    <w:next w:val="1"/>
    <w:link w:val="90"/>
    <w:qFormat/>
    <w:uiPriority w:val="0"/>
    <w:rPr>
      <w:rFonts w:ascii="仿宋_GB2312" w:eastAsia="仿宋_GB2312"/>
      <w:sz w:val="28"/>
      <w:szCs w:val="20"/>
    </w:rPr>
  </w:style>
  <w:style w:type="paragraph" w:styleId="23">
    <w:name w:val="Body Text 3"/>
    <w:basedOn w:val="1"/>
    <w:link w:val="91"/>
    <w:qFormat/>
    <w:uiPriority w:val="0"/>
    <w:pPr>
      <w:jc w:val="center"/>
    </w:pPr>
    <w:rPr>
      <w:szCs w:val="20"/>
    </w:rPr>
  </w:style>
  <w:style w:type="paragraph" w:styleId="24">
    <w:name w:val="List Bullet 3"/>
    <w:basedOn w:val="1"/>
    <w:unhideWhenUsed/>
    <w:qFormat/>
    <w:uiPriority w:val="0"/>
    <w:pPr>
      <w:snapToGrid w:val="0"/>
      <w:spacing w:line="360" w:lineRule="auto"/>
      <w:ind w:left="360" w:right="238" w:hanging="360"/>
      <w:contextualSpacing/>
    </w:pPr>
    <w:rPr>
      <w:sz w:val="24"/>
    </w:rPr>
  </w:style>
  <w:style w:type="paragraph" w:styleId="25">
    <w:name w:val="Body Text Indent"/>
    <w:basedOn w:val="1"/>
    <w:next w:val="1"/>
    <w:link w:val="9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95"/>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96"/>
    <w:qFormat/>
    <w:uiPriority w:val="0"/>
    <w:rPr>
      <w:rFonts w:ascii="宋体" w:hAnsi="Courier New" w:cs="Arial"/>
      <w:snapToGrid w:val="0"/>
      <w:szCs w:val="21"/>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97"/>
    <w:qFormat/>
    <w:uiPriority w:val="0"/>
    <w:pPr>
      <w:ind w:left="100" w:leftChars="2500"/>
    </w:pPr>
    <w:rPr>
      <w:rFonts w:ascii="宋体"/>
      <w:sz w:val="24"/>
      <w:szCs w:val="21"/>
      <w:lang w:val="zh-CN"/>
    </w:rPr>
  </w:style>
  <w:style w:type="paragraph" w:styleId="37">
    <w:name w:val="Body Text Indent 2"/>
    <w:basedOn w:val="1"/>
    <w:link w:val="98"/>
    <w:qFormat/>
    <w:uiPriority w:val="0"/>
    <w:pPr>
      <w:spacing w:line="360" w:lineRule="auto"/>
      <w:ind w:firstLine="601"/>
      <w:textAlignment w:val="baseline"/>
    </w:pPr>
    <w:rPr>
      <w:rFonts w:ascii="宋体"/>
      <w:kern w:val="0"/>
      <w:sz w:val="28"/>
      <w:szCs w:val="20"/>
    </w:rPr>
  </w:style>
  <w:style w:type="paragraph" w:styleId="38">
    <w:name w:val="endnote text"/>
    <w:basedOn w:val="1"/>
    <w:link w:val="99"/>
    <w:qFormat/>
    <w:uiPriority w:val="0"/>
    <w:rPr>
      <w:lang w:val="zh-CN"/>
    </w:rPr>
  </w:style>
  <w:style w:type="paragraph" w:styleId="39">
    <w:name w:val="Balloon Text"/>
    <w:basedOn w:val="1"/>
    <w:link w:val="100"/>
    <w:qFormat/>
    <w:uiPriority w:val="0"/>
    <w:rPr>
      <w:sz w:val="18"/>
      <w:szCs w:val="18"/>
    </w:rPr>
  </w:style>
  <w:style w:type="paragraph" w:styleId="40">
    <w:name w:val="footer"/>
    <w:basedOn w:val="1"/>
    <w:next w:val="41"/>
    <w:link w:val="101"/>
    <w:qFormat/>
    <w:uiPriority w:val="99"/>
    <w:pPr>
      <w:tabs>
        <w:tab w:val="center" w:pos="4153"/>
        <w:tab w:val="right" w:pos="8306"/>
      </w:tabs>
      <w:snapToGrid w:val="0"/>
      <w:jc w:val="left"/>
    </w:pPr>
    <w:rPr>
      <w:sz w:val="18"/>
      <w:szCs w:val="18"/>
    </w:rPr>
  </w:style>
  <w:style w:type="paragraph" w:styleId="41">
    <w:name w:val="toc 2"/>
    <w:basedOn w:val="1"/>
    <w:next w:val="1"/>
    <w:qFormat/>
    <w:uiPriority w:val="0"/>
    <w:pPr>
      <w:ind w:left="420" w:leftChars="200"/>
    </w:pPr>
  </w:style>
  <w:style w:type="paragraph" w:styleId="42">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10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0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7"/>
    <w:link w:val="105"/>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106"/>
    <w:qFormat/>
    <w:uiPriority w:val="0"/>
    <w:pPr>
      <w:spacing w:line="360" w:lineRule="auto"/>
      <w:ind w:firstLine="420"/>
    </w:pPr>
    <w:rPr>
      <w:sz w:val="24"/>
      <w:szCs w:val="20"/>
    </w:rPr>
  </w:style>
  <w:style w:type="paragraph" w:styleId="55">
    <w:name w:val="toc 9"/>
    <w:basedOn w:val="1"/>
    <w:next w:val="1"/>
    <w:qFormat/>
    <w:uiPriority w:val="0"/>
    <w:pPr>
      <w:ind w:left="3360" w:leftChars="1600"/>
    </w:pPr>
  </w:style>
  <w:style w:type="paragraph" w:styleId="56">
    <w:name w:val="HTML Preformatted"/>
    <w:basedOn w:val="1"/>
    <w:link w:val="1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108"/>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21"/>
    <w:next w:val="21"/>
    <w:link w:val="109"/>
    <w:qFormat/>
    <w:uiPriority w:val="0"/>
    <w:rPr>
      <w:b/>
      <w:bCs/>
    </w:rPr>
  </w:style>
  <w:style w:type="paragraph" w:styleId="60">
    <w:name w:val="Body Text First Indent"/>
    <w:basedOn w:val="2"/>
    <w:next w:val="1"/>
    <w:link w:val="110"/>
    <w:qFormat/>
    <w:uiPriority w:val="0"/>
    <w:pPr>
      <w:ind w:firstLine="420"/>
    </w:pPr>
    <w:rPr>
      <w:rFonts w:hAnsi="Calibri" w:cs="Times New Roman"/>
      <w:snapToGrid/>
      <w:szCs w:val="20"/>
    </w:rPr>
  </w:style>
  <w:style w:type="paragraph" w:styleId="61">
    <w:name w:val="Body Text First Indent 2"/>
    <w:basedOn w:val="25"/>
    <w:next w:val="1"/>
    <w:link w:val="111"/>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qFormat/>
    <w:uiPriority w:val="0"/>
    <w:rPr>
      <w:rFonts w:ascii="Arial" w:hAnsi="Arial" w:eastAsia="黑体" w:cs="Arial"/>
      <w:snapToGrid w:val="0"/>
      <w:kern w:val="0"/>
      <w:szCs w:val="21"/>
    </w:rPr>
  </w:style>
  <w:style w:type="character" w:styleId="76">
    <w:name w:val="Hyperlink"/>
    <w:basedOn w:val="69"/>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1 字符1"/>
    <w:link w:val="4"/>
    <w:qFormat/>
    <w:uiPriority w:val="9"/>
    <w:rPr>
      <w:b/>
      <w:bCs/>
      <w:kern w:val="44"/>
      <w:sz w:val="44"/>
      <w:szCs w:val="44"/>
    </w:rPr>
  </w:style>
  <w:style w:type="character" w:customStyle="1" w:styleId="80">
    <w:name w:val="标题 4 字符1"/>
    <w:link w:val="7"/>
    <w:qFormat/>
    <w:uiPriority w:val="9"/>
    <w:rPr>
      <w:rFonts w:ascii="Arial" w:hAnsi="Arial" w:eastAsia="黑体"/>
      <w:b/>
      <w:bCs/>
      <w:kern w:val="2"/>
      <w:sz w:val="28"/>
      <w:szCs w:val="28"/>
      <w:lang w:val="zh-CN"/>
    </w:rPr>
  </w:style>
  <w:style w:type="character" w:customStyle="1" w:styleId="81">
    <w:name w:val="标题 5 字符"/>
    <w:link w:val="8"/>
    <w:qFormat/>
    <w:uiPriority w:val="9"/>
    <w:rPr>
      <w:b/>
      <w:bCs/>
      <w:kern w:val="2"/>
      <w:sz w:val="28"/>
      <w:szCs w:val="28"/>
    </w:rPr>
  </w:style>
  <w:style w:type="character" w:customStyle="1" w:styleId="82">
    <w:name w:val="标题 6 字符"/>
    <w:link w:val="9"/>
    <w:qFormat/>
    <w:uiPriority w:val="0"/>
    <w:rPr>
      <w:rFonts w:ascii="Arial" w:hAnsi="Arial" w:eastAsia="黑体"/>
      <w:b/>
      <w:bCs/>
      <w:kern w:val="2"/>
      <w:sz w:val="24"/>
      <w:szCs w:val="24"/>
    </w:rPr>
  </w:style>
  <w:style w:type="character" w:customStyle="1" w:styleId="83">
    <w:name w:val="标题 7 字符"/>
    <w:link w:val="10"/>
    <w:qFormat/>
    <w:uiPriority w:val="0"/>
    <w:rPr>
      <w:b/>
      <w:bCs/>
      <w:kern w:val="2"/>
      <w:sz w:val="24"/>
      <w:szCs w:val="24"/>
    </w:rPr>
  </w:style>
  <w:style w:type="character" w:customStyle="1" w:styleId="84">
    <w:name w:val="标题 8 字符"/>
    <w:link w:val="11"/>
    <w:qFormat/>
    <w:uiPriority w:val="0"/>
    <w:rPr>
      <w:rFonts w:ascii="Arial" w:hAnsi="Arial" w:eastAsia="黑体"/>
      <w:kern w:val="2"/>
      <w:sz w:val="24"/>
      <w:szCs w:val="24"/>
    </w:rPr>
  </w:style>
  <w:style w:type="character" w:customStyle="1" w:styleId="85">
    <w:name w:val="标题 9 字符"/>
    <w:link w:val="12"/>
    <w:qFormat/>
    <w:uiPriority w:val="0"/>
    <w:rPr>
      <w:rFonts w:ascii="Arial" w:hAnsi="Arial" w:eastAsia="黑体"/>
      <w:kern w:val="2"/>
      <w:sz w:val="21"/>
      <w:szCs w:val="21"/>
    </w:rPr>
  </w:style>
  <w:style w:type="character" w:customStyle="1" w:styleId="86">
    <w:name w:val="正文缩进 字符2"/>
    <w:link w:val="17"/>
    <w:qFormat/>
    <w:uiPriority w:val="0"/>
    <w:rPr>
      <w:rFonts w:ascii="宋体" w:eastAsia="宋体"/>
      <w:snapToGrid w:val="0"/>
      <w:color w:val="000000"/>
      <w:kern w:val="28"/>
      <w:sz w:val="28"/>
      <w:lang w:val="en-US" w:eastAsia="zh-CN" w:bidi="ar-SA"/>
    </w:rPr>
  </w:style>
  <w:style w:type="character" w:customStyle="1" w:styleId="87">
    <w:name w:val="题注 字符"/>
    <w:link w:val="18"/>
    <w:qFormat/>
    <w:uiPriority w:val="0"/>
    <w:rPr>
      <w:b/>
      <w:kern w:val="2"/>
      <w:sz w:val="28"/>
    </w:rPr>
  </w:style>
  <w:style w:type="character" w:customStyle="1" w:styleId="88">
    <w:name w:val="文档结构图 字符"/>
    <w:link w:val="20"/>
    <w:qFormat/>
    <w:uiPriority w:val="0"/>
    <w:rPr>
      <w:kern w:val="2"/>
      <w:sz w:val="21"/>
      <w:szCs w:val="24"/>
      <w:shd w:val="clear" w:color="auto" w:fill="000080"/>
    </w:rPr>
  </w:style>
  <w:style w:type="character" w:customStyle="1" w:styleId="89">
    <w:name w:val="批注文字 字符1"/>
    <w:link w:val="21"/>
    <w:qFormat/>
    <w:uiPriority w:val="0"/>
    <w:rPr>
      <w:kern w:val="2"/>
      <w:sz w:val="21"/>
      <w:szCs w:val="24"/>
    </w:rPr>
  </w:style>
  <w:style w:type="character" w:customStyle="1" w:styleId="90">
    <w:name w:val="称呼 字符"/>
    <w:link w:val="22"/>
    <w:qFormat/>
    <w:uiPriority w:val="0"/>
    <w:rPr>
      <w:rFonts w:ascii="仿宋_GB2312" w:eastAsia="仿宋_GB2312"/>
      <w:kern w:val="2"/>
      <w:sz w:val="28"/>
    </w:rPr>
  </w:style>
  <w:style w:type="character" w:customStyle="1" w:styleId="91">
    <w:name w:val="正文文本 3 字符"/>
    <w:link w:val="23"/>
    <w:qFormat/>
    <w:uiPriority w:val="0"/>
    <w:rPr>
      <w:kern w:val="2"/>
      <w:sz w:val="21"/>
    </w:rPr>
  </w:style>
  <w:style w:type="character" w:customStyle="1" w:styleId="92">
    <w:name w:val="正文文本 字符"/>
    <w:link w:val="2"/>
    <w:qFormat/>
    <w:uiPriority w:val="0"/>
    <w:rPr>
      <w:rFonts w:ascii="宋体" w:hAnsi="Arial" w:eastAsia="宋体" w:cs="Arial"/>
      <w:snapToGrid w:val="0"/>
      <w:kern w:val="2"/>
      <w:sz w:val="24"/>
      <w:szCs w:val="21"/>
      <w:lang w:val="zh-CN" w:eastAsia="zh-CN" w:bidi="ar-SA"/>
    </w:rPr>
  </w:style>
  <w:style w:type="character" w:customStyle="1" w:styleId="93">
    <w:name w:val="正文文本 2 字符1"/>
    <w:link w:val="3"/>
    <w:qFormat/>
    <w:uiPriority w:val="0"/>
    <w:rPr>
      <w:kern w:val="2"/>
      <w:sz w:val="21"/>
      <w:szCs w:val="24"/>
    </w:rPr>
  </w:style>
  <w:style w:type="character" w:customStyle="1" w:styleId="94">
    <w:name w:val="正文文本缩进 字符1"/>
    <w:link w:val="25"/>
    <w:qFormat/>
    <w:uiPriority w:val="0"/>
    <w:rPr>
      <w:rFonts w:ascii="宋体" w:hAnsi="宋体"/>
      <w:kern w:val="2"/>
      <w:sz w:val="24"/>
      <w:szCs w:val="24"/>
    </w:rPr>
  </w:style>
  <w:style w:type="character" w:customStyle="1" w:styleId="95">
    <w:name w:val="HTML 地址 字符"/>
    <w:link w:val="30"/>
    <w:qFormat/>
    <w:uiPriority w:val="0"/>
    <w:rPr>
      <w:rFonts w:ascii="宋体" w:hAnsi="宋体"/>
      <w:i/>
      <w:iCs/>
      <w:sz w:val="24"/>
      <w:szCs w:val="24"/>
    </w:rPr>
  </w:style>
  <w:style w:type="character" w:customStyle="1" w:styleId="96">
    <w:name w:val="纯文本 字符1"/>
    <w:link w:val="33"/>
    <w:qFormat/>
    <w:uiPriority w:val="0"/>
    <w:rPr>
      <w:rFonts w:ascii="宋体" w:hAnsi="Courier New" w:eastAsia="宋体" w:cs="Arial"/>
      <w:snapToGrid w:val="0"/>
      <w:kern w:val="2"/>
      <w:sz w:val="21"/>
      <w:szCs w:val="21"/>
      <w:lang w:val="en-US" w:eastAsia="zh-CN" w:bidi="ar-SA"/>
    </w:rPr>
  </w:style>
  <w:style w:type="character" w:customStyle="1" w:styleId="97">
    <w:name w:val="日期 字符"/>
    <w:link w:val="36"/>
    <w:qFormat/>
    <w:uiPriority w:val="0"/>
    <w:rPr>
      <w:rFonts w:ascii="宋体"/>
      <w:kern w:val="2"/>
      <w:sz w:val="24"/>
      <w:szCs w:val="21"/>
      <w:lang w:val="zh-CN"/>
    </w:rPr>
  </w:style>
  <w:style w:type="character" w:customStyle="1" w:styleId="98">
    <w:name w:val="正文文本缩进 2 字符"/>
    <w:link w:val="37"/>
    <w:qFormat/>
    <w:uiPriority w:val="0"/>
    <w:rPr>
      <w:rFonts w:ascii="宋体"/>
      <w:sz w:val="28"/>
    </w:rPr>
  </w:style>
  <w:style w:type="character" w:customStyle="1" w:styleId="99">
    <w:name w:val="尾注文本 字符"/>
    <w:link w:val="38"/>
    <w:qFormat/>
    <w:uiPriority w:val="0"/>
    <w:rPr>
      <w:kern w:val="2"/>
      <w:sz w:val="21"/>
      <w:szCs w:val="24"/>
      <w:lang w:val="zh-CN"/>
    </w:rPr>
  </w:style>
  <w:style w:type="character" w:customStyle="1" w:styleId="100">
    <w:name w:val="批注框文本 字符1"/>
    <w:link w:val="39"/>
    <w:qFormat/>
    <w:uiPriority w:val="0"/>
    <w:rPr>
      <w:kern w:val="2"/>
      <w:sz w:val="18"/>
      <w:szCs w:val="18"/>
    </w:rPr>
  </w:style>
  <w:style w:type="character" w:customStyle="1" w:styleId="101">
    <w:name w:val="页脚 字符2"/>
    <w:link w:val="40"/>
    <w:qFormat/>
    <w:locked/>
    <w:uiPriority w:val="99"/>
    <w:rPr>
      <w:kern w:val="2"/>
      <w:sz w:val="18"/>
      <w:szCs w:val="18"/>
    </w:rPr>
  </w:style>
  <w:style w:type="character" w:customStyle="1" w:styleId="102">
    <w:name w:val="页眉 字符2"/>
    <w:link w:val="42"/>
    <w:qFormat/>
    <w:uiPriority w:val="99"/>
    <w:rPr>
      <w:kern w:val="2"/>
      <w:sz w:val="18"/>
      <w:szCs w:val="18"/>
    </w:rPr>
  </w:style>
  <w:style w:type="character" w:customStyle="1" w:styleId="103">
    <w:name w:val="签名 字符"/>
    <w:link w:val="43"/>
    <w:qFormat/>
    <w:uiPriority w:val="0"/>
    <w:rPr>
      <w:rFonts w:eastAsia="仿宋_GB2312"/>
      <w:sz w:val="24"/>
    </w:rPr>
  </w:style>
  <w:style w:type="character" w:customStyle="1" w:styleId="104">
    <w:name w:val="副标题 字符"/>
    <w:link w:val="48"/>
    <w:qFormat/>
    <w:uiPriority w:val="0"/>
    <w:rPr>
      <w:rFonts w:ascii="Arial" w:hAnsi="Arial" w:eastAsia="隶书"/>
      <w:b/>
      <w:bCs/>
      <w:kern w:val="28"/>
      <w:sz w:val="44"/>
      <w:szCs w:val="32"/>
      <w:lang w:val="en-US" w:eastAsia="zh-CN" w:bidi="ar-SA"/>
    </w:rPr>
  </w:style>
  <w:style w:type="character" w:customStyle="1" w:styleId="105">
    <w:name w:val="脚注文本 字符"/>
    <w:link w:val="51"/>
    <w:qFormat/>
    <w:uiPriority w:val="0"/>
    <w:rPr>
      <w:color w:val="0000FF"/>
      <w:sz w:val="21"/>
    </w:rPr>
  </w:style>
  <w:style w:type="character" w:customStyle="1" w:styleId="106">
    <w:name w:val="正文文本缩进 3 字符"/>
    <w:link w:val="54"/>
    <w:qFormat/>
    <w:uiPriority w:val="0"/>
    <w:rPr>
      <w:kern w:val="2"/>
      <w:sz w:val="24"/>
    </w:rPr>
  </w:style>
  <w:style w:type="character" w:customStyle="1" w:styleId="107">
    <w:name w:val="HTML 预设格式 字符"/>
    <w:link w:val="56"/>
    <w:qFormat/>
    <w:uiPriority w:val="0"/>
    <w:rPr>
      <w:rFonts w:ascii="黑体" w:hAnsi="Courier New" w:eastAsia="黑体"/>
    </w:rPr>
  </w:style>
  <w:style w:type="character" w:customStyle="1" w:styleId="108">
    <w:name w:val="标题 字符"/>
    <w:link w:val="58"/>
    <w:qFormat/>
    <w:uiPriority w:val="10"/>
    <w:rPr>
      <w:b/>
      <w:sz w:val="24"/>
      <w:lang w:val="en-GB"/>
    </w:rPr>
  </w:style>
  <w:style w:type="character" w:customStyle="1" w:styleId="109">
    <w:name w:val="批注主题 字符"/>
    <w:link w:val="59"/>
    <w:qFormat/>
    <w:uiPriority w:val="0"/>
    <w:rPr>
      <w:b/>
      <w:bCs/>
      <w:kern w:val="2"/>
      <w:sz w:val="21"/>
      <w:szCs w:val="24"/>
    </w:rPr>
  </w:style>
  <w:style w:type="character" w:customStyle="1" w:styleId="110">
    <w:name w:val="正文文本首行缩进 字符"/>
    <w:link w:val="60"/>
    <w:qFormat/>
    <w:uiPriority w:val="0"/>
    <w:rPr>
      <w:rFonts w:ascii="宋体"/>
      <w:kern w:val="2"/>
      <w:sz w:val="24"/>
      <w:lang w:val="zh-CN"/>
    </w:rPr>
  </w:style>
  <w:style w:type="character" w:customStyle="1" w:styleId="111">
    <w:name w:val="正文文本首行缩进 2 字符"/>
    <w:link w:val="61"/>
    <w:qFormat/>
    <w:uiPriority w:val="0"/>
    <w:rPr>
      <w:rFonts w:ascii="宋体" w:hAnsi="宋体"/>
      <w:kern w:val="2"/>
      <w:sz w:val="21"/>
      <w:szCs w:val="24"/>
    </w:rPr>
  </w:style>
  <w:style w:type="paragraph" w:customStyle="1" w:styleId="112">
    <w:name w:val="Default"/>
    <w:next w:val="40"/>
    <w:link w:val="113"/>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13">
    <w:name w:val="Default Char"/>
    <w:link w:val="112"/>
    <w:qFormat/>
    <w:uiPriority w:val="0"/>
    <w:rPr>
      <w:rFonts w:ascii="仿宋_GB2312" w:eastAsia="仿宋_GB2312" w:cs="仿宋_GB2312"/>
      <w:color w:val="000000"/>
      <w:sz w:val="24"/>
      <w:szCs w:val="24"/>
      <w:lang w:val="en-US" w:eastAsia="zh-CN" w:bidi="ar-SA"/>
    </w:rPr>
  </w:style>
  <w:style w:type="paragraph" w:customStyle="1" w:styleId="114">
    <w:name w:val="xl53"/>
    <w:basedOn w:val="1"/>
    <w:next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115">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116">
    <w:name w:val="标准正文"/>
    <w:basedOn w:val="1"/>
    <w:qFormat/>
    <w:uiPriority w:val="0"/>
    <w:pPr>
      <w:tabs>
        <w:tab w:val="left" w:pos="780"/>
      </w:tabs>
      <w:adjustRightInd/>
      <w:spacing w:line="360" w:lineRule="auto"/>
      <w:ind w:left="200" w:leftChars="200" w:firstLine="200" w:firstLineChars="200"/>
    </w:pPr>
    <w:rPr>
      <w:sz w:val="24"/>
    </w:rPr>
  </w:style>
  <w:style w:type="character" w:customStyle="1" w:styleId="117">
    <w:name w:val="表格非标题文字 Char"/>
    <w:link w:val="118"/>
    <w:qFormat/>
    <w:uiPriority w:val="0"/>
    <w:rPr>
      <w:rFonts w:ascii="Futura Bk" w:hAnsi="Futura Bk"/>
      <w:kern w:val="2"/>
      <w:sz w:val="18"/>
      <w:szCs w:val="21"/>
      <w:lang w:val="en-US" w:eastAsia="zh-CN" w:bidi="ar-SA"/>
    </w:rPr>
  </w:style>
  <w:style w:type="paragraph" w:customStyle="1" w:styleId="118">
    <w:name w:val="表格非标题文字"/>
    <w:link w:val="117"/>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9">
    <w:name w:val="*正文 Char"/>
    <w:link w:val="120"/>
    <w:qFormat/>
    <w:locked/>
    <w:uiPriority w:val="0"/>
    <w:rPr>
      <w:rFonts w:ascii="宋体" w:hAnsi="宋体"/>
      <w:sz w:val="24"/>
    </w:rPr>
  </w:style>
  <w:style w:type="paragraph" w:customStyle="1" w:styleId="120">
    <w:name w:val="*正文"/>
    <w:basedOn w:val="1"/>
    <w:link w:val="119"/>
    <w:qFormat/>
    <w:uiPriority w:val="0"/>
    <w:pPr>
      <w:snapToGrid w:val="0"/>
      <w:spacing w:line="360" w:lineRule="auto"/>
      <w:ind w:firstLine="482"/>
      <w:jc w:val="left"/>
    </w:pPr>
    <w:rPr>
      <w:rFonts w:ascii="宋体" w:hAnsi="宋体"/>
      <w:kern w:val="0"/>
      <w:sz w:val="24"/>
      <w:szCs w:val="20"/>
    </w:rPr>
  </w:style>
  <w:style w:type="character" w:customStyle="1" w:styleId="121">
    <w:name w:val="Char Char71"/>
    <w:semiHidden/>
    <w:qFormat/>
    <w:uiPriority w:val="0"/>
    <w:rPr>
      <w:rFonts w:eastAsia="宋体"/>
      <w:kern w:val="2"/>
      <w:sz w:val="21"/>
      <w:szCs w:val="24"/>
      <w:lang w:val="en-US" w:eastAsia="zh-CN" w:bidi="ar-SA"/>
    </w:rPr>
  </w:style>
  <w:style w:type="character" w:customStyle="1" w:styleId="122">
    <w:name w:val="Char Char6"/>
    <w:qFormat/>
    <w:uiPriority w:val="0"/>
    <w:rPr>
      <w:rFonts w:eastAsia="宋体"/>
      <w:kern w:val="2"/>
      <w:sz w:val="21"/>
      <w:szCs w:val="24"/>
      <w:lang w:val="en-US" w:eastAsia="zh-CN" w:bidi="ar-SA"/>
    </w:rPr>
  </w:style>
  <w:style w:type="character" w:customStyle="1" w:styleId="123">
    <w:name w:val="正文缩进 Char"/>
    <w:qFormat/>
    <w:uiPriority w:val="0"/>
    <w:rPr>
      <w:rFonts w:eastAsia="宋体"/>
      <w:kern w:val="2"/>
      <w:sz w:val="21"/>
      <w:lang w:val="en-US" w:eastAsia="zh-CN"/>
    </w:rPr>
  </w:style>
  <w:style w:type="character" w:customStyle="1" w:styleId="124">
    <w:name w:val="正文首行缩进 Char1"/>
    <w:qFormat/>
    <w:uiPriority w:val="0"/>
    <w:rPr>
      <w:rFonts w:ascii="宋体" w:hAnsi="Times New Roman" w:eastAsia="宋体" w:cs="Times New Roman"/>
      <w:snapToGrid w:val="0"/>
      <w:kern w:val="2"/>
      <w:sz w:val="24"/>
      <w:szCs w:val="21"/>
      <w:lang w:val="zh-CN"/>
    </w:rPr>
  </w:style>
  <w:style w:type="character" w:customStyle="1" w:styleId="125">
    <w:name w:val="Char Char28"/>
    <w:qFormat/>
    <w:uiPriority w:val="6"/>
    <w:rPr>
      <w:rFonts w:ascii="仿宋_GB2312" w:hAnsi="仿宋_GB2312" w:eastAsia="仿宋_GB2312"/>
      <w:kern w:val="1"/>
      <w:sz w:val="28"/>
    </w:rPr>
  </w:style>
  <w:style w:type="character" w:customStyle="1" w:styleId="126">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27">
    <w:name w:val="Heading 1 Char"/>
    <w:qFormat/>
    <w:uiPriority w:val="6"/>
    <w:rPr>
      <w:rFonts w:ascii="Times New Roman" w:hAnsi="Times New Roman" w:eastAsia="黑体" w:cs="Times New Roman"/>
      <w:b/>
      <w:kern w:val="0"/>
      <w:sz w:val="24"/>
      <w:szCs w:val="24"/>
    </w:rPr>
  </w:style>
  <w:style w:type="character" w:customStyle="1" w:styleId="128">
    <w:name w:val="U_正文 Char"/>
    <w:link w:val="129"/>
    <w:qFormat/>
    <w:uiPriority w:val="0"/>
    <w:rPr>
      <w:sz w:val="24"/>
      <w:szCs w:val="24"/>
    </w:rPr>
  </w:style>
  <w:style w:type="paragraph" w:customStyle="1" w:styleId="129">
    <w:name w:val="U_正文"/>
    <w:basedOn w:val="1"/>
    <w:link w:val="128"/>
    <w:qFormat/>
    <w:uiPriority w:val="0"/>
    <w:pPr>
      <w:adjustRightInd/>
      <w:spacing w:beforeLines="20" w:afterLines="20" w:line="300" w:lineRule="auto"/>
      <w:ind w:firstLine="200" w:firstLineChars="200"/>
    </w:pPr>
    <w:rPr>
      <w:kern w:val="0"/>
      <w:sz w:val="24"/>
    </w:rPr>
  </w:style>
  <w:style w:type="character" w:customStyle="1" w:styleId="130">
    <w:name w:val="HTML 地址 Char1"/>
    <w:qFormat/>
    <w:uiPriority w:val="0"/>
    <w:rPr>
      <w:rFonts w:ascii="Times New Roman" w:hAnsi="Times New Roman" w:eastAsia="宋体" w:cs="Times New Roman"/>
      <w:i/>
      <w:iCs/>
      <w:szCs w:val="24"/>
    </w:rPr>
  </w:style>
  <w:style w:type="character" w:customStyle="1" w:styleId="131">
    <w:name w:val="Char Char51"/>
    <w:qFormat/>
    <w:uiPriority w:val="0"/>
    <w:rPr>
      <w:rFonts w:ascii="宋体" w:hAnsi="Courier New" w:eastAsia="宋体"/>
      <w:kern w:val="2"/>
      <w:sz w:val="21"/>
      <w:lang w:val="en-US" w:eastAsia="zh-CN"/>
    </w:rPr>
  </w:style>
  <w:style w:type="character" w:customStyle="1" w:styleId="132">
    <w:name w:val="表正文 Char"/>
    <w:qFormat/>
    <w:uiPriority w:val="0"/>
    <w:rPr>
      <w:rFonts w:ascii="宋体" w:eastAsia="宋体"/>
      <w:snapToGrid w:val="0"/>
      <w:color w:val="000000"/>
      <w:kern w:val="28"/>
      <w:sz w:val="28"/>
      <w:lang w:val="en-US" w:eastAsia="zh-CN" w:bidi="ar-SA"/>
    </w:rPr>
  </w:style>
  <w:style w:type="character" w:customStyle="1" w:styleId="133">
    <w:name w:val="Char Char34"/>
    <w:qFormat/>
    <w:uiPriority w:val="6"/>
    <w:rPr>
      <w:b/>
      <w:kern w:val="1"/>
      <w:sz w:val="28"/>
      <w:szCs w:val="28"/>
    </w:rPr>
  </w:style>
  <w:style w:type="character" w:customStyle="1" w:styleId="134">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35">
    <w:name w:val="哈哈正文 Char"/>
    <w:link w:val="136"/>
    <w:qFormat/>
    <w:uiPriority w:val="0"/>
    <w:rPr>
      <w:rFonts w:ascii="宋体" w:hAnsi="宋体" w:eastAsia="宋体"/>
      <w:kern w:val="2"/>
      <w:sz w:val="24"/>
      <w:lang w:bidi="ar-SA"/>
    </w:rPr>
  </w:style>
  <w:style w:type="paragraph" w:customStyle="1" w:styleId="136">
    <w:name w:val="哈哈正文"/>
    <w:basedOn w:val="1"/>
    <w:link w:val="135"/>
    <w:qFormat/>
    <w:uiPriority w:val="0"/>
    <w:pPr>
      <w:adjustRightInd/>
      <w:spacing w:line="360" w:lineRule="auto"/>
      <w:ind w:firstLine="200" w:firstLineChars="200"/>
    </w:pPr>
    <w:rPr>
      <w:rFonts w:ascii="宋体" w:hAnsi="宋体"/>
      <w:sz w:val="24"/>
      <w:szCs w:val="20"/>
    </w:rPr>
  </w:style>
  <w:style w:type="character" w:customStyle="1" w:styleId="137">
    <w:name w:val="未处理的提及1"/>
    <w:qFormat/>
    <w:uiPriority w:val="0"/>
    <w:rPr>
      <w:color w:val="808080"/>
      <w:shd w:val="clear" w:color="auto" w:fill="E6E6E6"/>
    </w:rPr>
  </w:style>
  <w:style w:type="character" w:customStyle="1" w:styleId="138">
    <w:name w:val="txt"/>
    <w:qFormat/>
    <w:uiPriority w:val="0"/>
    <w:rPr>
      <w:rFonts w:ascii="仿宋_GB2312" w:eastAsia="微软雅黑"/>
      <w:b/>
      <w:kern w:val="2"/>
      <w:sz w:val="32"/>
      <w:szCs w:val="32"/>
      <w:lang w:val="en-US" w:eastAsia="zh-CN" w:bidi="ar-SA"/>
    </w:rPr>
  </w:style>
  <w:style w:type="character" w:customStyle="1" w:styleId="139">
    <w:name w:val="二级标题 Char Char"/>
    <w:qFormat/>
    <w:uiPriority w:val="0"/>
    <w:rPr>
      <w:rFonts w:ascii="宋体" w:hAnsi="宋体" w:eastAsia="宋体"/>
      <w:b/>
      <w:snapToGrid w:val="0"/>
      <w:kern w:val="2"/>
      <w:sz w:val="24"/>
      <w:szCs w:val="24"/>
      <w:lang w:val="en-US" w:eastAsia="zh-CN" w:bidi="ar-SA"/>
    </w:rPr>
  </w:style>
  <w:style w:type="character" w:customStyle="1" w:styleId="140">
    <w:name w:val="Char Char32"/>
    <w:qFormat/>
    <w:uiPriority w:val="6"/>
    <w:rPr>
      <w:b/>
      <w:kern w:val="1"/>
      <w:sz w:val="24"/>
      <w:szCs w:val="24"/>
    </w:rPr>
  </w:style>
  <w:style w:type="character" w:customStyle="1" w:styleId="141">
    <w:name w:val="PI Char1"/>
    <w:qFormat/>
    <w:uiPriority w:val="0"/>
    <w:rPr>
      <w:rFonts w:ascii="宋体" w:hAnsi="宋体"/>
      <w:kern w:val="2"/>
      <w:sz w:val="24"/>
      <w:szCs w:val="24"/>
    </w:rPr>
  </w:style>
  <w:style w:type="character" w:customStyle="1" w:styleId="142">
    <w:name w:val="tw4winTerm"/>
    <w:qFormat/>
    <w:uiPriority w:val="0"/>
    <w:rPr>
      <w:color w:val="0000FF"/>
    </w:rPr>
  </w:style>
  <w:style w:type="character" w:customStyle="1" w:styleId="143">
    <w:name w:val="Footer Char"/>
    <w:qFormat/>
    <w:locked/>
    <w:uiPriority w:val="0"/>
    <w:rPr>
      <w:rFonts w:eastAsia="宋体"/>
      <w:kern w:val="2"/>
      <w:sz w:val="18"/>
      <w:lang w:val="en-US" w:eastAsia="zh-CN" w:bidi="ar-SA"/>
    </w:rPr>
  </w:style>
  <w:style w:type="character" w:customStyle="1" w:styleId="144">
    <w:name w:val="普通文字 Char Char1"/>
    <w:qFormat/>
    <w:uiPriority w:val="0"/>
    <w:rPr>
      <w:rFonts w:ascii="宋体" w:hAnsi="Courier New"/>
      <w:kern w:val="2"/>
      <w:sz w:val="21"/>
    </w:rPr>
  </w:style>
  <w:style w:type="character" w:customStyle="1" w:styleId="145">
    <w:name w:val="Char Char101"/>
    <w:qFormat/>
    <w:uiPriority w:val="6"/>
    <w:rPr>
      <w:rFonts w:ascii="宋体" w:hAnsi="宋体"/>
      <w:kern w:val="2"/>
      <w:sz w:val="21"/>
      <w:szCs w:val="24"/>
      <w:lang w:val="en-US" w:eastAsia="zh-CN"/>
    </w:rPr>
  </w:style>
  <w:style w:type="character" w:customStyle="1" w:styleId="146">
    <w:name w:val="标题 4 Char"/>
    <w:qFormat/>
    <w:uiPriority w:val="0"/>
    <w:rPr>
      <w:rFonts w:ascii="Arial" w:hAnsi="Arial" w:eastAsia="黑体"/>
      <w:b/>
      <w:kern w:val="2"/>
      <w:sz w:val="28"/>
    </w:rPr>
  </w:style>
  <w:style w:type="character" w:customStyle="1" w:styleId="147">
    <w:name w:val="链接"/>
    <w:qFormat/>
    <w:uiPriority w:val="0"/>
    <w:rPr>
      <w:color w:val="0000FF"/>
      <w:sz w:val="21"/>
      <w:szCs w:val="21"/>
      <w:u w:val="single"/>
    </w:rPr>
  </w:style>
  <w:style w:type="character" w:customStyle="1" w:styleId="148">
    <w:name w:val="h4 Char"/>
    <w:qFormat/>
    <w:uiPriority w:val="0"/>
    <w:rPr>
      <w:rFonts w:ascii="Arial" w:hAnsi="Arial" w:eastAsia="黑体"/>
      <w:b/>
      <w:bCs/>
      <w:kern w:val="2"/>
      <w:sz w:val="28"/>
      <w:szCs w:val="28"/>
      <w:lang w:val="zh-CN" w:eastAsia="zh-CN" w:bidi="ar-SA"/>
    </w:rPr>
  </w:style>
  <w:style w:type="character" w:customStyle="1" w:styleId="149">
    <w:name w:val="5正文 Char"/>
    <w:link w:val="150"/>
    <w:qFormat/>
    <w:uiPriority w:val="0"/>
    <w:rPr>
      <w:rFonts w:ascii="仿宋_GB2312" w:hAnsi="微软雅黑" w:eastAsia="仿宋_GB2312"/>
      <w:sz w:val="28"/>
      <w:szCs w:val="21"/>
    </w:rPr>
  </w:style>
  <w:style w:type="paragraph" w:customStyle="1" w:styleId="150">
    <w:name w:val="5正文"/>
    <w:basedOn w:val="1"/>
    <w:link w:val="149"/>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51">
    <w:name w:val="标题 3 字符"/>
    <w:qFormat/>
    <w:uiPriority w:val="9"/>
    <w:rPr>
      <w:b/>
      <w:bCs/>
      <w:kern w:val="2"/>
      <w:sz w:val="32"/>
      <w:szCs w:val="32"/>
    </w:rPr>
  </w:style>
  <w:style w:type="character" w:customStyle="1" w:styleId="152">
    <w:name w:val="样式6 Char"/>
    <w:qFormat/>
    <w:uiPriority w:val="0"/>
    <w:rPr>
      <w:rFonts w:ascii="仿宋_GB2312" w:hAnsi="宋体" w:eastAsia="仿宋_GB2312"/>
      <w:b/>
      <w:bCs/>
      <w:kern w:val="2"/>
      <w:sz w:val="24"/>
      <w:szCs w:val="24"/>
      <w:lang w:val="en-US" w:eastAsia="zh-CN" w:bidi="ar-SA"/>
    </w:rPr>
  </w:style>
  <w:style w:type="character" w:customStyle="1" w:styleId="153">
    <w:name w:val="Char Char14"/>
    <w:qFormat/>
    <w:uiPriority w:val="6"/>
    <w:rPr>
      <w:rFonts w:ascii="黑体" w:hAnsi="黑体" w:eastAsia="黑体"/>
    </w:rPr>
  </w:style>
  <w:style w:type="character" w:customStyle="1" w:styleId="154">
    <w:name w:val="Heading 2 Hidden Char"/>
    <w:qFormat/>
    <w:uiPriority w:val="0"/>
    <w:rPr>
      <w:rFonts w:ascii="仿宋_GB2312" w:eastAsia="仿宋_GB2312"/>
      <w:b/>
      <w:bCs/>
      <w:kern w:val="2"/>
      <w:sz w:val="24"/>
      <w:szCs w:val="24"/>
      <w:lang w:val="zh-CN" w:eastAsia="zh-CN" w:bidi="ar-SA"/>
    </w:rPr>
  </w:style>
  <w:style w:type="character" w:customStyle="1" w:styleId="155">
    <w:name w:val="font11"/>
    <w:qFormat/>
    <w:uiPriority w:val="0"/>
    <w:rPr>
      <w:rFonts w:hint="default" w:ascii="Times New Roman" w:hAnsi="Times New Roman" w:cs="Times New Roman"/>
      <w:color w:val="000000"/>
      <w:sz w:val="22"/>
      <w:szCs w:val="22"/>
      <w:u w:val="none"/>
    </w:rPr>
  </w:style>
  <w:style w:type="character" w:customStyle="1" w:styleId="156">
    <w:name w:val="表正文 Char1"/>
    <w:qFormat/>
    <w:uiPriority w:val="0"/>
    <w:rPr>
      <w:rFonts w:ascii="宋体" w:eastAsia="宋体"/>
      <w:snapToGrid w:val="0"/>
      <w:color w:val="000000"/>
      <w:kern w:val="28"/>
      <w:sz w:val="28"/>
    </w:rPr>
  </w:style>
  <w:style w:type="character" w:customStyle="1" w:styleId="157">
    <w:name w:val="blue1"/>
    <w:qFormat/>
    <w:uiPriority w:val="0"/>
    <w:rPr>
      <w:rFonts w:ascii="Arial" w:hAnsi="Arial" w:eastAsia="黑体" w:cs="Arial"/>
      <w:snapToGrid w:val="0"/>
      <w:kern w:val="0"/>
      <w:szCs w:val="21"/>
    </w:rPr>
  </w:style>
  <w:style w:type="character" w:customStyle="1" w:styleId="158">
    <w:name w:val="标书1 Char"/>
    <w:qFormat/>
    <w:uiPriority w:val="0"/>
    <w:rPr>
      <w:rFonts w:eastAsia="宋体"/>
      <w:b/>
      <w:bCs/>
      <w:kern w:val="44"/>
      <w:sz w:val="44"/>
      <w:szCs w:val="44"/>
      <w:lang w:val="en-US" w:eastAsia="zh-CN" w:bidi="ar-SA"/>
    </w:rPr>
  </w:style>
  <w:style w:type="character" w:customStyle="1" w:styleId="159">
    <w:name w:val="样式5 Char"/>
    <w:qFormat/>
    <w:uiPriority w:val="0"/>
    <w:rPr>
      <w:rFonts w:ascii="仿宋_GB2312" w:hAnsi="仿宋" w:eastAsia="仿宋_GB2312"/>
      <w:kern w:val="2"/>
      <w:sz w:val="24"/>
      <w:szCs w:val="24"/>
    </w:rPr>
  </w:style>
  <w:style w:type="character" w:customStyle="1" w:styleId="160">
    <w:name w:val="样式4 Char"/>
    <w:qFormat/>
    <w:uiPriority w:val="0"/>
    <w:rPr>
      <w:rFonts w:ascii="仿宋_GB2312" w:hAnsi="仿宋" w:eastAsia="仿宋_GB2312"/>
      <w:b/>
      <w:kern w:val="2"/>
      <w:sz w:val="32"/>
      <w:szCs w:val="32"/>
      <w:lang w:bidi="ar-SA"/>
    </w:rPr>
  </w:style>
  <w:style w:type="character" w:customStyle="1" w:styleId="161">
    <w:name w:val="插图说明 Char"/>
    <w:qFormat/>
    <w:uiPriority w:val="0"/>
    <w:rPr>
      <w:rFonts w:eastAsia="黑体"/>
      <w:sz w:val="24"/>
      <w:lang w:val="en-US" w:eastAsia="zh-CN"/>
    </w:rPr>
  </w:style>
  <w:style w:type="character" w:customStyle="1" w:styleId="162">
    <w:name w:val="正文2 Char Char"/>
    <w:link w:val="163"/>
    <w:qFormat/>
    <w:uiPriority w:val="0"/>
    <w:rPr>
      <w:rFonts w:eastAsia="宋体"/>
      <w:kern w:val="2"/>
      <w:sz w:val="24"/>
      <w:lang w:val="en-US" w:eastAsia="zh-CN" w:bidi="ar-SA"/>
    </w:rPr>
  </w:style>
  <w:style w:type="paragraph" w:customStyle="1" w:styleId="163">
    <w:name w:val="正文2"/>
    <w:basedOn w:val="1"/>
    <w:link w:val="162"/>
    <w:qFormat/>
    <w:uiPriority w:val="0"/>
    <w:pPr>
      <w:spacing w:before="156" w:line="360" w:lineRule="auto"/>
      <w:ind w:firstLine="510" w:firstLineChars="200"/>
    </w:pPr>
    <w:rPr>
      <w:sz w:val="24"/>
      <w:szCs w:val="20"/>
    </w:rPr>
  </w:style>
  <w:style w:type="character" w:customStyle="1" w:styleId="164">
    <w:name w:val="Char Char24"/>
    <w:qFormat/>
    <w:uiPriority w:val="6"/>
    <w:rPr>
      <w:kern w:val="1"/>
      <w:sz w:val="21"/>
    </w:rPr>
  </w:style>
  <w:style w:type="character" w:customStyle="1" w:styleId="165">
    <w:name w:val="普通文字 Char1 Char"/>
    <w:qFormat/>
    <w:uiPriority w:val="0"/>
    <w:rPr>
      <w:rFonts w:ascii="宋体" w:hAnsi="Courier New" w:eastAsia="宋体"/>
      <w:kern w:val="2"/>
      <w:sz w:val="21"/>
      <w:szCs w:val="24"/>
      <w:lang w:val="en-US" w:eastAsia="zh-CN" w:bidi="ar-SA"/>
    </w:rPr>
  </w:style>
  <w:style w:type="character" w:customStyle="1" w:styleId="166">
    <w:name w:val="h3 Char1"/>
    <w:qFormat/>
    <w:uiPriority w:val="0"/>
    <w:rPr>
      <w:rFonts w:eastAsia="宋体"/>
      <w:b/>
      <w:bCs/>
      <w:kern w:val="2"/>
      <w:sz w:val="32"/>
      <w:szCs w:val="32"/>
      <w:lang w:bidi="ar-SA"/>
    </w:rPr>
  </w:style>
  <w:style w:type="character" w:customStyle="1" w:styleId="167">
    <w:name w:val="标题 Char1"/>
    <w:qFormat/>
    <w:uiPriority w:val="0"/>
    <w:rPr>
      <w:rFonts w:ascii="Cambria" w:hAnsi="Cambria" w:eastAsia="宋体" w:cs="Times New Roman"/>
      <w:b/>
      <w:bCs/>
      <w:sz w:val="32"/>
      <w:szCs w:val="32"/>
      <w:lang w:bidi="ar-SA"/>
    </w:rPr>
  </w:style>
  <w:style w:type="character" w:customStyle="1" w:styleId="168">
    <w:name w:val="gf正文1 Char"/>
    <w:qFormat/>
    <w:uiPriority w:val="0"/>
    <w:rPr>
      <w:rFonts w:ascii="宋体" w:hAnsi="宋体" w:eastAsia="宋体" w:cs="宋体"/>
      <w:kern w:val="2"/>
      <w:sz w:val="24"/>
      <w:szCs w:val="24"/>
      <w:lang w:val="en-US" w:eastAsia="zh-CN" w:bidi="ar-SA"/>
    </w:rPr>
  </w:style>
  <w:style w:type="character" w:customStyle="1" w:styleId="169">
    <w:name w:val="正文文本缩进 Char1"/>
    <w:qFormat/>
    <w:uiPriority w:val="0"/>
    <w:rPr>
      <w:rFonts w:ascii="Calibri" w:hAnsi="Calibri"/>
      <w:sz w:val="28"/>
    </w:rPr>
  </w:style>
  <w:style w:type="character" w:customStyle="1" w:styleId="170">
    <w:name w:val="No Spacing Char"/>
    <w:link w:val="171"/>
    <w:qFormat/>
    <w:uiPriority w:val="1"/>
    <w:rPr>
      <w:sz w:val="22"/>
      <w:szCs w:val="22"/>
      <w:lang w:val="en-US" w:eastAsia="zh-CN" w:bidi="ar-SA"/>
    </w:rPr>
  </w:style>
  <w:style w:type="paragraph" w:customStyle="1" w:styleId="171">
    <w:name w:val="无间隔1"/>
    <w:link w:val="170"/>
    <w:qFormat/>
    <w:uiPriority w:val="1"/>
    <w:rPr>
      <w:rFonts w:ascii="Times New Roman" w:hAnsi="Times New Roman" w:eastAsia="宋体" w:cs="Times New Roman"/>
      <w:sz w:val="22"/>
      <w:szCs w:val="22"/>
      <w:lang w:val="en-US" w:eastAsia="zh-CN" w:bidi="ar-SA"/>
    </w:rPr>
  </w:style>
  <w:style w:type="character" w:customStyle="1" w:styleId="172">
    <w:name w:val="样式7 Char"/>
    <w:qFormat/>
    <w:uiPriority w:val="0"/>
    <w:rPr>
      <w:rFonts w:ascii="仿宋_GB2312" w:hAnsi="仿宋" w:eastAsia="仿宋_GB2312"/>
      <w:b/>
      <w:kern w:val="2"/>
      <w:sz w:val="24"/>
      <w:szCs w:val="24"/>
    </w:rPr>
  </w:style>
  <w:style w:type="character" w:customStyle="1" w:styleId="173">
    <w:name w:val="font12gray1"/>
    <w:qFormat/>
    <w:uiPriority w:val="0"/>
    <w:rPr>
      <w:rFonts w:ascii="仿宋_GB2312" w:eastAsia="微软雅黑"/>
      <w:b/>
      <w:spacing w:val="300"/>
      <w:kern w:val="2"/>
      <w:sz w:val="18"/>
      <w:szCs w:val="18"/>
      <w:lang w:val="en-US" w:eastAsia="zh-CN" w:bidi="ar-SA"/>
    </w:rPr>
  </w:style>
  <w:style w:type="character" w:customStyle="1" w:styleId="174">
    <w:name w:val="Char Char7"/>
    <w:semiHidden/>
    <w:qFormat/>
    <w:uiPriority w:val="0"/>
    <w:rPr>
      <w:rFonts w:eastAsia="宋体"/>
      <w:kern w:val="2"/>
      <w:sz w:val="21"/>
      <w:szCs w:val="24"/>
      <w:lang w:val="en-US" w:eastAsia="zh-CN" w:bidi="ar-SA"/>
    </w:rPr>
  </w:style>
  <w:style w:type="character" w:customStyle="1" w:styleId="175">
    <w:name w:val="表名 Char"/>
    <w:qFormat/>
    <w:uiPriority w:val="0"/>
    <w:rPr>
      <w:rFonts w:eastAsia="宋体"/>
      <w:b/>
      <w:bCs/>
      <w:kern w:val="2"/>
      <w:sz w:val="24"/>
      <w:szCs w:val="24"/>
      <w:lang w:val="en-US" w:eastAsia="zh-CN" w:bidi="ar-SA"/>
    </w:rPr>
  </w:style>
  <w:style w:type="character" w:customStyle="1" w:styleId="176">
    <w:name w:val="Document Map Char"/>
    <w:qFormat/>
    <w:locked/>
    <w:uiPriority w:val="0"/>
    <w:rPr>
      <w:rFonts w:eastAsia="宋体"/>
      <w:kern w:val="2"/>
      <w:sz w:val="21"/>
      <w:szCs w:val="24"/>
      <w:lang w:val="en-US" w:eastAsia="zh-CN" w:bidi="ar-SA"/>
    </w:rPr>
  </w:style>
  <w:style w:type="character" w:customStyle="1" w:styleId="177">
    <w:name w:val="font41"/>
    <w:qFormat/>
    <w:uiPriority w:val="0"/>
    <w:rPr>
      <w:rFonts w:hint="eastAsia" w:ascii="仿宋_GB2312" w:eastAsia="仿宋_GB2312" w:cs="仿宋_GB2312"/>
      <w:color w:val="000000"/>
      <w:sz w:val="22"/>
      <w:szCs w:val="22"/>
      <w:u w:val="none"/>
    </w:rPr>
  </w:style>
  <w:style w:type="character" w:customStyle="1" w:styleId="178">
    <w:name w:val="纯文本 Char_0"/>
    <w:link w:val="179"/>
    <w:qFormat/>
    <w:uiPriority w:val="0"/>
    <w:rPr>
      <w:rFonts w:ascii="宋体" w:hAnsi="Courier New"/>
      <w:kern w:val="2"/>
      <w:sz w:val="21"/>
      <w:szCs w:val="21"/>
      <w:lang w:val="en-US" w:eastAsia="zh-CN"/>
    </w:rPr>
  </w:style>
  <w:style w:type="paragraph" w:customStyle="1" w:styleId="179">
    <w:name w:val="纯文本_0_0"/>
    <w:basedOn w:val="180"/>
    <w:link w:val="178"/>
    <w:qFormat/>
    <w:uiPriority w:val="0"/>
    <w:rPr>
      <w:rFonts w:ascii="宋体" w:hAnsi="Courier New"/>
      <w:szCs w:val="21"/>
    </w:rPr>
  </w:style>
  <w:style w:type="paragraph" w:customStyle="1" w:styleId="18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1">
    <w:name w:val="Balloon Text Char"/>
    <w:qFormat/>
    <w:locked/>
    <w:uiPriority w:val="0"/>
    <w:rPr>
      <w:rFonts w:eastAsia="宋体"/>
      <w:kern w:val="2"/>
      <w:sz w:val="18"/>
      <w:szCs w:val="18"/>
      <w:lang w:val="en-US" w:eastAsia="zh-CN" w:bidi="ar-SA"/>
    </w:rPr>
  </w:style>
  <w:style w:type="character" w:customStyle="1" w:styleId="182">
    <w:name w:val="正文 项目2 Char"/>
    <w:qFormat/>
    <w:uiPriority w:val="0"/>
    <w:rPr>
      <w:rFonts w:ascii="仿宋_GB2312" w:hAnsi="仿宋_GB2312" w:eastAsia="仿宋_GB2312"/>
      <w:kern w:val="2"/>
      <w:sz w:val="24"/>
      <w:lang w:bidi="ar-SA"/>
    </w:rPr>
  </w:style>
  <w:style w:type="character" w:customStyle="1" w:styleId="183">
    <w:name w:val="正文 项目 Char"/>
    <w:qFormat/>
    <w:uiPriority w:val="0"/>
    <w:rPr>
      <w:rFonts w:ascii="仿宋_GB2312" w:hAnsi="仿宋_GB2312" w:eastAsia="仿宋_GB2312"/>
      <w:kern w:val="2"/>
      <w:sz w:val="24"/>
      <w:lang w:bidi="ar-SA"/>
    </w:rPr>
  </w:style>
  <w:style w:type="character" w:customStyle="1" w:styleId="184">
    <w:name w:val="h Char Char1"/>
    <w:qFormat/>
    <w:uiPriority w:val="0"/>
    <w:rPr>
      <w:rFonts w:eastAsia="宋体"/>
      <w:kern w:val="2"/>
      <w:sz w:val="18"/>
      <w:szCs w:val="18"/>
      <w:lang w:val="en-US" w:eastAsia="zh-CN" w:bidi="ar-SA"/>
    </w:rPr>
  </w:style>
  <w:style w:type="character" w:customStyle="1" w:styleId="185">
    <w:name w:val="Char Char27"/>
    <w:qFormat/>
    <w:uiPriority w:val="6"/>
    <w:rPr>
      <w:rFonts w:ascii="宋体" w:hAnsi="宋体" w:eastAsia="宋体"/>
      <w:color w:val="000000"/>
      <w:kern w:val="1"/>
      <w:sz w:val="28"/>
      <w:lang w:val="en-US" w:eastAsia="zh-CN" w:bidi="ar-SA"/>
    </w:rPr>
  </w:style>
  <w:style w:type="character" w:customStyle="1" w:styleId="186">
    <w:name w:val="px14"/>
    <w:qFormat/>
    <w:uiPriority w:val="0"/>
    <w:rPr>
      <w:rFonts w:ascii="仿宋_GB2312" w:eastAsia="微软雅黑" w:cs="Times New Roman"/>
      <w:b/>
      <w:kern w:val="2"/>
      <w:sz w:val="32"/>
      <w:szCs w:val="32"/>
      <w:lang w:val="en-US" w:eastAsia="zh-CN" w:bidi="ar-SA"/>
    </w:rPr>
  </w:style>
  <w:style w:type="character" w:customStyle="1" w:styleId="187">
    <w:name w:val="HTML 预设格式 Char1"/>
    <w:qFormat/>
    <w:uiPriority w:val="0"/>
    <w:rPr>
      <w:rFonts w:ascii="Courier New" w:hAnsi="Courier New" w:eastAsia="宋体" w:cs="Courier New"/>
      <w:sz w:val="20"/>
      <w:szCs w:val="20"/>
    </w:rPr>
  </w:style>
  <w:style w:type="character" w:customStyle="1" w:styleId="188">
    <w:name w:val="普通文字 Char1"/>
    <w:qFormat/>
    <w:uiPriority w:val="0"/>
    <w:rPr>
      <w:rFonts w:ascii="宋体" w:hAnsi="Courier New" w:eastAsia="宋体"/>
      <w:kern w:val="2"/>
      <w:sz w:val="21"/>
      <w:lang w:val="en-US" w:eastAsia="zh-CN"/>
    </w:rPr>
  </w:style>
  <w:style w:type="character" w:customStyle="1" w:styleId="189">
    <w:name w:val="hei16b1"/>
    <w:qFormat/>
    <w:uiPriority w:val="0"/>
    <w:rPr>
      <w:rFonts w:hint="default" w:ascii="Arial" w:hAnsi="Arial" w:cs="Arial"/>
      <w:b/>
      <w:bCs/>
      <w:color w:val="000000"/>
      <w:sz w:val="24"/>
      <w:szCs w:val="24"/>
    </w:rPr>
  </w:style>
  <w:style w:type="character" w:customStyle="1" w:styleId="190">
    <w:name w:val="正文（绿盟科技） Char"/>
    <w:link w:val="191"/>
    <w:qFormat/>
    <w:uiPriority w:val="0"/>
    <w:rPr>
      <w:rFonts w:ascii="Arial" w:hAnsi="Arial"/>
      <w:sz w:val="21"/>
      <w:szCs w:val="21"/>
    </w:rPr>
  </w:style>
  <w:style w:type="paragraph" w:customStyle="1" w:styleId="191">
    <w:name w:val="正文（绿盟科技）"/>
    <w:link w:val="190"/>
    <w:qFormat/>
    <w:uiPriority w:val="0"/>
    <w:pPr>
      <w:spacing w:line="300" w:lineRule="auto"/>
    </w:pPr>
    <w:rPr>
      <w:rFonts w:ascii="Arial" w:hAnsi="Arial" w:eastAsia="宋体" w:cs="Times New Roman"/>
      <w:sz w:val="21"/>
      <w:szCs w:val="21"/>
      <w:lang w:val="en-US" w:eastAsia="zh-CN" w:bidi="ar-SA"/>
    </w:rPr>
  </w:style>
  <w:style w:type="character" w:customStyle="1" w:styleId="192">
    <w:name w:val="Char Char19"/>
    <w:qFormat/>
    <w:uiPriority w:val="6"/>
    <w:rPr>
      <w:rFonts w:ascii="宋体" w:hAnsi="宋体"/>
      <w:i/>
      <w:sz w:val="24"/>
      <w:szCs w:val="24"/>
    </w:rPr>
  </w:style>
  <w:style w:type="character" w:customStyle="1" w:styleId="193">
    <w:name w:val="页脚 Char"/>
    <w:qFormat/>
    <w:uiPriority w:val="0"/>
    <w:rPr>
      <w:rFonts w:eastAsia="仿宋_GB2312"/>
      <w:kern w:val="2"/>
      <w:sz w:val="18"/>
      <w:lang w:val="en-US" w:eastAsia="zh-CN"/>
    </w:rPr>
  </w:style>
  <w:style w:type="character" w:customStyle="1" w:styleId="194">
    <w:name w:val="批注主题 Char"/>
    <w:qFormat/>
    <w:uiPriority w:val="0"/>
    <w:rPr>
      <w:rFonts w:eastAsia="宋体"/>
      <w:b/>
      <w:bCs/>
      <w:kern w:val="2"/>
      <w:sz w:val="21"/>
      <w:szCs w:val="24"/>
      <w:lang w:val="en-US" w:eastAsia="zh-CN" w:bidi="ar-SA"/>
    </w:rPr>
  </w:style>
  <w:style w:type="character" w:customStyle="1" w:styleId="195">
    <w:name w:val="Comment Text Char"/>
    <w:qFormat/>
    <w:locked/>
    <w:uiPriority w:val="0"/>
    <w:rPr>
      <w:rFonts w:ascii="宋体" w:hAnsi="宋体" w:eastAsia="宋体"/>
      <w:kern w:val="2"/>
      <w:sz w:val="24"/>
      <w:lang w:val="en-US" w:eastAsia="zh-CN" w:bidi="ar-SA"/>
    </w:rPr>
  </w:style>
  <w:style w:type="character" w:customStyle="1" w:styleId="196">
    <w:name w:val="标题 2 字符"/>
    <w:qFormat/>
    <w:uiPriority w:val="1"/>
    <w:rPr>
      <w:rFonts w:ascii="仿宋_GB2312" w:hAnsi="Times New Roman" w:eastAsia="仿宋_GB2312" w:cs="Times New Roman"/>
      <w:b/>
      <w:kern w:val="2"/>
      <w:sz w:val="24"/>
      <w:lang w:val="zh-CN"/>
    </w:rPr>
  </w:style>
  <w:style w:type="character" w:customStyle="1" w:styleId="197">
    <w:name w:val="Char Char72"/>
    <w:qFormat/>
    <w:uiPriority w:val="0"/>
    <w:rPr>
      <w:rFonts w:eastAsia="宋体"/>
      <w:kern w:val="2"/>
      <w:sz w:val="21"/>
      <w:szCs w:val="24"/>
      <w:lang w:val="en-US" w:eastAsia="zh-CN" w:bidi="ar-SA"/>
    </w:rPr>
  </w:style>
  <w:style w:type="character" w:customStyle="1" w:styleId="198">
    <w:name w:val="正文文本缩进 Char2"/>
    <w:qFormat/>
    <w:uiPriority w:val="0"/>
    <w:rPr>
      <w:rFonts w:ascii="Times New Roman" w:hAnsi="Times New Roman" w:eastAsia="宋体" w:cs="Times New Roman"/>
      <w:snapToGrid w:val="0"/>
      <w:kern w:val="0"/>
      <w:szCs w:val="24"/>
    </w:rPr>
  </w:style>
  <w:style w:type="character" w:customStyle="1" w:styleId="199">
    <w:name w:val="样式2 Char"/>
    <w:qFormat/>
    <w:uiPriority w:val="0"/>
    <w:rPr>
      <w:rFonts w:ascii="仿宋_GB2312" w:hAnsi="仿宋" w:eastAsia="仿宋_GB2312" w:cs="仿宋_GB2312"/>
      <w:b/>
      <w:bCs/>
      <w:sz w:val="32"/>
      <w:szCs w:val="30"/>
      <w:lang w:val="zh-CN"/>
    </w:rPr>
  </w:style>
  <w:style w:type="character" w:customStyle="1" w:styleId="200">
    <w:name w:val="表格名称[858D7CFB-ED40-4347-BF05-701D383B685F]"/>
    <w:link w:val="201"/>
    <w:qFormat/>
    <w:uiPriority w:val="0"/>
    <w:rPr>
      <w:sz w:val="32"/>
    </w:rPr>
  </w:style>
  <w:style w:type="paragraph" w:customStyle="1" w:styleId="201">
    <w:name w:val="表格名称"/>
    <w:basedOn w:val="5"/>
    <w:link w:val="200"/>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202">
    <w:name w:val="Char Char4"/>
    <w:qFormat/>
    <w:uiPriority w:val="0"/>
    <w:rPr>
      <w:rFonts w:eastAsia="宋体"/>
      <w:b/>
      <w:sz w:val="24"/>
      <w:lang w:val="en-GB" w:eastAsia="zh-CN" w:bidi="ar-SA"/>
    </w:rPr>
  </w:style>
  <w:style w:type="character" w:customStyle="1" w:styleId="203">
    <w:name w:val="c7 style3"/>
    <w:qFormat/>
    <w:uiPriority w:val="0"/>
  </w:style>
  <w:style w:type="character" w:customStyle="1" w:styleId="204">
    <w:name w:val="正文文本 3 Char1"/>
    <w:semiHidden/>
    <w:qFormat/>
    <w:uiPriority w:val="99"/>
    <w:rPr>
      <w:rFonts w:ascii="Times New Roman" w:hAnsi="Times New Roman" w:eastAsia="宋体" w:cs="Times New Roman"/>
      <w:sz w:val="16"/>
      <w:szCs w:val="16"/>
    </w:rPr>
  </w:style>
  <w:style w:type="character" w:customStyle="1" w:styleId="205">
    <w:name w:val="tw4winInternal"/>
    <w:qFormat/>
    <w:uiPriority w:val="0"/>
    <w:rPr>
      <w:rFonts w:ascii="Courier New" w:hAnsi="Courier New" w:cs="Courier New"/>
      <w:color w:val="FF0000"/>
      <w:lang w:val="en-US" w:eastAsia="zh-CN"/>
    </w:rPr>
  </w:style>
  <w:style w:type="character" w:customStyle="1" w:styleId="206">
    <w:name w:val="Char Char10"/>
    <w:semiHidden/>
    <w:qFormat/>
    <w:uiPriority w:val="0"/>
    <w:rPr>
      <w:rFonts w:ascii="宋体" w:hAnsi="宋体"/>
      <w:kern w:val="2"/>
      <w:sz w:val="21"/>
      <w:szCs w:val="24"/>
      <w:lang w:val="en-US" w:eastAsia="zh-CN"/>
    </w:rPr>
  </w:style>
  <w:style w:type="character" w:customStyle="1" w:styleId="207">
    <w:name w:val="shadow11"/>
    <w:qFormat/>
    <w:uiPriority w:val="0"/>
    <w:rPr>
      <w:color w:val="000000"/>
      <w:sz w:val="21"/>
    </w:rPr>
  </w:style>
  <w:style w:type="character" w:customStyle="1" w:styleId="208">
    <w:name w:val="正文非缩进 Char3"/>
    <w:qFormat/>
    <w:uiPriority w:val="0"/>
    <w:rPr>
      <w:rFonts w:ascii="宋体" w:eastAsia="宋体"/>
      <w:snapToGrid w:val="0"/>
      <w:color w:val="000000"/>
      <w:kern w:val="28"/>
      <w:sz w:val="28"/>
      <w:lang w:val="en-US" w:eastAsia="zh-CN" w:bidi="ar-SA"/>
    </w:rPr>
  </w:style>
  <w:style w:type="character" w:customStyle="1" w:styleId="209">
    <w:name w:val="Char Char"/>
    <w:qFormat/>
    <w:uiPriority w:val="0"/>
    <w:rPr>
      <w:rFonts w:ascii="宋体" w:hAnsi="Courier New" w:eastAsia="宋体"/>
      <w:kern w:val="2"/>
      <w:sz w:val="21"/>
      <w:lang w:val="en-US" w:eastAsia="zh-CN" w:bidi="ar-SA"/>
    </w:rPr>
  </w:style>
  <w:style w:type="character" w:customStyle="1" w:styleId="210">
    <w:name w:val="签名 Char1"/>
    <w:qFormat/>
    <w:uiPriority w:val="0"/>
    <w:rPr>
      <w:rFonts w:ascii="Times New Roman" w:hAnsi="Times New Roman" w:eastAsia="宋体" w:cs="Times New Roman"/>
      <w:szCs w:val="24"/>
    </w:rPr>
  </w:style>
  <w:style w:type="character" w:customStyle="1" w:styleId="211">
    <w:name w:val="Char Char18"/>
    <w:qFormat/>
    <w:uiPriority w:val="6"/>
    <w:rPr>
      <w:rFonts w:ascii="宋体" w:hAnsi="宋体"/>
      <w:sz w:val="28"/>
    </w:rPr>
  </w:style>
  <w:style w:type="character" w:customStyle="1" w:styleId="212">
    <w:name w:val="批注文字 Char"/>
    <w:qFormat/>
    <w:uiPriority w:val="99"/>
    <w:rPr>
      <w:kern w:val="2"/>
      <w:sz w:val="21"/>
      <w:szCs w:val="24"/>
    </w:rPr>
  </w:style>
  <w:style w:type="character" w:customStyle="1" w:styleId="213">
    <w:name w:val="Char Char22"/>
    <w:qFormat/>
    <w:uiPriority w:val="6"/>
    <w:rPr>
      <w:rFonts w:ascii="宋体" w:hAnsi="宋体"/>
      <w:kern w:val="1"/>
      <w:sz w:val="24"/>
      <w:szCs w:val="24"/>
    </w:rPr>
  </w:style>
  <w:style w:type="character" w:customStyle="1" w:styleId="214">
    <w:name w:val="pt141"/>
    <w:qFormat/>
    <w:uiPriority w:val="0"/>
    <w:rPr>
      <w:color w:val="330066"/>
      <w:sz w:val="22"/>
      <w:szCs w:val="22"/>
    </w:rPr>
  </w:style>
  <w:style w:type="character" w:customStyle="1" w:styleId="215">
    <w:name w:val="正文文本缩进 2 Char1"/>
    <w:semiHidden/>
    <w:qFormat/>
    <w:uiPriority w:val="99"/>
    <w:rPr>
      <w:rFonts w:ascii="Times New Roman" w:hAnsi="Times New Roman" w:eastAsia="宋体" w:cs="Times New Roman"/>
      <w:szCs w:val="24"/>
    </w:rPr>
  </w:style>
  <w:style w:type="character" w:customStyle="1" w:styleId="216">
    <w:name w:val="Char Char611"/>
    <w:qFormat/>
    <w:uiPriority w:val="0"/>
    <w:rPr>
      <w:rFonts w:eastAsia="宋体"/>
      <w:kern w:val="2"/>
      <w:sz w:val="21"/>
      <w:szCs w:val="24"/>
      <w:lang w:val="en-US" w:eastAsia="zh-CN" w:bidi="ar-SA"/>
    </w:rPr>
  </w:style>
  <w:style w:type="character" w:customStyle="1" w:styleId="217">
    <w:name w:val="highlight1"/>
    <w:qFormat/>
    <w:uiPriority w:val="0"/>
    <w:rPr>
      <w:rFonts w:ascii="仿宋_GB2312" w:eastAsia="微软雅黑"/>
      <w:b/>
      <w:kern w:val="2"/>
      <w:sz w:val="23"/>
      <w:szCs w:val="23"/>
      <w:lang w:val="en-US" w:eastAsia="zh-CN" w:bidi="ar-SA"/>
    </w:rPr>
  </w:style>
  <w:style w:type="character" w:customStyle="1" w:styleId="218">
    <w:name w:val="my正文 Char"/>
    <w:link w:val="219"/>
    <w:qFormat/>
    <w:locked/>
    <w:uiPriority w:val="0"/>
    <w:rPr>
      <w:rFonts w:ascii="Tahoma" w:hAnsi="Tahoma"/>
      <w:sz w:val="24"/>
      <w:szCs w:val="24"/>
    </w:rPr>
  </w:style>
  <w:style w:type="paragraph" w:customStyle="1" w:styleId="219">
    <w:name w:val="my正文"/>
    <w:basedOn w:val="1"/>
    <w:link w:val="218"/>
    <w:qFormat/>
    <w:uiPriority w:val="0"/>
    <w:pPr>
      <w:adjustRightInd/>
      <w:spacing w:line="360" w:lineRule="auto"/>
      <w:ind w:firstLine="480" w:firstLineChars="200"/>
    </w:pPr>
    <w:rPr>
      <w:rFonts w:ascii="Tahoma" w:hAnsi="Tahoma"/>
      <w:kern w:val="0"/>
      <w:sz w:val="24"/>
    </w:rPr>
  </w:style>
  <w:style w:type="character" w:customStyle="1" w:styleId="220">
    <w:name w:val="Used by Word for text of Help footnotes Char Char1"/>
    <w:qFormat/>
    <w:uiPriority w:val="0"/>
    <w:rPr>
      <w:color w:val="0000FF"/>
      <w:sz w:val="21"/>
    </w:rPr>
  </w:style>
  <w:style w:type="character" w:customStyle="1" w:styleId="221">
    <w:name w:val="页眉 Char"/>
    <w:qFormat/>
    <w:uiPriority w:val="0"/>
    <w:rPr>
      <w:rFonts w:eastAsia="仿宋_GB2312"/>
      <w:kern w:val="2"/>
      <w:sz w:val="18"/>
      <w:lang w:val="en-US" w:eastAsia="zh-CN"/>
    </w:rPr>
  </w:style>
  <w:style w:type="character" w:customStyle="1" w:styleId="222">
    <w:name w:val="FA正文 Char Char"/>
    <w:qFormat/>
    <w:uiPriority w:val="0"/>
    <w:rPr>
      <w:rFonts w:hAnsi="宋体"/>
      <w:kern w:val="2"/>
      <w:sz w:val="24"/>
      <w:lang w:bidi="ar-SA"/>
    </w:rPr>
  </w:style>
  <w:style w:type="character" w:customStyle="1" w:styleId="223">
    <w:name w:val="纯文本 字符"/>
    <w:qFormat/>
    <w:uiPriority w:val="0"/>
    <w:rPr>
      <w:rFonts w:ascii="宋体" w:hAnsi="Courier New" w:eastAsia="宋体" w:cs="Arial"/>
      <w:snapToGrid w:val="0"/>
      <w:kern w:val="2"/>
      <w:sz w:val="21"/>
      <w:szCs w:val="21"/>
      <w:lang w:val="en-US" w:eastAsia="zh-CN" w:bidi="ar-SA"/>
    </w:rPr>
  </w:style>
  <w:style w:type="character" w:customStyle="1" w:styleId="224">
    <w:name w:val="3级 Char"/>
    <w:link w:val="225"/>
    <w:qFormat/>
    <w:uiPriority w:val="0"/>
    <w:rPr>
      <w:rFonts w:ascii="宋体" w:hAnsi="宋体"/>
      <w:b/>
      <w:bCs/>
      <w:snapToGrid/>
      <w:sz w:val="28"/>
    </w:rPr>
  </w:style>
  <w:style w:type="paragraph" w:customStyle="1" w:styleId="225">
    <w:name w:val="3级"/>
    <w:basedOn w:val="226"/>
    <w:link w:val="224"/>
    <w:qFormat/>
    <w:uiPriority w:val="0"/>
    <w:pPr>
      <w:ind w:left="0" w:right="466" w:firstLine="288"/>
    </w:pPr>
    <w:rPr>
      <w:rFonts w:hAnsi="宋体"/>
      <w:snapToGrid/>
    </w:rPr>
  </w:style>
  <w:style w:type="paragraph" w:customStyle="1" w:styleId="226">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27">
    <w:name w:val="myp11"/>
    <w:qFormat/>
    <w:uiPriority w:val="0"/>
    <w:rPr>
      <w:rFonts w:ascii="仿宋_GB2312" w:eastAsia="微软雅黑"/>
      <w:b/>
      <w:kern w:val="2"/>
      <w:sz w:val="32"/>
      <w:szCs w:val="32"/>
      <w:lang w:val="en-US" w:eastAsia="zh-CN" w:bidi="ar-SA"/>
    </w:rPr>
  </w:style>
  <w:style w:type="character" w:customStyle="1" w:styleId="228">
    <w:name w:val="H6 Char"/>
    <w:qFormat/>
    <w:uiPriority w:val="0"/>
    <w:rPr>
      <w:rFonts w:ascii="Arial" w:hAnsi="Arial" w:eastAsia="黑体"/>
      <w:b/>
      <w:bCs/>
      <w:kern w:val="2"/>
      <w:sz w:val="24"/>
      <w:szCs w:val="24"/>
    </w:rPr>
  </w:style>
  <w:style w:type="character" w:customStyle="1" w:styleId="229">
    <w:name w:val="Char Char91"/>
    <w:qFormat/>
    <w:uiPriority w:val="0"/>
    <w:rPr>
      <w:rFonts w:eastAsia="宋体"/>
      <w:kern w:val="2"/>
      <w:sz w:val="18"/>
      <w:szCs w:val="18"/>
      <w:lang w:val="en-US" w:eastAsia="zh-CN" w:bidi="ar-SA"/>
    </w:rPr>
  </w:style>
  <w:style w:type="character" w:customStyle="1" w:styleId="230">
    <w:name w:val="副标题 Char1"/>
    <w:qFormat/>
    <w:uiPriority w:val="0"/>
    <w:rPr>
      <w:rFonts w:ascii="Cambria" w:hAnsi="Cambria" w:eastAsia="宋体" w:cs="Times New Roman"/>
      <w:b/>
      <w:bCs/>
      <w:snapToGrid w:val="0"/>
      <w:kern w:val="28"/>
      <w:sz w:val="32"/>
      <w:szCs w:val="32"/>
    </w:rPr>
  </w:style>
  <w:style w:type="character" w:customStyle="1" w:styleId="231">
    <w:name w:val="font61"/>
    <w:qFormat/>
    <w:uiPriority w:val="0"/>
    <w:rPr>
      <w:rFonts w:hint="eastAsia" w:ascii="仿宋" w:hAnsi="仿宋" w:eastAsia="仿宋" w:cs="仿宋"/>
      <w:color w:val="000000"/>
      <w:sz w:val="20"/>
      <w:szCs w:val="20"/>
      <w:u w:val="none"/>
    </w:rPr>
  </w:style>
  <w:style w:type="character" w:customStyle="1" w:styleId="23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33">
    <w:name w:val="Char Char211"/>
    <w:qFormat/>
    <w:uiPriority w:val="0"/>
    <w:rPr>
      <w:rFonts w:eastAsia="宋体"/>
      <w:b/>
      <w:bCs/>
      <w:kern w:val="2"/>
      <w:sz w:val="21"/>
      <w:szCs w:val="24"/>
      <w:lang w:val="en-US" w:eastAsia="zh-CN" w:bidi="ar-SA"/>
    </w:rPr>
  </w:style>
  <w:style w:type="character" w:customStyle="1" w:styleId="234">
    <w:name w:val="标题 2 Char"/>
    <w:qFormat/>
    <w:uiPriority w:val="0"/>
    <w:rPr>
      <w:rFonts w:ascii="Arial" w:hAnsi="Arial" w:eastAsia="黑体"/>
      <w:b/>
      <w:kern w:val="2"/>
      <w:sz w:val="32"/>
      <w:lang w:val="en-US" w:eastAsia="zh-CN"/>
    </w:rPr>
  </w:style>
  <w:style w:type="character" w:customStyle="1" w:styleId="235">
    <w:name w:val="maywed421"/>
    <w:qFormat/>
    <w:uiPriority w:val="0"/>
    <w:rPr>
      <w:color w:val="366FB6"/>
      <w:u w:val="none"/>
    </w:rPr>
  </w:style>
  <w:style w:type="character" w:customStyle="1" w:styleId="236">
    <w:name w:val="正文文本缩进 Char"/>
    <w:qFormat/>
    <w:uiPriority w:val="0"/>
    <w:rPr>
      <w:rFonts w:ascii="宋体" w:hAnsi="宋体"/>
      <w:kern w:val="2"/>
      <w:sz w:val="24"/>
      <w:szCs w:val="24"/>
    </w:rPr>
  </w:style>
  <w:style w:type="character" w:customStyle="1" w:styleId="237">
    <w:name w:val="Char Char102"/>
    <w:semiHidden/>
    <w:qFormat/>
    <w:uiPriority w:val="0"/>
    <w:rPr>
      <w:rFonts w:ascii="宋体" w:hAnsi="宋体"/>
      <w:kern w:val="2"/>
      <w:sz w:val="21"/>
      <w:szCs w:val="24"/>
      <w:lang w:val="en-US" w:eastAsia="zh-CN"/>
    </w:rPr>
  </w:style>
  <w:style w:type="character" w:customStyle="1" w:styleId="238">
    <w:name w:val="页眉 Char1"/>
    <w:qFormat/>
    <w:uiPriority w:val="0"/>
    <w:rPr>
      <w:rFonts w:eastAsia="宋体"/>
      <w:kern w:val="2"/>
      <w:sz w:val="18"/>
      <w:szCs w:val="18"/>
      <w:lang w:val="en-US" w:eastAsia="zh-CN" w:bidi="ar-SA"/>
    </w:rPr>
  </w:style>
  <w:style w:type="character" w:customStyle="1" w:styleId="239">
    <w:name w:val="md"/>
    <w:qFormat/>
    <w:uiPriority w:val="0"/>
    <w:rPr>
      <w:rFonts w:ascii="Arial" w:hAnsi="Arial" w:eastAsia="黑体" w:cs="Arial"/>
      <w:snapToGrid w:val="0"/>
      <w:kern w:val="0"/>
      <w:szCs w:val="21"/>
    </w:rPr>
  </w:style>
  <w:style w:type="character" w:customStyle="1" w:styleId="240">
    <w:name w:val="big1"/>
    <w:qFormat/>
    <w:uiPriority w:val="0"/>
    <w:rPr>
      <w:rFonts w:hint="eastAsia" w:ascii="宋体" w:hAnsi="宋体" w:eastAsia="宋体"/>
      <w:color w:val="333333"/>
      <w:sz w:val="22"/>
      <w:szCs w:val="22"/>
    </w:rPr>
  </w:style>
  <w:style w:type="character" w:customStyle="1" w:styleId="241">
    <w:name w:val="Char Char311"/>
    <w:qFormat/>
    <w:uiPriority w:val="0"/>
    <w:rPr>
      <w:rFonts w:eastAsia="宋体"/>
      <w:kern w:val="2"/>
      <w:sz w:val="21"/>
      <w:szCs w:val="24"/>
      <w:lang w:val="en-US" w:eastAsia="zh-CN" w:bidi="ar-SA"/>
    </w:rPr>
  </w:style>
  <w:style w:type="character" w:customStyle="1" w:styleId="242">
    <w:name w:val="Char Char81"/>
    <w:qFormat/>
    <w:uiPriority w:val="6"/>
    <w:rPr>
      <w:rFonts w:eastAsia="宋体"/>
      <w:b/>
      <w:sz w:val="24"/>
      <w:lang w:val="en-GB" w:eastAsia="zh-CN"/>
    </w:rPr>
  </w:style>
  <w:style w:type="character" w:customStyle="1" w:styleId="243">
    <w:name w:val="样式3 Char"/>
    <w:qFormat/>
    <w:uiPriority w:val="0"/>
    <w:rPr>
      <w:rFonts w:ascii="仿宋_GB2312" w:hAnsi="仿宋" w:eastAsia="仿宋_GB2312" w:cs="仿宋_GB2312"/>
      <w:sz w:val="32"/>
      <w:szCs w:val="30"/>
      <w:lang w:val="zh-CN"/>
    </w:rPr>
  </w:style>
  <w:style w:type="character" w:customStyle="1" w:styleId="244">
    <w:name w:val="正文首行缩进 2 Char1"/>
    <w:qFormat/>
    <w:uiPriority w:val="0"/>
    <w:rPr>
      <w:rFonts w:ascii="Times New Roman" w:hAnsi="Times New Roman" w:eastAsia="宋体" w:cs="Times New Roman"/>
      <w:kern w:val="2"/>
      <w:sz w:val="24"/>
      <w:szCs w:val="24"/>
    </w:rPr>
  </w:style>
  <w:style w:type="character" w:customStyle="1" w:styleId="245">
    <w:name w:val="副标题 Char2"/>
    <w:qFormat/>
    <w:uiPriority w:val="0"/>
    <w:rPr>
      <w:rFonts w:ascii="Cambria" w:hAnsi="Cambria" w:eastAsia="宋体" w:cs="Times New Roman"/>
      <w:b/>
      <w:bCs/>
      <w:snapToGrid w:val="0"/>
      <w:kern w:val="28"/>
      <w:sz w:val="32"/>
      <w:szCs w:val="32"/>
    </w:rPr>
  </w:style>
  <w:style w:type="character" w:customStyle="1" w:styleId="246">
    <w:name w:val="标题4-dyf Char"/>
    <w:link w:val="247"/>
    <w:qFormat/>
    <w:uiPriority w:val="0"/>
    <w:rPr>
      <w:rFonts w:ascii="Cambria" w:hAnsi="Cambria"/>
      <w:b/>
      <w:bCs/>
      <w:color w:val="000000"/>
      <w:kern w:val="2"/>
      <w:sz w:val="21"/>
      <w:szCs w:val="21"/>
    </w:rPr>
  </w:style>
  <w:style w:type="paragraph" w:customStyle="1" w:styleId="247">
    <w:name w:val="标题4-dyf"/>
    <w:basedOn w:val="7"/>
    <w:link w:val="246"/>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48">
    <w:name w:val="dectext1"/>
    <w:qFormat/>
    <w:uiPriority w:val="0"/>
    <w:rPr>
      <w:rFonts w:ascii="宋体" w:hAnsi="宋体" w:eastAsia="宋体"/>
      <w:color w:val="333333"/>
      <w:sz w:val="21"/>
      <w:szCs w:val="21"/>
      <w:u w:val="none"/>
    </w:rPr>
  </w:style>
  <w:style w:type="character" w:customStyle="1" w:styleId="249">
    <w:name w:val="冯 Char"/>
    <w:link w:val="250"/>
    <w:qFormat/>
    <w:uiPriority w:val="0"/>
    <w:rPr>
      <w:rFonts w:ascii="宋体" w:hAnsi="宋体"/>
      <w:color w:val="000000"/>
      <w:sz w:val="24"/>
      <w:szCs w:val="24"/>
    </w:rPr>
  </w:style>
  <w:style w:type="paragraph" w:customStyle="1" w:styleId="250">
    <w:name w:val="冯"/>
    <w:basedOn w:val="1"/>
    <w:link w:val="249"/>
    <w:qFormat/>
    <w:uiPriority w:val="0"/>
    <w:pPr>
      <w:widowControl/>
      <w:adjustRightInd/>
      <w:spacing w:line="360" w:lineRule="auto"/>
      <w:ind w:firstLine="480" w:firstLineChars="200"/>
    </w:pPr>
    <w:rPr>
      <w:rFonts w:ascii="宋体" w:hAnsi="宋体"/>
      <w:color w:val="000000"/>
      <w:kern w:val="0"/>
      <w:sz w:val="24"/>
    </w:rPr>
  </w:style>
  <w:style w:type="character" w:customStyle="1" w:styleId="251">
    <w:name w:val="Header Char"/>
    <w:qFormat/>
    <w:locked/>
    <w:uiPriority w:val="0"/>
    <w:rPr>
      <w:rFonts w:eastAsia="宋体"/>
      <w:kern w:val="2"/>
      <w:sz w:val="18"/>
      <w:szCs w:val="18"/>
      <w:lang w:val="en-US" w:eastAsia="zh-CN" w:bidi="ar-SA"/>
    </w:rPr>
  </w:style>
  <w:style w:type="character" w:customStyle="1" w:styleId="252">
    <w:name w:val="Char Char12"/>
    <w:qFormat/>
    <w:uiPriority w:val="0"/>
    <w:rPr>
      <w:rFonts w:ascii="仿宋_GB2312" w:eastAsia="仿宋_GB2312"/>
      <w:b/>
      <w:bCs/>
      <w:kern w:val="2"/>
      <w:sz w:val="24"/>
      <w:szCs w:val="24"/>
      <w:lang w:val="zh-CN" w:eastAsia="zh-CN" w:bidi="ar-SA"/>
    </w:rPr>
  </w:style>
  <w:style w:type="character" w:customStyle="1" w:styleId="253">
    <w:name w:val="普通文字 Char3"/>
    <w:qFormat/>
    <w:uiPriority w:val="0"/>
    <w:rPr>
      <w:rFonts w:ascii="宋体" w:hAnsi="Courier New" w:eastAsia="宋体"/>
      <w:kern w:val="2"/>
      <w:sz w:val="21"/>
      <w:lang w:val="en-US" w:eastAsia="zh-CN" w:bidi="ar-SA"/>
    </w:rPr>
  </w:style>
  <w:style w:type="character" w:customStyle="1" w:styleId="254">
    <w:name w:val="公文正文 Char"/>
    <w:qFormat/>
    <w:uiPriority w:val="0"/>
    <w:rPr>
      <w:rFonts w:ascii="仿宋_GB2312" w:eastAsia="仿宋_GB2312"/>
      <w:kern w:val="2"/>
      <w:sz w:val="24"/>
      <w:szCs w:val="24"/>
      <w:lang w:val="en-US" w:eastAsia="zh-CN" w:bidi="ar-SA"/>
    </w:rPr>
  </w:style>
  <w:style w:type="character" w:customStyle="1" w:styleId="255">
    <w:name w:val="正文首行缩进 Char Char Char Char Char"/>
    <w:qFormat/>
    <w:uiPriority w:val="0"/>
    <w:rPr>
      <w:rFonts w:ascii="宋体"/>
      <w:kern w:val="2"/>
      <w:sz w:val="24"/>
      <w:lang w:val="zh-CN"/>
    </w:rPr>
  </w:style>
  <w:style w:type="character" w:customStyle="1" w:styleId="256">
    <w:name w:val="PI Char"/>
    <w:qFormat/>
    <w:uiPriority w:val="0"/>
    <w:rPr>
      <w:rFonts w:ascii="宋体" w:hAnsi="宋体" w:eastAsia="宋体"/>
      <w:kern w:val="2"/>
      <w:sz w:val="24"/>
      <w:szCs w:val="24"/>
      <w:lang w:val="en-US" w:eastAsia="zh-CN" w:bidi="ar-SA"/>
    </w:rPr>
  </w:style>
  <w:style w:type="character" w:customStyle="1" w:styleId="257">
    <w:name w:val="style91"/>
    <w:qFormat/>
    <w:uiPriority w:val="0"/>
    <w:rPr>
      <w:color w:val="333333"/>
    </w:rPr>
  </w:style>
  <w:style w:type="character" w:customStyle="1" w:styleId="258">
    <w:name w:val="列出段落 Char2"/>
    <w:qFormat/>
    <w:uiPriority w:val="34"/>
    <w:rPr>
      <w:rFonts w:ascii="Calibri" w:hAnsi="Calibri"/>
      <w:kern w:val="2"/>
      <w:sz w:val="28"/>
    </w:rPr>
  </w:style>
  <w:style w:type="character" w:customStyle="1" w:styleId="259">
    <w:name w:val="mdeck"/>
    <w:qFormat/>
    <w:uiPriority w:val="0"/>
    <w:rPr>
      <w:rFonts w:ascii="仿宋_GB2312" w:eastAsia="微软雅黑"/>
      <w:b/>
      <w:kern w:val="2"/>
      <w:sz w:val="32"/>
      <w:szCs w:val="32"/>
      <w:lang w:val="en-US" w:eastAsia="zh-CN" w:bidi="ar-SA"/>
    </w:rPr>
  </w:style>
  <w:style w:type="character" w:customStyle="1" w:styleId="260">
    <w:name w:val="unnamed11"/>
    <w:qFormat/>
    <w:uiPriority w:val="0"/>
    <w:rPr>
      <w:sz w:val="20"/>
      <w:szCs w:val="20"/>
    </w:rPr>
  </w:style>
  <w:style w:type="character" w:customStyle="1" w:styleId="261">
    <w:name w:val="正文文本 Char2"/>
    <w:semiHidden/>
    <w:qFormat/>
    <w:uiPriority w:val="99"/>
    <w:rPr>
      <w:rFonts w:ascii="Times New Roman" w:hAnsi="Times New Roman" w:eastAsia="宋体" w:cs="Times New Roman"/>
      <w:snapToGrid w:val="0"/>
      <w:kern w:val="0"/>
      <w:szCs w:val="24"/>
    </w:rPr>
  </w:style>
  <w:style w:type="character" w:customStyle="1" w:styleId="262">
    <w:name w:val="标书正文格式 Char"/>
    <w:qFormat/>
    <w:uiPriority w:val="0"/>
    <w:rPr>
      <w:rFonts w:eastAsia="楷体_GB2312"/>
      <w:kern w:val="2"/>
      <w:sz w:val="24"/>
      <w:szCs w:val="24"/>
      <w:lang w:bidi="ar-SA"/>
    </w:rPr>
  </w:style>
  <w:style w:type="character" w:customStyle="1" w:styleId="263">
    <w:name w:val="Char Char11"/>
    <w:qFormat/>
    <w:locked/>
    <w:uiPriority w:val="0"/>
    <w:rPr>
      <w:rFonts w:ascii="宋体" w:hAnsi="宋体" w:eastAsia="宋体"/>
      <w:b/>
      <w:kern w:val="2"/>
      <w:sz w:val="24"/>
      <w:szCs w:val="24"/>
      <w:lang w:val="en-US" w:eastAsia="zh-CN" w:bidi="ar-SA"/>
    </w:rPr>
  </w:style>
  <w:style w:type="character" w:customStyle="1" w:styleId="264">
    <w:name w:val="ca-131"/>
    <w:qFormat/>
    <w:uiPriority w:val="0"/>
    <w:rPr>
      <w:rFonts w:hint="eastAsia" w:ascii="仿宋_GB2312" w:eastAsia="仿宋_GB2312"/>
      <w:b/>
      <w:bCs/>
      <w:color w:val="000000"/>
      <w:spacing w:val="-20"/>
      <w:sz w:val="24"/>
      <w:szCs w:val="24"/>
    </w:rPr>
  </w:style>
  <w:style w:type="character" w:customStyle="1" w:styleId="265">
    <w:name w:val="tw4winMark"/>
    <w:qFormat/>
    <w:uiPriority w:val="0"/>
    <w:rPr>
      <w:rFonts w:ascii="Courier New" w:hAnsi="Courier New" w:cs="Courier New"/>
      <w:vanish/>
      <w:color w:val="800080"/>
      <w:sz w:val="24"/>
      <w:szCs w:val="24"/>
      <w:vertAlign w:val="subscript"/>
    </w:rPr>
  </w:style>
  <w:style w:type="character" w:customStyle="1" w:styleId="266">
    <w:name w:val="正文样式 Char"/>
    <w:link w:val="267"/>
    <w:qFormat/>
    <w:uiPriority w:val="0"/>
    <w:rPr>
      <w:rFonts w:ascii="Calibri" w:hAnsi="Calibri"/>
      <w:sz w:val="24"/>
      <w:szCs w:val="24"/>
    </w:rPr>
  </w:style>
  <w:style w:type="paragraph" w:customStyle="1" w:styleId="267">
    <w:name w:val="正文样式"/>
    <w:basedOn w:val="1"/>
    <w:link w:val="266"/>
    <w:qFormat/>
    <w:uiPriority w:val="0"/>
    <w:pPr>
      <w:adjustRightInd/>
      <w:spacing w:line="360" w:lineRule="auto"/>
      <w:ind w:firstLine="480" w:firstLineChars="200"/>
    </w:pPr>
    <w:rPr>
      <w:kern w:val="0"/>
      <w:sz w:val="24"/>
    </w:rPr>
  </w:style>
  <w:style w:type="character" w:customStyle="1" w:styleId="268">
    <w:name w:val="表正文 Char3"/>
    <w:qFormat/>
    <w:uiPriority w:val="0"/>
    <w:rPr>
      <w:rFonts w:eastAsia="宋体"/>
    </w:rPr>
  </w:style>
  <w:style w:type="character" w:customStyle="1" w:styleId="269">
    <w:name w:val="H5 Char"/>
    <w:qFormat/>
    <w:uiPriority w:val="0"/>
    <w:rPr>
      <w:b/>
      <w:bCs/>
      <w:kern w:val="2"/>
      <w:sz w:val="28"/>
      <w:szCs w:val="28"/>
    </w:rPr>
  </w:style>
  <w:style w:type="character" w:customStyle="1" w:styleId="270">
    <w:name w:val="Char Char3"/>
    <w:qFormat/>
    <w:uiPriority w:val="0"/>
    <w:rPr>
      <w:rFonts w:eastAsia="宋体"/>
      <w:kern w:val="2"/>
      <w:sz w:val="21"/>
      <w:szCs w:val="24"/>
      <w:lang w:val="en-US" w:eastAsia="zh-CN" w:bidi="ar-SA"/>
    </w:rPr>
  </w:style>
  <w:style w:type="character" w:customStyle="1" w:styleId="271">
    <w:name w:val="正文 编号 Char"/>
    <w:qFormat/>
    <w:uiPriority w:val="0"/>
    <w:rPr>
      <w:rFonts w:ascii="仿宋_GB2312" w:hAnsi="仿宋_GB2312" w:eastAsia="仿宋_GB2312"/>
      <w:kern w:val="2"/>
      <w:sz w:val="24"/>
      <w:lang w:bidi="ar-SA"/>
    </w:rPr>
  </w:style>
  <w:style w:type="character" w:customStyle="1" w:styleId="272">
    <w:name w:val="question-title2"/>
    <w:qFormat/>
    <w:uiPriority w:val="6"/>
    <w:rPr>
      <w:rFonts w:ascii="Arial" w:hAnsi="Arial" w:eastAsia="黑体" w:cs="Arial"/>
      <w:snapToGrid w:val="0"/>
      <w:kern w:val="0"/>
      <w:szCs w:val="21"/>
    </w:rPr>
  </w:style>
  <w:style w:type="character" w:customStyle="1" w:styleId="273">
    <w:name w:val="gf正文1 Char Char"/>
    <w:link w:val="274"/>
    <w:qFormat/>
    <w:uiPriority w:val="0"/>
    <w:rPr>
      <w:rFonts w:ascii="宋体" w:hAnsi="宋体" w:cs="宋体"/>
      <w:kern w:val="2"/>
      <w:sz w:val="24"/>
      <w:szCs w:val="24"/>
    </w:rPr>
  </w:style>
  <w:style w:type="paragraph" w:customStyle="1" w:styleId="274">
    <w:name w:val="gf正文1"/>
    <w:basedOn w:val="1"/>
    <w:link w:val="27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75">
    <w:name w:val="Char Char15"/>
    <w:qFormat/>
    <w:uiPriority w:val="6"/>
    <w:rPr>
      <w:rFonts w:ascii="宋体" w:hAnsi="宋体"/>
      <w:kern w:val="1"/>
      <w:sz w:val="21"/>
    </w:rPr>
  </w:style>
  <w:style w:type="character" w:customStyle="1" w:styleId="276">
    <w:name w:val="正文缩进 Char3"/>
    <w:qFormat/>
    <w:uiPriority w:val="0"/>
    <w:rPr>
      <w:rFonts w:ascii="宋体" w:eastAsia="宋体"/>
      <w:snapToGrid w:val="0"/>
      <w:color w:val="000000"/>
      <w:kern w:val="28"/>
      <w:sz w:val="28"/>
      <w:lang w:val="en-US" w:eastAsia="zh-CN" w:bidi="ar-SA"/>
    </w:rPr>
  </w:style>
  <w:style w:type="character" w:customStyle="1" w:styleId="277">
    <w:name w:val="列出段落 Char1"/>
    <w:link w:val="278"/>
    <w:qFormat/>
    <w:uiPriority w:val="0"/>
    <w:rPr>
      <w:rFonts w:ascii="Calibri" w:hAnsi="Calibri"/>
      <w:sz w:val="24"/>
      <w:lang w:eastAsia="en-US"/>
    </w:rPr>
  </w:style>
  <w:style w:type="paragraph" w:customStyle="1" w:styleId="278">
    <w:name w:val="列表1"/>
    <w:basedOn w:val="1"/>
    <w:next w:val="279"/>
    <w:link w:val="277"/>
    <w:qFormat/>
    <w:uiPriority w:val="0"/>
    <w:pPr>
      <w:widowControl/>
      <w:adjustRightInd/>
      <w:spacing w:after="200" w:line="360" w:lineRule="auto"/>
      <w:ind w:left="720" w:firstLine="200" w:firstLineChars="200"/>
      <w:jc w:val="left"/>
    </w:pPr>
    <w:rPr>
      <w:kern w:val="0"/>
      <w:sz w:val="24"/>
      <w:szCs w:val="20"/>
      <w:lang w:eastAsia="en-US"/>
    </w:rPr>
  </w:style>
  <w:style w:type="paragraph" w:styleId="279">
    <w:name w:val="List Paragraph"/>
    <w:basedOn w:val="1"/>
    <w:link w:val="280"/>
    <w:qFormat/>
    <w:uiPriority w:val="34"/>
    <w:pPr>
      <w:spacing w:line="360" w:lineRule="auto"/>
      <w:ind w:firstLine="200" w:firstLineChars="200"/>
    </w:pPr>
    <w:rPr>
      <w:rFonts w:eastAsia="楷体_GB2312" w:cs="Lucida Sans"/>
      <w:sz w:val="24"/>
    </w:rPr>
  </w:style>
  <w:style w:type="character" w:customStyle="1" w:styleId="280">
    <w:name w:val="列表段落 字符1"/>
    <w:link w:val="279"/>
    <w:qFormat/>
    <w:uiPriority w:val="34"/>
    <w:rPr>
      <w:rFonts w:eastAsia="楷体_GB2312" w:cs="Lucida Sans"/>
      <w:kern w:val="2"/>
      <w:sz w:val="24"/>
      <w:szCs w:val="24"/>
    </w:rPr>
  </w:style>
  <w:style w:type="character" w:customStyle="1" w:styleId="281">
    <w:name w:val="Char Char8"/>
    <w:qFormat/>
    <w:uiPriority w:val="0"/>
    <w:rPr>
      <w:rFonts w:eastAsia="宋体"/>
      <w:b/>
      <w:sz w:val="24"/>
      <w:lang w:val="en-GB" w:eastAsia="zh-CN"/>
    </w:rPr>
  </w:style>
  <w:style w:type="character" w:customStyle="1" w:styleId="282">
    <w:name w:val="Normal Indent Char Char"/>
    <w:qFormat/>
    <w:uiPriority w:val="0"/>
    <w:rPr>
      <w:rFonts w:eastAsia="宋体"/>
      <w:kern w:val="2"/>
      <w:sz w:val="21"/>
      <w:lang w:val="en-US" w:eastAsia="zh-CN" w:bidi="ar-SA"/>
    </w:rPr>
  </w:style>
  <w:style w:type="character" w:customStyle="1" w:styleId="283">
    <w:name w:val="列表段落 字符"/>
    <w:qFormat/>
    <w:uiPriority w:val="99"/>
  </w:style>
  <w:style w:type="character" w:customStyle="1" w:styleId="284">
    <w:name w:val="Ò³Ã¼ Char Char1"/>
    <w:qFormat/>
    <w:uiPriority w:val="0"/>
    <w:rPr>
      <w:rFonts w:eastAsia="宋体"/>
      <w:kern w:val="2"/>
      <w:sz w:val="18"/>
      <w:szCs w:val="18"/>
      <w:lang w:val="en-US" w:eastAsia="zh-CN" w:bidi="ar-SA"/>
    </w:rPr>
  </w:style>
  <w:style w:type="character" w:customStyle="1" w:styleId="285">
    <w:name w:val="方案正文 Char"/>
    <w:qFormat/>
    <w:uiPriority w:val="0"/>
    <w:rPr>
      <w:rFonts w:ascii="仿宋_GB2312" w:eastAsia="仿宋_GB2312"/>
      <w:b/>
      <w:color w:val="000000"/>
      <w:kern w:val="2"/>
      <w:sz w:val="24"/>
      <w:lang w:val="en-US" w:eastAsia="zh-CN" w:bidi="ar-SA"/>
    </w:rPr>
  </w:style>
  <w:style w:type="character" w:customStyle="1" w:styleId="286">
    <w:name w:val="Char Char30"/>
    <w:qFormat/>
    <w:uiPriority w:val="6"/>
    <w:rPr>
      <w:rFonts w:ascii="Arial" w:hAnsi="Arial" w:eastAsia="黑体"/>
      <w:kern w:val="1"/>
      <w:sz w:val="21"/>
      <w:szCs w:val="21"/>
    </w:rPr>
  </w:style>
  <w:style w:type="character" w:customStyle="1" w:styleId="287">
    <w:name w:val="font01"/>
    <w:qFormat/>
    <w:uiPriority w:val="0"/>
    <w:rPr>
      <w:rFonts w:hint="eastAsia" w:ascii="微软雅黑" w:hAnsi="微软雅黑" w:eastAsia="微软雅黑" w:cs="微软雅黑"/>
      <w:color w:val="000000"/>
      <w:sz w:val="20"/>
      <w:szCs w:val="20"/>
      <w:u w:val="none"/>
    </w:rPr>
  </w:style>
  <w:style w:type="character" w:customStyle="1" w:styleId="288">
    <w:name w:val="Char Char20"/>
    <w:qFormat/>
    <w:uiPriority w:val="6"/>
    <w:rPr>
      <w:kern w:val="1"/>
      <w:sz w:val="24"/>
    </w:rPr>
  </w:style>
  <w:style w:type="character" w:customStyle="1" w:styleId="289">
    <w:name w:val="tw4winExternal"/>
    <w:qFormat/>
    <w:uiPriority w:val="0"/>
    <w:rPr>
      <w:rFonts w:ascii="Courier New" w:hAnsi="Courier New" w:cs="Courier New"/>
      <w:color w:val="808080"/>
      <w:lang w:val="en-US" w:eastAsia="zh-CN"/>
    </w:rPr>
  </w:style>
  <w:style w:type="character" w:customStyle="1" w:styleId="290">
    <w:name w:val="标题 4 Char1"/>
    <w:qFormat/>
    <w:uiPriority w:val="9"/>
    <w:rPr>
      <w:rFonts w:ascii="Cambria" w:hAnsi="Cambria" w:eastAsia="宋体" w:cs="Times New Roman"/>
      <w:b/>
      <w:bCs/>
      <w:kern w:val="2"/>
      <w:sz w:val="28"/>
      <w:szCs w:val="28"/>
    </w:rPr>
  </w:style>
  <w:style w:type="character" w:customStyle="1" w:styleId="291">
    <w:name w:val="批注文字 Char2"/>
    <w:qFormat/>
    <w:uiPriority w:val="99"/>
    <w:rPr>
      <w:rFonts w:ascii="Times New Roman" w:hAnsi="Times New Roman" w:eastAsia="宋体" w:cs="Times New Roman"/>
      <w:snapToGrid w:val="0"/>
      <w:kern w:val="0"/>
      <w:szCs w:val="24"/>
    </w:rPr>
  </w:style>
  <w:style w:type="character" w:customStyle="1" w:styleId="292">
    <w:name w:val="正文文本 2 Char"/>
    <w:qFormat/>
    <w:uiPriority w:val="0"/>
    <w:rPr>
      <w:rFonts w:eastAsia="宋体"/>
      <w:kern w:val="2"/>
      <w:sz w:val="21"/>
      <w:szCs w:val="24"/>
      <w:lang w:val="en-US" w:eastAsia="zh-CN" w:bidi="ar-SA"/>
    </w:rPr>
  </w:style>
  <w:style w:type="character" w:customStyle="1" w:styleId="293">
    <w:name w:val="Ò³Ã¼ Char Char"/>
    <w:qFormat/>
    <w:uiPriority w:val="0"/>
    <w:rPr>
      <w:rFonts w:eastAsia="宋体"/>
      <w:kern w:val="2"/>
      <w:sz w:val="18"/>
      <w:lang w:val="en-US" w:eastAsia="zh-CN" w:bidi="ar-SA"/>
    </w:rPr>
  </w:style>
  <w:style w:type="character" w:customStyle="1" w:styleId="294">
    <w:name w:val="message1"/>
    <w:qFormat/>
    <w:uiPriority w:val="0"/>
    <w:rPr>
      <w:rFonts w:hint="default" w:ascii="Tahoma" w:hAnsi="Tahoma" w:cs="Tahoma"/>
      <w:sz w:val="18"/>
      <w:szCs w:val="18"/>
    </w:rPr>
  </w:style>
  <w:style w:type="character" w:customStyle="1" w:styleId="295">
    <w:name w:val="Char Char23"/>
    <w:qFormat/>
    <w:uiPriority w:val="6"/>
    <w:rPr>
      <w:color w:val="0000FF"/>
      <w:sz w:val="21"/>
    </w:rPr>
  </w:style>
  <w:style w:type="character" w:customStyle="1" w:styleId="296">
    <w:name w:val="批注框文本 字符"/>
    <w:qFormat/>
    <w:uiPriority w:val="0"/>
    <w:rPr>
      <w:rFonts w:ascii="Arial" w:hAnsi="Arial" w:eastAsia="黑体" w:cs="Arial"/>
      <w:snapToGrid w:val="0"/>
      <w:kern w:val="0"/>
      <w:sz w:val="18"/>
      <w:szCs w:val="18"/>
    </w:rPr>
  </w:style>
  <w:style w:type="character" w:customStyle="1" w:styleId="297">
    <w:name w:val="纯文本 Char2"/>
    <w:semiHidden/>
    <w:qFormat/>
    <w:uiPriority w:val="99"/>
    <w:rPr>
      <w:rFonts w:ascii="宋体" w:hAnsi="Courier New" w:eastAsia="宋体" w:cs="Courier New"/>
    </w:rPr>
  </w:style>
  <w:style w:type="character" w:customStyle="1" w:styleId="298">
    <w:name w:val="Char Char25"/>
    <w:qFormat/>
    <w:uiPriority w:val="6"/>
    <w:rPr>
      <w:rFonts w:ascii="宋体" w:hAnsi="宋体"/>
      <w:kern w:val="1"/>
      <w:sz w:val="24"/>
      <w:lang w:val="zh-CN"/>
    </w:rPr>
  </w:style>
  <w:style w:type="character" w:customStyle="1" w:styleId="299">
    <w:name w:val="Char Char411"/>
    <w:qFormat/>
    <w:uiPriority w:val="0"/>
    <w:rPr>
      <w:rFonts w:eastAsia="宋体"/>
      <w:b/>
      <w:sz w:val="24"/>
      <w:lang w:val="en-GB" w:eastAsia="zh-CN" w:bidi="ar-SA"/>
    </w:rPr>
  </w:style>
  <w:style w:type="character" w:customStyle="1" w:styleId="300">
    <w:name w:val="Heading 7 Char"/>
    <w:qFormat/>
    <w:locked/>
    <w:uiPriority w:val="0"/>
    <w:rPr>
      <w:rFonts w:ascii="宋体" w:hAnsi="宋体" w:eastAsia="宋体"/>
      <w:b/>
      <w:bCs/>
      <w:kern w:val="2"/>
      <w:sz w:val="24"/>
      <w:szCs w:val="24"/>
      <w:lang w:val="en-US" w:eastAsia="zh-CN" w:bidi="ar-SA"/>
    </w:rPr>
  </w:style>
  <w:style w:type="character" w:customStyle="1" w:styleId="301">
    <w:name w:val="此正文 Char"/>
    <w:link w:val="302"/>
    <w:qFormat/>
    <w:uiPriority w:val="0"/>
    <w:rPr>
      <w:kern w:val="2"/>
      <w:sz w:val="24"/>
      <w:szCs w:val="24"/>
    </w:rPr>
  </w:style>
  <w:style w:type="paragraph" w:customStyle="1" w:styleId="302">
    <w:name w:val="此正文"/>
    <w:basedOn w:val="1"/>
    <w:link w:val="301"/>
    <w:qFormat/>
    <w:uiPriority w:val="0"/>
    <w:pPr>
      <w:adjustRightInd/>
      <w:spacing w:line="360" w:lineRule="auto"/>
      <w:ind w:firstLine="200" w:firstLineChars="200"/>
    </w:pPr>
    <w:rPr>
      <w:sz w:val="24"/>
    </w:rPr>
  </w:style>
  <w:style w:type="character" w:customStyle="1" w:styleId="303">
    <w:name w:val="Char Char2"/>
    <w:qFormat/>
    <w:uiPriority w:val="0"/>
    <w:rPr>
      <w:rFonts w:eastAsia="宋体"/>
      <w:b/>
      <w:bCs/>
      <w:kern w:val="2"/>
      <w:sz w:val="21"/>
      <w:szCs w:val="24"/>
      <w:lang w:val="en-US" w:eastAsia="zh-CN" w:bidi="ar-SA"/>
    </w:rPr>
  </w:style>
  <w:style w:type="character" w:customStyle="1" w:styleId="304">
    <w:name w:val="Footer-Even Char1"/>
    <w:qFormat/>
    <w:uiPriority w:val="0"/>
    <w:rPr>
      <w:rFonts w:eastAsia="宋体"/>
      <w:kern w:val="2"/>
      <w:sz w:val="18"/>
      <w:szCs w:val="18"/>
      <w:lang w:val="en-US" w:eastAsia="zh-CN" w:bidi="ar-SA"/>
    </w:rPr>
  </w:style>
  <w:style w:type="character" w:customStyle="1" w:styleId="305">
    <w:name w:val="Char Char29"/>
    <w:qFormat/>
    <w:uiPriority w:val="6"/>
    <w:rPr>
      <w:rFonts w:ascii="Arial" w:hAnsi="Arial" w:eastAsia="微软雅黑"/>
      <w:b/>
      <w:kern w:val="1"/>
      <w:sz w:val="44"/>
      <w:szCs w:val="32"/>
      <w:lang w:val="en-US" w:eastAsia="zh-CN" w:bidi="ar-SA"/>
    </w:rPr>
  </w:style>
  <w:style w:type="character" w:customStyle="1" w:styleId="306">
    <w:name w:val="font81"/>
    <w:qFormat/>
    <w:uiPriority w:val="0"/>
    <w:rPr>
      <w:rFonts w:ascii="微软雅黑" w:hAnsi="微软雅黑" w:eastAsia="微软雅黑" w:cs="微软雅黑"/>
      <w:color w:val="000000"/>
      <w:sz w:val="20"/>
      <w:szCs w:val="20"/>
      <w:u w:val="none"/>
    </w:rPr>
  </w:style>
  <w:style w:type="character" w:customStyle="1" w:styleId="307">
    <w:name w:val="Char Char312"/>
    <w:qFormat/>
    <w:uiPriority w:val="0"/>
    <w:rPr>
      <w:rFonts w:ascii="Times New Roman" w:hAnsi="Times New Roman" w:eastAsia="宋体" w:cs="Times New Roman"/>
      <w:b/>
      <w:kern w:val="2"/>
      <w:sz w:val="32"/>
      <w:szCs w:val="24"/>
      <w:lang w:val="en-US" w:eastAsia="zh-CN" w:bidi="ar-SA"/>
    </w:rPr>
  </w:style>
  <w:style w:type="character" w:customStyle="1" w:styleId="308">
    <w:name w:val="t21"/>
    <w:qFormat/>
    <w:uiPriority w:val="0"/>
    <w:rPr>
      <w:rFonts w:ascii="仿宋_GB2312" w:eastAsia="微软雅黑"/>
      <w:b/>
      <w:kern w:val="2"/>
      <w:sz w:val="23"/>
      <w:szCs w:val="23"/>
      <w:lang w:val="en-US" w:eastAsia="zh-CN" w:bidi="ar-SA"/>
    </w:rPr>
  </w:style>
  <w:style w:type="character" w:customStyle="1" w:styleId="309">
    <w:name w:val="样式8 Char"/>
    <w:qFormat/>
    <w:uiPriority w:val="0"/>
    <w:rPr>
      <w:rFonts w:ascii="仿宋_GB2312" w:hAnsi="宋体" w:eastAsia="仿宋_GB2312"/>
      <w:b/>
      <w:bCs/>
      <w:kern w:val="2"/>
      <w:sz w:val="24"/>
      <w:szCs w:val="24"/>
    </w:rPr>
  </w:style>
  <w:style w:type="character" w:customStyle="1" w:styleId="310">
    <w:name w:val="表格 Char Char"/>
    <w:qFormat/>
    <w:uiPriority w:val="0"/>
    <w:rPr>
      <w:rFonts w:ascii="宋体" w:hAnsi="宋体" w:eastAsia="宋体"/>
      <w:lang w:bidi="ar-SA"/>
    </w:rPr>
  </w:style>
  <w:style w:type="character" w:customStyle="1" w:styleId="311">
    <w:name w:val="正文文本 字符1"/>
    <w:qFormat/>
    <w:uiPriority w:val="0"/>
    <w:rPr>
      <w:rFonts w:ascii="Calibri" w:hAnsi="Calibri" w:eastAsia="黑体" w:cs="Arial"/>
      <w:snapToGrid w:val="0"/>
      <w:kern w:val="2"/>
      <w:sz w:val="28"/>
      <w:szCs w:val="21"/>
    </w:rPr>
  </w:style>
  <w:style w:type="character" w:customStyle="1" w:styleId="312">
    <w:name w:val="标题 6 Char1"/>
    <w:qFormat/>
    <w:uiPriority w:val="0"/>
    <w:rPr>
      <w:rFonts w:ascii="Arial" w:hAnsi="Arial" w:eastAsia="黑体" w:cs="Times New Roman"/>
      <w:b/>
      <w:sz w:val="24"/>
      <w:szCs w:val="20"/>
      <w:lang w:bidi="ar-SA"/>
    </w:rPr>
  </w:style>
  <w:style w:type="character" w:customStyle="1" w:styleId="313">
    <w:name w:val="带编号样式 Char"/>
    <w:qFormat/>
    <w:uiPriority w:val="0"/>
    <w:rPr>
      <w:rFonts w:ascii="仿宋_GB2312" w:eastAsia="仿宋_GB2312"/>
      <w:color w:val="000000"/>
      <w:sz w:val="24"/>
      <w:lang w:bidi="ar-SA"/>
    </w:rPr>
  </w:style>
  <w:style w:type="character" w:customStyle="1" w:styleId="314">
    <w:name w:val="unnamed31"/>
    <w:qFormat/>
    <w:uiPriority w:val="0"/>
    <w:rPr>
      <w:rFonts w:ascii="Tahoma" w:hAnsi="Tahoma" w:eastAsia="宋体"/>
      <w:b/>
      <w:kern w:val="2"/>
      <w:sz w:val="24"/>
      <w:szCs w:val="32"/>
      <w:u w:val="none"/>
      <w:lang w:val="en-US" w:eastAsia="zh-CN" w:bidi="ar-SA"/>
    </w:rPr>
  </w:style>
  <w:style w:type="character" w:customStyle="1" w:styleId="315">
    <w:name w:val="正文首行缩进 Char Char Char Char Char Char1"/>
    <w:qFormat/>
    <w:uiPriority w:val="0"/>
    <w:rPr>
      <w:rFonts w:ascii="宋体" w:eastAsia="宋体"/>
      <w:kern w:val="2"/>
      <w:sz w:val="24"/>
      <w:szCs w:val="24"/>
      <w:lang w:val="zh-CN" w:bidi="ar-SA"/>
    </w:rPr>
  </w:style>
  <w:style w:type="character" w:customStyle="1" w:styleId="316">
    <w:name w:val="文本正文 Char Char"/>
    <w:qFormat/>
    <w:locked/>
    <w:uiPriority w:val="0"/>
    <w:rPr>
      <w:sz w:val="24"/>
      <w:lang w:bidi="ar-SA"/>
    </w:rPr>
  </w:style>
  <w:style w:type="character" w:customStyle="1" w:styleId="317">
    <w:name w:val="正文缩进 字符"/>
    <w:qFormat/>
    <w:uiPriority w:val="0"/>
    <w:rPr>
      <w:rFonts w:ascii="宋体" w:eastAsia="宋体"/>
      <w:snapToGrid w:val="0"/>
      <w:color w:val="000000"/>
      <w:kern w:val="28"/>
      <w:sz w:val="28"/>
      <w:lang w:val="en-US" w:eastAsia="zh-CN" w:bidi="ar-SA"/>
    </w:rPr>
  </w:style>
  <w:style w:type="character" w:customStyle="1" w:styleId="318">
    <w:name w:val="样式 样式 标题 4h4H4Fab-4T5Ref Heading 1rh1Heading sqlsect 1.2.3.... +... Char"/>
    <w:link w:val="319"/>
    <w:qFormat/>
    <w:uiPriority w:val="0"/>
    <w:rPr>
      <w:rFonts w:ascii="微软雅黑" w:hAnsi="微软雅黑" w:eastAsia="微软雅黑"/>
      <w:b/>
      <w:bCs/>
      <w:kern w:val="2"/>
      <w:sz w:val="24"/>
      <w:szCs w:val="28"/>
    </w:rPr>
  </w:style>
  <w:style w:type="paragraph" w:customStyle="1" w:styleId="319">
    <w:name w:val="样式 样式 标题 4h4H4Fab-4T5Ref Heading 1rh1Heading sqlsect 1.2.3.... +..."/>
    <w:basedOn w:val="320"/>
    <w:link w:val="318"/>
    <w:qFormat/>
    <w:uiPriority w:val="0"/>
    <w:pPr>
      <w:tabs>
        <w:tab w:val="left" w:pos="2356"/>
      </w:tabs>
    </w:pPr>
  </w:style>
  <w:style w:type="paragraph" w:customStyle="1" w:styleId="320">
    <w:name w:val="样式 标题 4h4H4Fab-4T5Ref Heading 1rh1Heading sqlsect 1.2.3...."/>
    <w:basedOn w:val="7"/>
    <w:link w:val="321"/>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21">
    <w:name w:val="样式 标题 4h4H4Fab-4T5Ref Heading 1rh1Heading sqlsect 1.2.3.... Char"/>
    <w:link w:val="320"/>
    <w:qFormat/>
    <w:uiPriority w:val="0"/>
    <w:rPr>
      <w:rFonts w:ascii="微软雅黑" w:hAnsi="微软雅黑" w:eastAsia="微软雅黑"/>
      <w:b/>
      <w:bCs/>
      <w:kern w:val="2"/>
      <w:sz w:val="24"/>
      <w:szCs w:val="28"/>
    </w:rPr>
  </w:style>
  <w:style w:type="character" w:customStyle="1" w:styleId="322">
    <w:name w:val="正文非缩进 Char"/>
    <w:qFormat/>
    <w:uiPriority w:val="0"/>
    <w:rPr>
      <w:rFonts w:ascii="宋体" w:eastAsia="宋体"/>
      <w:snapToGrid w:val="0"/>
      <w:color w:val="000000"/>
      <w:kern w:val="28"/>
      <w:sz w:val="28"/>
      <w:lang w:val="en-US" w:eastAsia="zh-CN" w:bidi="ar-SA"/>
    </w:rPr>
  </w:style>
  <w:style w:type="character" w:customStyle="1" w:styleId="323">
    <w:name w:val="Char Char5"/>
    <w:qFormat/>
    <w:uiPriority w:val="0"/>
    <w:rPr>
      <w:rFonts w:ascii="宋体" w:hAnsi="Courier New" w:eastAsia="宋体"/>
      <w:kern w:val="2"/>
      <w:sz w:val="21"/>
      <w:lang w:val="en-US" w:eastAsia="zh-CN"/>
    </w:rPr>
  </w:style>
  <w:style w:type="character" w:customStyle="1" w:styleId="324">
    <w:name w:val="称呼 Char1"/>
    <w:qFormat/>
    <w:uiPriority w:val="0"/>
    <w:rPr>
      <w:rFonts w:ascii="Times New Roman" w:hAnsi="Times New Roman" w:eastAsia="宋体" w:cs="Times New Roman"/>
      <w:szCs w:val="24"/>
    </w:rPr>
  </w:style>
  <w:style w:type="character" w:customStyle="1" w:styleId="325">
    <w:name w:val="正文1 Char"/>
    <w:qFormat/>
    <w:uiPriority w:val="0"/>
    <w:rPr>
      <w:rFonts w:ascii="宋体" w:eastAsia="宋体"/>
      <w:snapToGrid w:val="0"/>
      <w:color w:val="000000"/>
      <w:kern w:val="28"/>
      <w:sz w:val="28"/>
      <w:lang w:val="en-US" w:eastAsia="zh-CN" w:bidi="ar-SA"/>
    </w:rPr>
  </w:style>
  <w:style w:type="character" w:customStyle="1" w:styleId="326">
    <w:name w:val="正文缩进 Char1"/>
    <w:qFormat/>
    <w:uiPriority w:val="0"/>
    <w:rPr>
      <w:rFonts w:ascii="宋体" w:eastAsia="宋体"/>
      <w:snapToGrid w:val="0"/>
      <w:color w:val="000000"/>
      <w:kern w:val="28"/>
      <w:sz w:val="28"/>
      <w:lang w:val="en-US" w:eastAsia="zh-CN" w:bidi="ar-SA"/>
    </w:rPr>
  </w:style>
  <w:style w:type="character" w:customStyle="1" w:styleId="327">
    <w:name w:val="font21"/>
    <w:basedOn w:val="69"/>
    <w:qFormat/>
    <w:uiPriority w:val="0"/>
    <w:rPr>
      <w:rFonts w:hint="eastAsia" w:ascii="宋体" w:hAnsi="宋体" w:eastAsia="宋体"/>
      <w:kern w:val="2"/>
      <w:sz w:val="28"/>
      <w:szCs w:val="28"/>
      <w:lang w:val="en-US" w:eastAsia="zh-CN" w:bidi="ar-SA"/>
    </w:rPr>
  </w:style>
  <w:style w:type="character" w:customStyle="1" w:styleId="328">
    <w:name w:val="Char Char26"/>
    <w:qFormat/>
    <w:uiPriority w:val="6"/>
    <w:rPr>
      <w:kern w:val="1"/>
      <w:sz w:val="21"/>
      <w:szCs w:val="24"/>
    </w:rPr>
  </w:style>
  <w:style w:type="character" w:customStyle="1" w:styleId="329">
    <w:name w:val="Item List Char"/>
    <w:link w:val="330"/>
    <w:qFormat/>
    <w:uiPriority w:val="0"/>
    <w:rPr>
      <w:rFonts w:ascii="Arial"/>
      <w:bCs/>
      <w:sz w:val="21"/>
      <w:szCs w:val="21"/>
      <w:lang w:val="en-US" w:eastAsia="zh-CN" w:bidi="ar-SA"/>
    </w:rPr>
  </w:style>
  <w:style w:type="paragraph" w:customStyle="1" w:styleId="330">
    <w:name w:val="Item List"/>
    <w:link w:val="32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31">
    <w:name w:val="批注框文本 Char1"/>
    <w:qFormat/>
    <w:uiPriority w:val="0"/>
    <w:rPr>
      <w:rFonts w:ascii="Times New Roman" w:hAnsi="Times New Roman" w:eastAsia="宋体" w:cs="Times New Roman"/>
      <w:sz w:val="18"/>
      <w:szCs w:val="18"/>
    </w:rPr>
  </w:style>
  <w:style w:type="character" w:customStyle="1" w:styleId="332">
    <w:name w:val="纯文本 Char1"/>
    <w:link w:val="333"/>
    <w:qFormat/>
    <w:uiPriority w:val="0"/>
    <w:rPr>
      <w:rFonts w:ascii="宋体" w:hAnsi="Courier New"/>
    </w:rPr>
  </w:style>
  <w:style w:type="paragraph" w:customStyle="1" w:styleId="333">
    <w:name w:val="纯文本1"/>
    <w:basedOn w:val="1"/>
    <w:link w:val="332"/>
    <w:qFormat/>
    <w:uiPriority w:val="0"/>
    <w:pPr>
      <w:adjustRightInd/>
    </w:pPr>
    <w:rPr>
      <w:rFonts w:ascii="宋体" w:hAnsi="Courier New"/>
      <w:kern w:val="0"/>
      <w:sz w:val="20"/>
      <w:szCs w:val="20"/>
    </w:rPr>
  </w:style>
  <w:style w:type="character" w:customStyle="1" w:styleId="334">
    <w:name w:val="h3 Char"/>
    <w:qFormat/>
    <w:uiPriority w:val="0"/>
    <w:rPr>
      <w:rFonts w:eastAsia="宋体"/>
      <w:b/>
      <w:kern w:val="2"/>
      <w:sz w:val="32"/>
      <w:lang w:val="en-US" w:eastAsia="zh-CN" w:bidi="ar-SA"/>
    </w:rPr>
  </w:style>
  <w:style w:type="character" w:customStyle="1" w:styleId="335">
    <w:name w:val="dandyren_title1"/>
    <w:qFormat/>
    <w:uiPriority w:val="0"/>
    <w:rPr>
      <w:b/>
      <w:bCs/>
      <w:color w:val="FF6633"/>
      <w:sz w:val="18"/>
      <w:szCs w:val="18"/>
    </w:rPr>
  </w:style>
  <w:style w:type="character" w:customStyle="1" w:styleId="336">
    <w:name w:val="Char Char31"/>
    <w:qFormat/>
    <w:uiPriority w:val="6"/>
    <w:rPr>
      <w:rFonts w:ascii="Arial" w:hAnsi="Arial" w:eastAsia="黑体"/>
      <w:kern w:val="1"/>
      <w:sz w:val="24"/>
      <w:szCs w:val="24"/>
    </w:rPr>
  </w:style>
  <w:style w:type="character" w:customStyle="1" w:styleId="337">
    <w:name w:val="h Char1"/>
    <w:qFormat/>
    <w:uiPriority w:val="0"/>
    <w:rPr>
      <w:sz w:val="18"/>
      <w:szCs w:val="18"/>
    </w:rPr>
  </w:style>
  <w:style w:type="character" w:customStyle="1" w:styleId="338">
    <w:name w:val="solutionfonts"/>
    <w:qFormat/>
    <w:uiPriority w:val="0"/>
  </w:style>
  <w:style w:type="character" w:customStyle="1" w:styleId="339">
    <w:name w:val="首行缩进 Char"/>
    <w:qFormat/>
    <w:uiPriority w:val="0"/>
    <w:rPr>
      <w:rFonts w:ascii="宋体" w:eastAsia="宋体"/>
      <w:kern w:val="2"/>
      <w:sz w:val="24"/>
      <w:lang w:val="en-US" w:eastAsia="zh-CN" w:bidi="ar-SA"/>
    </w:rPr>
  </w:style>
  <w:style w:type="character" w:customStyle="1" w:styleId="340">
    <w:name w:val="Char Char52"/>
    <w:qFormat/>
    <w:uiPriority w:val="0"/>
    <w:rPr>
      <w:rFonts w:ascii="宋体" w:hAnsi="Courier New" w:eastAsia="宋体"/>
      <w:kern w:val="2"/>
      <w:sz w:val="21"/>
      <w:lang w:val="en-US" w:eastAsia="zh-CN"/>
    </w:rPr>
  </w:style>
  <w:style w:type="character" w:customStyle="1" w:styleId="341">
    <w:name w:val="font31"/>
    <w:qFormat/>
    <w:uiPriority w:val="0"/>
    <w:rPr>
      <w:rFonts w:hint="eastAsia" w:ascii="仿宋" w:hAnsi="仿宋" w:eastAsia="仿宋" w:cs="仿宋"/>
      <w:color w:val="000000"/>
      <w:sz w:val="20"/>
      <w:szCs w:val="20"/>
      <w:u w:val="none"/>
    </w:rPr>
  </w:style>
  <w:style w:type="character" w:customStyle="1" w:styleId="342">
    <w:name w:val="正文说明 Char"/>
    <w:link w:val="343"/>
    <w:qFormat/>
    <w:uiPriority w:val="0"/>
    <w:rPr>
      <w:sz w:val="24"/>
      <w:szCs w:val="24"/>
    </w:rPr>
  </w:style>
  <w:style w:type="paragraph" w:customStyle="1" w:styleId="343">
    <w:name w:val="正文说明"/>
    <w:basedOn w:val="1"/>
    <w:link w:val="342"/>
    <w:qFormat/>
    <w:uiPriority w:val="0"/>
    <w:pPr>
      <w:adjustRightInd/>
      <w:spacing w:line="360" w:lineRule="auto"/>
    </w:pPr>
    <w:rPr>
      <w:kern w:val="0"/>
      <w:sz w:val="24"/>
    </w:rPr>
  </w:style>
  <w:style w:type="character" w:customStyle="1" w:styleId="344">
    <w:name w:val="脚注文本 Char1"/>
    <w:qFormat/>
    <w:uiPriority w:val="0"/>
    <w:rPr>
      <w:rFonts w:ascii="Times New Roman" w:hAnsi="Times New Roman" w:eastAsia="宋体" w:cs="Times New Roman"/>
      <w:sz w:val="18"/>
      <w:szCs w:val="18"/>
    </w:rPr>
  </w:style>
  <w:style w:type="character" w:customStyle="1" w:styleId="345">
    <w:name w:val="Char Char1211"/>
    <w:qFormat/>
    <w:uiPriority w:val="0"/>
    <w:rPr>
      <w:rFonts w:ascii="仿宋_GB2312" w:eastAsia="仿宋_GB2312"/>
      <w:b/>
      <w:bCs/>
      <w:kern w:val="2"/>
      <w:sz w:val="24"/>
      <w:szCs w:val="24"/>
      <w:lang w:val="zh-CN" w:eastAsia="zh-CN" w:bidi="ar-SA"/>
    </w:rPr>
  </w:style>
  <w:style w:type="character" w:customStyle="1" w:styleId="346">
    <w:name w:val="标题 Char"/>
    <w:qFormat/>
    <w:uiPriority w:val="0"/>
    <w:rPr>
      <w:rFonts w:eastAsia="宋体"/>
      <w:b/>
      <w:sz w:val="24"/>
      <w:lang w:val="en-GB" w:eastAsia="zh-CN" w:bidi="ar-SA"/>
    </w:rPr>
  </w:style>
  <w:style w:type="character" w:customStyle="1" w:styleId="347">
    <w:name w:val="Char Char35"/>
    <w:qFormat/>
    <w:uiPriority w:val="6"/>
    <w:rPr>
      <w:rFonts w:ascii="Arial" w:hAnsi="Arial" w:eastAsia="黑体"/>
      <w:b/>
      <w:kern w:val="1"/>
      <w:sz w:val="28"/>
      <w:szCs w:val="28"/>
      <w:lang w:val="zh-CN"/>
    </w:rPr>
  </w:style>
  <w:style w:type="character" w:customStyle="1" w:styleId="348">
    <w:name w:val="纯文本 Char Char Char"/>
    <w:qFormat/>
    <w:uiPriority w:val="0"/>
    <w:rPr>
      <w:rFonts w:ascii="宋体" w:hAnsi="Courier New" w:eastAsia="宋体"/>
      <w:kern w:val="2"/>
      <w:sz w:val="21"/>
      <w:lang w:val="en-US" w:eastAsia="zh-CN" w:bidi="ar-SA"/>
    </w:rPr>
  </w:style>
  <w:style w:type="character" w:customStyle="1" w:styleId="349">
    <w:name w:val="Table Text Char"/>
    <w:link w:val="350"/>
    <w:qFormat/>
    <w:uiPriority w:val="0"/>
    <w:rPr>
      <w:sz w:val="24"/>
      <w:szCs w:val="24"/>
    </w:rPr>
  </w:style>
  <w:style w:type="paragraph" w:customStyle="1" w:styleId="350">
    <w:name w:val="Table Text"/>
    <w:basedOn w:val="1"/>
    <w:link w:val="349"/>
    <w:qFormat/>
    <w:uiPriority w:val="0"/>
    <w:pPr>
      <w:widowControl/>
      <w:spacing w:before="60" w:after="60"/>
      <w:jc w:val="left"/>
    </w:pPr>
    <w:rPr>
      <w:kern w:val="0"/>
      <w:sz w:val="24"/>
    </w:rPr>
  </w:style>
  <w:style w:type="character" w:customStyle="1" w:styleId="351">
    <w:name w:val="正文1 Char1"/>
    <w:qFormat/>
    <w:uiPriority w:val="0"/>
    <w:rPr>
      <w:rFonts w:ascii="仿宋_GB2312" w:hAnsi="Courier New" w:eastAsia="仿宋_GB2312"/>
      <w:kern w:val="28"/>
      <w:sz w:val="24"/>
      <w:szCs w:val="24"/>
      <w:lang w:val="en-US" w:eastAsia="zh-CN"/>
    </w:rPr>
  </w:style>
  <w:style w:type="character" w:customStyle="1" w:styleId="352">
    <w:name w:val="页脚 Char1"/>
    <w:qFormat/>
    <w:uiPriority w:val="0"/>
    <w:rPr>
      <w:rFonts w:eastAsia="宋体"/>
      <w:kern w:val="2"/>
      <w:sz w:val="18"/>
      <w:szCs w:val="18"/>
      <w:lang w:val="en-US" w:eastAsia="zh-CN" w:bidi="ar-SA"/>
    </w:rPr>
  </w:style>
  <w:style w:type="character" w:customStyle="1" w:styleId="353">
    <w:name w:val="Bold"/>
    <w:qFormat/>
    <w:uiPriority w:val="0"/>
    <w:rPr>
      <w:rFonts w:ascii="Arial" w:hAnsi="Arial" w:eastAsia="黑体" w:cs="Times New Roman"/>
      <w:b/>
      <w:kern w:val="2"/>
      <w:sz w:val="32"/>
      <w:szCs w:val="32"/>
      <w:lang w:val="en-US" w:eastAsia="zh-CN" w:bidi="ar-SA"/>
    </w:rPr>
  </w:style>
  <w:style w:type="character" w:customStyle="1" w:styleId="354">
    <w:name w:val="hui3"/>
    <w:qFormat/>
    <w:uiPriority w:val="0"/>
    <w:rPr>
      <w:color w:val="333333"/>
    </w:rPr>
  </w:style>
  <w:style w:type="character" w:customStyle="1" w:styleId="355">
    <w:name w:val="Char Char17"/>
    <w:qFormat/>
    <w:uiPriority w:val="6"/>
    <w:rPr>
      <w:rFonts w:eastAsia="仿宋_GB2312"/>
      <w:sz w:val="24"/>
    </w:rPr>
  </w:style>
  <w:style w:type="character" w:customStyle="1" w:styleId="356">
    <w:name w:val="标题 4 字符"/>
    <w:qFormat/>
    <w:uiPriority w:val="9"/>
    <w:rPr>
      <w:rFonts w:ascii="等线 Light" w:hAnsi="等线 Light" w:eastAsia="等线 Light" w:cs="Times New Roman"/>
      <w:b/>
      <w:bCs/>
      <w:snapToGrid w:val="0"/>
      <w:kern w:val="0"/>
      <w:sz w:val="28"/>
      <w:szCs w:val="28"/>
    </w:rPr>
  </w:style>
  <w:style w:type="character" w:customStyle="1" w:styleId="357">
    <w:name w:val="Char Char37"/>
    <w:qFormat/>
    <w:uiPriority w:val="6"/>
    <w:rPr>
      <w:b/>
      <w:kern w:val="1"/>
      <w:sz w:val="44"/>
      <w:szCs w:val="44"/>
    </w:rPr>
  </w:style>
  <w:style w:type="character" w:customStyle="1" w:styleId="358">
    <w:name w:val="列出段落 Char"/>
    <w:qFormat/>
    <w:uiPriority w:val="0"/>
    <w:rPr>
      <w:rFonts w:eastAsia="楷体_GB2312" w:cs="Lucida Sans"/>
      <w:kern w:val="2"/>
      <w:sz w:val="24"/>
      <w:szCs w:val="24"/>
      <w:lang w:val="en-US" w:eastAsia="zh-CN" w:bidi="ar-SA"/>
    </w:rPr>
  </w:style>
  <w:style w:type="character" w:customStyle="1" w:styleId="359">
    <w:name w:val="正文文本缩进 3 Char1"/>
    <w:semiHidden/>
    <w:qFormat/>
    <w:uiPriority w:val="99"/>
    <w:rPr>
      <w:rFonts w:ascii="Times New Roman" w:hAnsi="Times New Roman" w:eastAsia="宋体" w:cs="Times New Roman"/>
      <w:sz w:val="16"/>
      <w:szCs w:val="16"/>
    </w:rPr>
  </w:style>
  <w:style w:type="character" w:customStyle="1" w:styleId="360">
    <w:name w:val="公文正文 Char Char"/>
    <w:link w:val="361"/>
    <w:qFormat/>
    <w:uiPriority w:val="0"/>
    <w:rPr>
      <w:rFonts w:ascii="仿宋_GB2312" w:eastAsia="仿宋_GB2312"/>
      <w:kern w:val="2"/>
      <w:sz w:val="24"/>
      <w:szCs w:val="24"/>
    </w:rPr>
  </w:style>
  <w:style w:type="paragraph" w:customStyle="1" w:styleId="361">
    <w:name w:val="公文正文"/>
    <w:basedOn w:val="1"/>
    <w:link w:val="360"/>
    <w:qFormat/>
    <w:uiPriority w:val="0"/>
    <w:pPr>
      <w:adjustRightInd/>
      <w:spacing w:before="156" w:line="360" w:lineRule="auto"/>
      <w:ind w:firstLine="360" w:firstLineChars="200"/>
    </w:pPr>
    <w:rPr>
      <w:rFonts w:ascii="仿宋_GB2312" w:eastAsia="仿宋_GB2312"/>
      <w:sz w:val="24"/>
    </w:rPr>
  </w:style>
  <w:style w:type="character" w:customStyle="1" w:styleId="362">
    <w:name w:val="Table Text Char1"/>
    <w:qFormat/>
    <w:uiPriority w:val="0"/>
    <w:rPr>
      <w:rFonts w:eastAsia="宋体"/>
      <w:sz w:val="24"/>
      <w:szCs w:val="24"/>
      <w:lang w:val="en-US" w:eastAsia="zh-CN" w:bidi="ar-SA"/>
    </w:rPr>
  </w:style>
  <w:style w:type="character" w:customStyle="1" w:styleId="363">
    <w:name w:val="标题 1 Char Char"/>
    <w:qFormat/>
    <w:uiPriority w:val="0"/>
    <w:rPr>
      <w:rFonts w:hint="eastAsia" w:ascii="宋体" w:hAnsi="宋体" w:eastAsia="宋体"/>
      <w:b/>
      <w:spacing w:val="-2"/>
      <w:sz w:val="24"/>
      <w:lang w:val="en-US" w:eastAsia="zh-CN" w:bidi="ar-SA"/>
    </w:rPr>
  </w:style>
  <w:style w:type="character" w:customStyle="1" w:styleId="364">
    <w:name w:val="正文（缩进2汉字） Char"/>
    <w:link w:val="365"/>
    <w:qFormat/>
    <w:uiPriority w:val="0"/>
    <w:rPr>
      <w:rFonts w:ascii="宋体"/>
    </w:rPr>
  </w:style>
  <w:style w:type="paragraph" w:customStyle="1" w:styleId="365">
    <w:name w:val="正文（缩进2汉字）"/>
    <w:basedOn w:val="1"/>
    <w:link w:val="36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6">
    <w:name w:val="标书表格字体格式 Char"/>
    <w:qFormat/>
    <w:uiPriority w:val="0"/>
    <w:rPr>
      <w:kern w:val="2"/>
      <w:sz w:val="21"/>
      <w:szCs w:val="24"/>
      <w:lang w:bidi="ar-SA"/>
    </w:rPr>
  </w:style>
  <w:style w:type="character" w:customStyle="1" w:styleId="367">
    <w:name w:val="tw4winError"/>
    <w:qFormat/>
    <w:uiPriority w:val="0"/>
    <w:rPr>
      <w:rFonts w:ascii="Courier New" w:hAnsi="Courier New" w:cs="Courier New"/>
      <w:color w:val="00FF00"/>
      <w:sz w:val="40"/>
      <w:szCs w:val="40"/>
    </w:rPr>
  </w:style>
  <w:style w:type="character" w:customStyle="1" w:styleId="368">
    <w:name w:val="Body Text(ch) Char Char"/>
    <w:qFormat/>
    <w:uiPriority w:val="0"/>
    <w:rPr>
      <w:rFonts w:ascii="宋体"/>
      <w:kern w:val="2"/>
      <w:sz w:val="24"/>
      <w:szCs w:val="21"/>
      <w:lang w:val="zh-CN"/>
    </w:rPr>
  </w:style>
  <w:style w:type="character" w:customStyle="1" w:styleId="369">
    <w:name w:val="正文首行缩进两字 Char"/>
    <w:qFormat/>
    <w:uiPriority w:val="0"/>
    <w:rPr>
      <w:sz w:val="24"/>
      <w:szCs w:val="24"/>
      <w:lang w:val="en-US" w:eastAsia="zh-CN" w:bidi="ar-SA"/>
    </w:rPr>
  </w:style>
  <w:style w:type="character" w:customStyle="1" w:styleId="370">
    <w:name w:val="正文文本 Char"/>
    <w:qFormat/>
    <w:uiPriority w:val="0"/>
    <w:rPr>
      <w:rFonts w:eastAsia="宋体"/>
      <w:kern w:val="2"/>
      <w:sz w:val="24"/>
      <w:szCs w:val="24"/>
      <w:lang w:val="en-US" w:eastAsia="zh-CN" w:bidi="ar-SA"/>
    </w:rPr>
  </w:style>
  <w:style w:type="character" w:customStyle="1" w:styleId="371">
    <w:name w:val="文档结构图 字符1"/>
    <w:qFormat/>
    <w:uiPriority w:val="0"/>
    <w:rPr>
      <w:rFonts w:ascii="宋体" w:hAnsi="Calibri" w:eastAsia="黑体" w:cs="Arial"/>
      <w:snapToGrid w:val="0"/>
      <w:kern w:val="2"/>
      <w:sz w:val="18"/>
      <w:szCs w:val="18"/>
    </w:rPr>
  </w:style>
  <w:style w:type="character" w:customStyle="1" w:styleId="372">
    <w:name w:val="content"/>
    <w:qFormat/>
    <w:uiPriority w:val="0"/>
  </w:style>
  <w:style w:type="character" w:customStyle="1" w:styleId="373">
    <w:name w:val="tw4winPopup"/>
    <w:qFormat/>
    <w:uiPriority w:val="0"/>
    <w:rPr>
      <w:rFonts w:ascii="Courier New" w:hAnsi="Courier New" w:cs="Courier New"/>
      <w:color w:val="008000"/>
      <w:lang w:val="en-US" w:eastAsia="zh-CN"/>
    </w:rPr>
  </w:style>
  <w:style w:type="character" w:customStyle="1" w:styleId="374">
    <w:name w:val="param-name"/>
    <w:qFormat/>
    <w:uiPriority w:val="99"/>
    <w:rPr>
      <w:rFonts w:ascii="Arial" w:hAnsi="Arial" w:eastAsia="黑体" w:cs="Arial"/>
      <w:snapToGrid w:val="0"/>
      <w:kern w:val="0"/>
      <w:szCs w:val="21"/>
    </w:rPr>
  </w:style>
  <w:style w:type="character" w:customStyle="1" w:styleId="375">
    <w:name w:val="标准正文格式 Char"/>
    <w:qFormat/>
    <w:uiPriority w:val="0"/>
    <w:rPr>
      <w:rFonts w:ascii="宋体" w:eastAsia="仿宋_GB2312" w:cs="宋体"/>
      <w:color w:val="000000"/>
      <w:sz w:val="24"/>
      <w:lang w:val="en-US" w:eastAsia="zh-CN" w:bidi="ar-SA"/>
    </w:rPr>
  </w:style>
  <w:style w:type="character" w:customStyle="1" w:styleId="376">
    <w:name w:val="Char Char212"/>
    <w:qFormat/>
    <w:uiPriority w:val="0"/>
    <w:rPr>
      <w:rFonts w:eastAsia="宋体"/>
      <w:b/>
      <w:bCs/>
      <w:kern w:val="2"/>
      <w:sz w:val="21"/>
      <w:szCs w:val="24"/>
      <w:lang w:val="en-US" w:eastAsia="zh-CN" w:bidi="ar-SA"/>
    </w:rPr>
  </w:style>
  <w:style w:type="character" w:customStyle="1" w:styleId="377">
    <w:name w:val="文档结构图 Char"/>
    <w:qFormat/>
    <w:uiPriority w:val="0"/>
    <w:rPr>
      <w:rFonts w:eastAsia="宋体"/>
      <w:kern w:val="2"/>
      <w:sz w:val="21"/>
      <w:szCs w:val="24"/>
      <w:lang w:val="en-US" w:eastAsia="zh-CN" w:bidi="ar-SA"/>
    </w:rPr>
  </w:style>
  <w:style w:type="character" w:customStyle="1" w:styleId="378">
    <w:name w:val="zbggmain style9"/>
    <w:qFormat/>
    <w:uiPriority w:val="0"/>
  </w:style>
  <w:style w:type="character" w:customStyle="1" w:styleId="379">
    <w:name w:val="Char Char16"/>
    <w:qFormat/>
    <w:uiPriority w:val="6"/>
    <w:rPr>
      <w:kern w:val="1"/>
      <w:sz w:val="18"/>
      <w:szCs w:val="18"/>
    </w:rPr>
  </w:style>
  <w:style w:type="character" w:customStyle="1" w:styleId="380">
    <w:name w:val="font51"/>
    <w:qFormat/>
    <w:uiPriority w:val="0"/>
    <w:rPr>
      <w:rFonts w:hint="eastAsia" w:ascii="仿宋" w:hAnsi="仿宋" w:eastAsia="仿宋" w:cs="仿宋"/>
      <w:color w:val="000000"/>
      <w:sz w:val="20"/>
      <w:szCs w:val="20"/>
      <w:u w:val="none"/>
    </w:rPr>
  </w:style>
  <w:style w:type="character" w:customStyle="1" w:styleId="381">
    <w:name w:val="Char Char82"/>
    <w:qFormat/>
    <w:uiPriority w:val="0"/>
    <w:rPr>
      <w:rFonts w:eastAsia="宋体"/>
      <w:b/>
      <w:sz w:val="24"/>
      <w:lang w:val="en-GB" w:eastAsia="zh-CN"/>
    </w:rPr>
  </w:style>
  <w:style w:type="character" w:customStyle="1" w:styleId="382">
    <w:name w:val="日期 Char1"/>
    <w:semiHidden/>
    <w:qFormat/>
    <w:uiPriority w:val="99"/>
    <w:rPr>
      <w:rFonts w:ascii="Times New Roman" w:hAnsi="Times New Roman" w:eastAsia="宋体" w:cs="Times New Roman"/>
      <w:szCs w:val="24"/>
    </w:rPr>
  </w:style>
  <w:style w:type="character" w:customStyle="1" w:styleId="383">
    <w:name w:val="页眉 字符"/>
    <w:qFormat/>
    <w:uiPriority w:val="99"/>
    <w:rPr>
      <w:kern w:val="2"/>
      <w:sz w:val="18"/>
      <w:szCs w:val="18"/>
    </w:rPr>
  </w:style>
  <w:style w:type="character" w:customStyle="1" w:styleId="384">
    <w:name w:val="Char Char33"/>
    <w:qFormat/>
    <w:uiPriority w:val="6"/>
    <w:rPr>
      <w:rFonts w:ascii="Arial" w:hAnsi="Arial" w:eastAsia="黑体"/>
      <w:b/>
      <w:kern w:val="1"/>
      <w:sz w:val="24"/>
      <w:szCs w:val="24"/>
    </w:rPr>
  </w:style>
  <w:style w:type="character" w:customStyle="1" w:styleId="385">
    <w:name w:val="b11_01b Char"/>
    <w:link w:val="386"/>
    <w:qFormat/>
    <w:uiPriority w:val="0"/>
    <w:rPr>
      <w:rFonts w:ascii="Verdana" w:hAnsi="Verdana"/>
      <w:b/>
      <w:bCs/>
      <w:color w:val="4A82CA"/>
      <w:sz w:val="17"/>
      <w:szCs w:val="17"/>
    </w:rPr>
  </w:style>
  <w:style w:type="paragraph" w:customStyle="1" w:styleId="386">
    <w:name w:val="b11_01b"/>
    <w:basedOn w:val="1"/>
    <w:next w:val="1"/>
    <w:link w:val="385"/>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7">
    <w:name w:val="Char Char121"/>
    <w:qFormat/>
    <w:uiPriority w:val="6"/>
    <w:rPr>
      <w:rFonts w:ascii="仿宋_GB2312" w:eastAsia="仿宋_GB2312"/>
      <w:b/>
      <w:bCs/>
      <w:kern w:val="2"/>
      <w:sz w:val="24"/>
      <w:szCs w:val="24"/>
      <w:lang w:val="zh-CN" w:eastAsia="zh-CN" w:bidi="ar-SA"/>
    </w:rPr>
  </w:style>
  <w:style w:type="character" w:customStyle="1" w:styleId="388">
    <w:name w:val="Footer-Even Char"/>
    <w:qFormat/>
    <w:uiPriority w:val="0"/>
    <w:rPr>
      <w:rFonts w:eastAsia="宋体"/>
      <w:kern w:val="2"/>
      <w:sz w:val="18"/>
      <w:lang w:val="en-US" w:eastAsia="zh-CN" w:bidi="ar-SA"/>
    </w:rPr>
  </w:style>
  <w:style w:type="character" w:customStyle="1" w:styleId="389">
    <w:name w:val="Char Char36"/>
    <w:qFormat/>
    <w:uiPriority w:val="6"/>
    <w:rPr>
      <w:rFonts w:ascii="仿宋_GB2312" w:hAnsi="仿宋_GB2312" w:eastAsia="仿宋_GB2312" w:cs="Arial"/>
      <w:b/>
      <w:kern w:val="1"/>
      <w:sz w:val="32"/>
      <w:szCs w:val="32"/>
      <w:lang w:val="zh-CN" w:eastAsia="zh-CN" w:bidi="ar-SA"/>
    </w:rPr>
  </w:style>
  <w:style w:type="character" w:customStyle="1" w:styleId="390">
    <w:name w:val="Char Char61"/>
    <w:qFormat/>
    <w:uiPriority w:val="6"/>
    <w:rPr>
      <w:rFonts w:eastAsia="宋体"/>
      <w:kern w:val="2"/>
      <w:sz w:val="21"/>
      <w:szCs w:val="24"/>
      <w:lang w:val="en-US" w:eastAsia="zh-CN" w:bidi="ar-SA"/>
    </w:rPr>
  </w:style>
  <w:style w:type="character" w:customStyle="1" w:styleId="391">
    <w:name w:val="正文文字缩进 2 Char Char"/>
    <w:qFormat/>
    <w:uiPriority w:val="0"/>
    <w:rPr>
      <w:rFonts w:ascii="宋体"/>
      <w:sz w:val="28"/>
    </w:rPr>
  </w:style>
  <w:style w:type="character" w:customStyle="1" w:styleId="392">
    <w:name w:val="f141"/>
    <w:qFormat/>
    <w:uiPriority w:val="0"/>
    <w:rPr>
      <w:rFonts w:ascii="Tahoma" w:hAnsi="Tahoma" w:eastAsia="宋体"/>
      <w:b/>
      <w:kern w:val="2"/>
      <w:sz w:val="21"/>
      <w:szCs w:val="21"/>
      <w:lang w:val="en-US" w:eastAsia="zh-CN" w:bidi="ar-SA"/>
    </w:rPr>
  </w:style>
  <w:style w:type="character" w:customStyle="1" w:styleId="393">
    <w:name w:val="段落 Char Char"/>
    <w:link w:val="394"/>
    <w:qFormat/>
    <w:uiPriority w:val="0"/>
    <w:rPr>
      <w:rFonts w:ascii="宋体" w:hAnsi="宋体"/>
      <w:sz w:val="24"/>
    </w:rPr>
  </w:style>
  <w:style w:type="paragraph" w:customStyle="1" w:styleId="394">
    <w:name w:val="段落"/>
    <w:basedOn w:val="1"/>
    <w:link w:val="393"/>
    <w:qFormat/>
    <w:uiPriority w:val="0"/>
    <w:pPr>
      <w:adjustRightInd/>
      <w:spacing w:line="360" w:lineRule="auto"/>
      <w:ind w:firstLine="480" w:firstLineChars="200"/>
    </w:pPr>
    <w:rPr>
      <w:rFonts w:ascii="宋体" w:hAnsi="宋体"/>
      <w:kern w:val="0"/>
      <w:sz w:val="24"/>
      <w:szCs w:val="20"/>
    </w:rPr>
  </w:style>
  <w:style w:type="character" w:customStyle="1" w:styleId="395">
    <w:name w:val="标题 3 Char2"/>
    <w:qFormat/>
    <w:uiPriority w:val="0"/>
    <w:rPr>
      <w:rFonts w:eastAsia="宋体"/>
      <w:b/>
      <w:bCs/>
      <w:kern w:val="2"/>
      <w:sz w:val="32"/>
      <w:szCs w:val="32"/>
      <w:lang w:val="en-US" w:eastAsia="zh-CN" w:bidi="ar-SA"/>
    </w:rPr>
  </w:style>
  <w:style w:type="character" w:customStyle="1" w:styleId="396">
    <w:name w:val="apple-converted-space"/>
    <w:qFormat/>
    <w:uiPriority w:val="0"/>
  </w:style>
  <w:style w:type="character" w:customStyle="1" w:styleId="397">
    <w:name w:val="Char Char9"/>
    <w:qFormat/>
    <w:uiPriority w:val="0"/>
    <w:rPr>
      <w:rFonts w:eastAsia="宋体"/>
      <w:kern w:val="2"/>
      <w:sz w:val="18"/>
      <w:szCs w:val="18"/>
      <w:lang w:val="en-US" w:eastAsia="zh-CN" w:bidi="ar-SA"/>
    </w:rPr>
  </w:style>
  <w:style w:type="character" w:customStyle="1" w:styleId="398">
    <w:name w:val="Char Char41"/>
    <w:qFormat/>
    <w:uiPriority w:val="0"/>
    <w:rPr>
      <w:rFonts w:eastAsia="宋体"/>
      <w:b/>
      <w:sz w:val="24"/>
      <w:lang w:val="en-GB" w:eastAsia="zh-CN" w:bidi="ar-SA"/>
    </w:rPr>
  </w:style>
  <w:style w:type="character" w:customStyle="1" w:styleId="399">
    <w:name w:val="large1"/>
    <w:qFormat/>
    <w:uiPriority w:val="0"/>
    <w:rPr>
      <w:rFonts w:hint="eastAsia" w:ascii="宋体" w:hAnsi="宋体" w:eastAsia="宋体"/>
      <w:sz w:val="21"/>
      <w:szCs w:val="21"/>
    </w:rPr>
  </w:style>
  <w:style w:type="character" w:customStyle="1" w:styleId="400">
    <w:name w:val="正文段 Char"/>
    <w:link w:val="401"/>
    <w:qFormat/>
    <w:uiPriority w:val="0"/>
    <w:rPr>
      <w:sz w:val="24"/>
    </w:rPr>
  </w:style>
  <w:style w:type="paragraph" w:customStyle="1" w:styleId="401">
    <w:name w:val="正文段"/>
    <w:basedOn w:val="1"/>
    <w:link w:val="400"/>
    <w:qFormat/>
    <w:uiPriority w:val="0"/>
    <w:pPr>
      <w:widowControl/>
      <w:snapToGrid w:val="0"/>
      <w:spacing w:afterLines="50"/>
      <w:ind w:firstLine="200" w:firstLineChars="200"/>
    </w:pPr>
    <w:rPr>
      <w:kern w:val="0"/>
      <w:sz w:val="24"/>
      <w:szCs w:val="20"/>
    </w:rPr>
  </w:style>
  <w:style w:type="character" w:customStyle="1" w:styleId="402">
    <w:name w:val="Char Char13"/>
    <w:qFormat/>
    <w:uiPriority w:val="6"/>
    <w:rPr>
      <w:rFonts w:ascii="宋体" w:hAnsi="宋体"/>
      <w:kern w:val="1"/>
      <w:sz w:val="21"/>
      <w:szCs w:val="24"/>
    </w:rPr>
  </w:style>
  <w:style w:type="character" w:customStyle="1" w:styleId="403">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4">
    <w:name w:val="冯广丽 Char"/>
    <w:link w:val="405"/>
    <w:qFormat/>
    <w:uiPriority w:val="0"/>
    <w:rPr>
      <w:rFonts w:ascii="宋体" w:hAnsi="宋体"/>
      <w:kern w:val="2"/>
      <w:sz w:val="24"/>
      <w:szCs w:val="22"/>
    </w:rPr>
  </w:style>
  <w:style w:type="paragraph" w:customStyle="1" w:styleId="405">
    <w:name w:val="冯广丽"/>
    <w:basedOn w:val="1"/>
    <w:link w:val="404"/>
    <w:qFormat/>
    <w:uiPriority w:val="0"/>
    <w:pPr>
      <w:adjustRightInd/>
      <w:spacing w:line="360" w:lineRule="auto"/>
      <w:ind w:firstLine="480" w:firstLineChars="200"/>
    </w:pPr>
    <w:rPr>
      <w:rFonts w:ascii="宋体" w:hAnsi="宋体"/>
      <w:sz w:val="24"/>
      <w:szCs w:val="22"/>
    </w:rPr>
  </w:style>
  <w:style w:type="character" w:customStyle="1" w:styleId="406">
    <w:name w:val="批注文字 字符"/>
    <w:qFormat/>
    <w:uiPriority w:val="0"/>
    <w:rPr>
      <w:rFonts w:ascii="Arial" w:hAnsi="Arial" w:eastAsia="黑体" w:cs="Arial"/>
      <w:snapToGrid w:val="0"/>
      <w:kern w:val="0"/>
      <w:szCs w:val="21"/>
    </w:rPr>
  </w:style>
  <w:style w:type="character" w:customStyle="1" w:styleId="407">
    <w:name w:val="Char Char161"/>
    <w:qFormat/>
    <w:uiPriority w:val="0"/>
    <w:rPr>
      <w:rFonts w:eastAsia="宋体"/>
      <w:b/>
      <w:kern w:val="2"/>
      <w:sz w:val="32"/>
      <w:lang w:val="en-US" w:eastAsia="zh-CN"/>
    </w:rPr>
  </w:style>
  <w:style w:type="character" w:customStyle="1" w:styleId="408">
    <w:name w:val="javascript"/>
    <w:qFormat/>
    <w:uiPriority w:val="0"/>
  </w:style>
  <w:style w:type="character" w:customStyle="1" w:styleId="409">
    <w:name w:val="图名 Char"/>
    <w:qFormat/>
    <w:uiPriority w:val="0"/>
    <w:rPr>
      <w:rFonts w:ascii="Arial" w:hAnsi="Arial" w:eastAsia="黑体"/>
      <w:kern w:val="2"/>
      <w:sz w:val="24"/>
      <w:szCs w:val="24"/>
      <w:lang w:val="en-US" w:eastAsia="zh-CN" w:bidi="ar-SA"/>
    </w:rPr>
  </w:style>
  <w:style w:type="character" w:customStyle="1" w:styleId="410">
    <w:name w:val="Used by Word for text of Help footnotes Char Char"/>
    <w:qFormat/>
    <w:uiPriority w:val="0"/>
    <w:rPr>
      <w:rFonts w:ascii="Times New Roman" w:hAnsi="Times New Roman" w:eastAsia="宋体" w:cs="Times New Roman"/>
      <w:sz w:val="20"/>
      <w:szCs w:val="20"/>
    </w:rPr>
  </w:style>
  <w:style w:type="character" w:customStyle="1" w:styleId="411">
    <w:name w:val="编号，小四 Char"/>
    <w:link w:val="412"/>
    <w:qFormat/>
    <w:uiPriority w:val="0"/>
    <w:rPr>
      <w:rFonts w:ascii="Arial" w:hAnsi="Arial"/>
      <w:sz w:val="24"/>
    </w:rPr>
  </w:style>
  <w:style w:type="paragraph" w:customStyle="1" w:styleId="412">
    <w:name w:val="编号，小四"/>
    <w:basedOn w:val="1"/>
    <w:link w:val="411"/>
    <w:qFormat/>
    <w:uiPriority w:val="0"/>
    <w:pPr>
      <w:tabs>
        <w:tab w:val="left" w:pos="432"/>
      </w:tabs>
      <w:adjustRightInd/>
      <w:spacing w:line="360" w:lineRule="auto"/>
      <w:ind w:left="432" w:hanging="432"/>
    </w:pPr>
    <w:rPr>
      <w:rFonts w:ascii="Arial" w:hAnsi="Arial"/>
      <w:kern w:val="0"/>
      <w:sz w:val="24"/>
      <w:szCs w:val="20"/>
    </w:rPr>
  </w:style>
  <w:style w:type="character" w:customStyle="1" w:styleId="413">
    <w:name w:val="Font Style82"/>
    <w:qFormat/>
    <w:uiPriority w:val="99"/>
    <w:rPr>
      <w:rFonts w:ascii="宋体" w:eastAsia="宋体" w:cs="宋体"/>
      <w:color w:val="000000"/>
      <w:sz w:val="14"/>
      <w:szCs w:val="14"/>
    </w:rPr>
  </w:style>
  <w:style w:type="character" w:customStyle="1" w:styleId="414">
    <w:name w:val="标题 2 Char Char"/>
    <w:qFormat/>
    <w:uiPriority w:val="0"/>
    <w:rPr>
      <w:rFonts w:ascii="楷体_GB2312" w:hAnsi="Arial" w:eastAsia="楷体_GB2312"/>
      <w:b/>
      <w:bCs/>
      <w:kern w:val="2"/>
      <w:sz w:val="24"/>
      <w:szCs w:val="32"/>
      <w:lang w:val="en-US" w:eastAsia="zh-CN" w:bidi="ar-SA"/>
    </w:rPr>
  </w:style>
  <w:style w:type="character" w:customStyle="1" w:styleId="415">
    <w:name w:val="未用 Char"/>
    <w:qFormat/>
    <w:uiPriority w:val="0"/>
    <w:rPr>
      <w:rFonts w:ascii="Arial" w:hAnsi="Arial" w:eastAsia="黑体"/>
      <w:kern w:val="2"/>
      <w:sz w:val="21"/>
      <w:szCs w:val="21"/>
      <w:lang w:val="en-US" w:eastAsia="zh-CN" w:bidi="ar-SA"/>
    </w:rPr>
  </w:style>
  <w:style w:type="character" w:customStyle="1" w:styleId="416">
    <w:name w:val="myp1111"/>
    <w:qFormat/>
    <w:uiPriority w:val="0"/>
    <w:rPr>
      <w:rFonts w:hint="default" w:ascii="ˎ̥" w:hAnsi="ˎ̥"/>
      <w:color w:val="000000"/>
      <w:sz w:val="20"/>
      <w:szCs w:val="20"/>
      <w:u w:val="none"/>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标题 1 字符"/>
    <w:qFormat/>
    <w:uiPriority w:val="9"/>
    <w:rPr>
      <w:rFonts w:ascii="Arial" w:hAnsi="Arial" w:eastAsia="黑体" w:cs="Arial"/>
      <w:b/>
      <w:bCs/>
      <w:snapToGrid w:val="0"/>
      <w:kern w:val="44"/>
      <w:sz w:val="44"/>
      <w:szCs w:val="44"/>
    </w:rPr>
  </w:style>
  <w:style w:type="character" w:customStyle="1" w:styleId="424">
    <w:name w:val="style36"/>
    <w:qFormat/>
    <w:uiPriority w:val="0"/>
    <w:rPr>
      <w:rFonts w:ascii="Arial" w:hAnsi="Arial" w:eastAsia="黑体" w:cs="Arial"/>
      <w:snapToGrid w:val="0"/>
      <w:kern w:val="0"/>
      <w:szCs w:val="21"/>
    </w:rPr>
  </w:style>
  <w:style w:type="character" w:customStyle="1" w:styleId="425">
    <w:name w:val="pt9"/>
    <w:qFormat/>
    <w:uiPriority w:val="0"/>
    <w:rPr>
      <w:rFonts w:ascii="仿宋_GB2312" w:eastAsia="微软雅黑"/>
      <w:b/>
      <w:kern w:val="2"/>
      <w:sz w:val="32"/>
      <w:szCs w:val="32"/>
      <w:lang w:val="en-US" w:eastAsia="zh-CN" w:bidi="ar-SA"/>
    </w:rPr>
  </w:style>
  <w:style w:type="character" w:customStyle="1" w:styleId="426">
    <w:name w:val="DO_NOT_TRANSLATE"/>
    <w:qFormat/>
    <w:uiPriority w:val="0"/>
    <w:rPr>
      <w:rFonts w:ascii="Courier New" w:hAnsi="Courier New" w:cs="Courier New"/>
      <w:color w:val="800000"/>
      <w:lang w:val="en-US" w:eastAsia="zh-CN"/>
    </w:rPr>
  </w:style>
  <w:style w:type="character" w:customStyle="1" w:styleId="427">
    <w:name w:val="标书1 Char1"/>
    <w:qFormat/>
    <w:uiPriority w:val="0"/>
    <w:rPr>
      <w:rFonts w:eastAsia="宋体"/>
      <w:b/>
      <w:bCs/>
      <w:kern w:val="44"/>
      <w:sz w:val="44"/>
      <w:szCs w:val="44"/>
      <w:lang w:val="en-US" w:eastAsia="zh-CN" w:bidi="ar-SA"/>
    </w:rPr>
  </w:style>
  <w:style w:type="character" w:customStyle="1" w:styleId="428">
    <w:name w:val="页脚 字符"/>
    <w:qFormat/>
    <w:uiPriority w:val="99"/>
    <w:rPr>
      <w:kern w:val="2"/>
      <w:sz w:val="18"/>
      <w:szCs w:val="18"/>
    </w:rPr>
  </w:style>
  <w:style w:type="character" w:customStyle="1" w:styleId="429">
    <w:name w:val="正文2 Char"/>
    <w:qFormat/>
    <w:uiPriority w:val="0"/>
    <w:rPr>
      <w:rFonts w:eastAsia="宋体"/>
      <w:kern w:val="2"/>
      <w:sz w:val="24"/>
      <w:lang w:val="en-US" w:eastAsia="zh-CN" w:bidi="ar-SA"/>
    </w:rPr>
  </w:style>
  <w:style w:type="character" w:customStyle="1" w:styleId="430">
    <w:name w:val="Char Char21"/>
    <w:qFormat/>
    <w:uiPriority w:val="6"/>
    <w:rPr>
      <w:rFonts w:ascii="宋体" w:hAnsi="宋体"/>
      <w:kern w:val="1"/>
      <w:sz w:val="24"/>
      <w:szCs w:val="21"/>
      <w:lang w:val="zh-CN"/>
    </w:rPr>
  </w:style>
  <w:style w:type="character" w:customStyle="1" w:styleId="431">
    <w:name w:val="样式 正文缩进 + 首行缩进:  2 字符 Char Char"/>
    <w:link w:val="432"/>
    <w:qFormat/>
    <w:uiPriority w:val="0"/>
    <w:rPr>
      <w:rFonts w:cs="宋体"/>
      <w:kern w:val="2"/>
      <w:sz w:val="24"/>
    </w:rPr>
  </w:style>
  <w:style w:type="paragraph" w:customStyle="1" w:styleId="432">
    <w:name w:val="样式 正文缩进 + 首行缩进:  2 字符"/>
    <w:basedOn w:val="17"/>
    <w:link w:val="431"/>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3">
    <w:name w:val="gray6"/>
    <w:qFormat/>
    <w:uiPriority w:val="0"/>
    <w:rPr>
      <w:rFonts w:ascii="Arial" w:hAnsi="Arial" w:eastAsia="黑体" w:cs="Arial"/>
      <w:snapToGrid w:val="0"/>
      <w:kern w:val="0"/>
      <w:szCs w:val="21"/>
    </w:rPr>
  </w:style>
  <w:style w:type="character" w:customStyle="1" w:styleId="434">
    <w:name w:val="hui"/>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7"/>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5"/>
    <w:qFormat/>
    <w:uiPriority w:val="0"/>
    <w:pPr>
      <w:keepLines w:val="0"/>
      <w:widowControl/>
      <w:tabs>
        <w:tab w:val="left" w:pos="840"/>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outlineLvl w:val="5"/>
    </w:pPr>
  </w:style>
  <w:style w:type="paragraph" w:customStyle="1" w:styleId="476">
    <w:name w:val="5级标题"/>
    <w:basedOn w:val="477"/>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7">
    <w:name w:val="4级标题"/>
    <w:basedOn w:val="27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9"/>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5">
    <w:name w:val="No Spacing"/>
    <w:basedOn w:val="1"/>
    <w:link w:val="486"/>
    <w:qFormat/>
    <w:uiPriority w:val="99"/>
    <w:rPr>
      <w:szCs w:val="22"/>
    </w:rPr>
  </w:style>
  <w:style w:type="character" w:customStyle="1" w:styleId="486">
    <w:name w:val="无间隔 字符"/>
    <w:link w:val="485"/>
    <w:qFormat/>
    <w:uiPriority w:val="99"/>
    <w:rPr>
      <w:kern w:val="2"/>
      <w:sz w:val="21"/>
      <w:szCs w:val="22"/>
    </w:rPr>
  </w:style>
  <w:style w:type="paragraph" w:customStyle="1" w:styleId="487">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8">
    <w:name w:val="Char Char Char Char Char Char Char Char Char Char Char Char1 Char1"/>
    <w:basedOn w:val="1"/>
    <w:qFormat/>
    <w:uiPriority w:val="6"/>
    <w:rPr>
      <w:rFonts w:ascii="Tahoma" w:hAnsi="Tahoma" w:cs="仿宋_GB2312"/>
      <w:sz w:val="24"/>
      <w:szCs w:val="20"/>
    </w:rPr>
  </w:style>
  <w:style w:type="paragraph" w:customStyle="1" w:styleId="489">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0">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1">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2">
    <w:name w:val="MM Topic 2"/>
    <w:basedOn w:val="5"/>
    <w:qFormat/>
    <w:uiPriority w:val="0"/>
    <w:pPr>
      <w:tabs>
        <w:tab w:val="left" w:pos="1260"/>
      </w:tabs>
      <w:ind w:left="1260" w:hanging="420"/>
    </w:pPr>
    <w:rPr>
      <w:rFonts w:ascii="Arial" w:hAnsi="Arial" w:eastAsia="黑体"/>
      <w:lang w:val="en-US"/>
    </w:rPr>
  </w:style>
  <w:style w:type="paragraph" w:customStyle="1" w:styleId="493">
    <w:name w:val="五级无标题条"/>
    <w:basedOn w:val="1"/>
    <w:qFormat/>
    <w:uiPriority w:val="0"/>
    <w:pPr>
      <w:adjustRightInd/>
    </w:pPr>
  </w:style>
  <w:style w:type="paragraph" w:customStyle="1" w:styleId="494">
    <w:name w:val="Char5"/>
    <w:basedOn w:val="1"/>
    <w:qFormat/>
    <w:uiPriority w:val="0"/>
    <w:rPr>
      <w:rFonts w:ascii="仿宋_GB2312" w:eastAsia="仿宋_GB2312"/>
      <w:b/>
      <w:sz w:val="32"/>
      <w:szCs w:val="32"/>
    </w:rPr>
  </w:style>
  <w:style w:type="paragraph" w:customStyle="1" w:styleId="495">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6">
    <w:name w:val="彩色列表 - 强调文字颜色 12"/>
    <w:basedOn w:val="1"/>
    <w:qFormat/>
    <w:uiPriority w:val="0"/>
    <w:pPr>
      <w:adjustRightInd/>
      <w:ind w:firstLine="420" w:firstLineChars="200"/>
    </w:pPr>
    <w:rPr>
      <w:rFonts w:ascii="Calibri" w:hAnsi="Calibri"/>
      <w:szCs w:val="22"/>
    </w:rPr>
  </w:style>
  <w:style w:type="paragraph" w:customStyle="1" w:styleId="497">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8">
    <w:name w:val="Char2"/>
    <w:basedOn w:val="1"/>
    <w:qFormat/>
    <w:uiPriority w:val="0"/>
    <w:rPr>
      <w:rFonts w:ascii="仿宋_GB2312" w:eastAsia="仿宋_GB2312"/>
      <w:b/>
      <w:sz w:val="32"/>
      <w:szCs w:val="32"/>
    </w:rPr>
  </w:style>
  <w:style w:type="paragraph" w:customStyle="1" w:styleId="499">
    <w:name w:val="数字标题3"/>
    <w:basedOn w:val="6"/>
    <w:next w:val="1"/>
    <w:qFormat/>
    <w:uiPriority w:val="0"/>
    <w:pPr>
      <w:spacing w:line="240" w:lineRule="auto"/>
    </w:pPr>
    <w:rPr>
      <w:sz w:val="28"/>
      <w:szCs w:val="28"/>
    </w:rPr>
  </w:style>
  <w:style w:type="paragraph" w:customStyle="1" w:styleId="500">
    <w:name w:val="FA正文"/>
    <w:basedOn w:val="1"/>
    <w:qFormat/>
    <w:uiPriority w:val="0"/>
    <w:pPr>
      <w:spacing w:line="360" w:lineRule="auto"/>
      <w:ind w:firstLine="480" w:firstLineChars="200"/>
    </w:pPr>
    <w:rPr>
      <w:rFonts w:hAnsi="宋体"/>
      <w:sz w:val="24"/>
      <w:szCs w:val="20"/>
    </w:rPr>
  </w:style>
  <w:style w:type="paragraph" w:customStyle="1" w:styleId="501">
    <w:name w:val="MM Topic 5"/>
    <w:basedOn w:val="8"/>
    <w:qFormat/>
    <w:uiPriority w:val="0"/>
    <w:pPr>
      <w:tabs>
        <w:tab w:val="left" w:pos="2520"/>
      </w:tabs>
      <w:adjustRightInd/>
      <w:ind w:left="2520" w:hanging="420"/>
    </w:pPr>
  </w:style>
  <w:style w:type="paragraph" w:customStyle="1" w:styleId="502">
    <w:name w:val="Char Char Char Char Char Char Char Char Char Char1"/>
    <w:basedOn w:val="1"/>
    <w:qFormat/>
    <w:uiPriority w:val="0"/>
    <w:rPr>
      <w:rFonts w:ascii="仿宋_GB2312" w:eastAsia="仿宋_GB2312"/>
      <w:b/>
      <w:sz w:val="32"/>
      <w:szCs w:val="32"/>
    </w:rPr>
  </w:style>
  <w:style w:type="paragraph" w:customStyle="1" w:styleId="503">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4">
    <w:name w:val="修订1"/>
    <w:qFormat/>
    <w:uiPriority w:val="3"/>
    <w:rPr>
      <w:rFonts w:ascii="Times New Roman" w:hAnsi="Times New Roman" w:eastAsia="宋体" w:cs="Times New Roman"/>
      <w:color w:val="000000"/>
      <w:kern w:val="1"/>
      <w:sz w:val="21"/>
      <w:lang w:val="en-US" w:eastAsia="zh-CN" w:bidi="ar-SA"/>
    </w:rPr>
  </w:style>
  <w:style w:type="paragraph" w:customStyle="1" w:styleId="505">
    <w:name w:val="Char2 Char Char Char"/>
    <w:basedOn w:val="1"/>
    <w:qFormat/>
    <w:uiPriority w:val="0"/>
    <w:rPr>
      <w:rFonts w:ascii="仿宋_GB2312" w:eastAsia="仿宋_GB2312"/>
      <w:b/>
      <w:sz w:val="32"/>
      <w:szCs w:val="32"/>
    </w:rPr>
  </w:style>
  <w:style w:type="paragraph" w:customStyle="1" w:styleId="506">
    <w:name w:val="Char2 Char Char Char1"/>
    <w:basedOn w:val="1"/>
    <w:qFormat/>
    <w:uiPriority w:val="6"/>
    <w:rPr>
      <w:rFonts w:ascii="仿宋_GB2312" w:eastAsia="仿宋_GB2312"/>
      <w:b/>
      <w:sz w:val="32"/>
      <w:szCs w:val="32"/>
    </w:rPr>
  </w:style>
  <w:style w:type="paragraph" w:customStyle="1" w:styleId="507">
    <w:name w:val="默认段落样式"/>
    <w:basedOn w:val="163"/>
    <w:qFormat/>
    <w:uiPriority w:val="0"/>
    <w:pPr>
      <w:spacing w:before="0"/>
      <w:ind w:firstLine="480"/>
      <w:outlineLvl w:val="2"/>
    </w:pPr>
    <w:rPr>
      <w:rFonts w:ascii="仿宋_GB2312" w:hAnsi="宋体" w:eastAsia="仿宋_GB2312"/>
      <w:color w:val="000000"/>
      <w:szCs w:val="24"/>
    </w:rPr>
  </w:style>
  <w:style w:type="paragraph" w:customStyle="1" w:styleId="508">
    <w:name w:val="图中文字"/>
    <w:basedOn w:val="1"/>
    <w:qFormat/>
    <w:uiPriority w:val="0"/>
    <w:pPr>
      <w:snapToGrid w:val="0"/>
      <w:spacing w:line="0" w:lineRule="atLeast"/>
      <w:ind w:firstLine="200" w:firstLineChars="200"/>
      <w:jc w:val="center"/>
    </w:pPr>
    <w:rPr>
      <w:sz w:val="24"/>
      <w:szCs w:val="20"/>
    </w:rPr>
  </w:style>
  <w:style w:type="paragraph" w:customStyle="1" w:styleId="5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0">
    <w:name w:val="MM Topic 3"/>
    <w:basedOn w:val="6"/>
    <w:qFormat/>
    <w:uiPriority w:val="0"/>
    <w:pPr>
      <w:tabs>
        <w:tab w:val="left" w:pos="1680"/>
      </w:tabs>
      <w:adjustRightInd/>
      <w:ind w:left="1680" w:hanging="420"/>
    </w:pPr>
  </w:style>
  <w:style w:type="paragraph" w:customStyle="1" w:styleId="511">
    <w:name w:val="标准小四"/>
    <w:basedOn w:val="1"/>
    <w:qFormat/>
    <w:uiPriority w:val="0"/>
    <w:pPr>
      <w:spacing w:line="360" w:lineRule="auto"/>
      <w:ind w:firstLine="480" w:firstLineChars="200"/>
    </w:pPr>
    <w:rPr>
      <w:rFonts w:ascii="Arial" w:hAnsi="Arial"/>
      <w:sz w:val="24"/>
      <w:szCs w:val="21"/>
    </w:rPr>
  </w:style>
  <w:style w:type="paragraph" w:customStyle="1" w:styleId="512">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3">
    <w:name w:val="表格（小）"/>
    <w:basedOn w:val="1"/>
    <w:qFormat/>
    <w:uiPriority w:val="0"/>
    <w:pPr>
      <w:adjustRightInd/>
      <w:snapToGrid w:val="0"/>
      <w:spacing w:line="300" w:lineRule="auto"/>
    </w:pPr>
    <w:rPr>
      <w:rFonts w:eastAsia="仿宋"/>
      <w:szCs w:val="21"/>
    </w:rPr>
  </w:style>
  <w:style w:type="paragraph" w:customStyle="1" w:styleId="51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5">
    <w:name w:val="Char2 Char Char1"/>
    <w:basedOn w:val="1"/>
    <w:qFormat/>
    <w:uiPriority w:val="6"/>
    <w:pPr>
      <w:adjustRightInd/>
    </w:pPr>
    <w:rPr>
      <w:rFonts w:ascii="Tahoma" w:hAnsi="Tahoma"/>
      <w:sz w:val="24"/>
      <w:szCs w:val="20"/>
    </w:rPr>
  </w:style>
  <w:style w:type="paragraph" w:customStyle="1" w:styleId="516">
    <w:name w:val="列出段落5"/>
    <w:basedOn w:val="1"/>
    <w:qFormat/>
    <w:uiPriority w:val="0"/>
    <w:pPr>
      <w:spacing w:line="360" w:lineRule="auto"/>
      <w:ind w:firstLine="200" w:firstLineChars="200"/>
    </w:pPr>
    <w:rPr>
      <w:rFonts w:eastAsia="楷体_GB2312" w:cs="Lucida Sans"/>
      <w:sz w:val="24"/>
    </w:rPr>
  </w:style>
  <w:style w:type="paragraph" w:customStyle="1" w:styleId="51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8">
    <w:name w:val="表格文字"/>
    <w:basedOn w:val="1"/>
    <w:next w:val="17"/>
    <w:qFormat/>
    <w:uiPriority w:val="0"/>
    <w:pPr>
      <w:adjustRightInd/>
      <w:ind w:firstLine="200" w:firstLineChars="200"/>
    </w:pPr>
    <w:rPr>
      <w:rFonts w:ascii="Arial" w:hAnsi="Arial"/>
      <w:spacing w:val="-5"/>
      <w:kern w:val="0"/>
      <w:sz w:val="24"/>
      <w:szCs w:val="20"/>
    </w:rPr>
  </w:style>
  <w:style w:type="paragraph" w:customStyle="1" w:styleId="519">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0">
    <w:name w:val="TOC 标题111"/>
    <w:basedOn w:val="4"/>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1">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2">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3">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4">
    <w:name w:val="_Style 3"/>
    <w:basedOn w:val="1"/>
    <w:qFormat/>
    <w:uiPriority w:val="0"/>
    <w:pPr>
      <w:adjustRightInd/>
      <w:ind w:firstLine="420" w:firstLineChars="200"/>
    </w:pPr>
    <w:rPr>
      <w:rFonts w:eastAsia="仿宋_GB2312"/>
      <w:sz w:val="28"/>
    </w:rPr>
  </w:style>
  <w:style w:type="paragraph" w:customStyle="1" w:styleId="52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6">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7">
    <w:name w:val="左对齐表格文字"/>
    <w:basedOn w:val="1"/>
    <w:qFormat/>
    <w:uiPriority w:val="0"/>
    <w:pPr>
      <w:adjustRightInd/>
      <w:ind w:firstLine="200" w:firstLineChars="200"/>
      <w:jc w:val="right"/>
    </w:pPr>
  </w:style>
  <w:style w:type="paragraph" w:customStyle="1" w:styleId="528">
    <w:name w:val="Char Char11 Char Char Char Char Char Char Char Char Char"/>
    <w:basedOn w:val="1"/>
    <w:qFormat/>
    <w:uiPriority w:val="0"/>
    <w:pPr>
      <w:spacing w:line="360" w:lineRule="auto"/>
    </w:pPr>
    <w:rPr>
      <w:szCs w:val="20"/>
    </w:rPr>
  </w:style>
  <w:style w:type="paragraph" w:customStyle="1" w:styleId="529">
    <w:name w:val="正文1.25"/>
    <w:basedOn w:val="1"/>
    <w:qFormat/>
    <w:uiPriority w:val="0"/>
    <w:pPr>
      <w:adjustRightInd/>
      <w:spacing w:line="300" w:lineRule="auto"/>
      <w:ind w:firstLine="480" w:firstLineChars="200"/>
    </w:pPr>
    <w:rPr>
      <w:sz w:val="24"/>
      <w:szCs w:val="20"/>
    </w:rPr>
  </w:style>
  <w:style w:type="paragraph" w:customStyle="1" w:styleId="530">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1">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1 Char Char Char1"/>
    <w:basedOn w:val="1"/>
    <w:qFormat/>
    <w:uiPriority w:val="6"/>
    <w:rPr>
      <w:rFonts w:ascii="仿宋_GB2312" w:eastAsia="仿宋_GB2312"/>
      <w:b/>
      <w:sz w:val="32"/>
      <w:szCs w:val="20"/>
    </w:rPr>
  </w:style>
  <w:style w:type="paragraph" w:customStyle="1" w:styleId="534">
    <w:name w:val="列出段落2"/>
    <w:basedOn w:val="1"/>
    <w:qFormat/>
    <w:uiPriority w:val="0"/>
    <w:pPr>
      <w:adjustRightInd/>
      <w:ind w:firstLine="420" w:firstLineChars="200"/>
    </w:pPr>
    <w:rPr>
      <w:rFonts w:ascii="宋体" w:hAnsi="宋体"/>
      <w:sz w:val="24"/>
    </w:rPr>
  </w:style>
  <w:style w:type="paragraph" w:customStyle="1" w:styleId="535">
    <w:name w:val="默认段落字体 Para Char Char Char Char Char Char Char"/>
    <w:basedOn w:val="1"/>
    <w:qFormat/>
    <w:uiPriority w:val="0"/>
    <w:rPr>
      <w:rFonts w:eastAsia="仿宋_GB2312"/>
      <w:sz w:val="28"/>
      <w:szCs w:val="20"/>
    </w:rPr>
  </w:style>
  <w:style w:type="paragraph" w:customStyle="1" w:styleId="536">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7">
    <w:name w:val="样式 标题 4PIM 4H4h4bulletblbbH41H42H43H44H45H46H47H48...1"/>
    <w:basedOn w:val="7"/>
    <w:qFormat/>
    <w:uiPriority w:val="0"/>
    <w:pPr>
      <w:widowControl/>
      <w:jc w:val="left"/>
    </w:pPr>
    <w:rPr>
      <w:rFonts w:cs="宋体"/>
      <w:sz w:val="24"/>
      <w:szCs w:val="20"/>
    </w:rPr>
  </w:style>
  <w:style w:type="paragraph" w:customStyle="1" w:styleId="538">
    <w:name w:val="彩色列表 - 强调文字颜色 11"/>
    <w:basedOn w:val="1"/>
    <w:qFormat/>
    <w:uiPriority w:val="0"/>
    <w:pPr>
      <w:adjustRightInd/>
      <w:ind w:firstLine="420" w:firstLineChars="200"/>
    </w:pPr>
    <w:rPr>
      <w:rFonts w:ascii="Calibri" w:hAnsi="Calibri"/>
      <w:szCs w:val="22"/>
    </w:rPr>
  </w:style>
  <w:style w:type="paragraph" w:customStyle="1" w:styleId="539">
    <w:name w:val="加粗正文"/>
    <w:basedOn w:val="1"/>
    <w:qFormat/>
    <w:uiPriority w:val="0"/>
    <w:pPr>
      <w:adjustRightInd/>
      <w:spacing w:beforeLines="50" w:afterLines="50" w:line="360" w:lineRule="auto"/>
      <w:ind w:firstLine="422" w:firstLineChars="200"/>
    </w:pPr>
    <w:rPr>
      <w:b/>
      <w:bCs/>
      <w:szCs w:val="21"/>
    </w:rPr>
  </w:style>
  <w:style w:type="paragraph" w:customStyle="1" w:styleId="540">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1">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2">
    <w:name w:val="Char Char Char1 Char1"/>
    <w:basedOn w:val="1"/>
    <w:qFormat/>
    <w:uiPriority w:val="6"/>
    <w:rPr>
      <w:szCs w:val="20"/>
    </w:rPr>
  </w:style>
  <w:style w:type="paragraph" w:customStyle="1" w:styleId="543">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4">
    <w:name w:val="样式 标题 2 + 宋体 左侧:  1.76 厘米 首行缩进:  0 厘米"/>
    <w:basedOn w:val="5"/>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5">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6">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7">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8">
    <w:name w:val="CM14"/>
    <w:basedOn w:val="112"/>
    <w:next w:val="112"/>
    <w:qFormat/>
    <w:uiPriority w:val="0"/>
    <w:pPr>
      <w:spacing w:after="68"/>
    </w:pPr>
    <w:rPr>
      <w:rFonts w:ascii="FHLHE E+ Futura Bk" w:eastAsia="FHLHE E+ Futura Bk" w:cs="Times New Roman"/>
      <w:color w:val="auto"/>
    </w:rPr>
  </w:style>
  <w:style w:type="paragraph" w:customStyle="1" w:styleId="549">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0">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1">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2">
    <w:name w:val="正文文字 2"/>
    <w:basedOn w:val="112"/>
    <w:next w:val="112"/>
    <w:qFormat/>
    <w:uiPriority w:val="0"/>
    <w:rPr>
      <w:rFonts w:ascii="宋体" w:eastAsia="宋体" w:cs="Times New Roman"/>
      <w:color w:val="auto"/>
    </w:rPr>
  </w:style>
  <w:style w:type="paragraph" w:customStyle="1" w:styleId="553">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4">
    <w:name w:val="Char Char1 Char"/>
    <w:basedOn w:val="1"/>
    <w:qFormat/>
    <w:uiPriority w:val="0"/>
    <w:rPr>
      <w:rFonts w:ascii="仿宋_GB2312" w:eastAsia="仿宋_GB2312"/>
      <w:b/>
      <w:sz w:val="32"/>
      <w:szCs w:val="32"/>
    </w:rPr>
  </w:style>
  <w:style w:type="paragraph" w:customStyle="1" w:styleId="555">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6">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7">
    <w:name w:val="Char Char111"/>
    <w:basedOn w:val="1"/>
    <w:qFormat/>
    <w:uiPriority w:val="0"/>
    <w:pPr>
      <w:spacing w:line="360" w:lineRule="auto"/>
    </w:pPr>
    <w:rPr>
      <w:szCs w:val="20"/>
    </w:rPr>
  </w:style>
  <w:style w:type="paragraph" w:customStyle="1" w:styleId="558">
    <w:name w:val="Char"/>
    <w:basedOn w:val="1"/>
    <w:qFormat/>
    <w:uiPriority w:val="0"/>
    <w:rPr>
      <w:rFonts w:ascii="仿宋_GB2312" w:eastAsia="仿宋_GB2312"/>
      <w:b/>
      <w:sz w:val="32"/>
      <w:szCs w:val="32"/>
    </w:rPr>
  </w:style>
  <w:style w:type="paragraph" w:customStyle="1" w:styleId="559">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0">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1">
    <w:name w:val="Char Char Char1 Char"/>
    <w:basedOn w:val="1"/>
    <w:qFormat/>
    <w:uiPriority w:val="0"/>
    <w:rPr>
      <w:szCs w:val="20"/>
    </w:rPr>
  </w:style>
  <w:style w:type="paragraph" w:customStyle="1" w:styleId="562">
    <w:name w:val="正文标准"/>
    <w:basedOn w:val="1"/>
    <w:qFormat/>
    <w:uiPriority w:val="0"/>
    <w:pPr>
      <w:adjustRightInd/>
      <w:spacing w:line="360" w:lineRule="auto"/>
      <w:ind w:firstLine="200" w:firstLineChars="200"/>
    </w:pPr>
    <w:rPr>
      <w:rFonts w:ascii="宋体" w:hAnsi="Calibri"/>
      <w:sz w:val="24"/>
    </w:rPr>
  </w:style>
  <w:style w:type="paragraph" w:customStyle="1" w:styleId="56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4">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5">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6">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7">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8">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9">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70">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2">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3">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4">
    <w:name w:val="标准有序列表（L1）"/>
    <w:basedOn w:val="1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5">
    <w:name w:val="Char Char Char Char Char Char Char Char Char Char"/>
    <w:basedOn w:val="1"/>
    <w:qFormat/>
    <w:uiPriority w:val="0"/>
    <w:rPr>
      <w:rFonts w:ascii="仿宋_GB2312" w:eastAsia="仿宋_GB2312"/>
      <w:b/>
      <w:sz w:val="32"/>
      <w:szCs w:val="32"/>
    </w:rPr>
  </w:style>
  <w:style w:type="paragraph" w:customStyle="1" w:styleId="576">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7">
    <w:name w:val="_正文段落"/>
    <w:basedOn w:val="1"/>
    <w:qFormat/>
    <w:uiPriority w:val="0"/>
    <w:pPr>
      <w:adjustRightInd/>
      <w:ind w:firstLine="560"/>
    </w:pPr>
    <w:rPr>
      <w:rFonts w:ascii="仿宋_GB2312" w:hAnsi="仿宋" w:eastAsia="仿宋_GB2312"/>
      <w:kern w:val="0"/>
      <w:sz w:val="28"/>
      <w:szCs w:val="28"/>
    </w:rPr>
  </w:style>
  <w:style w:type="paragraph" w:customStyle="1" w:styleId="578">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9">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0">
    <w:name w:val="正文（首行缩进）"/>
    <w:basedOn w:val="25"/>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1">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3">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4">
    <w:name w:val="Char Char Char1 Char2"/>
    <w:basedOn w:val="1"/>
    <w:qFormat/>
    <w:uiPriority w:val="0"/>
    <w:rPr>
      <w:szCs w:val="20"/>
    </w:rPr>
  </w:style>
  <w:style w:type="paragraph" w:customStyle="1" w:styleId="585">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6">
    <w:name w:val="默认段落字体 Para Char"/>
    <w:basedOn w:val="1"/>
    <w:qFormat/>
    <w:uiPriority w:val="0"/>
    <w:rPr>
      <w:rFonts w:ascii="Tahoma" w:hAnsi="Tahoma"/>
      <w:sz w:val="24"/>
      <w:szCs w:val="20"/>
    </w:rPr>
  </w:style>
  <w:style w:type="paragraph" w:customStyle="1" w:styleId="587">
    <w:name w:val="标题五"/>
    <w:basedOn w:val="1"/>
    <w:qFormat/>
    <w:uiPriority w:val="0"/>
    <w:pPr>
      <w:adjustRightInd/>
      <w:spacing w:beforeLines="50" w:line="360" w:lineRule="auto"/>
    </w:pPr>
    <w:rPr>
      <w:b/>
      <w:sz w:val="24"/>
    </w:rPr>
  </w:style>
  <w:style w:type="paragraph" w:customStyle="1" w:styleId="588">
    <w:name w:val="Char Char1101"/>
    <w:basedOn w:val="1"/>
    <w:qFormat/>
    <w:uiPriority w:val="0"/>
    <w:pPr>
      <w:spacing w:line="360" w:lineRule="auto"/>
    </w:pPr>
    <w:rPr>
      <w:rFonts w:ascii="Tahoma" w:hAnsi="Tahoma"/>
      <w:sz w:val="24"/>
      <w:szCs w:val="20"/>
    </w:rPr>
  </w:style>
  <w:style w:type="paragraph" w:customStyle="1" w:styleId="589">
    <w:name w:val="Char Char Char Char Char Char Char Char1"/>
    <w:basedOn w:val="1"/>
    <w:qFormat/>
    <w:uiPriority w:val="0"/>
    <w:pPr>
      <w:tabs>
        <w:tab w:val="left" w:pos="360"/>
      </w:tabs>
    </w:pPr>
    <w:rPr>
      <w:sz w:val="24"/>
      <w:szCs w:val="20"/>
    </w:rPr>
  </w:style>
  <w:style w:type="paragraph" w:customStyle="1" w:styleId="590">
    <w:name w:val="Char Char Char 字元 字元"/>
    <w:basedOn w:val="1"/>
    <w:qFormat/>
    <w:uiPriority w:val="0"/>
    <w:pPr>
      <w:adjustRightInd/>
      <w:spacing w:line="360" w:lineRule="auto"/>
      <w:ind w:firstLine="200" w:firstLineChars="200"/>
    </w:pPr>
    <w:rPr>
      <w:szCs w:val="20"/>
    </w:rPr>
  </w:style>
  <w:style w:type="paragraph" w:customStyle="1" w:styleId="591">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2">
    <w:name w:val="Char Char Char Char Char Char Char"/>
    <w:basedOn w:val="1"/>
    <w:qFormat/>
    <w:uiPriority w:val="0"/>
    <w:rPr>
      <w:rFonts w:ascii="仿宋_GB2312" w:eastAsia="仿宋_GB2312"/>
      <w:b/>
      <w:sz w:val="32"/>
      <w:szCs w:val="32"/>
    </w:rPr>
  </w:style>
  <w:style w:type="paragraph" w:customStyle="1" w:styleId="59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4">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5">
    <w:name w:val="样式 标题 22h2L1 Heading 2H2sect 1.2H21sect 1.21H22sect 1.2..."/>
    <w:basedOn w:val="5"/>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6">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597">
    <w:name w:val="批注框文本 Char Char"/>
    <w:basedOn w:val="1"/>
    <w:qFormat/>
    <w:uiPriority w:val="0"/>
    <w:pPr>
      <w:adjustRightInd/>
    </w:pPr>
    <w:rPr>
      <w:sz w:val="18"/>
      <w:szCs w:val="20"/>
    </w:rPr>
  </w:style>
  <w:style w:type="paragraph" w:customStyle="1" w:styleId="598">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9">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0">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1">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lang w:val="en-US" w:eastAsia="zh-CN" w:bidi="ar-SA"/>
    </w:rPr>
  </w:style>
  <w:style w:type="paragraph" w:customStyle="1" w:styleId="602">
    <w:name w:val="索引 11"/>
    <w:basedOn w:val="1"/>
    <w:next w:val="1"/>
    <w:qFormat/>
    <w:uiPriority w:val="99"/>
    <w:pPr>
      <w:adjustRightInd/>
      <w:spacing w:line="360" w:lineRule="auto"/>
    </w:pPr>
    <w:rPr>
      <w:rFonts w:ascii="仿宋_GB2312" w:eastAsia="仿宋_GB2312"/>
      <w:sz w:val="24"/>
      <w:szCs w:val="20"/>
    </w:rPr>
  </w:style>
  <w:style w:type="paragraph" w:customStyle="1" w:styleId="603">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4">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5">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6">
    <w:name w:val="文档正文"/>
    <w:basedOn w:val="1"/>
    <w:qFormat/>
    <w:uiPriority w:val="0"/>
    <w:pPr>
      <w:spacing w:line="480" w:lineRule="atLeast"/>
      <w:ind w:firstLine="567"/>
      <w:textAlignment w:val="baseline"/>
    </w:pPr>
    <w:rPr>
      <w:kern w:val="0"/>
      <w:sz w:val="24"/>
      <w:szCs w:val="20"/>
    </w:rPr>
  </w:style>
  <w:style w:type="paragraph" w:customStyle="1" w:styleId="607">
    <w:name w:val="正文文字表格居中"/>
    <w:basedOn w:val="1"/>
    <w:next w:val="3"/>
    <w:qFormat/>
    <w:uiPriority w:val="0"/>
    <w:pPr>
      <w:snapToGrid w:val="0"/>
      <w:spacing w:line="360" w:lineRule="auto"/>
    </w:pPr>
    <w:rPr>
      <w:rFonts w:ascii="宋体"/>
      <w:b/>
      <w:sz w:val="24"/>
      <w:szCs w:val="20"/>
    </w:rPr>
  </w:style>
  <w:style w:type="paragraph" w:customStyle="1" w:styleId="608">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9">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10">
    <w:name w:val="Plain Text1"/>
    <w:basedOn w:val="1"/>
    <w:qFormat/>
    <w:uiPriority w:val="7"/>
    <w:pPr>
      <w:adjustRightInd/>
    </w:pPr>
    <w:rPr>
      <w:rFonts w:ascii="宋体" w:hAnsi="Courier New"/>
    </w:rPr>
  </w:style>
  <w:style w:type="paragraph" w:customStyle="1" w:styleId="611">
    <w:name w:val="Char3"/>
    <w:basedOn w:val="1"/>
    <w:qFormat/>
    <w:uiPriority w:val="0"/>
    <w:pPr>
      <w:adjustRightInd/>
    </w:pPr>
    <w:rPr>
      <w:rFonts w:ascii="仿宋_GB2312" w:eastAsia="仿宋_GB2312"/>
      <w:b/>
      <w:sz w:val="32"/>
      <w:szCs w:val="32"/>
    </w:rPr>
  </w:style>
  <w:style w:type="paragraph" w:customStyle="1" w:styleId="612">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3">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4">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5">
    <w:name w:val="List Paragraph1"/>
    <w:basedOn w:val="1"/>
    <w:qFormat/>
    <w:uiPriority w:val="0"/>
    <w:pPr>
      <w:spacing w:line="360" w:lineRule="auto"/>
      <w:ind w:firstLine="200" w:firstLineChars="200"/>
    </w:pPr>
    <w:rPr>
      <w:rFonts w:eastAsia="楷体_GB2312" w:cs="Lucida Sans"/>
      <w:sz w:val="24"/>
    </w:rPr>
  </w:style>
  <w:style w:type="paragraph" w:customStyle="1" w:styleId="616">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8">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9">
    <w:name w:val="Char3 Char Char Char"/>
    <w:basedOn w:val="1"/>
    <w:qFormat/>
    <w:uiPriority w:val="0"/>
    <w:pPr>
      <w:widowControl/>
      <w:adjustRightInd/>
      <w:spacing w:after="160" w:line="240" w:lineRule="exact"/>
      <w:jc w:val="left"/>
    </w:pPr>
    <w:rPr>
      <w:szCs w:val="20"/>
    </w:rPr>
  </w:style>
  <w:style w:type="paragraph" w:customStyle="1" w:styleId="620">
    <w:name w:val="表格标题2"/>
    <w:basedOn w:val="621"/>
    <w:qFormat/>
    <w:uiPriority w:val="0"/>
    <w:rPr>
      <w:b/>
    </w:rPr>
  </w:style>
  <w:style w:type="paragraph" w:customStyle="1" w:styleId="621">
    <w:name w:val="表格内文"/>
    <w:basedOn w:val="1"/>
    <w:qFormat/>
    <w:uiPriority w:val="0"/>
    <w:pPr>
      <w:adjustRightInd/>
      <w:spacing w:line="360" w:lineRule="auto"/>
    </w:pPr>
    <w:rPr>
      <w:rFonts w:ascii="宋体" w:hAnsi="宋体" w:cs="宋体"/>
      <w:color w:val="000000"/>
      <w:szCs w:val="20"/>
    </w:rPr>
  </w:style>
  <w:style w:type="paragraph" w:customStyle="1" w:styleId="622">
    <w:name w:val="Char Char Char Char Char Char Char Char Char Char2"/>
    <w:basedOn w:val="1"/>
    <w:qFormat/>
    <w:uiPriority w:val="0"/>
    <w:rPr>
      <w:rFonts w:ascii="仿宋_GB2312" w:eastAsia="仿宋_GB2312"/>
      <w:b/>
      <w:sz w:val="32"/>
      <w:szCs w:val="32"/>
    </w:rPr>
  </w:style>
  <w:style w:type="paragraph" w:customStyle="1" w:styleId="623">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4">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5">
    <w:name w:val="Char Char11 Char Char Char Char Char Char Char Char Char11"/>
    <w:basedOn w:val="1"/>
    <w:qFormat/>
    <w:uiPriority w:val="0"/>
    <w:pPr>
      <w:spacing w:line="360" w:lineRule="auto"/>
    </w:pPr>
    <w:rPr>
      <w:szCs w:val="20"/>
    </w:rPr>
  </w:style>
  <w:style w:type="paragraph" w:customStyle="1" w:styleId="626">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7">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8">
    <w:name w:val="MM Topic 1"/>
    <w:basedOn w:val="4"/>
    <w:qFormat/>
    <w:uiPriority w:val="0"/>
    <w:pPr>
      <w:tabs>
        <w:tab w:val="left" w:pos="840"/>
      </w:tabs>
      <w:adjustRightInd/>
      <w:ind w:left="840" w:hanging="420"/>
    </w:pPr>
  </w:style>
  <w:style w:type="paragraph" w:customStyle="1" w:styleId="629">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30">
    <w:name w:val="文本正文 Char"/>
    <w:basedOn w:val="1"/>
    <w:qFormat/>
    <w:uiPriority w:val="0"/>
    <w:pPr>
      <w:spacing w:line="360" w:lineRule="auto"/>
      <w:ind w:firstLine="200" w:firstLineChars="200"/>
    </w:pPr>
    <w:rPr>
      <w:kern w:val="0"/>
      <w:sz w:val="24"/>
      <w:szCs w:val="20"/>
    </w:rPr>
  </w:style>
  <w:style w:type="paragraph" w:customStyle="1" w:styleId="631">
    <w:name w:val="表格"/>
    <w:basedOn w:val="1"/>
    <w:qFormat/>
    <w:uiPriority w:val="0"/>
    <w:pPr>
      <w:snapToGrid w:val="0"/>
      <w:ind w:firstLine="42" w:firstLineChars="21"/>
    </w:pPr>
    <w:rPr>
      <w:rFonts w:ascii="宋体" w:hAnsi="宋体"/>
      <w:kern w:val="0"/>
      <w:sz w:val="20"/>
      <w:szCs w:val="20"/>
    </w:rPr>
  </w:style>
  <w:style w:type="paragraph" w:customStyle="1" w:styleId="632">
    <w:name w:val="标书标题4"/>
    <w:basedOn w:val="7"/>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3">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4">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5">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6">
    <w:name w:val="EB_表格"/>
    <w:basedOn w:val="1"/>
    <w:qFormat/>
    <w:uiPriority w:val="0"/>
    <w:pPr>
      <w:adjustRightInd/>
      <w:spacing w:line="300" w:lineRule="auto"/>
      <w:jc w:val="center"/>
    </w:pPr>
  </w:style>
  <w:style w:type="paragraph" w:customStyle="1" w:styleId="637">
    <w:name w:val="_Style 6"/>
    <w:basedOn w:val="1"/>
    <w:qFormat/>
    <w:uiPriority w:val="34"/>
    <w:pPr>
      <w:adjustRightInd/>
      <w:ind w:firstLine="420" w:firstLineChars="200"/>
    </w:pPr>
    <w:rPr>
      <w:rFonts w:eastAsia="仿宋_GB2312"/>
      <w:sz w:val="28"/>
    </w:rPr>
  </w:style>
  <w:style w:type="paragraph" w:customStyle="1" w:styleId="638">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9">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40">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4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2">
    <w:name w:val="正文表标题"/>
    <w:next w:val="64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4">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5">
    <w:name w:val="trademark"/>
    <w:qFormat/>
    <w:uiPriority w:val="0"/>
    <w:pPr>
      <w:spacing w:after="60"/>
    </w:pPr>
    <w:rPr>
      <w:rFonts w:ascii="Futura Bk" w:hAnsi="Futura Bk" w:eastAsia="宋体" w:cs="Times New Roman"/>
      <w:sz w:val="15"/>
      <w:lang w:val="en-US" w:eastAsia="en-US" w:bidi="ar-SA"/>
    </w:rPr>
  </w:style>
  <w:style w:type="paragraph" w:customStyle="1" w:styleId="64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7">
    <w:name w:val="Char Char1 Char Char Char Char Char Char1"/>
    <w:basedOn w:val="1"/>
    <w:qFormat/>
    <w:uiPriority w:val="0"/>
    <w:rPr>
      <w:rFonts w:ascii="仿宋_GB2312" w:eastAsia="仿宋_GB2312"/>
      <w:b/>
      <w:sz w:val="32"/>
      <w:szCs w:val="20"/>
    </w:rPr>
  </w:style>
  <w:style w:type="paragraph" w:customStyle="1" w:styleId="648">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9">
    <w:name w:val="Char1 Char Char Char1"/>
    <w:basedOn w:val="1"/>
    <w:qFormat/>
    <w:uiPriority w:val="0"/>
    <w:pPr>
      <w:adjustRightInd/>
      <w:ind w:firstLine="200" w:firstLineChars="200"/>
    </w:pPr>
    <w:rPr>
      <w:rFonts w:ascii="Tahoma" w:hAnsi="Tahoma"/>
      <w:sz w:val="24"/>
      <w:szCs w:val="20"/>
    </w:rPr>
  </w:style>
  <w:style w:type="paragraph" w:customStyle="1" w:styleId="650">
    <w:name w:val="a1"/>
    <w:basedOn w:val="1"/>
    <w:qFormat/>
    <w:uiPriority w:val="0"/>
    <w:pPr>
      <w:widowControl/>
      <w:spacing w:line="300" w:lineRule="atLeast"/>
      <w:jc w:val="left"/>
    </w:pPr>
    <w:rPr>
      <w:rFonts w:ascii="宋体" w:hAnsi="宋体"/>
      <w:kern w:val="0"/>
      <w:sz w:val="18"/>
      <w:szCs w:val="20"/>
    </w:rPr>
  </w:style>
  <w:style w:type="paragraph" w:customStyle="1" w:styleId="651">
    <w:name w:val="样式7"/>
    <w:basedOn w:val="652"/>
    <w:next w:val="1"/>
    <w:qFormat/>
    <w:uiPriority w:val="0"/>
    <w:pPr>
      <w:spacing w:afterLines="50"/>
      <w:jc w:val="left"/>
      <w:outlineLvl w:val="3"/>
    </w:pPr>
    <w:rPr>
      <w:sz w:val="24"/>
      <w:szCs w:val="24"/>
    </w:rPr>
  </w:style>
  <w:style w:type="paragraph" w:customStyle="1" w:styleId="65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3">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4">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5">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6">
    <w:name w:val="Char2 Char Char2"/>
    <w:basedOn w:val="1"/>
    <w:qFormat/>
    <w:uiPriority w:val="0"/>
    <w:pPr>
      <w:adjustRightInd/>
    </w:pPr>
    <w:rPr>
      <w:rFonts w:ascii="Tahoma" w:hAnsi="Tahoma"/>
      <w:sz w:val="24"/>
      <w:szCs w:val="20"/>
    </w:rPr>
  </w:style>
  <w:style w:type="paragraph" w:customStyle="1" w:styleId="657">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8">
    <w:name w:val="三级条标题"/>
    <w:basedOn w:val="659"/>
    <w:next w:val="643"/>
    <w:qFormat/>
    <w:uiPriority w:val="0"/>
    <w:pPr>
      <w:tabs>
        <w:tab w:val="left" w:pos="1260"/>
        <w:tab w:val="left" w:pos="1680"/>
        <w:tab w:val="left" w:pos="2100"/>
        <w:tab w:val="left" w:pos="2520"/>
      </w:tabs>
      <w:ind w:left="2520"/>
      <w:outlineLvl w:val="4"/>
    </w:pPr>
  </w:style>
  <w:style w:type="paragraph" w:customStyle="1" w:styleId="659">
    <w:name w:val="二级条标题"/>
    <w:basedOn w:val="660"/>
    <w:next w:val="643"/>
    <w:qFormat/>
    <w:uiPriority w:val="0"/>
    <w:pPr>
      <w:tabs>
        <w:tab w:val="left" w:pos="1260"/>
        <w:tab w:val="left" w:pos="1680"/>
        <w:tab w:val="left" w:pos="2100"/>
      </w:tabs>
      <w:ind w:left="0"/>
      <w:outlineLvl w:val="3"/>
    </w:pPr>
  </w:style>
  <w:style w:type="paragraph" w:customStyle="1" w:styleId="660">
    <w:name w:val="一级条标题"/>
    <w:basedOn w:val="661"/>
    <w:next w:val="643"/>
    <w:qFormat/>
    <w:uiPriority w:val="0"/>
    <w:pPr>
      <w:tabs>
        <w:tab w:val="left" w:pos="1260"/>
        <w:tab w:val="left" w:pos="1680"/>
      </w:tabs>
      <w:spacing w:beforeLines="0" w:afterLines="0"/>
      <w:ind w:left="1680"/>
      <w:outlineLvl w:val="2"/>
    </w:pPr>
  </w:style>
  <w:style w:type="paragraph" w:customStyle="1" w:styleId="661">
    <w:name w:val="章标题"/>
    <w:next w:val="64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2">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3">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4">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5">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6">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8">
    <w:name w:val="正文 项目2"/>
    <w:basedOn w:val="669"/>
    <w:qFormat/>
    <w:uiPriority w:val="0"/>
    <w:pPr>
      <w:tabs>
        <w:tab w:val="left" w:pos="840"/>
      </w:tabs>
      <w:spacing w:after="0"/>
      <w:ind w:left="900"/>
    </w:pPr>
  </w:style>
  <w:style w:type="paragraph" w:customStyle="1" w:styleId="66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0">
    <w:name w:val="Body Text 2*"/>
    <w:basedOn w:val="1"/>
    <w:qFormat/>
    <w:uiPriority w:val="6"/>
    <w:pPr>
      <w:widowControl/>
      <w:adjustRightInd/>
      <w:ind w:left="720" w:hanging="720"/>
    </w:pPr>
    <w:rPr>
      <w:color w:val="000000"/>
      <w:kern w:val="0"/>
      <w:sz w:val="24"/>
      <w:szCs w:val="20"/>
      <w:lang w:val="en-GB"/>
    </w:rPr>
  </w:style>
  <w:style w:type="paragraph" w:customStyle="1" w:styleId="671">
    <w:name w:val="表1"/>
    <w:basedOn w:val="1"/>
    <w:qFormat/>
    <w:uiPriority w:val="0"/>
    <w:pPr>
      <w:tabs>
        <w:tab w:val="left" w:pos="703"/>
      </w:tabs>
      <w:adjustRightInd/>
      <w:spacing w:line="360" w:lineRule="auto"/>
      <w:ind w:left="703"/>
      <w:jc w:val="center"/>
    </w:pPr>
  </w:style>
  <w:style w:type="paragraph" w:customStyle="1" w:styleId="672">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3">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4">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5">
    <w:name w:val="2级标题"/>
    <w:basedOn w:val="676"/>
    <w:qFormat/>
    <w:uiPriority w:val="0"/>
    <w:pPr>
      <w:jc w:val="left"/>
      <w:outlineLvl w:val="1"/>
    </w:pPr>
    <w:rPr>
      <w:rFonts w:ascii="Times New Roman" w:hAnsi="Times New Roman" w:eastAsia="仿宋"/>
      <w:sz w:val="30"/>
    </w:rPr>
  </w:style>
  <w:style w:type="paragraph" w:customStyle="1" w:styleId="676">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7">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8">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0">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1">
    <w:name w:val="bullet"/>
    <w:basedOn w:val="1"/>
    <w:qFormat/>
    <w:uiPriority w:val="0"/>
    <w:pPr>
      <w:tabs>
        <w:tab w:val="left" w:pos="840"/>
      </w:tabs>
      <w:adjustRightInd/>
      <w:ind w:left="840" w:hanging="420"/>
    </w:pPr>
  </w:style>
  <w:style w:type="paragraph" w:customStyle="1" w:styleId="682">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4">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5">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7">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8">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9">
    <w:name w:val="MM Topic 4"/>
    <w:basedOn w:val="7"/>
    <w:qFormat/>
    <w:uiPriority w:val="0"/>
    <w:pPr>
      <w:tabs>
        <w:tab w:val="left" w:pos="2100"/>
      </w:tabs>
      <w:adjustRightInd/>
      <w:ind w:left="2100" w:hanging="420"/>
    </w:pPr>
    <w:rPr>
      <w:lang w:val="en-US"/>
    </w:rPr>
  </w:style>
  <w:style w:type="paragraph" w:customStyle="1" w:styleId="690">
    <w:name w:val="Char11"/>
    <w:basedOn w:val="1"/>
    <w:qFormat/>
    <w:uiPriority w:val="0"/>
    <w:pPr>
      <w:tabs>
        <w:tab w:val="left" w:pos="432"/>
      </w:tabs>
      <w:adjustRightInd/>
      <w:spacing w:beforeLines="50" w:afterLines="50"/>
      <w:ind w:left="432" w:hanging="432" w:firstLineChars="200"/>
    </w:pPr>
    <w:rPr>
      <w:sz w:val="24"/>
    </w:rPr>
  </w:style>
  <w:style w:type="paragraph" w:customStyle="1" w:styleId="691">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lang w:val="en-US" w:eastAsia="zh-CN" w:bidi="ar-SA"/>
    </w:rPr>
  </w:style>
  <w:style w:type="paragraph" w:customStyle="1" w:styleId="692">
    <w:name w:val="Char Char11 Char Char Char Char Char Char Char Char Char1"/>
    <w:basedOn w:val="1"/>
    <w:qFormat/>
    <w:uiPriority w:val="6"/>
    <w:pPr>
      <w:spacing w:line="360" w:lineRule="auto"/>
    </w:pPr>
    <w:rPr>
      <w:szCs w:val="20"/>
    </w:rPr>
  </w:style>
  <w:style w:type="paragraph" w:customStyle="1" w:styleId="693">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4">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5">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7">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8">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9">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0">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1">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2">
    <w:name w:val="单元格居中"/>
    <w:basedOn w:val="1"/>
    <w:qFormat/>
    <w:uiPriority w:val="0"/>
    <w:pPr>
      <w:adjustRightInd/>
      <w:spacing w:line="360" w:lineRule="auto"/>
      <w:jc w:val="center"/>
    </w:pPr>
    <w:rPr>
      <w:sz w:val="24"/>
    </w:rPr>
  </w:style>
  <w:style w:type="paragraph" w:customStyle="1" w:styleId="703">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4">
    <w:name w:val="Char Char Char Char Char Char Char1"/>
    <w:basedOn w:val="1"/>
    <w:qFormat/>
    <w:uiPriority w:val="6"/>
    <w:rPr>
      <w:rFonts w:ascii="仿宋_GB2312" w:eastAsia="仿宋_GB2312"/>
      <w:b/>
      <w:sz w:val="32"/>
      <w:szCs w:val="32"/>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30"/>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7"/>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6"/>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7"/>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4">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5">
    <w:name w:val="Char Char Char Char Char Char Char2"/>
    <w:basedOn w:val="1"/>
    <w:qFormat/>
    <w:uiPriority w:val="0"/>
    <w:rPr>
      <w:rFonts w:ascii="仿宋_GB2312" w:eastAsia="仿宋_GB2312"/>
      <w:b/>
      <w:sz w:val="32"/>
      <w:szCs w:val="32"/>
    </w:rPr>
  </w:style>
  <w:style w:type="paragraph" w:customStyle="1" w:styleId="796">
    <w:name w:val="五级条标题"/>
    <w:basedOn w:val="797"/>
    <w:next w:val="643"/>
    <w:qFormat/>
    <w:uiPriority w:val="0"/>
    <w:pPr>
      <w:tabs>
        <w:tab w:val="left" w:pos="1260"/>
        <w:tab w:val="left" w:pos="1680"/>
        <w:tab w:val="left" w:pos="2100"/>
        <w:tab w:val="left" w:pos="2940"/>
        <w:tab w:val="left" w:pos="3360"/>
      </w:tabs>
      <w:ind w:left="3360"/>
      <w:outlineLvl w:val="6"/>
    </w:pPr>
  </w:style>
  <w:style w:type="paragraph" w:customStyle="1" w:styleId="797">
    <w:name w:val="四级条标题"/>
    <w:basedOn w:val="658"/>
    <w:next w:val="643"/>
    <w:qFormat/>
    <w:uiPriority w:val="0"/>
    <w:pPr>
      <w:tabs>
        <w:tab w:val="left" w:pos="2940"/>
        <w:tab w:val="clear" w:pos="2520"/>
      </w:tabs>
      <w:ind w:left="2940"/>
      <w:outlineLvl w:val="5"/>
    </w:pPr>
  </w:style>
  <w:style w:type="paragraph" w:customStyle="1" w:styleId="798">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9">
    <w:name w:val="Char23"/>
    <w:basedOn w:val="1"/>
    <w:qFormat/>
    <w:uiPriority w:val="0"/>
    <w:rPr>
      <w:rFonts w:ascii="仿宋_GB2312" w:eastAsia="仿宋_GB2312"/>
      <w:b/>
      <w:sz w:val="32"/>
      <w:szCs w:val="32"/>
    </w:rPr>
  </w:style>
  <w:style w:type="paragraph" w:customStyle="1" w:styleId="80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1">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2">
    <w:name w:val="首行缩进"/>
    <w:basedOn w:val="1"/>
    <w:qFormat/>
    <w:uiPriority w:val="0"/>
    <w:pPr>
      <w:spacing w:line="360" w:lineRule="auto"/>
      <w:ind w:firstLine="480" w:firstLineChars="200"/>
    </w:pPr>
    <w:rPr>
      <w:rFonts w:ascii="宋体"/>
      <w:sz w:val="24"/>
      <w:szCs w:val="20"/>
    </w:rPr>
  </w:style>
  <w:style w:type="paragraph" w:customStyle="1" w:styleId="80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4">
    <w:name w:val="单元格左对齐"/>
    <w:basedOn w:val="1"/>
    <w:qFormat/>
    <w:uiPriority w:val="0"/>
    <w:pPr>
      <w:adjustRightInd/>
      <w:spacing w:line="360" w:lineRule="auto"/>
    </w:pPr>
    <w:rPr>
      <w:sz w:val="24"/>
    </w:rPr>
  </w:style>
  <w:style w:type="paragraph" w:customStyle="1" w:styleId="805">
    <w:name w:val="正文主体"/>
    <w:basedOn w:val="627"/>
    <w:qFormat/>
    <w:uiPriority w:val="0"/>
  </w:style>
  <w:style w:type="paragraph" w:customStyle="1" w:styleId="80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7">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8">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9">
    <w:name w:val="正文（首行缩进2字符）"/>
    <w:basedOn w:val="1"/>
    <w:qFormat/>
    <w:uiPriority w:val="0"/>
    <w:pPr>
      <w:adjustRightInd/>
      <w:spacing w:line="360" w:lineRule="auto"/>
      <w:ind w:firstLine="480" w:firstLineChars="200"/>
    </w:pPr>
    <w:rPr>
      <w:sz w:val="24"/>
      <w:szCs w:val="20"/>
    </w:rPr>
  </w:style>
  <w:style w:type="paragraph" w:customStyle="1" w:styleId="810">
    <w:name w:val="P1"/>
    <w:basedOn w:val="1"/>
    <w:qFormat/>
    <w:uiPriority w:val="0"/>
    <w:pPr>
      <w:adjustRightInd/>
      <w:spacing w:line="288" w:lineRule="auto"/>
      <w:ind w:firstLine="425" w:firstLineChars="200"/>
    </w:pPr>
  </w:style>
  <w:style w:type="paragraph" w:customStyle="1" w:styleId="811">
    <w:name w:val="列表内容"/>
    <w:basedOn w:val="1"/>
    <w:next w:val="1"/>
    <w:qFormat/>
    <w:uiPriority w:val="0"/>
    <w:pPr>
      <w:widowControl/>
      <w:tabs>
        <w:tab w:val="left" w:pos="840"/>
      </w:tabs>
      <w:ind w:left="840" w:hanging="420"/>
      <w:jc w:val="left"/>
    </w:pPr>
    <w:rPr>
      <w:kern w:val="0"/>
      <w:sz w:val="18"/>
    </w:rPr>
  </w:style>
  <w:style w:type="paragraph" w:customStyle="1" w:styleId="812">
    <w:name w:val="Char Char11 Char Char Char1"/>
    <w:basedOn w:val="1"/>
    <w:qFormat/>
    <w:uiPriority w:val="6"/>
    <w:pPr>
      <w:spacing w:line="360" w:lineRule="auto"/>
    </w:pPr>
    <w:rPr>
      <w:szCs w:val="20"/>
    </w:rPr>
  </w:style>
  <w:style w:type="paragraph" w:customStyle="1" w:styleId="81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4">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5">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7">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8">
    <w:name w:val="默认段落字体 Para Char Char Char Char"/>
    <w:basedOn w:val="1"/>
    <w:qFormat/>
    <w:uiPriority w:val="0"/>
    <w:pPr>
      <w:spacing w:line="360" w:lineRule="auto"/>
    </w:pPr>
    <w:rPr>
      <w:szCs w:val="20"/>
    </w:rPr>
  </w:style>
  <w:style w:type="paragraph" w:customStyle="1" w:styleId="81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2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1">
    <w:name w:val="Char2 Char Char Char2"/>
    <w:basedOn w:val="1"/>
    <w:qFormat/>
    <w:uiPriority w:val="0"/>
    <w:rPr>
      <w:rFonts w:ascii="仿宋_GB2312" w:eastAsia="仿宋_GB2312"/>
      <w:b/>
      <w:sz w:val="32"/>
      <w:szCs w:val="32"/>
    </w:rPr>
  </w:style>
  <w:style w:type="paragraph" w:customStyle="1" w:styleId="822">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3">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4">
    <w:name w:val="正文 首行缩进:  2 字符 Char"/>
    <w:basedOn w:val="1"/>
    <w:qFormat/>
    <w:uiPriority w:val="0"/>
    <w:pPr>
      <w:adjustRightInd/>
      <w:spacing w:line="360" w:lineRule="auto"/>
      <w:ind w:firstLine="480"/>
    </w:pPr>
    <w:rPr>
      <w:rFonts w:cs="宋体"/>
      <w:sz w:val="24"/>
      <w:szCs w:val="20"/>
    </w:rPr>
  </w:style>
  <w:style w:type="paragraph" w:customStyle="1" w:styleId="825">
    <w:name w:val="Char Char4 Char Char"/>
    <w:basedOn w:val="1"/>
    <w:qFormat/>
    <w:uiPriority w:val="0"/>
    <w:pPr>
      <w:widowControl/>
      <w:adjustRightInd/>
      <w:spacing w:after="160" w:line="240" w:lineRule="exact"/>
      <w:jc w:val="left"/>
    </w:pPr>
  </w:style>
  <w:style w:type="paragraph" w:customStyle="1" w:styleId="82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7">
    <w:name w:val="Char Char11 Char Char Char2"/>
    <w:basedOn w:val="1"/>
    <w:qFormat/>
    <w:uiPriority w:val="0"/>
    <w:pPr>
      <w:spacing w:line="360" w:lineRule="auto"/>
    </w:pPr>
    <w:rPr>
      <w:szCs w:val="20"/>
    </w:rPr>
  </w:style>
  <w:style w:type="paragraph" w:customStyle="1" w:styleId="828">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9">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0">
    <w:name w:val="数字标题4"/>
    <w:basedOn w:val="7"/>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1">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4">
    <w:name w:val="Char311"/>
    <w:basedOn w:val="1"/>
    <w:qFormat/>
    <w:uiPriority w:val="0"/>
    <w:pPr>
      <w:adjustRightInd/>
      <w:ind w:firstLine="200" w:firstLineChars="200"/>
    </w:pPr>
    <w:rPr>
      <w:rFonts w:ascii="Tahoma" w:hAnsi="Tahoma"/>
      <w:sz w:val="24"/>
      <w:szCs w:val="20"/>
    </w:rPr>
  </w:style>
  <w:style w:type="paragraph" w:customStyle="1" w:styleId="835">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7">
    <w:name w:val="正文 内标"/>
    <w:basedOn w:val="752"/>
    <w:qFormat/>
    <w:uiPriority w:val="0"/>
    <w:pPr>
      <w:tabs>
        <w:tab w:val="left" w:pos="0"/>
      </w:tabs>
      <w:ind w:left="900" w:firstLine="0" w:firstLineChars="0"/>
    </w:pPr>
  </w:style>
  <w:style w:type="paragraph" w:customStyle="1" w:styleId="838">
    <w:name w:val="Bulleted List"/>
    <w:basedOn w:val="1"/>
    <w:qFormat/>
    <w:uiPriority w:val="0"/>
    <w:pPr>
      <w:tabs>
        <w:tab w:val="left" w:pos="1260"/>
      </w:tabs>
      <w:adjustRightInd/>
      <w:ind w:left="1260" w:hanging="420"/>
    </w:pPr>
  </w:style>
  <w:style w:type="paragraph" w:customStyle="1" w:styleId="839">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840">
    <w:name w:val="样式 左侧:  0.85 厘米"/>
    <w:basedOn w:val="1"/>
    <w:qFormat/>
    <w:uiPriority w:val="2"/>
    <w:pPr>
      <w:adjustRightInd/>
      <w:spacing w:line="360" w:lineRule="auto"/>
    </w:pPr>
    <w:rPr>
      <w:rFonts w:cs="宋体"/>
      <w:sz w:val="24"/>
      <w:szCs w:val="20"/>
    </w:rPr>
  </w:style>
  <w:style w:type="paragraph" w:customStyle="1" w:styleId="841">
    <w:name w:val="Char Char Char Char Char Char Char Char Char Char Char Char1 Char"/>
    <w:basedOn w:val="1"/>
    <w:qFormat/>
    <w:uiPriority w:val="0"/>
    <w:rPr>
      <w:rFonts w:ascii="Tahoma" w:hAnsi="Tahoma" w:cs="仿宋_GB2312"/>
      <w:sz w:val="24"/>
      <w:szCs w:val="20"/>
    </w:rPr>
  </w:style>
  <w:style w:type="paragraph" w:customStyle="1" w:styleId="842">
    <w:name w:val="正文1"/>
    <w:basedOn w:val="32"/>
    <w:next w:val="1"/>
    <w:qFormat/>
    <w:uiPriority w:val="0"/>
    <w:pPr>
      <w:ind w:left="0" w:leftChars="0" w:firstLine="480" w:firstLineChars="200"/>
    </w:pPr>
    <w:rPr>
      <w:rFonts w:ascii="仿宋_GB2312" w:hAnsi="Courier New" w:eastAsia="仿宋_GB2312"/>
      <w:kern w:val="28"/>
      <w:sz w:val="24"/>
    </w:rPr>
  </w:style>
  <w:style w:type="paragraph" w:customStyle="1" w:styleId="84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5">
    <w:name w:val="模板普通正文"/>
    <w:basedOn w:val="25"/>
    <w:qFormat/>
    <w:uiPriority w:val="0"/>
    <w:pPr>
      <w:adjustRightInd/>
      <w:spacing w:beforeLines="50" w:after="10" w:line="360" w:lineRule="auto"/>
      <w:ind w:firstLine="175" w:firstLineChars="175"/>
      <w:jc w:val="left"/>
    </w:pPr>
    <w:rPr>
      <w:rFonts w:ascii="Times New Roman" w:hAnsi="Times New Roman"/>
    </w:rPr>
  </w:style>
  <w:style w:type="paragraph" w:customStyle="1" w:styleId="846">
    <w:name w:val="Char Char1 Char Char Char Char Char Char"/>
    <w:basedOn w:val="1"/>
    <w:qFormat/>
    <w:uiPriority w:val="0"/>
    <w:rPr>
      <w:rFonts w:ascii="仿宋_GB2312" w:eastAsia="仿宋_GB2312"/>
      <w:b/>
      <w:sz w:val="32"/>
      <w:szCs w:val="20"/>
    </w:rPr>
  </w:style>
  <w:style w:type="paragraph" w:customStyle="1" w:styleId="84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8">
    <w:name w:val="Char Char1 Char Char Char Char Char Char2"/>
    <w:basedOn w:val="1"/>
    <w:qFormat/>
    <w:uiPriority w:val="0"/>
    <w:rPr>
      <w:rFonts w:ascii="仿宋_GB2312" w:eastAsia="仿宋_GB2312"/>
      <w:b/>
      <w:sz w:val="32"/>
      <w:szCs w:val="20"/>
    </w:rPr>
  </w:style>
  <w:style w:type="paragraph" w:customStyle="1" w:styleId="84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8">
    <w:name w:val="Char31"/>
    <w:basedOn w:val="1"/>
    <w:qFormat/>
    <w:uiPriority w:val="0"/>
    <w:pPr>
      <w:adjustRightInd/>
    </w:pPr>
    <w:rPr>
      <w:rFonts w:ascii="仿宋_GB2312" w:eastAsia="仿宋_GB2312"/>
      <w:b/>
      <w:sz w:val="32"/>
      <w:szCs w:val="32"/>
    </w:rPr>
  </w:style>
  <w:style w:type="paragraph" w:customStyle="1" w:styleId="859">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6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2">
    <w:name w:val="Char Char1"/>
    <w:basedOn w:val="1"/>
    <w:qFormat/>
    <w:uiPriority w:val="0"/>
    <w:pPr>
      <w:widowControl/>
      <w:spacing w:after="160" w:line="240" w:lineRule="exact"/>
      <w:jc w:val="left"/>
    </w:pPr>
    <w:rPr>
      <w:rFonts w:eastAsia="仿宋_GB2312"/>
      <w:sz w:val="28"/>
    </w:rPr>
  </w:style>
  <w:style w:type="paragraph" w:customStyle="1" w:styleId="863">
    <w:name w:val="Char21"/>
    <w:basedOn w:val="1"/>
    <w:qFormat/>
    <w:uiPriority w:val="0"/>
    <w:pPr>
      <w:adjustRightInd/>
      <w:ind w:firstLine="200" w:firstLineChars="200"/>
    </w:pPr>
    <w:rPr>
      <w:rFonts w:ascii="仿宋_GB2312" w:eastAsia="仿宋_GB2312"/>
      <w:b/>
      <w:sz w:val="32"/>
      <w:szCs w:val="32"/>
    </w:rPr>
  </w:style>
  <w:style w:type="paragraph" w:customStyle="1" w:styleId="864">
    <w:name w:val="列表段落1"/>
    <w:basedOn w:val="1"/>
    <w:qFormat/>
    <w:uiPriority w:val="34"/>
    <w:pPr>
      <w:adjustRightInd/>
      <w:ind w:right="238" w:firstLine="420"/>
    </w:pPr>
    <w:rPr>
      <w:rFonts w:ascii="Calibri" w:hAnsi="Calibri"/>
      <w:sz w:val="24"/>
    </w:rPr>
  </w:style>
  <w:style w:type="paragraph" w:customStyle="1" w:styleId="865">
    <w:name w:val="Char Char110"/>
    <w:basedOn w:val="1"/>
    <w:qFormat/>
    <w:uiPriority w:val="6"/>
    <w:pPr>
      <w:spacing w:line="360" w:lineRule="auto"/>
    </w:pPr>
    <w:rPr>
      <w:rFonts w:ascii="Tahoma" w:hAnsi="Tahoma"/>
      <w:sz w:val="24"/>
      <w:szCs w:val="20"/>
    </w:rPr>
  </w:style>
  <w:style w:type="paragraph" w:customStyle="1" w:styleId="86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70">
    <w:name w:val="Char Char Char Char Char Char Char Char Char Char Char Char1 Char2"/>
    <w:basedOn w:val="1"/>
    <w:qFormat/>
    <w:uiPriority w:val="0"/>
    <w:rPr>
      <w:rFonts w:ascii="Tahoma" w:hAnsi="Tahoma" w:cs="仿宋_GB2312"/>
      <w:sz w:val="24"/>
      <w:szCs w:val="20"/>
    </w:rPr>
  </w:style>
  <w:style w:type="paragraph" w:customStyle="1" w:styleId="87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3">
    <w:name w:val="样式 列表编号 + 段后: 0.5 行"/>
    <w:basedOn w:val="16"/>
    <w:qFormat/>
    <w:uiPriority w:val="2"/>
    <w:pPr>
      <w:tabs>
        <w:tab w:val="clear" w:pos="390"/>
        <w:tab w:val="clear" w:pos="454"/>
      </w:tabs>
      <w:ind w:left="840" w:hanging="420"/>
      <w:contextualSpacing/>
    </w:pPr>
    <w:rPr>
      <w:rFonts w:cs="宋体"/>
    </w:rPr>
  </w:style>
  <w:style w:type="paragraph" w:customStyle="1" w:styleId="87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5">
    <w:name w:val="_Style 12"/>
    <w:basedOn w:val="20"/>
    <w:qFormat/>
    <w:uiPriority w:val="0"/>
    <w:pPr>
      <w:snapToGrid w:val="0"/>
      <w:spacing w:line="360" w:lineRule="auto"/>
    </w:pPr>
  </w:style>
  <w:style w:type="paragraph" w:customStyle="1" w:styleId="87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8">
    <w:name w:val="_Style 94"/>
    <w:basedOn w:val="1"/>
    <w:next w:val="279"/>
    <w:qFormat/>
    <w:uiPriority w:val="34"/>
    <w:pPr>
      <w:adjustRightInd/>
      <w:spacing w:line="360" w:lineRule="auto"/>
      <w:ind w:firstLine="200" w:firstLineChars="200"/>
    </w:pPr>
    <w:rPr>
      <w:rFonts w:ascii="Calibri" w:hAnsi="Calibri"/>
      <w:sz w:val="28"/>
      <w:szCs w:val="20"/>
    </w:rPr>
  </w:style>
  <w:style w:type="paragraph" w:customStyle="1" w:styleId="87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88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2">
    <w:name w:val="3级标题"/>
    <w:basedOn w:val="675"/>
    <w:qFormat/>
    <w:uiPriority w:val="0"/>
    <w:pPr>
      <w:outlineLvl w:val="2"/>
    </w:pPr>
  </w:style>
  <w:style w:type="paragraph" w:customStyle="1" w:styleId="88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4">
    <w:name w:val="Char1 Char Char Char3"/>
    <w:basedOn w:val="1"/>
    <w:qFormat/>
    <w:uiPriority w:val="0"/>
    <w:pPr>
      <w:adjustRightInd/>
      <w:ind w:firstLine="200" w:firstLineChars="200"/>
    </w:pPr>
    <w:rPr>
      <w:rFonts w:ascii="Tahoma" w:hAnsi="Tahoma"/>
      <w:sz w:val="24"/>
      <w:szCs w:val="20"/>
    </w:rPr>
  </w:style>
  <w:style w:type="paragraph" w:customStyle="1" w:styleId="88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6">
    <w:name w:val="MM Empty"/>
    <w:basedOn w:val="1"/>
    <w:qFormat/>
    <w:uiPriority w:val="0"/>
    <w:pPr>
      <w:adjustRightInd/>
    </w:pPr>
  </w:style>
  <w:style w:type="paragraph" w:customStyle="1" w:styleId="887">
    <w:name w:val="Char24"/>
    <w:basedOn w:val="1"/>
    <w:qFormat/>
    <w:uiPriority w:val="0"/>
    <w:rPr>
      <w:rFonts w:ascii="仿宋_GB2312" w:eastAsia="仿宋_GB2312"/>
      <w:b/>
      <w:sz w:val="32"/>
      <w:szCs w:val="32"/>
    </w:rPr>
  </w:style>
  <w:style w:type="paragraph" w:customStyle="1" w:styleId="888">
    <w:name w:val="正文箭头"/>
    <w:basedOn w:val="541"/>
    <w:qFormat/>
    <w:uiPriority w:val="0"/>
  </w:style>
  <w:style w:type="paragraph" w:customStyle="1" w:styleId="889">
    <w:name w:val="U_编号2"/>
    <w:basedOn w:val="1"/>
    <w:qFormat/>
    <w:uiPriority w:val="0"/>
    <w:pPr>
      <w:tabs>
        <w:tab w:val="left" w:pos="785"/>
      </w:tabs>
      <w:adjustRightInd/>
      <w:spacing w:beforeLines="10" w:afterLines="10" w:line="300" w:lineRule="auto"/>
    </w:pPr>
    <w:rPr>
      <w:sz w:val="24"/>
    </w:rPr>
  </w:style>
  <w:style w:type="paragraph" w:customStyle="1" w:styleId="89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2">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3">
    <w:name w:val="TOC 标题11"/>
    <w:basedOn w:val="4"/>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4">
    <w:name w:val="_Style 1"/>
    <w:basedOn w:val="1"/>
    <w:qFormat/>
    <w:uiPriority w:val="34"/>
    <w:pPr>
      <w:adjustRightInd/>
      <w:ind w:firstLine="420" w:firstLineChars="200"/>
    </w:pPr>
    <w:rPr>
      <w:rFonts w:eastAsia="仿宋_GB2312"/>
      <w:sz w:val="28"/>
    </w:rPr>
  </w:style>
  <w:style w:type="paragraph" w:customStyle="1" w:styleId="895">
    <w:name w:val="表格 内容"/>
    <w:basedOn w:val="731"/>
    <w:qFormat/>
    <w:uiPriority w:val="0"/>
    <w:rPr>
      <w:b w:val="0"/>
      <w:sz w:val="20"/>
    </w:rPr>
  </w:style>
  <w:style w:type="paragraph" w:customStyle="1" w:styleId="896">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7">
    <w:name w:val="数字标题5"/>
    <w:basedOn w:val="8"/>
    <w:next w:val="1"/>
    <w:qFormat/>
    <w:uiPriority w:val="0"/>
    <w:pPr>
      <w:tabs>
        <w:tab w:val="left" w:pos="1080"/>
      </w:tabs>
      <w:ind w:left="1080" w:hanging="1080"/>
    </w:pPr>
  </w:style>
  <w:style w:type="paragraph" w:customStyle="1" w:styleId="898">
    <w:name w:val="数字标题1"/>
    <w:basedOn w:val="4"/>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5"/>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5"/>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6">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7">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locked/>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79"/>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正文7"/>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64">
    <w:name w:val="纯文本3"/>
    <w:basedOn w:val="1"/>
    <w:qFormat/>
    <w:uiPriority w:val="0"/>
    <w:pPr>
      <w:textAlignment w:val="baseline"/>
    </w:pPr>
    <w:rPr>
      <w:rFonts w:ascii="宋体" w:hAnsi="Courier New" w:eastAsia="楷体_GB2312"/>
      <w:sz w:val="26"/>
      <w:szCs w:val="20"/>
    </w:rPr>
  </w:style>
  <w:style w:type="paragraph" w:customStyle="1" w:styleId="965">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966">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7">
    <w:name w:val="Heading1"/>
    <w:basedOn w:val="1"/>
    <w:next w:val="1"/>
    <w:qFormat/>
    <w:uiPriority w:val="0"/>
    <w:pPr>
      <w:keepNext/>
      <w:keepLines/>
      <w:spacing w:before="340" w:after="330" w:line="578" w:lineRule="auto"/>
      <w:textAlignment w:val="baseline"/>
    </w:pPr>
    <w:rPr>
      <w:b/>
      <w:bCs/>
      <w:kern w:val="44"/>
      <w:sz w:val="44"/>
      <w:szCs w:val="44"/>
    </w:rPr>
  </w:style>
  <w:style w:type="character" w:customStyle="1" w:styleId="968">
    <w:name w:val="font101"/>
    <w:qFormat/>
    <w:uiPriority w:val="0"/>
    <w:rPr>
      <w:rFonts w:hint="eastAsia" w:ascii="宋体" w:hAnsi="宋体" w:eastAsia="宋体" w:cs="宋体"/>
      <w:color w:val="FF0000"/>
      <w:sz w:val="22"/>
      <w:szCs w:val="22"/>
      <w:u w:val="none"/>
    </w:rPr>
  </w:style>
  <w:style w:type="paragraph" w:customStyle="1" w:styleId="969">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970">
    <w:name w:val="Plain Text"/>
    <w:basedOn w:val="1"/>
    <w:qFormat/>
    <w:uiPriority w:val="0"/>
    <w:pPr>
      <w:adjustRightInd w:val="0"/>
      <w:textAlignment w:val="baseline"/>
    </w:pPr>
    <w:rPr>
      <w:rFonts w:ascii="宋体" w:hAnsi="Courier New" w:eastAsia="楷体_GB2312"/>
      <w:sz w:val="26"/>
      <w:szCs w:val="20"/>
    </w:rPr>
  </w:style>
  <w:style w:type="paragraph" w:customStyle="1" w:styleId="971">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48</Pages>
  <Words>14598</Words>
  <Characters>15966</Characters>
  <Lines>338</Lines>
  <Paragraphs>95</Paragraphs>
  <TotalTime>18</TotalTime>
  <ScaleCrop>false</ScaleCrop>
  <LinksUpToDate>false</LinksUpToDate>
  <CharactersWithSpaces>16372</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2021-08-11T00:22:00Z</dcterms:created>
  <dc:creator>玥</dc:creator>
  <cp:lastModifiedBy>admin</cp:lastModifiedBy>
  <cp:lastPrinted>2022-01-08T03:06:00Z</cp:lastPrinted>
  <dcterms:modified xsi:type="dcterms:W3CDTF">2026-08-19T07:23:10Z</dcterms:modified>
  <dc:title>杭州市市民卡扩大发卡工程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90D6D7F7E3EB4BA192369DDB965BDA4C</vt:lpwstr>
  </property>
  <property fmtid="{D5CDD505-2E9C-101B-9397-08002B2CF9AE}" pid="5" name="commondata">
    <vt:lpwstr>eyJoZGlkIjoiNWYyZjc4ZmQ0ZjNiZDk2YzliMGYyNzg3ZmQwOGUzOWUifQ==</vt:lpwstr>
  </property>
  <property fmtid="{D5CDD505-2E9C-101B-9397-08002B2CF9AE}" pid="6" name="KSOTemplateDocerSaveRecord">
    <vt:lpwstr>eyJoZGlkIjoiMzlkNTVlZjU5NGNlYTFkNTA0MjI5YmU0NWU5YTcwMjAiLCJ1c2VySWQiOiI4NTI2NTI3NjAifQ==</vt:lpwstr>
  </property>
</Properties>
</file>