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4C544">
      <w:pPr>
        <w:rPr>
          <w:rFonts w:hint="default" w:ascii="Times New Roman" w:hAnsi="Times New Roman" w:cs="Times New Roman"/>
          <w:highlight w:val="none"/>
        </w:rPr>
      </w:pPr>
      <w:bookmarkStart w:id="0" w:name="EB66f6f3065e3245ac98bc2b30584e855b"/>
      <w:bookmarkStart w:id="1" w:name="EB9993916871824d46a9f442e61dcbb5fc"/>
      <w:r>
        <w:rPr>
          <w:rFonts w:hint="default" w:ascii="Times New Roman" w:hAnsi="Times New Roman" w:cs="Times New Roman"/>
          <w:color w:val="000080"/>
          <w:sz w:val="20"/>
          <w:highlight w:val="none"/>
        </w:rPr>
        <w:t xml:space="preserve"> </w:t>
      </w:r>
      <w:bookmarkEnd w:id="0"/>
      <w:r>
        <w:rPr>
          <w:rFonts w:hint="default" w:ascii="Times New Roman" w:hAnsi="Times New Roman" w:cs="Times New Roman"/>
          <w:color w:val="000080"/>
          <w:sz w:val="20"/>
          <w:highlight w:val="none"/>
        </w:rPr>
        <w:t xml:space="preserve"> </w:t>
      </w:r>
      <w:bookmarkStart w:id="2" w:name="EB180ba06745a546608cc746518d0340a4"/>
      <w:bookmarkEnd w:id="2"/>
    </w:p>
    <w:p w14:paraId="4982FE4D">
      <w:pPr>
        <w:jc w:val="center"/>
        <w:rPr>
          <w:rFonts w:hint="default" w:ascii="Times New Roman" w:hAnsi="Times New Roman" w:cs="Times New Roman"/>
          <w:b/>
          <w:bCs/>
          <w:sz w:val="84"/>
          <w:szCs w:val="84"/>
          <w:highlight w:val="none"/>
        </w:rPr>
      </w:pPr>
    </w:p>
    <w:p w14:paraId="337E5ED2">
      <w:pPr>
        <w:jc w:val="center"/>
        <w:rPr>
          <w:rFonts w:hint="default" w:ascii="Times New Roman" w:hAnsi="Times New Roman" w:eastAsia="方正小标宋_GBK" w:cs="Times New Roman"/>
          <w:b/>
          <w:bCs/>
          <w:color w:val="auto"/>
          <w:sz w:val="44"/>
          <w:szCs w:val="44"/>
          <w:highlight w:val="none"/>
          <w:lang w:eastAsia="zh-CN"/>
        </w:rPr>
      </w:pPr>
      <w:r>
        <w:rPr>
          <w:rFonts w:hint="default" w:ascii="Times New Roman" w:hAnsi="Times New Roman" w:eastAsia="方正小标宋_GBK" w:cs="Times New Roman"/>
          <w:b/>
          <w:bCs/>
          <w:color w:val="auto"/>
          <w:sz w:val="44"/>
          <w:szCs w:val="44"/>
          <w:highlight w:val="none"/>
          <w:lang w:eastAsia="zh-CN"/>
        </w:rPr>
        <w:t>公开招标文件</w:t>
      </w:r>
    </w:p>
    <w:p w14:paraId="09129852">
      <w:pPr>
        <w:jc w:val="center"/>
        <w:rPr>
          <w:rFonts w:hint="default" w:ascii="Times New Roman" w:hAnsi="Times New Roman" w:eastAsia="方正小标宋_GBK" w:cs="Times New Roman"/>
          <w:b/>
          <w:bCs/>
          <w:color w:val="auto"/>
          <w:sz w:val="44"/>
          <w:szCs w:val="44"/>
          <w:highlight w:val="none"/>
          <w:lang w:eastAsia="zh-CN"/>
        </w:rPr>
      </w:pPr>
      <w:r>
        <w:rPr>
          <w:rFonts w:hint="default" w:ascii="Times New Roman" w:hAnsi="Times New Roman" w:eastAsia="方正小标宋_GBK" w:cs="Times New Roman"/>
          <w:b/>
          <w:bCs/>
          <w:color w:val="auto"/>
          <w:sz w:val="44"/>
          <w:szCs w:val="44"/>
          <w:highlight w:val="none"/>
          <w:lang w:eastAsia="zh-CN"/>
        </w:rPr>
        <w:t>（货物、服务类）</w:t>
      </w:r>
    </w:p>
    <w:p w14:paraId="72D737C6">
      <w:pPr>
        <w:spacing w:line="560" w:lineRule="exact"/>
        <w:rPr>
          <w:rFonts w:hint="default" w:ascii="Times New Roman" w:hAnsi="Times New Roman" w:cs="Times New Roman"/>
          <w:sz w:val="32"/>
          <w:szCs w:val="32"/>
          <w:highlight w:val="none"/>
        </w:rPr>
      </w:pPr>
    </w:p>
    <w:p w14:paraId="51F778E9">
      <w:pPr>
        <w:spacing w:line="560" w:lineRule="exact"/>
        <w:rPr>
          <w:rFonts w:hint="default" w:ascii="Times New Roman" w:hAnsi="Times New Roman" w:cs="Times New Roman"/>
          <w:sz w:val="32"/>
          <w:szCs w:val="32"/>
          <w:highlight w:val="none"/>
        </w:rPr>
      </w:pPr>
    </w:p>
    <w:p w14:paraId="1CE319EB">
      <w:pPr>
        <w:spacing w:line="560" w:lineRule="exact"/>
        <w:rPr>
          <w:rFonts w:hint="default" w:ascii="Times New Roman" w:hAnsi="Times New Roman" w:cs="Times New Roman"/>
          <w:sz w:val="32"/>
          <w:szCs w:val="32"/>
          <w:highlight w:val="none"/>
        </w:rPr>
      </w:pPr>
    </w:p>
    <w:p w14:paraId="1808B24E">
      <w:pPr>
        <w:spacing w:line="360" w:lineRule="auto"/>
        <w:ind w:left="1606" w:hanging="1800" w:hangingChars="500"/>
        <w:rPr>
          <w:rFonts w:hint="default" w:ascii="Times New Roman" w:hAnsi="Times New Roman" w:eastAsia="宋体" w:cs="Times New Roman"/>
          <w:b w:val="0"/>
          <w:bCs/>
          <w:color w:val="auto"/>
          <w:sz w:val="36"/>
          <w:szCs w:val="36"/>
          <w:highlight w:val="none"/>
          <w:lang w:eastAsia="zh-CN"/>
        </w:rPr>
      </w:pPr>
      <w:r>
        <w:rPr>
          <w:rFonts w:hint="default" w:ascii="Times New Roman" w:hAnsi="Times New Roman" w:eastAsia="宋体" w:cs="Times New Roman"/>
          <w:b w:val="0"/>
          <w:bCs/>
          <w:color w:val="auto"/>
          <w:sz w:val="36"/>
          <w:szCs w:val="36"/>
          <w:highlight w:val="none"/>
        </w:rPr>
        <w:t>项目名称：</w:t>
      </w:r>
      <w:r>
        <w:rPr>
          <w:rFonts w:hint="default" w:ascii="Times New Roman" w:hAnsi="Times New Roman" w:eastAsia="宋体" w:cs="Times New Roman"/>
          <w:b w:val="0"/>
          <w:bCs/>
          <w:color w:val="auto"/>
          <w:sz w:val="36"/>
          <w:szCs w:val="36"/>
          <w:highlight w:val="none"/>
          <w:lang w:eastAsia="zh-CN"/>
        </w:rPr>
        <w:t>2026年乌鲁木齐市职业中等专业学校非信创计算机设备采购项目</w:t>
      </w:r>
    </w:p>
    <w:p w14:paraId="5FCE492F">
      <w:pPr>
        <w:spacing w:line="360" w:lineRule="auto"/>
        <w:ind w:left="1606" w:hanging="1800" w:hangingChars="500"/>
        <w:rPr>
          <w:rFonts w:hint="default" w:ascii="Times New Roman" w:hAnsi="Times New Roman" w:eastAsia="宋体" w:cs="Times New Roman"/>
          <w:b w:val="0"/>
          <w:bCs/>
          <w:color w:val="auto"/>
          <w:sz w:val="36"/>
          <w:szCs w:val="36"/>
          <w:highlight w:val="none"/>
          <w:lang w:val="en-US" w:eastAsia="zh-CN"/>
        </w:rPr>
      </w:pPr>
      <w:r>
        <w:rPr>
          <w:rFonts w:hint="default" w:ascii="Times New Roman" w:hAnsi="Times New Roman" w:eastAsia="宋体" w:cs="Times New Roman"/>
          <w:b w:val="0"/>
          <w:bCs/>
          <w:color w:val="auto"/>
          <w:sz w:val="36"/>
          <w:szCs w:val="36"/>
          <w:highlight w:val="none"/>
        </w:rPr>
        <w:t>项目编号：</w:t>
      </w:r>
      <w:r>
        <w:rPr>
          <w:rFonts w:hint="default" w:ascii="Times New Roman" w:hAnsi="Times New Roman" w:eastAsia="宋体" w:cs="Times New Roman"/>
          <w:b w:val="0"/>
          <w:bCs/>
          <w:color w:val="auto"/>
          <w:sz w:val="36"/>
          <w:szCs w:val="36"/>
          <w:highlight w:val="none"/>
          <w:lang w:eastAsia="zh-CN"/>
        </w:rPr>
        <w:t>WZCG-ZCY202601061</w:t>
      </w:r>
    </w:p>
    <w:p w14:paraId="784AFF09">
      <w:pPr>
        <w:spacing w:line="560" w:lineRule="exact"/>
        <w:rPr>
          <w:rFonts w:hint="default" w:ascii="Times New Roman" w:hAnsi="Times New Roman" w:eastAsia="文鼎CS楷体" w:cs="Times New Roman"/>
          <w:b/>
          <w:bCs/>
          <w:sz w:val="32"/>
          <w:szCs w:val="20"/>
          <w:highlight w:val="none"/>
        </w:rPr>
      </w:pPr>
    </w:p>
    <w:p w14:paraId="4F53D215">
      <w:pPr>
        <w:spacing w:line="560" w:lineRule="exact"/>
        <w:jc w:val="left"/>
        <w:rPr>
          <w:rFonts w:hint="default" w:ascii="Times New Roman" w:hAnsi="Times New Roman" w:eastAsia="文鼎CS楷体" w:cs="Times New Roman"/>
          <w:b/>
          <w:bCs/>
          <w:sz w:val="32"/>
          <w:szCs w:val="20"/>
          <w:highlight w:val="none"/>
        </w:rPr>
      </w:pPr>
    </w:p>
    <w:p w14:paraId="4892DCE2">
      <w:pPr>
        <w:spacing w:line="560" w:lineRule="exact"/>
        <w:jc w:val="left"/>
        <w:rPr>
          <w:rFonts w:hint="default" w:ascii="Times New Roman" w:hAnsi="Times New Roman" w:eastAsia="文鼎CS楷体" w:cs="Times New Roman"/>
          <w:b/>
          <w:bCs/>
          <w:sz w:val="32"/>
          <w:szCs w:val="20"/>
          <w:highlight w:val="none"/>
        </w:rPr>
      </w:pPr>
    </w:p>
    <w:p w14:paraId="37F264A4">
      <w:pPr>
        <w:spacing w:line="560" w:lineRule="exact"/>
        <w:jc w:val="left"/>
        <w:rPr>
          <w:rFonts w:hint="default" w:ascii="Times New Roman" w:hAnsi="Times New Roman" w:eastAsia="文鼎CS楷体" w:cs="Times New Roman"/>
          <w:b/>
          <w:bCs/>
          <w:sz w:val="32"/>
          <w:szCs w:val="20"/>
          <w:highlight w:val="none"/>
        </w:rPr>
      </w:pPr>
    </w:p>
    <w:p w14:paraId="5C3DD232">
      <w:pPr>
        <w:spacing w:line="560" w:lineRule="exact"/>
        <w:jc w:val="left"/>
        <w:rPr>
          <w:rFonts w:hint="default" w:ascii="Times New Roman" w:hAnsi="Times New Roman" w:eastAsia="文鼎CS楷体" w:cs="Times New Roman"/>
          <w:b/>
          <w:bCs/>
          <w:sz w:val="32"/>
          <w:szCs w:val="20"/>
          <w:highlight w:val="none"/>
        </w:rPr>
      </w:pPr>
    </w:p>
    <w:p w14:paraId="3C8704AF">
      <w:pPr>
        <w:spacing w:line="560" w:lineRule="exact"/>
        <w:jc w:val="left"/>
        <w:rPr>
          <w:rFonts w:hint="default" w:ascii="Times New Roman" w:hAnsi="Times New Roman" w:eastAsia="文鼎CS楷体" w:cs="Times New Roman"/>
          <w:b/>
          <w:bCs/>
          <w:sz w:val="32"/>
          <w:szCs w:val="20"/>
          <w:highlight w:val="none"/>
        </w:rPr>
      </w:pPr>
    </w:p>
    <w:p w14:paraId="1F7AE5AE">
      <w:pPr>
        <w:spacing w:line="560" w:lineRule="exact"/>
        <w:jc w:val="left"/>
        <w:rPr>
          <w:rFonts w:hint="default" w:ascii="Times New Roman" w:hAnsi="Times New Roman" w:eastAsia="文鼎CS楷体" w:cs="Times New Roman"/>
          <w:b/>
          <w:bCs/>
          <w:sz w:val="32"/>
          <w:szCs w:val="20"/>
          <w:highlight w:val="none"/>
        </w:rPr>
      </w:pPr>
    </w:p>
    <w:p w14:paraId="37708B5D">
      <w:pPr>
        <w:spacing w:line="360" w:lineRule="auto"/>
        <w:ind w:left="1606" w:hanging="1800" w:hangingChars="500"/>
        <w:rPr>
          <w:rFonts w:hint="default" w:ascii="Times New Roman" w:hAnsi="Times New Roman" w:eastAsia="宋体" w:cs="Times New Roman"/>
          <w:b w:val="0"/>
          <w:bCs/>
          <w:color w:val="auto"/>
          <w:sz w:val="36"/>
          <w:szCs w:val="36"/>
          <w:highlight w:val="none"/>
        </w:rPr>
      </w:pPr>
      <w:r>
        <w:rPr>
          <w:rFonts w:hint="default" w:ascii="Times New Roman" w:hAnsi="Times New Roman" w:eastAsia="宋体" w:cs="Times New Roman"/>
          <w:b w:val="0"/>
          <w:bCs/>
          <w:color w:val="auto"/>
          <w:sz w:val="36"/>
          <w:szCs w:val="36"/>
          <w:highlight w:val="none"/>
        </w:rPr>
        <w:t>乌鲁木齐市公共资源交易中心（乌鲁木齐市政府采购中心）</w:t>
      </w:r>
    </w:p>
    <w:p w14:paraId="7B6563C5">
      <w:pPr>
        <w:spacing w:line="360" w:lineRule="auto"/>
        <w:ind w:left="1606" w:hanging="1800" w:hangingChars="500"/>
        <w:jc w:val="center"/>
        <w:rPr>
          <w:rFonts w:hint="default" w:ascii="Times New Roman" w:hAnsi="Times New Roman" w:eastAsia="宋体" w:cs="Times New Roman"/>
          <w:b w:val="0"/>
          <w:bCs/>
          <w:color w:val="auto"/>
          <w:sz w:val="36"/>
          <w:szCs w:val="36"/>
          <w:highlight w:val="none"/>
        </w:rPr>
      </w:pPr>
      <w:bookmarkStart w:id="3" w:name="EBcbdc5401010041bba581317e59c8379e"/>
      <w:r>
        <w:rPr>
          <w:rFonts w:hint="default" w:ascii="Times New Roman" w:hAnsi="Times New Roman" w:eastAsia="宋体" w:cs="Times New Roman"/>
          <w:b w:val="0"/>
          <w:bCs/>
          <w:color w:val="auto"/>
          <w:sz w:val="36"/>
          <w:szCs w:val="36"/>
          <w:highlight w:val="none"/>
          <w:lang w:eastAsia="zh-CN"/>
        </w:rPr>
        <w:t>202</w:t>
      </w:r>
      <w:r>
        <w:rPr>
          <w:rFonts w:hint="default" w:ascii="Times New Roman" w:hAnsi="Times New Roman" w:eastAsia="宋体" w:cs="Times New Roman"/>
          <w:b w:val="0"/>
          <w:bCs/>
          <w:color w:val="auto"/>
          <w:sz w:val="36"/>
          <w:szCs w:val="36"/>
          <w:highlight w:val="none"/>
          <w:lang w:val="en-US" w:eastAsia="zh-CN"/>
        </w:rPr>
        <w:t>6</w:t>
      </w:r>
      <w:r>
        <w:rPr>
          <w:rFonts w:hint="default" w:ascii="Times New Roman" w:hAnsi="Times New Roman" w:eastAsia="宋体" w:cs="Times New Roman"/>
          <w:b w:val="0"/>
          <w:bCs/>
          <w:color w:val="auto"/>
          <w:sz w:val="36"/>
          <w:szCs w:val="36"/>
          <w:highlight w:val="none"/>
          <w:lang w:eastAsia="zh-CN"/>
        </w:rPr>
        <w:t>年</w:t>
      </w:r>
      <w:r>
        <w:rPr>
          <w:rFonts w:hint="default" w:ascii="Times New Roman" w:hAnsi="Times New Roman" w:eastAsia="宋体" w:cs="Times New Roman"/>
          <w:b w:val="0"/>
          <w:bCs/>
          <w:color w:val="auto"/>
          <w:sz w:val="36"/>
          <w:szCs w:val="36"/>
          <w:highlight w:val="none"/>
          <w:lang w:val="en-US" w:eastAsia="zh-CN"/>
        </w:rPr>
        <w:t>7</w:t>
      </w:r>
      <w:r>
        <w:rPr>
          <w:rFonts w:hint="default" w:ascii="Times New Roman" w:hAnsi="Times New Roman" w:eastAsia="宋体" w:cs="Times New Roman"/>
          <w:b w:val="0"/>
          <w:bCs/>
          <w:color w:val="auto"/>
          <w:sz w:val="36"/>
          <w:szCs w:val="36"/>
          <w:highlight w:val="none"/>
        </w:rPr>
        <w:t>月</w:t>
      </w:r>
      <w:bookmarkEnd w:id="3"/>
    </w:p>
    <w:p w14:paraId="7DFB7780">
      <w:pPr>
        <w:rPr>
          <w:rFonts w:hint="default" w:ascii="Times New Roman" w:hAnsi="Times New Roman" w:cs="Times New Roman"/>
          <w:color w:val="0000FF"/>
          <w:sz w:val="22"/>
          <w:highlight w:val="none"/>
          <w:u w:val="single"/>
        </w:rPr>
      </w:pPr>
    </w:p>
    <w:p w14:paraId="5BE52916">
      <w:pPr>
        <w:keepNext/>
        <w:keepLines/>
        <w:pageBreakBefore/>
        <w:adjustRightInd w:val="0"/>
        <w:snapToGrid w:val="0"/>
        <w:spacing w:line="440" w:lineRule="exact"/>
        <w:jc w:val="center"/>
        <w:rPr>
          <w:rFonts w:hint="default" w:ascii="Times New Roman" w:hAnsi="Times New Roman" w:eastAsia="黑体" w:cs="Times New Roman"/>
          <w:b/>
          <w:bCs/>
          <w:kern w:val="0"/>
          <w:sz w:val="36"/>
          <w:szCs w:val="36"/>
          <w:highlight w:val="none"/>
          <w:lang w:val="zh-CN"/>
        </w:rPr>
        <w:sectPr>
          <w:pgSz w:w="11906" w:h="16838"/>
          <w:pgMar w:top="1440" w:right="1417" w:bottom="1440" w:left="1417" w:header="851" w:footer="992" w:gutter="0"/>
          <w:cols w:space="720" w:num="1"/>
          <w:rtlGutter w:val="0"/>
          <w:docGrid w:type="lines" w:linePitch="312" w:charSpace="0"/>
        </w:sectPr>
      </w:pPr>
    </w:p>
    <w:p w14:paraId="6C4F2C1E">
      <w:pPr>
        <w:keepNext/>
        <w:keepLines/>
        <w:pageBreakBefore/>
        <w:adjustRightInd w:val="0"/>
        <w:snapToGrid w:val="0"/>
        <w:spacing w:line="440" w:lineRule="exact"/>
        <w:jc w:val="center"/>
        <w:rPr>
          <w:rFonts w:hint="default" w:ascii="Times New Roman" w:hAnsi="Times New Roman" w:eastAsia="黑体" w:cs="Times New Roman"/>
          <w:b/>
          <w:bCs/>
          <w:color w:val="auto"/>
          <w:kern w:val="0"/>
          <w:sz w:val="36"/>
          <w:szCs w:val="36"/>
          <w:highlight w:val="none"/>
          <w:lang w:val="zh-CN"/>
        </w:rPr>
      </w:pPr>
      <w:r>
        <w:rPr>
          <w:rFonts w:hint="default" w:ascii="Times New Roman" w:hAnsi="Times New Roman" w:eastAsia="黑体" w:cs="Times New Roman"/>
          <w:b/>
          <w:bCs/>
          <w:color w:val="auto"/>
          <w:kern w:val="0"/>
          <w:sz w:val="36"/>
          <w:szCs w:val="36"/>
          <w:highlight w:val="none"/>
          <w:lang w:val="zh-CN"/>
        </w:rPr>
        <w:t>目    录</w:t>
      </w:r>
    </w:p>
    <w:p w14:paraId="755A7269">
      <w:pPr>
        <w:pStyle w:val="23"/>
        <w:keepNext w:val="0"/>
        <w:keepLines w:val="0"/>
        <w:pageBreakBefore w:val="0"/>
        <w:widowControl w:val="0"/>
        <w:tabs>
          <w:tab w:val="right" w:leader="dot" w:pos="9072"/>
          <w:tab w:val="righ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b/>
          <w:bCs/>
          <w:color w:val="auto"/>
          <w:sz w:val="24"/>
          <w:szCs w:val="24"/>
          <w:highlight w:val="none"/>
          <w:u w:val="single"/>
          <w:lang w:val="en-US" w:eastAsia="zh-CN"/>
        </w:rPr>
      </w:pPr>
      <w:r>
        <w:rPr>
          <w:rFonts w:hint="default" w:ascii="Times New Roman" w:hAnsi="Times New Roman" w:eastAsia="宋体" w:cs="Times New Roman"/>
          <w:kern w:val="2"/>
          <w:sz w:val="22"/>
          <w:szCs w:val="22"/>
          <w:lang w:val="en-US" w:eastAsia="zh-CN" w:bidi="ar-SA"/>
        </w:rPr>
        <w:fldChar w:fldCharType="begin" w:fldLock="1"/>
      </w:r>
      <w:r>
        <w:rPr>
          <w:rFonts w:hint="default" w:ascii="Times New Roman" w:hAnsi="Times New Roman" w:eastAsia="宋体" w:cs="Times New Roman"/>
          <w:kern w:val="2"/>
          <w:sz w:val="22"/>
          <w:szCs w:val="22"/>
          <w:lang w:val="en-US" w:eastAsia="zh-CN" w:bidi="ar-SA"/>
        </w:rPr>
        <w:instrText xml:space="preserve">TOC \o "1-3" \h \u </w:instrText>
      </w:r>
      <w:r>
        <w:rPr>
          <w:rFonts w:hint="default" w:ascii="Times New Roman" w:hAnsi="Times New Roman" w:eastAsia="宋体" w:cs="Times New Roman"/>
          <w:kern w:val="2"/>
          <w:sz w:val="22"/>
          <w:szCs w:val="22"/>
          <w:lang w:val="en-US" w:eastAsia="zh-CN" w:bidi="ar-SA"/>
        </w:rPr>
        <w:fldChar w:fldCharType="separate"/>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_Toc25422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 xml:space="preserve">第一章  招标公告 </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t xml:space="preserve">   </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t>3</w:t>
      </w:r>
    </w:p>
    <w:p w14:paraId="4094EA59">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_Toc32261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一、项目概况：</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_Toc32261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3</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387E0196">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_Toc30506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二、供应商参加政府采购活动应当具备下列条件：</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_Toc30506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3</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1C8B3D9C">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_Toc29195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三、投标人的资格审查要求：</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_Toc29195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3</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2B75D7CD">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_Toc18408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四、获取招标文件及投标事宜：</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_Toc18408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4</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6E677567">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_Toc18046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五、采购人联系方式：</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_Toc18046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4</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1C491F2E">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_Toc3879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六、集中采购机构联系方式：</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_Toc3879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4</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6385903F">
      <w:pPr>
        <w:pStyle w:val="24"/>
        <w:keepNext w:val="0"/>
        <w:keepLines w:val="0"/>
        <w:pageBreakBefore w:val="0"/>
        <w:widowControl w:val="0"/>
        <w:tabs>
          <w:tab w:val="right" w:leader="dot" w:pos="9746"/>
        </w:tabs>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_Toc22814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七、其他：</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_Toc22814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5</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32F1610F">
      <w:pPr>
        <w:pStyle w:val="23"/>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b/>
          <w:bCs/>
          <w:color w:val="auto"/>
          <w:sz w:val="24"/>
          <w:szCs w:val="24"/>
          <w:highlight w:val="none"/>
          <w:u w:val="single"/>
          <w:lang w:val="en-US" w:eastAsia="zh-CN"/>
        </w:rPr>
      </w:pP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_Toc31702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第二章  招标文件前附表</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PAGEREF _Toc31702 \h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6</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fldChar w:fldCharType="end"/>
      </w:r>
    </w:p>
    <w:p w14:paraId="62FAD2BD">
      <w:pPr>
        <w:pStyle w:val="23"/>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_Toc3203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第三章  投标人须知</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PAGEREF _Toc3203 \h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11</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fldChar w:fldCharType="end"/>
      </w:r>
    </w:p>
    <w:p w14:paraId="03FD6150">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_Toc16369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一、说明</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_Toc16369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11</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3C54C9F3">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_Toc17780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二、招标文件</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_Toc17780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15</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41AE8727">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_Toc9459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三、投标文件</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_Toc9459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16</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22942D4C">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_Toc2060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四、投标文件的提交、修改和撤回</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_Toc2060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20</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0EC3E71D">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_Toc9456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五、开标与评审</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_Toc9456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20</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32A3C2DB">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_Toc23274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六、中标结果公告与中标通知书</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_Toc23274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26</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09DD783F">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_Toc13690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七、质疑</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_Toc13690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26</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4CF3F7EF">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_Toc2304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八、合同签订</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_Toc2304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27</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38FCCD53">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_Toc6847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九、其他规定</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_Toc6847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28</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3176BD62">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_Toc24254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十、其他内容</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_Toc24254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29</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7540B8B3">
      <w:pPr>
        <w:pStyle w:val="23"/>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b/>
          <w:bCs/>
          <w:color w:val="auto"/>
          <w:sz w:val="24"/>
          <w:szCs w:val="24"/>
          <w:highlight w:val="none"/>
          <w:u w:val="single"/>
          <w:lang w:val="en-US" w:eastAsia="zh-CN"/>
        </w:rPr>
      </w:pP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_Toc3200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第四章  采购合同</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PAGEREF _Toc3200 \h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31</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fldChar w:fldCharType="end"/>
      </w:r>
    </w:p>
    <w:p w14:paraId="43382141">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b w:val="0"/>
          <w:bCs w:val="0"/>
          <w:color w:val="auto"/>
          <w:sz w:val="24"/>
          <w:szCs w:val="24"/>
          <w:highlight w:val="none"/>
          <w:u w:val="single"/>
          <w:lang w:val="en-US" w:eastAsia="zh-CN"/>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_Toc9640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第一节 政府采购合同协议书</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_Toc9640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33</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468F6F38">
      <w:pPr>
        <w:pStyle w:val="24"/>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ind w:left="0" w:leftChars="0" w:firstLine="0" w:firstLineChars="0"/>
        <w:jc w:val="distribute"/>
        <w:textAlignment w:val="auto"/>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HYPERLINK \l _Toc978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第二节 政府采购合同通用条款</w:t>
      </w:r>
      <w:r>
        <w:rPr>
          <w:rFonts w:hint="default" w:ascii="Times New Roman" w:hAnsi="Times New Roman" w:eastAsia="宋体" w:cs="Times New Roman"/>
          <w:b w:val="0"/>
          <w:bCs w:val="0"/>
          <w:color w:val="auto"/>
          <w:sz w:val="24"/>
          <w:szCs w:val="24"/>
          <w:highlight w:val="none"/>
          <w:u w:val="single"/>
          <w:lang w:val="en-US" w:eastAsia="zh-CN"/>
        </w:rPr>
        <w:tab/>
      </w:r>
      <w:r>
        <w:rPr>
          <w:rFonts w:hint="default" w:ascii="Times New Roman" w:hAnsi="Times New Roman" w:eastAsia="宋体" w:cs="Times New Roman"/>
          <w:b w:val="0"/>
          <w:bCs w:val="0"/>
          <w:color w:val="auto"/>
          <w:sz w:val="24"/>
          <w:szCs w:val="24"/>
          <w:highlight w:val="none"/>
          <w:u w:val="single"/>
          <w:lang w:val="en-US" w:eastAsia="zh-CN"/>
        </w:rPr>
        <w:fldChar w:fldCharType="begin" w:fldLock="1"/>
      </w:r>
      <w:r>
        <w:rPr>
          <w:rFonts w:hint="default" w:ascii="Times New Roman" w:hAnsi="Times New Roman" w:eastAsia="宋体" w:cs="Times New Roman"/>
          <w:b w:val="0"/>
          <w:bCs w:val="0"/>
          <w:color w:val="auto"/>
          <w:sz w:val="24"/>
          <w:szCs w:val="24"/>
          <w:highlight w:val="none"/>
          <w:u w:val="single"/>
          <w:lang w:val="en-US" w:eastAsia="zh-CN"/>
        </w:rPr>
        <w:instrText xml:space="preserve"> PAGEREF _Toc978 \h </w:instrText>
      </w:r>
      <w:r>
        <w:rPr>
          <w:rFonts w:hint="default" w:ascii="Times New Roman" w:hAnsi="Times New Roman" w:eastAsia="宋体" w:cs="Times New Roman"/>
          <w:b w:val="0"/>
          <w:bCs w:val="0"/>
          <w:color w:val="auto"/>
          <w:sz w:val="24"/>
          <w:szCs w:val="24"/>
          <w:highlight w:val="none"/>
          <w:u w:val="single"/>
          <w:lang w:val="en-US" w:eastAsia="zh-CN"/>
        </w:rPr>
        <w:fldChar w:fldCharType="separate"/>
      </w:r>
      <w:r>
        <w:rPr>
          <w:rFonts w:hint="default" w:ascii="Times New Roman" w:hAnsi="Times New Roman" w:eastAsia="宋体" w:cs="Times New Roman"/>
          <w:b w:val="0"/>
          <w:bCs w:val="0"/>
          <w:color w:val="auto"/>
          <w:sz w:val="24"/>
          <w:szCs w:val="24"/>
          <w:highlight w:val="none"/>
          <w:u w:val="single"/>
          <w:lang w:val="en-US" w:eastAsia="zh-CN"/>
        </w:rPr>
        <w:t>38</w:t>
      </w:r>
      <w:r>
        <w:rPr>
          <w:rFonts w:hint="default" w:ascii="Times New Roman" w:hAnsi="Times New Roman" w:eastAsia="宋体" w:cs="Times New Roman"/>
          <w:b w:val="0"/>
          <w:bCs w:val="0"/>
          <w:color w:val="auto"/>
          <w:sz w:val="24"/>
          <w:szCs w:val="24"/>
          <w:highlight w:val="none"/>
          <w:u w:val="single"/>
          <w:lang w:val="en-US" w:eastAsia="zh-CN"/>
        </w:rPr>
        <w:fldChar w:fldCharType="end"/>
      </w:r>
      <w:r>
        <w:rPr>
          <w:rFonts w:hint="default" w:ascii="Times New Roman" w:hAnsi="Times New Roman" w:eastAsia="宋体" w:cs="Times New Roman"/>
          <w:b w:val="0"/>
          <w:bCs w:val="0"/>
          <w:color w:val="auto"/>
          <w:sz w:val="24"/>
          <w:szCs w:val="24"/>
          <w:highlight w:val="none"/>
          <w:u w:val="single"/>
          <w:lang w:val="en-US" w:eastAsia="zh-CN"/>
        </w:rPr>
        <w:fldChar w:fldCharType="end"/>
      </w:r>
    </w:p>
    <w:p w14:paraId="223BFEF9">
      <w:pPr>
        <w:pStyle w:val="23"/>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b/>
          <w:bCs/>
          <w:color w:val="auto"/>
          <w:sz w:val="24"/>
          <w:szCs w:val="24"/>
          <w:highlight w:val="none"/>
          <w:u w:val="single"/>
          <w:lang w:val="en-US" w:eastAsia="zh-CN"/>
        </w:rPr>
      </w:pP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_Toc31137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第五章  评标方法及标准</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PAGEREF _Toc31137 \h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47</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fldChar w:fldCharType="end"/>
      </w:r>
    </w:p>
    <w:p w14:paraId="607E0AF8">
      <w:pPr>
        <w:pStyle w:val="23"/>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b/>
          <w:bCs/>
          <w:color w:val="auto"/>
          <w:sz w:val="24"/>
          <w:szCs w:val="24"/>
          <w:highlight w:val="none"/>
          <w:u w:val="single"/>
          <w:lang w:val="en-US" w:eastAsia="zh-CN"/>
        </w:rPr>
      </w:pP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_Toc32706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第六章  采购内容与要求</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PAGEREF _Toc32706 \h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51</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fldChar w:fldCharType="end"/>
      </w:r>
    </w:p>
    <w:p w14:paraId="048D1B75">
      <w:pPr>
        <w:pStyle w:val="23"/>
        <w:keepNext w:val="0"/>
        <w:keepLines w:val="0"/>
        <w:pageBreakBefore w:val="0"/>
        <w:widowControl w:val="0"/>
        <w:tabs>
          <w:tab w:val="right" w:leader="dot" w:pos="9746"/>
        </w:tabs>
        <w:kinsoku/>
        <w:wordWrap/>
        <w:overflowPunct/>
        <w:topLinePunct w:val="0"/>
        <w:autoSpaceDE/>
        <w:autoSpaceDN/>
        <w:bidi w:val="0"/>
        <w:adjustRightInd/>
        <w:snapToGrid/>
        <w:spacing w:after="0" w:line="360" w:lineRule="auto"/>
        <w:jc w:val="distribute"/>
        <w:textAlignment w:val="auto"/>
        <w:rPr>
          <w:rFonts w:hint="default" w:ascii="Times New Roman" w:hAnsi="Times New Roman" w:eastAsia="宋体" w:cs="Times New Roman"/>
          <w:kern w:val="2"/>
          <w:sz w:val="22"/>
          <w:szCs w:val="22"/>
          <w:lang w:val="en-US" w:eastAsia="zh-CN" w:bidi="ar-SA"/>
        </w:rPr>
      </w:pP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HYPERLINK \l _Toc11620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第七章  投标文件格式与要求</w:t>
      </w:r>
      <w:r>
        <w:rPr>
          <w:rFonts w:hint="default" w:ascii="Times New Roman" w:hAnsi="Times New Roman" w:eastAsia="宋体" w:cs="Times New Roman"/>
          <w:b/>
          <w:bCs/>
          <w:color w:val="auto"/>
          <w:sz w:val="24"/>
          <w:szCs w:val="24"/>
          <w:highlight w:val="none"/>
          <w:u w:val="single"/>
          <w:lang w:val="en-US" w:eastAsia="zh-CN"/>
        </w:rPr>
        <w:tab/>
      </w:r>
      <w:r>
        <w:rPr>
          <w:rFonts w:hint="default" w:ascii="Times New Roman" w:hAnsi="Times New Roman" w:eastAsia="宋体" w:cs="Times New Roman"/>
          <w:b/>
          <w:bCs/>
          <w:color w:val="auto"/>
          <w:sz w:val="24"/>
          <w:szCs w:val="24"/>
          <w:highlight w:val="none"/>
          <w:u w:val="single"/>
          <w:lang w:val="en-US" w:eastAsia="zh-CN"/>
        </w:rPr>
        <w:fldChar w:fldCharType="begin" w:fldLock="1"/>
      </w:r>
      <w:r>
        <w:rPr>
          <w:rFonts w:hint="default" w:ascii="Times New Roman" w:hAnsi="Times New Roman" w:eastAsia="宋体" w:cs="Times New Roman"/>
          <w:b/>
          <w:bCs/>
          <w:color w:val="auto"/>
          <w:sz w:val="24"/>
          <w:szCs w:val="24"/>
          <w:highlight w:val="none"/>
          <w:u w:val="single"/>
          <w:lang w:val="en-US" w:eastAsia="zh-CN"/>
        </w:rPr>
        <w:instrText xml:space="preserve"> PAGEREF _Toc11620 \h </w:instrText>
      </w:r>
      <w:r>
        <w:rPr>
          <w:rFonts w:hint="default" w:ascii="Times New Roman" w:hAnsi="Times New Roman" w:eastAsia="宋体" w:cs="Times New Roman"/>
          <w:b/>
          <w:bCs/>
          <w:color w:val="auto"/>
          <w:sz w:val="24"/>
          <w:szCs w:val="24"/>
          <w:highlight w:val="none"/>
          <w:u w:val="single"/>
          <w:lang w:val="en-US" w:eastAsia="zh-CN"/>
        </w:rPr>
        <w:fldChar w:fldCharType="separate"/>
      </w:r>
      <w:r>
        <w:rPr>
          <w:rFonts w:hint="default" w:ascii="Times New Roman" w:hAnsi="Times New Roman" w:eastAsia="宋体" w:cs="Times New Roman"/>
          <w:b/>
          <w:bCs/>
          <w:color w:val="auto"/>
          <w:sz w:val="24"/>
          <w:szCs w:val="24"/>
          <w:highlight w:val="none"/>
          <w:u w:val="single"/>
          <w:lang w:val="en-US" w:eastAsia="zh-CN"/>
        </w:rPr>
        <w:t>68</w:t>
      </w:r>
      <w:r>
        <w:rPr>
          <w:rFonts w:hint="default" w:ascii="Times New Roman" w:hAnsi="Times New Roman" w:eastAsia="宋体" w:cs="Times New Roman"/>
          <w:b/>
          <w:bCs/>
          <w:color w:val="auto"/>
          <w:sz w:val="24"/>
          <w:szCs w:val="24"/>
          <w:highlight w:val="none"/>
          <w:u w:val="single"/>
          <w:lang w:val="en-US" w:eastAsia="zh-CN"/>
        </w:rPr>
        <w:fldChar w:fldCharType="end"/>
      </w:r>
      <w:r>
        <w:rPr>
          <w:rFonts w:hint="default" w:ascii="Times New Roman" w:hAnsi="Times New Roman" w:eastAsia="宋体" w:cs="Times New Roman"/>
          <w:b/>
          <w:bCs/>
          <w:color w:val="auto"/>
          <w:sz w:val="24"/>
          <w:szCs w:val="24"/>
          <w:highlight w:val="none"/>
          <w:u w:val="single"/>
          <w:lang w:val="en-US" w:eastAsia="zh-CN"/>
        </w:rPr>
        <w:fldChar w:fldCharType="end"/>
      </w:r>
    </w:p>
    <w:p w14:paraId="316C25DD">
      <w:pPr>
        <w:keepNext/>
        <w:keepLines/>
        <w:adjustRightInd w:val="0"/>
        <w:snapToGrid w:val="0"/>
        <w:spacing w:line="440" w:lineRule="exact"/>
        <w:jc w:val="both"/>
        <w:rPr>
          <w:rFonts w:hint="default" w:ascii="Times New Roman" w:hAnsi="Times New Roman" w:eastAsia="宋体" w:cs="Times New Roman"/>
          <w:kern w:val="2"/>
          <w:sz w:val="22"/>
          <w:szCs w:val="22"/>
          <w:lang w:val="en-US" w:eastAsia="zh-CN" w:bidi="ar-SA"/>
        </w:rPr>
        <w:sectPr>
          <w:footerReference r:id="rId3" w:type="default"/>
          <w:pgSz w:w="11906" w:h="16838"/>
          <w:pgMar w:top="1440" w:right="1417" w:bottom="1440" w:left="1417" w:header="851" w:footer="992" w:gutter="0"/>
          <w:pgNumType w:start="1"/>
          <w:cols w:space="720" w:num="1"/>
          <w:rtlGutter w:val="0"/>
          <w:docGrid w:type="lines" w:linePitch="312" w:charSpace="0"/>
        </w:sectPr>
      </w:pPr>
      <w:r>
        <w:rPr>
          <w:rFonts w:hint="default" w:ascii="Times New Roman" w:hAnsi="Times New Roman" w:eastAsia="宋体" w:cs="Times New Roman"/>
          <w:kern w:val="2"/>
          <w:sz w:val="22"/>
          <w:szCs w:val="22"/>
          <w:lang w:val="en-US" w:eastAsia="zh-CN" w:bidi="ar-SA"/>
        </w:rPr>
        <w:fldChar w:fldCharType="end"/>
      </w:r>
    </w:p>
    <w:p w14:paraId="42920F76">
      <w:pPr>
        <w:pStyle w:val="3"/>
        <w:bidi w:val="0"/>
        <w:jc w:val="center"/>
        <w:rPr>
          <w:rFonts w:hint="default" w:ascii="Times New Roman" w:hAnsi="Times New Roman" w:eastAsia="方正黑体_GBK" w:cs="Times New Roman"/>
          <w:lang w:eastAsia="zh-CN"/>
        </w:rPr>
      </w:pPr>
      <w:bookmarkStart w:id="4" w:name="EBc0a281736b1147c581e3c8b78ac3b8d4"/>
      <w:bookmarkEnd w:id="4"/>
      <w:bookmarkStart w:id="5" w:name="EB15325f90c7824add872075faace73ec5"/>
      <w:bookmarkEnd w:id="5"/>
      <w:bookmarkStart w:id="6" w:name="_Toc152516853"/>
      <w:bookmarkStart w:id="7" w:name="_Toc25422"/>
      <w:bookmarkStart w:id="8" w:name="_Toc256000000"/>
      <w:bookmarkStart w:id="9" w:name="_Toc104293448"/>
      <w:r>
        <w:rPr>
          <w:rFonts w:hint="default" w:ascii="Times New Roman" w:hAnsi="Times New Roman" w:eastAsia="方正黑体_GBK" w:cs="Times New Roman"/>
        </w:rPr>
        <w:t xml:space="preserve">第一章  </w:t>
      </w:r>
      <w:bookmarkEnd w:id="6"/>
      <w:r>
        <w:rPr>
          <w:rFonts w:hint="default" w:ascii="Times New Roman" w:hAnsi="Times New Roman" w:eastAsia="方正黑体_GBK" w:cs="Times New Roman"/>
          <w:lang w:eastAsia="zh-CN"/>
        </w:rPr>
        <w:t>招标公告</w:t>
      </w:r>
      <w:bookmarkEnd w:id="7"/>
    </w:p>
    <w:bookmarkEnd w:id="8"/>
    <w:bookmarkEnd w:id="9"/>
    <w:p w14:paraId="43204D0C">
      <w:pPr>
        <w:spacing w:line="200" w:lineRule="exact"/>
        <w:rPr>
          <w:rFonts w:hint="default" w:ascii="Times New Roman" w:hAnsi="Times New Roman" w:eastAsia="仿宋_GB2312" w:cs="Times New Roman"/>
          <w:sz w:val="24"/>
          <w:szCs w:val="24"/>
          <w:highlight w:val="none"/>
        </w:rPr>
      </w:pPr>
    </w:p>
    <w:p w14:paraId="6C66CEED">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乌鲁木齐市公共资源交易中心（乌鲁木齐市政府采购中心）（以下简称“交易中心”）受</w:t>
      </w:r>
      <w:r>
        <w:rPr>
          <w:rFonts w:hint="default" w:ascii="Times New Roman" w:hAnsi="Times New Roman" w:eastAsia="宋体" w:cs="Times New Roman"/>
          <w:color w:val="auto"/>
          <w:sz w:val="24"/>
          <w:szCs w:val="24"/>
          <w:highlight w:val="none"/>
          <w:lang w:eastAsia="zh-CN"/>
        </w:rPr>
        <w:t>乌鲁木齐市职业中等专业学校</w:t>
      </w:r>
      <w:r>
        <w:rPr>
          <w:rFonts w:hint="default" w:ascii="Times New Roman" w:hAnsi="Times New Roman" w:eastAsia="宋体" w:cs="Times New Roman"/>
          <w:color w:val="auto"/>
          <w:sz w:val="24"/>
          <w:szCs w:val="24"/>
          <w:highlight w:val="none"/>
        </w:rPr>
        <w:t>的委托，对“</w:t>
      </w:r>
      <w:r>
        <w:rPr>
          <w:rFonts w:hint="default" w:ascii="Times New Roman" w:hAnsi="Times New Roman" w:eastAsia="宋体" w:cs="Times New Roman"/>
          <w:color w:val="auto"/>
          <w:sz w:val="24"/>
          <w:szCs w:val="24"/>
          <w:highlight w:val="none"/>
          <w:lang w:eastAsia="zh-CN"/>
        </w:rPr>
        <w:t>2026年乌鲁木齐市职业中等专业学校非信创计算机设备采购项目</w:t>
      </w:r>
      <w:r>
        <w:rPr>
          <w:rFonts w:hint="default" w:ascii="Times New Roman" w:hAnsi="Times New Roman" w:eastAsia="宋体" w:cs="Times New Roman"/>
          <w:color w:val="auto"/>
          <w:sz w:val="24"/>
          <w:szCs w:val="24"/>
          <w:highlight w:val="none"/>
        </w:rPr>
        <w:t>”（项目编号：</w:t>
      </w:r>
      <w:r>
        <w:rPr>
          <w:rFonts w:hint="default" w:ascii="Times New Roman" w:hAnsi="Times New Roman" w:eastAsia="宋体" w:cs="Times New Roman"/>
          <w:color w:val="auto"/>
          <w:sz w:val="24"/>
          <w:szCs w:val="24"/>
          <w:highlight w:val="none"/>
          <w:lang w:eastAsia="zh-CN"/>
        </w:rPr>
        <w:t>WZCG-ZCY202601061</w:t>
      </w:r>
      <w:r>
        <w:rPr>
          <w:rFonts w:hint="default" w:ascii="Times New Roman" w:hAnsi="Times New Roman" w:eastAsia="宋体" w:cs="Times New Roman"/>
          <w:color w:val="auto"/>
          <w:sz w:val="24"/>
          <w:szCs w:val="24"/>
          <w:highlight w:val="none"/>
        </w:rPr>
        <w:t xml:space="preserve">）项目进行公开招标方式采购，欢迎符合资格条件的供应商投标。 </w:t>
      </w:r>
    </w:p>
    <w:p w14:paraId="5FEE6117">
      <w:pPr>
        <w:keepNext/>
        <w:keepLines w:val="0"/>
        <w:pageBreakBefore w:val="0"/>
        <w:widowControl w:val="0"/>
        <w:kinsoku/>
        <w:wordWrap/>
        <w:overflowPunct/>
        <w:topLinePunct w:val="0"/>
        <w:autoSpaceDE/>
        <w:autoSpaceDN/>
        <w:bidi w:val="0"/>
        <w:adjustRightInd/>
        <w:snapToGrid/>
        <w:spacing w:after="157" w:afterLines="50" w:line="360" w:lineRule="auto"/>
        <w:ind w:firstLine="482" w:firstLineChars="200"/>
        <w:jc w:val="left"/>
        <w:textAlignment w:val="auto"/>
        <w:outlineLvl w:val="1"/>
        <w:rPr>
          <w:rFonts w:hint="default" w:ascii="Times New Roman" w:hAnsi="Times New Roman" w:eastAsia="宋体" w:cs="Times New Roman"/>
          <w:b/>
          <w:bCs/>
          <w:iCs/>
          <w:color w:val="auto"/>
          <w:kern w:val="2"/>
          <w:sz w:val="24"/>
          <w:szCs w:val="24"/>
          <w:highlight w:val="none"/>
          <w:lang w:val="en-US" w:eastAsia="zh-CN" w:bidi="ar-SA"/>
        </w:rPr>
      </w:pPr>
      <w:bookmarkStart w:id="10" w:name="_Toc256000001"/>
      <w:bookmarkStart w:id="11" w:name="_Toc152516854"/>
      <w:bookmarkStart w:id="12" w:name="_Toc104293449"/>
      <w:bookmarkStart w:id="13" w:name="_Toc32261"/>
      <w:r>
        <w:rPr>
          <w:rFonts w:hint="default" w:ascii="Times New Roman" w:hAnsi="Times New Roman" w:eastAsia="宋体" w:cs="Times New Roman"/>
          <w:b/>
          <w:bCs/>
          <w:iCs/>
          <w:color w:val="auto"/>
          <w:kern w:val="2"/>
          <w:sz w:val="24"/>
          <w:szCs w:val="24"/>
          <w:highlight w:val="none"/>
          <w:lang w:val="en-US" w:eastAsia="zh-CN" w:bidi="ar-SA"/>
        </w:rPr>
        <w:t>一、项目概况</w:t>
      </w:r>
      <w:bookmarkEnd w:id="10"/>
      <w:bookmarkEnd w:id="11"/>
      <w:bookmarkEnd w:id="12"/>
      <w:bookmarkEnd w:id="13"/>
    </w:p>
    <w:tbl>
      <w:tblPr>
        <w:tblStyle w:val="30"/>
        <w:tblW w:w="4915" w:type="pct"/>
        <w:tblCellSpacing w:w="15" w:type="dxa"/>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0" w:type="dxa"/>
          <w:left w:w="108" w:type="dxa"/>
          <w:bottom w:w="0" w:type="dxa"/>
          <w:right w:w="108" w:type="dxa"/>
        </w:tblCellMar>
      </w:tblPr>
      <w:tblGrid>
        <w:gridCol w:w="2452"/>
        <w:gridCol w:w="2182"/>
        <w:gridCol w:w="1955"/>
        <w:gridCol w:w="1427"/>
        <w:gridCol w:w="1682"/>
      </w:tblGrid>
      <w:tr w14:paraId="5E7C9FA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108" w:type="dxa"/>
            <w:bottom w:w="0" w:type="dxa"/>
            <w:right w:w="108" w:type="dxa"/>
          </w:tblCellMar>
        </w:tblPrEx>
        <w:trPr>
          <w:trHeight w:val="563" w:hRule="atLeast"/>
          <w:tblCellSpacing w:w="15" w:type="dxa"/>
        </w:trPr>
        <w:tc>
          <w:tcPr>
            <w:tcW w:w="124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17F1749E">
            <w:pPr>
              <w:widowControl/>
              <w:jc w:val="center"/>
              <w:rPr>
                <w:rFonts w:hint="default" w:ascii="Times New Roman" w:hAnsi="Times New Roman" w:eastAsia="宋体" w:cs="Times New Roman"/>
                <w:b/>
                <w:bCs/>
                <w:color w:val="auto"/>
                <w:kern w:val="0"/>
                <w:sz w:val="24"/>
                <w:szCs w:val="24"/>
                <w:highlight w:val="none"/>
              </w:rPr>
            </w:pPr>
            <w:bookmarkStart w:id="14" w:name="EBca0f0557a0584dd0808e29505ff9659e"/>
            <w:bookmarkEnd w:id="14"/>
            <w:bookmarkStart w:id="15" w:name="EBdc21629b0646469b8eedd1b5ede441a1"/>
            <w:r>
              <w:rPr>
                <w:rFonts w:hint="default" w:ascii="Times New Roman" w:hAnsi="Times New Roman" w:eastAsia="宋体" w:cs="Times New Roman"/>
                <w:b/>
                <w:bCs/>
                <w:color w:val="auto"/>
                <w:kern w:val="0"/>
                <w:sz w:val="24"/>
                <w:szCs w:val="24"/>
                <w:highlight w:val="none"/>
              </w:rPr>
              <w:t>标段编号</w:t>
            </w:r>
          </w:p>
        </w:tc>
        <w:tc>
          <w:tcPr>
            <w:tcW w:w="1109"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515A7D18">
            <w:pPr>
              <w:widowControl/>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标段名称</w:t>
            </w:r>
          </w:p>
        </w:tc>
        <w:tc>
          <w:tcPr>
            <w:tcW w:w="992"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3564CACD">
            <w:pPr>
              <w:widowControl/>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条目编号</w:t>
            </w:r>
          </w:p>
        </w:tc>
        <w:tc>
          <w:tcPr>
            <w:tcW w:w="72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5867FC86">
            <w:pPr>
              <w:widowControl/>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预算金额（元）</w:t>
            </w:r>
          </w:p>
        </w:tc>
        <w:tc>
          <w:tcPr>
            <w:tcW w:w="843"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5111B271">
            <w:pPr>
              <w:widowControl/>
              <w:jc w:val="center"/>
              <w:rPr>
                <w:rFonts w:hint="default" w:ascii="Times New Roman" w:hAnsi="Times New Roman" w:eastAsia="宋体" w:cs="Times New Roman"/>
                <w:b/>
                <w:bCs/>
                <w:color w:val="auto"/>
                <w:kern w:val="0"/>
                <w:sz w:val="24"/>
                <w:szCs w:val="24"/>
                <w:highlight w:val="none"/>
                <w:lang w:eastAsia="zh-CN"/>
              </w:rPr>
            </w:pPr>
            <w:r>
              <w:rPr>
                <w:rFonts w:hint="default" w:ascii="Times New Roman" w:hAnsi="Times New Roman" w:eastAsia="宋体" w:cs="Times New Roman"/>
                <w:b/>
                <w:bCs/>
                <w:color w:val="auto"/>
                <w:kern w:val="0"/>
                <w:sz w:val="24"/>
                <w:szCs w:val="24"/>
                <w:highlight w:val="none"/>
                <w:lang w:eastAsia="zh-CN"/>
              </w:rPr>
              <w:t>最高限价</w:t>
            </w:r>
          </w:p>
          <w:p w14:paraId="1C085E6A">
            <w:pPr>
              <w:widowControl/>
              <w:jc w:val="center"/>
              <w:rPr>
                <w:rFonts w:hint="default" w:ascii="Times New Roman" w:hAnsi="Times New Roman" w:eastAsia="宋体" w:cs="Times New Roman"/>
                <w:b/>
                <w:bCs/>
                <w:color w:val="auto"/>
                <w:kern w:val="0"/>
                <w:sz w:val="24"/>
                <w:szCs w:val="24"/>
                <w:highlight w:val="none"/>
                <w:lang w:eastAsia="zh-CN"/>
              </w:rPr>
            </w:pPr>
            <w:r>
              <w:rPr>
                <w:rFonts w:hint="default" w:ascii="Times New Roman" w:hAnsi="Times New Roman" w:eastAsia="宋体" w:cs="Times New Roman"/>
                <w:b/>
                <w:bCs/>
                <w:color w:val="auto"/>
                <w:kern w:val="0"/>
                <w:sz w:val="24"/>
                <w:szCs w:val="24"/>
                <w:highlight w:val="none"/>
              </w:rPr>
              <w:t>（元）</w:t>
            </w:r>
          </w:p>
        </w:tc>
      </w:tr>
      <w:tr w14:paraId="48797FA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108" w:type="dxa"/>
            <w:bottom w:w="0" w:type="dxa"/>
            <w:right w:w="108" w:type="dxa"/>
          </w:tblCellMar>
        </w:tblPrEx>
        <w:trPr>
          <w:trHeight w:val="681" w:hRule="atLeast"/>
          <w:tblCellSpacing w:w="15" w:type="dxa"/>
        </w:trPr>
        <w:tc>
          <w:tcPr>
            <w:tcW w:w="1240" w:type="pct"/>
            <w:vMerge w:val="restart"/>
            <w:tcBorders>
              <w:top w:val="inset" w:color="808080" w:sz="6" w:space="0"/>
              <w:left w:val="inset" w:color="808080" w:sz="6" w:space="0"/>
              <w:right w:val="inset" w:color="808080" w:sz="6" w:space="0"/>
            </w:tcBorders>
            <w:tcMar>
              <w:top w:w="15" w:type="dxa"/>
              <w:left w:w="15" w:type="dxa"/>
              <w:bottom w:w="15" w:type="dxa"/>
              <w:right w:w="15" w:type="dxa"/>
            </w:tcMar>
            <w:vAlign w:val="center"/>
          </w:tcPr>
          <w:p w14:paraId="69950256">
            <w:pPr>
              <w:widowControl/>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WZCG-ZCY2026010</w:t>
            </w:r>
            <w:r>
              <w:rPr>
                <w:rFonts w:hint="default" w:ascii="Times New Roman" w:hAnsi="Times New Roman" w:eastAsia="宋体" w:cs="Times New Roman"/>
                <w:color w:val="auto"/>
                <w:sz w:val="24"/>
                <w:szCs w:val="24"/>
                <w:highlight w:val="none"/>
                <w:lang w:val="en-US" w:eastAsia="zh-CN"/>
              </w:rPr>
              <w:t>61</w:t>
            </w:r>
          </w:p>
        </w:tc>
        <w:tc>
          <w:tcPr>
            <w:tcW w:w="1109" w:type="pct"/>
            <w:vMerge w:val="restart"/>
            <w:tcBorders>
              <w:top w:val="inset" w:color="808080" w:sz="6" w:space="0"/>
              <w:left w:val="inset" w:color="808080" w:sz="6" w:space="0"/>
              <w:right w:val="inset" w:color="808080" w:sz="6" w:space="0"/>
            </w:tcBorders>
            <w:tcMar>
              <w:top w:w="15" w:type="dxa"/>
              <w:left w:w="15" w:type="dxa"/>
              <w:bottom w:w="15" w:type="dxa"/>
              <w:right w:w="15" w:type="dxa"/>
            </w:tcMar>
            <w:vAlign w:val="center"/>
          </w:tcPr>
          <w:p w14:paraId="7D323E4F">
            <w:pPr>
              <w:widowControl/>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2026年乌鲁木齐市职业中等专业学校非信创计算机设备采购项目</w:t>
            </w:r>
          </w:p>
        </w:tc>
        <w:tc>
          <w:tcPr>
            <w:tcW w:w="992"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1A0B1AC8">
            <w:pPr>
              <w:widowControl/>
              <w:jc w:val="both"/>
              <w:rPr>
                <w:rFonts w:hint="default" w:ascii="Times New Roman" w:hAnsi="Times New Roman" w:eastAsia="宋体" w:cs="Times New Roman"/>
                <w:color w:val="auto"/>
                <w:sz w:val="24"/>
                <w:szCs w:val="24"/>
                <w:highlight w:val="none"/>
                <w:lang w:val="en-US" w:eastAsia="zh-CN"/>
              </w:rPr>
            </w:pPr>
          </w:p>
          <w:p w14:paraId="7C28828B">
            <w:pPr>
              <w:widowControl/>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[2026]2581号</w:t>
            </w:r>
          </w:p>
          <w:p w14:paraId="68230B24">
            <w:pPr>
              <w:widowControl/>
              <w:jc w:val="both"/>
              <w:rPr>
                <w:rFonts w:hint="default" w:ascii="Times New Roman" w:hAnsi="Times New Roman" w:eastAsia="宋体" w:cs="Times New Roman"/>
                <w:color w:val="auto"/>
                <w:sz w:val="24"/>
                <w:szCs w:val="24"/>
                <w:highlight w:val="none"/>
                <w:lang w:val="en-US" w:eastAsia="zh-CN"/>
              </w:rPr>
            </w:pPr>
          </w:p>
        </w:tc>
        <w:tc>
          <w:tcPr>
            <w:tcW w:w="72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1E6D95DE">
            <w:pPr>
              <w:widowControl/>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27,000.00</w:t>
            </w:r>
          </w:p>
        </w:tc>
        <w:tc>
          <w:tcPr>
            <w:tcW w:w="843"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12120B6">
            <w:pPr>
              <w:widowControl/>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27,000.00</w:t>
            </w:r>
          </w:p>
        </w:tc>
      </w:tr>
      <w:tr w14:paraId="3AA91A6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108" w:type="dxa"/>
            <w:bottom w:w="0" w:type="dxa"/>
            <w:right w:w="108" w:type="dxa"/>
          </w:tblCellMar>
        </w:tblPrEx>
        <w:trPr>
          <w:trHeight w:val="741" w:hRule="atLeast"/>
          <w:tblCellSpacing w:w="15" w:type="dxa"/>
        </w:trPr>
        <w:tc>
          <w:tcPr>
            <w:tcW w:w="1240" w:type="pct"/>
            <w:vMerge w:val="continue"/>
            <w:tcBorders>
              <w:left w:val="inset" w:color="808080" w:sz="6" w:space="0"/>
              <w:bottom w:val="inset" w:color="808080" w:sz="6" w:space="0"/>
              <w:right w:val="inset" w:color="808080" w:sz="6" w:space="0"/>
            </w:tcBorders>
            <w:tcMar>
              <w:top w:w="15" w:type="dxa"/>
              <w:left w:w="15" w:type="dxa"/>
              <w:bottom w:w="15" w:type="dxa"/>
              <w:right w:w="15" w:type="dxa"/>
            </w:tcMar>
            <w:vAlign w:val="center"/>
          </w:tcPr>
          <w:p w14:paraId="3C11BEFC">
            <w:pPr>
              <w:widowControl/>
              <w:jc w:val="center"/>
            </w:pPr>
          </w:p>
        </w:tc>
        <w:tc>
          <w:tcPr>
            <w:tcW w:w="1109" w:type="pct"/>
            <w:vMerge w:val="continue"/>
            <w:tcBorders>
              <w:left w:val="inset" w:color="808080" w:sz="6" w:space="0"/>
              <w:bottom w:val="inset" w:color="808080" w:sz="6" w:space="0"/>
              <w:right w:val="inset" w:color="808080" w:sz="6" w:space="0"/>
            </w:tcBorders>
            <w:tcMar>
              <w:top w:w="15" w:type="dxa"/>
              <w:left w:w="15" w:type="dxa"/>
              <w:bottom w:w="15" w:type="dxa"/>
              <w:right w:w="15" w:type="dxa"/>
            </w:tcMar>
            <w:vAlign w:val="center"/>
          </w:tcPr>
          <w:p w14:paraId="0BB43834">
            <w:pPr>
              <w:widowControl/>
              <w:jc w:val="center"/>
            </w:pPr>
          </w:p>
        </w:tc>
        <w:tc>
          <w:tcPr>
            <w:tcW w:w="992"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0A29FE9">
            <w:pPr>
              <w:widowControl/>
              <w:jc w:val="center"/>
            </w:pPr>
            <w:r>
              <w:rPr>
                <w:rFonts w:hint="default" w:ascii="Times New Roman" w:hAnsi="Times New Roman" w:eastAsia="宋体" w:cs="Times New Roman"/>
                <w:color w:val="auto"/>
                <w:sz w:val="24"/>
                <w:szCs w:val="24"/>
                <w:highlight w:val="none"/>
                <w:lang w:val="en-US" w:eastAsia="zh-CN"/>
              </w:rPr>
              <w:t>[2026]2124号</w:t>
            </w:r>
          </w:p>
        </w:tc>
        <w:tc>
          <w:tcPr>
            <w:tcW w:w="720" w:type="pct"/>
            <w:tcBorders>
              <w:top w:val="inset" w:color="808080" w:sz="6" w:space="0"/>
              <w:left w:val="inset" w:color="808080" w:sz="6" w:space="0"/>
              <w:bottom w:val="inset" w:color="808080" w:sz="6" w:space="0"/>
              <w:right w:val="inset" w:color="808080" w:sz="6" w:space="0"/>
            </w:tcBorders>
            <w:tcMar>
              <w:top w:w="15" w:type="dxa"/>
              <w:left w:w="15" w:type="dxa"/>
              <w:bottom w:w="15" w:type="dxa"/>
              <w:right w:w="15" w:type="dxa"/>
            </w:tcMar>
            <w:vAlign w:val="center"/>
          </w:tcPr>
          <w:p w14:paraId="240D7CD5">
            <w:pPr>
              <w:widowControl/>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909,200</w:t>
            </w:r>
            <w:r>
              <w:rPr>
                <w:rFonts w:hint="eastAsia" w:ascii="Times New Roman" w:hAnsi="Times New Roman" w:cs="Times New Roman"/>
                <w:iCs/>
                <w:snapToGrid w:val="0"/>
                <w:color w:val="auto"/>
                <w:kern w:val="2"/>
                <w:sz w:val="24"/>
                <w:szCs w:val="24"/>
                <w:highlight w:val="none"/>
                <w:shd w:val="clear" w:color="auto" w:fill="FFFFFF"/>
                <w:lang w:val="en-US" w:eastAsia="zh-CN" w:bidi="ar-SA"/>
              </w:rPr>
              <w:t>.00</w:t>
            </w:r>
          </w:p>
        </w:tc>
        <w:tc>
          <w:tcPr>
            <w:tcW w:w="843"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36DE6368">
            <w:pPr>
              <w:widowControl/>
              <w:jc w:val="center"/>
              <w:rPr>
                <w:rFonts w:hint="default" w:ascii="Times New Roman" w:hAnsi="Times New Roman" w:eastAsia="宋体" w:cs="Times New Roman"/>
                <w:color w:val="auto"/>
                <w:sz w:val="24"/>
                <w:szCs w:val="24"/>
                <w:highlight w:val="none"/>
                <w:lang w:val="en-US" w:eastAsia="zh-CN"/>
              </w:rPr>
            </w:pPr>
            <w:bookmarkStart w:id="156" w:name="_GoBack"/>
            <w:bookmarkEnd w:id="156"/>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909,200</w:t>
            </w:r>
            <w:r>
              <w:rPr>
                <w:rFonts w:hint="eastAsia" w:ascii="Times New Roman" w:hAnsi="Times New Roman" w:cs="Times New Roman"/>
                <w:iCs/>
                <w:snapToGrid w:val="0"/>
                <w:color w:val="auto"/>
                <w:kern w:val="2"/>
                <w:sz w:val="24"/>
                <w:szCs w:val="24"/>
                <w:highlight w:val="none"/>
                <w:shd w:val="clear" w:color="auto" w:fill="FFFFFF"/>
                <w:lang w:val="en-US" w:eastAsia="zh-CN" w:bidi="ar-SA"/>
              </w:rPr>
              <w:t>.00</w:t>
            </w:r>
          </w:p>
        </w:tc>
      </w:tr>
      <w:bookmarkEnd w:id="15"/>
    </w:tbl>
    <w:p w14:paraId="36C300C1">
      <w:pPr>
        <w:spacing w:line="400" w:lineRule="exact"/>
        <w:jc w:val="left"/>
        <w:rPr>
          <w:rFonts w:hint="default" w:ascii="Times New Roman" w:hAnsi="Times New Roman" w:eastAsia="宋体" w:cs="Times New Roman"/>
          <w:b/>
          <w:bCs/>
          <w:color w:val="auto"/>
          <w:sz w:val="24"/>
          <w:szCs w:val="24"/>
          <w:highlight w:val="none"/>
          <w:lang w:val="en-US" w:eastAsia="zh-CN"/>
        </w:rPr>
      </w:pPr>
      <w:bookmarkStart w:id="16" w:name="_Toc30506"/>
      <w:bookmarkStart w:id="17" w:name="_Toc152516855"/>
      <w:bookmarkStart w:id="18" w:name="_Toc256000002"/>
      <w:bookmarkStart w:id="19" w:name="_Toc104293450"/>
      <w:r>
        <w:rPr>
          <w:rFonts w:hint="default" w:ascii="Times New Roman" w:hAnsi="Times New Roman" w:eastAsia="宋体" w:cs="Times New Roman"/>
          <w:b w:val="0"/>
          <w:bCs w:val="0"/>
          <w:color w:val="auto"/>
          <w:sz w:val="21"/>
          <w:szCs w:val="21"/>
          <w:highlight w:val="none"/>
          <w:lang w:eastAsia="zh-CN"/>
        </w:rPr>
        <w:t xml:space="preserve"> 注：投标供应商填制供货一览表/分项价格表等，须分别按照上述两个货品条目分别报价，每个条目的货品报价不得超过该条目限定的预算金额，否则视为无效投标。</w:t>
      </w:r>
      <w:r>
        <w:rPr>
          <w:rFonts w:hint="default" w:ascii="Times New Roman" w:hAnsi="Times New Roman" w:eastAsia="宋体" w:cs="Times New Roman"/>
          <w:b/>
          <w:bCs/>
          <w:color w:val="auto"/>
          <w:sz w:val="24"/>
          <w:szCs w:val="24"/>
          <w:highlight w:val="none"/>
          <w:lang w:val="en-US" w:eastAsia="zh-CN"/>
        </w:rPr>
        <w:tab/>
      </w:r>
    </w:p>
    <w:p w14:paraId="7F0BCF7B">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二、供应商参加政府采购活动应当具备下列条件</w:t>
      </w:r>
      <w:bookmarkEnd w:id="16"/>
      <w:bookmarkEnd w:id="17"/>
    </w:p>
    <w:p w14:paraId="651BA766">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1、具有独立承担民事责任的能力； </w:t>
      </w:r>
    </w:p>
    <w:p w14:paraId="0FAA7733">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2、具有良好的商业信誉和健全的财务会计制度； </w:t>
      </w:r>
    </w:p>
    <w:p w14:paraId="429B76AC">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3、具有履行合同所必需的设备和专业技术能力； </w:t>
      </w:r>
    </w:p>
    <w:p w14:paraId="01A3C0CD">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4、有依法缴纳税收和社会保障资金的良好记录； </w:t>
      </w:r>
    </w:p>
    <w:p w14:paraId="06346234">
      <w:pPr>
        <w:pageBreakBefore w:val="0"/>
        <w:kinsoku/>
        <w:overflowPunct/>
        <w:topLinePunct w:val="0"/>
        <w:bidi w:val="0"/>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5、参加政府采购活动前三年内，在经营活动中无重大违法记录； </w:t>
      </w:r>
    </w:p>
    <w:p w14:paraId="185A91BF">
      <w:pPr>
        <w:pageBreakBefore w:val="0"/>
        <w:kinsoku/>
        <w:overflowPunct/>
        <w:topLinePunct w:val="0"/>
        <w:bidi w:val="0"/>
        <w:spacing w:line="360" w:lineRule="auto"/>
        <w:ind w:firstLine="480" w:firstLineChars="200"/>
        <w:rPr>
          <w:rFonts w:hint="default" w:ascii="Times New Roman" w:hAnsi="Times New Roman" w:cs="Times New Roman"/>
          <w:highlight w:val="none"/>
        </w:rPr>
      </w:pPr>
      <w:r>
        <w:rPr>
          <w:rFonts w:hint="default" w:ascii="Times New Roman" w:hAnsi="Times New Roman" w:eastAsia="宋体" w:cs="Times New Roman"/>
          <w:color w:val="auto"/>
          <w:sz w:val="24"/>
          <w:szCs w:val="24"/>
          <w:highlight w:val="none"/>
          <w:lang w:val="en-US" w:eastAsia="zh-CN"/>
        </w:rPr>
        <w:t>6、法律、行政法规规定的其他条件。</w:t>
      </w:r>
    </w:p>
    <w:p w14:paraId="0CEB6BEA">
      <w:pPr>
        <w:keepNext/>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outlineLvl w:val="1"/>
        <w:rPr>
          <w:rFonts w:hint="default" w:ascii="Times New Roman" w:hAnsi="Times New Roman" w:eastAsia="宋体" w:cs="Times New Roman"/>
          <w:b/>
          <w:bCs/>
          <w:iCs/>
          <w:color w:val="auto"/>
          <w:sz w:val="24"/>
          <w:szCs w:val="24"/>
          <w:highlight w:val="none"/>
        </w:rPr>
      </w:pPr>
      <w:bookmarkStart w:id="20" w:name="_Toc29195"/>
      <w:bookmarkStart w:id="21" w:name="_Toc152516856"/>
      <w:r>
        <w:rPr>
          <w:rFonts w:hint="default" w:ascii="Times New Roman" w:hAnsi="Times New Roman" w:eastAsia="宋体" w:cs="Times New Roman"/>
          <w:b/>
          <w:bCs/>
          <w:iCs/>
          <w:color w:val="auto"/>
          <w:sz w:val="24"/>
          <w:szCs w:val="24"/>
          <w:highlight w:val="none"/>
        </w:rPr>
        <w:t>三、投标人的资格审查要求</w:t>
      </w:r>
      <w:bookmarkEnd w:id="18"/>
      <w:bookmarkEnd w:id="19"/>
      <w:bookmarkEnd w:id="20"/>
      <w:bookmarkEnd w:id="21"/>
      <w:bookmarkStart w:id="22" w:name="EB9c2796e9612f4e3c978e37ff94895c41"/>
    </w:p>
    <w:tbl>
      <w:tblPr>
        <w:tblStyle w:val="30"/>
        <w:tblW w:w="4933"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8850"/>
      </w:tblGrid>
      <w:tr w14:paraId="61D5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14:paraId="40A59D74">
            <w:pPr>
              <w:jc w:val="center"/>
              <w:rPr>
                <w:rFonts w:hint="default" w:ascii="Times New Roman" w:hAnsi="Times New Roman" w:eastAsia="宋体" w:cs="Times New Roman"/>
                <w:b/>
                <w:sz w:val="24"/>
                <w:szCs w:val="24"/>
                <w:highlight w:val="none"/>
                <w:lang w:val="en-US" w:eastAsia="zh-CN"/>
              </w:rPr>
            </w:pPr>
            <w:r>
              <w:rPr>
                <w:rFonts w:hint="default" w:ascii="Times New Roman" w:hAnsi="Times New Roman" w:eastAsia="宋体" w:cs="Times New Roman"/>
                <w:color w:val="auto"/>
                <w:sz w:val="24"/>
                <w:szCs w:val="24"/>
                <w:highlight w:val="none"/>
                <w:lang w:eastAsia="zh-CN"/>
              </w:rPr>
              <w:t>2026年乌鲁木齐市职业中等专业学校非信创计算机设备采购项目</w:t>
            </w:r>
          </w:p>
        </w:tc>
      </w:tr>
      <w:bookmarkEnd w:id="22"/>
      <w:tr w14:paraId="4503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98" w:type="pct"/>
            <w:tcBorders>
              <w:top w:val="single" w:color="auto" w:sz="4" w:space="0"/>
              <w:left w:val="single" w:color="auto" w:sz="4" w:space="0"/>
              <w:bottom w:val="single" w:color="auto" w:sz="4" w:space="0"/>
              <w:right w:val="single" w:color="auto" w:sz="4" w:space="0"/>
            </w:tcBorders>
            <w:vAlign w:val="center"/>
          </w:tcPr>
          <w:p w14:paraId="3CFEB74D">
            <w:pPr>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序号</w:t>
            </w:r>
          </w:p>
        </w:tc>
        <w:tc>
          <w:tcPr>
            <w:tcW w:w="4501" w:type="pct"/>
            <w:tcBorders>
              <w:top w:val="single" w:color="auto" w:sz="4" w:space="0"/>
              <w:left w:val="single" w:color="auto" w:sz="4" w:space="0"/>
              <w:bottom w:val="single" w:color="auto" w:sz="4" w:space="0"/>
              <w:right w:val="single" w:color="auto" w:sz="4" w:space="0"/>
            </w:tcBorders>
            <w:vAlign w:val="center"/>
          </w:tcPr>
          <w:p w14:paraId="0373B366">
            <w:pPr>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审查内容</w:t>
            </w:r>
          </w:p>
        </w:tc>
      </w:tr>
      <w:tr w14:paraId="205B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auto" w:sz="4" w:space="0"/>
              <w:left w:val="single" w:color="auto" w:sz="4" w:space="0"/>
              <w:bottom w:val="single" w:color="auto" w:sz="4" w:space="0"/>
              <w:right w:val="single" w:color="auto" w:sz="4" w:space="0"/>
            </w:tcBorders>
            <w:vAlign w:val="center"/>
          </w:tcPr>
          <w:p w14:paraId="4D625972">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p>
        </w:tc>
        <w:tc>
          <w:tcPr>
            <w:tcW w:w="4501" w:type="pct"/>
            <w:tcBorders>
              <w:top w:val="single" w:color="auto" w:sz="4" w:space="0"/>
              <w:left w:val="single" w:color="auto" w:sz="4" w:space="0"/>
              <w:bottom w:val="single" w:color="auto" w:sz="4" w:space="0"/>
              <w:right w:val="single" w:color="auto" w:sz="4" w:space="0"/>
            </w:tcBorders>
            <w:vAlign w:val="center"/>
          </w:tcPr>
          <w:p w14:paraId="736165F2">
            <w:pPr>
              <w:adjustRightInd w:val="0"/>
              <w:snapToGrid w:val="0"/>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供应商须具备政府采购法第二十二条规定的条件；</w:t>
            </w:r>
          </w:p>
        </w:tc>
      </w:tr>
      <w:tr w14:paraId="4DAB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auto" w:sz="4" w:space="0"/>
              <w:left w:val="single" w:color="auto" w:sz="4" w:space="0"/>
              <w:bottom w:val="single" w:color="auto" w:sz="4" w:space="0"/>
              <w:right w:val="single" w:color="auto" w:sz="4" w:space="0"/>
            </w:tcBorders>
            <w:vAlign w:val="center"/>
          </w:tcPr>
          <w:p w14:paraId="6917E488">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p>
        </w:tc>
        <w:tc>
          <w:tcPr>
            <w:tcW w:w="4501" w:type="pct"/>
            <w:tcBorders>
              <w:top w:val="single" w:color="auto" w:sz="4" w:space="0"/>
              <w:left w:val="single" w:color="auto" w:sz="4" w:space="0"/>
              <w:bottom w:val="single" w:color="auto" w:sz="4" w:space="0"/>
              <w:right w:val="single" w:color="auto" w:sz="4" w:space="0"/>
            </w:tcBorders>
            <w:vAlign w:val="center"/>
          </w:tcPr>
          <w:p w14:paraId="5C28E243">
            <w:pPr>
              <w:adjustRightInd w:val="0"/>
              <w:snapToGrid w:val="0"/>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身份证明书或授权委托书；</w:t>
            </w:r>
          </w:p>
        </w:tc>
      </w:tr>
      <w:tr w14:paraId="62D0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auto" w:sz="4" w:space="0"/>
              <w:left w:val="single" w:color="auto" w:sz="4" w:space="0"/>
              <w:bottom w:val="single" w:color="auto" w:sz="4" w:space="0"/>
              <w:right w:val="single" w:color="auto" w:sz="4" w:space="0"/>
            </w:tcBorders>
            <w:vAlign w:val="center"/>
          </w:tcPr>
          <w:p w14:paraId="26ED1B6A">
            <w:pPr>
              <w:adjustRightInd w:val="0"/>
              <w:snapToGrid w:val="0"/>
              <w:spacing w:line="400" w:lineRule="exact"/>
              <w:jc w:val="center"/>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3</w:t>
            </w:r>
          </w:p>
        </w:tc>
        <w:tc>
          <w:tcPr>
            <w:tcW w:w="4501" w:type="pct"/>
            <w:tcBorders>
              <w:top w:val="single" w:color="auto" w:sz="4" w:space="0"/>
              <w:left w:val="single" w:color="auto" w:sz="4" w:space="0"/>
              <w:bottom w:val="single" w:color="auto" w:sz="4" w:space="0"/>
              <w:right w:val="single" w:color="auto" w:sz="4" w:space="0"/>
            </w:tcBorders>
            <w:vAlign w:val="center"/>
          </w:tcPr>
          <w:p w14:paraId="2EBECF0A">
            <w:pPr>
              <w:adjustRightInd w:val="0"/>
              <w:snapToGrid w:val="0"/>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反商业贿赂承诺书；</w:t>
            </w:r>
          </w:p>
        </w:tc>
      </w:tr>
      <w:tr w14:paraId="4D73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tcBorders>
              <w:top w:val="single" w:color="auto" w:sz="4" w:space="0"/>
              <w:left w:val="single" w:color="auto" w:sz="4" w:space="0"/>
              <w:bottom w:val="single" w:color="auto" w:sz="4" w:space="0"/>
              <w:right w:val="single" w:color="auto" w:sz="4" w:space="0"/>
            </w:tcBorders>
            <w:vAlign w:val="center"/>
          </w:tcPr>
          <w:p w14:paraId="0669FDEA">
            <w:pPr>
              <w:adjustRightInd w:val="0"/>
              <w:snapToGrid w:val="0"/>
              <w:spacing w:line="400" w:lineRule="exact"/>
              <w:jc w:val="center"/>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4</w:t>
            </w:r>
          </w:p>
        </w:tc>
        <w:tc>
          <w:tcPr>
            <w:tcW w:w="4501" w:type="pct"/>
            <w:tcBorders>
              <w:top w:val="single" w:color="auto" w:sz="4" w:space="0"/>
              <w:left w:val="single" w:color="auto" w:sz="4" w:space="0"/>
              <w:bottom w:val="single" w:color="auto" w:sz="4" w:space="0"/>
              <w:right w:val="single" w:color="auto" w:sz="4" w:space="0"/>
            </w:tcBorders>
          </w:tcPr>
          <w:p w14:paraId="25CA3CCC">
            <w:pPr>
              <w:adjustRightInd w:val="0"/>
              <w:snapToGrid w:val="0"/>
              <w:spacing w:line="400" w:lineRule="exact"/>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eastAsia="zh-CN"/>
              </w:rPr>
              <w:t>投标截至时间后</w:t>
            </w:r>
            <w:r>
              <w:rPr>
                <w:rFonts w:hint="default" w:ascii="Times New Roman" w:hAnsi="Times New Roman" w:eastAsia="宋体" w:cs="Times New Roman"/>
                <w:sz w:val="24"/>
                <w:szCs w:val="24"/>
                <w:highlight w:val="none"/>
              </w:rPr>
              <w:t>线上查询投标人“信用中国”网站（www.creditchina.gov.cn）、中国政府采购网（www.ccgp.gov.cn）的信用信息，无失信记录</w:t>
            </w:r>
            <w:r>
              <w:rPr>
                <w:rFonts w:hint="default" w:ascii="Times New Roman" w:hAnsi="Times New Roman" w:eastAsia="宋体" w:cs="Times New Roman"/>
                <w:sz w:val="24"/>
                <w:szCs w:val="24"/>
                <w:highlight w:val="none"/>
                <w:lang w:val="en-US" w:eastAsia="zh-CN"/>
              </w:rPr>
              <w:t>;</w:t>
            </w:r>
          </w:p>
        </w:tc>
      </w:tr>
    </w:tbl>
    <w:p w14:paraId="1FD3D6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宋体" w:cs="Times New Roman"/>
          <w:color w:val="auto"/>
          <w:sz w:val="24"/>
          <w:szCs w:val="24"/>
          <w:highlight w:val="none"/>
          <w:lang w:eastAsia="zh-CN"/>
        </w:rPr>
        <w:t>开标</w:t>
      </w:r>
      <w:r>
        <w:rPr>
          <w:rFonts w:hint="eastAsia" w:ascii="Times New Roman" w:hAnsi="Times New Roman" w:cs="Times New Roman"/>
          <w:color w:val="auto"/>
          <w:sz w:val="24"/>
          <w:szCs w:val="24"/>
          <w:highlight w:val="none"/>
          <w:lang w:eastAsia="zh-CN"/>
        </w:rPr>
        <w:t>结束后</w:t>
      </w:r>
      <w:r>
        <w:rPr>
          <w:rFonts w:hint="default" w:ascii="Times New Roman" w:hAnsi="Times New Roman" w:eastAsia="宋体" w:cs="Times New Roman"/>
          <w:color w:val="auto"/>
          <w:sz w:val="24"/>
          <w:szCs w:val="24"/>
          <w:highlight w:val="none"/>
          <w:lang w:eastAsia="zh-CN"/>
        </w:rPr>
        <w:t>将审查上述资格审查文件，若缺项或不合格为无效投标。</w:t>
      </w:r>
      <w:bookmarkStart w:id="23" w:name="_Toc256000003"/>
      <w:bookmarkStart w:id="24" w:name="_Toc104293451"/>
    </w:p>
    <w:p w14:paraId="54954D56">
      <w:pPr>
        <w:pStyle w:val="4"/>
        <w:keepNext/>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2" w:firstLineChars="200"/>
        <w:textAlignment w:val="auto"/>
        <w:rPr>
          <w:rFonts w:hint="default" w:ascii="Times New Roman" w:hAnsi="Times New Roman" w:eastAsia="宋体" w:cs="Times New Roman"/>
          <w:color w:val="auto"/>
          <w:sz w:val="24"/>
          <w:szCs w:val="24"/>
          <w:highlight w:val="none"/>
        </w:rPr>
      </w:pPr>
      <w:bookmarkStart w:id="25" w:name="_Toc18408"/>
      <w:bookmarkStart w:id="26" w:name="_Toc152516857"/>
      <w:r>
        <w:rPr>
          <w:rFonts w:hint="default" w:ascii="Times New Roman" w:hAnsi="Times New Roman" w:eastAsia="宋体" w:cs="Times New Roman"/>
          <w:color w:val="auto"/>
          <w:sz w:val="24"/>
          <w:szCs w:val="24"/>
          <w:highlight w:val="none"/>
        </w:rPr>
        <w:t>四、获取招标文件及投标事宜</w:t>
      </w:r>
      <w:bookmarkEnd w:id="23"/>
      <w:bookmarkEnd w:id="24"/>
      <w:bookmarkEnd w:id="25"/>
      <w:bookmarkEnd w:id="26"/>
    </w:p>
    <w:p w14:paraId="5507F522">
      <w:pPr>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1.获取招标文件（以下简称招标文件）的提供期限自本公告发布之日起，截止时间：</w:t>
      </w:r>
      <w:bookmarkStart w:id="27" w:name="EBa4c7a29697444c788d1fea5d418b333c"/>
      <w:r>
        <w:rPr>
          <w:rFonts w:hint="default" w:ascii="Times New Roman" w:hAnsi="Times New Roman" w:eastAsia="宋体" w:cs="Times New Roman"/>
          <w:color w:val="FF0000"/>
          <w:sz w:val="24"/>
          <w:szCs w:val="24"/>
          <w:highlight w:val="none"/>
          <w:lang w:eastAsia="zh-CN"/>
        </w:rPr>
        <w:t>202</w:t>
      </w:r>
      <w:r>
        <w:rPr>
          <w:rFonts w:hint="default" w:ascii="Times New Roman" w:hAnsi="Times New Roman" w:eastAsia="宋体" w:cs="Times New Roman"/>
          <w:color w:val="FF0000"/>
          <w:sz w:val="24"/>
          <w:szCs w:val="24"/>
          <w:highlight w:val="none"/>
          <w:lang w:val="en-US" w:eastAsia="zh-CN"/>
        </w:rPr>
        <w:t>6</w:t>
      </w:r>
      <w:r>
        <w:rPr>
          <w:rFonts w:hint="default" w:ascii="Times New Roman" w:hAnsi="Times New Roman" w:eastAsia="宋体" w:cs="Times New Roman"/>
          <w:color w:val="FF0000"/>
          <w:sz w:val="24"/>
          <w:szCs w:val="24"/>
          <w:highlight w:val="none"/>
          <w:lang w:eastAsia="zh-CN"/>
        </w:rPr>
        <w:t>年</w:t>
      </w:r>
      <w:r>
        <w:rPr>
          <w:rFonts w:hint="default" w:ascii="Times New Roman" w:hAnsi="Times New Roman" w:eastAsia="宋体" w:cs="Times New Roman"/>
          <w:color w:val="FF0000"/>
          <w:sz w:val="24"/>
          <w:szCs w:val="24"/>
          <w:highlight w:val="none"/>
          <w:lang w:val="en-US" w:eastAsia="zh-CN"/>
        </w:rPr>
        <w:t>8</w:t>
      </w:r>
      <w:r>
        <w:rPr>
          <w:rFonts w:hint="default" w:ascii="Times New Roman" w:hAnsi="Times New Roman" w:eastAsia="宋体" w:cs="Times New Roman"/>
          <w:color w:val="FF0000"/>
          <w:sz w:val="24"/>
          <w:szCs w:val="24"/>
          <w:highlight w:val="none"/>
        </w:rPr>
        <w:t>月</w:t>
      </w:r>
      <w:r>
        <w:rPr>
          <w:rFonts w:hint="eastAsia" w:ascii="Times New Roman" w:hAnsi="Times New Roman" w:cs="Times New Roman"/>
          <w:color w:val="FF0000"/>
          <w:sz w:val="24"/>
          <w:szCs w:val="24"/>
          <w:highlight w:val="none"/>
          <w:lang w:val="en-US" w:eastAsia="zh-CN"/>
        </w:rPr>
        <w:t>13</w:t>
      </w:r>
      <w:r>
        <w:rPr>
          <w:rFonts w:hint="default" w:ascii="Times New Roman" w:hAnsi="Times New Roman" w:eastAsia="宋体" w:cs="Times New Roman"/>
          <w:color w:val="FF0000"/>
          <w:sz w:val="24"/>
          <w:szCs w:val="24"/>
          <w:highlight w:val="none"/>
        </w:rPr>
        <w:t>日 23:</w:t>
      </w:r>
      <w:bookmarkEnd w:id="27"/>
      <w:r>
        <w:rPr>
          <w:rFonts w:hint="default" w:ascii="Times New Roman" w:hAnsi="Times New Roman" w:eastAsia="宋体" w:cs="Times New Roman"/>
          <w:color w:val="FF0000"/>
          <w:sz w:val="24"/>
          <w:szCs w:val="24"/>
          <w:highlight w:val="none"/>
        </w:rPr>
        <w:t>59。</w:t>
      </w:r>
      <w:r>
        <w:rPr>
          <w:rFonts w:hint="default" w:ascii="Times New Roman" w:hAnsi="Times New Roman" w:eastAsia="宋体" w:cs="Times New Roman"/>
          <w:sz w:val="24"/>
          <w:szCs w:val="24"/>
          <w:highlight w:val="none"/>
        </w:rPr>
        <w:t>发布招标文件的网站：请供应商登录政采云平台（https://www.zcygov.cn/）下载招标文件，招标文件的修改、澄清文件将在新疆政府采购网公布，敬请获取招标文件的供应商关注，恕不另行通知。</w:t>
      </w:r>
      <w:r>
        <w:rPr>
          <w:rFonts w:hint="default" w:ascii="Times New Roman" w:hAnsi="Times New Roman" w:eastAsia="宋体" w:cs="Times New Roman"/>
          <w:sz w:val="24"/>
          <w:szCs w:val="24"/>
          <w:highlight w:val="none"/>
          <w:lang w:val="en-US" w:eastAsia="zh-CN"/>
        </w:rPr>
        <w:t>本项目招标文件售价：0.00元。</w:t>
      </w:r>
    </w:p>
    <w:p w14:paraId="33BC23B4">
      <w:pPr>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2.本项目</w:t>
      </w:r>
      <w:r>
        <w:rPr>
          <w:rFonts w:hint="default" w:ascii="Times New Roman" w:hAnsi="Times New Roman" w:eastAsia="宋体" w:cs="Times New Roman"/>
          <w:sz w:val="24"/>
          <w:szCs w:val="24"/>
          <w:highlight w:val="none"/>
          <w:lang w:val="en-US" w:eastAsia="zh-CN"/>
        </w:rPr>
        <w:t>实行</w:t>
      </w:r>
      <w:r>
        <w:rPr>
          <w:rFonts w:hint="default" w:ascii="Times New Roman" w:hAnsi="Times New Roman" w:eastAsia="宋体" w:cs="Times New Roman"/>
          <w:sz w:val="24"/>
          <w:szCs w:val="24"/>
          <w:highlight w:val="none"/>
        </w:rPr>
        <w:t>网上投标，采用加密电子投标文件</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各供应商在开标前应确保成为新疆政府采购网正式注册入库供应商，并完成CA数字证书（符合国密标准）申领。供应商须使用CA加密设备通过政采云电子投标客户端制作投标文件，供应商可通过新疆数字证书认证中心官方网站（https://www.xjca.com.cn/）或下载“新疆政务通”APP自行进行申领。如需咨询，请联系新疆CA服务热线</w:t>
      </w:r>
      <w:r>
        <w:rPr>
          <w:rFonts w:hint="default" w:ascii="Times New Roman" w:hAnsi="Times New Roman" w:eastAsia="宋体" w:cs="Times New Roman"/>
          <w:sz w:val="24"/>
          <w:szCs w:val="24"/>
          <w:highlight w:val="none"/>
          <w:lang w:val="en-US" w:eastAsia="zh-CN"/>
        </w:rPr>
        <w:t>4000921999；新疆-安信CA服务热线0991-7810912；翔晟CA服务热线025-66085508</w:t>
      </w:r>
      <w:r>
        <w:rPr>
          <w:rFonts w:hint="default" w:ascii="Times New Roman" w:hAnsi="Times New Roman" w:eastAsia="宋体" w:cs="Times New Roman"/>
          <w:sz w:val="24"/>
          <w:szCs w:val="24"/>
          <w:highlight w:val="none"/>
        </w:rPr>
        <w:t>。因未注册入库、未办理CA数字证书等原因造成无法投标或投标失败等后果由供应商自行承担。</w:t>
      </w:r>
    </w:p>
    <w:p w14:paraId="56CA02AA">
      <w:pPr>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各供应商将政采云电子交易客户端下载、安装完成后，可通过账号密码或CA登录客户端制作投标文件。在使用政采云投标客户端时，建议使用WIN7及以上操作系统。客户端请至新疆政府采购网下载专区查看，如有问题可拨打政采云客户服务热线95763进行咨询。</w:t>
      </w:r>
    </w:p>
    <w:p w14:paraId="36EC70E6">
      <w:pPr>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各供应商在开标时须使用制作加密电子投标文件所使用的CA锁及电脑，电脑须提前配置好浏览器（建议使用谷歌浏览器），以便开标时解锁。如因供应商自身原因导致在规定时间内无法正常解密的（如：浏览器故障、未安装相关驱动、网络故障、加密CA与解密CA不一致等），不予异常处理，视为供应商放弃投标。参与电子投标的供应商在开标时间前登录“开评标大厅”，并在规定时间内完成在线解密。供应商未按系统设定程序操作，所产生的不利后果由供应商自行承担。</w:t>
      </w:r>
    </w:p>
    <w:p w14:paraId="55B037D1">
      <w:pPr>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rPr>
        <w:t>.各供应商对不见面开评标系统的技术操作咨询，可通过政采云帮助中心常见问题解答和操作流程讲解视频中自助查询，同时对自助查询无法解决的问题可通过政采云在线客服获取服务支持。</w:t>
      </w:r>
    </w:p>
    <w:p w14:paraId="78EC0125">
      <w:pPr>
        <w:rPr>
          <w:rFonts w:hint="default" w:ascii="Times New Roman" w:hAnsi="Times New Roman" w:eastAsia="宋体" w:cs="Times New Roman"/>
          <w:sz w:val="24"/>
          <w:szCs w:val="24"/>
          <w:highlight w:val="none"/>
        </w:rPr>
      </w:pPr>
      <w:bookmarkStart w:id="28" w:name="_Toc256000004"/>
      <w:bookmarkStart w:id="29" w:name="_Toc104293452"/>
    </w:p>
    <w:p w14:paraId="3CA9ED33">
      <w:pPr>
        <w:keepNext/>
        <w:tabs>
          <w:tab w:val="center" w:pos="4702"/>
        </w:tabs>
        <w:spacing w:line="400" w:lineRule="exact"/>
        <w:ind w:firstLine="482" w:firstLineChars="200"/>
        <w:outlineLvl w:val="1"/>
        <w:rPr>
          <w:rFonts w:hint="default" w:ascii="Times New Roman" w:hAnsi="Times New Roman" w:eastAsia="宋体" w:cs="Times New Roman"/>
          <w:b/>
          <w:bCs/>
          <w:iCs/>
          <w:sz w:val="24"/>
          <w:szCs w:val="24"/>
          <w:highlight w:val="none"/>
        </w:rPr>
      </w:pPr>
      <w:bookmarkStart w:id="30" w:name="_Toc18046"/>
      <w:bookmarkStart w:id="31" w:name="_Toc152516858"/>
      <w:r>
        <w:rPr>
          <w:rStyle w:val="42"/>
          <w:rFonts w:hint="default" w:ascii="Times New Roman" w:hAnsi="Times New Roman" w:eastAsia="宋体" w:cs="Times New Roman"/>
          <w:sz w:val="24"/>
          <w:szCs w:val="24"/>
        </w:rPr>
        <w:t>五、采购人联系方式</w:t>
      </w:r>
      <w:bookmarkEnd w:id="28"/>
      <w:bookmarkEnd w:id="29"/>
      <w:bookmarkEnd w:id="30"/>
      <w:bookmarkEnd w:id="31"/>
      <w:r>
        <w:rPr>
          <w:rFonts w:hint="default" w:ascii="Times New Roman" w:hAnsi="Times New Roman" w:eastAsia="宋体" w:cs="Times New Roman"/>
          <w:b/>
          <w:bCs/>
          <w:iCs/>
          <w:sz w:val="24"/>
          <w:szCs w:val="24"/>
          <w:highlight w:val="none"/>
        </w:rPr>
        <w:t xml:space="preserve"> </w:t>
      </w:r>
      <w:r>
        <w:rPr>
          <w:rFonts w:hint="default" w:ascii="Times New Roman" w:hAnsi="Times New Roman" w:eastAsia="宋体" w:cs="Times New Roman"/>
          <w:b/>
          <w:bCs/>
          <w:iCs/>
          <w:sz w:val="24"/>
          <w:szCs w:val="24"/>
          <w:highlight w:val="none"/>
        </w:rPr>
        <w:tab/>
      </w:r>
    </w:p>
    <w:p w14:paraId="283303FE">
      <w:pPr>
        <w:spacing w:line="400" w:lineRule="exact"/>
        <w:ind w:firstLine="475" w:firstLineChars="198"/>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采购人：</w:t>
      </w:r>
      <w:r>
        <w:rPr>
          <w:rFonts w:hint="default" w:ascii="Times New Roman" w:hAnsi="Times New Roman" w:eastAsia="宋体" w:cs="Times New Roman"/>
          <w:color w:val="auto"/>
          <w:sz w:val="24"/>
          <w:szCs w:val="24"/>
          <w:highlight w:val="none"/>
          <w:lang w:eastAsia="zh-CN"/>
        </w:rPr>
        <w:t>乌鲁木齐市职业中等专业学校</w:t>
      </w:r>
    </w:p>
    <w:p w14:paraId="41EA6F2D">
      <w:pPr>
        <w:spacing w:line="400" w:lineRule="exact"/>
        <w:ind w:firstLine="475" w:firstLineChars="198"/>
        <w:rPr>
          <w:rFonts w:hint="default" w:ascii="Times New Roman" w:hAnsi="Times New Roman" w:eastAsia="宋体" w:cs="Times New Roman"/>
          <w:color w:val="auto"/>
          <w:sz w:val="24"/>
          <w:szCs w:val="24"/>
          <w:highlight w:val="none"/>
          <w:u w:val="single"/>
          <w:lang w:val="en-US"/>
        </w:rPr>
      </w:pPr>
      <w:r>
        <w:rPr>
          <w:rFonts w:hint="default" w:ascii="Times New Roman" w:hAnsi="Times New Roman" w:eastAsia="宋体" w:cs="Times New Roman"/>
          <w:color w:val="auto"/>
          <w:sz w:val="24"/>
          <w:szCs w:val="24"/>
          <w:highlight w:val="none"/>
        </w:rPr>
        <w:t>地址：</w:t>
      </w:r>
      <w:r>
        <w:rPr>
          <w:rFonts w:hint="default" w:ascii="Times New Roman" w:hAnsi="Times New Roman" w:eastAsia="宋体" w:cs="Times New Roman"/>
          <w:color w:val="auto"/>
          <w:sz w:val="24"/>
          <w:szCs w:val="24"/>
          <w:highlight w:val="none"/>
          <w:lang w:eastAsia="zh-CN"/>
        </w:rPr>
        <w:t>天山区中湾街</w:t>
      </w:r>
      <w:r>
        <w:rPr>
          <w:rFonts w:hint="default" w:ascii="Times New Roman" w:hAnsi="Times New Roman" w:eastAsia="宋体" w:cs="Times New Roman"/>
          <w:color w:val="auto"/>
          <w:sz w:val="24"/>
          <w:szCs w:val="24"/>
          <w:highlight w:val="none"/>
          <w:lang w:val="en-US" w:eastAsia="zh-CN"/>
        </w:rPr>
        <w:t>1号</w:t>
      </w:r>
    </w:p>
    <w:p w14:paraId="5BDA7B53">
      <w:pPr>
        <w:spacing w:line="400" w:lineRule="exact"/>
        <w:ind w:firstLine="475" w:firstLineChars="198"/>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 xml:space="preserve">联系人： </w:t>
      </w:r>
      <w:r>
        <w:rPr>
          <w:rFonts w:hint="default" w:ascii="Times New Roman" w:hAnsi="Times New Roman" w:eastAsia="宋体" w:cs="Times New Roman"/>
          <w:color w:val="auto"/>
          <w:sz w:val="24"/>
          <w:szCs w:val="24"/>
          <w:highlight w:val="none"/>
          <w:lang w:val="en-US" w:eastAsia="zh-CN"/>
        </w:rPr>
        <w:t>贾丽娜</w:t>
      </w:r>
    </w:p>
    <w:p w14:paraId="2D5B7EB2">
      <w:pPr>
        <w:spacing w:line="400" w:lineRule="exact"/>
        <w:ind w:firstLine="475" w:firstLineChars="198"/>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联系电话：</w:t>
      </w:r>
      <w:r>
        <w:rPr>
          <w:rFonts w:hint="default" w:ascii="Times New Roman" w:hAnsi="Times New Roman" w:eastAsia="宋体" w:cs="Times New Roman"/>
          <w:color w:val="auto"/>
          <w:sz w:val="24"/>
          <w:szCs w:val="24"/>
          <w:highlight w:val="none"/>
          <w:lang w:val="en-US" w:eastAsia="zh-CN"/>
        </w:rPr>
        <w:t>18099229157</w:t>
      </w:r>
    </w:p>
    <w:p w14:paraId="6D1250BC">
      <w:pPr>
        <w:keepNext/>
        <w:spacing w:line="400" w:lineRule="exact"/>
        <w:outlineLvl w:val="1"/>
        <w:rPr>
          <w:rFonts w:hint="default" w:ascii="Times New Roman" w:hAnsi="Times New Roman" w:eastAsia="宋体" w:cs="Times New Roman"/>
          <w:b/>
          <w:iCs/>
          <w:sz w:val="24"/>
          <w:szCs w:val="24"/>
          <w:highlight w:val="none"/>
        </w:rPr>
      </w:pPr>
      <w:bookmarkStart w:id="32" w:name="_Toc256000005"/>
      <w:bookmarkStart w:id="33" w:name="_Toc104293453"/>
    </w:p>
    <w:p w14:paraId="076F5C57">
      <w:pPr>
        <w:keepNext/>
        <w:spacing w:line="400" w:lineRule="exact"/>
        <w:ind w:firstLine="482" w:firstLineChars="200"/>
        <w:outlineLvl w:val="1"/>
        <w:rPr>
          <w:rFonts w:hint="default" w:ascii="Times New Roman" w:hAnsi="Times New Roman" w:eastAsia="宋体" w:cs="Times New Roman"/>
          <w:b/>
          <w:iCs/>
          <w:sz w:val="24"/>
          <w:szCs w:val="24"/>
          <w:highlight w:val="none"/>
        </w:rPr>
      </w:pPr>
      <w:bookmarkStart w:id="34" w:name="_Toc152516859"/>
      <w:bookmarkStart w:id="35" w:name="_Toc3879"/>
      <w:r>
        <w:rPr>
          <w:rStyle w:val="42"/>
          <w:rFonts w:hint="default" w:ascii="Times New Roman" w:hAnsi="Times New Roman" w:eastAsia="宋体" w:cs="Times New Roman"/>
          <w:sz w:val="24"/>
          <w:szCs w:val="24"/>
        </w:rPr>
        <w:t>六、集中采购机构联系方式：</w:t>
      </w:r>
      <w:bookmarkEnd w:id="32"/>
      <w:bookmarkEnd w:id="33"/>
      <w:bookmarkEnd w:id="34"/>
      <w:bookmarkEnd w:id="35"/>
    </w:p>
    <w:p w14:paraId="6EE09604">
      <w:pPr>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集中采购机构：</w:t>
      </w:r>
      <w:r>
        <w:rPr>
          <w:rFonts w:hint="default" w:ascii="Times New Roman" w:hAnsi="Times New Roman" w:eastAsia="宋体" w:cs="Times New Roman"/>
          <w:color w:val="auto"/>
          <w:sz w:val="24"/>
          <w:szCs w:val="24"/>
          <w:highlight w:val="none"/>
          <w:lang w:eastAsia="zh-CN"/>
        </w:rPr>
        <w:t>乌鲁木齐市公共资源交易中心（乌鲁木齐市政府采购中心）</w:t>
      </w:r>
    </w:p>
    <w:p w14:paraId="3DCDE9FB">
      <w:pPr>
        <w:spacing w:line="400" w:lineRule="exact"/>
        <w:ind w:firstLine="480" w:firstLineChars="200"/>
        <w:rPr>
          <w:rFonts w:hint="default" w:ascii="Times New Roman" w:hAnsi="Times New Roman" w:eastAsia="宋体" w:cs="Times New Roman"/>
          <w:color w:val="auto"/>
          <w:sz w:val="24"/>
          <w:szCs w:val="24"/>
          <w:highlight w:val="none"/>
          <w:u w:val="single"/>
        </w:rPr>
      </w:pPr>
      <w:r>
        <w:rPr>
          <w:rFonts w:hint="default" w:ascii="Times New Roman" w:hAnsi="Times New Roman" w:eastAsia="宋体" w:cs="Times New Roman"/>
          <w:color w:val="auto"/>
          <w:sz w:val="24"/>
          <w:szCs w:val="24"/>
          <w:highlight w:val="none"/>
        </w:rPr>
        <w:t>地址：</w:t>
      </w:r>
      <w:r>
        <w:rPr>
          <w:rFonts w:hint="default" w:ascii="Times New Roman" w:hAnsi="Times New Roman" w:eastAsia="宋体" w:cs="Times New Roman"/>
          <w:color w:val="auto"/>
          <w:sz w:val="24"/>
          <w:szCs w:val="24"/>
          <w:highlight w:val="none"/>
          <w:lang w:eastAsia="zh-CN"/>
        </w:rPr>
        <w:t>乌鲁木齐市水磨沟区准噶尔街299号益民大厦A座5层</w:t>
      </w:r>
    </w:p>
    <w:p w14:paraId="68E379A9">
      <w:pPr>
        <w:spacing w:line="400" w:lineRule="exact"/>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联系人：</w:t>
      </w:r>
      <w:r>
        <w:rPr>
          <w:rFonts w:hint="default" w:ascii="Times New Roman" w:hAnsi="Times New Roman" w:eastAsia="宋体" w:cs="Times New Roman"/>
          <w:color w:val="auto"/>
          <w:sz w:val="24"/>
          <w:szCs w:val="24"/>
          <w:highlight w:val="none"/>
          <w:lang w:eastAsia="zh-CN"/>
        </w:rPr>
        <w:t>朱鹤婷</w:t>
      </w:r>
    </w:p>
    <w:p w14:paraId="5382E059">
      <w:pPr>
        <w:spacing w:line="400" w:lineRule="exact"/>
        <w:ind w:firstLine="480" w:firstLineChars="200"/>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rPr>
        <w:t>联系电话：</w:t>
      </w:r>
      <w:bookmarkStart w:id="36" w:name="EB76d9da82da2b4ccc92bb722cde26bcca"/>
      <w:r>
        <w:rPr>
          <w:rFonts w:hint="default" w:ascii="Times New Roman" w:hAnsi="Times New Roman" w:eastAsia="宋体" w:cs="Times New Roman"/>
          <w:color w:val="auto"/>
          <w:sz w:val="24"/>
          <w:szCs w:val="24"/>
          <w:highlight w:val="none"/>
        </w:rPr>
        <w:t>0991-</w:t>
      </w:r>
      <w:bookmarkEnd w:id="36"/>
      <w:r>
        <w:rPr>
          <w:rFonts w:hint="default" w:ascii="Times New Roman" w:hAnsi="Times New Roman" w:eastAsia="宋体" w:cs="Times New Roman"/>
          <w:color w:val="auto"/>
          <w:sz w:val="24"/>
          <w:szCs w:val="24"/>
          <w:highlight w:val="none"/>
          <w:lang w:eastAsia="zh-CN"/>
        </w:rPr>
        <w:t>4184</w:t>
      </w:r>
      <w:r>
        <w:rPr>
          <w:rFonts w:hint="default" w:ascii="Times New Roman" w:hAnsi="Times New Roman" w:eastAsia="宋体" w:cs="Times New Roman"/>
          <w:color w:val="auto"/>
          <w:sz w:val="24"/>
          <w:szCs w:val="24"/>
          <w:highlight w:val="none"/>
          <w:lang w:val="en-US" w:eastAsia="zh-CN"/>
        </w:rPr>
        <w:t>153</w:t>
      </w:r>
    </w:p>
    <w:p w14:paraId="2C8A85C6">
      <w:pPr>
        <w:spacing w:line="400" w:lineRule="exact"/>
        <w:ind w:firstLine="482" w:firstLineChars="200"/>
        <w:rPr>
          <w:rFonts w:hint="default" w:ascii="Times New Roman" w:hAnsi="Times New Roman" w:eastAsia="宋体" w:cs="Times New Roman"/>
          <w:b/>
          <w:bCs/>
          <w:sz w:val="24"/>
          <w:szCs w:val="24"/>
          <w:highlight w:val="none"/>
        </w:rPr>
      </w:pPr>
    </w:p>
    <w:p w14:paraId="173AE267">
      <w:pPr>
        <w:pStyle w:val="4"/>
        <w:bidi w:val="0"/>
        <w:rPr>
          <w:rFonts w:hint="default" w:ascii="Times New Roman" w:hAnsi="Times New Roman" w:eastAsia="宋体" w:cs="Times New Roman"/>
          <w:sz w:val="24"/>
          <w:szCs w:val="24"/>
        </w:rPr>
      </w:pPr>
      <w:bookmarkStart w:id="37" w:name="_Toc22814"/>
      <w:r>
        <w:rPr>
          <w:rFonts w:hint="default" w:ascii="Times New Roman" w:hAnsi="Times New Roman" w:eastAsia="宋体" w:cs="Times New Roman"/>
          <w:sz w:val="24"/>
          <w:szCs w:val="24"/>
        </w:rPr>
        <w:t>七、其他</w:t>
      </w:r>
      <w:bookmarkEnd w:id="37"/>
    </w:p>
    <w:p w14:paraId="05523EB5">
      <w:pPr>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以上日期、时间均为公历、北京时间。</w:t>
      </w:r>
    </w:p>
    <w:p w14:paraId="65F2BBEB">
      <w:pPr>
        <w:rPr>
          <w:rFonts w:hint="default" w:ascii="Times New Roman" w:hAnsi="Times New Roman" w:eastAsia="宋体" w:cs="Times New Roman"/>
          <w:sz w:val="24"/>
          <w:szCs w:val="24"/>
          <w:highlight w:val="none"/>
        </w:rPr>
      </w:pPr>
    </w:p>
    <w:p w14:paraId="4A9B05EF">
      <w:pPr>
        <w:rPr>
          <w:rFonts w:hint="default" w:ascii="Times New Roman" w:hAnsi="Times New Roman" w:eastAsia="宋体" w:cs="Times New Roman"/>
          <w:sz w:val="24"/>
          <w:szCs w:val="24"/>
          <w:highlight w:val="none"/>
        </w:rPr>
      </w:pPr>
    </w:p>
    <w:p w14:paraId="2B648EDF">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br w:type="page"/>
      </w:r>
    </w:p>
    <w:p w14:paraId="4AC3908E">
      <w:pPr>
        <w:pStyle w:val="3"/>
        <w:pageBreakBefore w:val="0"/>
        <w:kinsoku/>
        <w:overflowPunct/>
        <w:topLinePunct w:val="0"/>
        <w:bidi w:val="0"/>
        <w:spacing w:before="0" w:after="0" w:line="360" w:lineRule="auto"/>
        <w:ind w:firstLine="720" w:firstLineChars="200"/>
        <w:rPr>
          <w:rFonts w:hint="default" w:ascii="Times New Roman" w:hAnsi="Times New Roman" w:eastAsia="方正黑体_GBK" w:cs="Times New Roman"/>
          <w:color w:val="auto"/>
          <w:sz w:val="36"/>
          <w:szCs w:val="36"/>
          <w:highlight w:val="none"/>
        </w:rPr>
      </w:pPr>
      <w:bookmarkStart w:id="38" w:name="_Toc104293455"/>
      <w:bookmarkStart w:id="39" w:name="_Toc31702"/>
      <w:bookmarkStart w:id="40" w:name="_Toc152516860"/>
      <w:bookmarkStart w:id="41" w:name="_Toc256000007"/>
      <w:r>
        <w:rPr>
          <w:rFonts w:hint="default" w:ascii="Times New Roman" w:hAnsi="Times New Roman" w:eastAsia="方正黑体_GBK" w:cs="Times New Roman"/>
          <w:color w:val="auto"/>
          <w:sz w:val="36"/>
          <w:szCs w:val="36"/>
          <w:highlight w:val="none"/>
        </w:rPr>
        <w:t>第二章  招标文件前附表</w:t>
      </w:r>
      <w:bookmarkEnd w:id="38"/>
      <w:bookmarkEnd w:id="39"/>
      <w:bookmarkEnd w:id="40"/>
      <w:bookmarkEnd w:id="41"/>
    </w:p>
    <w:p w14:paraId="47731655">
      <w:pPr>
        <w:adjustRightInd w:val="0"/>
        <w:snapToGrid w:val="0"/>
        <w:spacing w:line="300" w:lineRule="exact"/>
        <w:jc w:val="center"/>
        <w:rPr>
          <w:rFonts w:hint="default" w:ascii="Times New Roman" w:hAnsi="Times New Roman" w:cs="Times New Roman"/>
          <w:b/>
          <w:bCs/>
          <w:sz w:val="32"/>
          <w:szCs w:val="32"/>
          <w:highlight w:val="none"/>
        </w:rPr>
      </w:pPr>
    </w:p>
    <w:tbl>
      <w:tblPr>
        <w:tblStyle w:val="30"/>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4"/>
        <w:gridCol w:w="1696"/>
        <w:gridCol w:w="7431"/>
      </w:tblGrid>
      <w:tr w14:paraId="7D1B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 w:hRule="atLeast"/>
          <w:jc w:val="center"/>
        </w:trPr>
        <w:tc>
          <w:tcPr>
            <w:tcW w:w="494" w:type="dxa"/>
            <w:tcBorders>
              <w:top w:val="single" w:color="auto" w:sz="4" w:space="0"/>
              <w:left w:val="single" w:color="auto" w:sz="4" w:space="0"/>
              <w:bottom w:val="single" w:color="auto" w:sz="4" w:space="0"/>
              <w:right w:val="single" w:color="auto" w:sz="4" w:space="0"/>
            </w:tcBorders>
          </w:tcPr>
          <w:p w14:paraId="5EEE7CF4">
            <w:pPr>
              <w:adjustRightInd w:val="0"/>
              <w:snapToGrid w:val="0"/>
              <w:spacing w:line="360" w:lineRule="auto"/>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序号</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9936D9">
            <w:pPr>
              <w:adjustRightInd w:val="0"/>
              <w:snapToGrid w:val="0"/>
              <w:spacing w:line="360" w:lineRule="auto"/>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bCs/>
                <w:sz w:val="24"/>
                <w:szCs w:val="24"/>
                <w:highlight w:val="none"/>
              </w:rPr>
              <w:t>名称</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7BE183A">
            <w:pPr>
              <w:adjustRightInd w:val="0"/>
              <w:snapToGrid w:val="0"/>
              <w:spacing w:line="360" w:lineRule="auto"/>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bCs/>
                <w:sz w:val="24"/>
                <w:szCs w:val="24"/>
                <w:highlight w:val="none"/>
              </w:rPr>
              <w:t>内容规定</w:t>
            </w:r>
          </w:p>
        </w:tc>
      </w:tr>
      <w:tr w14:paraId="26C9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494" w:type="dxa"/>
            <w:vMerge w:val="restart"/>
            <w:tcBorders>
              <w:top w:val="single" w:color="auto" w:sz="4" w:space="0"/>
              <w:left w:val="single" w:color="auto" w:sz="4" w:space="0"/>
              <w:bottom w:val="single" w:color="auto" w:sz="4" w:space="0"/>
              <w:right w:val="single" w:color="auto" w:sz="4" w:space="0"/>
            </w:tcBorders>
            <w:vAlign w:val="center"/>
          </w:tcPr>
          <w:p w14:paraId="6C94CCD9">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p>
        </w:tc>
        <w:tc>
          <w:tcPr>
            <w:tcW w:w="1696"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8DC1AFD">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项目概况</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2D85AC">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项目名称：</w:t>
            </w:r>
            <w:r>
              <w:rPr>
                <w:rFonts w:hint="default" w:ascii="Times New Roman" w:hAnsi="Times New Roman" w:eastAsia="宋体" w:cs="Times New Roman"/>
                <w:color w:val="auto"/>
                <w:sz w:val="24"/>
                <w:szCs w:val="24"/>
                <w:highlight w:val="none"/>
                <w:lang w:eastAsia="zh-CN"/>
              </w:rPr>
              <w:t>2026年乌鲁木齐市职业中等专业学校非信创计算机设备采购项目</w:t>
            </w:r>
          </w:p>
          <w:p w14:paraId="7CBEE0F2">
            <w:pPr>
              <w:adjustRightInd w:val="0"/>
              <w:snapToGrid w:val="0"/>
              <w:spacing w:line="360" w:lineRule="auto"/>
              <w:jc w:val="left"/>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rPr>
              <w:t>项目编号：</w:t>
            </w:r>
            <w:r>
              <w:rPr>
                <w:rFonts w:hint="default" w:ascii="Times New Roman" w:hAnsi="Times New Roman" w:eastAsia="宋体" w:cs="Times New Roman"/>
                <w:color w:val="auto"/>
                <w:sz w:val="24"/>
                <w:szCs w:val="24"/>
                <w:highlight w:val="none"/>
                <w:lang w:eastAsia="zh-CN"/>
              </w:rPr>
              <w:t>WZCG-ZCY2026010</w:t>
            </w:r>
            <w:r>
              <w:rPr>
                <w:rFonts w:hint="default" w:ascii="Times New Roman" w:hAnsi="Times New Roman" w:eastAsia="宋体" w:cs="Times New Roman"/>
                <w:color w:val="auto"/>
                <w:sz w:val="24"/>
                <w:szCs w:val="24"/>
                <w:highlight w:val="none"/>
                <w:lang w:val="en-US" w:eastAsia="zh-CN"/>
              </w:rPr>
              <w:t>61</w:t>
            </w:r>
          </w:p>
          <w:p w14:paraId="63A3F3D1">
            <w:pPr>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采购类别：☑</w:t>
            </w:r>
            <w:r>
              <w:rPr>
                <w:rFonts w:hint="default" w:ascii="Times New Roman" w:hAnsi="Times New Roman" w:eastAsia="宋体" w:cs="Times New Roman"/>
                <w:color w:val="auto"/>
                <w:sz w:val="24"/>
                <w:szCs w:val="24"/>
                <w:highlight w:val="none"/>
                <w:lang w:val="en-US" w:eastAsia="zh-CN"/>
              </w:rPr>
              <w:t xml:space="preserve">货物类 </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 xml:space="preserve">服务类 </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工程类</w:t>
            </w:r>
          </w:p>
        </w:tc>
      </w:tr>
      <w:tr w14:paraId="6225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494" w:type="dxa"/>
            <w:vMerge w:val="continue"/>
            <w:tcBorders>
              <w:top w:val="single" w:color="auto" w:sz="4" w:space="0"/>
              <w:left w:val="single" w:color="auto" w:sz="4" w:space="0"/>
              <w:bottom w:val="single" w:color="auto" w:sz="4" w:space="0"/>
              <w:right w:val="single" w:color="auto" w:sz="4" w:space="0"/>
            </w:tcBorders>
            <w:vAlign w:val="center"/>
          </w:tcPr>
          <w:p w14:paraId="68BED436">
            <w:pPr>
              <w:widowControl/>
              <w:spacing w:line="360" w:lineRule="auto"/>
              <w:jc w:val="left"/>
              <w:rPr>
                <w:rFonts w:hint="default" w:ascii="Times New Roman" w:hAnsi="Times New Roman" w:eastAsia="宋体" w:cs="Times New Roman"/>
                <w:sz w:val="24"/>
                <w:szCs w:val="24"/>
                <w:highlight w:val="none"/>
              </w:rPr>
            </w:pPr>
          </w:p>
        </w:tc>
        <w:tc>
          <w:tcPr>
            <w:tcW w:w="1696" w:type="dxa"/>
            <w:vMerge w:val="continue"/>
            <w:tcBorders>
              <w:top w:val="single" w:color="auto" w:sz="4" w:space="0"/>
              <w:left w:val="single" w:color="auto" w:sz="4" w:space="0"/>
              <w:bottom w:val="single" w:color="auto" w:sz="4" w:space="0"/>
              <w:right w:val="single" w:color="auto" w:sz="4" w:space="0"/>
            </w:tcBorders>
            <w:vAlign w:val="center"/>
          </w:tcPr>
          <w:p w14:paraId="4CFD46B3">
            <w:pPr>
              <w:widowControl/>
              <w:spacing w:line="360" w:lineRule="auto"/>
              <w:jc w:val="left"/>
              <w:rPr>
                <w:rFonts w:hint="default" w:ascii="Times New Roman" w:hAnsi="Times New Roman" w:eastAsia="宋体" w:cs="Times New Roman"/>
                <w:sz w:val="24"/>
                <w:szCs w:val="24"/>
                <w:highlight w:val="none"/>
              </w:rPr>
            </w:pP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D3913B">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项目总预算金额：</w:t>
            </w:r>
            <w:bookmarkStart w:id="42" w:name="EB7b86482036b04bcfa60f6fe59708a3e8"/>
            <w:r>
              <w:rPr>
                <w:rFonts w:hint="default" w:ascii="Times New Roman" w:hAnsi="Times New Roman" w:eastAsia="宋体" w:cs="Times New Roman"/>
                <w:color w:val="auto"/>
                <w:sz w:val="24"/>
                <w:szCs w:val="24"/>
                <w:highlight w:val="none"/>
                <w:lang w:eastAsia="zh-CN"/>
              </w:rPr>
              <w:t>936,200.00</w:t>
            </w:r>
            <w:r>
              <w:rPr>
                <w:rFonts w:hint="default" w:ascii="Times New Roman" w:hAnsi="Times New Roman" w:eastAsia="宋体" w:cs="Times New Roman"/>
                <w:color w:val="auto"/>
                <w:sz w:val="24"/>
                <w:szCs w:val="24"/>
                <w:highlight w:val="none"/>
              </w:rPr>
              <w:t>元；</w:t>
            </w:r>
          </w:p>
          <w:p w14:paraId="110C920E">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一标段：</w:t>
            </w:r>
            <w:bookmarkEnd w:id="42"/>
            <w:r>
              <w:rPr>
                <w:rFonts w:hint="default" w:ascii="Times New Roman" w:hAnsi="Times New Roman" w:eastAsia="宋体" w:cs="Times New Roman"/>
                <w:color w:val="auto"/>
                <w:sz w:val="24"/>
                <w:szCs w:val="24"/>
                <w:highlight w:val="none"/>
                <w:lang w:eastAsia="zh-CN"/>
              </w:rPr>
              <w:t>2026年乌鲁木齐市职业中等专业学校非信创计算机设备采购项目</w:t>
            </w:r>
          </w:p>
          <w:p w14:paraId="18F3F544">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预</w:t>
            </w:r>
            <w:r>
              <w:rPr>
                <w:rFonts w:hint="default" w:ascii="Times New Roman" w:hAnsi="Times New Roman" w:eastAsia="宋体" w:cs="Times New Roman"/>
                <w:b w:val="0"/>
                <w:bCs w:val="0"/>
                <w:color w:val="auto"/>
                <w:sz w:val="24"/>
                <w:szCs w:val="24"/>
                <w:highlight w:val="none"/>
              </w:rPr>
              <w:t>算金额：</w:t>
            </w:r>
            <w:r>
              <w:rPr>
                <w:rFonts w:hint="default" w:ascii="Times New Roman" w:hAnsi="Times New Roman" w:eastAsia="宋体" w:cs="Times New Roman"/>
                <w:b w:val="0"/>
                <w:bCs w:val="0"/>
                <w:color w:val="auto"/>
                <w:sz w:val="24"/>
                <w:szCs w:val="24"/>
                <w:highlight w:val="none"/>
                <w:lang w:eastAsia="zh-CN"/>
              </w:rPr>
              <w:t>936,200.00</w:t>
            </w:r>
            <w:r>
              <w:rPr>
                <w:rFonts w:hint="default" w:ascii="Times New Roman" w:hAnsi="Times New Roman" w:eastAsia="宋体" w:cs="Times New Roman"/>
                <w:b w:val="0"/>
                <w:bCs w:val="0"/>
                <w:color w:val="auto"/>
                <w:sz w:val="24"/>
                <w:szCs w:val="24"/>
                <w:highlight w:val="none"/>
              </w:rPr>
              <w:t>元</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最高限价：</w:t>
            </w:r>
            <w:r>
              <w:rPr>
                <w:rFonts w:hint="default" w:ascii="Times New Roman" w:hAnsi="Times New Roman" w:eastAsia="宋体" w:cs="Times New Roman"/>
                <w:b w:val="0"/>
                <w:bCs w:val="0"/>
                <w:color w:val="auto"/>
                <w:sz w:val="24"/>
                <w:szCs w:val="24"/>
                <w:highlight w:val="none"/>
                <w:lang w:eastAsia="zh-CN"/>
              </w:rPr>
              <w:t>936,200.00</w:t>
            </w:r>
            <w:r>
              <w:rPr>
                <w:rFonts w:hint="default" w:ascii="Times New Roman" w:hAnsi="Times New Roman" w:eastAsia="宋体" w:cs="Times New Roman"/>
                <w:b w:val="0"/>
                <w:bCs w:val="0"/>
                <w:color w:val="auto"/>
                <w:sz w:val="24"/>
                <w:szCs w:val="24"/>
                <w:highlight w:val="none"/>
              </w:rPr>
              <w:t>元</w:t>
            </w:r>
            <w:r>
              <w:rPr>
                <w:rFonts w:hint="default" w:ascii="Times New Roman" w:hAnsi="Times New Roman" w:eastAsia="宋体" w:cs="Times New Roman"/>
                <w:b w:val="0"/>
                <w:bCs w:val="0"/>
                <w:color w:val="auto"/>
                <w:sz w:val="24"/>
                <w:szCs w:val="24"/>
                <w:highlight w:val="none"/>
                <w:lang w:eastAsia="zh-CN"/>
              </w:rPr>
              <w:t>。其中：</w:t>
            </w:r>
            <w:r>
              <w:rPr>
                <w:rFonts w:hint="default" w:ascii="Times New Roman" w:hAnsi="Times New Roman" w:eastAsia="宋体" w:cs="Times New Roman"/>
                <w:b w:val="0"/>
                <w:bCs w:val="0"/>
                <w:color w:val="auto"/>
                <w:sz w:val="24"/>
                <w:szCs w:val="24"/>
                <w:highlight w:val="none"/>
                <w:lang w:val="en-US" w:eastAsia="zh-CN"/>
              </w:rPr>
              <w:t>虚拟仿真开发渲染终端、虚拟仿真开发教学终端，</w:t>
            </w:r>
            <w:r>
              <w:rPr>
                <w:rFonts w:hint="default" w:ascii="Times New Roman" w:hAnsi="Times New Roman" w:eastAsia="宋体" w:cs="Times New Roman"/>
                <w:b w:val="0"/>
                <w:bCs w:val="0"/>
                <w:color w:val="auto"/>
                <w:sz w:val="24"/>
                <w:szCs w:val="24"/>
                <w:highlight w:val="none"/>
                <w:lang w:eastAsia="zh-CN"/>
              </w:rPr>
              <w:t>预算金额及最高限价</w:t>
            </w:r>
            <w:r>
              <w:rPr>
                <w:rFonts w:hint="default" w:ascii="Times New Roman" w:hAnsi="Times New Roman" w:eastAsia="宋体" w:cs="Times New Roman"/>
                <w:b w:val="0"/>
                <w:bCs w:val="0"/>
                <w:color w:val="auto"/>
                <w:sz w:val="24"/>
                <w:szCs w:val="24"/>
                <w:highlight w:val="none"/>
                <w:lang w:val="en-US" w:eastAsia="zh-CN"/>
              </w:rPr>
              <w:t>909,200</w:t>
            </w:r>
            <w:r>
              <w:rPr>
                <w:rFonts w:hint="default" w:ascii="Times New Roman" w:hAnsi="Times New Roman" w:eastAsia="宋体" w:cs="Times New Roman"/>
                <w:b w:val="0"/>
                <w:bCs w:val="0"/>
                <w:color w:val="auto"/>
                <w:sz w:val="24"/>
                <w:szCs w:val="24"/>
                <w:highlight w:val="none"/>
                <w:lang w:eastAsia="zh-CN"/>
              </w:rPr>
              <w:t>.00元；</w:t>
            </w:r>
            <w:r>
              <w:rPr>
                <w:rFonts w:hint="default" w:ascii="Times New Roman" w:hAnsi="Times New Roman" w:eastAsia="宋体" w:cs="Times New Roman"/>
                <w:b w:val="0"/>
                <w:bCs w:val="0"/>
                <w:color w:val="auto"/>
                <w:sz w:val="24"/>
                <w:szCs w:val="24"/>
                <w:highlight w:val="none"/>
                <w:lang w:val="en-US" w:eastAsia="zh-CN"/>
              </w:rPr>
              <w:t>图形工作站</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预算</w:t>
            </w:r>
            <w:r>
              <w:rPr>
                <w:rFonts w:hint="default" w:ascii="Times New Roman" w:hAnsi="Times New Roman" w:eastAsia="宋体" w:cs="Times New Roman"/>
                <w:b w:val="0"/>
                <w:bCs w:val="0"/>
                <w:color w:val="auto"/>
                <w:sz w:val="24"/>
                <w:szCs w:val="24"/>
                <w:highlight w:val="none"/>
                <w:lang w:eastAsia="zh-CN"/>
              </w:rPr>
              <w:t>金额及最高限价</w:t>
            </w:r>
            <w:r>
              <w:rPr>
                <w:rFonts w:hint="default" w:ascii="Times New Roman" w:hAnsi="Times New Roman" w:eastAsia="宋体" w:cs="Times New Roman"/>
                <w:b w:val="0"/>
                <w:bCs w:val="0"/>
                <w:color w:val="auto"/>
                <w:sz w:val="24"/>
                <w:szCs w:val="24"/>
                <w:highlight w:val="none"/>
                <w:lang w:val="en-US" w:eastAsia="zh-CN"/>
              </w:rPr>
              <w:t>27,000</w:t>
            </w:r>
            <w:r>
              <w:rPr>
                <w:rFonts w:hint="default" w:ascii="Times New Roman" w:hAnsi="Times New Roman" w:eastAsia="宋体" w:cs="Times New Roman"/>
                <w:b w:val="0"/>
                <w:bCs w:val="0"/>
                <w:color w:val="auto"/>
                <w:sz w:val="24"/>
                <w:szCs w:val="24"/>
                <w:highlight w:val="none"/>
                <w:lang w:eastAsia="zh-CN"/>
              </w:rPr>
              <w:t>.00元。投标供应商填制供货一览表/分项价格表等</w:t>
            </w:r>
            <w:r>
              <w:rPr>
                <w:rFonts w:hint="default" w:ascii="Times New Roman" w:hAnsi="Times New Roman" w:eastAsia="宋体" w:cs="Times New Roman"/>
                <w:color w:val="auto"/>
                <w:sz w:val="24"/>
                <w:szCs w:val="24"/>
                <w:highlight w:val="none"/>
                <w:lang w:eastAsia="zh-CN"/>
              </w:rPr>
              <w:t>，须分别按照上述</w:t>
            </w:r>
            <w:r>
              <w:rPr>
                <w:rFonts w:hint="eastAsia" w:ascii="Times New Roman" w:hAnsi="Times New Roman" w:cs="Times New Roman"/>
                <w:color w:val="auto"/>
                <w:sz w:val="24"/>
                <w:szCs w:val="24"/>
                <w:highlight w:val="none"/>
                <w:lang w:eastAsia="zh-CN"/>
              </w:rPr>
              <w:t>两</w:t>
            </w:r>
            <w:r>
              <w:rPr>
                <w:rFonts w:hint="default" w:ascii="Times New Roman" w:hAnsi="Times New Roman" w:eastAsia="宋体" w:cs="Times New Roman"/>
                <w:color w:val="auto"/>
                <w:sz w:val="24"/>
                <w:szCs w:val="24"/>
                <w:highlight w:val="none"/>
                <w:lang w:eastAsia="zh-CN"/>
              </w:rPr>
              <w:t>个货品条目分别报价，每个条目的货品报价不得超过该条目限定的预算金额，否则视为无效投标。</w:t>
            </w:r>
          </w:p>
          <w:p w14:paraId="690A3056">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标段编号：</w:t>
            </w:r>
            <w:r>
              <w:rPr>
                <w:rFonts w:hint="default" w:ascii="Times New Roman" w:hAnsi="Times New Roman" w:eastAsia="宋体" w:cs="Times New Roman"/>
                <w:color w:val="auto"/>
                <w:sz w:val="24"/>
                <w:szCs w:val="24"/>
                <w:highlight w:val="none"/>
                <w:lang w:eastAsia="zh-CN"/>
              </w:rPr>
              <w:t>WZCG-ZCY2026010</w:t>
            </w:r>
            <w:r>
              <w:rPr>
                <w:rFonts w:hint="default" w:ascii="Times New Roman" w:hAnsi="Times New Roman" w:eastAsia="宋体" w:cs="Times New Roman"/>
                <w:color w:val="auto"/>
                <w:sz w:val="24"/>
                <w:szCs w:val="24"/>
                <w:highlight w:val="none"/>
                <w:lang w:val="en-US" w:eastAsia="zh-CN"/>
              </w:rPr>
              <w:t>61</w:t>
            </w:r>
          </w:p>
        </w:tc>
      </w:tr>
      <w:tr w14:paraId="427A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494" w:type="dxa"/>
            <w:vMerge w:val="continue"/>
            <w:tcBorders>
              <w:top w:val="single" w:color="auto" w:sz="4" w:space="0"/>
              <w:left w:val="single" w:color="auto" w:sz="4" w:space="0"/>
              <w:bottom w:val="single" w:color="auto" w:sz="4" w:space="0"/>
              <w:right w:val="single" w:color="auto" w:sz="4" w:space="0"/>
            </w:tcBorders>
            <w:vAlign w:val="center"/>
          </w:tcPr>
          <w:p w14:paraId="554CABD9">
            <w:pPr>
              <w:widowControl/>
              <w:spacing w:line="360" w:lineRule="auto"/>
              <w:jc w:val="left"/>
              <w:rPr>
                <w:rFonts w:hint="default" w:ascii="Times New Roman" w:hAnsi="Times New Roman" w:eastAsia="宋体" w:cs="Times New Roman"/>
                <w:sz w:val="24"/>
                <w:szCs w:val="24"/>
                <w:highlight w:val="none"/>
              </w:rPr>
            </w:pPr>
          </w:p>
        </w:tc>
        <w:tc>
          <w:tcPr>
            <w:tcW w:w="1696" w:type="dxa"/>
            <w:vMerge w:val="continue"/>
            <w:tcBorders>
              <w:top w:val="single" w:color="auto" w:sz="4" w:space="0"/>
              <w:left w:val="single" w:color="auto" w:sz="4" w:space="0"/>
              <w:bottom w:val="single" w:color="auto" w:sz="4" w:space="0"/>
              <w:right w:val="single" w:color="auto" w:sz="4" w:space="0"/>
            </w:tcBorders>
            <w:vAlign w:val="center"/>
          </w:tcPr>
          <w:p w14:paraId="3C43688E">
            <w:pPr>
              <w:widowControl/>
              <w:spacing w:line="360" w:lineRule="auto"/>
              <w:jc w:val="left"/>
              <w:rPr>
                <w:rFonts w:hint="default" w:ascii="Times New Roman" w:hAnsi="Times New Roman" w:eastAsia="宋体" w:cs="Times New Roman"/>
                <w:sz w:val="24"/>
                <w:szCs w:val="24"/>
                <w:highlight w:val="none"/>
              </w:rPr>
            </w:pP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054A21">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采购人：</w:t>
            </w:r>
            <w:r>
              <w:rPr>
                <w:rFonts w:hint="default" w:ascii="Times New Roman" w:hAnsi="Times New Roman" w:eastAsia="宋体" w:cs="Times New Roman"/>
                <w:color w:val="auto"/>
                <w:sz w:val="24"/>
                <w:szCs w:val="24"/>
                <w:highlight w:val="none"/>
                <w:lang w:eastAsia="zh-CN"/>
              </w:rPr>
              <w:t>乌鲁木齐市职业中等专业学校</w:t>
            </w:r>
          </w:p>
        </w:tc>
      </w:tr>
      <w:tr w14:paraId="0018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3A03AA4A">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8B91A1A">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集中采购机构</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5A18D4">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执行组织：乌鲁木齐市公共资源交易中心（乌鲁木齐市政府采购中心）</w:t>
            </w:r>
          </w:p>
          <w:p w14:paraId="6F1E327F">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咨询组织：乌鲁木齐市公共资源交易中心（乌鲁木齐市政府采购中心）</w:t>
            </w:r>
          </w:p>
          <w:p w14:paraId="56AD434C">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地址：乌鲁木齐市水磨沟区准噶尔街299号益民大厦A座5层</w:t>
            </w:r>
          </w:p>
          <w:p w14:paraId="107223BA">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 xml:space="preserve">联系人： </w:t>
            </w:r>
            <w:r>
              <w:rPr>
                <w:rFonts w:hint="default" w:ascii="Times New Roman" w:hAnsi="Times New Roman" w:eastAsia="宋体" w:cs="Times New Roman"/>
                <w:color w:val="auto"/>
                <w:sz w:val="24"/>
                <w:szCs w:val="24"/>
                <w:highlight w:val="none"/>
                <w:lang w:eastAsia="zh-CN"/>
              </w:rPr>
              <w:t>朱鹤婷</w:t>
            </w:r>
          </w:p>
          <w:p w14:paraId="4CD2C927">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联系电话：0991-</w:t>
            </w:r>
            <w:r>
              <w:rPr>
                <w:rFonts w:hint="default" w:ascii="Times New Roman" w:hAnsi="Times New Roman" w:eastAsia="宋体" w:cs="Times New Roman"/>
                <w:color w:val="auto"/>
                <w:sz w:val="24"/>
                <w:szCs w:val="24"/>
                <w:highlight w:val="none"/>
                <w:lang w:eastAsia="zh-CN"/>
              </w:rPr>
              <w:t>4184</w:t>
            </w:r>
            <w:r>
              <w:rPr>
                <w:rFonts w:hint="default" w:ascii="Times New Roman" w:hAnsi="Times New Roman" w:eastAsia="宋体" w:cs="Times New Roman"/>
                <w:color w:val="auto"/>
                <w:sz w:val="24"/>
                <w:szCs w:val="24"/>
                <w:highlight w:val="none"/>
                <w:lang w:val="en-US" w:eastAsia="zh-CN"/>
              </w:rPr>
              <w:t>153</w:t>
            </w:r>
            <w:r>
              <w:rPr>
                <w:rFonts w:hint="default" w:ascii="Times New Roman" w:hAnsi="Times New Roman" w:eastAsia="宋体" w:cs="Times New Roman"/>
                <w:color w:val="auto"/>
                <w:sz w:val="24"/>
                <w:szCs w:val="24"/>
                <w:highlight w:val="none"/>
              </w:rPr>
              <w:t xml:space="preserve"> </w:t>
            </w:r>
          </w:p>
        </w:tc>
      </w:tr>
      <w:tr w14:paraId="1592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6CB76FE">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E747C1C">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代理费支付方式</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2A44C9B">
            <w:pPr>
              <w:spacing w:line="360" w:lineRule="auto"/>
              <w:jc w:val="left"/>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无需支付</w:t>
            </w:r>
          </w:p>
          <w:p w14:paraId="74B95AB2">
            <w:pPr>
              <w:adjustRightInd w:val="0"/>
              <w:snapToGrid w:val="0"/>
              <w:spacing w:line="360" w:lineRule="auto"/>
              <w:jc w:val="left"/>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采购人支付</w:t>
            </w:r>
          </w:p>
          <w:p w14:paraId="3B55AE1B">
            <w:pPr>
              <w:adjustRightInd w:val="0"/>
              <w:snapToGrid w:val="0"/>
              <w:spacing w:line="360" w:lineRule="auto"/>
              <w:jc w:val="left"/>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供应商支付</w:t>
            </w:r>
          </w:p>
          <w:p w14:paraId="7BCE2692">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其他</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 xml:space="preserve">   </w:t>
            </w:r>
          </w:p>
        </w:tc>
      </w:tr>
      <w:tr w14:paraId="6B7A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7A4231DB">
            <w:p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4</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2E85ECF">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投标保证金</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93801C">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1.金额：</w:t>
            </w:r>
          </w:p>
          <w:p w14:paraId="6E2AA407">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☑免收</w:t>
            </w:r>
          </w:p>
          <w:p w14:paraId="0417DE8A">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□预算金额的</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lang w:val="en-US" w:eastAsia="zh-CN"/>
              </w:rPr>
              <w:t>%。</w:t>
            </w:r>
          </w:p>
          <w:p w14:paraId="24309406">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□定额收取：人民币</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lang w:val="en-US" w:eastAsia="zh-CN"/>
              </w:rPr>
              <w:t>元。</w:t>
            </w:r>
          </w:p>
          <w:p w14:paraId="0F86DD30">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2.支付方式：</w:t>
            </w:r>
          </w:p>
          <w:p w14:paraId="650A3A8E">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投标人可自主选择以支票、汇票、本票、电汇、转账、网银、保函等非现金形式缴纳或提交保证金。</w:t>
            </w:r>
          </w:p>
          <w:p w14:paraId="0F2BAA23">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3.收取单位：                            </w:t>
            </w:r>
          </w:p>
          <w:p w14:paraId="0BBC16F7">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4.收取账号：              </w:t>
            </w:r>
          </w:p>
          <w:p w14:paraId="2A05511F">
            <w:pPr>
              <w:adjustRightInd w:val="0"/>
              <w:snapToGrid w:val="0"/>
              <w:spacing w:line="360" w:lineRule="auto"/>
              <w:jc w:val="left"/>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注意事项：</w:t>
            </w:r>
          </w:p>
          <w:p w14:paraId="09B9C0FB">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1.以上各类机构出具的以担保函、保证保险承担责任的方式均须满足无条件见索即付条件。</w:t>
            </w:r>
          </w:p>
          <w:p w14:paraId="2E78B7D8">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2.以担保函、保证保险形式缴纳投标保证金的，受益人和收取单位须为采购人。</w:t>
            </w:r>
          </w:p>
        </w:tc>
      </w:tr>
      <w:tr w14:paraId="0817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69D9A96">
            <w:p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5</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4B5DC4E">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答疑会</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FBED1A6">
            <w:pPr>
              <w:spacing w:line="360" w:lineRule="auto"/>
              <w:jc w:val="left"/>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组织</w:t>
            </w:r>
          </w:p>
          <w:p w14:paraId="06F8AA01">
            <w:pPr>
              <w:adjustRightInd w:val="0"/>
              <w:snapToGrid w:val="0"/>
              <w:spacing w:line="360" w:lineRule="auto"/>
              <w:jc w:val="left"/>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不组织</w:t>
            </w:r>
          </w:p>
          <w:p w14:paraId="6E9006A7">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答疑会时间：</w:t>
            </w:r>
            <w:bookmarkStart w:id="43" w:name="EBc8425bf2d57f42599e733455a04f72a5"/>
            <w:r>
              <w:rPr>
                <w:rFonts w:hint="default" w:ascii="Times New Roman" w:hAnsi="Times New Roman" w:eastAsia="宋体" w:cs="Times New Roman"/>
                <w:color w:val="FF0000"/>
                <w:sz w:val="24"/>
                <w:szCs w:val="24"/>
                <w:highlight w:val="none"/>
                <w:lang w:eastAsia="zh-CN"/>
              </w:rPr>
              <w:t>202</w:t>
            </w:r>
            <w:r>
              <w:rPr>
                <w:rFonts w:hint="default" w:ascii="Times New Roman" w:hAnsi="Times New Roman" w:eastAsia="宋体" w:cs="Times New Roman"/>
                <w:color w:val="FF0000"/>
                <w:sz w:val="24"/>
                <w:szCs w:val="24"/>
                <w:highlight w:val="none"/>
                <w:lang w:val="en-US" w:eastAsia="zh-CN"/>
              </w:rPr>
              <w:t>6</w:t>
            </w:r>
            <w:r>
              <w:rPr>
                <w:rFonts w:hint="default" w:ascii="Times New Roman" w:hAnsi="Times New Roman" w:eastAsia="宋体" w:cs="Times New Roman"/>
                <w:color w:val="FF0000"/>
                <w:sz w:val="24"/>
                <w:szCs w:val="24"/>
                <w:highlight w:val="none"/>
                <w:lang w:eastAsia="zh-CN"/>
              </w:rPr>
              <w:t>年</w:t>
            </w:r>
            <w:r>
              <w:rPr>
                <w:rFonts w:hint="default" w:ascii="Times New Roman" w:hAnsi="Times New Roman" w:eastAsia="宋体" w:cs="Times New Roman"/>
                <w:color w:val="FF0000"/>
                <w:sz w:val="24"/>
                <w:szCs w:val="24"/>
                <w:highlight w:val="none"/>
                <w:lang w:val="en-US" w:eastAsia="zh-CN"/>
              </w:rPr>
              <w:t>8</w:t>
            </w:r>
            <w:r>
              <w:rPr>
                <w:rFonts w:hint="default" w:ascii="Times New Roman" w:hAnsi="Times New Roman" w:eastAsia="宋体" w:cs="Times New Roman"/>
                <w:color w:val="FF0000"/>
                <w:sz w:val="24"/>
                <w:szCs w:val="24"/>
                <w:highlight w:val="none"/>
              </w:rPr>
              <w:t>月</w:t>
            </w:r>
            <w:r>
              <w:rPr>
                <w:rFonts w:hint="eastAsia" w:ascii="Times New Roman" w:hAnsi="Times New Roman" w:cs="Times New Roman"/>
                <w:color w:val="FF0000"/>
                <w:sz w:val="24"/>
                <w:szCs w:val="24"/>
                <w:highlight w:val="none"/>
                <w:lang w:val="en-US" w:eastAsia="zh-CN"/>
              </w:rPr>
              <w:t>14</w:t>
            </w:r>
            <w:r>
              <w:rPr>
                <w:rFonts w:hint="default" w:ascii="Times New Roman" w:hAnsi="Times New Roman" w:eastAsia="宋体" w:cs="Times New Roman"/>
                <w:color w:val="FF0000"/>
                <w:sz w:val="24"/>
                <w:szCs w:val="24"/>
                <w:highlight w:val="none"/>
              </w:rPr>
              <w:t>日 16：00</w:t>
            </w:r>
            <w:bookmarkEnd w:id="43"/>
          </w:p>
          <w:p w14:paraId="26919C37">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highlight w:val="none"/>
              </w:rPr>
              <w:t>答疑会</w:t>
            </w:r>
            <w:r>
              <w:rPr>
                <w:rFonts w:hint="default" w:ascii="Times New Roman" w:hAnsi="Times New Roman" w:eastAsia="宋体" w:cs="Times New Roman"/>
                <w:color w:val="auto"/>
                <w:sz w:val="24"/>
                <w:szCs w:val="24"/>
                <w:highlight w:val="none"/>
              </w:rPr>
              <w:t>地点：乌鲁木齐市准</w:t>
            </w:r>
            <w:r>
              <w:rPr>
                <w:rFonts w:hint="default" w:ascii="Times New Roman" w:hAnsi="Times New Roman" w:eastAsia="宋体" w:cs="Times New Roman"/>
                <w:color w:val="auto"/>
                <w:sz w:val="24"/>
                <w:szCs w:val="24"/>
                <w:highlight w:val="none"/>
                <w:lang w:eastAsia="zh-CN"/>
              </w:rPr>
              <w:t>噶尔街</w:t>
            </w:r>
            <w:r>
              <w:rPr>
                <w:rFonts w:hint="default" w:ascii="Times New Roman" w:hAnsi="Times New Roman" w:eastAsia="宋体" w:cs="Times New Roman"/>
                <w:color w:val="auto"/>
                <w:sz w:val="24"/>
                <w:szCs w:val="24"/>
                <w:highlight w:val="none"/>
              </w:rPr>
              <w:t>299号乌鲁木齐市公共资源交易中心（乌鲁木齐市政府采购中心）</w:t>
            </w:r>
            <w:bookmarkStart w:id="44" w:name="EB9a0b777070334fd5ad2978c67efe32a2"/>
            <w:r>
              <w:rPr>
                <w:rFonts w:hint="default" w:ascii="Times New Roman" w:hAnsi="Times New Roman" w:eastAsia="宋体" w:cs="Times New Roman"/>
                <w:color w:val="auto"/>
                <w:sz w:val="24"/>
                <w:szCs w:val="24"/>
                <w:highlight w:val="none"/>
              </w:rPr>
              <w:t>开标室</w:t>
            </w:r>
            <w:bookmarkEnd w:id="44"/>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w:t>
            </w:r>
          </w:p>
          <w:p w14:paraId="7D0508FB">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bookmarkStart w:id="45" w:name="EBde82ba7371184acea334afb1d0c489e4"/>
            <w:r>
              <w:rPr>
                <w:rFonts w:hint="default" w:ascii="Times New Roman" w:hAnsi="Times New Roman" w:eastAsia="宋体" w:cs="Times New Roman"/>
                <w:color w:val="auto"/>
                <w:sz w:val="24"/>
                <w:szCs w:val="24"/>
                <w:highlight w:val="none"/>
              </w:rPr>
              <w:t>供应商在收到招标文件后，若有疑问需要澄清的，应于标前答疑会上以书面形式(加盖公章)向交易中心提出，交易中心将以招标文件补充形式予以解答，并在新疆政府采购网上予以公布。</w:t>
            </w:r>
            <w:bookmarkEnd w:id="45"/>
          </w:p>
        </w:tc>
      </w:tr>
      <w:tr w14:paraId="0B9AF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745B3F9">
            <w:p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6</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0299731">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开标</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E2C538C">
            <w:pPr>
              <w:spacing w:line="360" w:lineRule="auto"/>
              <w:jc w:val="left"/>
              <w:rPr>
                <w:rFonts w:hint="default" w:ascii="Times New Roman" w:hAnsi="Times New Roman" w:eastAsia="宋体" w:cs="Times New Roman"/>
                <w:color w:val="FF0000"/>
                <w:sz w:val="24"/>
                <w:szCs w:val="24"/>
                <w:highlight w:val="none"/>
              </w:rPr>
            </w:pPr>
            <w:r>
              <w:rPr>
                <w:rFonts w:hint="default" w:ascii="Times New Roman" w:hAnsi="Times New Roman" w:eastAsia="宋体" w:cs="Times New Roman"/>
                <w:sz w:val="24"/>
                <w:szCs w:val="24"/>
                <w:highlight w:val="none"/>
              </w:rPr>
              <w:t>时间：</w:t>
            </w:r>
            <w:bookmarkStart w:id="46" w:name="EB80da1a6663d145c3a77179f1494cf52b"/>
            <w:r>
              <w:rPr>
                <w:rFonts w:hint="default" w:ascii="Times New Roman" w:hAnsi="Times New Roman" w:eastAsia="宋体" w:cs="Times New Roman"/>
                <w:color w:val="FF0000"/>
                <w:sz w:val="24"/>
                <w:szCs w:val="24"/>
                <w:highlight w:val="none"/>
                <w:lang w:eastAsia="zh-CN"/>
              </w:rPr>
              <w:t>202</w:t>
            </w:r>
            <w:r>
              <w:rPr>
                <w:rFonts w:hint="default" w:ascii="Times New Roman" w:hAnsi="Times New Roman" w:eastAsia="宋体" w:cs="Times New Roman"/>
                <w:color w:val="FF0000"/>
                <w:sz w:val="24"/>
                <w:szCs w:val="24"/>
                <w:highlight w:val="none"/>
                <w:lang w:val="en-US" w:eastAsia="zh-CN"/>
              </w:rPr>
              <w:t>6</w:t>
            </w:r>
            <w:r>
              <w:rPr>
                <w:rFonts w:hint="default" w:ascii="Times New Roman" w:hAnsi="Times New Roman" w:eastAsia="宋体" w:cs="Times New Roman"/>
                <w:color w:val="FF0000"/>
                <w:sz w:val="24"/>
                <w:szCs w:val="24"/>
                <w:highlight w:val="none"/>
                <w:lang w:eastAsia="zh-CN"/>
              </w:rPr>
              <w:t>年</w:t>
            </w:r>
            <w:r>
              <w:rPr>
                <w:rFonts w:hint="default" w:ascii="Times New Roman" w:hAnsi="Times New Roman" w:eastAsia="宋体" w:cs="Times New Roman"/>
                <w:color w:val="FF0000"/>
                <w:sz w:val="24"/>
                <w:szCs w:val="24"/>
                <w:highlight w:val="none"/>
                <w:lang w:val="en-US" w:eastAsia="zh-CN"/>
              </w:rPr>
              <w:t>8</w:t>
            </w:r>
            <w:r>
              <w:rPr>
                <w:rFonts w:hint="default" w:ascii="Times New Roman" w:hAnsi="Times New Roman" w:eastAsia="宋体" w:cs="Times New Roman"/>
                <w:color w:val="FF0000"/>
                <w:sz w:val="24"/>
                <w:szCs w:val="24"/>
                <w:highlight w:val="none"/>
              </w:rPr>
              <w:t>月</w:t>
            </w:r>
            <w:r>
              <w:rPr>
                <w:rFonts w:hint="eastAsia" w:ascii="Times New Roman" w:hAnsi="Times New Roman" w:cs="Times New Roman"/>
                <w:color w:val="FF0000"/>
                <w:sz w:val="24"/>
                <w:szCs w:val="24"/>
                <w:highlight w:val="none"/>
                <w:lang w:val="en-US" w:eastAsia="zh-CN"/>
              </w:rPr>
              <w:t>26</w:t>
            </w:r>
            <w:r>
              <w:rPr>
                <w:rFonts w:hint="default" w:ascii="Times New Roman" w:hAnsi="Times New Roman" w:eastAsia="宋体" w:cs="Times New Roman"/>
                <w:color w:val="FF0000"/>
                <w:sz w:val="24"/>
                <w:szCs w:val="24"/>
                <w:highlight w:val="none"/>
              </w:rPr>
              <w:t>日 11：00</w:t>
            </w:r>
            <w:bookmarkEnd w:id="46"/>
          </w:p>
          <w:p w14:paraId="168AA46C">
            <w:pPr>
              <w:spacing w:line="360" w:lineRule="auto"/>
              <w:jc w:val="left"/>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sz w:val="24"/>
                <w:szCs w:val="24"/>
                <w:highlight w:val="none"/>
              </w:rPr>
              <w:t>地点：网上开评标大厅</w:t>
            </w:r>
          </w:p>
          <w:p w14:paraId="3AFD2D24">
            <w:pPr>
              <w:spacing w:line="360" w:lineRule="auto"/>
              <w:jc w:val="left"/>
              <w:rPr>
                <w:rFonts w:hint="default" w:ascii="Times New Roman" w:hAnsi="Times New Roman" w:eastAsia="宋体" w:cs="Times New Roman"/>
                <w:color w:val="0000FF"/>
                <w:sz w:val="24"/>
                <w:szCs w:val="24"/>
                <w:highlight w:val="none"/>
              </w:rPr>
            </w:pPr>
            <w:r>
              <w:rPr>
                <w:rFonts w:hint="default" w:ascii="Times New Roman" w:hAnsi="Times New Roman" w:eastAsia="宋体" w:cs="Times New Roman"/>
                <w:sz w:val="24"/>
                <w:szCs w:val="24"/>
                <w:highlight w:val="none"/>
              </w:rPr>
              <w:t>投标截止时间：</w:t>
            </w:r>
            <w:r>
              <w:rPr>
                <w:rFonts w:hint="default" w:ascii="Times New Roman" w:hAnsi="Times New Roman" w:eastAsia="宋体" w:cs="Times New Roman"/>
                <w:color w:val="FF0000"/>
                <w:sz w:val="24"/>
                <w:szCs w:val="24"/>
                <w:highlight w:val="none"/>
                <w:lang w:eastAsia="zh-CN"/>
              </w:rPr>
              <w:t>202</w:t>
            </w:r>
            <w:r>
              <w:rPr>
                <w:rFonts w:hint="default" w:ascii="Times New Roman" w:hAnsi="Times New Roman" w:eastAsia="宋体" w:cs="Times New Roman"/>
                <w:color w:val="FF0000"/>
                <w:sz w:val="24"/>
                <w:szCs w:val="24"/>
                <w:highlight w:val="none"/>
                <w:lang w:val="en-US" w:eastAsia="zh-CN"/>
              </w:rPr>
              <w:t>6</w:t>
            </w:r>
            <w:r>
              <w:rPr>
                <w:rFonts w:hint="default" w:ascii="Times New Roman" w:hAnsi="Times New Roman" w:eastAsia="宋体" w:cs="Times New Roman"/>
                <w:color w:val="FF0000"/>
                <w:sz w:val="24"/>
                <w:szCs w:val="24"/>
                <w:highlight w:val="none"/>
                <w:lang w:eastAsia="zh-CN"/>
              </w:rPr>
              <w:t>年</w:t>
            </w:r>
            <w:r>
              <w:rPr>
                <w:rFonts w:hint="default" w:ascii="Times New Roman" w:hAnsi="Times New Roman" w:eastAsia="宋体" w:cs="Times New Roman"/>
                <w:color w:val="FF0000"/>
                <w:sz w:val="24"/>
                <w:szCs w:val="24"/>
                <w:highlight w:val="none"/>
                <w:lang w:val="en-US" w:eastAsia="zh-CN"/>
              </w:rPr>
              <w:t>8</w:t>
            </w:r>
            <w:r>
              <w:rPr>
                <w:rFonts w:hint="default" w:ascii="Times New Roman" w:hAnsi="Times New Roman" w:eastAsia="宋体" w:cs="Times New Roman"/>
                <w:color w:val="FF0000"/>
                <w:sz w:val="24"/>
                <w:szCs w:val="24"/>
                <w:highlight w:val="none"/>
              </w:rPr>
              <w:t>月</w:t>
            </w:r>
            <w:r>
              <w:rPr>
                <w:rFonts w:hint="eastAsia" w:ascii="Times New Roman" w:hAnsi="Times New Roman" w:cs="Times New Roman"/>
                <w:color w:val="FF0000"/>
                <w:sz w:val="24"/>
                <w:szCs w:val="24"/>
                <w:highlight w:val="none"/>
                <w:lang w:val="en-US" w:eastAsia="zh-CN"/>
              </w:rPr>
              <w:t>26</w:t>
            </w:r>
            <w:r>
              <w:rPr>
                <w:rFonts w:hint="default" w:ascii="Times New Roman" w:hAnsi="Times New Roman" w:eastAsia="宋体" w:cs="Times New Roman"/>
                <w:color w:val="FF0000"/>
                <w:sz w:val="24"/>
                <w:szCs w:val="24"/>
                <w:highlight w:val="none"/>
              </w:rPr>
              <w:t>日 11：00</w:t>
            </w:r>
          </w:p>
          <w:p w14:paraId="67591B9A">
            <w:pPr>
              <w:pStyle w:val="23"/>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投标人登录政采云平台https://www.zcygov.cn/，进入项目采购-开标评标-右边选择对应项目点击“进入项目”进入开标大厅。</w:t>
            </w:r>
          </w:p>
        </w:tc>
      </w:tr>
      <w:tr w14:paraId="33EA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9"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84863B7">
            <w:p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7</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B59430B">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开标方式</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5506CF">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现场开标</w:t>
            </w:r>
          </w:p>
          <w:p w14:paraId="31B2CE71">
            <w:pPr>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网上不</w:t>
            </w:r>
            <w:r>
              <w:rPr>
                <w:rFonts w:hint="default" w:ascii="Times New Roman" w:hAnsi="Times New Roman" w:eastAsia="宋体" w:cs="Times New Roman"/>
                <w:sz w:val="24"/>
                <w:szCs w:val="24"/>
                <w:highlight w:val="none"/>
              </w:rPr>
              <w:t>见面开标（投标人无需到交易中心开标厅）</w:t>
            </w:r>
          </w:p>
        </w:tc>
      </w:tr>
      <w:tr w14:paraId="0468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C5B0E1A">
            <w:pPr>
              <w:adjustRightInd w:val="0"/>
              <w:snapToGrid w:val="0"/>
              <w:spacing w:line="360" w:lineRule="auto"/>
              <w:jc w:val="left"/>
              <w:rPr>
                <w:rFonts w:hint="default" w:ascii="Times New Roman" w:hAnsi="Times New Roman" w:eastAsia="宋体" w:cs="Times New Roman"/>
                <w:bCs/>
                <w:color w:val="auto"/>
                <w:sz w:val="24"/>
                <w:szCs w:val="24"/>
                <w:highlight w:val="none"/>
                <w:lang w:eastAsia="zh-CN"/>
              </w:rPr>
            </w:pPr>
            <w:r>
              <w:rPr>
                <w:rFonts w:hint="default" w:ascii="Times New Roman" w:hAnsi="Times New Roman" w:eastAsia="宋体" w:cs="Times New Roman"/>
                <w:bCs/>
                <w:color w:val="auto"/>
                <w:sz w:val="24"/>
                <w:szCs w:val="24"/>
                <w:highlight w:val="none"/>
                <w:lang w:val="en-US" w:eastAsia="zh-CN"/>
              </w:rPr>
              <w:t>8</w:t>
            </w:r>
          </w:p>
        </w:tc>
        <w:tc>
          <w:tcPr>
            <w:tcW w:w="1696" w:type="dxa"/>
            <w:tcBorders>
              <w:top w:val="single" w:color="auto" w:sz="4" w:space="0"/>
              <w:left w:val="single" w:color="auto" w:sz="4" w:space="0"/>
              <w:bottom w:val="single" w:color="auto" w:sz="4" w:space="0"/>
              <w:right w:val="single" w:color="auto" w:sz="4" w:space="0"/>
            </w:tcBorders>
            <w:vAlign w:val="center"/>
          </w:tcPr>
          <w:p w14:paraId="43BF3419">
            <w:pPr>
              <w:adjustRightInd w:val="0"/>
              <w:snapToGrid w:val="0"/>
              <w:spacing w:line="360" w:lineRule="auto"/>
              <w:jc w:val="left"/>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电子投标文件解密方式及要求</w:t>
            </w:r>
          </w:p>
        </w:tc>
        <w:tc>
          <w:tcPr>
            <w:tcW w:w="7431" w:type="dxa"/>
            <w:tcBorders>
              <w:top w:val="single" w:color="auto" w:sz="4" w:space="0"/>
              <w:left w:val="single" w:color="auto" w:sz="4" w:space="0"/>
              <w:bottom w:val="single" w:color="auto" w:sz="4" w:space="0"/>
              <w:right w:val="single" w:color="auto" w:sz="4" w:space="0"/>
            </w:tcBorders>
            <w:vAlign w:val="center"/>
          </w:tcPr>
          <w:p w14:paraId="02669C7E">
            <w:pPr>
              <w:adjustRightInd w:val="0"/>
              <w:snapToGrid w:val="0"/>
              <w:spacing w:line="360" w:lineRule="auto"/>
              <w:ind w:left="105" w:leftChars="5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投标人使用CA数字证书登录系统进行解密，由于自身原因导致解密失败的，将视为撤销其投标文件，投标无效。</w:t>
            </w:r>
          </w:p>
          <w:p w14:paraId="333C4D3E">
            <w:pPr>
              <w:keepNext/>
              <w:keepLines/>
              <w:spacing w:line="360" w:lineRule="auto"/>
              <w:ind w:firstLine="240" w:firstLineChars="100"/>
              <w:jc w:val="left"/>
              <w:outlineLvl w:val="3"/>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解密时长：发出解密指令后30分钟内完成在线解密。</w:t>
            </w:r>
          </w:p>
        </w:tc>
      </w:tr>
      <w:tr w14:paraId="0C51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55FEBCE7">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9</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21786E8">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投标有效期 </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5948802">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自提交</w:t>
            </w:r>
            <w:r>
              <w:rPr>
                <w:rFonts w:hint="default" w:ascii="Times New Roman" w:hAnsi="Times New Roman" w:eastAsia="宋体" w:cs="Times New Roman"/>
                <w:bCs/>
                <w:color w:val="auto"/>
                <w:sz w:val="24"/>
                <w:szCs w:val="24"/>
                <w:highlight w:val="none"/>
              </w:rPr>
              <w:t>投标文件</w:t>
            </w:r>
            <w:r>
              <w:rPr>
                <w:rFonts w:hint="default" w:ascii="Times New Roman" w:hAnsi="Times New Roman" w:eastAsia="宋体" w:cs="Times New Roman"/>
                <w:color w:val="auto"/>
                <w:sz w:val="24"/>
                <w:szCs w:val="24"/>
                <w:highlight w:val="none"/>
              </w:rPr>
              <w:t>的截止之日起</w:t>
            </w:r>
            <w:bookmarkStart w:id="47" w:name="EBb5a48dd81e9f4f258d5dcb1a28658539"/>
            <w:r>
              <w:rPr>
                <w:rFonts w:hint="default" w:ascii="Times New Roman" w:hAnsi="Times New Roman" w:eastAsia="宋体" w:cs="Times New Roman"/>
                <w:color w:val="auto"/>
                <w:sz w:val="24"/>
                <w:szCs w:val="24"/>
                <w:highlight w:val="none"/>
              </w:rPr>
              <w:t>90</w:t>
            </w:r>
            <w:bookmarkEnd w:id="47"/>
            <w:r>
              <w:rPr>
                <w:rFonts w:hint="default" w:ascii="Times New Roman" w:hAnsi="Times New Roman" w:eastAsia="宋体" w:cs="Times New Roman"/>
                <w:color w:val="auto"/>
                <w:sz w:val="24"/>
                <w:szCs w:val="24"/>
                <w:highlight w:val="none"/>
              </w:rPr>
              <w:t>日。</w:t>
            </w:r>
          </w:p>
        </w:tc>
      </w:tr>
      <w:tr w14:paraId="7FEA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72B9986A">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10</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5A66E20">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评标方法</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4E731D">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综合评分法</w:t>
            </w:r>
          </w:p>
          <w:p w14:paraId="3B2CDB54">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使用综合评分法时，是否为</w:t>
            </w:r>
            <w:r>
              <w:rPr>
                <w:rFonts w:hint="default" w:ascii="Times New Roman" w:hAnsi="Times New Roman" w:eastAsia="宋体" w:cs="Times New Roman"/>
                <w:color w:val="auto"/>
                <w:sz w:val="24"/>
                <w:szCs w:val="24"/>
                <w:highlight w:val="none"/>
              </w:rPr>
              <w:t>单一产品采购</w:t>
            </w:r>
            <w:r>
              <w:rPr>
                <w:rFonts w:hint="default" w:ascii="Times New Roman" w:hAnsi="Times New Roman" w:eastAsia="宋体" w:cs="Times New Roman"/>
                <w:color w:val="auto"/>
                <w:sz w:val="24"/>
                <w:szCs w:val="24"/>
                <w:highlight w:val="none"/>
                <w:lang w:eastAsia="zh-CN"/>
              </w:rPr>
              <w:t>：</w:t>
            </w:r>
          </w:p>
          <w:p w14:paraId="040EAEAA">
            <w:pPr>
              <w:adjustRightInd w:val="0"/>
              <w:snapToGrid w:val="0"/>
              <w:spacing w:line="360" w:lineRule="auto"/>
              <w:ind w:firstLine="240" w:firstLineChars="1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是</w:t>
            </w:r>
            <w:r>
              <w:rPr>
                <w:rFonts w:hint="default" w:ascii="Times New Roman" w:hAnsi="Times New Roman" w:eastAsia="宋体" w:cs="Times New Roman"/>
                <w:color w:val="auto"/>
                <w:sz w:val="24"/>
                <w:szCs w:val="24"/>
                <w:highlight w:val="none"/>
                <w:lang w:val="en-US" w:eastAsia="zh-CN"/>
              </w:rPr>
              <w:t xml:space="preserve"> 产品名称：</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single"/>
                <w:lang w:val="en-US" w:eastAsia="zh-CN"/>
              </w:rPr>
              <w:t>/</w:t>
            </w:r>
            <w:r>
              <w:rPr>
                <w:rFonts w:hint="default" w:ascii="Times New Roman" w:hAnsi="Times New Roman" w:eastAsia="宋体" w:cs="Times New Roman"/>
                <w:color w:val="auto"/>
                <w:sz w:val="24"/>
                <w:szCs w:val="24"/>
                <w:highlight w:val="none"/>
                <w:u w:val="single"/>
              </w:rPr>
              <w:t xml:space="preserve">    </w:t>
            </w:r>
          </w:p>
          <w:p w14:paraId="1B575DCF">
            <w:pPr>
              <w:spacing w:line="360" w:lineRule="auto"/>
              <w:ind w:firstLine="240" w:firstLineChars="10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否</w:t>
            </w:r>
            <w:r>
              <w:rPr>
                <w:rFonts w:hint="default" w:ascii="Times New Roman" w:hAnsi="Times New Roman" w:eastAsia="宋体" w:cs="Times New Roman"/>
                <w:color w:val="auto"/>
                <w:sz w:val="24"/>
                <w:szCs w:val="24"/>
                <w:highlight w:val="none"/>
                <w:lang w:val="en-US" w:eastAsia="zh-CN"/>
              </w:rPr>
              <w:t xml:space="preserve"> 核心产品名称：</w:t>
            </w:r>
            <w:r>
              <w:rPr>
                <w:rFonts w:hint="default" w:ascii="Times New Roman" w:hAnsi="Times New Roman" w:eastAsia="宋体" w:cs="Times New Roman"/>
                <w:color w:val="auto"/>
                <w:sz w:val="24"/>
                <w:szCs w:val="24"/>
                <w:highlight w:val="none"/>
                <w:u w:val="single"/>
                <w:lang w:val="en-US" w:eastAsia="zh-CN"/>
              </w:rPr>
              <w:t xml:space="preserve">虚拟仿真开发教学终端 </w:t>
            </w:r>
          </w:p>
          <w:p w14:paraId="4A28401E">
            <w:pPr>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最低评标价法</w:t>
            </w:r>
          </w:p>
        </w:tc>
      </w:tr>
      <w:tr w14:paraId="5D62E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74353B8E">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11</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C3E02EF">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评审方式</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A3C8A2B">
            <w:pPr>
              <w:spacing w:line="360" w:lineRule="auto"/>
              <w:jc w:val="left"/>
              <w:rPr>
                <w:rFonts w:hint="default" w:ascii="Times New Roman" w:hAnsi="Times New Roman" w:eastAsia="宋体" w:cs="Times New Roman"/>
                <w:color w:val="auto"/>
                <w:sz w:val="24"/>
                <w:szCs w:val="24"/>
                <w:highlight w:val="none"/>
              </w:rPr>
            </w:pPr>
            <w:bookmarkStart w:id="48" w:name="EB6390e1a875a6456ea470e11a2e4b3fc4"/>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明标</w:t>
            </w:r>
          </w:p>
          <w:p w14:paraId="41109CD2">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暗标（编制投标文件时</w:t>
            </w:r>
            <w:r>
              <w:rPr>
                <w:rFonts w:hint="default" w:ascii="Times New Roman" w:hAnsi="Times New Roman" w:eastAsia="宋体" w:cs="Times New Roman"/>
                <w:color w:val="auto"/>
                <w:sz w:val="24"/>
                <w:szCs w:val="24"/>
                <w:highlight w:val="none"/>
                <w:lang w:val="en-US" w:eastAsia="zh-CN"/>
              </w:rPr>
              <w:t>商务</w:t>
            </w:r>
            <w:r>
              <w:rPr>
                <w:rFonts w:hint="default" w:ascii="Times New Roman" w:hAnsi="Times New Roman" w:eastAsia="宋体" w:cs="Times New Roman"/>
                <w:color w:val="auto"/>
                <w:sz w:val="24"/>
                <w:szCs w:val="24"/>
                <w:highlight w:val="none"/>
              </w:rPr>
              <w:t>技术文件中请勿出现投标人名称、签章等任何标识或暗示投标人单位名称或人员姓名的标记。）</w:t>
            </w:r>
            <w:bookmarkEnd w:id="48"/>
          </w:p>
        </w:tc>
      </w:tr>
      <w:tr w14:paraId="0F5E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2"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F4175C7">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2</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A8262E2">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是否可以</w:t>
            </w:r>
          </w:p>
          <w:p w14:paraId="227250F2">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兼</w:t>
            </w:r>
            <w:r>
              <w:rPr>
                <w:rFonts w:hint="default" w:ascii="Times New Roman" w:hAnsi="Times New Roman" w:eastAsia="宋体" w:cs="Times New Roman"/>
                <w:color w:val="auto"/>
                <w:sz w:val="24"/>
                <w:szCs w:val="24"/>
                <w:highlight w:val="none"/>
                <w:lang w:eastAsia="zh-CN"/>
              </w:rPr>
              <w:t>投</w:t>
            </w:r>
            <w:r>
              <w:rPr>
                <w:rFonts w:hint="default" w:ascii="Times New Roman" w:hAnsi="Times New Roman" w:eastAsia="宋体" w:cs="Times New Roman"/>
                <w:color w:val="auto"/>
                <w:sz w:val="24"/>
                <w:szCs w:val="24"/>
                <w:highlight w:val="none"/>
              </w:rPr>
              <w:t>兼</w:t>
            </w:r>
            <w:r>
              <w:rPr>
                <w:rFonts w:hint="default" w:ascii="Times New Roman" w:hAnsi="Times New Roman" w:eastAsia="宋体" w:cs="Times New Roman"/>
                <w:color w:val="auto"/>
                <w:sz w:val="24"/>
                <w:szCs w:val="24"/>
                <w:highlight w:val="none"/>
                <w:lang w:eastAsia="zh-CN"/>
              </w:rPr>
              <w:t>中</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44946">
            <w:pPr>
              <w:adjustRightInd w:val="0"/>
              <w:snapToGrid w:val="0"/>
              <w:spacing w:line="360" w:lineRule="auto"/>
              <w:jc w:val="left"/>
              <w:rPr>
                <w:rFonts w:hint="default" w:ascii="Times New Roman" w:hAnsi="Times New Roman" w:eastAsia="宋体" w:cs="Times New Roman"/>
                <w:color w:val="auto"/>
                <w:sz w:val="24"/>
                <w:szCs w:val="24"/>
                <w:highlight w:val="none"/>
                <w:lang w:val="en-US"/>
              </w:rPr>
            </w:pPr>
            <w:bookmarkStart w:id="49" w:name="EBd27502454899472cac73b71f47ed484c"/>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兼投兼中</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本项目各标段允许兼投，且允许兼中</w:t>
            </w:r>
            <w:r>
              <w:rPr>
                <w:rFonts w:hint="default" w:ascii="Times New Roman" w:hAnsi="Times New Roman" w:eastAsia="宋体" w:cs="Times New Roman"/>
                <w:color w:val="auto"/>
                <w:sz w:val="24"/>
                <w:szCs w:val="24"/>
                <w:highlight w:val="none"/>
              </w:rPr>
              <w:t>。）</w:t>
            </w:r>
          </w:p>
          <w:p w14:paraId="00BD4736">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兼投不兼中</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本项目各标段允许兼投，但不允许兼中</w:t>
            </w:r>
            <w:r>
              <w:rPr>
                <w:rFonts w:hint="default" w:ascii="Times New Roman" w:hAnsi="Times New Roman" w:eastAsia="宋体" w:cs="Times New Roman"/>
                <w:color w:val="auto"/>
                <w:sz w:val="24"/>
                <w:szCs w:val="24"/>
                <w:highlight w:val="none"/>
              </w:rPr>
              <w:t>。）</w:t>
            </w:r>
            <w:bookmarkEnd w:id="49"/>
          </w:p>
        </w:tc>
      </w:tr>
      <w:tr w14:paraId="3C8C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4BBC523">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3</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29E71E9">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服务期/供货期</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F947B5A">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合同签订生效后 10 个日历日内完成全部货物送货至采购人</w:t>
            </w:r>
            <w:r>
              <w:rPr>
                <w:rFonts w:hint="default" w:ascii="Times New Roman" w:hAnsi="Times New Roman" w:cs="Times New Roman"/>
                <w:iCs/>
                <w:snapToGrid w:val="0"/>
                <w:color w:val="auto"/>
                <w:kern w:val="2"/>
                <w:sz w:val="24"/>
                <w:szCs w:val="24"/>
                <w:highlight w:val="none"/>
                <w:shd w:val="clear" w:color="auto" w:fill="FFFFFF"/>
                <w:lang w:val="en-US" w:eastAsia="zh-CN" w:bidi="ar-SA"/>
              </w:rPr>
              <w:t>要求地点</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；同步完成整机安装、硬件调试、正版系统部署、校方提供的教学实训软件预装、网络环境对接、网络同传、硬盘底层还原保护系统全套调试，整体调试完毕后达到直接正常开课使用标准，完整交付使用。</w:t>
            </w:r>
          </w:p>
        </w:tc>
      </w:tr>
      <w:tr w14:paraId="26A9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2"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5CAAED5E">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4</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DB24724">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现场勘察事宜 </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8092F7">
            <w:pPr>
              <w:tabs>
                <w:tab w:val="left" w:pos="630"/>
              </w:tabs>
              <w:spacing w:line="360" w:lineRule="auto"/>
              <w:jc w:val="left"/>
              <w:textAlignment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投标人自行现场勘察，并领取相关资料（如有）</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详情咨询采购人。</w:t>
            </w:r>
          </w:p>
          <w:p w14:paraId="0D3B1167">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是否需要出具勘察证明：</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是    </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否</w:t>
            </w:r>
          </w:p>
          <w:p w14:paraId="5C55F840">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采购人在现场</w:t>
            </w:r>
            <w:r>
              <w:rPr>
                <w:rFonts w:hint="default" w:ascii="Times New Roman" w:hAnsi="Times New Roman" w:eastAsia="宋体" w:cs="Times New Roman"/>
                <w:color w:val="auto"/>
                <w:sz w:val="24"/>
                <w:szCs w:val="24"/>
                <w:highlight w:val="none"/>
                <w:lang w:eastAsia="zh-CN"/>
              </w:rPr>
              <w:t>勘察</w:t>
            </w:r>
            <w:r>
              <w:rPr>
                <w:rFonts w:hint="default" w:ascii="Times New Roman" w:hAnsi="Times New Roman" w:eastAsia="宋体" w:cs="Times New Roman"/>
                <w:color w:val="auto"/>
                <w:sz w:val="24"/>
                <w:szCs w:val="24"/>
                <w:highlight w:val="none"/>
              </w:rPr>
              <w:t>中介绍的项目场地和相关的周边环境情况，仅供投标人在编制投标文件时参考，采购人和采购代理机构不对投标人据此作出的判断和决策负责。</w:t>
            </w:r>
          </w:p>
        </w:tc>
      </w:tr>
      <w:tr w14:paraId="4393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30670F5">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5</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165B300">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样品提供的规定</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25E6B8">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要求提供</w:t>
            </w:r>
          </w:p>
          <w:p w14:paraId="2C1682CB">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样品</w:t>
            </w:r>
            <w:r>
              <w:rPr>
                <w:rFonts w:hint="default" w:ascii="Times New Roman" w:hAnsi="Times New Roman" w:eastAsia="宋体" w:cs="Times New Roman"/>
                <w:color w:val="auto"/>
                <w:sz w:val="24"/>
                <w:szCs w:val="24"/>
                <w:highlight w:val="none"/>
                <w:lang w:val="en-US" w:eastAsia="zh-CN"/>
              </w:rPr>
              <w:t>提交</w:t>
            </w:r>
            <w:r>
              <w:rPr>
                <w:rFonts w:hint="default" w:ascii="Times New Roman" w:hAnsi="Times New Roman" w:eastAsia="宋体" w:cs="Times New Roman"/>
                <w:color w:val="auto"/>
                <w:sz w:val="24"/>
                <w:szCs w:val="24"/>
                <w:highlight w:val="none"/>
              </w:rPr>
              <w:t>要求：</w:t>
            </w:r>
          </w:p>
          <w:p w14:paraId="41AE3892">
            <w:pPr>
              <w:spacing w:line="360" w:lineRule="auto"/>
              <w:jc w:val="left"/>
              <w:rPr>
                <w:rFonts w:hint="default" w:ascii="Times New Roman" w:hAnsi="Times New Roman" w:eastAsia="宋体" w:cs="Times New Roman"/>
                <w:color w:val="auto"/>
                <w:sz w:val="24"/>
                <w:szCs w:val="24"/>
                <w:highlight w:val="none"/>
                <w:u w:val="single"/>
              </w:rPr>
            </w:pP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递交时间：</w:t>
            </w:r>
            <w:r>
              <w:rPr>
                <w:rFonts w:hint="default" w:ascii="Times New Roman" w:hAnsi="Times New Roman" w:eastAsia="宋体" w:cs="Times New Roman"/>
                <w:color w:val="auto"/>
                <w:sz w:val="24"/>
                <w:szCs w:val="24"/>
                <w:highlight w:val="none"/>
                <w:u w:val="single"/>
              </w:rPr>
              <w:t xml:space="preserve">                   </w:t>
            </w:r>
          </w:p>
          <w:p w14:paraId="0D0F464F">
            <w:pPr>
              <w:spacing w:line="360" w:lineRule="auto"/>
              <w:jc w:val="left"/>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递交地点：</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rPr>
              <w:t>逾期提供的样品将不予接受</w:t>
            </w:r>
            <w:r>
              <w:rPr>
                <w:rFonts w:hint="default" w:ascii="Times New Roman" w:hAnsi="Times New Roman" w:eastAsia="宋体" w:cs="Times New Roman"/>
                <w:color w:val="auto"/>
                <w:sz w:val="24"/>
                <w:szCs w:val="24"/>
                <w:highlight w:val="none"/>
                <w:u w:val="none"/>
                <w:lang w:eastAsia="zh-CN"/>
              </w:rPr>
              <w:t>）</w:t>
            </w:r>
          </w:p>
          <w:p w14:paraId="5E0B20C5">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3.中标人样品保管、封存及退还：</w:t>
            </w:r>
            <w:r>
              <w:rPr>
                <w:rFonts w:hint="default" w:ascii="Times New Roman" w:hAnsi="Times New Roman" w:eastAsia="宋体" w:cs="Times New Roman"/>
                <w:color w:val="auto"/>
                <w:sz w:val="24"/>
                <w:szCs w:val="24"/>
                <w:highlight w:val="none"/>
                <w:u w:val="single"/>
                <w:lang w:val="en-US" w:eastAsia="zh-CN"/>
              </w:rPr>
              <w:t xml:space="preserve">中标通知书发出后，由采购人负责保管、封存及退还 </w:t>
            </w:r>
            <w:r>
              <w:rPr>
                <w:rFonts w:hint="default" w:ascii="Times New Roman" w:hAnsi="Times New Roman" w:eastAsia="宋体" w:cs="Times New Roman"/>
                <w:color w:val="auto"/>
                <w:sz w:val="24"/>
                <w:szCs w:val="24"/>
                <w:highlight w:val="none"/>
              </w:rPr>
              <w:t>。</w:t>
            </w:r>
          </w:p>
          <w:p w14:paraId="03C2C07A">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不要求提供</w:t>
            </w:r>
          </w:p>
        </w:tc>
      </w:tr>
      <w:tr w14:paraId="029A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E173906">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6</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BCA278B">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是否</w:t>
            </w:r>
            <w:r>
              <w:rPr>
                <w:rFonts w:hint="default" w:ascii="Times New Roman" w:hAnsi="Times New Roman" w:eastAsia="宋体" w:cs="Times New Roman"/>
                <w:color w:val="auto"/>
                <w:sz w:val="24"/>
                <w:szCs w:val="24"/>
                <w:highlight w:val="none"/>
              </w:rPr>
              <w:t>采购进口产品</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63CB658">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bookmarkStart w:id="50" w:name="EB48e32782f5f04c94bc23cba1139bf8d7"/>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是</w:t>
            </w:r>
          </w:p>
          <w:p w14:paraId="5D9A6F67">
            <w:pPr>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否</w:t>
            </w:r>
            <w:bookmarkEnd w:id="50"/>
          </w:p>
        </w:tc>
      </w:tr>
      <w:tr w14:paraId="09C0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673F3EB3">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7</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A95793C">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联合体投标</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2120DD1">
            <w:pPr>
              <w:adjustRightInd w:val="0"/>
              <w:snapToGrid w:val="0"/>
              <w:spacing w:line="360" w:lineRule="auto"/>
              <w:jc w:val="left"/>
              <w:rPr>
                <w:rFonts w:hint="default" w:ascii="Times New Roman" w:hAnsi="Times New Roman" w:eastAsia="宋体" w:cs="Times New Roman"/>
                <w:color w:val="auto"/>
                <w:sz w:val="24"/>
                <w:szCs w:val="24"/>
                <w:highlight w:val="none"/>
              </w:rPr>
            </w:pPr>
            <w:bookmarkStart w:id="51" w:name="EBbf7feb50702a4cf7907ae51698d401da"/>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接受</w:t>
            </w:r>
          </w:p>
          <w:p w14:paraId="102537A8">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不接受</w:t>
            </w:r>
            <w:bookmarkEnd w:id="51"/>
          </w:p>
        </w:tc>
      </w:tr>
      <w:tr w14:paraId="6F5FD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0"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6FEC08B">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18</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AB80FEB">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非主体、非关键性工作是否允许分包</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51BC459">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允许</w:t>
            </w:r>
          </w:p>
          <w:p w14:paraId="587FF0DF">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w:t>
            </w:r>
            <w:r>
              <w:rPr>
                <w:rFonts w:hint="default" w:ascii="Times New Roman" w:hAnsi="Times New Roman" w:eastAsia="宋体" w:cs="Times New Roman"/>
                <w:color w:val="auto"/>
                <w:sz w:val="24"/>
                <w:szCs w:val="24"/>
                <w:highlight w:val="none"/>
                <w:lang w:val="en-US" w:eastAsia="zh-CN"/>
              </w:rPr>
              <w:t>允许</w:t>
            </w:r>
          </w:p>
        </w:tc>
      </w:tr>
      <w:tr w14:paraId="55F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59650736">
            <w:pPr>
              <w:adjustRightInd w:val="0"/>
              <w:snapToGrid w:val="0"/>
              <w:spacing w:line="360" w:lineRule="auto"/>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19</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3256171">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扶持</w:t>
            </w:r>
            <w:r>
              <w:rPr>
                <w:rFonts w:hint="default" w:ascii="Times New Roman" w:hAnsi="Times New Roman" w:eastAsia="宋体" w:cs="Times New Roman"/>
                <w:color w:val="auto"/>
                <w:sz w:val="24"/>
                <w:szCs w:val="24"/>
                <w:highlight w:val="none"/>
                <w:lang w:val="en-US" w:eastAsia="zh-CN"/>
              </w:rPr>
              <w:t>中小</w:t>
            </w:r>
            <w:r>
              <w:rPr>
                <w:rFonts w:hint="default" w:ascii="Times New Roman" w:hAnsi="Times New Roman" w:eastAsia="宋体" w:cs="Times New Roman"/>
                <w:color w:val="auto"/>
                <w:sz w:val="24"/>
                <w:szCs w:val="24"/>
                <w:highlight w:val="none"/>
              </w:rPr>
              <w:t>企业优惠政策</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B824933">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选择 </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不选择</w:t>
            </w:r>
          </w:p>
        </w:tc>
      </w:tr>
      <w:tr w14:paraId="248E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621" w:type="dxa"/>
            <w:gridSpan w:val="3"/>
            <w:tcBorders>
              <w:top w:val="single" w:color="auto" w:sz="4" w:space="0"/>
              <w:left w:val="single" w:color="auto" w:sz="4" w:space="0"/>
              <w:bottom w:val="single" w:color="auto" w:sz="4" w:space="0"/>
              <w:right w:val="single" w:color="auto" w:sz="4" w:space="0"/>
            </w:tcBorders>
            <w:vAlign w:val="center"/>
          </w:tcPr>
          <w:tbl>
            <w:tblPr>
              <w:tblStyle w:val="30"/>
              <w:tblW w:w="9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21"/>
            </w:tblGrid>
            <w:tr w14:paraId="0738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621" w:type="dxa"/>
                  <w:tcBorders>
                    <w:top w:val="single" w:color="auto" w:sz="4" w:space="0"/>
                    <w:left w:val="single" w:color="auto" w:sz="4" w:space="0"/>
                    <w:bottom w:val="single" w:color="auto" w:sz="4" w:space="0"/>
                    <w:right w:val="single" w:color="auto" w:sz="4" w:space="0"/>
                  </w:tcBorders>
                  <w:vAlign w:val="center"/>
                </w:tcPr>
                <w:p w14:paraId="707D69CE">
                  <w:pPr>
                    <w:numPr>
                      <w:ilvl w:val="0"/>
                      <w:numId w:val="0"/>
                    </w:num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 xml:space="preserve">1. </w:t>
                  </w:r>
                  <w:r>
                    <w:rPr>
                      <w:rFonts w:hint="default" w:ascii="Times New Roman" w:hAnsi="Times New Roman" w:eastAsia="宋体" w:cs="Times New Roman"/>
                      <w:color w:val="auto"/>
                      <w:sz w:val="24"/>
                      <w:szCs w:val="24"/>
                      <w:highlight w:val="none"/>
                    </w:rPr>
                    <w:t>供应商提供的货物、工程或者服务符合下列情形的，享受中小企业扶持政策：在</w:t>
                  </w:r>
                  <w:r>
                    <w:rPr>
                      <w:rFonts w:hint="default" w:ascii="Times New Roman" w:hAnsi="Times New Roman" w:eastAsia="宋体" w:cs="Times New Roman"/>
                      <w:b/>
                      <w:bCs/>
                      <w:color w:val="auto"/>
                      <w:sz w:val="24"/>
                      <w:szCs w:val="24"/>
                      <w:highlight w:val="none"/>
                    </w:rPr>
                    <w:t>货物采购</w:t>
                  </w:r>
                  <w:r>
                    <w:rPr>
                      <w:rFonts w:hint="default" w:ascii="Times New Roman" w:hAnsi="Times New Roman" w:eastAsia="宋体" w:cs="Times New Roman"/>
                      <w:color w:val="auto"/>
                      <w:sz w:val="24"/>
                      <w:szCs w:val="24"/>
                      <w:highlight w:val="none"/>
                    </w:rPr>
                    <w:t>项目中，货物由中小企业制造，即货物由中小企业生产且使用该中小企业商号或者注册商标；在</w:t>
                  </w:r>
                  <w:r>
                    <w:rPr>
                      <w:rFonts w:hint="default" w:ascii="Times New Roman" w:hAnsi="Times New Roman" w:eastAsia="宋体" w:cs="Times New Roman"/>
                      <w:b/>
                      <w:bCs/>
                      <w:color w:val="auto"/>
                      <w:sz w:val="24"/>
                      <w:szCs w:val="24"/>
                      <w:highlight w:val="none"/>
                    </w:rPr>
                    <w:t>工程采购</w:t>
                  </w:r>
                  <w:r>
                    <w:rPr>
                      <w:rFonts w:hint="default" w:ascii="Times New Roman" w:hAnsi="Times New Roman" w:eastAsia="宋体" w:cs="Times New Roman"/>
                      <w:color w:val="auto"/>
                      <w:sz w:val="24"/>
                      <w:szCs w:val="24"/>
                      <w:highlight w:val="none"/>
                    </w:rPr>
                    <w:t>项目中，工程由中小企业承建，即工程施工单位为中小企业；在</w:t>
                  </w:r>
                  <w:r>
                    <w:rPr>
                      <w:rFonts w:hint="default" w:ascii="Times New Roman" w:hAnsi="Times New Roman" w:eastAsia="宋体" w:cs="Times New Roman"/>
                      <w:b/>
                      <w:bCs/>
                      <w:color w:val="auto"/>
                      <w:sz w:val="24"/>
                      <w:szCs w:val="24"/>
                      <w:highlight w:val="none"/>
                    </w:rPr>
                    <w:t>服务采购</w:t>
                  </w:r>
                  <w:r>
                    <w:rPr>
                      <w:rFonts w:hint="default" w:ascii="Times New Roman" w:hAnsi="Times New Roman" w:eastAsia="宋体" w:cs="Times New Roman"/>
                      <w:color w:val="auto"/>
                      <w:sz w:val="24"/>
                      <w:szCs w:val="24"/>
                      <w:highlight w:val="none"/>
                    </w:rPr>
                    <w:t>项目中，服务由中小企业承接，即提供服务的人员为中小企业依照《中华人民共和国劳动合同法》订立劳动合同的从业人员。</w:t>
                  </w:r>
                </w:p>
                <w:p w14:paraId="2D32697A">
                  <w:pPr>
                    <w:pStyle w:val="11"/>
                    <w:spacing w:line="360" w:lineRule="auto"/>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color w:val="auto"/>
                      <w:kern w:val="2"/>
                      <w:sz w:val="24"/>
                      <w:szCs w:val="24"/>
                      <w:highlight w:val="none"/>
                      <w:lang w:val="en-US" w:eastAsia="zh-CN" w:bidi="ar-SA"/>
                    </w:rPr>
                    <w:t>对未预留份额专门面向中小企业采购的采购项目，以及预留份额项目中的非预留部分采购包，对小微企业报价给予</w:t>
                  </w:r>
                  <w:r>
                    <w:rPr>
                      <w:rFonts w:hint="default" w:ascii="Times New Roman" w:hAnsi="Times New Roman" w:eastAsia="宋体" w:cs="Times New Roman"/>
                      <w:color w:val="auto"/>
                      <w:kern w:val="2"/>
                      <w:sz w:val="24"/>
                      <w:szCs w:val="24"/>
                      <w:highlight w:val="none"/>
                      <w:u w:val="single"/>
                      <w:lang w:val="en-US" w:eastAsia="zh-CN" w:bidi="ar-SA"/>
                    </w:rPr>
                    <w:t xml:space="preserve">  10  %</w:t>
                  </w:r>
                  <w:r>
                    <w:rPr>
                      <w:rFonts w:hint="default" w:ascii="Times New Roman" w:hAnsi="Times New Roman" w:eastAsia="宋体" w:cs="Times New Roman"/>
                      <w:color w:val="auto"/>
                      <w:kern w:val="2"/>
                      <w:sz w:val="24"/>
                      <w:szCs w:val="24"/>
                      <w:highlight w:val="none"/>
                      <w:lang w:val="en-US" w:eastAsia="zh-CN" w:bidi="ar-SA"/>
                    </w:rPr>
                    <w:t>（工程项目为</w:t>
                  </w:r>
                  <w:r>
                    <w:rPr>
                      <w:rFonts w:hint="default" w:ascii="Times New Roman" w:hAnsi="Times New Roman" w:eastAsia="宋体" w:cs="Times New Roman"/>
                      <w:color w:val="auto"/>
                      <w:kern w:val="2"/>
                      <w:sz w:val="24"/>
                      <w:szCs w:val="24"/>
                      <w:highlight w:val="none"/>
                      <w:u w:val="single"/>
                      <w:lang w:val="en-US" w:eastAsia="zh-CN" w:bidi="ar-SA"/>
                    </w:rPr>
                    <w:t xml:space="preserve">  /   </w:t>
                  </w:r>
                  <w:r>
                    <w:rPr>
                      <w:rFonts w:hint="default" w:ascii="Times New Roman" w:hAnsi="Times New Roman" w:eastAsia="宋体" w:cs="Times New Roman"/>
                      <w:color w:val="auto"/>
                      <w:kern w:val="2"/>
                      <w:sz w:val="24"/>
                      <w:szCs w:val="24"/>
                      <w:highlight w:val="none"/>
                      <w:lang w:val="en-US" w:eastAsia="zh-CN" w:bidi="ar-SA"/>
                    </w:rPr>
                    <w:t>%）的扣除，用扣除后的价格参加评审。</w:t>
                  </w:r>
                  <w:r>
                    <w:rPr>
                      <w:rFonts w:hint="eastAsia" w:ascii="Times New Roman" w:hAnsi="Times New Roman" w:cs="Times New Roman"/>
                      <w:color w:val="auto"/>
                      <w:kern w:val="2"/>
                      <w:sz w:val="24"/>
                      <w:szCs w:val="24"/>
                      <w:highlight w:val="none"/>
                      <w:lang w:val="en-US" w:eastAsia="zh-CN" w:bidi="ar-SA"/>
                    </w:rPr>
                    <w:t>投标报价指经过报价修正，及因落实政府采购政策进行价格调整后的报价。</w:t>
                  </w:r>
                </w:p>
                <w:p w14:paraId="0685214E">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 xml:space="preserve">大中型企业与小微企业组成联合体或者允许大中型企业向一家或者多家小微企业分包的采购项目，对于联合协议或者分包意向协议约定小微企业的合同份额占到合同总金额30%以上的，针对联合体或者大中型企业的报价给予 </w:t>
                  </w:r>
                  <w:r>
                    <w:rPr>
                      <w:rFonts w:hint="default" w:ascii="Times New Roman" w:hAnsi="Times New Roman" w:eastAsia="宋体" w:cs="Times New Roman"/>
                      <w:color w:val="auto"/>
                      <w:sz w:val="24"/>
                      <w:szCs w:val="24"/>
                      <w:highlight w:val="none"/>
                      <w:u w:val="single"/>
                    </w:rPr>
                    <w:t xml:space="preserve">   /   </w:t>
                  </w:r>
                  <w:r>
                    <w:rPr>
                      <w:rFonts w:hint="default" w:ascii="Times New Roman" w:hAnsi="Times New Roman" w:eastAsia="宋体" w:cs="Times New Roman"/>
                      <w:color w:val="auto"/>
                      <w:sz w:val="24"/>
                      <w:szCs w:val="24"/>
                      <w:highlight w:val="none"/>
                    </w:rPr>
                    <w:t>%的扣除后的价格参加评审</w:t>
                  </w:r>
                  <w:r>
                    <w:rPr>
                      <w:rFonts w:hint="default" w:ascii="Times New Roman" w:hAnsi="Times New Roman" w:eastAsia="宋体" w:cs="Times New Roman"/>
                      <w:color w:val="auto"/>
                      <w:sz w:val="24"/>
                      <w:szCs w:val="24"/>
                      <w:highlight w:val="none"/>
                      <w:lang w:eastAsia="zh-CN"/>
                    </w:rPr>
                    <w:t>。</w:t>
                  </w:r>
                </w:p>
                <w:p w14:paraId="0FDA0544">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小微企业需认真阅读《政府采购促进中小企业发展管理办法》（财库﹝2020﹞46 号）的相关规定后在投标文件中提供《中小企业声明函》。</w:t>
                  </w:r>
                </w:p>
                <w:p w14:paraId="29A5B51D">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本项目对应的中小企业划分所属行业为：</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single"/>
                      <w:lang w:eastAsia="zh-CN"/>
                    </w:rPr>
                    <w:t>工业</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u w:val="none"/>
                      <w:lang w:eastAsia="zh-CN"/>
                    </w:rPr>
                    <w:t>（标的所属行业参照《工信部联企业〔2011〕300号》）</w:t>
                  </w:r>
                  <w:r>
                    <w:rPr>
                      <w:rFonts w:hint="default" w:ascii="Times New Roman" w:hAnsi="Times New Roman" w:eastAsia="宋体" w:cs="Times New Roman"/>
                      <w:color w:val="auto"/>
                      <w:sz w:val="24"/>
                      <w:szCs w:val="24"/>
                      <w:highlight w:val="none"/>
                    </w:rPr>
                    <w:t>。</w:t>
                  </w:r>
                </w:p>
                <w:p w14:paraId="41DC498B">
                  <w:pPr>
                    <w:numPr>
                      <w:ilvl w:val="0"/>
                      <w:numId w:val="1"/>
                    </w:num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依照《政府采购促进中小企业发展管理办法》（财库﹝2020﹞46 号）享受扶持政策获得政府采购合同的，小微企业不得将合同分包给大中型企业，中型企业不得将合同分包给大型企业，否则依照《中华人民共和国政府采购法》等国家有关规定追究相应责任。</w:t>
                  </w:r>
                </w:p>
                <w:p w14:paraId="0D20724F">
                  <w:pPr>
                    <w:numPr>
                      <w:ilvl w:val="0"/>
                      <w:numId w:val="1"/>
                    </w:numPr>
                    <w:adjustRightInd w:val="0"/>
                    <w:snapToGrid w:val="0"/>
                    <w:spacing w:line="360" w:lineRule="auto"/>
                    <w:ind w:left="0" w:leftChars="0"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中标、成交供应商享受中小企业扶持政策的随中标成交结果公开中标、成交供应商的《中小企业声明函》。</w:t>
                  </w:r>
                </w:p>
                <w:p w14:paraId="10C1EEDA">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 投标人应根据企业自身情况选择（中型企业、小型企业、微型企业）其中之一填写。</w:t>
                  </w:r>
                </w:p>
                <w:p w14:paraId="58F2024F">
                  <w:pPr>
                    <w:keepNext/>
                    <w:keepLines/>
                    <w:spacing w:line="360" w:lineRule="auto"/>
                    <w:jc w:val="left"/>
                    <w:outlineLvl w:val="3"/>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 符合中小企业划分标准的个体工商户视同中小企业。</w:t>
                  </w:r>
                </w:p>
              </w:tc>
            </w:tr>
          </w:tbl>
          <w:p w14:paraId="4BE11414">
            <w:pPr>
              <w:keepNext/>
              <w:keepLines/>
              <w:spacing w:line="360" w:lineRule="auto"/>
              <w:jc w:val="left"/>
              <w:outlineLvl w:val="3"/>
              <w:rPr>
                <w:rFonts w:hint="default" w:ascii="Times New Roman" w:hAnsi="Times New Roman" w:eastAsia="宋体" w:cs="Times New Roman"/>
                <w:b/>
                <w:bCs/>
                <w:color w:val="auto"/>
                <w:sz w:val="24"/>
                <w:szCs w:val="24"/>
                <w:highlight w:val="none"/>
              </w:rPr>
            </w:pPr>
          </w:p>
        </w:tc>
      </w:tr>
      <w:tr w14:paraId="10EA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1DA83792">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20</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0E20587">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残疾人福利性单位优惠政策</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2448E2E">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选择 </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不选择</w:t>
            </w:r>
          </w:p>
        </w:tc>
      </w:tr>
      <w:tr w14:paraId="3C81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621" w:type="dxa"/>
            <w:gridSpan w:val="3"/>
            <w:tcBorders>
              <w:top w:val="single" w:color="auto" w:sz="4" w:space="0"/>
              <w:left w:val="single" w:color="auto" w:sz="4" w:space="0"/>
              <w:bottom w:val="single" w:color="auto" w:sz="4" w:space="0"/>
              <w:right w:val="single" w:color="auto" w:sz="4" w:space="0"/>
            </w:tcBorders>
            <w:vAlign w:val="center"/>
          </w:tcPr>
          <w:p w14:paraId="0EF58D5D">
            <w:pPr>
              <w:numPr>
                <w:ilvl w:val="0"/>
                <w:numId w:val="2"/>
              </w:num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投标人须认真阅读《关于促进残疾人就业政府采购政策的通知》，残疾人福利单位须在投标(响应)文件中提供有效的《残疾人福利性单位声明函》。</w:t>
            </w:r>
          </w:p>
          <w:p w14:paraId="27C802CB">
            <w:pPr>
              <w:numPr>
                <w:ilvl w:val="0"/>
                <w:numId w:val="2"/>
              </w:numPr>
              <w:adjustRightInd w:val="0"/>
              <w:snapToGrid w:val="0"/>
              <w:spacing w:line="360" w:lineRule="auto"/>
              <w:ind w:left="0" w:leftChars="0"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残疾人福利性单位视同小型、微型企业，享受预留份额、评审中价格扣除等促进中小企业发展的政府采购政策。</w:t>
            </w:r>
          </w:p>
          <w:p w14:paraId="5863C5F1">
            <w:pPr>
              <w:numPr>
                <w:ilvl w:val="0"/>
                <w:numId w:val="2"/>
              </w:numPr>
              <w:adjustRightInd w:val="0"/>
              <w:snapToGrid w:val="0"/>
              <w:spacing w:line="360" w:lineRule="auto"/>
              <w:ind w:left="0" w:leftChars="0"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残疾人福利性单位属于小型、微型企业的，不重复享受扶持中小企业发展的优惠政策。。</w:t>
            </w:r>
          </w:p>
          <w:p w14:paraId="54F98914">
            <w:pPr>
              <w:numPr>
                <w:ilvl w:val="0"/>
                <w:numId w:val="2"/>
              </w:numPr>
              <w:adjustRightInd w:val="0"/>
              <w:snapToGrid w:val="0"/>
              <w:spacing w:line="360" w:lineRule="auto"/>
              <w:ind w:left="0" w:leftChars="0"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中标(成交)供应商为残疾人福利性单位的，随中标(成交)结果同时公告其《残疾人福利性单位声明函》。</w:t>
            </w:r>
          </w:p>
        </w:tc>
      </w:tr>
      <w:tr w14:paraId="4B9D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252A4682">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21</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A7A800">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监狱企业优惠政策</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4E40678">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 xml:space="preserve">选择 </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不选择</w:t>
            </w:r>
          </w:p>
        </w:tc>
      </w:tr>
      <w:tr w14:paraId="7DBE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9621" w:type="dxa"/>
            <w:gridSpan w:val="3"/>
            <w:tcBorders>
              <w:top w:val="single" w:color="auto" w:sz="4" w:space="0"/>
              <w:left w:val="single" w:color="auto" w:sz="4" w:space="0"/>
              <w:bottom w:val="single" w:color="auto" w:sz="4" w:space="0"/>
              <w:right w:val="single" w:color="auto" w:sz="4" w:space="0"/>
            </w:tcBorders>
            <w:vAlign w:val="center"/>
          </w:tcPr>
          <w:p w14:paraId="6FFCF2F0">
            <w:pPr>
              <w:numPr>
                <w:ilvl w:val="0"/>
                <w:numId w:val="3"/>
              </w:num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供应商须认真阅读《财政部司法部关于政府采购支持监狱企业发展有关问题的通知》，监狱企业须在投标(响应)文件中提供由省级以上监狱管理局、戒毒管理局(含新疆生产建设兵团)出具的属于监狱企业的证明文件。</w:t>
            </w:r>
          </w:p>
          <w:p w14:paraId="4BB68450">
            <w:pPr>
              <w:numPr>
                <w:ilvl w:val="0"/>
                <w:numId w:val="3"/>
              </w:numPr>
              <w:adjustRightInd w:val="0"/>
              <w:snapToGrid w:val="0"/>
              <w:spacing w:line="360" w:lineRule="auto"/>
              <w:ind w:left="0" w:leftChars="0" w:firstLine="0" w:firstLineChars="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监狱企业视同小型、微型企业，享受预留份额、评审中价格扣除等促进中小企业发展的政府采购政策。</w:t>
            </w:r>
          </w:p>
          <w:p w14:paraId="64F04E88">
            <w:pPr>
              <w:adjustRightInd w:val="0"/>
              <w:snapToGrid w:val="0"/>
              <w:spacing w:line="360" w:lineRule="auto"/>
              <w:jc w:val="left"/>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监狱企业属于小型、微型企业的，不重复享受扶持中小企业发展的优惠政策。</w:t>
            </w:r>
          </w:p>
        </w:tc>
      </w:tr>
      <w:tr w14:paraId="072A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543E677B">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22</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3E90D3C1">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落实本国产品标准及相关政策</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C6D6DFD">
            <w:pPr>
              <w:adjustRightInd w:val="0"/>
              <w:snapToGrid w:val="0"/>
              <w:spacing w:line="360" w:lineRule="auto"/>
              <w:jc w:val="left"/>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sz w:val="24"/>
                <w:szCs w:val="24"/>
                <w:highlight w:val="none"/>
                <w:lang w:val="en-US" w:eastAsia="zh-CN"/>
              </w:rPr>
              <w:t>政府采购活动中既有本国产品又有非本国产品参与竞争的，依据国务院办公厅关于在政府采购中实施本国产品标准及相关政策的通知》（国办发〔2025〕34号）对本国产品给予价格评审优惠，对本国产品的报价给予20%的价格扣除，用扣除后的价格参与评审。</w:t>
            </w:r>
          </w:p>
        </w:tc>
      </w:tr>
      <w:tr w14:paraId="60C6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4E5E5B16">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23</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5ED1488">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节能产品、环境标志产品</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4267465">
            <w:pPr>
              <w:numPr>
                <w:ilvl w:val="0"/>
                <w:numId w:val="4"/>
              </w:num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关于政府采购节能产品、环境标志产品的相关规定依据《关于调整优化节能产品、环境标志产品政府采购执行机制的通知》（财库〔2019〕9 号）、《关于印发环境标志产品政府采购品目清单的通知》（财库〔2019〕18号）、《关于印发节能产品政府采购品目清单的通知》（财库〔2019〕19号）的规定。</w:t>
            </w:r>
          </w:p>
          <w:p w14:paraId="62600CA7">
            <w:pPr>
              <w:numPr>
                <w:ilvl w:val="0"/>
                <w:numId w:val="4"/>
              </w:numPr>
              <w:adjustRightInd w:val="0"/>
              <w:snapToGrid w:val="0"/>
              <w:spacing w:line="360" w:lineRule="auto"/>
              <w:ind w:left="0" w:leftChars="0" w:firstLine="0" w:firstLineChars="0"/>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采购人拟采购的产品属于品目清单范围的，采购人依据国家确定的认证机构出具的、处于有效期之内的节能产品、环境标志产品认证证书，对获得证书的产品实施政府优先采购或强制采购。 </w:t>
            </w:r>
          </w:p>
          <w:p w14:paraId="7172369C">
            <w:p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 xml:space="preserve">3.如本项目采购产品属于实施政府强制采购品目清单范围的节能产品，则投标人所报产品必须获得国家确定的认证机构出具的、处于有效期之内的节能产品认证证书，否则投标无效。 </w:t>
            </w:r>
          </w:p>
          <w:p w14:paraId="1856C011">
            <w:pPr>
              <w:adjustRightInd w:val="0"/>
              <w:snapToGrid w:val="0"/>
              <w:spacing w:line="360" w:lineRule="auto"/>
              <w:jc w:val="left"/>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4</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 xml:space="preserve"> 非政府强制采购的节能产品或环境标志产品，依据品目清单和认证证书实施政府优先采购。</w:t>
            </w:r>
          </w:p>
          <w:p w14:paraId="50B671D3">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eastAsia="zh-CN"/>
              </w:rPr>
              <w:t>5</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 xml:space="preserve"> 投标人所投产品如属于节能产品政府采购品目清单、环境标志产品政府采购品目清单范围的，须提供国家确定的认证机构出具的、处于有效期内的产品认证证书，认证证书的产品型号与所投产品不一致的，视为未提供。</w:t>
            </w:r>
          </w:p>
        </w:tc>
      </w:tr>
      <w:tr w14:paraId="400CF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E748C32">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bookmarkStart w:id="52" w:name="_Toc256000008"/>
            <w:bookmarkStart w:id="53" w:name="_Toc152516861"/>
            <w:bookmarkStart w:id="54" w:name="_Toc104293456"/>
            <w:r>
              <w:rPr>
                <w:rFonts w:hint="default" w:ascii="Times New Roman" w:hAnsi="Times New Roman" w:eastAsia="宋体" w:cs="Times New Roman"/>
                <w:sz w:val="24"/>
                <w:szCs w:val="24"/>
                <w:highlight w:val="none"/>
                <w:lang w:val="en-US" w:eastAsia="zh-CN"/>
              </w:rPr>
              <w:t>24</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E76CCC">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正版软件</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F609A4">
            <w:pPr>
              <w:adjustRightInd w:val="0"/>
              <w:snapToGrid w:val="0"/>
              <w:spacing w:line="360" w:lineRule="auto"/>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1.采购无线局域网产品和含有无线局域网功能的计算机、通信设备、打印机、复印机、投影仪等产品的，优先采购符合国家无线局域网安全标准（GB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15629.11/1102）并通过国家产品认证的产品。其中，国家有特殊信息安全要求的项目必须采购认证产品，否则投标无效。 </w:t>
            </w:r>
          </w:p>
          <w:p w14:paraId="59FC0D11">
            <w:pPr>
              <w:adjustRightInd w:val="0"/>
              <w:snapToGrid w:val="0"/>
              <w:spacing w:line="360" w:lineRule="auto"/>
              <w:jc w:val="left"/>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color w:val="auto"/>
                <w:sz w:val="24"/>
                <w:szCs w:val="24"/>
                <w:highlight w:val="none"/>
              </w:rPr>
              <w:t>2. 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号）、《国务院办公厅关于印发政府机关使用正版软件管理办法的通知》国办发〔2013〕88号。</w:t>
            </w:r>
          </w:p>
        </w:tc>
      </w:tr>
      <w:tr w14:paraId="4BE4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3AE54F95">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25</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6AE9577">
            <w:pPr>
              <w:adjustRightInd w:val="0"/>
              <w:snapToGrid w:val="0"/>
              <w:spacing w:line="360" w:lineRule="auto"/>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网络安全专用产品</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3D8395B">
            <w:pPr>
              <w:adjustRightInd w:val="0"/>
              <w:snapToGrid w:val="0"/>
              <w:spacing w:line="360" w:lineRule="auto"/>
              <w:jc w:val="left"/>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color w:val="auto"/>
                <w:sz w:val="24"/>
                <w:szCs w:val="24"/>
                <w:highlight w:val="none"/>
              </w:rPr>
              <w:t>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2号《关于调整&lt;网络关键设备和网络安全专用产品目录&gt;的公告》等相关文件要求，所投标（响应）设备或产品至少符合已由具备资格的机构安全认证合格或安全检测符合要求</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采购人、中标(成交)人双方签订合同及验收环节，应包含上述网络安全要求的条款。</w:t>
            </w:r>
          </w:p>
        </w:tc>
      </w:tr>
      <w:tr w14:paraId="132B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F174410">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26</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8A1C6D4">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强制性产品认证</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EF91B0C">
            <w:pPr>
              <w:adjustRightInd w:val="0"/>
              <w:snapToGrid w:val="0"/>
              <w:spacing w:line="360" w:lineRule="auto"/>
              <w:jc w:val="left"/>
              <w:rPr>
                <w:rFonts w:hint="default" w:ascii="Times New Roman" w:hAnsi="Times New Roman" w:eastAsia="宋体" w:cs="Times New Roman"/>
                <w:color w:val="0000FF"/>
                <w:sz w:val="24"/>
                <w:szCs w:val="24"/>
                <w:highlight w:val="none"/>
                <w:lang w:eastAsia="zh-CN"/>
              </w:rPr>
            </w:pPr>
            <w:r>
              <w:rPr>
                <w:rFonts w:hint="default" w:ascii="Times New Roman" w:hAnsi="Times New Roman" w:eastAsia="宋体" w:cs="Times New Roman"/>
                <w:color w:val="auto"/>
                <w:sz w:val="24"/>
                <w:szCs w:val="24"/>
                <w:highlight w:val="none"/>
                <w:lang w:eastAsia="zh-CN"/>
              </w:rPr>
              <w:t>本项目采购标的</w:t>
            </w:r>
            <w:r>
              <w:rPr>
                <w:rFonts w:hint="default" w:ascii="Times New Roman" w:hAnsi="Times New Roman" w:eastAsia="宋体" w:cs="Times New Roman"/>
                <w:color w:val="auto"/>
                <w:sz w:val="24"/>
                <w:szCs w:val="24"/>
                <w:highlight w:val="none"/>
                <w:lang w:val="en-US" w:eastAsia="zh-CN"/>
              </w:rPr>
              <w:t>须</w:t>
            </w:r>
            <w:r>
              <w:rPr>
                <w:rFonts w:hint="default" w:ascii="Times New Roman" w:hAnsi="Times New Roman" w:eastAsia="宋体" w:cs="Times New Roman"/>
                <w:color w:val="auto"/>
                <w:sz w:val="24"/>
                <w:szCs w:val="24"/>
                <w:highlight w:val="none"/>
                <w:lang w:eastAsia="zh-CN"/>
              </w:rPr>
              <w:t>严格符合所有国家强制性要求，包括但不限于国家强制性标准、法律法规及规范性文件中针对本采购标的设定的强制性条款。供应商所提供的货物、服务或工程须满足上述要求，若存在任何一项不符合，将视为</w:t>
            </w:r>
            <w:r>
              <w:rPr>
                <w:rFonts w:hint="default" w:ascii="Times New Roman" w:hAnsi="Times New Roman" w:eastAsia="宋体" w:cs="Times New Roman"/>
                <w:b/>
                <w:bCs/>
                <w:color w:val="auto"/>
                <w:sz w:val="24"/>
                <w:szCs w:val="24"/>
                <w:highlight w:val="none"/>
                <w:lang w:eastAsia="zh-CN"/>
              </w:rPr>
              <w:t>投标无效</w:t>
            </w:r>
            <w:r>
              <w:rPr>
                <w:rFonts w:hint="default" w:ascii="Times New Roman" w:hAnsi="Times New Roman" w:eastAsia="宋体" w:cs="Times New Roman"/>
                <w:color w:val="auto"/>
                <w:sz w:val="24"/>
                <w:szCs w:val="24"/>
                <w:highlight w:val="none"/>
                <w:lang w:eastAsia="zh-CN"/>
              </w:rPr>
              <w:t>。</w:t>
            </w:r>
          </w:p>
        </w:tc>
      </w:tr>
      <w:tr w14:paraId="1939E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494" w:type="dxa"/>
            <w:tcBorders>
              <w:top w:val="single" w:color="auto" w:sz="4" w:space="0"/>
              <w:left w:val="single" w:color="auto" w:sz="4" w:space="0"/>
              <w:bottom w:val="single" w:color="auto" w:sz="4" w:space="0"/>
              <w:right w:val="single" w:color="auto" w:sz="4" w:space="0"/>
            </w:tcBorders>
            <w:vAlign w:val="center"/>
          </w:tcPr>
          <w:p w14:paraId="0950BCCC">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27</w:t>
            </w:r>
          </w:p>
        </w:tc>
        <w:tc>
          <w:tcPr>
            <w:tcW w:w="169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FD6AC62">
            <w:pPr>
              <w:adjustRightInd w:val="0"/>
              <w:snapToGrid w:val="0"/>
              <w:spacing w:line="360" w:lineRule="auto"/>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其他</w:t>
            </w:r>
          </w:p>
        </w:tc>
        <w:tc>
          <w:tcPr>
            <w:tcW w:w="743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D114F42">
            <w:pPr>
              <w:adjustRightInd w:val="0"/>
              <w:snapToGrid w:val="0"/>
              <w:spacing w:line="360" w:lineRule="auto"/>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依法设立并领取营业执照的分支机构可参加政府采购活动，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bl>
    <w:p w14:paraId="65987C54">
      <w:pPr>
        <w:rPr>
          <w:rFonts w:hint="default" w:ascii="Times New Roman" w:hAnsi="Times New Roman" w:cs="Times New Roman"/>
        </w:rPr>
      </w:pPr>
      <w:r>
        <w:rPr>
          <w:rFonts w:hint="default" w:ascii="Times New Roman" w:hAnsi="Times New Roman" w:cs="Times New Roman"/>
        </w:rPr>
        <w:br w:type="page"/>
      </w:r>
    </w:p>
    <w:bookmarkEnd w:id="52"/>
    <w:bookmarkEnd w:id="53"/>
    <w:bookmarkEnd w:id="54"/>
    <w:p w14:paraId="543A25CE">
      <w:pPr>
        <w:pStyle w:val="3"/>
        <w:pageBreakBefore w:val="0"/>
        <w:kinsoku/>
        <w:overflowPunct/>
        <w:topLinePunct w:val="0"/>
        <w:bidi w:val="0"/>
        <w:spacing w:before="0" w:after="0" w:line="360" w:lineRule="auto"/>
        <w:ind w:firstLine="720" w:firstLineChars="200"/>
        <w:rPr>
          <w:rFonts w:hint="default" w:ascii="Times New Roman" w:hAnsi="Times New Roman" w:eastAsia="方正黑体_GBK" w:cs="Times New Roman"/>
          <w:color w:val="auto"/>
          <w:sz w:val="36"/>
          <w:szCs w:val="36"/>
          <w:highlight w:val="none"/>
          <w:lang w:val="en-US" w:eastAsia="zh-CN"/>
        </w:rPr>
      </w:pPr>
      <w:bookmarkStart w:id="55" w:name="_Toc24620"/>
      <w:bookmarkStart w:id="56" w:name="_Toc14343"/>
      <w:bookmarkStart w:id="57" w:name="_Toc152516872"/>
      <w:bookmarkStart w:id="58" w:name="_Toc104293467"/>
      <w:bookmarkStart w:id="59" w:name="_Toc256000019"/>
      <w:r>
        <w:rPr>
          <w:rFonts w:hint="default" w:ascii="Times New Roman" w:hAnsi="Times New Roman" w:eastAsia="方正黑体_GBK" w:cs="Times New Roman"/>
          <w:color w:val="auto"/>
          <w:sz w:val="36"/>
          <w:szCs w:val="36"/>
          <w:highlight w:val="none"/>
          <w:lang w:val="en-US" w:eastAsia="zh-CN"/>
        </w:rPr>
        <w:t>第三章  投标人须知</w:t>
      </w:r>
      <w:bookmarkEnd w:id="55"/>
      <w:bookmarkEnd w:id="56"/>
    </w:p>
    <w:p w14:paraId="3E375EA0">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60" w:name="_Toc256000009"/>
      <w:bookmarkStart w:id="61" w:name="_Toc4028"/>
      <w:bookmarkStart w:id="62" w:name="_Toc13405"/>
      <w:bookmarkStart w:id="63" w:name="_Toc152516862"/>
      <w:bookmarkStart w:id="64" w:name="_Toc104293457"/>
      <w:r>
        <w:rPr>
          <w:rFonts w:hint="default" w:ascii="Times New Roman" w:hAnsi="Times New Roman" w:eastAsia="宋体" w:cs="Times New Roman"/>
          <w:color w:val="auto"/>
          <w:sz w:val="24"/>
          <w:szCs w:val="24"/>
          <w:highlight w:val="none"/>
          <w:lang w:val="en-US" w:eastAsia="zh-CN"/>
        </w:rPr>
        <w:t>一、说明</w:t>
      </w:r>
      <w:bookmarkEnd w:id="60"/>
      <w:bookmarkEnd w:id="61"/>
      <w:bookmarkEnd w:id="62"/>
      <w:bookmarkEnd w:id="63"/>
      <w:bookmarkEnd w:id="64"/>
      <w:r>
        <w:rPr>
          <w:rFonts w:hint="default" w:ascii="Times New Roman" w:hAnsi="Times New Roman" w:eastAsia="宋体" w:cs="Times New Roman"/>
          <w:color w:val="auto"/>
          <w:sz w:val="24"/>
          <w:szCs w:val="24"/>
          <w:highlight w:val="none"/>
          <w:lang w:val="en-US" w:eastAsia="zh-CN"/>
        </w:rPr>
        <w:t xml:space="preserve"> </w:t>
      </w:r>
    </w:p>
    <w:p w14:paraId="288F6676">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1. 适用范围 </w:t>
      </w:r>
    </w:p>
    <w:p w14:paraId="1B1270FC">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本招标文件适用于“</w:t>
      </w:r>
      <w:r>
        <w:rPr>
          <w:rFonts w:hint="default" w:ascii="Times New Roman" w:hAnsi="Times New Roman" w:eastAsia="宋体" w:cs="Times New Roman"/>
          <w:b/>
          <w:bCs/>
          <w:sz w:val="24"/>
          <w:szCs w:val="24"/>
          <w:highlight w:val="none"/>
          <w:lang w:eastAsia="zh-CN"/>
        </w:rPr>
        <w:t>招标公告</w:t>
      </w:r>
      <w:r>
        <w:rPr>
          <w:rFonts w:hint="default" w:ascii="Times New Roman" w:hAnsi="Times New Roman" w:eastAsia="宋体" w:cs="Times New Roman"/>
          <w:sz w:val="24"/>
          <w:szCs w:val="24"/>
          <w:highlight w:val="none"/>
        </w:rPr>
        <w:t xml:space="preserve">”中所述采购项目。 </w:t>
      </w:r>
    </w:p>
    <w:p w14:paraId="4B43D808">
      <w:pPr>
        <w:adjustRightInd w:val="0"/>
        <w:snapToGrid w:val="0"/>
        <w:spacing w:line="400" w:lineRule="exact"/>
        <w:ind w:firstLine="472" w:firstLineChars="19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 定义</w:t>
      </w:r>
      <w:r>
        <w:rPr>
          <w:rFonts w:hint="default" w:ascii="Times New Roman" w:hAnsi="Times New Roman" w:eastAsia="宋体" w:cs="Times New Roman"/>
          <w:sz w:val="24"/>
          <w:szCs w:val="24"/>
          <w:highlight w:val="none"/>
        </w:rPr>
        <w:t xml:space="preserve"> </w:t>
      </w:r>
    </w:p>
    <w:p w14:paraId="1E9F8C5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2.1 “采购人”是指依法进行政府采购的国家机关、事业单位、团体组织。本采购项目的采购人名称、地址、联系人及电话见</w:t>
      </w:r>
      <w:r>
        <w:rPr>
          <w:rFonts w:hint="default" w:ascii="Times New Roman" w:hAnsi="Times New Roman" w:eastAsia="宋体" w:cs="Times New Roman"/>
          <w:b/>
          <w:bCs/>
          <w:sz w:val="24"/>
          <w:szCs w:val="24"/>
          <w:highlight w:val="none"/>
        </w:rPr>
        <w:t>招标文件前附表</w:t>
      </w:r>
      <w:r>
        <w:rPr>
          <w:rFonts w:hint="default" w:ascii="Times New Roman" w:hAnsi="Times New Roman" w:eastAsia="宋体" w:cs="Times New Roman"/>
          <w:sz w:val="24"/>
          <w:szCs w:val="24"/>
          <w:highlight w:val="none"/>
        </w:rPr>
        <w:t xml:space="preserve">。 </w:t>
      </w:r>
    </w:p>
    <w:p w14:paraId="4ABDCB0B">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2.2 “集中采购机构”是指采购代理机构，本招标文件中指乌鲁木齐市公共资源交易中心（乌鲁木齐市政府采购中心）（以下简称“交易中心”）。</w:t>
      </w:r>
    </w:p>
    <w:p w14:paraId="74295030">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2.3 “供应商”是指向采购人提供货物</w:t>
      </w:r>
      <w:r>
        <w:rPr>
          <w:rFonts w:hint="default" w:ascii="Times New Roman" w:hAnsi="Times New Roman" w:eastAsia="宋体" w:cs="Times New Roman"/>
          <w:sz w:val="24"/>
          <w:szCs w:val="24"/>
          <w:highlight w:val="none"/>
          <w:lang w:eastAsia="zh-CN"/>
        </w:rPr>
        <w:t>、工程</w:t>
      </w:r>
      <w:r>
        <w:rPr>
          <w:rFonts w:hint="default" w:ascii="Times New Roman" w:hAnsi="Times New Roman" w:eastAsia="宋体" w:cs="Times New Roman"/>
          <w:sz w:val="24"/>
          <w:szCs w:val="24"/>
          <w:highlight w:val="none"/>
        </w:rPr>
        <w:t>或者服务的法人、其他组织或者自然人；“投标人”是指响应招标、参加投标竞争的法人、其他组织或自然人。</w:t>
      </w:r>
    </w:p>
    <w:p w14:paraId="4E4F233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2.4“电子招标投标”：是指政府采购当事人（指交易中心、采购人及供应商）按照有关法律法规的规定，应用网络信息技术，使用新疆政采云平台（以下简称“政采云”）进行的政府采购活动。</w:t>
      </w:r>
    </w:p>
    <w:p w14:paraId="3045A364">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2.5 “货物”是指各种形态和种类的物品，包括原材料、燃料、设备、产品等。</w:t>
      </w:r>
    </w:p>
    <w:p w14:paraId="630012A0">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2.6 “服务”是指除货物和工程以外的其他政府采购对象（招标文件规定投标人须承担的系统集成、安装、调试、技术协助、校准、培训、物业、保安、保洁以及其他类似的义务）。</w:t>
      </w:r>
    </w:p>
    <w:p w14:paraId="0810CE3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3. 投标人的资格审查要求</w:t>
      </w:r>
    </w:p>
    <w:p w14:paraId="1EDBEFBC">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3.1 投标人的资格审查要求：</w:t>
      </w:r>
    </w:p>
    <w:p w14:paraId="3B96FEE6">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投标人应按第一章“三、投标人的资格审查要求”提供资格审查资料，须真实、有效，如发现有虚假资料，取消其投标资格，同时对其进行严肃处理。 </w:t>
      </w:r>
    </w:p>
    <w:p w14:paraId="70A035C5">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3.2 供应商存在下列情形之一的，不得参加本项目采购活动： </w:t>
      </w:r>
    </w:p>
    <w:p w14:paraId="0DDEAC4E">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（l）与采购人或交易中心存在隶属关系或者其他利害关系。 </w:t>
      </w:r>
    </w:p>
    <w:p w14:paraId="3F2AF91F">
      <w:pPr>
        <w:adjustRightInd w:val="0"/>
        <w:snapToGrid w:val="0"/>
        <w:spacing w:line="400" w:lineRule="exact"/>
        <w:ind w:firstLine="475" w:firstLineChars="198"/>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（2）在参加本项目政府采购活动前3年内，在经营活动中因违法经营受到刑事处罚或者责令停产停业、吊销许可证或者执照、较大数额罚款等行政处罚</w:t>
      </w:r>
      <w:r>
        <w:rPr>
          <w:rFonts w:hint="default" w:ascii="Times New Roman" w:hAnsi="Times New Roman" w:eastAsia="宋体" w:cs="Times New Roman"/>
          <w:sz w:val="24"/>
          <w:szCs w:val="24"/>
          <w:highlight w:val="none"/>
          <w:lang w:eastAsia="zh-CN"/>
        </w:rPr>
        <w:t>；</w:t>
      </w:r>
    </w:p>
    <w:p w14:paraId="53AA5750">
      <w:pPr>
        <w:adjustRightInd w:val="0"/>
        <w:snapToGrid w:val="0"/>
        <w:spacing w:line="400" w:lineRule="exact"/>
        <w:ind w:firstLine="475" w:firstLineChars="198"/>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lang w:eastAsia="zh-CN"/>
        </w:rPr>
        <w:t>）除单一来源采购项目外，为采购项目提供整体设计、规范编制或者项目管理、监理、检测等服务的供应商，不得再参加该采购项目的其他采购活动；</w:t>
      </w:r>
    </w:p>
    <w:p w14:paraId="7EC07555">
      <w:pPr>
        <w:adjustRightInd w:val="0"/>
        <w:snapToGrid w:val="0"/>
        <w:spacing w:line="400" w:lineRule="exact"/>
        <w:ind w:firstLine="475" w:firstLineChars="198"/>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3.3</w:t>
      </w:r>
      <w:r>
        <w:rPr>
          <w:rFonts w:hint="default" w:ascii="Times New Roman" w:hAnsi="Times New Roman" w:eastAsia="宋体" w:cs="Times New Roman"/>
          <w:sz w:val="24"/>
          <w:szCs w:val="24"/>
          <w:highlight w:val="none"/>
          <w:lang w:eastAsia="zh-CN"/>
        </w:rPr>
        <w:t>供应商的信用行为：在资格审查阶段经查询，未被列入“失信被执行人”、“重大税收违法失信主体”、“政府采购严重违法失信行为记录名单”其中之一。如有以上不良信用记录之一的，其投标无效。</w:t>
      </w:r>
    </w:p>
    <w:p w14:paraId="62F7A1ED">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单位负责人为同一人或者存在直接控股、管理关系的不同供应商，不得参加同一合同项下的政府采购活动。</w:t>
      </w:r>
    </w:p>
    <w:p w14:paraId="480417BF">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rPr>
        <w:t xml:space="preserve"> 若供应商提供的任何资料存在虚假、不实的情况，该供应商应对因此给主办方或任何第三方造成的所有损失承担法律责任。</w:t>
      </w:r>
    </w:p>
    <w:p w14:paraId="7A4310A4">
      <w:pPr>
        <w:adjustRightInd w:val="0"/>
        <w:snapToGrid w:val="0"/>
        <w:spacing w:line="400" w:lineRule="exact"/>
        <w:ind w:left="475" w:leftChars="22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4. 投标费用</w:t>
      </w:r>
      <w:r>
        <w:rPr>
          <w:rFonts w:hint="default" w:ascii="Times New Roman" w:hAnsi="Times New Roman" w:eastAsia="宋体" w:cs="Times New Roman"/>
          <w:sz w:val="24"/>
          <w:szCs w:val="24"/>
          <w:highlight w:val="none"/>
        </w:rPr>
        <w:t xml:space="preserve"> </w:t>
      </w:r>
    </w:p>
    <w:p w14:paraId="213851C1">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投标人应自行承担所有参与采购活动的相关费用，不论投标结果如何，采购人及交易中心均无义务和责任承担。 </w:t>
      </w:r>
    </w:p>
    <w:p w14:paraId="775612DD">
      <w:pPr>
        <w:adjustRightInd w:val="0"/>
        <w:snapToGrid w:val="0"/>
        <w:spacing w:line="400" w:lineRule="exact"/>
        <w:ind w:firstLine="472" w:firstLineChars="19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5.</w:t>
      </w: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b/>
          <w:bCs/>
          <w:sz w:val="24"/>
          <w:szCs w:val="24"/>
          <w:highlight w:val="none"/>
        </w:rPr>
        <w:t>授权委托</w:t>
      </w:r>
      <w:r>
        <w:rPr>
          <w:rFonts w:hint="default" w:ascii="Times New Roman" w:hAnsi="Times New Roman" w:eastAsia="宋体" w:cs="Times New Roman"/>
          <w:sz w:val="24"/>
          <w:szCs w:val="24"/>
          <w:highlight w:val="none"/>
        </w:rPr>
        <w:t xml:space="preserve"> </w:t>
      </w:r>
    </w:p>
    <w:p w14:paraId="3E8EFBCA">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投标人代表若不是投标人的法定代表人（或经营者/执行事务合伙人/负责人/自然人），应持有法定代表人（或经营者/执行事务合伙人/负责人/自然人）授权委托书。</w:t>
      </w:r>
    </w:p>
    <w:p w14:paraId="5A874AF9">
      <w:pPr>
        <w:adjustRightInd w:val="0"/>
        <w:snapToGrid w:val="0"/>
        <w:spacing w:line="400" w:lineRule="exact"/>
        <w:ind w:firstLine="472" w:firstLineChars="19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6. 联合体投标</w:t>
      </w:r>
      <w:r>
        <w:rPr>
          <w:rFonts w:hint="default" w:ascii="Times New Roman" w:hAnsi="Times New Roman" w:eastAsia="宋体" w:cs="Times New Roman"/>
          <w:sz w:val="24"/>
          <w:szCs w:val="24"/>
          <w:highlight w:val="none"/>
        </w:rPr>
        <w:t xml:space="preserve"> </w:t>
      </w:r>
    </w:p>
    <w:p w14:paraId="0E6F3CB2">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6.1 除招标文件前附表另有规定，本采购项目不接受除政府采购政策规定以外的其他联合体投标。 </w:t>
      </w:r>
    </w:p>
    <w:p w14:paraId="576E7D82">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6.2 投标人以联合体形式投标，除应符合本章第3款规定外，还应遵守以下规定： </w:t>
      </w:r>
    </w:p>
    <w:p w14:paraId="0FCDBCCD">
      <w:pPr>
        <w:adjustRightInd w:val="0"/>
        <w:snapToGrid w:val="0"/>
        <w:spacing w:line="400" w:lineRule="exact"/>
        <w:ind w:firstLine="475" w:firstLineChars="198"/>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（l）</w:t>
      </w:r>
      <w:r>
        <w:rPr>
          <w:rFonts w:hint="default" w:ascii="Times New Roman" w:hAnsi="Times New Roman" w:eastAsia="宋体" w:cs="Times New Roman"/>
          <w:sz w:val="24"/>
          <w:szCs w:val="24"/>
          <w:highlight w:val="none"/>
          <w:lang w:val="en-US" w:eastAsia="zh-CN"/>
        </w:rPr>
        <w:t>联合体各方</w:t>
      </w:r>
      <w:r>
        <w:rPr>
          <w:rFonts w:hint="default" w:ascii="Times New Roman" w:hAnsi="Times New Roman" w:eastAsia="宋体" w:cs="Times New Roman"/>
          <w:sz w:val="24"/>
          <w:szCs w:val="24"/>
          <w:highlight w:val="none"/>
        </w:rPr>
        <w:t>均应当具备《中华人民共和国政府采购法》第二十二条规定的条件</w:t>
      </w:r>
      <w:r>
        <w:rPr>
          <w:rFonts w:hint="default" w:ascii="Times New Roman" w:hAnsi="Times New Roman" w:eastAsia="宋体" w:cs="Times New Roman"/>
          <w:sz w:val="24"/>
          <w:szCs w:val="24"/>
          <w:highlight w:val="none"/>
          <w:lang w:eastAsia="zh-CN"/>
        </w:rPr>
        <w:t>；</w:t>
      </w:r>
    </w:p>
    <w:p w14:paraId="63CA913B">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联合体各方应按招标文件提供的格式签订联合体协议书，明确联合体牵头人和各方的权利义务、合同工作量比例</w:t>
      </w:r>
      <w:r>
        <w:rPr>
          <w:rFonts w:hint="default" w:ascii="Times New Roman" w:hAnsi="Times New Roman" w:eastAsia="宋体" w:cs="Times New Roman"/>
          <w:sz w:val="24"/>
          <w:szCs w:val="24"/>
          <w:highlight w:val="none"/>
          <w:lang w:eastAsia="zh-CN"/>
        </w:rPr>
        <w:t>，并将联合体协议书作为投标文件的一部分提交</w:t>
      </w:r>
      <w:r>
        <w:rPr>
          <w:rFonts w:hint="default" w:ascii="Times New Roman" w:hAnsi="Times New Roman" w:eastAsia="宋体" w:cs="Times New Roman"/>
          <w:sz w:val="24"/>
          <w:szCs w:val="24"/>
          <w:highlight w:val="none"/>
        </w:rPr>
        <w:t xml:space="preserve">； </w:t>
      </w:r>
    </w:p>
    <w:p w14:paraId="6794FD2D">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 联合体中有同类资质的供应商按照联合体分工承担相同工作的，应当按照资质等级较低的供应商确定资质等级；</w:t>
      </w:r>
    </w:p>
    <w:p w14:paraId="499334FF">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）联合体各方签订联合体协议书后，不得再单独参加或者与其他供应商组成新的联合体参加同一项目的采购活动</w:t>
      </w:r>
      <w:r>
        <w:rPr>
          <w:rFonts w:hint="default" w:ascii="Times New Roman" w:hAnsi="Times New Roman" w:eastAsia="宋体" w:cs="Times New Roman"/>
          <w:sz w:val="24"/>
          <w:szCs w:val="24"/>
          <w:highlight w:val="none"/>
          <w:lang w:eastAsia="zh-CN"/>
        </w:rPr>
        <w:t>，否则相关投标将被认定为投标无效；</w:t>
      </w:r>
    </w:p>
    <w:p w14:paraId="4D12E5DA">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CN"/>
        </w:rPr>
        <w:t>）联合体或其成员不得将其在合同项下的权利或义务全部或部分转让给第三人，有关分包事项须事先取得采购人书面同意并且须遵守相关法律、法规及本次</w:t>
      </w:r>
      <w:r>
        <w:rPr>
          <w:rFonts w:hint="default" w:ascii="Times New Roman" w:hAnsi="Times New Roman" w:eastAsia="宋体" w:cs="Times New Roman"/>
          <w:sz w:val="24"/>
          <w:szCs w:val="24"/>
          <w:highlight w:val="none"/>
          <w:lang w:val="en-US" w:eastAsia="zh-CN"/>
        </w:rPr>
        <w:t>采购活动</w:t>
      </w:r>
      <w:r>
        <w:rPr>
          <w:rFonts w:hint="default" w:ascii="Times New Roman" w:hAnsi="Times New Roman" w:eastAsia="宋体" w:cs="Times New Roman"/>
          <w:sz w:val="24"/>
          <w:szCs w:val="24"/>
          <w:highlight w:val="none"/>
          <w:lang w:eastAsia="zh-CN"/>
        </w:rPr>
        <w:t>的全部相关规定。</w:t>
      </w:r>
      <w:r>
        <w:rPr>
          <w:rFonts w:hint="default" w:ascii="Times New Roman" w:hAnsi="Times New Roman" w:eastAsia="宋体" w:cs="Times New Roman"/>
          <w:sz w:val="24"/>
          <w:szCs w:val="24"/>
          <w:highlight w:val="none"/>
        </w:rPr>
        <w:t xml:space="preserve"> </w:t>
      </w:r>
    </w:p>
    <w:p w14:paraId="441F3857">
      <w:pPr>
        <w:adjustRightInd w:val="0"/>
        <w:snapToGrid w:val="0"/>
        <w:spacing w:line="400" w:lineRule="exact"/>
        <w:ind w:firstLine="472" w:firstLineChars="19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7. 采购进口产品</w:t>
      </w:r>
      <w:r>
        <w:rPr>
          <w:rFonts w:hint="default" w:ascii="Times New Roman" w:hAnsi="Times New Roman" w:eastAsia="宋体" w:cs="Times New Roman"/>
          <w:sz w:val="24"/>
          <w:szCs w:val="24"/>
          <w:highlight w:val="none"/>
        </w:rPr>
        <w:t xml:space="preserve"> </w:t>
      </w:r>
    </w:p>
    <w:p w14:paraId="4A45326E">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7.1</w:t>
      </w:r>
      <w:r>
        <w:rPr>
          <w:rFonts w:hint="default" w:ascii="Times New Roman" w:hAnsi="Times New Roman" w:eastAsia="宋体" w:cs="Times New Roman"/>
          <w:sz w:val="24"/>
          <w:szCs w:val="24"/>
          <w:highlight w:val="none"/>
          <w:lang w:val="en-US" w:eastAsia="zh-CN"/>
        </w:rPr>
        <w:t>除招标文件第二章另有规定外，政府采购应当采购本国货物、工程和服务，确需采购进口产品的，采购人应当按照《政府采购进口产品管理办法》（财库〔2007〕119 号文）、《关于政府采购进口产品管理有关问题的通知》（财办库〔2008〕248号）规定执行（进口产品审批制，科研院所监管部门另有规定的从其规定）。</w:t>
      </w:r>
      <w:r>
        <w:rPr>
          <w:rFonts w:hint="default" w:ascii="Times New Roman" w:hAnsi="Times New Roman" w:eastAsia="宋体" w:cs="Times New Roman"/>
          <w:sz w:val="24"/>
          <w:szCs w:val="24"/>
          <w:highlight w:val="none"/>
        </w:rPr>
        <w:t>但有下列情形之一的除外：</w:t>
      </w:r>
    </w:p>
    <w:p w14:paraId="3808292A">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（1）需要采购的货物或者服务在中国境内无法获取或者无法以合理的商业条件获取的；</w:t>
      </w:r>
    </w:p>
    <w:p w14:paraId="5D257A66">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（2）为在中国国外使用而进行采购的；</w:t>
      </w:r>
    </w:p>
    <w:p w14:paraId="149F6E1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（3）其他法律、行政法规另有规定的。</w:t>
      </w:r>
    </w:p>
    <w:p w14:paraId="49118CC3">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所称本国货物和服务的界定，依照国务院有关规定执行。</w:t>
      </w:r>
    </w:p>
    <w:p w14:paraId="0ED20825">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7.2本章第7.1款规定同意购买进口产品的，不限制满足招标文件要求的国内产品参与投标竞争。</w:t>
      </w:r>
      <w:r>
        <w:rPr>
          <w:rFonts w:hint="default" w:ascii="Times New Roman" w:hAnsi="Times New Roman" w:eastAsia="宋体" w:cs="Times New Roman"/>
          <w:sz w:val="24"/>
          <w:szCs w:val="24"/>
          <w:highlight w:val="none"/>
          <w:lang w:val="en-US" w:eastAsia="zh-CN"/>
        </w:rPr>
        <w:t>若招标文件未写明允许采购进口产品，如投标人所投产品为进口产品，其投标将被认定为投标无效。</w:t>
      </w:r>
    </w:p>
    <w:p w14:paraId="0A0EF73F">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7.3 若采购需求中写明允许采购进口产品，投标人应保证所投产品可履行合法报通关手续进入中国关境内。</w:t>
      </w:r>
    </w:p>
    <w:p w14:paraId="4C8BFD50">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 xml:space="preserve">8. </w:t>
      </w:r>
      <w:r>
        <w:rPr>
          <w:rFonts w:hint="default" w:ascii="Times New Roman" w:hAnsi="Times New Roman" w:eastAsia="宋体" w:cs="Times New Roman"/>
          <w:b/>
          <w:bCs/>
          <w:sz w:val="24"/>
          <w:szCs w:val="24"/>
          <w:highlight w:val="none"/>
          <w:lang w:val="en-US" w:eastAsia="zh-CN"/>
        </w:rPr>
        <w:t>本国产品</w:t>
      </w:r>
    </w:p>
    <w:p w14:paraId="4FED5F22">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8.1本国产品应当符合以下条件：</w:t>
      </w:r>
    </w:p>
    <w:p w14:paraId="5F58520C">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（一）在中国境内生产</w:t>
      </w:r>
    </w:p>
    <w:p w14:paraId="72A703D6">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p>
    <w:p w14:paraId="0F68AB66">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1.为确保产品在运输或者储存期间保持某种状态而进行的操作；</w:t>
      </w:r>
    </w:p>
    <w:p w14:paraId="16494912">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2.为产品运输或者销售进行的包装或者展示；</w:t>
      </w:r>
    </w:p>
    <w:p w14:paraId="4D4A4CBB">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3.在产品或者其包装上粘贴或者印刷品牌、标志、标识以及其他用于区别的标记；</w:t>
      </w:r>
    </w:p>
    <w:p w14:paraId="4E1921D6">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4.简单的上漆、磨光和分装；</w:t>
      </w:r>
    </w:p>
    <w:p w14:paraId="2ABC69F3">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5.其他不属于属性改变的情形。</w:t>
      </w:r>
    </w:p>
    <w:p w14:paraId="0BB82057">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（二）在中国境内生产的组件成本占比达到规定比例</w:t>
      </w:r>
    </w:p>
    <w:p w14:paraId="25E5E18F">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产品在中国境内生产的组件成本占比应当达到规定比例，计算公式为：（产品在中国境内生产的组件成本/产品总成本）≥规定比例。财政部会同有关行业主管部门，分产品确定在中国境内生产的组件成本占比应当达到的规定比例。在分产品的中国境内生产的组件成本占比相关要求实施前，符合第（一）项条件的产品在政府采购活动中视同本国产品。</w:t>
      </w:r>
    </w:p>
    <w:p w14:paraId="4515E8D0">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（三）特定产品的关键组件、关键工序符合相关要求</w:t>
      </w:r>
    </w:p>
    <w:p w14:paraId="70E2D8C8">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2EE3F0C4">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8.2 本国产品标准的适用范围：</w:t>
      </w:r>
    </w:p>
    <w:p w14:paraId="2E8AD0DF">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88DFE0">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8.3 对本国产品的支持政策</w:t>
      </w:r>
    </w:p>
    <w:p w14:paraId="7FCB9831">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8.3.1如本项目采购文件第二章中明确“不采购进口产品”，则投标人应当对其提供的产品在投标文件中出具有效的《关于符合本国产品标准的声明函》，并逐项声明产品信息。如投标文件中未提供上述材料或材料无效（未加盖投标人公章、声明的产品信息不全、内容不实等），不享受本国产品价格评审优惠。</w:t>
      </w:r>
    </w:p>
    <w:p w14:paraId="1043AF6D">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8.3.2政府采购活动中既有本国产品又有非本国产品参与竞争的，依法对本国产品给予价格评审优惠，对本国产品的报价给予20%的价格扣除，用扣除后的价格参与评审。</w:t>
      </w:r>
    </w:p>
    <w:p w14:paraId="12145B66">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8.3.3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未填写比例数值，或比例数值不足80%的，将不享受本国产品价格评审优惠。</w:t>
      </w:r>
    </w:p>
    <w:p w14:paraId="2DBA98CE">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8.4 投标人须在投标文件中按照格式要求提供相关声明。投标人需按照采购文件的要求对提供的产品出具《关于符合本国产品标准的声明函》。如未提供将不享受本国产品价格评审优惠。供应商需在《声明函》中逐一、准确填写产品名称、厂名、生产厂址三项信息（《声明函》中标注“  /  ”的地方无需填写），三项信息中任意一项未填写的视为该项产品不符合本国产品标准，不享受本国产品价格评审优惠。</w:t>
      </w:r>
    </w:p>
    <w:p w14:paraId="2784D151">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关于贯彻落实&lt;国务院办公厅关于在政府采购中实施本国产品标准及相关政策的通知&gt;的意见》（财库〔2025〕30号）和招标文件规定的，供应商提供的相关产品视为不符合本国产品标准。</w:t>
      </w:r>
    </w:p>
    <w:p w14:paraId="6D8526DF">
      <w:pPr>
        <w:adjustRightInd w:val="0"/>
        <w:snapToGrid w:val="0"/>
        <w:spacing w:line="400" w:lineRule="exact"/>
        <w:ind w:firstLine="482" w:firstLineChars="200"/>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val="en-US" w:eastAsia="zh-CN"/>
        </w:rPr>
        <w:t>9</w:t>
      </w:r>
      <w:r>
        <w:rPr>
          <w:rFonts w:hint="default" w:ascii="Times New Roman" w:hAnsi="Times New Roman" w:eastAsia="宋体" w:cs="Times New Roman"/>
          <w:b/>
          <w:sz w:val="24"/>
          <w:szCs w:val="24"/>
          <w:highlight w:val="none"/>
        </w:rPr>
        <w:t>. 投标保证金</w:t>
      </w:r>
    </w:p>
    <w:p w14:paraId="6173E215">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b w:val="0"/>
          <w:bCs/>
          <w:sz w:val="24"/>
          <w:szCs w:val="24"/>
          <w:highlight w:val="none"/>
          <w:lang w:eastAsia="zh-CN"/>
        </w:rPr>
        <w:t>依据《</w:t>
      </w:r>
      <w:r>
        <w:rPr>
          <w:rFonts w:hint="default" w:ascii="Times New Roman" w:hAnsi="Times New Roman" w:eastAsia="宋体" w:cs="Times New Roman"/>
          <w:b w:val="0"/>
          <w:bCs/>
          <w:sz w:val="24"/>
          <w:szCs w:val="24"/>
          <w:highlight w:val="none"/>
          <w:lang w:val="en-US" w:eastAsia="zh-CN"/>
        </w:rPr>
        <w:t>关于进一步规范政府采购保证金管理的通知</w:t>
      </w:r>
      <w:r>
        <w:rPr>
          <w:rFonts w:hint="default" w:ascii="Times New Roman" w:hAnsi="Times New Roman" w:eastAsia="宋体" w:cs="Times New Roman"/>
          <w:b w:val="0"/>
          <w:bCs/>
          <w:sz w:val="24"/>
          <w:szCs w:val="24"/>
          <w:highlight w:val="none"/>
          <w:lang w:eastAsia="zh-CN"/>
        </w:rPr>
        <w:t>》（新财购〔2023〕26号）</w:t>
      </w:r>
      <w:r>
        <w:rPr>
          <w:rFonts w:hint="default" w:ascii="Times New Roman" w:hAnsi="Times New Roman" w:eastAsia="宋体" w:cs="Times New Roman"/>
          <w:b w:val="0"/>
          <w:bCs/>
          <w:sz w:val="24"/>
          <w:szCs w:val="24"/>
          <w:highlight w:val="none"/>
          <w:lang w:val="en-US" w:eastAsia="zh-CN"/>
        </w:rPr>
        <w:t>，鼓励不收取保证金或降低收取比例。</w:t>
      </w:r>
      <w:r>
        <w:rPr>
          <w:rFonts w:hint="default" w:ascii="Times New Roman" w:hAnsi="Times New Roman" w:eastAsia="宋体" w:cs="Times New Roman"/>
          <w:b w:val="0"/>
          <w:bCs/>
          <w:sz w:val="24"/>
          <w:szCs w:val="24"/>
          <w:highlight w:val="none"/>
          <w:lang w:eastAsia="zh-CN"/>
        </w:rPr>
        <w:t>如需收取投标保证金，按以下约定执行。</w:t>
      </w:r>
    </w:p>
    <w:p w14:paraId="4D851A4B">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9.1 投标供应商应按照招标文件第二章中规定的金额及要求交纳投标保证金（如有）。</w:t>
      </w:r>
    </w:p>
    <w:p w14:paraId="3C660E2F">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9.2投标保证金缴纳可采取转账方式、电子保函模式等法定方式。供应商如使用转账方式，应在保证金到账截止时间前交纳保证金，并作为其响应的一部分。投标供应商如使用电子保函方式，开具的电子投标保函应在保证金到账截止时间前生效，并作为其响应的一部分。由于到账时间晚于投标截止时间，或者保函未生效，或者票据错误、印鉴不清等原因导致不能到账的，其投标无效。</w:t>
      </w:r>
    </w:p>
    <w:p w14:paraId="15235DD4">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9.3投标人应在投标截止时间前将投标保证金支付原件扫描后作为投标文件的组成部分与投标文件一起上传。</w:t>
      </w:r>
    </w:p>
    <w:p w14:paraId="5FB8BF47">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9.4投标人为联合体的，可以由联合体中的一方或者多方共同交纳投标保证金或开具电子投标保函，其交纳的保证金或开具的投标保函对联合体各方均具有约束力。</w:t>
      </w:r>
    </w:p>
    <w:p w14:paraId="32AA1883">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9.5 投标保证金到账截止时间与开标时间一致。</w:t>
      </w:r>
    </w:p>
    <w:p w14:paraId="530B4ED4">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9.6 开标时，对于未按要求交纳投标保证金的，将视为非实质性响应而予以拒绝，响应无效。</w:t>
      </w:r>
    </w:p>
    <w:p w14:paraId="6970A381">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 xml:space="preserve">9.7 交易中心应当在采购活动结束后及时退还投标人的保证金，但因投标人自身原因导致无法及时退还的除外。 </w:t>
      </w:r>
    </w:p>
    <w:p w14:paraId="74DD9E16">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9.7.1 投标人在投标截止时间前撤回已提交的投标文件的，自收到投标人书面撤回通知之日起5个工作日内退还已收取的投标保证金；</w:t>
      </w:r>
    </w:p>
    <w:p w14:paraId="023D6D0F">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9.7.2 中标人的投标保证金，自采购合同签订之日起5个工作日内退还中标人；</w:t>
      </w:r>
    </w:p>
    <w:p w14:paraId="3250C567">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9.7.3 未中标投标人的投标保证金，自中标通知书发出之日起5个工作日内退还未中标人；</w:t>
      </w:r>
    </w:p>
    <w:p w14:paraId="4C30E820">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9.7.4 终止招标项目已经收取投标保证金的，自终止采购活动后5个工作日内退还已收取的投标保证金及其在银行产生的孳息。</w:t>
      </w:r>
    </w:p>
    <w:p w14:paraId="3C321A59">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9.8 有下列情形之一的，投标保证金不予退还：</w:t>
      </w:r>
    </w:p>
    <w:p w14:paraId="3C78869F">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（1）投标人在提交投标文件截止时间后撤回投标文件的；</w:t>
      </w:r>
    </w:p>
    <w:p w14:paraId="23CE9018">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（2）除因不可抗力或招标文件认可的情形以外，中标人不与采购人签订合同的；</w:t>
      </w:r>
    </w:p>
    <w:p w14:paraId="229F7589">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（3）法律法规及招标文件规定的其他情形。</w:t>
      </w:r>
    </w:p>
    <w:p w14:paraId="0F269433">
      <w:pPr>
        <w:adjustRightInd w:val="0"/>
        <w:snapToGrid w:val="0"/>
        <w:spacing w:line="400" w:lineRule="exact"/>
        <w:ind w:firstLine="482" w:firstLineChars="2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lang w:val="en-US" w:eastAsia="zh-CN"/>
        </w:rPr>
        <w:t>10</w:t>
      </w:r>
      <w:r>
        <w:rPr>
          <w:rFonts w:hint="default" w:ascii="Times New Roman" w:hAnsi="Times New Roman" w:eastAsia="宋体" w:cs="Times New Roman"/>
          <w:b/>
          <w:sz w:val="24"/>
          <w:szCs w:val="24"/>
          <w:highlight w:val="none"/>
        </w:rPr>
        <w:t xml:space="preserve">. </w:t>
      </w:r>
      <w:r>
        <w:rPr>
          <w:rFonts w:hint="default" w:ascii="Times New Roman" w:hAnsi="Times New Roman" w:eastAsia="宋体" w:cs="Times New Roman"/>
          <w:b/>
          <w:bCs/>
          <w:sz w:val="24"/>
          <w:szCs w:val="24"/>
          <w:highlight w:val="none"/>
        </w:rPr>
        <w:t>招标文件</w:t>
      </w:r>
      <w:r>
        <w:rPr>
          <w:rFonts w:hint="default" w:ascii="Times New Roman" w:hAnsi="Times New Roman" w:eastAsia="宋体" w:cs="Times New Roman"/>
          <w:b/>
          <w:sz w:val="24"/>
          <w:szCs w:val="24"/>
          <w:highlight w:val="none"/>
        </w:rPr>
        <w:t>的理解</w:t>
      </w:r>
    </w:p>
    <w:p w14:paraId="2EB6EB6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应认真阅读、审查招标文件中所有的事项、格式、条款和技术规范等要求，保证其完全理解招标文件内容。投标人在投标截止时间后，不得存在误解和遗漏，要求更改已提交的投标文件。投标人的投标报价被认为已包括本项目采购范围内的全部内容。如果漏项被认为分摊到其他子目中，将不予重新计价；如果计算错误，在项目结束后，也将不予调整。如果投标人未按照招标文件的要求提交全部资料，或没有对招标文件做出实质性响应，根据有关条款规定，其投标可以被拒绝，由此带来的风险由投标人自行承担。</w:t>
      </w:r>
    </w:p>
    <w:p w14:paraId="06D726E3">
      <w:pPr>
        <w:adjustRightInd w:val="0"/>
        <w:snapToGrid w:val="0"/>
        <w:spacing w:line="400" w:lineRule="exact"/>
        <w:ind w:firstLine="482" w:firstLineChars="2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w:t>
      </w:r>
      <w:r>
        <w:rPr>
          <w:rFonts w:hint="default" w:ascii="Times New Roman" w:hAnsi="Times New Roman" w:eastAsia="宋体" w:cs="Times New Roman"/>
          <w:b/>
          <w:sz w:val="24"/>
          <w:szCs w:val="24"/>
          <w:highlight w:val="none"/>
          <w:lang w:val="en-US" w:eastAsia="zh-CN"/>
        </w:rPr>
        <w:t>1</w:t>
      </w:r>
      <w:r>
        <w:rPr>
          <w:rFonts w:hint="default" w:ascii="Times New Roman" w:hAnsi="Times New Roman" w:eastAsia="宋体" w:cs="Times New Roman"/>
          <w:b/>
          <w:sz w:val="24"/>
          <w:szCs w:val="24"/>
          <w:highlight w:val="none"/>
        </w:rPr>
        <w:t>. 项目变更程序</w:t>
      </w:r>
    </w:p>
    <w:p w14:paraId="46342CB1">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项目资金如有变更，采购人应向市财政局相关部门申请变更，否则变更无效，由此引起的纠纷交易中心不承担任何责任。</w:t>
      </w:r>
    </w:p>
    <w:p w14:paraId="14D00EBF">
      <w:pPr>
        <w:adjustRightInd w:val="0"/>
        <w:snapToGrid w:val="0"/>
        <w:spacing w:line="400" w:lineRule="exact"/>
        <w:ind w:firstLine="482" w:firstLineChars="2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w:t>
      </w:r>
      <w:r>
        <w:rPr>
          <w:rFonts w:hint="default" w:ascii="Times New Roman" w:hAnsi="Times New Roman" w:eastAsia="宋体" w:cs="Times New Roman"/>
          <w:b/>
          <w:sz w:val="24"/>
          <w:szCs w:val="24"/>
          <w:highlight w:val="none"/>
          <w:lang w:val="en-US" w:eastAsia="zh-CN"/>
        </w:rPr>
        <w:t>2</w:t>
      </w:r>
      <w:r>
        <w:rPr>
          <w:rFonts w:hint="default" w:ascii="Times New Roman" w:hAnsi="Times New Roman" w:eastAsia="宋体" w:cs="Times New Roman"/>
          <w:b/>
          <w:sz w:val="24"/>
          <w:szCs w:val="24"/>
          <w:highlight w:val="none"/>
        </w:rPr>
        <w:t>. 廉洁自律承诺要求</w:t>
      </w:r>
    </w:p>
    <w:p w14:paraId="344143BE">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.1交易中心工作人员保证不接受采购人或者供应商组织的宴请、旅游、娱乐，不收受礼品、现金、有价证券等，不向采购人或者供应商报销应当由个人承担的费用。</w:t>
      </w:r>
    </w:p>
    <w:p w14:paraId="1DEB002B">
      <w:pPr>
        <w:adjustRightInd w:val="0"/>
        <w:snapToGrid w:val="0"/>
        <w:spacing w:line="400" w:lineRule="exact"/>
        <w:ind w:firstLine="475" w:firstLineChars="198"/>
        <w:rPr>
          <w:rFonts w:hint="default" w:ascii="Times New Roman" w:hAnsi="Times New Roman" w:eastAsia="宋体" w:cs="Times New Roman"/>
          <w:b/>
          <w:iCs/>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.2  所有投标人必须</w:t>
      </w:r>
      <w:r>
        <w:rPr>
          <w:rFonts w:hint="default" w:ascii="Times New Roman" w:hAnsi="Times New Roman" w:eastAsia="宋体" w:cs="Times New Roman"/>
          <w:sz w:val="24"/>
          <w:szCs w:val="24"/>
          <w:highlight w:val="none"/>
          <w:lang w:val="en-US" w:eastAsia="zh-CN"/>
        </w:rPr>
        <w:t>按要求提供</w:t>
      </w:r>
      <w:r>
        <w:rPr>
          <w:rFonts w:hint="default" w:ascii="Times New Roman" w:hAnsi="Times New Roman" w:eastAsia="宋体" w:cs="Times New Roman"/>
          <w:sz w:val="24"/>
          <w:szCs w:val="24"/>
          <w:highlight w:val="none"/>
        </w:rPr>
        <w:t>《反商业贿赂承诺书》</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未按要求提供</w:t>
      </w:r>
      <w:r>
        <w:rPr>
          <w:rFonts w:hint="default" w:ascii="Times New Roman" w:hAnsi="Times New Roman" w:eastAsia="宋体" w:cs="Times New Roman"/>
          <w:sz w:val="24"/>
          <w:szCs w:val="24"/>
          <w:highlight w:val="none"/>
        </w:rPr>
        <w:t>视为无效投标。</w:t>
      </w:r>
    </w:p>
    <w:p w14:paraId="3ED16342">
      <w:pPr>
        <w:keepNext/>
        <w:widowControl w:val="0"/>
        <w:bidi w:val="0"/>
        <w:spacing w:before="60" w:after="60"/>
        <w:ind w:firstLine="482" w:firstLineChars="200"/>
        <w:jc w:val="left"/>
        <w:outlineLvl w:val="1"/>
        <w:rPr>
          <w:rFonts w:hint="default" w:ascii="Times New Roman" w:hAnsi="Times New Roman" w:eastAsia="宋体" w:cs="Times New Roman"/>
          <w:b/>
          <w:bCs/>
          <w:iCs/>
          <w:kern w:val="2"/>
          <w:sz w:val="24"/>
          <w:szCs w:val="24"/>
          <w:highlight w:val="none"/>
          <w:lang w:val="en-US" w:eastAsia="zh-CN" w:bidi="ar-SA"/>
        </w:rPr>
      </w:pPr>
      <w:bookmarkStart w:id="65" w:name="_Toc11355"/>
      <w:bookmarkStart w:id="66" w:name="_Toc152516863"/>
      <w:bookmarkStart w:id="67" w:name="_Toc28273"/>
      <w:bookmarkStart w:id="68" w:name="_Toc256000010"/>
      <w:bookmarkStart w:id="69" w:name="_Toc104293458"/>
      <w:r>
        <w:rPr>
          <w:rFonts w:hint="default" w:ascii="Times New Roman" w:hAnsi="Times New Roman" w:eastAsia="宋体" w:cs="Times New Roman"/>
          <w:b/>
          <w:bCs/>
          <w:iCs/>
          <w:kern w:val="2"/>
          <w:sz w:val="24"/>
          <w:szCs w:val="24"/>
          <w:highlight w:val="none"/>
          <w:lang w:val="en-US" w:eastAsia="zh-CN" w:bidi="ar-SA"/>
        </w:rPr>
        <w:t>二、招标文件</w:t>
      </w:r>
      <w:bookmarkEnd w:id="65"/>
      <w:bookmarkEnd w:id="66"/>
      <w:bookmarkEnd w:id="67"/>
      <w:bookmarkEnd w:id="68"/>
      <w:bookmarkEnd w:id="69"/>
      <w:r>
        <w:rPr>
          <w:rFonts w:hint="default" w:ascii="Times New Roman" w:hAnsi="Times New Roman" w:eastAsia="宋体" w:cs="Times New Roman"/>
          <w:b/>
          <w:bCs/>
          <w:iCs/>
          <w:kern w:val="2"/>
          <w:sz w:val="24"/>
          <w:szCs w:val="24"/>
          <w:highlight w:val="none"/>
          <w:lang w:val="en-US" w:eastAsia="zh-CN" w:bidi="ar-SA"/>
        </w:rPr>
        <w:t xml:space="preserve"> </w:t>
      </w:r>
    </w:p>
    <w:p w14:paraId="11FBE8EA">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sz w:val="24"/>
          <w:szCs w:val="24"/>
          <w:highlight w:val="none"/>
        </w:rPr>
        <w:t>1</w:t>
      </w:r>
      <w:r>
        <w:rPr>
          <w:rFonts w:hint="default"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rPr>
        <w:t>.</w:t>
      </w: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b/>
          <w:bCs/>
          <w:sz w:val="24"/>
          <w:szCs w:val="24"/>
          <w:highlight w:val="none"/>
        </w:rPr>
        <w:t>招标文件的</w:t>
      </w:r>
      <w:r>
        <w:rPr>
          <w:rFonts w:hint="default" w:ascii="Times New Roman" w:hAnsi="Times New Roman" w:eastAsia="宋体" w:cs="Times New Roman"/>
          <w:b/>
          <w:bCs/>
          <w:color w:val="auto"/>
          <w:sz w:val="24"/>
          <w:szCs w:val="24"/>
          <w:highlight w:val="none"/>
        </w:rPr>
        <w:t>组成</w:t>
      </w:r>
      <w:r>
        <w:rPr>
          <w:rFonts w:hint="default" w:ascii="Times New Roman" w:hAnsi="Times New Roman" w:eastAsia="宋体" w:cs="Times New Roman"/>
          <w:color w:val="auto"/>
          <w:sz w:val="24"/>
          <w:szCs w:val="24"/>
          <w:highlight w:val="none"/>
        </w:rPr>
        <w:t xml:space="preserve"> </w:t>
      </w:r>
    </w:p>
    <w:p w14:paraId="776FCE0E">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招标文件（共七章）及本章第</w:t>
      </w:r>
      <w:r>
        <w:rPr>
          <w:rFonts w:hint="default" w:ascii="Times New Roman" w:hAnsi="Times New Roman" w:eastAsia="宋体" w:cs="Times New Roman"/>
          <w:color w:val="auto"/>
          <w:sz w:val="24"/>
          <w:szCs w:val="24"/>
          <w:highlight w:val="none"/>
          <w:lang w:val="en-US" w:eastAsia="zh-CN"/>
        </w:rPr>
        <w:t>16</w:t>
      </w:r>
      <w:r>
        <w:rPr>
          <w:rFonts w:hint="default" w:ascii="Times New Roman" w:hAnsi="Times New Roman" w:eastAsia="宋体" w:cs="Times New Roman"/>
          <w:color w:val="auto"/>
          <w:sz w:val="24"/>
          <w:szCs w:val="24"/>
          <w:highlight w:val="none"/>
        </w:rPr>
        <w:t>款对招标文件所作的澄清或修改文件，均属于招标文件的组成部分。</w:t>
      </w:r>
    </w:p>
    <w:p w14:paraId="078413D7">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  招标文件的提供</w:t>
      </w:r>
      <w:r>
        <w:rPr>
          <w:rFonts w:hint="default" w:ascii="Times New Roman" w:hAnsi="Times New Roman" w:eastAsia="宋体" w:cs="Times New Roman"/>
          <w:color w:val="auto"/>
          <w:sz w:val="24"/>
          <w:szCs w:val="24"/>
          <w:highlight w:val="none"/>
        </w:rPr>
        <w:t xml:space="preserve"> </w:t>
      </w:r>
    </w:p>
    <w:p w14:paraId="6F450683">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.1招标文件的提供期限自开始发出之日起不少于五个工作日。具体提供期限见招标文件第一章。</w:t>
      </w:r>
    </w:p>
    <w:p w14:paraId="28BD3F6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 xml:space="preserve">.2 供应商应及时下载招标文件，并按规定要求在政采云平台完成投标。 </w:t>
      </w:r>
    </w:p>
    <w:p w14:paraId="2DEDEC61">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延长招标文件的提供期限，遵守本章第</w:t>
      </w:r>
      <w:r>
        <w:rPr>
          <w:rFonts w:hint="default" w:ascii="Times New Roman" w:hAnsi="Times New Roman" w:eastAsia="宋体" w:cs="Times New Roman"/>
          <w:color w:val="auto"/>
          <w:sz w:val="24"/>
          <w:szCs w:val="24"/>
          <w:highlight w:val="none"/>
          <w:lang w:val="en-US" w:eastAsia="zh-CN"/>
        </w:rPr>
        <w:t>16</w:t>
      </w:r>
      <w:r>
        <w:rPr>
          <w:rFonts w:hint="default" w:ascii="Times New Roman" w:hAnsi="Times New Roman" w:eastAsia="宋体" w:cs="Times New Roman"/>
          <w:color w:val="auto"/>
          <w:sz w:val="24"/>
          <w:szCs w:val="24"/>
          <w:highlight w:val="none"/>
        </w:rPr>
        <w:t>款关于招标文件修改的规定。</w:t>
      </w:r>
    </w:p>
    <w:p w14:paraId="421F4B79">
      <w:pPr>
        <w:adjustRightInd w:val="0"/>
        <w:snapToGrid w:val="0"/>
        <w:spacing w:line="400" w:lineRule="exact"/>
        <w:ind w:firstLine="472"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rPr>
        <w:t>．偏离</w:t>
      </w:r>
      <w:r>
        <w:rPr>
          <w:rFonts w:hint="default" w:ascii="Times New Roman" w:hAnsi="Times New Roman" w:eastAsia="宋体" w:cs="Times New Roman"/>
          <w:color w:val="auto"/>
          <w:sz w:val="24"/>
          <w:szCs w:val="24"/>
          <w:highlight w:val="none"/>
        </w:rPr>
        <w:t xml:space="preserve"> </w:t>
      </w:r>
    </w:p>
    <w:p w14:paraId="1F6E93E9">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本条所称偏离为投标文件对招标文件</w:t>
      </w:r>
      <w:r>
        <w:rPr>
          <w:rFonts w:hint="default" w:ascii="Times New Roman" w:hAnsi="Times New Roman" w:eastAsia="宋体" w:cs="Times New Roman"/>
          <w:sz w:val="24"/>
          <w:szCs w:val="24"/>
          <w:highlight w:val="none"/>
        </w:rPr>
        <w:t xml:space="preserve">的偏离，即不满足或不响应招标文件的要求。偏离分为对招标文件的实质性要求条款偏离和一般商务和技术条款（参数）偏离。 </w:t>
      </w:r>
    </w:p>
    <w:p w14:paraId="573CB172">
      <w:pPr>
        <w:adjustRightInd w:val="0"/>
        <w:snapToGrid w:val="0"/>
        <w:spacing w:line="400" w:lineRule="exact"/>
        <w:ind w:firstLine="472" w:firstLineChars="19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1</w:t>
      </w:r>
      <w:r>
        <w:rPr>
          <w:rFonts w:hint="default" w:ascii="Times New Roman" w:hAnsi="Times New Roman" w:eastAsia="宋体" w:cs="Times New Roman"/>
          <w:b/>
          <w:bCs/>
          <w:sz w:val="24"/>
          <w:szCs w:val="24"/>
          <w:highlight w:val="none"/>
          <w:lang w:val="en-US" w:eastAsia="zh-CN"/>
        </w:rPr>
        <w:t>6</w:t>
      </w:r>
      <w:r>
        <w:rPr>
          <w:rFonts w:hint="default" w:ascii="Times New Roman" w:hAnsi="Times New Roman" w:eastAsia="宋体" w:cs="Times New Roman"/>
          <w:b/>
          <w:bCs/>
          <w:sz w:val="24"/>
          <w:szCs w:val="24"/>
          <w:highlight w:val="none"/>
        </w:rPr>
        <w:t>. 招标文件的澄清与修改</w:t>
      </w:r>
      <w:r>
        <w:rPr>
          <w:rFonts w:hint="default" w:ascii="Times New Roman" w:hAnsi="Times New Roman" w:eastAsia="宋体" w:cs="Times New Roman"/>
          <w:sz w:val="24"/>
          <w:szCs w:val="24"/>
          <w:highlight w:val="none"/>
        </w:rPr>
        <w:t xml:space="preserve"> </w:t>
      </w:r>
    </w:p>
    <w:p w14:paraId="21144181">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rPr>
        <w:t>.1采购人或者交易中心可以对已发出的招标文件进行必要的澄清或者修改，澄清或者修改的内容可能</w:t>
      </w:r>
      <w:r>
        <w:rPr>
          <w:rFonts w:hint="default" w:ascii="Times New Roman" w:hAnsi="Times New Roman" w:eastAsia="宋体" w:cs="Times New Roman"/>
          <w:color w:val="auto"/>
          <w:sz w:val="24"/>
          <w:szCs w:val="24"/>
          <w:highlight w:val="none"/>
        </w:rPr>
        <w:t xml:space="preserve">影响投标文件编制的，应当在投标截止时间至少十五日前，以更正公告形式发布于新疆政府采购网。 </w:t>
      </w:r>
    </w:p>
    <w:p w14:paraId="5D15486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.2 如果澄清或者修改文件发出的时间距投标截止时间不足十五日，将顺延</w:t>
      </w:r>
      <w:r>
        <w:rPr>
          <w:rFonts w:hint="default" w:ascii="Times New Roman" w:hAnsi="Times New Roman" w:eastAsia="宋体" w:cs="Times New Roman"/>
          <w:color w:val="auto"/>
          <w:sz w:val="24"/>
          <w:szCs w:val="24"/>
          <w:highlight w:val="none"/>
          <w:lang w:eastAsia="zh-CN"/>
        </w:rPr>
        <w:t>提交投标文件的截止时间和开标时间。</w:t>
      </w:r>
    </w:p>
    <w:p w14:paraId="68ACFC61">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3如果招标文件的澄清或者修改文件的内容与之前发布的招标文件等材料中相关内容冲突，请投标人执行招标文件澄清或者修改文件的内容，之前发布的招标文件等材料中相关内容自动废止。当招标文件的澄清、修改及进行其他答复等就同一内容的表述不一致时，以最后发布的内容为准。澄清或修改的内容为招标文件的组成部分，并对所有获取招标文件的潜在投标人具有约束力。</w:t>
      </w:r>
    </w:p>
    <w:p w14:paraId="3D917E5F">
      <w:pPr>
        <w:adjustRightInd w:val="0"/>
        <w:snapToGrid w:val="0"/>
        <w:spacing w:line="400" w:lineRule="exact"/>
        <w:ind w:firstLine="475" w:firstLineChars="198"/>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16.4 潜在投标人需密切关注，及时查看并下载相关更正公告。若因潜在投标人未能及时查看或下载相关更正公告，而导致的一切后果，将由潜在投标人自行承担。</w:t>
      </w:r>
    </w:p>
    <w:p w14:paraId="1B30B149">
      <w:pPr>
        <w:adjustRightInd w:val="0"/>
        <w:snapToGrid w:val="0"/>
        <w:spacing w:line="400" w:lineRule="exact"/>
        <w:ind w:firstLine="472" w:firstLineChars="196"/>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1</w:t>
      </w:r>
      <w:r>
        <w:rPr>
          <w:rFonts w:hint="default" w:ascii="Times New Roman" w:hAnsi="Times New Roman" w:eastAsia="宋体" w:cs="Times New Roman"/>
          <w:b/>
          <w:bCs/>
          <w:sz w:val="24"/>
          <w:szCs w:val="24"/>
          <w:highlight w:val="none"/>
          <w:lang w:val="en-US" w:eastAsia="zh-CN"/>
        </w:rPr>
        <w:t>7</w:t>
      </w:r>
      <w:r>
        <w:rPr>
          <w:rFonts w:hint="default" w:ascii="Times New Roman" w:hAnsi="Times New Roman" w:eastAsia="宋体" w:cs="Times New Roman"/>
          <w:b/>
          <w:bCs/>
          <w:sz w:val="24"/>
          <w:szCs w:val="24"/>
          <w:highlight w:val="none"/>
        </w:rPr>
        <w:t>.</w:t>
      </w: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b/>
          <w:bCs/>
          <w:sz w:val="24"/>
          <w:szCs w:val="24"/>
          <w:highlight w:val="none"/>
        </w:rPr>
        <w:t>推迟投标截止时间和开标时间</w:t>
      </w:r>
      <w:r>
        <w:rPr>
          <w:rFonts w:hint="default" w:ascii="Times New Roman" w:hAnsi="Times New Roman" w:eastAsia="宋体" w:cs="Times New Roman"/>
          <w:sz w:val="24"/>
          <w:szCs w:val="24"/>
          <w:highlight w:val="none"/>
        </w:rPr>
        <w:t xml:space="preserve"> </w:t>
      </w:r>
    </w:p>
    <w:p w14:paraId="7C3D34E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采购人或者交易中心可以视采购具体情况推迟投标截止时间和开标时间，将变更时间以更正公告形式发布于新疆政府采购网。</w:t>
      </w:r>
    </w:p>
    <w:p w14:paraId="4AD0A0F7">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bookmarkStart w:id="70" w:name="EB2749a049ca374d45812251bd76fcb545"/>
      <w:r>
        <w:rPr>
          <w:rFonts w:hint="default" w:ascii="Times New Roman" w:hAnsi="Times New Roman" w:eastAsia="宋体" w:cs="Times New Roman"/>
          <w:color w:val="000080"/>
          <w:sz w:val="24"/>
          <w:szCs w:val="24"/>
          <w:highlight w:val="none"/>
        </w:rPr>
        <w:t xml:space="preserve"> </w:t>
      </w:r>
      <w:bookmarkEnd w:id="70"/>
      <w:r>
        <w:rPr>
          <w:rFonts w:hint="default" w:ascii="Times New Roman" w:hAnsi="Times New Roman" w:eastAsia="宋体" w:cs="Times New Roman"/>
          <w:sz w:val="24"/>
          <w:szCs w:val="24"/>
          <w:highlight w:val="none"/>
        </w:rPr>
        <w:t xml:space="preserve">  </w:t>
      </w:r>
      <w:bookmarkStart w:id="71" w:name="EBd50e3d11cb774e75b7d8b4c319a71edf"/>
      <w:r>
        <w:rPr>
          <w:rFonts w:hint="default" w:ascii="Times New Roman" w:hAnsi="Times New Roman" w:eastAsia="宋体" w:cs="Times New Roman"/>
          <w:color w:val="000080"/>
          <w:sz w:val="24"/>
          <w:szCs w:val="24"/>
          <w:highlight w:val="none"/>
        </w:rPr>
        <w:t xml:space="preserve"> </w:t>
      </w:r>
      <w:bookmarkEnd w:id="71"/>
      <w:bookmarkStart w:id="72" w:name="EBcd8eecf8fe5b48bf9b8870931d397aff"/>
      <w:r>
        <w:rPr>
          <w:rFonts w:hint="default" w:ascii="Times New Roman" w:hAnsi="Times New Roman" w:eastAsia="宋体" w:cs="Times New Roman"/>
          <w:color w:val="000080"/>
          <w:sz w:val="24"/>
          <w:szCs w:val="24"/>
          <w:highlight w:val="none"/>
        </w:rPr>
        <w:t xml:space="preserve"> </w:t>
      </w:r>
      <w:bookmarkEnd w:id="72"/>
    </w:p>
    <w:p w14:paraId="1B823897">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73" w:name="_Toc14038"/>
      <w:bookmarkStart w:id="74" w:name="_Toc152516864"/>
      <w:bookmarkStart w:id="75" w:name="_Toc26766"/>
      <w:bookmarkStart w:id="76" w:name="_Toc104293459"/>
      <w:bookmarkStart w:id="77" w:name="_Toc256000011"/>
      <w:r>
        <w:rPr>
          <w:rFonts w:hint="default" w:ascii="Times New Roman" w:hAnsi="Times New Roman" w:eastAsia="宋体" w:cs="Times New Roman"/>
          <w:color w:val="auto"/>
          <w:sz w:val="24"/>
          <w:szCs w:val="24"/>
          <w:highlight w:val="none"/>
          <w:lang w:val="en-US" w:eastAsia="zh-CN"/>
        </w:rPr>
        <w:t>三、投标文件</w:t>
      </w:r>
      <w:bookmarkEnd w:id="73"/>
      <w:bookmarkEnd w:id="74"/>
      <w:bookmarkEnd w:id="75"/>
      <w:bookmarkEnd w:id="76"/>
      <w:bookmarkEnd w:id="77"/>
    </w:p>
    <w:p w14:paraId="45F87BC1">
      <w:pPr>
        <w:adjustRightInd w:val="0"/>
        <w:snapToGrid w:val="0"/>
        <w:spacing w:line="400" w:lineRule="exact"/>
        <w:ind w:firstLine="482"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1</w:t>
      </w:r>
      <w:r>
        <w:rPr>
          <w:rFonts w:hint="default" w:ascii="Times New Roman" w:hAnsi="Times New Roman" w:eastAsia="宋体" w:cs="Times New Roman"/>
          <w:b/>
          <w:bCs/>
          <w:sz w:val="24"/>
          <w:szCs w:val="24"/>
          <w:highlight w:val="none"/>
          <w:lang w:val="en-US" w:eastAsia="zh-CN"/>
        </w:rPr>
        <w:t>8</w:t>
      </w:r>
      <w:r>
        <w:rPr>
          <w:rFonts w:hint="default" w:ascii="Times New Roman" w:hAnsi="Times New Roman" w:eastAsia="宋体" w:cs="Times New Roman"/>
          <w:b/>
          <w:bCs/>
          <w:sz w:val="24"/>
          <w:szCs w:val="24"/>
          <w:highlight w:val="none"/>
        </w:rPr>
        <w:t>.  投标文件的组成</w:t>
      </w:r>
      <w:r>
        <w:rPr>
          <w:rFonts w:hint="default" w:ascii="Times New Roman" w:hAnsi="Times New Roman" w:eastAsia="宋体" w:cs="Times New Roman"/>
          <w:sz w:val="24"/>
          <w:szCs w:val="24"/>
          <w:highlight w:val="none"/>
        </w:rPr>
        <w:t xml:space="preserve"> </w:t>
      </w:r>
    </w:p>
    <w:p w14:paraId="7C7E1C43">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8</w:t>
      </w:r>
      <w:r>
        <w:rPr>
          <w:rFonts w:hint="default" w:ascii="Times New Roman" w:hAnsi="Times New Roman" w:eastAsia="宋体" w:cs="Times New Roman"/>
          <w:sz w:val="24"/>
          <w:szCs w:val="24"/>
          <w:highlight w:val="none"/>
        </w:rPr>
        <w:t>.1电子版投标文件由资格</w:t>
      </w:r>
      <w:r>
        <w:rPr>
          <w:rFonts w:hint="default" w:ascii="Times New Roman" w:hAnsi="Times New Roman" w:eastAsia="宋体" w:cs="Times New Roman"/>
          <w:sz w:val="24"/>
          <w:szCs w:val="24"/>
          <w:highlight w:val="none"/>
          <w:lang w:val="en-US" w:eastAsia="zh-CN"/>
        </w:rPr>
        <w:t>响应</w:t>
      </w:r>
      <w:r>
        <w:rPr>
          <w:rFonts w:hint="default" w:ascii="Times New Roman" w:hAnsi="Times New Roman" w:eastAsia="宋体" w:cs="Times New Roman"/>
          <w:sz w:val="24"/>
          <w:szCs w:val="24"/>
          <w:highlight w:val="none"/>
        </w:rPr>
        <w:t>文件、</w:t>
      </w:r>
      <w:r>
        <w:rPr>
          <w:rFonts w:hint="default" w:ascii="Times New Roman" w:hAnsi="Times New Roman" w:eastAsia="宋体" w:cs="Times New Roman"/>
          <w:sz w:val="24"/>
          <w:szCs w:val="24"/>
          <w:highlight w:val="none"/>
          <w:lang w:val="en-US" w:eastAsia="zh-CN"/>
        </w:rPr>
        <w:t>报价响应</w:t>
      </w:r>
      <w:r>
        <w:rPr>
          <w:rFonts w:hint="default" w:ascii="Times New Roman" w:hAnsi="Times New Roman" w:eastAsia="宋体" w:cs="Times New Roman"/>
          <w:sz w:val="24"/>
          <w:szCs w:val="24"/>
          <w:highlight w:val="none"/>
        </w:rPr>
        <w:t>文件、</w:t>
      </w:r>
      <w:r>
        <w:rPr>
          <w:rFonts w:hint="default" w:ascii="Times New Roman" w:hAnsi="Times New Roman" w:eastAsia="宋体" w:cs="Times New Roman"/>
          <w:sz w:val="24"/>
          <w:szCs w:val="24"/>
          <w:highlight w:val="none"/>
          <w:lang w:val="en-US" w:eastAsia="zh-CN"/>
        </w:rPr>
        <w:t>商务</w:t>
      </w:r>
      <w:r>
        <w:rPr>
          <w:rFonts w:hint="default" w:ascii="Times New Roman" w:hAnsi="Times New Roman" w:eastAsia="宋体" w:cs="Times New Roman"/>
          <w:sz w:val="24"/>
          <w:szCs w:val="24"/>
          <w:highlight w:val="none"/>
        </w:rPr>
        <w:t>技术</w:t>
      </w:r>
      <w:r>
        <w:rPr>
          <w:rFonts w:hint="default" w:ascii="Times New Roman" w:hAnsi="Times New Roman" w:eastAsia="宋体" w:cs="Times New Roman"/>
          <w:sz w:val="24"/>
          <w:szCs w:val="24"/>
          <w:highlight w:val="none"/>
          <w:lang w:val="en-US" w:eastAsia="zh-CN"/>
        </w:rPr>
        <w:t>响应</w:t>
      </w:r>
      <w:r>
        <w:rPr>
          <w:rFonts w:hint="default" w:ascii="Times New Roman" w:hAnsi="Times New Roman" w:eastAsia="宋体" w:cs="Times New Roman"/>
          <w:sz w:val="24"/>
          <w:szCs w:val="24"/>
          <w:highlight w:val="none"/>
        </w:rPr>
        <w:t>文件三部分组成。详见第七章投标文件格式与要求。</w:t>
      </w:r>
    </w:p>
    <w:p w14:paraId="4B7D3D5D">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8</w:t>
      </w:r>
      <w:r>
        <w:rPr>
          <w:rFonts w:hint="default" w:ascii="Times New Roman" w:hAnsi="Times New Roman" w:eastAsia="宋体" w:cs="Times New Roman"/>
          <w:sz w:val="24"/>
          <w:szCs w:val="24"/>
          <w:highlight w:val="none"/>
        </w:rPr>
        <w:t>.2投标人应仔细阅读招标文件的全部内容，按照招标文件要求编制投标文件。任何对招标文件的忽略或误解不能作为投标文件存在缺陷或瑕疵的理由，其风险由投标人自行承担。</w:t>
      </w:r>
    </w:p>
    <w:p w14:paraId="4A554AF9">
      <w:pPr>
        <w:adjustRightInd w:val="0"/>
        <w:snapToGrid w:val="0"/>
        <w:spacing w:line="40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18.3 为保证公平公正，除非本招标文件另有规定或说明，投标人对同一项目投标时，不得同时提供可选择投标方案。</w:t>
      </w:r>
    </w:p>
    <w:p w14:paraId="0361E5D3">
      <w:pPr>
        <w:adjustRightInd w:val="0"/>
        <w:snapToGrid w:val="0"/>
        <w:spacing w:line="400" w:lineRule="exact"/>
        <w:ind w:firstLine="482" w:firstLineChars="200"/>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1</w:t>
      </w:r>
      <w:r>
        <w:rPr>
          <w:rFonts w:hint="default" w:ascii="Times New Roman" w:hAnsi="Times New Roman" w:eastAsia="宋体" w:cs="Times New Roman"/>
          <w:b/>
          <w:bCs/>
          <w:sz w:val="24"/>
          <w:szCs w:val="24"/>
          <w:highlight w:val="none"/>
          <w:lang w:val="en-US" w:eastAsia="zh-CN"/>
        </w:rPr>
        <w:t>9</w:t>
      </w:r>
      <w:r>
        <w:rPr>
          <w:rFonts w:hint="default" w:ascii="Times New Roman" w:hAnsi="Times New Roman" w:eastAsia="宋体" w:cs="Times New Roman"/>
          <w:b/>
          <w:bCs/>
          <w:sz w:val="24"/>
          <w:szCs w:val="24"/>
          <w:highlight w:val="none"/>
        </w:rPr>
        <w:t>.   投标文件的编制</w:t>
      </w:r>
    </w:p>
    <w:p w14:paraId="39416507">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9</w:t>
      </w:r>
      <w:r>
        <w:rPr>
          <w:rFonts w:hint="default" w:ascii="Times New Roman" w:hAnsi="Times New Roman" w:eastAsia="宋体" w:cs="Times New Roman"/>
          <w:sz w:val="24"/>
          <w:szCs w:val="24"/>
          <w:highlight w:val="none"/>
        </w:rPr>
        <w:t>.1投标文件的编制：投标人应下载政采云投标客户端，在政采云平台（https://www.zcygov.cn/）下载招标文件。未按要求执行将影响投标文件的提交，投标人因自身原因导致投标文件无法导入电子评标系统的，该投标文件将视为无效。</w:t>
      </w:r>
    </w:p>
    <w:p w14:paraId="7837A014">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val="en-US" w:eastAsia="zh-CN"/>
        </w:rPr>
        <w:t>9</w:t>
      </w:r>
      <w:r>
        <w:rPr>
          <w:rFonts w:hint="default" w:ascii="Times New Roman" w:hAnsi="Times New Roman" w:eastAsia="宋体" w:cs="Times New Roman"/>
          <w:sz w:val="24"/>
          <w:szCs w:val="24"/>
          <w:highlight w:val="none"/>
        </w:rPr>
        <w:t>.2 投标人根据自身实力可对多个标段进行投标。若投标人参与多个标段时，应分别编制投标文件。</w:t>
      </w:r>
    </w:p>
    <w:p w14:paraId="6FAB736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.3 投标人应详细阅读招标文件的全部内容。投标文件须对招标文件中的内容作出实质性</w:t>
      </w:r>
      <w:r>
        <w:rPr>
          <w:rFonts w:hint="default" w:ascii="Times New Roman" w:hAnsi="Times New Roman" w:eastAsia="宋体" w:cs="Times New Roman"/>
          <w:color w:val="auto"/>
          <w:sz w:val="24"/>
          <w:szCs w:val="24"/>
          <w:highlight w:val="none"/>
          <w:lang w:eastAsia="zh-CN"/>
        </w:rPr>
        <w:t>及</w:t>
      </w:r>
      <w:r>
        <w:rPr>
          <w:rFonts w:hint="default" w:ascii="Times New Roman" w:hAnsi="Times New Roman" w:eastAsia="宋体" w:cs="Times New Roman"/>
          <w:color w:val="auto"/>
          <w:sz w:val="24"/>
          <w:szCs w:val="24"/>
          <w:highlight w:val="none"/>
        </w:rPr>
        <w:t>完整</w:t>
      </w:r>
      <w:r>
        <w:rPr>
          <w:rFonts w:hint="default" w:ascii="Times New Roman" w:hAnsi="Times New Roman" w:eastAsia="宋体" w:cs="Times New Roman"/>
          <w:color w:val="auto"/>
          <w:sz w:val="24"/>
          <w:szCs w:val="24"/>
          <w:highlight w:val="none"/>
          <w:lang w:eastAsia="zh-CN"/>
        </w:rPr>
        <w:t>性</w:t>
      </w:r>
      <w:r>
        <w:rPr>
          <w:rFonts w:hint="default" w:ascii="Times New Roman" w:hAnsi="Times New Roman" w:eastAsia="宋体" w:cs="Times New Roman"/>
          <w:color w:val="auto"/>
          <w:sz w:val="24"/>
          <w:szCs w:val="24"/>
          <w:highlight w:val="none"/>
        </w:rPr>
        <w:t>响应，如果投标文件填报的内容不详，或没有提供招标文件中所要求的全部资料及数据，将可能导致其投标无效。</w:t>
      </w:r>
    </w:p>
    <w:p w14:paraId="285D953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19.4 投标文件须严格按照本招标文件第七章规定的格式提交，并按规定的统一格式逐项填写，对于无相应内容可填的项，应填写“无”、“未测试”、“没有相应指标”等明确的回答文字，不得留白。对于因项目特殊性确实无法填写或不适用的内容，投标人可在相应位置注明“不适用”并简要说明原因。建议投标人避免出现编排混乱导致投标文件被误读或查找不到等情况。</w:t>
      </w:r>
    </w:p>
    <w:p w14:paraId="49FDFC27">
      <w:pPr>
        <w:adjustRightInd w:val="0"/>
        <w:snapToGrid w:val="0"/>
        <w:spacing w:line="400" w:lineRule="exact"/>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20</w:t>
      </w:r>
      <w:r>
        <w:rPr>
          <w:rFonts w:hint="default" w:ascii="Times New Roman" w:hAnsi="Times New Roman" w:eastAsia="宋体" w:cs="Times New Roman"/>
          <w:b/>
          <w:bCs/>
          <w:color w:val="auto"/>
          <w:sz w:val="24"/>
          <w:szCs w:val="24"/>
          <w:highlight w:val="none"/>
        </w:rPr>
        <w:t xml:space="preserve">.  投标文件的签署 </w:t>
      </w:r>
    </w:p>
    <w:p w14:paraId="7774DEFC">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20</w:t>
      </w:r>
      <w:r>
        <w:rPr>
          <w:rFonts w:hint="default" w:ascii="Times New Roman" w:hAnsi="Times New Roman" w:eastAsia="宋体" w:cs="Times New Roman"/>
          <w:color w:val="auto"/>
          <w:sz w:val="24"/>
          <w:szCs w:val="24"/>
          <w:highlight w:val="none"/>
        </w:rPr>
        <w:t>.1 投标人应按招标文件要求对电子投标文件进行电子签名和签章，未按要求签名和签章的，评标时将视为无效投标文件。如投标人为自然人无需加盖公章，须在加盖公章处由自然人进行签字。</w:t>
      </w:r>
    </w:p>
    <w:p w14:paraId="286FC31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20</w:t>
      </w:r>
      <w:r>
        <w:rPr>
          <w:rFonts w:hint="default" w:ascii="Times New Roman" w:hAnsi="Times New Roman" w:eastAsia="宋体" w:cs="Times New Roman"/>
          <w:sz w:val="24"/>
          <w:szCs w:val="24"/>
          <w:highlight w:val="none"/>
        </w:rPr>
        <w:t>.2 电子投标文件具有法律效力，若投标文件内容与招标文件要求不一致，其内容影响中标结果时，责任由投标人自行承担。</w:t>
      </w:r>
    </w:p>
    <w:p w14:paraId="3DF45886">
      <w:pPr>
        <w:adjustRightInd w:val="0"/>
        <w:snapToGrid w:val="0"/>
        <w:spacing w:line="400" w:lineRule="exact"/>
        <w:ind w:firstLine="482"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w:t>
      </w:r>
      <w:r>
        <w:rPr>
          <w:rFonts w:hint="default"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 投标语言</w:t>
      </w:r>
      <w:r>
        <w:rPr>
          <w:rFonts w:hint="default" w:ascii="Times New Roman" w:hAnsi="Times New Roman" w:eastAsia="宋体" w:cs="Times New Roman"/>
          <w:sz w:val="24"/>
          <w:szCs w:val="24"/>
          <w:highlight w:val="none"/>
        </w:rPr>
        <w:t xml:space="preserve"> </w:t>
      </w:r>
    </w:p>
    <w:p w14:paraId="3FC7EACD">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投标人提交的投标文件及投标人与交易中心就有关投标的所有往来函电均使用中文。投标人可以提交其他语言的资料，应附有中文注释。投标人提交的支持资料和已印制的文献可以用外文，但相应内容应附有中文翻译本，在解释投标文件时以中文翻译本为准。未附中文翻译本或翻译本中文内容明显与外文内容不一致的，其不利后果由投标人自行承担。 </w:t>
      </w:r>
    </w:p>
    <w:p w14:paraId="7B06230B">
      <w:pPr>
        <w:adjustRightInd w:val="0"/>
        <w:snapToGrid w:val="0"/>
        <w:spacing w:line="400" w:lineRule="exact"/>
        <w:ind w:firstLine="482"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rPr>
        <w:t>. 计量单位</w:t>
      </w:r>
      <w:r>
        <w:rPr>
          <w:rFonts w:hint="default" w:ascii="Times New Roman" w:hAnsi="Times New Roman" w:eastAsia="宋体" w:cs="Times New Roman"/>
          <w:sz w:val="24"/>
          <w:szCs w:val="24"/>
          <w:highlight w:val="none"/>
        </w:rPr>
        <w:t xml:space="preserve"> </w:t>
      </w:r>
    </w:p>
    <w:p w14:paraId="00D574E6">
      <w:pPr>
        <w:adjustRightInd w:val="0"/>
        <w:snapToGrid w:val="0"/>
        <w:spacing w:line="40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所有计量均采用中华人民共和国法定计量单位。 </w:t>
      </w:r>
    </w:p>
    <w:p w14:paraId="0642DF06">
      <w:pPr>
        <w:adjustRightInd w:val="0"/>
        <w:snapToGrid w:val="0"/>
        <w:spacing w:line="400" w:lineRule="exact"/>
        <w:ind w:firstLine="482"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2</w:t>
      </w:r>
      <w:r>
        <w:rPr>
          <w:rFonts w:hint="default"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rPr>
        <w:t>. 投标报价</w:t>
      </w:r>
      <w:r>
        <w:rPr>
          <w:rFonts w:hint="default" w:ascii="Times New Roman" w:hAnsi="Times New Roman" w:eastAsia="宋体" w:cs="Times New Roman"/>
          <w:sz w:val="24"/>
          <w:szCs w:val="24"/>
          <w:highlight w:val="none"/>
        </w:rPr>
        <w:t xml:space="preserve"> </w:t>
      </w:r>
    </w:p>
    <w:p w14:paraId="7122102D">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.1 投标人应按招标文件规定的要求及责任范围和合同条件，以人民币进行报价</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sz w:val="24"/>
          <w:szCs w:val="24"/>
          <w:highlight w:val="none"/>
        </w:rPr>
        <w:t xml:space="preserve"> </w:t>
      </w:r>
    </w:p>
    <w:p w14:paraId="63A7113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.2 投标人应按《开标一览表》和《供货一览表》（或《分项价格表》）的内容和格式要求填写各项货物及服务的分项价格和总价</w:t>
      </w:r>
      <w:r>
        <w:rPr>
          <w:rFonts w:hint="default" w:ascii="Times New Roman" w:hAnsi="Times New Roman" w:eastAsia="宋体" w:cs="Times New Roman"/>
          <w:sz w:val="24"/>
          <w:szCs w:val="24"/>
          <w:highlight w:val="none"/>
          <w:lang w:eastAsia="zh-CN"/>
        </w:rPr>
        <w:t>。</w:t>
      </w:r>
    </w:p>
    <w:p w14:paraId="49AF9AA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3除招标文件另有规定外，投标人对本项目每个标段只允许有一个报价，不接受可选择或可调整的投标方案和报价，否则，在评标时将视为无效投标。投标文件要按招标文件的要求标明单价、总价。单价与总价不符者，以单价金额计算结果为准的原则。总价应用数字和文字两种形式分别表示，数字和文字有不同时，总价以文字表述为准。</w:t>
      </w:r>
    </w:p>
    <w:p w14:paraId="603476FA">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.4投标人的投标报价不得超过项目预算金额（含标段预算金额）或者最高限价，否则，在评标时将视为无效投标。</w:t>
      </w:r>
    </w:p>
    <w:p w14:paraId="11012A4B">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 xml:space="preserve">.5 投标报价即为履行合同的固定价格，不得以任何理由予以变更（除不可抗力因素）。任何包含价格调整要求和附加条件的投标报价，在评标时将视为无效投标。 </w:t>
      </w:r>
    </w:p>
    <w:p w14:paraId="1E51A87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.6 投标人的报价应包括为完成本项目所发生的一切费用</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安装、调试和培训</w:t>
      </w:r>
      <w:r>
        <w:rPr>
          <w:rFonts w:hint="default" w:ascii="Times New Roman" w:hAnsi="Times New Roman" w:eastAsia="宋体" w:cs="Times New Roman"/>
          <w:sz w:val="24"/>
          <w:szCs w:val="24"/>
          <w:highlight w:val="none"/>
          <w:lang w:val="en-US" w:eastAsia="zh-CN"/>
        </w:rPr>
        <w:t>等</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和税费，采购人将不再支付报价以外的任何费用。只要投报了一个确定数额的总价，无论分项价格是否全部填报了相应的金额或免费字样，报价应被视为已经包含了但并不限于本次招标全部采购需求所应提供的</w:t>
      </w:r>
      <w:r>
        <w:rPr>
          <w:rFonts w:hint="default" w:ascii="Times New Roman" w:hAnsi="Times New Roman" w:eastAsia="宋体" w:cs="Times New Roman"/>
          <w:sz w:val="24"/>
          <w:szCs w:val="24"/>
          <w:highlight w:val="none"/>
          <w:lang w:val="en-US" w:eastAsia="zh-CN"/>
        </w:rPr>
        <w:t>货物或</w:t>
      </w:r>
      <w:r>
        <w:rPr>
          <w:rFonts w:hint="default" w:ascii="Times New Roman" w:hAnsi="Times New Roman" w:eastAsia="宋体" w:cs="Times New Roman"/>
          <w:sz w:val="24"/>
          <w:szCs w:val="24"/>
          <w:highlight w:val="none"/>
        </w:rPr>
        <w:t>服务，以及伴随的货物和工程等的费用和所需缴纳的所有价格、税、费。在其他情况下，由于分项报价填报不完整、不清楚或存在其他任何失误，所导致的任何不利后果均应当由投标人自行承担。</w:t>
      </w:r>
    </w:p>
    <w:p w14:paraId="3501C11C">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.7 投标人应该考虑但没有考虑到的任何费用应由投标人自行承担。</w:t>
      </w:r>
    </w:p>
    <w:p w14:paraId="6C0209AE">
      <w:pPr>
        <w:adjustRightInd w:val="0"/>
        <w:snapToGrid w:val="0"/>
        <w:spacing w:line="400" w:lineRule="exact"/>
        <w:ind w:right="17"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.8 投标文件报价出现前后不一致的，按照本章第3</w:t>
      </w:r>
      <w:r>
        <w:rPr>
          <w:rFonts w:hint="default" w:ascii="Times New Roman" w:hAnsi="Times New Roman" w:eastAsia="宋体" w:cs="Times New Roman"/>
          <w:sz w:val="24"/>
          <w:szCs w:val="24"/>
          <w:highlight w:val="none"/>
          <w:lang w:val="en-US" w:eastAsia="zh-CN"/>
        </w:rPr>
        <w:t>3.5.4</w:t>
      </w:r>
      <w:r>
        <w:rPr>
          <w:rFonts w:hint="default" w:ascii="Times New Roman" w:hAnsi="Times New Roman" w:eastAsia="宋体" w:cs="Times New Roman"/>
          <w:sz w:val="24"/>
          <w:szCs w:val="24"/>
          <w:highlight w:val="none"/>
        </w:rPr>
        <w:t>款规定修正。</w:t>
      </w:r>
    </w:p>
    <w:p w14:paraId="6D288765">
      <w:pPr>
        <w:adjustRightInd w:val="0"/>
        <w:snapToGrid w:val="0"/>
        <w:spacing w:line="400" w:lineRule="exact"/>
        <w:ind w:right="17"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.9 分项价格表应包含</w:t>
      </w:r>
      <w:r>
        <w:rPr>
          <w:rFonts w:hint="default" w:ascii="Times New Roman" w:hAnsi="Times New Roman" w:eastAsia="宋体" w:cs="Times New Roman"/>
          <w:sz w:val="24"/>
          <w:szCs w:val="24"/>
          <w:highlight w:val="none"/>
          <w:lang w:val="en-US" w:eastAsia="zh-CN"/>
        </w:rPr>
        <w:t>但不限于</w:t>
      </w:r>
      <w:r>
        <w:rPr>
          <w:rFonts w:hint="default" w:ascii="Times New Roman" w:hAnsi="Times New Roman" w:eastAsia="宋体" w:cs="Times New Roman"/>
          <w:sz w:val="24"/>
          <w:szCs w:val="24"/>
          <w:highlight w:val="none"/>
        </w:rPr>
        <w:t>以下内容：</w:t>
      </w:r>
    </w:p>
    <w:p w14:paraId="7AC59D8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z w:val="24"/>
          <w:szCs w:val="24"/>
          <w:highlight w:val="none"/>
        </w:rPr>
        <w:t>（1）报价应按照</w:t>
      </w:r>
      <w:r>
        <w:rPr>
          <w:rFonts w:hint="default" w:ascii="Times New Roman" w:hAnsi="Times New Roman" w:eastAsia="宋体" w:cs="Times New Roman"/>
          <w:sz w:val="24"/>
          <w:szCs w:val="24"/>
          <w:highlight w:val="none"/>
          <w:lang w:val="en-US" w:eastAsia="zh-CN"/>
        </w:rPr>
        <w:t>采购需求</w:t>
      </w:r>
      <w:r>
        <w:rPr>
          <w:rFonts w:hint="default" w:ascii="Times New Roman" w:hAnsi="Times New Roman" w:eastAsia="宋体" w:cs="Times New Roman"/>
          <w:color w:val="auto"/>
          <w:sz w:val="24"/>
          <w:szCs w:val="24"/>
          <w:highlight w:val="none"/>
          <w:lang w:val="en-US" w:eastAsia="zh-CN"/>
        </w:rPr>
        <w:t>内容</w:t>
      </w:r>
      <w:r>
        <w:rPr>
          <w:rFonts w:hint="default" w:ascii="Times New Roman" w:hAnsi="Times New Roman" w:eastAsia="宋体" w:cs="Times New Roman"/>
          <w:color w:val="auto"/>
          <w:sz w:val="24"/>
          <w:szCs w:val="24"/>
          <w:highlight w:val="none"/>
        </w:rPr>
        <w:t>分类进行报价。</w:t>
      </w:r>
    </w:p>
    <w:p w14:paraId="58EDD291">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（2）技术招标文件中特别要求的备件价格。</w:t>
      </w:r>
    </w:p>
    <w:p w14:paraId="039138E7">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（3）运输费、保险费、税费和产品运抵交货地点所产生的其他费用。</w:t>
      </w:r>
    </w:p>
    <w:p w14:paraId="7CD7CB8F">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（4）售后服务费。</w:t>
      </w:r>
    </w:p>
    <w:p w14:paraId="7743ACA9">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23.10 除政策性文件规定以外，投标人所报价格在合同实施期间不因市场变化因素而变动。</w:t>
      </w:r>
    </w:p>
    <w:p w14:paraId="1B2C071B">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 投标文件的内容</w:t>
      </w:r>
      <w:r>
        <w:rPr>
          <w:rFonts w:hint="default" w:ascii="Times New Roman" w:hAnsi="Times New Roman" w:eastAsia="宋体" w:cs="Times New Roman"/>
          <w:color w:val="auto"/>
          <w:sz w:val="24"/>
          <w:szCs w:val="24"/>
          <w:highlight w:val="none"/>
        </w:rPr>
        <w:t xml:space="preserve"> </w:t>
      </w:r>
    </w:p>
    <w:p w14:paraId="7A335715">
      <w:pPr>
        <w:adjustRightInd w:val="0"/>
        <w:snapToGrid w:val="0"/>
        <w:spacing w:line="400" w:lineRule="exact"/>
        <w:ind w:firstLine="482" w:firstLineChars="200"/>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.1</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b/>
          <w:bCs/>
          <w:color w:val="auto"/>
          <w:sz w:val="24"/>
          <w:szCs w:val="24"/>
          <w:highlight w:val="none"/>
          <w:lang w:eastAsia="zh-CN"/>
        </w:rPr>
        <w:t>资格响应文件</w:t>
      </w:r>
    </w:p>
    <w:p w14:paraId="3FEA408C">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.1.1</w:t>
      </w:r>
      <w:r>
        <w:rPr>
          <w:rFonts w:hint="default" w:ascii="Times New Roman" w:hAnsi="Times New Roman" w:eastAsia="宋体" w:cs="Times New Roman"/>
          <w:color w:val="auto"/>
          <w:sz w:val="24"/>
          <w:szCs w:val="24"/>
          <w:highlight w:val="none"/>
          <w:lang w:eastAsia="zh-CN"/>
        </w:rPr>
        <w:t>资格响应文件</w:t>
      </w:r>
      <w:r>
        <w:rPr>
          <w:rFonts w:hint="default" w:ascii="Times New Roman" w:hAnsi="Times New Roman" w:eastAsia="宋体" w:cs="Times New Roman"/>
          <w:color w:val="auto"/>
          <w:sz w:val="24"/>
          <w:szCs w:val="24"/>
          <w:highlight w:val="none"/>
        </w:rPr>
        <w:t>包含但不仅限于第一章要求的资格审查文件。</w:t>
      </w:r>
    </w:p>
    <w:p w14:paraId="4A3000F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.1.2如果投标人为联合体，则应提交联合体协议。否则，在资格审查时将视为无效投标。</w:t>
      </w:r>
    </w:p>
    <w:p w14:paraId="1D5716B6">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Cs/>
          <w:color w:val="auto"/>
          <w:sz w:val="24"/>
          <w:szCs w:val="24"/>
          <w:highlight w:val="none"/>
        </w:rPr>
        <w:t>2</w:t>
      </w:r>
      <w:r>
        <w:rPr>
          <w:rFonts w:hint="default" w:ascii="Times New Roman" w:hAnsi="Times New Roman" w:eastAsia="宋体" w:cs="Times New Roman"/>
          <w:bCs/>
          <w:color w:val="auto"/>
          <w:sz w:val="24"/>
          <w:szCs w:val="24"/>
          <w:highlight w:val="none"/>
          <w:lang w:val="en-US" w:eastAsia="zh-CN"/>
        </w:rPr>
        <w:t>4</w:t>
      </w:r>
      <w:r>
        <w:rPr>
          <w:rFonts w:hint="default" w:ascii="Times New Roman" w:hAnsi="Times New Roman" w:eastAsia="宋体" w:cs="Times New Roman"/>
          <w:bCs/>
          <w:color w:val="auto"/>
          <w:sz w:val="24"/>
          <w:szCs w:val="24"/>
          <w:highlight w:val="none"/>
        </w:rPr>
        <w:t xml:space="preserve">.1.3 </w:t>
      </w:r>
      <w:r>
        <w:rPr>
          <w:rFonts w:hint="default" w:ascii="Times New Roman" w:hAnsi="Times New Roman" w:eastAsia="宋体" w:cs="Times New Roman"/>
          <w:color w:val="auto"/>
          <w:sz w:val="24"/>
          <w:szCs w:val="24"/>
          <w:highlight w:val="none"/>
        </w:rPr>
        <w:t xml:space="preserve">投标人有下列情形之一的，视为无效投标： </w:t>
      </w:r>
    </w:p>
    <w:p w14:paraId="0DFE36D0">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（1）未按招标文件要求提交</w:t>
      </w:r>
      <w:r>
        <w:rPr>
          <w:rFonts w:hint="default" w:ascii="Times New Roman" w:hAnsi="Times New Roman" w:eastAsia="宋体" w:cs="Times New Roman"/>
          <w:color w:val="auto"/>
          <w:sz w:val="24"/>
          <w:szCs w:val="24"/>
          <w:highlight w:val="none"/>
          <w:lang w:eastAsia="zh-CN"/>
        </w:rPr>
        <w:t>资格响应文件</w:t>
      </w:r>
      <w:r>
        <w:rPr>
          <w:rFonts w:hint="default" w:ascii="Times New Roman" w:hAnsi="Times New Roman" w:eastAsia="宋体" w:cs="Times New Roman"/>
          <w:color w:val="auto"/>
          <w:sz w:val="24"/>
          <w:szCs w:val="24"/>
          <w:highlight w:val="none"/>
        </w:rPr>
        <w:t>的或提供虚假</w:t>
      </w:r>
      <w:r>
        <w:rPr>
          <w:rFonts w:hint="default" w:ascii="Times New Roman" w:hAnsi="Times New Roman" w:eastAsia="宋体" w:cs="Times New Roman"/>
          <w:color w:val="auto"/>
          <w:sz w:val="24"/>
          <w:szCs w:val="24"/>
          <w:highlight w:val="none"/>
          <w:lang w:eastAsia="zh-CN"/>
        </w:rPr>
        <w:t>资格响应文件</w:t>
      </w:r>
      <w:r>
        <w:rPr>
          <w:rFonts w:hint="default" w:ascii="Times New Roman" w:hAnsi="Times New Roman" w:eastAsia="宋体" w:cs="Times New Roman"/>
          <w:color w:val="auto"/>
          <w:sz w:val="24"/>
          <w:szCs w:val="24"/>
          <w:highlight w:val="none"/>
        </w:rPr>
        <w:t xml:space="preserve">的； </w:t>
      </w:r>
    </w:p>
    <w:p w14:paraId="6326BCE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eastAsia="zh-CN"/>
        </w:rPr>
        <w:t>资格响应文件</w:t>
      </w:r>
      <w:r>
        <w:rPr>
          <w:rFonts w:hint="default" w:ascii="Times New Roman" w:hAnsi="Times New Roman" w:eastAsia="宋体" w:cs="Times New Roman"/>
          <w:color w:val="auto"/>
          <w:sz w:val="24"/>
          <w:szCs w:val="24"/>
          <w:highlight w:val="none"/>
        </w:rPr>
        <w:t>不在有效期内或未按有关规定</w:t>
      </w:r>
      <w:r>
        <w:rPr>
          <w:rFonts w:hint="default" w:ascii="Times New Roman" w:hAnsi="Times New Roman" w:eastAsia="宋体" w:cs="Times New Roman"/>
          <w:color w:val="auto"/>
          <w:sz w:val="24"/>
          <w:szCs w:val="24"/>
          <w:highlight w:val="none"/>
          <w:lang w:eastAsia="zh-CN"/>
        </w:rPr>
        <w:t>履行年度报告公示义务</w:t>
      </w:r>
      <w:r>
        <w:rPr>
          <w:rFonts w:hint="default" w:ascii="Times New Roman" w:hAnsi="Times New Roman" w:eastAsia="宋体" w:cs="Times New Roman"/>
          <w:color w:val="auto"/>
          <w:sz w:val="24"/>
          <w:szCs w:val="24"/>
          <w:highlight w:val="none"/>
        </w:rPr>
        <w:t>的。</w:t>
      </w:r>
    </w:p>
    <w:p w14:paraId="6C9731A4">
      <w:pPr>
        <w:adjustRightInd w:val="0"/>
        <w:snapToGrid w:val="0"/>
        <w:spacing w:line="400" w:lineRule="exact"/>
        <w:ind w:firstLine="477" w:firstLineChars="198"/>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 xml:space="preserve">.2  </w:t>
      </w:r>
      <w:r>
        <w:rPr>
          <w:rFonts w:hint="default" w:ascii="Times New Roman" w:hAnsi="Times New Roman" w:eastAsia="宋体" w:cs="Times New Roman"/>
          <w:b/>
          <w:bCs/>
          <w:color w:val="auto"/>
          <w:sz w:val="24"/>
          <w:szCs w:val="24"/>
          <w:highlight w:val="none"/>
          <w:lang w:val="en-US" w:eastAsia="zh-CN"/>
        </w:rPr>
        <w:t>报价响应</w:t>
      </w:r>
      <w:r>
        <w:rPr>
          <w:rFonts w:hint="default" w:ascii="Times New Roman" w:hAnsi="Times New Roman" w:eastAsia="宋体" w:cs="Times New Roman"/>
          <w:b/>
          <w:bCs/>
          <w:color w:val="auto"/>
          <w:sz w:val="24"/>
          <w:szCs w:val="24"/>
          <w:highlight w:val="none"/>
        </w:rPr>
        <w:t>文件</w:t>
      </w:r>
    </w:p>
    <w:p w14:paraId="2E177499">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报价响应文件包括但不限于：</w:t>
      </w:r>
    </w:p>
    <w:p w14:paraId="1B01C533">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（1）价格表；</w:t>
      </w:r>
    </w:p>
    <w:p w14:paraId="25774634">
      <w:pPr>
        <w:adjustRightInd w:val="0"/>
        <w:snapToGrid w:val="0"/>
        <w:spacing w:line="400" w:lineRule="exact"/>
        <w:ind w:right="17"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供货一览表</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分项价格表</w:t>
      </w:r>
      <w:r>
        <w:rPr>
          <w:rFonts w:hint="default" w:ascii="Times New Roman" w:hAnsi="Times New Roman" w:eastAsia="宋体" w:cs="Times New Roman"/>
          <w:sz w:val="24"/>
          <w:szCs w:val="24"/>
          <w:highlight w:val="none"/>
          <w:lang w:eastAsia="zh-CN"/>
        </w:rPr>
        <w:t>；</w:t>
      </w:r>
    </w:p>
    <w:p w14:paraId="663B1A18">
      <w:pPr>
        <w:adjustRightInd w:val="0"/>
        <w:snapToGrid w:val="0"/>
        <w:spacing w:line="40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）其他文件。</w:t>
      </w:r>
    </w:p>
    <w:p w14:paraId="7C47B72D">
      <w:pPr>
        <w:adjustRightInd w:val="0"/>
        <w:snapToGrid w:val="0"/>
        <w:spacing w:line="400" w:lineRule="exact"/>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.3  商务技术响应文件</w:t>
      </w:r>
    </w:p>
    <w:p w14:paraId="4CA86720">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商务文件内容包括资质证明、工作业绩、技术实力等反映投标人的项目实施能力的文件。技术文件主要反映招标文件要求的有关技术方案、技术规格以及所提供详细技术指标等内容。主要包括：</w:t>
      </w:r>
    </w:p>
    <w:p w14:paraId="2624A8A2">
      <w:pPr>
        <w:adjustRightInd w:val="0"/>
        <w:snapToGrid w:val="0"/>
        <w:spacing w:line="400" w:lineRule="exact"/>
        <w:ind w:right="17" w:rightChars="8"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（1）业绩资料；</w:t>
      </w:r>
    </w:p>
    <w:p w14:paraId="6780DD02">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（2）资质证明文件（如果需要）；</w:t>
      </w:r>
    </w:p>
    <w:p w14:paraId="297DE211">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）项目概况及特点；</w:t>
      </w:r>
    </w:p>
    <w:p w14:paraId="12FAD434">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）技术方案（或服务方案）及设计图纸（如果需要）；</w:t>
      </w:r>
    </w:p>
    <w:p w14:paraId="57C9C005">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）技术规格（或服务计划）；</w:t>
      </w:r>
    </w:p>
    <w:p w14:paraId="0189EB74">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）产品说明书；</w:t>
      </w:r>
    </w:p>
    <w:p w14:paraId="268063DE">
      <w:pPr>
        <w:adjustRightInd w:val="0"/>
        <w:snapToGrid w:val="0"/>
        <w:spacing w:line="400" w:lineRule="exact"/>
        <w:ind w:right="17"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）技术培训（如果需要）；</w:t>
      </w:r>
    </w:p>
    <w:p w14:paraId="6F93C53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）供货及质保承诺（或完工及服务期承诺）；</w:t>
      </w:r>
    </w:p>
    <w:p w14:paraId="00BC6044">
      <w:pPr>
        <w:adjustRightInd w:val="0"/>
        <w:snapToGrid w:val="0"/>
        <w:spacing w:line="400" w:lineRule="exact"/>
        <w:ind w:firstLine="480"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）其他文件（如人员明细、劳动力配置等情况说明及其他证明文件）（如果需要）。</w:t>
      </w:r>
    </w:p>
    <w:p w14:paraId="79FBFB06">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5</w:t>
      </w:r>
      <w:r>
        <w:rPr>
          <w:rFonts w:hint="default" w:ascii="Times New Roman" w:hAnsi="Times New Roman" w:eastAsia="宋体" w:cs="Times New Roman"/>
          <w:b/>
          <w:bCs/>
          <w:color w:val="auto"/>
          <w:sz w:val="24"/>
          <w:szCs w:val="24"/>
          <w:highlight w:val="none"/>
        </w:rPr>
        <w:t xml:space="preserve">. 投标文件实质响应招标文件 </w:t>
      </w:r>
      <w:r>
        <w:rPr>
          <w:rFonts w:hint="default" w:ascii="Times New Roman" w:hAnsi="Times New Roman" w:eastAsia="宋体" w:cs="Times New Roman"/>
          <w:b/>
          <w:bCs/>
          <w:color w:val="auto"/>
          <w:sz w:val="24"/>
          <w:szCs w:val="24"/>
          <w:highlight w:val="none"/>
          <w:lang w:eastAsia="zh-CN"/>
        </w:rPr>
        <w:t>（如有）</w:t>
      </w:r>
    </w:p>
    <w:p w14:paraId="2873117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.1 投标人应当提交其拟供的合同项下货物及其服务符合招标文件规定的证明文件，该证明文件作为投标文件的一部分。 </w:t>
      </w:r>
    </w:p>
    <w:p w14:paraId="18891A9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.2 投标人应按招标文件要求详细填写相关表格。</w:t>
      </w:r>
    </w:p>
    <w:p w14:paraId="21B1902F">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.3 技术规格、参数响应偏离表应对照招标文件技术要求逐条详细填写响应内容，不得简单以“均响应”、“完全响应”等同等含义文字代替技术要求的描述，否则评标委员会将判定其未响应。投标人须注意：为合理节约政府采购评审成本，提倡诚实信用的投标行为，特别要求投标人应本着诚信精神，在本次投标文件的偏离表中，均以审慎的态度明确、清楚地披露各项偏离情况。若投标人对某一事项是否存在或是否属于负偏离不能确定，亦必须在偏离表中清楚地表明该偏离事项，并可以注明不能确定的字样。任何情况下，对于投标人没有在偏离表中明确、清楚地披露的事项，包括可能属于被投标人在偏离表中遗漏披露的事项，将被认定为属于负偏离。</w:t>
      </w:r>
    </w:p>
    <w:p w14:paraId="658F3C40">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rPr>
        <w:t xml:space="preserve">. 投标有效期 </w:t>
      </w:r>
      <w:r>
        <w:rPr>
          <w:rFonts w:hint="default" w:ascii="Times New Roman" w:hAnsi="Times New Roman" w:eastAsia="宋体" w:cs="Times New Roman"/>
          <w:color w:val="auto"/>
          <w:sz w:val="24"/>
          <w:szCs w:val="24"/>
          <w:highlight w:val="none"/>
        </w:rPr>
        <w:t xml:space="preserve"> </w:t>
      </w:r>
    </w:p>
    <w:p w14:paraId="246DE394">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.1投标有效期见“第二章 招标文件前附表”，在此期间投标文件对投标人具有法律约束力，以保证采购人有足够的时间完成评标、定标以及签订合同。投标有效期不足的，在评标时将其视为无效投标。</w:t>
      </w:r>
    </w:p>
    <w:p w14:paraId="09A5049F">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.2 特殊情况下，在原投标文件有效期截止之前，采购代理机构或采购人可要求投标人延长投标有效期。需要延长投标有效期时，采购代理机构或采购人将以书面形式通知所有投标人，投标人应以书面形式答复是否同意延长投标有效期。</w:t>
      </w:r>
    </w:p>
    <w:p w14:paraId="4C7C7545">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 xml:space="preserve">.3 投标人同意延长的，其投标保证金的有效期也相应延长，但不得要求或被允许修改或撤销其投标文件；投标人拒绝延长的，其投标文件在原投标有效期满后将不再有效，但其提交的投标保证金可予以退还。 </w:t>
      </w:r>
    </w:p>
    <w:p w14:paraId="5D155616">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2</w:t>
      </w:r>
      <w:r>
        <w:rPr>
          <w:rFonts w:hint="default" w:ascii="Times New Roman" w:hAnsi="Times New Roman" w:eastAsia="宋体"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rPr>
        <w:t>. 样品及演示</w:t>
      </w:r>
      <w:r>
        <w:rPr>
          <w:rFonts w:hint="default" w:ascii="Times New Roman" w:hAnsi="Times New Roman" w:eastAsia="宋体" w:cs="Times New Roman"/>
          <w:color w:val="auto"/>
          <w:sz w:val="24"/>
          <w:szCs w:val="24"/>
          <w:highlight w:val="none"/>
        </w:rPr>
        <w:t xml:space="preserve"> </w:t>
      </w:r>
    </w:p>
    <w:p w14:paraId="196119AD">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.1本项目是否要求投标人提供样品，以及样品制作的标准和要求、是否需要随样品提交相关检测报告、样品的递交等要求见招标文件第二章。</w:t>
      </w:r>
    </w:p>
    <w:p w14:paraId="2C6E8EB6">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.2样品退还：未中标的投标人自行联系采购人或集采机构取回投标样品；中标人的样品由采购人进行保管、封存，并作为履约验收的参考（招标文件另有规定的从其规定）。</w:t>
      </w:r>
    </w:p>
    <w:p w14:paraId="599C5C02">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.3 样品的评审方法以及评审标准等内容见招标文件第五章。</w:t>
      </w:r>
    </w:p>
    <w:p w14:paraId="5B27C2E6">
      <w:pPr>
        <w:rPr>
          <w:rFonts w:hint="default" w:ascii="Times New Roman" w:hAnsi="Times New Roman" w:eastAsia="宋体" w:cs="Times New Roman"/>
          <w:color w:val="auto"/>
          <w:sz w:val="24"/>
          <w:szCs w:val="24"/>
          <w:highlight w:val="none"/>
        </w:rPr>
      </w:pPr>
      <w:bookmarkStart w:id="78" w:name="EBe30f8b79ac024dd3a8d37824d3983b65"/>
      <w:r>
        <w:rPr>
          <w:rFonts w:hint="default" w:ascii="Times New Roman" w:hAnsi="Times New Roman" w:eastAsia="宋体" w:cs="Times New Roman"/>
          <w:color w:val="auto"/>
          <w:sz w:val="24"/>
          <w:szCs w:val="24"/>
          <w:highlight w:val="none"/>
        </w:rPr>
        <w:t xml:space="preserve"> </w:t>
      </w:r>
      <w:bookmarkEnd w:id="78"/>
      <w:bookmarkStart w:id="79" w:name="EB2483f9d8c5024f89af709c3d98ec2104"/>
      <w:r>
        <w:rPr>
          <w:rFonts w:hint="default" w:ascii="Times New Roman" w:hAnsi="Times New Roman" w:eastAsia="宋体" w:cs="Times New Roman"/>
          <w:color w:val="auto"/>
          <w:sz w:val="24"/>
          <w:szCs w:val="24"/>
          <w:highlight w:val="none"/>
        </w:rPr>
        <w:t xml:space="preserve"> </w:t>
      </w:r>
      <w:bookmarkEnd w:id="79"/>
      <w:bookmarkStart w:id="80" w:name="EB9cfc61f9e3dc4aad9dd042e004b7c638"/>
      <w:r>
        <w:rPr>
          <w:rFonts w:hint="default" w:ascii="Times New Roman" w:hAnsi="Times New Roman" w:eastAsia="宋体" w:cs="Times New Roman"/>
          <w:color w:val="auto"/>
          <w:sz w:val="24"/>
          <w:szCs w:val="24"/>
          <w:highlight w:val="none"/>
        </w:rPr>
        <w:t xml:space="preserve"> </w:t>
      </w:r>
      <w:bookmarkEnd w:id="80"/>
    </w:p>
    <w:p w14:paraId="094449C2">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81" w:name="_Toc256000012"/>
      <w:bookmarkStart w:id="82" w:name="_Toc104293460"/>
      <w:bookmarkStart w:id="83" w:name="_Toc152516865"/>
      <w:bookmarkStart w:id="84" w:name="_Toc17887"/>
      <w:bookmarkStart w:id="85" w:name="_Toc27142"/>
      <w:r>
        <w:rPr>
          <w:rFonts w:hint="default" w:ascii="Times New Roman" w:hAnsi="Times New Roman" w:eastAsia="宋体" w:cs="Times New Roman"/>
          <w:color w:val="auto"/>
          <w:sz w:val="24"/>
          <w:szCs w:val="24"/>
          <w:highlight w:val="none"/>
          <w:lang w:val="en-US" w:eastAsia="zh-CN"/>
        </w:rPr>
        <w:t>四、投标文件的提交、修改和撤回</w:t>
      </w:r>
      <w:bookmarkEnd w:id="81"/>
      <w:bookmarkEnd w:id="82"/>
      <w:bookmarkEnd w:id="83"/>
      <w:bookmarkEnd w:id="84"/>
      <w:bookmarkEnd w:id="85"/>
    </w:p>
    <w:p w14:paraId="7E4BF62B">
      <w:pPr>
        <w:adjustRightInd w:val="0"/>
        <w:snapToGrid w:val="0"/>
        <w:spacing w:line="400" w:lineRule="exact"/>
        <w:ind w:firstLine="482"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2</w:t>
      </w:r>
      <w:r>
        <w:rPr>
          <w:rFonts w:hint="default" w:ascii="Times New Roman" w:hAnsi="Times New Roman" w:eastAsia="宋体" w:cs="Times New Roman"/>
          <w:b/>
          <w:color w:val="auto"/>
          <w:sz w:val="24"/>
          <w:szCs w:val="24"/>
          <w:highlight w:val="none"/>
          <w:lang w:val="en-US" w:eastAsia="zh-CN"/>
        </w:rPr>
        <w:t>8</w:t>
      </w:r>
      <w:r>
        <w:rPr>
          <w:rFonts w:hint="default" w:ascii="Times New Roman" w:hAnsi="Times New Roman" w:eastAsia="宋体" w:cs="Times New Roman"/>
          <w:b/>
          <w:color w:val="auto"/>
          <w:sz w:val="24"/>
          <w:szCs w:val="24"/>
          <w:highlight w:val="none"/>
        </w:rPr>
        <w:t>．投标文件的提交</w:t>
      </w:r>
    </w:p>
    <w:p w14:paraId="735C37D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.1投标文件通过数字证书进行加密并签章。未按要求执行的投标文件，政采云平台将无法接受，交易中心不予受理。</w:t>
      </w:r>
    </w:p>
    <w:p w14:paraId="2BC42029">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.2 投标人应在招标文件规定的投标截止时间前将电子投标文件网络传输至政采云平台的</w:t>
      </w:r>
      <w:r>
        <w:rPr>
          <w:rFonts w:hint="default" w:ascii="Times New Roman" w:hAnsi="Times New Roman" w:eastAsia="宋体" w:cs="Times New Roman"/>
          <w:color w:val="auto"/>
          <w:sz w:val="24"/>
          <w:szCs w:val="24"/>
          <w:highlight w:val="none"/>
          <w:lang w:eastAsia="zh-CN"/>
        </w:rPr>
        <w:t>相应</w:t>
      </w:r>
      <w:r>
        <w:rPr>
          <w:rFonts w:hint="default" w:ascii="Times New Roman" w:hAnsi="Times New Roman" w:eastAsia="宋体" w:cs="Times New Roman"/>
          <w:color w:val="auto"/>
          <w:sz w:val="24"/>
          <w:szCs w:val="24"/>
          <w:highlight w:val="none"/>
        </w:rPr>
        <w:t>栏目，逾期不予受理。</w:t>
      </w:r>
    </w:p>
    <w:p w14:paraId="47D7BB69">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.3因自身原因导致投标文件提交不成功的，由投标人自行承担不利后果。</w:t>
      </w:r>
    </w:p>
    <w:p w14:paraId="0C50C156">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.4 投标人所递交的电子投标文件不予退还。</w:t>
      </w:r>
    </w:p>
    <w:p w14:paraId="66F93FF3">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29</w:t>
      </w:r>
      <w:r>
        <w:rPr>
          <w:rFonts w:hint="default" w:ascii="Times New Roman" w:hAnsi="Times New Roman" w:eastAsia="宋体" w:cs="Times New Roman"/>
          <w:b/>
          <w:bCs/>
          <w:color w:val="auto"/>
          <w:sz w:val="24"/>
          <w:szCs w:val="24"/>
          <w:highlight w:val="none"/>
        </w:rPr>
        <w:t>. 投标文件的修改和撤回</w:t>
      </w:r>
      <w:r>
        <w:rPr>
          <w:rFonts w:hint="default" w:ascii="Times New Roman" w:hAnsi="Times New Roman" w:eastAsia="宋体" w:cs="Times New Roman"/>
          <w:color w:val="auto"/>
          <w:sz w:val="24"/>
          <w:szCs w:val="24"/>
          <w:highlight w:val="none"/>
        </w:rPr>
        <w:t xml:space="preserve"> </w:t>
      </w:r>
    </w:p>
    <w:p w14:paraId="32C122AC">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投标人在招标文件规定的投标截止时间前可以撤回投标文件，也可以撤回并修改后重新提交。在投标截止时间之后，不得撤回投标文件。</w:t>
      </w:r>
    </w:p>
    <w:p w14:paraId="05C5AE49">
      <w:pPr>
        <w:adjustRightInd w:val="0"/>
        <w:snapToGrid w:val="0"/>
        <w:spacing w:line="400" w:lineRule="exact"/>
        <w:ind w:firstLine="477"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0</w:t>
      </w:r>
      <w:r>
        <w:rPr>
          <w:rFonts w:hint="default" w:ascii="Times New Roman" w:hAnsi="Times New Roman" w:eastAsia="宋体" w:cs="Times New Roman"/>
          <w:b/>
          <w:bCs/>
          <w:color w:val="auto"/>
          <w:sz w:val="24"/>
          <w:szCs w:val="24"/>
          <w:highlight w:val="none"/>
        </w:rPr>
        <w:t>. 串通投标</w:t>
      </w:r>
      <w:r>
        <w:rPr>
          <w:rFonts w:hint="default" w:ascii="Times New Roman" w:hAnsi="Times New Roman" w:eastAsia="宋体" w:cs="Times New Roman"/>
          <w:color w:val="auto"/>
          <w:sz w:val="24"/>
          <w:szCs w:val="24"/>
          <w:highlight w:val="none"/>
        </w:rPr>
        <w:t xml:space="preserve"> </w:t>
      </w:r>
    </w:p>
    <w:p w14:paraId="2D26CE8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有下列情形之一的，视为投标人串通投标，其投标无效：</w:t>
      </w:r>
    </w:p>
    <w:p w14:paraId="16931C1C">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（1）不同投标人的投标文件由同一单位或者个人编制；</w:t>
      </w:r>
    </w:p>
    <w:p w14:paraId="3AD72816">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（2）不同投标人委托同一单位或者个人办理投标事宜；</w:t>
      </w:r>
    </w:p>
    <w:p w14:paraId="104CC25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（3）不同投标人的投标文件载明的项目管理成员或者联系人员为同一人；</w:t>
      </w:r>
    </w:p>
    <w:p w14:paraId="23A1763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（4）不同投标人的投标文件异常一致或者投标报价呈规律性差异；</w:t>
      </w:r>
    </w:p>
    <w:p w14:paraId="263F721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（5）不同投标人的投标资料相互混装；</w:t>
      </w:r>
    </w:p>
    <w:p w14:paraId="24573BE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（6）不同投标人的投标保证金从同一单位或者个人的账户转出。</w:t>
      </w:r>
    </w:p>
    <w:p w14:paraId="5DE7753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（7）相关法律、法规规定的其他形式。</w:t>
      </w:r>
    </w:p>
    <w:p w14:paraId="6373289E">
      <w:pPr>
        <w:rPr>
          <w:rFonts w:hint="default" w:ascii="Times New Roman" w:hAnsi="Times New Roman" w:eastAsia="宋体" w:cs="Times New Roman"/>
          <w:color w:val="auto"/>
          <w:sz w:val="24"/>
          <w:szCs w:val="24"/>
          <w:highlight w:val="none"/>
        </w:rPr>
      </w:pPr>
      <w:bookmarkStart w:id="86" w:name="EB66ceaa6b39824d508105a628bcafcd9b"/>
      <w:r>
        <w:rPr>
          <w:rFonts w:hint="default" w:ascii="Times New Roman" w:hAnsi="Times New Roman" w:eastAsia="宋体" w:cs="Times New Roman"/>
          <w:color w:val="auto"/>
          <w:sz w:val="24"/>
          <w:szCs w:val="24"/>
          <w:highlight w:val="none"/>
        </w:rPr>
        <w:t xml:space="preserve"> </w:t>
      </w:r>
      <w:bookmarkEnd w:id="86"/>
      <w:bookmarkStart w:id="87" w:name="EB6af295d2da2b4778b7c2c5c7e5eea71a"/>
      <w:r>
        <w:rPr>
          <w:rFonts w:hint="default" w:ascii="Times New Roman" w:hAnsi="Times New Roman" w:eastAsia="宋体" w:cs="Times New Roman"/>
          <w:color w:val="auto"/>
          <w:sz w:val="24"/>
          <w:szCs w:val="24"/>
          <w:highlight w:val="none"/>
        </w:rPr>
        <w:t xml:space="preserve"> </w:t>
      </w:r>
      <w:bookmarkEnd w:id="87"/>
      <w:bookmarkStart w:id="88" w:name="EBa1eff873611b4b6486cc1da270cc8651"/>
      <w:r>
        <w:rPr>
          <w:rFonts w:hint="default" w:ascii="Times New Roman" w:hAnsi="Times New Roman" w:eastAsia="宋体" w:cs="Times New Roman"/>
          <w:color w:val="auto"/>
          <w:sz w:val="24"/>
          <w:szCs w:val="24"/>
          <w:highlight w:val="none"/>
        </w:rPr>
        <w:t xml:space="preserve"> </w:t>
      </w:r>
      <w:bookmarkEnd w:id="88"/>
    </w:p>
    <w:p w14:paraId="2CE45769">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89" w:name="_Toc256000013"/>
      <w:bookmarkStart w:id="90" w:name="_Toc152516866"/>
      <w:bookmarkStart w:id="91" w:name="_Toc15755"/>
      <w:bookmarkStart w:id="92" w:name="_Toc104293461"/>
      <w:bookmarkStart w:id="93" w:name="_Toc15583"/>
      <w:r>
        <w:rPr>
          <w:rFonts w:hint="default" w:ascii="Times New Roman" w:hAnsi="Times New Roman" w:eastAsia="宋体" w:cs="Times New Roman"/>
          <w:color w:val="auto"/>
          <w:sz w:val="24"/>
          <w:szCs w:val="24"/>
          <w:highlight w:val="none"/>
          <w:lang w:val="en-US" w:eastAsia="zh-CN"/>
        </w:rPr>
        <w:t>五、开标与评审</w:t>
      </w:r>
      <w:bookmarkEnd w:id="89"/>
      <w:bookmarkEnd w:id="90"/>
      <w:bookmarkEnd w:id="91"/>
      <w:bookmarkEnd w:id="92"/>
      <w:bookmarkEnd w:id="93"/>
      <w:r>
        <w:rPr>
          <w:rFonts w:hint="default" w:ascii="Times New Roman" w:hAnsi="Times New Roman" w:eastAsia="宋体" w:cs="Times New Roman"/>
          <w:color w:val="auto"/>
          <w:sz w:val="24"/>
          <w:szCs w:val="24"/>
          <w:highlight w:val="none"/>
          <w:lang w:val="en-US" w:eastAsia="zh-CN"/>
        </w:rPr>
        <w:t xml:space="preserve"> </w:t>
      </w:r>
    </w:p>
    <w:p w14:paraId="12CD912C">
      <w:pPr>
        <w:adjustRightInd w:val="0"/>
        <w:snapToGrid w:val="0"/>
        <w:spacing w:line="400" w:lineRule="exact"/>
        <w:ind w:firstLine="482" w:firstLineChars="200"/>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 xml:space="preserve">. 开标 </w:t>
      </w:r>
    </w:p>
    <w:p w14:paraId="36762F47">
      <w:pPr>
        <w:adjustRightInd w:val="0"/>
        <w:snapToGrid w:val="0"/>
        <w:spacing w:line="400" w:lineRule="exact"/>
        <w:ind w:firstLine="413"/>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交易中心按招标文件规定组织开标会议。投标人不足3家的，不得开标。</w:t>
      </w:r>
    </w:p>
    <w:p w14:paraId="71C5B47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.1 开标时，投标人出现下列情形之一的，交易中心不予受理，不得进入评审：</w:t>
      </w:r>
    </w:p>
    <w:p w14:paraId="26A6B9E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（1）经检查数字证书无效的电子投标文件；</w:t>
      </w:r>
    </w:p>
    <w:p w14:paraId="27B77A3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（2）电子投标文件未按招标文件要求提交的；</w:t>
      </w:r>
    </w:p>
    <w:p w14:paraId="62258917">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（3）未按“招标文件前附表”的规定解密电子投标文件的；</w:t>
      </w:r>
    </w:p>
    <w:p w14:paraId="2B57433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（4）未按招标文件内容执行的或其他违反法律、法规的情形。</w:t>
      </w:r>
    </w:p>
    <w:p w14:paraId="0F89A73E">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.2 投标人代表对开标过程和开标记录有疑义，以及认为采购人、采购代理机构相关工作人员有需要回避的情形的，应在开标会议中提出询问或者回避申请。采购人、采购代理机构对投标人授权代表提出的询问或者回避申请应当及时处理。</w:t>
      </w:r>
    </w:p>
    <w:p w14:paraId="3DA166F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投标人未参加开标的，视同认可开标结果。</w:t>
      </w:r>
    </w:p>
    <w:p w14:paraId="3D3979D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.3 开标程序</w:t>
      </w:r>
    </w:p>
    <w:p w14:paraId="6B03740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.3.1 投标人签到。</w:t>
      </w:r>
    </w:p>
    <w:p w14:paraId="297C644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.3.2 解密文件：由投标人使用CA数字证书登录政采云平台解密电子投标文件。</w:t>
      </w:r>
    </w:p>
    <w:p w14:paraId="7AFA314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.3.3 解密完成后，系统自动显示投标人的名称、投标报价，供货期及质保期或完工期及服务期等交易中心认为合适的其他详细内容。</w:t>
      </w:r>
    </w:p>
    <w:p w14:paraId="08CA4A6B">
      <w:pPr>
        <w:adjustRightInd w:val="0"/>
        <w:snapToGrid w:val="0"/>
        <w:spacing w:line="400" w:lineRule="exact"/>
        <w:ind w:firstLine="470" w:firstLineChars="196"/>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xml:space="preserve">.4 </w:t>
      </w:r>
      <w:r>
        <w:rPr>
          <w:rFonts w:hint="default" w:ascii="Times New Roman" w:hAnsi="Times New Roman" w:eastAsia="宋体" w:cs="Times New Roman"/>
          <w:bCs/>
          <w:color w:val="auto"/>
          <w:sz w:val="24"/>
          <w:szCs w:val="24"/>
          <w:highlight w:val="none"/>
        </w:rPr>
        <w:t>投标人应在线对开标记录进行签署确认。</w:t>
      </w:r>
    </w:p>
    <w:p w14:paraId="210AD7B2">
      <w:pPr>
        <w:adjustRightInd w:val="0"/>
        <w:snapToGrid w:val="0"/>
        <w:spacing w:line="400" w:lineRule="exact"/>
        <w:ind w:firstLine="472" w:firstLineChars="196"/>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3</w:t>
      </w:r>
      <w:r>
        <w:rPr>
          <w:rFonts w:hint="default" w:ascii="Times New Roman" w:hAnsi="Times New Roman" w:eastAsia="宋体" w:cs="Times New Roman"/>
          <w:b/>
          <w:color w:val="auto"/>
          <w:sz w:val="24"/>
          <w:szCs w:val="24"/>
          <w:highlight w:val="none"/>
          <w:lang w:val="en-US" w:eastAsia="zh-CN"/>
        </w:rPr>
        <w:t>2</w:t>
      </w:r>
      <w:r>
        <w:rPr>
          <w:rFonts w:hint="default" w:ascii="Times New Roman" w:hAnsi="Times New Roman" w:eastAsia="宋体" w:cs="Times New Roman"/>
          <w:b/>
          <w:color w:val="auto"/>
          <w:sz w:val="24"/>
          <w:szCs w:val="24"/>
          <w:highlight w:val="none"/>
        </w:rPr>
        <w:t>. 资格审查</w:t>
      </w:r>
    </w:p>
    <w:p w14:paraId="79BB3DA7">
      <w:pPr>
        <w:adjustRightInd w:val="0"/>
        <w:snapToGrid w:val="0"/>
        <w:spacing w:line="400" w:lineRule="exact"/>
        <w:ind w:firstLine="470" w:firstLineChars="196"/>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根据法律法规和招标文件的规定，采购人（资格审查小组）对投标人进行资格审查，以确定投标人是否具备投标资格，并公布审查结果</w:t>
      </w:r>
      <w:r>
        <w:rPr>
          <w:rFonts w:hint="default" w:ascii="Times New Roman" w:hAnsi="Times New Roman" w:eastAsia="宋体" w:cs="Times New Roman"/>
          <w:bCs/>
          <w:color w:val="auto"/>
          <w:sz w:val="24"/>
          <w:szCs w:val="24"/>
          <w:highlight w:val="none"/>
        </w:rPr>
        <w:t>。资格审查合格投标人不足3家的，不得评标。</w:t>
      </w:r>
    </w:p>
    <w:p w14:paraId="6AE2E03A">
      <w:pPr>
        <w:adjustRightInd w:val="0"/>
        <w:snapToGrid w:val="0"/>
        <w:spacing w:line="400" w:lineRule="exact"/>
        <w:ind w:firstLine="472"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 评标</w:t>
      </w:r>
    </w:p>
    <w:p w14:paraId="3B36BA0B">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.1 评标委员会</w:t>
      </w:r>
      <w:r>
        <w:rPr>
          <w:rFonts w:hint="default" w:ascii="Times New Roman" w:hAnsi="Times New Roman" w:eastAsia="宋体" w:cs="Times New Roman"/>
          <w:color w:val="auto"/>
          <w:sz w:val="24"/>
          <w:szCs w:val="24"/>
          <w:highlight w:val="none"/>
        </w:rPr>
        <w:t xml:space="preserve"> </w:t>
      </w:r>
    </w:p>
    <w:p w14:paraId="70E7C634">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评标委员会根据政府采购法规政策规定及本次采购项目的特点进行组建，并负责具体评标事务，独立履行职责。评标依法进行，任何单位和个人不得干预、影响评标的过程和结果。</w:t>
      </w:r>
    </w:p>
    <w:p w14:paraId="52BEA03A">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.1.1 评标中因评标委员会成员缺席、回避或者健康等特殊原因导致评标委员会组成不符合本办法规定的，采购人或者采购代理机构应当依法补足后继续评标。被更换的评标委员会成员所作出的评标意见无效。</w:t>
      </w:r>
    </w:p>
    <w:p w14:paraId="123820DC">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.1.2 无法及时补足评标委员会成员的，采购人或者采购代理机构应当停止评标活动，封存所有投标文件和开标、评标资料，依法重新组建评标委员会进行评标。原评标委员会所作出的评标意见无效。</w:t>
      </w:r>
    </w:p>
    <w:p w14:paraId="2FBC18DD">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.1.3 评标委员会成员有下列情形之一的，应当回避：</w:t>
      </w:r>
    </w:p>
    <w:p w14:paraId="07DFDA63">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（1）参加采购活动前3年内与投标人存在劳动关系；</w:t>
      </w:r>
    </w:p>
    <w:p w14:paraId="19EB2065">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（2）参加采购活动前3年内担任投标人的董事、监事；</w:t>
      </w:r>
    </w:p>
    <w:p w14:paraId="3482C923">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（3）参加采购活动前3年内是投标人的控股股东或实际控制人；</w:t>
      </w:r>
    </w:p>
    <w:p w14:paraId="39A30D6C">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（4）与投标人的法定代表人或者负责人有夫妻、直系血亲、三代以内旁系血亲或者近姻亲关系；</w:t>
      </w:r>
    </w:p>
    <w:p w14:paraId="37E18D04">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（5）与投标人有其他可能影响采购活动公平、公正进行的关系。</w:t>
      </w:r>
    </w:p>
    <w:p w14:paraId="20A33622">
      <w:pPr>
        <w:adjustRightInd w:val="0"/>
        <w:snapToGrid w:val="0"/>
        <w:spacing w:line="400" w:lineRule="exact"/>
        <w:ind w:firstLine="477"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.2 评标原则</w:t>
      </w:r>
    </w:p>
    <w:p w14:paraId="38185F7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（1）评标过程中应遵循公开、公平、公正、择优的原则；</w:t>
      </w:r>
    </w:p>
    <w:p w14:paraId="535C230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（2）评标应同时维护采购人和投标人的利益；</w:t>
      </w:r>
    </w:p>
    <w:p w14:paraId="25D98B8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（3）资格审查合格的投标人，中标机会均等；</w:t>
      </w:r>
    </w:p>
    <w:p w14:paraId="125ABFA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（4）评标人员应独立进行评审，对个人的评审意见承担法律责任；</w:t>
      </w:r>
    </w:p>
    <w:p w14:paraId="174F88D3">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（5）评标人员不得私自泄露评标内容；</w:t>
      </w:r>
    </w:p>
    <w:p w14:paraId="60E6F9EB">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（6）评标采取质量、性能、价格、服务综合评比；</w:t>
      </w:r>
    </w:p>
    <w:p w14:paraId="33EC9CF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（7）评标委员会成员对需要共同认定的事项存在争议的，应当按照少数服从多数的原则作出结论。持不同意见的评标委员会成员应当在评标报告上签署不同意见及理由，否则视为同意评标报告。</w:t>
      </w:r>
    </w:p>
    <w:p w14:paraId="29475647">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.3 评标方法</w:t>
      </w:r>
      <w:r>
        <w:rPr>
          <w:rFonts w:hint="default" w:ascii="Times New Roman" w:hAnsi="Times New Roman" w:eastAsia="宋体" w:cs="Times New Roman"/>
          <w:color w:val="auto"/>
          <w:sz w:val="24"/>
          <w:szCs w:val="24"/>
          <w:highlight w:val="none"/>
        </w:rPr>
        <w:t xml:space="preserve"> </w:t>
      </w:r>
    </w:p>
    <w:p w14:paraId="3B6B47E7">
      <w:pPr>
        <w:adjustRightInd w:val="0"/>
        <w:snapToGrid w:val="0"/>
        <w:spacing w:line="400" w:lineRule="exact"/>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按照招标文件第二章中约定的评标方法。</w:t>
      </w:r>
    </w:p>
    <w:p w14:paraId="21D1C6F6">
      <w:pPr>
        <w:adjustRightInd w:val="0"/>
        <w:snapToGrid w:val="0"/>
        <w:spacing w:line="400" w:lineRule="exact"/>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（1）综合评分法，是指投标文件满足招标文件全部实质性要求，按照评审因素的量化指标评审，综合得分最高的投标人为中标候选人的评标方法。</w:t>
      </w:r>
    </w:p>
    <w:p w14:paraId="44893648">
      <w:pPr>
        <w:adjustRightInd w:val="0"/>
        <w:snapToGrid w:val="0"/>
        <w:spacing w:line="400" w:lineRule="exact"/>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（2）最低评标价法，是指投标文件满足招标文件全部实质性要求，且投标报价最低的投标人为中标候选人的评标方法。</w:t>
      </w:r>
    </w:p>
    <w:p w14:paraId="685EAFC4">
      <w:pPr>
        <w:adjustRightInd w:val="0"/>
        <w:snapToGrid w:val="0"/>
        <w:spacing w:line="400" w:lineRule="exact"/>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评标委员会按照“第五章 评标方法及标准”的规定对投标文件进行评审。“第五章 评标方法及标准”没有规定的方法、评审因素和标准，不作为评标依据。 </w:t>
      </w:r>
    </w:p>
    <w:p w14:paraId="7577A70F">
      <w:pPr>
        <w:adjustRightInd w:val="0"/>
        <w:snapToGrid w:val="0"/>
        <w:spacing w:line="400" w:lineRule="exact"/>
        <w:ind w:right="-109"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.4 投标文件的初步评审</w:t>
      </w:r>
      <w:r>
        <w:rPr>
          <w:rFonts w:hint="default" w:ascii="Times New Roman" w:hAnsi="Times New Roman" w:eastAsia="宋体" w:cs="Times New Roman"/>
          <w:color w:val="auto"/>
          <w:sz w:val="24"/>
          <w:szCs w:val="24"/>
          <w:highlight w:val="none"/>
        </w:rPr>
        <w:t xml:space="preserve"> </w:t>
      </w:r>
    </w:p>
    <w:p w14:paraId="7690D6D5">
      <w:pPr>
        <w:adjustRightInd w:val="0"/>
        <w:snapToGrid w:val="0"/>
        <w:spacing w:line="400" w:lineRule="exact"/>
        <w:ind w:right="-109" w:firstLine="480"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.4.1 符合性审查。评标委员会将对进入评审阶段的投标文件进行审查，依据招标文件的规定，针对投标文件的有效性、完整性和响应程度按照以下对照表逐项列出全部偏差，以确定是否对招标文件的实质性要求做出响应。</w:t>
      </w:r>
    </w:p>
    <w:p w14:paraId="1CC0DEC3">
      <w:pPr>
        <w:spacing w:line="400" w:lineRule="exact"/>
        <w:ind w:right="-109" w:firstLine="420"/>
        <w:jc w:val="center"/>
        <w:rPr>
          <w:rFonts w:hint="default" w:ascii="Times New Roman" w:hAnsi="Times New Roman" w:eastAsia="宋体" w:cs="Times New Roman"/>
          <w:b/>
          <w:color w:val="auto"/>
          <w:sz w:val="24"/>
          <w:szCs w:val="24"/>
          <w:highlight w:val="none"/>
        </w:rPr>
      </w:pPr>
    </w:p>
    <w:p w14:paraId="399E381D">
      <w:pPr>
        <w:spacing w:line="400" w:lineRule="exact"/>
        <w:ind w:right="-109" w:firstLine="42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符合性审查对照表</w:t>
      </w:r>
    </w:p>
    <w:p w14:paraId="1270A3A7">
      <w:pPr>
        <w:rPr>
          <w:rFonts w:hint="default" w:ascii="Times New Roman" w:hAnsi="Times New Roman" w:eastAsia="宋体" w:cs="Times New Roman"/>
          <w:color w:val="auto"/>
          <w:sz w:val="24"/>
          <w:szCs w:val="24"/>
          <w:highlight w:val="none"/>
        </w:rPr>
      </w:pPr>
      <w:bookmarkStart w:id="94" w:name="EB951f82d6e1104c01b708d3a26a861b17"/>
    </w:p>
    <w:tbl>
      <w:tblPr>
        <w:tblStyle w:val="30"/>
        <w:tblW w:w="9401"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588"/>
        <w:gridCol w:w="2410"/>
        <w:gridCol w:w="5216"/>
        <w:gridCol w:w="425"/>
        <w:gridCol w:w="425"/>
        <w:gridCol w:w="337"/>
      </w:tblGrid>
      <w:tr w14:paraId="1D82387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56" w:hRule="atLeast"/>
          <w:jc w:val="center"/>
        </w:trPr>
        <w:tc>
          <w:tcPr>
            <w:tcW w:w="9401" w:type="dxa"/>
            <w:gridSpan w:val="6"/>
            <w:tcBorders>
              <w:top w:val="outset" w:color="auto" w:sz="6" w:space="0"/>
              <w:left w:val="outset" w:color="auto" w:sz="6" w:space="0"/>
              <w:bottom w:val="nil"/>
              <w:right w:val="outset" w:color="auto" w:sz="6" w:space="0"/>
            </w:tcBorders>
            <w:vAlign w:val="center"/>
          </w:tcPr>
          <w:p w14:paraId="6DD036DB">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2026年乌鲁木齐市职业中等专业学校非信创计算机设备采购项目</w:t>
            </w:r>
          </w:p>
        </w:tc>
      </w:tr>
      <w:bookmarkEnd w:id="94"/>
      <w:tr w14:paraId="01073BE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56" w:hRule="atLeast"/>
          <w:jc w:val="center"/>
        </w:trPr>
        <w:tc>
          <w:tcPr>
            <w:tcW w:w="588" w:type="dxa"/>
            <w:vMerge w:val="restart"/>
            <w:tcBorders>
              <w:top w:val="outset" w:color="auto" w:sz="6" w:space="0"/>
              <w:left w:val="outset" w:color="auto" w:sz="6" w:space="0"/>
              <w:right w:val="outset" w:color="auto" w:sz="6" w:space="0"/>
            </w:tcBorders>
            <w:vAlign w:val="center"/>
          </w:tcPr>
          <w:p w14:paraId="6DFF817C">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序号</w:t>
            </w:r>
          </w:p>
        </w:tc>
        <w:tc>
          <w:tcPr>
            <w:tcW w:w="2410" w:type="dxa"/>
            <w:vMerge w:val="restart"/>
            <w:tcBorders>
              <w:top w:val="outset" w:color="auto" w:sz="6" w:space="0"/>
              <w:left w:val="outset" w:color="auto" w:sz="6" w:space="0"/>
              <w:right w:val="outset" w:color="auto" w:sz="6" w:space="0"/>
            </w:tcBorders>
            <w:vAlign w:val="center"/>
          </w:tcPr>
          <w:p w14:paraId="1577DBD7">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审查内容</w:t>
            </w:r>
          </w:p>
        </w:tc>
        <w:tc>
          <w:tcPr>
            <w:tcW w:w="5216" w:type="dxa"/>
            <w:vMerge w:val="restart"/>
            <w:tcBorders>
              <w:top w:val="outset" w:color="auto" w:sz="6" w:space="0"/>
              <w:left w:val="outset" w:color="auto" w:sz="6" w:space="0"/>
              <w:right w:val="outset" w:color="auto" w:sz="6" w:space="0"/>
            </w:tcBorders>
            <w:vAlign w:val="center"/>
          </w:tcPr>
          <w:p w14:paraId="74198A68">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审查因素</w:t>
            </w:r>
          </w:p>
        </w:tc>
        <w:tc>
          <w:tcPr>
            <w:tcW w:w="850" w:type="dxa"/>
            <w:gridSpan w:val="2"/>
            <w:tcBorders>
              <w:top w:val="outset" w:color="auto" w:sz="6" w:space="0"/>
              <w:left w:val="outset" w:color="auto" w:sz="6" w:space="0"/>
              <w:bottom w:val="outset" w:color="auto" w:sz="6" w:space="0"/>
              <w:right w:val="outset" w:color="auto" w:sz="6" w:space="0"/>
            </w:tcBorders>
          </w:tcPr>
          <w:p w14:paraId="0A0532C5">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是否符合</w:t>
            </w:r>
          </w:p>
        </w:tc>
        <w:tc>
          <w:tcPr>
            <w:tcW w:w="337" w:type="dxa"/>
            <w:vMerge w:val="restart"/>
            <w:tcBorders>
              <w:top w:val="outset" w:color="auto" w:sz="6" w:space="0"/>
              <w:left w:val="outset" w:color="auto" w:sz="6" w:space="0"/>
              <w:right w:val="outset" w:color="auto" w:sz="6" w:space="0"/>
            </w:tcBorders>
            <w:vAlign w:val="center"/>
          </w:tcPr>
          <w:p w14:paraId="62D87BE2">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说明</w:t>
            </w:r>
          </w:p>
        </w:tc>
      </w:tr>
      <w:tr w14:paraId="302164F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588" w:type="dxa"/>
            <w:vMerge w:val="continue"/>
            <w:tcBorders>
              <w:left w:val="outset" w:color="auto" w:sz="6" w:space="0"/>
              <w:bottom w:val="outset" w:color="auto" w:sz="6" w:space="0"/>
              <w:right w:val="outset" w:color="auto" w:sz="6" w:space="0"/>
            </w:tcBorders>
            <w:vAlign w:val="center"/>
          </w:tcPr>
          <w:p w14:paraId="11930006">
            <w:pPr>
              <w:adjustRightInd w:val="0"/>
              <w:snapToGrid w:val="0"/>
              <w:spacing w:line="340" w:lineRule="exact"/>
              <w:jc w:val="center"/>
              <w:rPr>
                <w:rFonts w:hint="default" w:ascii="Times New Roman" w:hAnsi="Times New Roman" w:eastAsia="宋体" w:cs="Times New Roman"/>
                <w:color w:val="auto"/>
                <w:sz w:val="24"/>
                <w:szCs w:val="24"/>
                <w:highlight w:val="none"/>
              </w:rPr>
            </w:pPr>
          </w:p>
        </w:tc>
        <w:tc>
          <w:tcPr>
            <w:tcW w:w="2410" w:type="dxa"/>
            <w:vMerge w:val="continue"/>
            <w:tcBorders>
              <w:left w:val="outset" w:color="auto" w:sz="6" w:space="0"/>
              <w:bottom w:val="outset" w:color="auto" w:sz="6" w:space="0"/>
              <w:right w:val="outset" w:color="auto" w:sz="6" w:space="0"/>
            </w:tcBorders>
            <w:vAlign w:val="center"/>
          </w:tcPr>
          <w:p w14:paraId="46937794">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5216" w:type="dxa"/>
            <w:vMerge w:val="continue"/>
            <w:tcBorders>
              <w:left w:val="outset" w:color="auto" w:sz="6" w:space="0"/>
              <w:bottom w:val="outset" w:color="auto" w:sz="6" w:space="0"/>
              <w:right w:val="outset" w:color="auto" w:sz="6" w:space="0"/>
            </w:tcBorders>
            <w:vAlign w:val="center"/>
          </w:tcPr>
          <w:p w14:paraId="5E354FB7">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1D9F4283">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2977ED62">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vMerge w:val="continue"/>
            <w:tcBorders>
              <w:left w:val="outset" w:color="auto" w:sz="6" w:space="0"/>
              <w:bottom w:val="outset" w:color="auto" w:sz="6" w:space="0"/>
              <w:right w:val="outset" w:color="auto" w:sz="6" w:space="0"/>
            </w:tcBorders>
          </w:tcPr>
          <w:p w14:paraId="745A4229">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48E4038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30" w:hRule="atLeast"/>
          <w:jc w:val="center"/>
        </w:trPr>
        <w:tc>
          <w:tcPr>
            <w:tcW w:w="588" w:type="dxa"/>
            <w:tcBorders>
              <w:top w:val="outset" w:color="auto" w:sz="6" w:space="0"/>
              <w:left w:val="single" w:color="auto" w:sz="4" w:space="0"/>
              <w:bottom w:val="outset" w:color="auto" w:sz="6" w:space="0"/>
              <w:right w:val="outset" w:color="auto" w:sz="6" w:space="0"/>
            </w:tcBorders>
            <w:vAlign w:val="center"/>
          </w:tcPr>
          <w:p w14:paraId="11C8F18D">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w:t>
            </w:r>
          </w:p>
        </w:tc>
        <w:tc>
          <w:tcPr>
            <w:tcW w:w="2410" w:type="dxa"/>
            <w:tcBorders>
              <w:top w:val="outset" w:color="auto" w:sz="6" w:space="0"/>
              <w:left w:val="outset" w:color="auto" w:sz="6" w:space="0"/>
              <w:bottom w:val="outset" w:color="auto" w:sz="6" w:space="0"/>
              <w:right w:val="outset" w:color="auto" w:sz="6" w:space="0"/>
            </w:tcBorders>
            <w:vAlign w:val="center"/>
          </w:tcPr>
          <w:p w14:paraId="660EF8DE">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投标文件签署</w:t>
            </w:r>
          </w:p>
        </w:tc>
        <w:tc>
          <w:tcPr>
            <w:tcW w:w="5216" w:type="dxa"/>
            <w:tcBorders>
              <w:top w:val="outset" w:color="auto" w:sz="6" w:space="0"/>
              <w:left w:val="outset" w:color="auto" w:sz="6" w:space="0"/>
              <w:bottom w:val="outset" w:color="auto" w:sz="6" w:space="0"/>
              <w:right w:val="outset" w:color="auto" w:sz="6" w:space="0"/>
            </w:tcBorders>
            <w:vAlign w:val="center"/>
          </w:tcPr>
          <w:p w14:paraId="0048D3DE">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投标文件按招标文件的规定签章或签名</w:t>
            </w:r>
          </w:p>
        </w:tc>
        <w:tc>
          <w:tcPr>
            <w:tcW w:w="425" w:type="dxa"/>
            <w:tcBorders>
              <w:top w:val="outset" w:color="auto" w:sz="6" w:space="0"/>
              <w:left w:val="outset" w:color="auto" w:sz="6" w:space="0"/>
              <w:bottom w:val="outset" w:color="auto" w:sz="6" w:space="0"/>
              <w:right w:val="outset" w:color="auto" w:sz="6" w:space="0"/>
            </w:tcBorders>
          </w:tcPr>
          <w:p w14:paraId="01AB026F">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7781B7B1">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42F6A7E7">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7438E77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45" w:hRule="atLeast"/>
          <w:jc w:val="center"/>
        </w:trPr>
        <w:tc>
          <w:tcPr>
            <w:tcW w:w="588" w:type="dxa"/>
            <w:tcBorders>
              <w:top w:val="outset" w:color="auto" w:sz="6" w:space="0"/>
              <w:left w:val="outset" w:color="auto" w:sz="6" w:space="0"/>
              <w:bottom w:val="outset" w:color="auto" w:sz="6" w:space="0"/>
              <w:right w:val="outset" w:color="auto" w:sz="6" w:space="0"/>
            </w:tcBorders>
            <w:vAlign w:val="center"/>
          </w:tcPr>
          <w:p w14:paraId="275F2416">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w:t>
            </w:r>
          </w:p>
        </w:tc>
        <w:tc>
          <w:tcPr>
            <w:tcW w:w="2410" w:type="dxa"/>
            <w:tcBorders>
              <w:top w:val="outset" w:color="auto" w:sz="6" w:space="0"/>
              <w:left w:val="outset" w:color="auto" w:sz="6" w:space="0"/>
              <w:bottom w:val="outset" w:color="auto" w:sz="6" w:space="0"/>
              <w:right w:val="outset" w:color="auto" w:sz="6" w:space="0"/>
            </w:tcBorders>
            <w:vAlign w:val="center"/>
          </w:tcPr>
          <w:p w14:paraId="0357D075">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投标文件编制要求</w:t>
            </w:r>
          </w:p>
        </w:tc>
        <w:tc>
          <w:tcPr>
            <w:tcW w:w="5216" w:type="dxa"/>
            <w:tcBorders>
              <w:top w:val="outset" w:color="auto" w:sz="6" w:space="0"/>
              <w:left w:val="outset" w:color="auto" w:sz="6" w:space="0"/>
              <w:bottom w:val="outset" w:color="auto" w:sz="6" w:space="0"/>
              <w:right w:val="outset" w:color="auto" w:sz="6" w:space="0"/>
            </w:tcBorders>
            <w:vAlign w:val="center"/>
          </w:tcPr>
          <w:p w14:paraId="166EC7B9">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按照招标文件要求提交投标文件</w:t>
            </w:r>
          </w:p>
        </w:tc>
        <w:tc>
          <w:tcPr>
            <w:tcW w:w="425" w:type="dxa"/>
            <w:tcBorders>
              <w:top w:val="outset" w:color="auto" w:sz="6" w:space="0"/>
              <w:left w:val="outset" w:color="auto" w:sz="6" w:space="0"/>
              <w:bottom w:val="outset" w:color="auto" w:sz="6" w:space="0"/>
              <w:right w:val="outset" w:color="auto" w:sz="6" w:space="0"/>
            </w:tcBorders>
          </w:tcPr>
          <w:p w14:paraId="3A96B11C">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53329F32">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1D2F70F4">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6378FE1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30" w:hRule="atLeast"/>
          <w:jc w:val="center"/>
        </w:trPr>
        <w:tc>
          <w:tcPr>
            <w:tcW w:w="588" w:type="dxa"/>
            <w:tcBorders>
              <w:top w:val="outset" w:color="auto" w:sz="6" w:space="0"/>
              <w:left w:val="outset" w:color="auto" w:sz="6" w:space="0"/>
              <w:bottom w:val="outset" w:color="auto" w:sz="6" w:space="0"/>
              <w:right w:val="outset" w:color="auto" w:sz="6" w:space="0"/>
            </w:tcBorders>
            <w:vAlign w:val="center"/>
          </w:tcPr>
          <w:p w14:paraId="22DC605C">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p>
        </w:tc>
        <w:tc>
          <w:tcPr>
            <w:tcW w:w="2410" w:type="dxa"/>
            <w:tcBorders>
              <w:top w:val="outset" w:color="auto" w:sz="6" w:space="0"/>
              <w:left w:val="outset" w:color="auto" w:sz="6" w:space="0"/>
              <w:bottom w:val="outset" w:color="auto" w:sz="6" w:space="0"/>
              <w:right w:val="outset" w:color="auto" w:sz="6" w:space="0"/>
            </w:tcBorders>
            <w:vAlign w:val="center"/>
          </w:tcPr>
          <w:p w14:paraId="55D666E9">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投标有效期</w:t>
            </w:r>
          </w:p>
        </w:tc>
        <w:tc>
          <w:tcPr>
            <w:tcW w:w="5216" w:type="dxa"/>
            <w:tcBorders>
              <w:top w:val="outset" w:color="auto" w:sz="6" w:space="0"/>
              <w:left w:val="outset" w:color="auto" w:sz="6" w:space="0"/>
              <w:bottom w:val="outset" w:color="auto" w:sz="6" w:space="0"/>
              <w:right w:val="outset" w:color="auto" w:sz="6" w:space="0"/>
            </w:tcBorders>
            <w:vAlign w:val="center"/>
          </w:tcPr>
          <w:p w14:paraId="06A92C07">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符合招标文件前附表的规定</w:t>
            </w:r>
          </w:p>
        </w:tc>
        <w:tc>
          <w:tcPr>
            <w:tcW w:w="425" w:type="dxa"/>
            <w:tcBorders>
              <w:top w:val="outset" w:color="auto" w:sz="6" w:space="0"/>
              <w:left w:val="outset" w:color="auto" w:sz="6" w:space="0"/>
              <w:bottom w:val="outset" w:color="auto" w:sz="6" w:space="0"/>
              <w:right w:val="outset" w:color="auto" w:sz="6" w:space="0"/>
            </w:tcBorders>
          </w:tcPr>
          <w:p w14:paraId="3D548AA8">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7E2BE5AF">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1222A29B">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7358428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588" w:type="dxa"/>
            <w:tcBorders>
              <w:top w:val="outset" w:color="auto" w:sz="6" w:space="0"/>
              <w:left w:val="outset" w:color="auto" w:sz="6" w:space="0"/>
              <w:bottom w:val="outset" w:color="auto" w:sz="6" w:space="0"/>
              <w:right w:val="outset" w:color="auto" w:sz="6" w:space="0"/>
            </w:tcBorders>
            <w:vAlign w:val="center"/>
          </w:tcPr>
          <w:p w14:paraId="5DA851A6">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p>
        </w:tc>
        <w:tc>
          <w:tcPr>
            <w:tcW w:w="2410" w:type="dxa"/>
            <w:tcBorders>
              <w:top w:val="outset" w:color="auto" w:sz="6" w:space="0"/>
              <w:left w:val="outset" w:color="auto" w:sz="6" w:space="0"/>
              <w:bottom w:val="outset" w:color="auto" w:sz="6" w:space="0"/>
              <w:right w:val="outset" w:color="auto" w:sz="6" w:space="0"/>
            </w:tcBorders>
            <w:vAlign w:val="center"/>
          </w:tcPr>
          <w:p w14:paraId="3E31E0DC">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投标报价</w:t>
            </w:r>
          </w:p>
        </w:tc>
        <w:tc>
          <w:tcPr>
            <w:tcW w:w="5216" w:type="dxa"/>
            <w:tcBorders>
              <w:top w:val="outset" w:color="auto" w:sz="6" w:space="0"/>
              <w:left w:val="outset" w:color="auto" w:sz="6" w:space="0"/>
              <w:bottom w:val="outset" w:color="auto" w:sz="6" w:space="0"/>
              <w:right w:val="outset" w:color="auto" w:sz="6" w:space="0"/>
            </w:tcBorders>
            <w:vAlign w:val="center"/>
          </w:tcPr>
          <w:p w14:paraId="79E05808">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投标报价未超过预算金额或者最高限价</w:t>
            </w:r>
          </w:p>
          <w:p w14:paraId="20C6EBAD">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投标报价中不存在重大漏项</w:t>
            </w:r>
          </w:p>
        </w:tc>
        <w:tc>
          <w:tcPr>
            <w:tcW w:w="425" w:type="dxa"/>
            <w:tcBorders>
              <w:top w:val="outset" w:color="auto" w:sz="6" w:space="0"/>
              <w:left w:val="outset" w:color="auto" w:sz="6" w:space="0"/>
              <w:bottom w:val="outset" w:color="auto" w:sz="6" w:space="0"/>
              <w:right w:val="outset" w:color="auto" w:sz="6" w:space="0"/>
            </w:tcBorders>
          </w:tcPr>
          <w:p w14:paraId="6286E356">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139CE6D6">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0D393CD0">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52C140A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588" w:type="dxa"/>
            <w:tcBorders>
              <w:top w:val="outset" w:color="auto" w:sz="6" w:space="0"/>
              <w:left w:val="outset" w:color="auto" w:sz="6" w:space="0"/>
              <w:bottom w:val="outset" w:color="auto" w:sz="6" w:space="0"/>
              <w:right w:val="outset" w:color="auto" w:sz="6" w:space="0"/>
            </w:tcBorders>
            <w:vAlign w:val="center"/>
          </w:tcPr>
          <w:p w14:paraId="62EDEEAB">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w:t>
            </w:r>
          </w:p>
        </w:tc>
        <w:tc>
          <w:tcPr>
            <w:tcW w:w="2410" w:type="dxa"/>
            <w:tcBorders>
              <w:top w:val="outset" w:color="auto" w:sz="6" w:space="0"/>
              <w:left w:val="outset" w:color="auto" w:sz="6" w:space="0"/>
              <w:bottom w:val="outset" w:color="auto" w:sz="6" w:space="0"/>
              <w:right w:val="outset" w:color="auto" w:sz="6" w:space="0"/>
            </w:tcBorders>
            <w:vAlign w:val="center"/>
          </w:tcPr>
          <w:p w14:paraId="11FBA31F">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投标范围</w:t>
            </w:r>
          </w:p>
        </w:tc>
        <w:tc>
          <w:tcPr>
            <w:tcW w:w="5216" w:type="dxa"/>
            <w:tcBorders>
              <w:top w:val="outset" w:color="auto" w:sz="6" w:space="0"/>
              <w:left w:val="outset" w:color="auto" w:sz="6" w:space="0"/>
              <w:bottom w:val="outset" w:color="auto" w:sz="6" w:space="0"/>
              <w:right w:val="outset" w:color="auto" w:sz="6" w:space="0"/>
            </w:tcBorders>
            <w:vAlign w:val="center"/>
          </w:tcPr>
          <w:p w14:paraId="7C1C2E67">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不存在投标范围小于招标文件规定的招标范围情况，未缺漏招标文件要求的内容</w:t>
            </w:r>
          </w:p>
        </w:tc>
        <w:tc>
          <w:tcPr>
            <w:tcW w:w="425" w:type="dxa"/>
            <w:tcBorders>
              <w:top w:val="outset" w:color="auto" w:sz="6" w:space="0"/>
              <w:left w:val="outset" w:color="auto" w:sz="6" w:space="0"/>
              <w:bottom w:val="outset" w:color="auto" w:sz="6" w:space="0"/>
              <w:right w:val="outset" w:color="auto" w:sz="6" w:space="0"/>
            </w:tcBorders>
          </w:tcPr>
          <w:p w14:paraId="033E6185">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72AA2687">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18BAB6CC">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25F78B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588" w:type="dxa"/>
            <w:tcBorders>
              <w:top w:val="outset" w:color="auto" w:sz="6" w:space="0"/>
              <w:left w:val="outset" w:color="auto" w:sz="6" w:space="0"/>
              <w:bottom w:val="outset" w:color="auto" w:sz="6" w:space="0"/>
              <w:right w:val="outset" w:color="auto" w:sz="6" w:space="0"/>
            </w:tcBorders>
            <w:vAlign w:val="center"/>
          </w:tcPr>
          <w:p w14:paraId="1BB635E3">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w:t>
            </w:r>
          </w:p>
        </w:tc>
        <w:tc>
          <w:tcPr>
            <w:tcW w:w="2410" w:type="dxa"/>
            <w:tcBorders>
              <w:top w:val="outset" w:color="auto" w:sz="6" w:space="0"/>
              <w:left w:val="outset" w:color="auto" w:sz="6" w:space="0"/>
              <w:bottom w:val="outset" w:color="auto" w:sz="6" w:space="0"/>
              <w:right w:val="outset" w:color="auto" w:sz="6" w:space="0"/>
            </w:tcBorders>
            <w:vAlign w:val="center"/>
          </w:tcPr>
          <w:p w14:paraId="10981A12">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供货期及质保期或完工期及服务期</w:t>
            </w:r>
          </w:p>
        </w:tc>
        <w:tc>
          <w:tcPr>
            <w:tcW w:w="5216" w:type="dxa"/>
            <w:tcBorders>
              <w:top w:val="outset" w:color="auto" w:sz="6" w:space="0"/>
              <w:left w:val="outset" w:color="auto" w:sz="6" w:space="0"/>
              <w:bottom w:val="outset" w:color="auto" w:sz="6" w:space="0"/>
              <w:right w:val="outset" w:color="auto" w:sz="6" w:space="0"/>
            </w:tcBorders>
            <w:vAlign w:val="center"/>
          </w:tcPr>
          <w:p w14:paraId="009BF464">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满足招标文件的要求</w:t>
            </w:r>
          </w:p>
        </w:tc>
        <w:tc>
          <w:tcPr>
            <w:tcW w:w="425" w:type="dxa"/>
            <w:tcBorders>
              <w:top w:val="outset" w:color="auto" w:sz="6" w:space="0"/>
              <w:left w:val="outset" w:color="auto" w:sz="6" w:space="0"/>
              <w:bottom w:val="outset" w:color="auto" w:sz="6" w:space="0"/>
              <w:right w:val="outset" w:color="auto" w:sz="6" w:space="0"/>
            </w:tcBorders>
          </w:tcPr>
          <w:p w14:paraId="6946C88A">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03F4C318">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3BF2CEA4">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2AD4A12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00" w:hRule="atLeast"/>
          <w:jc w:val="center"/>
        </w:trPr>
        <w:tc>
          <w:tcPr>
            <w:tcW w:w="588" w:type="dxa"/>
            <w:tcBorders>
              <w:top w:val="outset" w:color="auto" w:sz="6" w:space="0"/>
              <w:left w:val="outset" w:color="auto" w:sz="6" w:space="0"/>
              <w:bottom w:val="outset" w:color="auto" w:sz="6" w:space="0"/>
              <w:right w:val="outset" w:color="auto" w:sz="6" w:space="0"/>
            </w:tcBorders>
            <w:vAlign w:val="center"/>
          </w:tcPr>
          <w:p w14:paraId="09A6981A">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w:t>
            </w:r>
          </w:p>
        </w:tc>
        <w:tc>
          <w:tcPr>
            <w:tcW w:w="2410" w:type="dxa"/>
            <w:tcBorders>
              <w:top w:val="outset" w:color="auto" w:sz="6" w:space="0"/>
              <w:left w:val="outset" w:color="auto" w:sz="6" w:space="0"/>
              <w:bottom w:val="outset" w:color="auto" w:sz="6" w:space="0"/>
              <w:right w:val="outset" w:color="auto" w:sz="6" w:space="0"/>
            </w:tcBorders>
            <w:vAlign w:val="center"/>
          </w:tcPr>
          <w:p w14:paraId="4B7D0B0C">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不能接受的条件</w:t>
            </w:r>
          </w:p>
        </w:tc>
        <w:tc>
          <w:tcPr>
            <w:tcW w:w="5216" w:type="dxa"/>
            <w:tcBorders>
              <w:top w:val="outset" w:color="auto" w:sz="6" w:space="0"/>
              <w:left w:val="outset" w:color="auto" w:sz="6" w:space="0"/>
              <w:bottom w:val="outset" w:color="auto" w:sz="6" w:space="0"/>
              <w:right w:val="outset" w:color="auto" w:sz="6" w:space="0"/>
            </w:tcBorders>
            <w:vAlign w:val="center"/>
          </w:tcPr>
          <w:p w14:paraId="7F842EA7">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投标文件中无采购人不能接受的条件</w:t>
            </w:r>
          </w:p>
        </w:tc>
        <w:tc>
          <w:tcPr>
            <w:tcW w:w="425" w:type="dxa"/>
            <w:tcBorders>
              <w:top w:val="outset" w:color="auto" w:sz="6" w:space="0"/>
              <w:left w:val="outset" w:color="auto" w:sz="6" w:space="0"/>
              <w:bottom w:val="outset" w:color="auto" w:sz="6" w:space="0"/>
              <w:right w:val="outset" w:color="auto" w:sz="6" w:space="0"/>
            </w:tcBorders>
          </w:tcPr>
          <w:p w14:paraId="5299DD1D">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107D5214">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13534893">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0F28F56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00" w:hRule="atLeast"/>
          <w:jc w:val="center"/>
        </w:trPr>
        <w:tc>
          <w:tcPr>
            <w:tcW w:w="588" w:type="dxa"/>
            <w:tcBorders>
              <w:top w:val="outset" w:color="auto" w:sz="6" w:space="0"/>
              <w:left w:val="outset" w:color="auto" w:sz="6" w:space="0"/>
              <w:bottom w:val="outset" w:color="auto" w:sz="6" w:space="0"/>
              <w:right w:val="outset" w:color="auto" w:sz="6" w:space="0"/>
            </w:tcBorders>
            <w:vAlign w:val="center"/>
          </w:tcPr>
          <w:p w14:paraId="76449A05">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w:t>
            </w:r>
          </w:p>
        </w:tc>
        <w:tc>
          <w:tcPr>
            <w:tcW w:w="2410" w:type="dxa"/>
            <w:tcBorders>
              <w:top w:val="outset" w:color="auto" w:sz="6" w:space="0"/>
              <w:left w:val="outset" w:color="auto" w:sz="6" w:space="0"/>
              <w:bottom w:val="outset" w:color="auto" w:sz="6" w:space="0"/>
              <w:right w:val="outset" w:color="auto" w:sz="6" w:space="0"/>
            </w:tcBorders>
            <w:vAlign w:val="center"/>
          </w:tcPr>
          <w:p w14:paraId="3C8C9AF8">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违法投标行为</w:t>
            </w:r>
          </w:p>
        </w:tc>
        <w:tc>
          <w:tcPr>
            <w:tcW w:w="5216" w:type="dxa"/>
            <w:tcBorders>
              <w:top w:val="outset" w:color="auto" w:sz="6" w:space="0"/>
              <w:left w:val="outset" w:color="auto" w:sz="6" w:space="0"/>
              <w:bottom w:val="outset" w:color="auto" w:sz="6" w:space="0"/>
              <w:right w:val="outset" w:color="auto" w:sz="6" w:space="0"/>
            </w:tcBorders>
            <w:vAlign w:val="center"/>
          </w:tcPr>
          <w:p w14:paraId="7D0C10C0">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无招标文件</w:t>
            </w:r>
            <w:r>
              <w:rPr>
                <w:rFonts w:hint="default" w:ascii="Times New Roman" w:hAnsi="Times New Roman" w:eastAsia="宋体"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rPr>
              <w:t>款中的任一情形</w:t>
            </w:r>
          </w:p>
        </w:tc>
        <w:tc>
          <w:tcPr>
            <w:tcW w:w="425" w:type="dxa"/>
            <w:tcBorders>
              <w:top w:val="outset" w:color="auto" w:sz="6" w:space="0"/>
              <w:left w:val="outset" w:color="auto" w:sz="6" w:space="0"/>
              <w:bottom w:val="outset" w:color="auto" w:sz="6" w:space="0"/>
              <w:right w:val="outset" w:color="auto" w:sz="6" w:space="0"/>
            </w:tcBorders>
          </w:tcPr>
          <w:p w14:paraId="5BEB793A">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05E40F41">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2E955395">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r w14:paraId="5610641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588" w:type="dxa"/>
            <w:tcBorders>
              <w:top w:val="outset" w:color="auto" w:sz="6" w:space="0"/>
              <w:left w:val="outset" w:color="auto" w:sz="6" w:space="0"/>
              <w:bottom w:val="outset" w:color="auto" w:sz="6" w:space="0"/>
              <w:right w:val="outset" w:color="auto" w:sz="6" w:space="0"/>
            </w:tcBorders>
            <w:vAlign w:val="center"/>
          </w:tcPr>
          <w:p w14:paraId="34A69C00">
            <w:pPr>
              <w:adjustRightInd w:val="0"/>
              <w:snapToGrid w:val="0"/>
              <w:spacing w:line="340" w:lineRule="exact"/>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w:t>
            </w:r>
          </w:p>
        </w:tc>
        <w:tc>
          <w:tcPr>
            <w:tcW w:w="2410" w:type="dxa"/>
            <w:tcBorders>
              <w:top w:val="outset" w:color="auto" w:sz="6" w:space="0"/>
              <w:left w:val="outset" w:color="auto" w:sz="6" w:space="0"/>
              <w:bottom w:val="outset" w:color="auto" w:sz="6" w:space="0"/>
              <w:right w:val="outset" w:color="auto" w:sz="6" w:space="0"/>
            </w:tcBorders>
            <w:vAlign w:val="center"/>
          </w:tcPr>
          <w:p w14:paraId="7C6A4EBB">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其他要求</w:t>
            </w:r>
          </w:p>
        </w:tc>
        <w:tc>
          <w:tcPr>
            <w:tcW w:w="5216" w:type="dxa"/>
            <w:tcBorders>
              <w:top w:val="outset" w:color="auto" w:sz="6" w:space="0"/>
              <w:left w:val="outset" w:color="auto" w:sz="6" w:space="0"/>
              <w:bottom w:val="outset" w:color="auto" w:sz="6" w:space="0"/>
              <w:right w:val="outset" w:color="auto" w:sz="6" w:space="0"/>
            </w:tcBorders>
            <w:vAlign w:val="center"/>
          </w:tcPr>
          <w:p w14:paraId="29F6D31D">
            <w:pPr>
              <w:adjustRightInd w:val="0"/>
              <w:snapToGrid w:val="0"/>
              <w:spacing w:line="3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符合法律法规和招标文件规定的其他实质性条款；完全满足资格审查条件 </w:t>
            </w:r>
          </w:p>
        </w:tc>
        <w:tc>
          <w:tcPr>
            <w:tcW w:w="425" w:type="dxa"/>
            <w:tcBorders>
              <w:top w:val="outset" w:color="auto" w:sz="6" w:space="0"/>
              <w:left w:val="outset" w:color="auto" w:sz="6" w:space="0"/>
              <w:bottom w:val="outset" w:color="auto" w:sz="6" w:space="0"/>
              <w:right w:val="outset" w:color="auto" w:sz="6" w:space="0"/>
            </w:tcBorders>
          </w:tcPr>
          <w:p w14:paraId="5EE887C7">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425" w:type="dxa"/>
            <w:tcBorders>
              <w:top w:val="outset" w:color="auto" w:sz="6" w:space="0"/>
              <w:left w:val="outset" w:color="auto" w:sz="6" w:space="0"/>
              <w:bottom w:val="outset" w:color="auto" w:sz="6" w:space="0"/>
              <w:right w:val="outset" w:color="auto" w:sz="6" w:space="0"/>
            </w:tcBorders>
          </w:tcPr>
          <w:p w14:paraId="3BE2367C">
            <w:pPr>
              <w:adjustRightInd w:val="0"/>
              <w:snapToGrid w:val="0"/>
              <w:spacing w:line="340" w:lineRule="exact"/>
              <w:jc w:val="left"/>
              <w:rPr>
                <w:rFonts w:hint="default" w:ascii="Times New Roman" w:hAnsi="Times New Roman" w:eastAsia="宋体" w:cs="Times New Roman"/>
                <w:color w:val="auto"/>
                <w:sz w:val="24"/>
                <w:szCs w:val="24"/>
                <w:highlight w:val="none"/>
              </w:rPr>
            </w:pPr>
          </w:p>
        </w:tc>
        <w:tc>
          <w:tcPr>
            <w:tcW w:w="337" w:type="dxa"/>
            <w:tcBorders>
              <w:top w:val="outset" w:color="auto" w:sz="6" w:space="0"/>
              <w:left w:val="outset" w:color="auto" w:sz="6" w:space="0"/>
              <w:bottom w:val="outset" w:color="auto" w:sz="6" w:space="0"/>
              <w:right w:val="outset" w:color="auto" w:sz="6" w:space="0"/>
            </w:tcBorders>
          </w:tcPr>
          <w:p w14:paraId="53BA6952">
            <w:pPr>
              <w:adjustRightInd w:val="0"/>
              <w:snapToGrid w:val="0"/>
              <w:spacing w:line="340" w:lineRule="exact"/>
              <w:jc w:val="left"/>
              <w:rPr>
                <w:rFonts w:hint="default" w:ascii="Times New Roman" w:hAnsi="Times New Roman" w:eastAsia="宋体" w:cs="Times New Roman"/>
                <w:color w:val="auto"/>
                <w:sz w:val="24"/>
                <w:szCs w:val="24"/>
                <w:highlight w:val="none"/>
              </w:rPr>
            </w:pPr>
          </w:p>
        </w:tc>
      </w:tr>
    </w:tbl>
    <w:p w14:paraId="1E6C73E0">
      <w:pPr>
        <w:rPr>
          <w:rFonts w:hint="default" w:ascii="Times New Roman" w:hAnsi="Times New Roman" w:eastAsia="宋体" w:cs="Times New Roman"/>
          <w:color w:val="auto"/>
          <w:sz w:val="24"/>
          <w:szCs w:val="24"/>
          <w:highlight w:val="none"/>
        </w:rPr>
      </w:pPr>
    </w:p>
    <w:p w14:paraId="42D441F0">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bookmarkStart w:id="95" w:name="EBba22cf84278443cf81a532320c735b26"/>
      <w:r>
        <w:rPr>
          <w:rFonts w:hint="default" w:ascii="Times New Roman" w:hAnsi="Times New Roman" w:eastAsia="宋体" w:cs="Times New Roman"/>
          <w:color w:val="auto"/>
          <w:sz w:val="24"/>
          <w:szCs w:val="24"/>
          <w:highlight w:val="none"/>
        </w:rPr>
        <w:t>投标文件如有上述偏差之一的，视为未能对招标文件做出实质性响应，为无效投标，不再进入以后的评标程序。</w:t>
      </w:r>
    </w:p>
    <w:p w14:paraId="5130811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xml:space="preserve">.4.2 如有下列情形之一，评标委员会应予以废标，并将理由通知所有投标人。 </w:t>
      </w:r>
    </w:p>
    <w:p w14:paraId="1C39A69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（1）符合专业条件的投标人或者对招标文件做出实质性响应的投标人不足三家的； </w:t>
      </w:r>
    </w:p>
    <w:p w14:paraId="11FB7C4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（2）出现影响采购公正的违法、违规行为的； </w:t>
      </w:r>
    </w:p>
    <w:p w14:paraId="54273A7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（3）投标人的报价均超过了采购预算金额的； </w:t>
      </w:r>
    </w:p>
    <w:p w14:paraId="00ABE97D">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（4）因重大变故，采购任务取消的。  </w:t>
      </w:r>
    </w:p>
    <w:p w14:paraId="46863997">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.4.3 多家代理商提供同一品牌产品投标的，在统计投标人数量时要求如下：</w:t>
      </w:r>
    </w:p>
    <w:p w14:paraId="530AD66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提供相同品牌产品且通过资格审查、符合性审查的不同投标人参加同一合同项下投标的，按一家投标人计算，评审后综合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C53C53D">
      <w:pPr>
        <w:adjustRightInd w:val="0"/>
        <w:snapToGrid w:val="0"/>
        <w:spacing w:line="400" w:lineRule="exact"/>
        <w:ind w:firstLine="480" w:firstLineChars="200"/>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color w:val="auto"/>
          <w:sz w:val="24"/>
          <w:szCs w:val="24"/>
          <w:highlight w:val="none"/>
        </w:rPr>
        <w:t>（2）非单一产品采购项目时，多家投标人提供的招标文件载明的核心产品品牌相同的（多个核心产品的，有一种产品品牌相同，即视为提供相同品牌产品），按前（1）规定处理。</w:t>
      </w:r>
    </w:p>
    <w:p w14:paraId="5F75689D">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sz w:val="24"/>
          <w:szCs w:val="24"/>
          <w:highlight w:val="none"/>
        </w:rPr>
        <w:t>3</w:t>
      </w:r>
      <w:r>
        <w:rPr>
          <w:rFonts w:hint="default" w:ascii="Times New Roman" w:hAnsi="Times New Roman" w:eastAsia="宋体" w:cs="Times New Roman"/>
          <w:b/>
          <w:color w:val="auto"/>
          <w:sz w:val="24"/>
          <w:szCs w:val="24"/>
          <w:highlight w:val="none"/>
          <w:lang w:val="en-US" w:eastAsia="zh-CN"/>
        </w:rPr>
        <w:t>3</w:t>
      </w:r>
      <w:r>
        <w:rPr>
          <w:rFonts w:hint="default" w:ascii="Times New Roman" w:hAnsi="Times New Roman" w:eastAsia="宋体" w:cs="Times New Roman"/>
          <w:b/>
          <w:color w:val="auto"/>
          <w:sz w:val="24"/>
          <w:szCs w:val="24"/>
          <w:highlight w:val="none"/>
        </w:rPr>
        <w:t xml:space="preserve">.5 </w:t>
      </w:r>
      <w:r>
        <w:rPr>
          <w:rFonts w:hint="default" w:ascii="Times New Roman" w:hAnsi="Times New Roman" w:eastAsia="宋体" w:cs="Times New Roman"/>
          <w:b/>
          <w:bCs/>
          <w:color w:val="auto"/>
          <w:sz w:val="24"/>
          <w:szCs w:val="24"/>
          <w:highlight w:val="none"/>
        </w:rPr>
        <w:t>澄清有关问题</w:t>
      </w:r>
      <w:r>
        <w:rPr>
          <w:rFonts w:hint="default" w:ascii="Times New Roman" w:hAnsi="Times New Roman" w:eastAsia="宋体" w:cs="Times New Roman"/>
          <w:color w:val="auto"/>
          <w:sz w:val="24"/>
          <w:szCs w:val="24"/>
          <w:highlight w:val="none"/>
        </w:rPr>
        <w:t xml:space="preserve"> </w:t>
      </w:r>
    </w:p>
    <w:p w14:paraId="5C1A4437">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.5.1对于投标文件中含义不明确、同类问题表述不一致或者有明显文字和计算错误的内容，评标委员会应当以书面形式要求投标人做出必要的澄清、说明或者补正。</w:t>
      </w:r>
    </w:p>
    <w:p w14:paraId="7436E194">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.5.2 评标委员会为了有助于投标文件的评审，可以要求投标人就投标文件中非改变实质性内容的部分做出书面说明并提供相关材料进行澄清，但改变投标文件实质性内容的澄清，评标委员会将不予接受。</w:t>
      </w:r>
    </w:p>
    <w:p w14:paraId="17B3B0A6">
      <w:pPr>
        <w:adjustRightInd w:val="0"/>
        <w:snapToGrid w:val="0"/>
        <w:spacing w:line="400" w:lineRule="exact"/>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33</w:t>
      </w:r>
      <w:r>
        <w:rPr>
          <w:rFonts w:hint="default" w:ascii="Times New Roman" w:hAnsi="Times New Roman" w:eastAsia="宋体" w:cs="Times New Roman"/>
          <w:color w:val="auto"/>
          <w:sz w:val="24"/>
          <w:szCs w:val="24"/>
          <w:highlight w:val="none"/>
        </w:rPr>
        <w:t>.5.3投标人的澄清、说明或者更正应当采用数字电文形式，并根据要求进行电子签章。投标人的澄清、说明或者更正不得超出投标文件的投标范围或者改变投标文件的实质性内容。</w:t>
      </w:r>
    </w:p>
    <w:p w14:paraId="4383CC66">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.5.4投标文件报价出现前后不一致的，除招标文件另有规定外，按照下列规定修正：</w:t>
      </w:r>
    </w:p>
    <w:p w14:paraId="00CAC58B">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（1）投标文件中《开标一览表》内容与投标文件中相应内容不一致的，以《开标一览表》为准；</w:t>
      </w:r>
    </w:p>
    <w:p w14:paraId="63983B01">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（2）大写金额和小写金额不一致的，以大写金额为准；</w:t>
      </w:r>
    </w:p>
    <w:p w14:paraId="5E53515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（3）单价金额小数点或者百分比有明显错位的，以《开标一览表》的总价为准，并修改单价；</w:t>
      </w:r>
    </w:p>
    <w:p w14:paraId="1395BE0C">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（4）总价金额与按单价汇总金额不一致的，以单价金额计算结果为准。</w:t>
      </w:r>
    </w:p>
    <w:p w14:paraId="2A159588">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同时出现两种以上不一致的，按照前款规定的顺序修正。投标人应对修正后的报价进行确认，如不确认，评标时将视为无效投标。 </w:t>
      </w:r>
    </w:p>
    <w:p w14:paraId="673497AA">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.5.5 有效的数字电文澄清材料，是投标文件的补充材料，成为投标文件的组成部分。</w:t>
      </w:r>
    </w:p>
    <w:p w14:paraId="076219B5">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.6 综合评审</w:t>
      </w:r>
      <w:r>
        <w:rPr>
          <w:rFonts w:hint="default" w:ascii="Times New Roman" w:hAnsi="Times New Roman" w:eastAsia="宋体" w:cs="Times New Roman"/>
          <w:color w:val="auto"/>
          <w:sz w:val="24"/>
          <w:szCs w:val="24"/>
          <w:highlight w:val="none"/>
        </w:rPr>
        <w:t xml:space="preserve"> </w:t>
      </w:r>
    </w:p>
    <w:p w14:paraId="54DF953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xml:space="preserve">.6.1评标委员会应按照招标文件规定的评审方法和标准，对符合性审查合格的投标文件进行商务和技术评估，综合比较与评价。 </w:t>
      </w:r>
    </w:p>
    <w:p w14:paraId="59C5E8B4">
      <w:pPr>
        <w:adjustRightInd w:val="0"/>
        <w:snapToGrid w:val="0"/>
        <w:spacing w:line="400" w:lineRule="exact"/>
        <w:ind w:left="105" w:leftChars="50" w:firstLine="355" w:firstLineChars="14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.6.2 评标时，评标委员会各成员应当对每一份投标文件进行独立评价、计分。</w:t>
      </w:r>
    </w:p>
    <w:p w14:paraId="09BE5908">
      <w:pPr>
        <w:adjustRightInd w:val="0"/>
        <w:snapToGrid w:val="0"/>
        <w:spacing w:line="400" w:lineRule="exact"/>
        <w:ind w:left="105" w:leftChars="50" w:firstLine="355" w:firstLineChars="14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.6.3经济标评审：</w:t>
      </w:r>
    </w:p>
    <w:p w14:paraId="294E12E9">
      <w:pPr>
        <w:adjustRightInd w:val="0"/>
        <w:snapToGrid w:val="0"/>
        <w:spacing w:line="400" w:lineRule="exact"/>
        <w:ind w:left="105" w:leftChars="50" w:firstLine="355" w:firstLineChars="14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（1）经济标采用低价优先法计算，即满足招标文件要求且投标价格最低的投标报价为评标基准价，其经济得分为满分，其他有效投标人的价格分统一按照下列公式计算： </w:t>
      </w:r>
    </w:p>
    <w:p w14:paraId="70EE99E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经济标得分=（评标基准价／投标报价）×价格权值×100 </w:t>
      </w:r>
    </w:p>
    <w:p w14:paraId="481B48E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评标过程中，不得去掉报价中的最高报价和最低报价。</w:t>
      </w:r>
    </w:p>
    <w:p w14:paraId="7AB6A49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（2）因落实政府采购政策进行价格调整的，以调整后的价格参与价格评审。 </w:t>
      </w:r>
    </w:p>
    <w:p w14:paraId="6E172B2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（3）涉及政府采购政策优惠的，按</w:t>
      </w:r>
      <w:r>
        <w:rPr>
          <w:rFonts w:hint="default" w:ascii="Times New Roman" w:hAnsi="Times New Roman" w:eastAsia="宋体" w:cs="Times New Roman"/>
          <w:bCs/>
          <w:color w:val="auto"/>
          <w:sz w:val="24"/>
          <w:szCs w:val="24"/>
          <w:highlight w:val="none"/>
        </w:rPr>
        <w:t>招标文件前附表</w:t>
      </w:r>
      <w:r>
        <w:rPr>
          <w:rFonts w:hint="default" w:ascii="Times New Roman" w:hAnsi="Times New Roman" w:eastAsia="宋体" w:cs="Times New Roman"/>
          <w:color w:val="auto"/>
          <w:sz w:val="24"/>
          <w:szCs w:val="24"/>
          <w:highlight w:val="none"/>
        </w:rPr>
        <w:t xml:space="preserve">规定调整投标人的技术、价格得分或总得分。  </w:t>
      </w:r>
    </w:p>
    <w:p w14:paraId="5135FB9E">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（4）评审中出现下列情形之一的，评审委员会应当启动异常低价投标（响应）审查程序：</w:t>
      </w:r>
    </w:p>
    <w:p w14:paraId="292949B1">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1.投标（响应）报价低于全部通过符合性审查供应商投标（响应）报价平均值</w:t>
      </w:r>
      <w:r>
        <w:rPr>
          <w:rFonts w:hint="default" w:ascii="Times New Roman" w:hAnsi="Times New Roman" w:eastAsia="宋体"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%的，即投标（响应）报价&lt;全部通过符合性审查供应商投标（响应）报价平均值×</w:t>
      </w:r>
      <w:r>
        <w:rPr>
          <w:rFonts w:hint="default" w:ascii="Times New Roman" w:hAnsi="Times New Roman" w:eastAsia="宋体"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w:t>
      </w:r>
    </w:p>
    <w:p w14:paraId="06737C5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2.投标（响应）报价低于通过符合性审查的次低报价供应商投标（响应）报价</w:t>
      </w:r>
      <w:r>
        <w:rPr>
          <w:rFonts w:hint="default" w:ascii="Times New Roman" w:hAnsi="Times New Roman" w:eastAsia="宋体"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%的，即投标（响应）报价&lt;通过符合性审查的次低报价供应商投标（响应）报价×</w:t>
      </w:r>
      <w:r>
        <w:rPr>
          <w:rFonts w:hint="default" w:ascii="Times New Roman" w:hAnsi="Times New Roman" w:eastAsia="宋体" w:cs="Times New Roman"/>
          <w:color w:val="auto"/>
          <w:sz w:val="24"/>
          <w:szCs w:val="24"/>
          <w:highlight w:val="none"/>
          <w:lang w:val="en-US" w:eastAsia="zh-CN"/>
        </w:rPr>
        <w:t>50</w:t>
      </w:r>
      <w:r>
        <w:rPr>
          <w:rFonts w:hint="default" w:ascii="Times New Roman" w:hAnsi="Times New Roman" w:eastAsia="宋体" w:cs="Times New Roman"/>
          <w:color w:val="auto"/>
          <w:sz w:val="24"/>
          <w:szCs w:val="24"/>
          <w:highlight w:val="none"/>
        </w:rPr>
        <w:t>%；</w:t>
      </w:r>
    </w:p>
    <w:p w14:paraId="6214E766">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3.投标（响应）报价低于采购项目最高限价</w:t>
      </w:r>
      <w:r>
        <w:rPr>
          <w:rFonts w:hint="default" w:ascii="Times New Roman" w:hAnsi="Times New Roman" w:eastAsia="宋体"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%的，即投标（响应）报价&lt;采购项目最高限价×</w:t>
      </w:r>
      <w:r>
        <w:rPr>
          <w:rFonts w:hint="default" w:ascii="Times New Roman" w:hAnsi="Times New Roman" w:eastAsia="宋体" w:cs="Times New Roman"/>
          <w:color w:val="auto"/>
          <w:sz w:val="24"/>
          <w:szCs w:val="24"/>
          <w:highlight w:val="none"/>
          <w:lang w:val="en-US" w:eastAsia="zh-CN"/>
        </w:rPr>
        <w:t>45</w:t>
      </w:r>
      <w:r>
        <w:rPr>
          <w:rFonts w:hint="default" w:ascii="Times New Roman" w:hAnsi="Times New Roman" w:eastAsia="宋体" w:cs="Times New Roman"/>
          <w:color w:val="auto"/>
          <w:sz w:val="24"/>
          <w:szCs w:val="24"/>
          <w:highlight w:val="none"/>
        </w:rPr>
        <w:t>%；</w:t>
      </w:r>
    </w:p>
    <w:p w14:paraId="2F108F5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4.评审委员会基于专业判断，认为供应商报价过低，有可能影响产品质量或者不能诚信履约的其他情形；</w:t>
      </w:r>
    </w:p>
    <w:p w14:paraId="40869CA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5.其他法律法规对供应商报价的有关规定。</w:t>
      </w:r>
    </w:p>
    <w:p w14:paraId="5AF954D6">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6.4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DD1A681">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审委员会在评标现场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E723B83">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评审委员会在评审现场借助互联网等渠道查询同类项目中标（成交）价格、类似产品市场价格水平、行业人工费用标准、国家有关部门指导行业协会发布的行业平均成本等相关信息的，应当严格遵守评审工作纪律，不得实施影响评审公正的行为。</w:t>
      </w:r>
    </w:p>
    <w:p w14:paraId="20A9034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42AF2820">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3</w:t>
      </w:r>
      <w:r>
        <w:rPr>
          <w:rFonts w:hint="default" w:ascii="Times New Roman" w:hAnsi="Times New Roman" w:eastAsia="宋体" w:cs="Times New Roman"/>
          <w:bCs/>
          <w:color w:val="auto"/>
          <w:sz w:val="24"/>
          <w:szCs w:val="24"/>
          <w:highlight w:val="none"/>
          <w:lang w:val="en-US" w:eastAsia="zh-CN"/>
        </w:rPr>
        <w:t>3</w:t>
      </w:r>
      <w:r>
        <w:rPr>
          <w:rFonts w:hint="default" w:ascii="Times New Roman" w:hAnsi="Times New Roman" w:eastAsia="宋体" w:cs="Times New Roman"/>
          <w:bCs/>
          <w:color w:val="auto"/>
          <w:sz w:val="24"/>
          <w:szCs w:val="24"/>
          <w:highlight w:val="none"/>
        </w:rPr>
        <w:t xml:space="preserve">.6.5 商务、技术标评审： </w:t>
      </w:r>
    </w:p>
    <w:p w14:paraId="51BEBA7E">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评标委员会各成员</w:t>
      </w:r>
      <w:r>
        <w:rPr>
          <w:rFonts w:hint="default" w:ascii="Times New Roman" w:hAnsi="Times New Roman" w:eastAsia="宋体" w:cs="Times New Roman"/>
          <w:bCs/>
          <w:color w:val="auto"/>
          <w:sz w:val="24"/>
          <w:szCs w:val="24"/>
          <w:highlight w:val="none"/>
        </w:rPr>
        <w:t>依据评审因素的量化指标及评审原则，对投标文件进行评审打分。</w:t>
      </w:r>
    </w:p>
    <w:p w14:paraId="4C94F51C">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3</w:t>
      </w:r>
      <w:r>
        <w:rPr>
          <w:rFonts w:hint="default" w:ascii="Times New Roman" w:hAnsi="Times New Roman" w:eastAsia="宋体" w:cs="Times New Roman"/>
          <w:bCs/>
          <w:color w:val="auto"/>
          <w:sz w:val="24"/>
          <w:szCs w:val="24"/>
          <w:highlight w:val="none"/>
          <w:lang w:val="en-US" w:eastAsia="zh-CN"/>
        </w:rPr>
        <w:t>3</w:t>
      </w:r>
      <w:r>
        <w:rPr>
          <w:rFonts w:hint="default" w:ascii="Times New Roman" w:hAnsi="Times New Roman" w:eastAsia="宋体" w:cs="Times New Roman"/>
          <w:bCs/>
          <w:color w:val="auto"/>
          <w:sz w:val="24"/>
          <w:szCs w:val="24"/>
          <w:highlight w:val="none"/>
        </w:rPr>
        <w:t>.6.6 综合得分：</w:t>
      </w:r>
    </w:p>
    <w:p w14:paraId="4A06D943">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经济标得分与商务、技术标得分的总和为投标人的综合得分。计算综合得分时，如有小数，保留两位小数。综合得分最高者为推荐中标候选人，若出现几家投标人综合得分相同的情况，报价最低者为推荐中标候选人。</w:t>
      </w:r>
    </w:p>
    <w:p w14:paraId="0EFF7E38">
      <w:pPr>
        <w:adjustRightInd w:val="0"/>
        <w:snapToGrid w:val="0"/>
        <w:spacing w:line="400" w:lineRule="exact"/>
        <w:ind w:firstLine="480" w:firstLineChars="20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6.7评标委员会若发现招标文件存在歧义、重大缺陷导致评标工作无法进行，或者招标文件内容违反国家有关强制性规定的，应当停止评标工作，与采购人及交易中心沟通并作书面记录。采购人及交易中心确认后，应当修改招标文件，重新组织采购活动。</w:t>
      </w:r>
    </w:p>
    <w:p w14:paraId="254698D1">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.7 推荐中标候选人名单及确定中标人</w:t>
      </w:r>
      <w:r>
        <w:rPr>
          <w:rFonts w:hint="default" w:ascii="Times New Roman" w:hAnsi="Times New Roman" w:eastAsia="宋体" w:cs="Times New Roman"/>
          <w:color w:val="auto"/>
          <w:sz w:val="24"/>
          <w:szCs w:val="24"/>
          <w:highlight w:val="none"/>
        </w:rPr>
        <w:t xml:space="preserve"> </w:t>
      </w:r>
    </w:p>
    <w:p w14:paraId="43828F5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7.1评标委员会经过初步评审、综合评审后，须按照“真实、公正、可行”的原则，通过审查分析对实质性响应招标文件要求的投标人的投标情况编写评标报告，按综合得分由高到低顺序（综合得分相同的按投标报价由低到高顺序排列。得分且投标报价相同的，由评委会采取随机抽取的方式确定）推荐前3名为中标候选人，排名第一的投标供应商为第一中标候选人，以此类推。</w:t>
      </w:r>
    </w:p>
    <w:p w14:paraId="4F1E63D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当采购项目存在多个标段且允许兼投但不兼中时，同一投标人只能中一个标段。如果同一投标人同时在多个标段评审排名第一，则按其所投标段的预算金额由高到低排序，确定预算金额最高的标段为该投标人中标标段（预算金额相同时，按该投标人所投标段顺序确定其中标标段），该投标人在其他标段的中标候选人资格自动失效，由该标段评审排名下一位的合格投标人依次递补。</w:t>
      </w:r>
    </w:p>
    <w:p w14:paraId="6FAA8F55">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.7.2 采购人按评审报告中推荐的中标候选人排序确定中标人。确定中标人的原则：排名第一的中标候选人为中标人。中标人无正当理由不得放弃中标。</w:t>
      </w:r>
    </w:p>
    <w:p w14:paraId="7AA180A7">
      <w:pPr>
        <w:rPr>
          <w:rFonts w:hint="default" w:ascii="Times New Roman" w:hAnsi="Times New Roman" w:eastAsia="宋体" w:cs="Times New Roman"/>
          <w:color w:val="auto"/>
          <w:sz w:val="24"/>
          <w:szCs w:val="24"/>
          <w:highlight w:val="none"/>
        </w:rPr>
      </w:pPr>
      <w:bookmarkStart w:id="96" w:name="EB82c0fecbe01048d9bada6538b71a6fc8"/>
      <w:r>
        <w:rPr>
          <w:rFonts w:hint="default" w:ascii="Times New Roman" w:hAnsi="Times New Roman" w:eastAsia="宋体" w:cs="Times New Roman"/>
          <w:color w:val="auto"/>
          <w:sz w:val="24"/>
          <w:szCs w:val="24"/>
          <w:highlight w:val="none"/>
        </w:rPr>
        <w:t xml:space="preserve"> </w:t>
      </w:r>
      <w:bookmarkEnd w:id="96"/>
      <w:bookmarkStart w:id="97" w:name="EBf924b9be854f498790a9bd5a10df10a4"/>
      <w:r>
        <w:rPr>
          <w:rFonts w:hint="default" w:ascii="Times New Roman" w:hAnsi="Times New Roman" w:eastAsia="宋体" w:cs="Times New Roman"/>
          <w:color w:val="auto"/>
          <w:sz w:val="24"/>
          <w:szCs w:val="24"/>
          <w:highlight w:val="none"/>
        </w:rPr>
        <w:t xml:space="preserve"> </w:t>
      </w:r>
      <w:bookmarkEnd w:id="97"/>
      <w:bookmarkStart w:id="98" w:name="EBb674d48a859343ff9fca1805d71e3914"/>
      <w:r>
        <w:rPr>
          <w:rFonts w:hint="default" w:ascii="Times New Roman" w:hAnsi="Times New Roman" w:eastAsia="宋体" w:cs="Times New Roman"/>
          <w:color w:val="auto"/>
          <w:sz w:val="24"/>
          <w:szCs w:val="24"/>
          <w:highlight w:val="none"/>
        </w:rPr>
        <w:t xml:space="preserve"> </w:t>
      </w:r>
      <w:bookmarkEnd w:id="98"/>
    </w:p>
    <w:p w14:paraId="2782A402">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99" w:name="_Toc7412"/>
      <w:bookmarkStart w:id="100" w:name="_Toc1329"/>
      <w:bookmarkStart w:id="101" w:name="_Toc104293462"/>
      <w:bookmarkStart w:id="102" w:name="_Toc256000014"/>
      <w:bookmarkStart w:id="103" w:name="_Toc152516867"/>
      <w:r>
        <w:rPr>
          <w:rFonts w:hint="default" w:ascii="Times New Roman" w:hAnsi="Times New Roman" w:eastAsia="宋体" w:cs="Times New Roman"/>
          <w:color w:val="auto"/>
          <w:sz w:val="24"/>
          <w:szCs w:val="24"/>
          <w:highlight w:val="none"/>
          <w:lang w:val="en-US" w:eastAsia="zh-CN"/>
        </w:rPr>
        <w:t>六、中标结果公告与中标通知书</w:t>
      </w:r>
      <w:bookmarkEnd w:id="99"/>
      <w:bookmarkEnd w:id="100"/>
      <w:bookmarkEnd w:id="101"/>
      <w:bookmarkEnd w:id="102"/>
      <w:bookmarkEnd w:id="103"/>
    </w:p>
    <w:p w14:paraId="1D4F327D">
      <w:pPr>
        <w:adjustRightInd w:val="0"/>
        <w:snapToGrid w:val="0"/>
        <w:spacing w:line="400" w:lineRule="exact"/>
        <w:ind w:firstLine="472"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3</w:t>
      </w:r>
      <w:r>
        <w:rPr>
          <w:rFonts w:hint="default"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 中标结果公告</w:t>
      </w:r>
      <w:r>
        <w:rPr>
          <w:rFonts w:hint="default" w:ascii="Times New Roman" w:hAnsi="Times New Roman" w:eastAsia="宋体" w:cs="Times New Roman"/>
          <w:color w:val="auto"/>
          <w:sz w:val="24"/>
          <w:szCs w:val="24"/>
          <w:highlight w:val="none"/>
        </w:rPr>
        <w:t xml:space="preserve"> </w:t>
      </w:r>
    </w:p>
    <w:p w14:paraId="3608B95E">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确定中标人之日起2个工作日内，交易中心在财政部门</w:t>
      </w:r>
      <w:r>
        <w:rPr>
          <w:rFonts w:hint="default" w:ascii="Times New Roman" w:hAnsi="Times New Roman" w:eastAsia="宋体" w:cs="Times New Roman"/>
          <w:color w:val="auto"/>
          <w:sz w:val="24"/>
          <w:szCs w:val="24"/>
          <w:highlight w:val="none"/>
          <w:lang w:eastAsia="zh-CN"/>
        </w:rPr>
        <w:t>规定</w:t>
      </w:r>
      <w:r>
        <w:rPr>
          <w:rFonts w:hint="default" w:ascii="Times New Roman" w:hAnsi="Times New Roman" w:eastAsia="宋体" w:cs="Times New Roman"/>
          <w:color w:val="auto"/>
          <w:sz w:val="24"/>
          <w:szCs w:val="24"/>
          <w:highlight w:val="none"/>
        </w:rPr>
        <w:t>的网站上发布中标结果公告。</w:t>
      </w:r>
    </w:p>
    <w:p w14:paraId="0046D1F9">
      <w:pPr>
        <w:adjustRightInd w:val="0"/>
        <w:snapToGrid w:val="0"/>
        <w:spacing w:line="400" w:lineRule="exact"/>
        <w:ind w:firstLine="477" w:firstLineChars="198"/>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3</w:t>
      </w:r>
      <w:r>
        <w:rPr>
          <w:rFonts w:hint="default" w:ascii="Times New Roman" w:hAnsi="Times New Roman" w:eastAsia="宋体" w:cs="Times New Roman"/>
          <w:b/>
          <w:color w:val="auto"/>
          <w:sz w:val="24"/>
          <w:szCs w:val="24"/>
          <w:highlight w:val="none"/>
          <w:lang w:val="en-US" w:eastAsia="zh-CN"/>
        </w:rPr>
        <w:t>5</w:t>
      </w:r>
      <w:r>
        <w:rPr>
          <w:rFonts w:hint="default" w:ascii="Times New Roman" w:hAnsi="Times New Roman" w:eastAsia="宋体" w:cs="Times New Roman"/>
          <w:b/>
          <w:color w:val="auto"/>
          <w:sz w:val="24"/>
          <w:szCs w:val="24"/>
          <w:highlight w:val="none"/>
        </w:rPr>
        <w:t>. 中标通知书</w:t>
      </w:r>
    </w:p>
    <w:p w14:paraId="412D085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.1中标结果公告公示后，交易中心将以数字电文形式向中标人发出《中标通知书》，宣告其投标已被接受。《中标通知书》对采购人和中标人具有同等法律效力。</w:t>
      </w:r>
    </w:p>
    <w:p w14:paraId="580BAF1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.2《中标通知书》发出后，采购人不得擅自改变中标结果，中标人无正当理由不得放弃中标。</w:t>
      </w:r>
    </w:p>
    <w:p w14:paraId="0AABE263">
      <w:pPr>
        <w:rPr>
          <w:rFonts w:hint="default" w:ascii="Times New Roman" w:hAnsi="Times New Roman" w:eastAsia="宋体" w:cs="Times New Roman"/>
          <w:color w:val="auto"/>
          <w:sz w:val="24"/>
          <w:szCs w:val="24"/>
          <w:highlight w:val="none"/>
        </w:rPr>
      </w:pPr>
      <w:bookmarkStart w:id="104" w:name="EBd6c39d72cd434cfb8618145f1917e811"/>
      <w:r>
        <w:rPr>
          <w:rFonts w:hint="default" w:ascii="Times New Roman" w:hAnsi="Times New Roman" w:eastAsia="宋体" w:cs="Times New Roman"/>
          <w:color w:val="auto"/>
          <w:sz w:val="24"/>
          <w:szCs w:val="24"/>
          <w:highlight w:val="none"/>
        </w:rPr>
        <w:t xml:space="preserve"> </w:t>
      </w:r>
      <w:bookmarkEnd w:id="104"/>
      <w:bookmarkStart w:id="105" w:name="EB3efa6e2b5866425989d5275f858bf17e"/>
      <w:r>
        <w:rPr>
          <w:rFonts w:hint="default" w:ascii="Times New Roman" w:hAnsi="Times New Roman" w:eastAsia="宋体" w:cs="Times New Roman"/>
          <w:color w:val="auto"/>
          <w:sz w:val="24"/>
          <w:szCs w:val="24"/>
          <w:highlight w:val="none"/>
        </w:rPr>
        <w:t xml:space="preserve"> </w:t>
      </w:r>
      <w:bookmarkEnd w:id="105"/>
      <w:bookmarkStart w:id="106" w:name="EB4572e35b1e5d42cca83aae77b9c3dff9"/>
      <w:r>
        <w:rPr>
          <w:rFonts w:hint="default" w:ascii="Times New Roman" w:hAnsi="Times New Roman" w:eastAsia="宋体" w:cs="Times New Roman"/>
          <w:color w:val="auto"/>
          <w:sz w:val="24"/>
          <w:szCs w:val="24"/>
          <w:highlight w:val="none"/>
        </w:rPr>
        <w:t xml:space="preserve"> </w:t>
      </w:r>
      <w:bookmarkEnd w:id="106"/>
    </w:p>
    <w:p w14:paraId="45197503">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107" w:name="_Toc6054"/>
      <w:bookmarkStart w:id="108" w:name="_Toc104293463"/>
      <w:bookmarkStart w:id="109" w:name="_Toc152516868"/>
      <w:bookmarkStart w:id="110" w:name="_Toc256000015"/>
      <w:bookmarkStart w:id="111" w:name="_Toc2894"/>
      <w:r>
        <w:rPr>
          <w:rFonts w:hint="default" w:ascii="Times New Roman" w:hAnsi="Times New Roman" w:eastAsia="宋体" w:cs="Times New Roman"/>
          <w:color w:val="auto"/>
          <w:sz w:val="24"/>
          <w:szCs w:val="24"/>
          <w:highlight w:val="none"/>
          <w:lang w:val="en-US" w:eastAsia="zh-CN"/>
        </w:rPr>
        <w:t>七、质疑</w:t>
      </w:r>
      <w:bookmarkEnd w:id="107"/>
      <w:bookmarkEnd w:id="108"/>
      <w:bookmarkEnd w:id="109"/>
      <w:bookmarkEnd w:id="110"/>
      <w:bookmarkEnd w:id="111"/>
      <w:r>
        <w:rPr>
          <w:rFonts w:hint="default" w:ascii="Times New Roman" w:hAnsi="Times New Roman" w:eastAsia="宋体" w:cs="Times New Roman"/>
          <w:color w:val="auto"/>
          <w:sz w:val="24"/>
          <w:szCs w:val="24"/>
          <w:highlight w:val="none"/>
          <w:lang w:val="en-US" w:eastAsia="zh-CN"/>
        </w:rPr>
        <w:t xml:space="preserve"> </w:t>
      </w:r>
    </w:p>
    <w:p w14:paraId="5252533E">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 提出质疑的供应商应当是直接参与本次采购活动的供应商。质疑函应当使用中文，并采用财政部门制定的范本。</w:t>
      </w:r>
    </w:p>
    <w:p w14:paraId="46600B4B">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 xml:space="preserve">. 供应商提出质疑和投诉应当坚持依法依规、诚实信用原则。 </w:t>
      </w:r>
    </w:p>
    <w:p w14:paraId="607EE42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w:t>
      </w: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 供应商认为采购文件、采购过程和中标结果使自己的权益受到损害的，可以在知道或者应知其权益受到损害之日起七个工作日内，以书面形式提出质疑。投标人针对招标文件内容、开标、评标环节及中标结果等质疑事项必须在法定质疑期内一次性提出。</w:t>
      </w:r>
    </w:p>
    <w:p w14:paraId="2534F27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39</w:t>
      </w:r>
      <w:r>
        <w:rPr>
          <w:rFonts w:hint="default" w:ascii="Times New Roman" w:hAnsi="Times New Roman" w:eastAsia="宋体" w:cs="Times New Roman"/>
          <w:color w:val="auto"/>
          <w:sz w:val="24"/>
          <w:szCs w:val="24"/>
          <w:highlight w:val="none"/>
        </w:rPr>
        <w:t>. 前款供应商“应知其权益受到损害之日”是指：</w:t>
      </w:r>
    </w:p>
    <w:p w14:paraId="183EC3E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（1）对可以质疑的采购文件提出质疑的，为收到采购文件之日或者采购文件公告期限届满之日；</w:t>
      </w:r>
    </w:p>
    <w:p w14:paraId="43183D0E">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（2）对采购过程提出质疑的，为各采购程序环节结束之日；</w:t>
      </w:r>
    </w:p>
    <w:p w14:paraId="0EA99C3E">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（3）对中标或者成交结果提出质疑的，为中标或者成交结果公告期限届满之日。</w:t>
      </w:r>
    </w:p>
    <w:p w14:paraId="0413AB2B">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4</w:t>
      </w:r>
      <w:r>
        <w:rPr>
          <w:rFonts w:hint="default"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 投标人提出质疑的，应提供质疑函和必要的证明材料。</w:t>
      </w:r>
    </w:p>
    <w:p w14:paraId="07F51FFB">
      <w:pPr>
        <w:adjustRightInd w:val="0"/>
        <w:snapToGrid w:val="0"/>
        <w:spacing w:line="400" w:lineRule="exact"/>
        <w:ind w:firstLine="595" w:firstLineChars="24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 xml:space="preserve">. 质疑函应当包括以下内容： </w:t>
      </w:r>
    </w:p>
    <w:p w14:paraId="7513231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（1）供应商的姓名或者名称、地址、邮编、联系人及联系电话；</w:t>
      </w:r>
    </w:p>
    <w:p w14:paraId="43B748D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（2）质疑项目的名称、编号；</w:t>
      </w:r>
    </w:p>
    <w:p w14:paraId="5CC101B9">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（3）具体、明确的质疑事项和与质疑事项相关的请求； </w:t>
      </w:r>
    </w:p>
    <w:p w14:paraId="14AFF80A">
      <w:pPr>
        <w:tabs>
          <w:tab w:val="center" w:pos="4939"/>
        </w:tabs>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（4）事实依据； </w:t>
      </w:r>
      <w:r>
        <w:rPr>
          <w:rFonts w:hint="default" w:ascii="Times New Roman" w:hAnsi="Times New Roman" w:eastAsia="宋体" w:cs="Times New Roman"/>
          <w:color w:val="auto"/>
          <w:sz w:val="24"/>
          <w:szCs w:val="24"/>
          <w:highlight w:val="none"/>
        </w:rPr>
        <w:tab/>
      </w:r>
    </w:p>
    <w:p w14:paraId="74EA74D2">
      <w:pPr>
        <w:tabs>
          <w:tab w:val="left" w:pos="4065"/>
        </w:tabs>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（5）必要的法律依据； </w:t>
      </w:r>
      <w:r>
        <w:rPr>
          <w:rFonts w:hint="default" w:ascii="Times New Roman" w:hAnsi="Times New Roman" w:eastAsia="宋体" w:cs="Times New Roman"/>
          <w:color w:val="auto"/>
          <w:sz w:val="24"/>
          <w:szCs w:val="24"/>
          <w:highlight w:val="none"/>
        </w:rPr>
        <w:tab/>
      </w:r>
    </w:p>
    <w:p w14:paraId="73B00AED">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（6）提出质疑的日期。</w:t>
      </w:r>
    </w:p>
    <w:p w14:paraId="0F0FCF62">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 xml:space="preserve">. 质疑函应当由供应商法定代表人（或经营者/执行事务合伙人/负责人/自然人）或其授权代表（附授权委托书）签名并加盖公章。 </w:t>
      </w:r>
    </w:p>
    <w:p w14:paraId="0A58E91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 关于质疑函的接收。</w:t>
      </w:r>
    </w:p>
    <w:p w14:paraId="06E3D59B">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递交方式：</w:t>
      </w:r>
      <w:r>
        <w:rPr>
          <w:rFonts w:hint="default" w:ascii="Times New Roman" w:hAnsi="Times New Roman" w:eastAsia="宋体" w:cs="Times New Roman"/>
          <w:color w:val="auto"/>
          <w:sz w:val="24"/>
          <w:szCs w:val="24"/>
          <w:highlight w:val="none"/>
          <w:u w:val="single"/>
        </w:rPr>
        <w:t xml:space="preserve">                           </w:t>
      </w:r>
    </w:p>
    <w:p w14:paraId="5943E3A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联系部门：</w:t>
      </w:r>
      <w:r>
        <w:rPr>
          <w:rFonts w:hint="default" w:ascii="Times New Roman" w:hAnsi="Times New Roman" w:eastAsia="宋体" w:cs="Times New Roman"/>
          <w:color w:val="auto"/>
          <w:sz w:val="24"/>
          <w:szCs w:val="24"/>
          <w:highlight w:val="none"/>
          <w:u w:val="single"/>
        </w:rPr>
        <w:t xml:space="preserve">                           </w:t>
      </w:r>
    </w:p>
    <w:p w14:paraId="6A2DA7E3">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联系电话：</w:t>
      </w:r>
      <w:r>
        <w:rPr>
          <w:rFonts w:hint="default" w:ascii="Times New Roman" w:hAnsi="Times New Roman" w:eastAsia="宋体" w:cs="Times New Roman"/>
          <w:color w:val="auto"/>
          <w:sz w:val="24"/>
          <w:szCs w:val="24"/>
          <w:highlight w:val="none"/>
          <w:u w:val="single"/>
        </w:rPr>
        <w:t xml:space="preserve">                           </w:t>
      </w:r>
    </w:p>
    <w:p w14:paraId="4BFF789A">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通讯地址：</w:t>
      </w:r>
      <w:r>
        <w:rPr>
          <w:rFonts w:hint="default" w:ascii="Times New Roman" w:hAnsi="Times New Roman" w:eastAsia="宋体" w:cs="Times New Roman"/>
          <w:color w:val="auto"/>
          <w:sz w:val="24"/>
          <w:szCs w:val="24"/>
          <w:highlight w:val="none"/>
          <w:u w:val="single"/>
        </w:rPr>
        <w:t xml:space="preserve">                           </w:t>
      </w:r>
    </w:p>
    <w:p w14:paraId="0A8E7658">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 xml:space="preserve">.采购人或者交易中心应当在收到供应商的书面质疑后七个工作日内作出答复，并以书面形式通知质疑供应商和其他有关供应商。  </w:t>
      </w:r>
    </w:p>
    <w:p w14:paraId="5BAFD5D5">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 xml:space="preserve">. 质疑供应商对采购人、交易中心的答复不满意或者采购人、交易中心未在规定的时间内作出答复的，可以在答复期满后十五个工作日内向同级政府采购监督管理部门投诉。 </w:t>
      </w:r>
    </w:p>
    <w:p w14:paraId="65CC8D07">
      <w:pPr>
        <w:rPr>
          <w:rFonts w:hint="default" w:ascii="Times New Roman" w:hAnsi="Times New Roman" w:eastAsia="宋体" w:cs="Times New Roman"/>
          <w:color w:val="auto"/>
          <w:sz w:val="24"/>
          <w:szCs w:val="24"/>
          <w:highlight w:val="none"/>
        </w:rPr>
      </w:pPr>
      <w:bookmarkStart w:id="112" w:name="EB700175ff62ea4c1cabf97ebe16e818de"/>
      <w:r>
        <w:rPr>
          <w:rFonts w:hint="default" w:ascii="Times New Roman" w:hAnsi="Times New Roman" w:eastAsia="宋体" w:cs="Times New Roman"/>
          <w:color w:val="auto"/>
          <w:sz w:val="24"/>
          <w:szCs w:val="24"/>
          <w:highlight w:val="none"/>
        </w:rPr>
        <w:t xml:space="preserve"> </w:t>
      </w:r>
      <w:bookmarkEnd w:id="112"/>
      <w:bookmarkStart w:id="113" w:name="EB8529f0ddfa97478b84defae020c46ac0"/>
      <w:r>
        <w:rPr>
          <w:rFonts w:hint="default" w:ascii="Times New Roman" w:hAnsi="Times New Roman" w:eastAsia="宋体" w:cs="Times New Roman"/>
          <w:color w:val="auto"/>
          <w:sz w:val="24"/>
          <w:szCs w:val="24"/>
          <w:highlight w:val="none"/>
        </w:rPr>
        <w:t xml:space="preserve"> </w:t>
      </w:r>
      <w:bookmarkEnd w:id="113"/>
      <w:bookmarkStart w:id="114" w:name="EBfa38df4d732a444184c62cad44c7e249"/>
      <w:r>
        <w:rPr>
          <w:rFonts w:hint="default" w:ascii="Times New Roman" w:hAnsi="Times New Roman" w:eastAsia="宋体" w:cs="Times New Roman"/>
          <w:color w:val="auto"/>
          <w:sz w:val="24"/>
          <w:szCs w:val="24"/>
          <w:highlight w:val="none"/>
        </w:rPr>
        <w:t xml:space="preserve"> </w:t>
      </w:r>
      <w:bookmarkEnd w:id="114"/>
    </w:p>
    <w:p w14:paraId="24934E86">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115" w:name="_Toc22573"/>
      <w:bookmarkStart w:id="116" w:name="_Toc104293464"/>
      <w:bookmarkStart w:id="117" w:name="_Toc256000016"/>
      <w:bookmarkStart w:id="118" w:name="_Toc14007"/>
      <w:bookmarkStart w:id="119" w:name="_Toc152516869"/>
      <w:r>
        <w:rPr>
          <w:rFonts w:hint="default" w:ascii="Times New Roman" w:hAnsi="Times New Roman" w:eastAsia="宋体" w:cs="Times New Roman"/>
          <w:color w:val="auto"/>
          <w:sz w:val="24"/>
          <w:szCs w:val="24"/>
          <w:highlight w:val="none"/>
          <w:lang w:val="en-US" w:eastAsia="zh-CN"/>
        </w:rPr>
        <w:t>八、合同签订</w:t>
      </w:r>
      <w:bookmarkEnd w:id="115"/>
      <w:bookmarkEnd w:id="116"/>
      <w:bookmarkEnd w:id="117"/>
      <w:bookmarkEnd w:id="118"/>
      <w:bookmarkEnd w:id="119"/>
      <w:r>
        <w:rPr>
          <w:rFonts w:hint="default" w:ascii="Times New Roman" w:hAnsi="Times New Roman" w:eastAsia="宋体" w:cs="Times New Roman"/>
          <w:color w:val="auto"/>
          <w:sz w:val="24"/>
          <w:szCs w:val="24"/>
          <w:highlight w:val="none"/>
          <w:lang w:val="en-US" w:eastAsia="zh-CN"/>
        </w:rPr>
        <w:t xml:space="preserve"> </w:t>
      </w:r>
    </w:p>
    <w:p w14:paraId="151E58C3">
      <w:pPr>
        <w:adjustRightInd w:val="0"/>
        <w:snapToGrid w:val="0"/>
        <w:spacing w:line="400" w:lineRule="exact"/>
        <w:ind w:firstLine="472" w:firstLineChars="196"/>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4</w:t>
      </w:r>
      <w:r>
        <w:rPr>
          <w:rFonts w:hint="default"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rPr>
        <w:t>. 履约保证金</w:t>
      </w:r>
      <w:r>
        <w:rPr>
          <w:rFonts w:hint="default" w:ascii="Times New Roman" w:hAnsi="Times New Roman" w:eastAsia="宋体" w:cs="Times New Roman"/>
          <w:color w:val="auto"/>
          <w:sz w:val="24"/>
          <w:szCs w:val="24"/>
          <w:highlight w:val="none"/>
        </w:rPr>
        <w:t xml:space="preserve"> </w:t>
      </w:r>
    </w:p>
    <w:p w14:paraId="55DFEBDD">
      <w:pPr>
        <w:adjustRightInd w:val="0"/>
        <w:snapToGrid w:val="0"/>
        <w:spacing w:line="40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若采购人需收取履约保证金，采购人、中标（成交）供应商应当在政府采购合同中约定履约保证金退还的方式、时间、条件和不予退还的情形，明确逾期退还履约保证金的违约责任。采购人应当按照约定及时退还履约保证金，不得违规将履约保证金转为“质保金”。</w:t>
      </w:r>
    </w:p>
    <w:p w14:paraId="6BE6C86B">
      <w:pPr>
        <w:adjustRightInd w:val="0"/>
        <w:snapToGrid w:val="0"/>
        <w:spacing w:line="400" w:lineRule="exact"/>
        <w:ind w:firstLine="482"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bCs/>
          <w:color w:val="auto"/>
          <w:sz w:val="24"/>
          <w:szCs w:val="24"/>
          <w:highlight w:val="none"/>
        </w:rPr>
        <w:t>4</w:t>
      </w:r>
      <w:r>
        <w:rPr>
          <w:rFonts w:hint="default" w:ascii="Times New Roman" w:hAnsi="Times New Roman" w:eastAsia="宋体"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rPr>
        <w:t>.  签订合同</w:t>
      </w:r>
      <w:r>
        <w:rPr>
          <w:rFonts w:hint="default" w:ascii="Times New Roman" w:hAnsi="Times New Roman" w:eastAsia="宋体" w:cs="Times New Roman"/>
          <w:color w:val="auto"/>
          <w:sz w:val="24"/>
          <w:szCs w:val="24"/>
          <w:highlight w:val="none"/>
        </w:rPr>
        <w:t xml:space="preserve"> </w:t>
      </w:r>
    </w:p>
    <w:p w14:paraId="4B5F3253">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 xml:space="preserve">.1采购人应当自《中标通知书》发出之日起30日内，依据招标文件和中标人的投标文件与中标人签订书面合同。所签订的合同不得对招标文件确定的事项和中标人的投标文件作实质性修改。联合体中标的，联合体各方应当共同与采购人签订合同，就采购合同约定的事项向采购人承担连带责任。 </w:t>
      </w:r>
    </w:p>
    <w:p w14:paraId="5221ADC0">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2合同签订时，采购人和中标人必须以评标委员会确认的投标文件为依据，采购人不得与中标人私自协商变更投标文件“供货一览表”中的设备，降低产品性能，骗取财政性资金。若因系统建设需要，不得不更改产品的品牌及配置，必须经相关部门审核同意后方可变更，否则变更无效。</w:t>
      </w:r>
    </w:p>
    <w:p w14:paraId="62BAC3EF">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.3 《中标通知书》将是构成合同的一个组成部分。</w:t>
      </w:r>
    </w:p>
    <w:p w14:paraId="25E71484">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.4 合同自签订之日起三个工作日内，中标人应向采购人提供一份详细的工作时间表。</w:t>
      </w:r>
    </w:p>
    <w:p w14:paraId="677DD722">
      <w:pPr>
        <w:adjustRightInd w:val="0"/>
        <w:snapToGrid w:val="0"/>
        <w:spacing w:line="400" w:lineRule="exact"/>
        <w:ind w:firstLine="475" w:firstLineChars="198"/>
        <w:rPr>
          <w:rFonts w:hint="default" w:ascii="Times New Roman" w:hAnsi="Times New Roman" w:eastAsia="宋体" w:cs="Times New Roman"/>
          <w:iCs/>
          <w:color w:val="auto"/>
          <w:sz w:val="24"/>
          <w:szCs w:val="24"/>
          <w:highlight w:val="none"/>
        </w:rPr>
      </w:pPr>
      <w:r>
        <w:rPr>
          <w:rFonts w:hint="default" w:ascii="Times New Roman" w:hAnsi="Times New Roman" w:eastAsia="宋体" w:cs="Times New Roman"/>
          <w:iCs/>
          <w:color w:val="auto"/>
          <w:sz w:val="24"/>
          <w:szCs w:val="24"/>
          <w:highlight w:val="none"/>
        </w:rPr>
        <w:t>4</w:t>
      </w:r>
      <w:r>
        <w:rPr>
          <w:rFonts w:hint="default" w:ascii="Times New Roman" w:hAnsi="Times New Roman" w:eastAsia="宋体" w:cs="Times New Roman"/>
          <w:iCs/>
          <w:color w:val="auto"/>
          <w:sz w:val="24"/>
          <w:szCs w:val="24"/>
          <w:highlight w:val="none"/>
          <w:lang w:val="en-US" w:eastAsia="zh-CN"/>
        </w:rPr>
        <w:t>7</w:t>
      </w:r>
      <w:r>
        <w:rPr>
          <w:rFonts w:hint="default" w:ascii="Times New Roman" w:hAnsi="Times New Roman" w:eastAsia="宋体" w:cs="Times New Roman"/>
          <w:iCs/>
          <w:color w:val="auto"/>
          <w:sz w:val="24"/>
          <w:szCs w:val="24"/>
          <w:highlight w:val="none"/>
        </w:rPr>
        <w:t>.5 合同自签订之日起，采购人应当于七个工作日内在政采云平台完成合同备案。</w:t>
      </w:r>
    </w:p>
    <w:p w14:paraId="6750C760">
      <w:pPr>
        <w:adjustRightInd w:val="0"/>
        <w:snapToGrid w:val="0"/>
        <w:spacing w:line="400" w:lineRule="exact"/>
        <w:ind w:firstLine="475" w:firstLineChars="198"/>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iCs/>
          <w:color w:val="auto"/>
          <w:sz w:val="24"/>
          <w:szCs w:val="24"/>
          <w:highlight w:val="none"/>
        </w:rPr>
        <w:t>4</w:t>
      </w:r>
      <w:r>
        <w:rPr>
          <w:rFonts w:hint="default" w:ascii="Times New Roman" w:hAnsi="Times New Roman" w:eastAsia="宋体" w:cs="Times New Roman"/>
          <w:iCs/>
          <w:color w:val="auto"/>
          <w:sz w:val="24"/>
          <w:szCs w:val="24"/>
          <w:highlight w:val="none"/>
          <w:lang w:val="en-US" w:eastAsia="zh-CN"/>
        </w:rPr>
        <w:t>7</w:t>
      </w:r>
      <w:r>
        <w:rPr>
          <w:rFonts w:hint="default" w:ascii="Times New Roman" w:hAnsi="Times New Roman" w:eastAsia="宋体" w:cs="Times New Roman"/>
          <w:iCs/>
          <w:color w:val="auto"/>
          <w:sz w:val="24"/>
          <w:szCs w:val="24"/>
          <w:highlight w:val="none"/>
        </w:rPr>
        <w:t>.6 采购人允许采用分包方式履行合同的，中标人可以依法将中标项目的非主体、非关键性工作采取分包方式履行合同。政府采购合同分包履行的，应当在投标文件中载明分包承担主体，分包承担主体应当具备相应资质条件且不得再次分包，否则投标无效。中标人就采购项目和分包项目向采购人负责，分包供应商就分包项目承担责任。政府采购合同不能转包。</w:t>
      </w:r>
    </w:p>
    <w:p w14:paraId="509498AC">
      <w:pPr>
        <w:rPr>
          <w:rFonts w:hint="default" w:ascii="Times New Roman" w:hAnsi="Times New Roman" w:eastAsia="宋体" w:cs="Times New Roman"/>
          <w:color w:val="auto"/>
          <w:sz w:val="24"/>
          <w:szCs w:val="24"/>
          <w:highlight w:val="none"/>
        </w:rPr>
      </w:pPr>
      <w:bookmarkStart w:id="120" w:name="EB5e6819471adf486dbd5ef38294343217"/>
      <w:r>
        <w:rPr>
          <w:rFonts w:hint="default" w:ascii="Times New Roman" w:hAnsi="Times New Roman" w:eastAsia="宋体" w:cs="Times New Roman"/>
          <w:color w:val="auto"/>
          <w:sz w:val="24"/>
          <w:szCs w:val="24"/>
          <w:highlight w:val="none"/>
        </w:rPr>
        <w:t xml:space="preserve"> </w:t>
      </w:r>
      <w:bookmarkEnd w:id="120"/>
      <w:bookmarkStart w:id="121" w:name="EB96057038a4ca48c599a3216786cbcacf"/>
      <w:r>
        <w:rPr>
          <w:rFonts w:hint="default" w:ascii="Times New Roman" w:hAnsi="Times New Roman" w:eastAsia="宋体" w:cs="Times New Roman"/>
          <w:color w:val="auto"/>
          <w:sz w:val="24"/>
          <w:szCs w:val="24"/>
          <w:highlight w:val="none"/>
        </w:rPr>
        <w:t xml:space="preserve"> </w:t>
      </w:r>
      <w:bookmarkEnd w:id="121"/>
      <w:bookmarkStart w:id="122" w:name="EB6c5b00d97e574ea79d0063307de5de61"/>
      <w:r>
        <w:rPr>
          <w:rFonts w:hint="default" w:ascii="Times New Roman" w:hAnsi="Times New Roman" w:eastAsia="宋体" w:cs="Times New Roman"/>
          <w:color w:val="auto"/>
          <w:sz w:val="24"/>
          <w:szCs w:val="24"/>
          <w:highlight w:val="none"/>
        </w:rPr>
        <w:t xml:space="preserve"> </w:t>
      </w:r>
      <w:bookmarkEnd w:id="122"/>
    </w:p>
    <w:p w14:paraId="2DFBF273">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123" w:name="_Toc152516870"/>
      <w:bookmarkStart w:id="124" w:name="_Toc104293465"/>
      <w:bookmarkStart w:id="125" w:name="_Toc16501"/>
      <w:bookmarkStart w:id="126" w:name="_Toc15472"/>
      <w:bookmarkStart w:id="127" w:name="_Toc256000017"/>
      <w:r>
        <w:rPr>
          <w:rFonts w:hint="default" w:ascii="Times New Roman" w:hAnsi="Times New Roman" w:eastAsia="宋体" w:cs="Times New Roman"/>
          <w:color w:val="auto"/>
          <w:sz w:val="24"/>
          <w:szCs w:val="24"/>
          <w:highlight w:val="none"/>
          <w:lang w:val="en-US" w:eastAsia="zh-CN"/>
        </w:rPr>
        <w:t>九、其他规定</w:t>
      </w:r>
      <w:bookmarkEnd w:id="123"/>
      <w:bookmarkEnd w:id="124"/>
      <w:bookmarkEnd w:id="125"/>
      <w:bookmarkEnd w:id="126"/>
      <w:bookmarkEnd w:id="127"/>
      <w:r>
        <w:rPr>
          <w:rFonts w:hint="default" w:ascii="Times New Roman" w:hAnsi="Times New Roman" w:eastAsia="宋体" w:cs="Times New Roman"/>
          <w:color w:val="auto"/>
          <w:sz w:val="24"/>
          <w:szCs w:val="24"/>
          <w:highlight w:val="none"/>
          <w:lang w:val="en-US" w:eastAsia="zh-CN"/>
        </w:rPr>
        <w:t xml:space="preserve"> </w:t>
      </w:r>
    </w:p>
    <w:p w14:paraId="385DC600">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
          <w:color w:val="auto"/>
          <w:sz w:val="24"/>
          <w:szCs w:val="24"/>
          <w:highlight w:val="none"/>
        </w:rPr>
        <w:t>4</w:t>
      </w:r>
      <w:r>
        <w:rPr>
          <w:rFonts w:hint="default" w:ascii="Times New Roman" w:hAnsi="Times New Roman" w:eastAsia="宋体" w:cs="Times New Roman"/>
          <w:b/>
          <w:color w:val="auto"/>
          <w:sz w:val="24"/>
          <w:szCs w:val="24"/>
          <w:highlight w:val="none"/>
          <w:lang w:val="en-US" w:eastAsia="zh-CN"/>
        </w:rPr>
        <w:t>8</w:t>
      </w:r>
      <w:r>
        <w:rPr>
          <w:rFonts w:hint="default" w:ascii="Times New Roman" w:hAnsi="Times New Roman" w:eastAsia="宋体" w:cs="Times New Roman"/>
          <w:b/>
          <w:color w:val="auto"/>
          <w:sz w:val="24"/>
          <w:szCs w:val="24"/>
          <w:highlight w:val="none"/>
        </w:rPr>
        <w:t>. 保密。</w:t>
      </w:r>
      <w:r>
        <w:rPr>
          <w:rFonts w:hint="default" w:ascii="Times New Roman" w:hAnsi="Times New Roman" w:eastAsia="宋体" w:cs="Times New Roman"/>
          <w:bCs/>
          <w:color w:val="auto"/>
          <w:sz w:val="24"/>
          <w:szCs w:val="24"/>
          <w:highlight w:val="none"/>
        </w:rPr>
        <w:t>参与招标投标活动的各方应对招标文件和投标文件中的商业和技术等秘密保密，否则应承担相应的法律责任。</w:t>
      </w:r>
    </w:p>
    <w:p w14:paraId="71911C2E">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4</w:t>
      </w:r>
      <w:r>
        <w:rPr>
          <w:rFonts w:hint="default" w:ascii="Times New Roman" w:hAnsi="Times New Roman" w:eastAsia="宋体" w:cs="Times New Roman"/>
          <w:bCs/>
          <w:color w:val="auto"/>
          <w:sz w:val="24"/>
          <w:szCs w:val="24"/>
          <w:highlight w:val="none"/>
          <w:lang w:val="en-US" w:eastAsia="zh-CN"/>
        </w:rPr>
        <w:t>8</w:t>
      </w:r>
      <w:r>
        <w:rPr>
          <w:rFonts w:hint="default" w:ascii="Times New Roman" w:hAnsi="Times New Roman" w:eastAsia="宋体" w:cs="Times New Roman"/>
          <w:bCs/>
          <w:color w:val="auto"/>
          <w:sz w:val="24"/>
          <w:szCs w:val="24"/>
          <w:highlight w:val="none"/>
        </w:rPr>
        <w:t>.1投标人自获取招标文件之日起，须承担本招标项目保密义务，不得将因本次招标获得的信息向第三人外传。由采购人向投标人提供的图纸、详细资料、样品、模型、模件和所有其它资料，被视为保密资料，仅被用于它所规定的用途。除非得到采购人的同意，不能向任何第三方透露。开标结束后，应采购人要求，投标人应归还所有从采购人处获得的保密资料。</w:t>
      </w:r>
    </w:p>
    <w:p w14:paraId="26F5EC4B">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4</w:t>
      </w:r>
      <w:r>
        <w:rPr>
          <w:rFonts w:hint="default" w:ascii="Times New Roman" w:hAnsi="Times New Roman" w:eastAsia="宋体" w:cs="Times New Roman"/>
          <w:bCs/>
          <w:color w:val="auto"/>
          <w:sz w:val="24"/>
          <w:szCs w:val="24"/>
          <w:highlight w:val="none"/>
          <w:lang w:val="en-US" w:eastAsia="zh-CN"/>
        </w:rPr>
        <w:t>8</w:t>
      </w:r>
      <w:r>
        <w:rPr>
          <w:rFonts w:hint="default" w:ascii="Times New Roman" w:hAnsi="Times New Roman" w:eastAsia="宋体" w:cs="Times New Roman"/>
          <w:bCs/>
          <w:color w:val="auto"/>
          <w:sz w:val="24"/>
          <w:szCs w:val="24"/>
          <w:highlight w:val="none"/>
        </w:rPr>
        <w:t>.2采购代理机构有权将投标人提供的所有资料向有关政府部门或评审投标文件的有关人员披露。</w:t>
      </w:r>
    </w:p>
    <w:p w14:paraId="1F3C89B9">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4</w:t>
      </w:r>
      <w:r>
        <w:rPr>
          <w:rFonts w:hint="default" w:ascii="Times New Roman" w:hAnsi="Times New Roman" w:eastAsia="宋体" w:cs="Times New Roman"/>
          <w:bCs/>
          <w:color w:val="auto"/>
          <w:sz w:val="24"/>
          <w:szCs w:val="24"/>
          <w:highlight w:val="none"/>
          <w:lang w:val="en-US" w:eastAsia="zh-CN"/>
        </w:rPr>
        <w:t>8</w:t>
      </w:r>
      <w:r>
        <w:rPr>
          <w:rFonts w:hint="default" w:ascii="Times New Roman" w:hAnsi="Times New Roman" w:eastAsia="宋体" w:cs="Times New Roman"/>
          <w:bCs/>
          <w:color w:val="auto"/>
          <w:sz w:val="24"/>
          <w:szCs w:val="24"/>
          <w:highlight w:val="none"/>
        </w:rPr>
        <w:t>.3 各级人民政府财政部门对政府采购活动进行监督检查，有权查阅、复制有关文件、资料，相关单位和人员应当予以配合。</w:t>
      </w:r>
    </w:p>
    <w:p w14:paraId="2C71C0A7">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lang w:val="en-US" w:eastAsia="zh-CN"/>
        </w:rPr>
        <w:t>49</w:t>
      </w:r>
      <w:r>
        <w:rPr>
          <w:rFonts w:hint="default" w:ascii="Times New Roman" w:hAnsi="Times New Roman" w:eastAsia="宋体" w:cs="Times New Roman"/>
          <w:bCs/>
          <w:color w:val="auto"/>
          <w:sz w:val="24"/>
          <w:szCs w:val="24"/>
          <w:highlight w:val="none"/>
        </w:rPr>
        <w:t>. 本招标文件中提到的日期、时间均为公历、北京时间。除本采购文件另有规定外，文件中出现的类似于“近三年”或“前三年”、“近五年”或“前五年”均指递交投标文件截止时间之前三年或前五年，以此类推。本采购文件所称的“以上”、“以下”、“内”、“以内”，包括本数；所称的“不足”，不包括本数。</w:t>
      </w:r>
    </w:p>
    <w:p w14:paraId="0A95D501">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
          <w:color w:val="auto"/>
          <w:sz w:val="24"/>
          <w:szCs w:val="24"/>
          <w:highlight w:val="none"/>
        </w:rPr>
        <w:t>5</w:t>
      </w:r>
      <w:r>
        <w:rPr>
          <w:rFonts w:hint="default" w:ascii="Times New Roman" w:hAnsi="Times New Roman" w:eastAsia="宋体" w:cs="Times New Roman"/>
          <w:b/>
          <w:color w:val="auto"/>
          <w:sz w:val="24"/>
          <w:szCs w:val="24"/>
          <w:highlight w:val="none"/>
          <w:lang w:val="en-US" w:eastAsia="zh-CN"/>
        </w:rPr>
        <w:t>0</w:t>
      </w:r>
      <w:r>
        <w:rPr>
          <w:rFonts w:hint="default" w:ascii="Times New Roman" w:hAnsi="Times New Roman" w:eastAsia="宋体" w:cs="Times New Roman"/>
          <w:b/>
          <w:color w:val="auto"/>
          <w:sz w:val="24"/>
          <w:szCs w:val="24"/>
          <w:highlight w:val="none"/>
        </w:rPr>
        <w:t>. 适用法律。</w:t>
      </w:r>
      <w:r>
        <w:rPr>
          <w:rFonts w:hint="default" w:ascii="Times New Roman" w:hAnsi="Times New Roman" w:eastAsia="宋体" w:cs="Times New Roman"/>
          <w:bCs/>
          <w:color w:val="auto"/>
          <w:sz w:val="24"/>
          <w:szCs w:val="24"/>
          <w:highlight w:val="none"/>
        </w:rPr>
        <w:t>采购人、采购代理机构及投标人的一切采购活动均适用《中华人民共和国政府采购法》、《中华人民共和国政府采购法实施条例》、《政府采购货物和服务招标投标管理办法》等相关法律法规。</w:t>
      </w:r>
    </w:p>
    <w:p w14:paraId="7CFE1EE6">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政府采购合同履约过程中出现的违约责任和争议等情形依据《中华人民共和国民法典》处理。</w:t>
      </w:r>
    </w:p>
    <w:p w14:paraId="2EFD9630">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5</w:t>
      </w:r>
      <w:r>
        <w:rPr>
          <w:rFonts w:hint="default" w:ascii="Times New Roman" w:hAnsi="Times New Roman" w:eastAsia="宋体" w:cs="Times New Roman"/>
          <w:bCs/>
          <w:color w:val="auto"/>
          <w:sz w:val="24"/>
          <w:szCs w:val="24"/>
          <w:highlight w:val="none"/>
          <w:lang w:val="en-US" w:eastAsia="zh-CN"/>
        </w:rPr>
        <w:t>1</w:t>
      </w:r>
      <w:r>
        <w:rPr>
          <w:rFonts w:hint="default" w:ascii="Times New Roman" w:hAnsi="Times New Roman" w:eastAsia="宋体" w:cs="Times New Roman"/>
          <w:bCs/>
          <w:color w:val="auto"/>
          <w:sz w:val="24"/>
          <w:szCs w:val="24"/>
          <w:highlight w:val="none"/>
        </w:rPr>
        <w:t>.本招标文件的解释权归乌鲁木齐市公共资源交易中心（乌鲁木齐市政府采购中心）所有。</w:t>
      </w:r>
    </w:p>
    <w:p w14:paraId="727FC7CF">
      <w:pPr>
        <w:adjustRightInd w:val="0"/>
        <w:snapToGrid w:val="0"/>
        <w:spacing w:line="400" w:lineRule="exact"/>
        <w:ind w:firstLine="420"/>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lang w:val="en-US" w:eastAsia="zh-CN"/>
        </w:rPr>
        <w:t>52</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color w:val="auto"/>
          <w:sz w:val="24"/>
          <w:szCs w:val="24"/>
          <w:highlight w:val="none"/>
        </w:rPr>
        <w:t xml:space="preserve"> </w:t>
      </w:r>
      <w:r>
        <w:rPr>
          <w:rFonts w:hint="default" w:ascii="Times New Roman" w:hAnsi="Times New Roman" w:eastAsia="宋体" w:cs="Times New Roman"/>
          <w:bCs/>
          <w:color w:val="auto"/>
          <w:sz w:val="24"/>
          <w:szCs w:val="24"/>
          <w:highlight w:val="none"/>
        </w:rPr>
        <w:t>投标人的营业执照名称、法定代表人等重要信息发生变更，投标人应及时更新其联系信息、法定代表人、地址、电话、电子邮件等重要信息。若投标人未能履行信息变更的义务，或由于信息未及时更新而导致招标方无法与投标人联系，投标人将承担由此产生的所有后果。</w:t>
      </w:r>
    </w:p>
    <w:p w14:paraId="00BF05A3">
      <w:pPr>
        <w:rPr>
          <w:rFonts w:hint="default" w:ascii="Times New Roman" w:hAnsi="Times New Roman" w:eastAsia="宋体" w:cs="Times New Roman"/>
          <w:color w:val="auto"/>
          <w:sz w:val="24"/>
          <w:szCs w:val="24"/>
          <w:highlight w:val="none"/>
        </w:rPr>
      </w:pPr>
      <w:bookmarkStart w:id="128" w:name="EBb2a33e4f21e242a4a4576d137e88a23f"/>
      <w:r>
        <w:rPr>
          <w:rFonts w:hint="default" w:ascii="Times New Roman" w:hAnsi="Times New Roman" w:eastAsia="宋体" w:cs="Times New Roman"/>
          <w:color w:val="auto"/>
          <w:sz w:val="24"/>
          <w:szCs w:val="24"/>
          <w:highlight w:val="none"/>
        </w:rPr>
        <w:t xml:space="preserve"> </w:t>
      </w:r>
      <w:bookmarkEnd w:id="128"/>
      <w:bookmarkStart w:id="129" w:name="EBecb9b2a350bc4d72a60ce0143a343f00"/>
      <w:r>
        <w:rPr>
          <w:rFonts w:hint="default" w:ascii="Times New Roman" w:hAnsi="Times New Roman" w:eastAsia="宋体" w:cs="Times New Roman"/>
          <w:color w:val="auto"/>
          <w:sz w:val="24"/>
          <w:szCs w:val="24"/>
          <w:highlight w:val="none"/>
        </w:rPr>
        <w:t xml:space="preserve"> </w:t>
      </w:r>
      <w:bookmarkEnd w:id="129"/>
      <w:bookmarkStart w:id="130" w:name="EBba34af7bdcfc4cb0b6c734b626c03f88"/>
      <w:r>
        <w:rPr>
          <w:rFonts w:hint="default" w:ascii="Times New Roman" w:hAnsi="Times New Roman" w:eastAsia="宋体" w:cs="Times New Roman"/>
          <w:color w:val="auto"/>
          <w:sz w:val="24"/>
          <w:szCs w:val="24"/>
          <w:highlight w:val="none"/>
        </w:rPr>
        <w:t xml:space="preserve"> </w:t>
      </w:r>
      <w:bookmarkEnd w:id="130"/>
    </w:p>
    <w:p w14:paraId="75E826B2">
      <w:pPr>
        <w:pStyle w:val="4"/>
        <w:keepNext/>
        <w:keepLines w:val="0"/>
        <w:pageBreakBefore w:val="0"/>
        <w:widowControl w:val="0"/>
        <w:kinsoku/>
        <w:wordWrap/>
        <w:overflowPunct/>
        <w:topLinePunct w:val="0"/>
        <w:autoSpaceDE/>
        <w:autoSpaceDN/>
        <w:bidi w:val="0"/>
        <w:adjustRightInd/>
        <w:snapToGrid/>
        <w:spacing w:before="0" w:after="157" w:afterLines="50" w:line="360" w:lineRule="auto"/>
        <w:ind w:firstLine="482" w:firstLineChars="200"/>
        <w:textAlignment w:val="auto"/>
        <w:rPr>
          <w:rFonts w:hint="default" w:ascii="Times New Roman" w:hAnsi="Times New Roman" w:eastAsia="宋体" w:cs="Times New Roman"/>
          <w:color w:val="auto"/>
          <w:sz w:val="24"/>
          <w:szCs w:val="24"/>
          <w:highlight w:val="none"/>
          <w:lang w:val="en-US" w:eastAsia="zh-CN"/>
        </w:rPr>
      </w:pPr>
      <w:bookmarkStart w:id="131" w:name="_Toc8505"/>
      <w:bookmarkStart w:id="132" w:name="_Toc5874"/>
      <w:bookmarkStart w:id="133" w:name="_Toc152516871"/>
      <w:bookmarkStart w:id="134" w:name="_Toc256000018"/>
      <w:bookmarkStart w:id="135" w:name="_Toc4057"/>
      <w:bookmarkStart w:id="136" w:name="_Toc104293466"/>
      <w:r>
        <w:rPr>
          <w:rFonts w:hint="default" w:ascii="Times New Roman" w:hAnsi="Times New Roman" w:eastAsia="宋体" w:cs="Times New Roman"/>
          <w:color w:val="auto"/>
          <w:sz w:val="24"/>
          <w:szCs w:val="24"/>
          <w:highlight w:val="none"/>
          <w:lang w:val="en-US" w:eastAsia="zh-CN"/>
        </w:rPr>
        <w:t>十、其他</w:t>
      </w:r>
      <w:bookmarkEnd w:id="131"/>
      <w:r>
        <w:rPr>
          <w:rFonts w:hint="default" w:ascii="Times New Roman" w:hAnsi="Times New Roman" w:eastAsia="宋体" w:cs="Times New Roman"/>
          <w:color w:val="auto"/>
          <w:sz w:val="24"/>
          <w:szCs w:val="24"/>
          <w:highlight w:val="none"/>
          <w:lang w:val="en-US" w:eastAsia="zh-CN"/>
        </w:rPr>
        <w:t>内容</w:t>
      </w:r>
      <w:bookmarkEnd w:id="132"/>
      <w:bookmarkEnd w:id="133"/>
      <w:bookmarkEnd w:id="134"/>
      <w:bookmarkEnd w:id="135"/>
      <w:bookmarkEnd w:id="136"/>
    </w:p>
    <w:tbl>
      <w:tblPr>
        <w:tblStyle w:val="30"/>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0"/>
      </w:tblGrid>
      <w:tr w14:paraId="6902E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9620" w:type="dxa"/>
            <w:tcBorders>
              <w:top w:val="single" w:color="auto" w:sz="4" w:space="0"/>
              <w:left w:val="single" w:color="auto" w:sz="4" w:space="0"/>
              <w:bottom w:val="single" w:color="auto" w:sz="4" w:space="0"/>
              <w:right w:val="single" w:color="auto" w:sz="4" w:space="0"/>
            </w:tcBorders>
          </w:tcPr>
          <w:p w14:paraId="1DD21D12">
            <w:pPr>
              <w:adjustRightInd w:val="0"/>
              <w:snapToGrid w:val="0"/>
              <w:spacing w:line="340" w:lineRule="exact"/>
              <w:ind w:firstLine="480" w:firstLineChars="200"/>
              <w:rPr>
                <w:rFonts w:hint="default" w:ascii="Times New Roman" w:hAnsi="Times New Roman" w:eastAsia="宋体" w:cs="Times New Roman"/>
                <w:color w:val="auto"/>
                <w:sz w:val="24"/>
                <w:szCs w:val="24"/>
                <w:highlight w:val="none"/>
              </w:rPr>
            </w:pPr>
            <w:bookmarkStart w:id="137" w:name="EBf9c14e2288424d04953348e187389903"/>
            <w:bookmarkEnd w:id="137"/>
          </w:p>
        </w:tc>
      </w:tr>
    </w:tbl>
    <w:p w14:paraId="142B7BDD">
      <w:pP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w:t>
      </w:r>
    </w:p>
    <w:p w14:paraId="124C8467">
      <w:pPr>
        <w:rPr>
          <w:rFonts w:hint="default" w:ascii="Times New Roman" w:hAnsi="Times New Roman" w:eastAsia="宋体" w:cs="Times New Roman"/>
          <w:color w:val="auto"/>
          <w:sz w:val="20"/>
          <w:highlight w:val="none"/>
        </w:rPr>
      </w:pPr>
      <w:r>
        <w:rPr>
          <w:rFonts w:hint="default" w:ascii="Times New Roman" w:hAnsi="Times New Roman" w:eastAsia="宋体" w:cs="Times New Roman"/>
          <w:color w:val="auto"/>
          <w:sz w:val="20"/>
          <w:highlight w:val="none"/>
        </w:rPr>
        <w:t xml:space="preserve"> </w:t>
      </w:r>
    </w:p>
    <w:p w14:paraId="322AD285">
      <w:pPr>
        <w:keepNext/>
        <w:keepLines/>
        <w:spacing w:line="380" w:lineRule="exact"/>
        <w:ind w:firstLine="562" w:firstLineChars="200"/>
        <w:jc w:val="left"/>
        <w:outlineLvl w:val="3"/>
        <w:rPr>
          <w:rFonts w:hint="default" w:ascii="Times New Roman" w:hAnsi="Times New Roman" w:eastAsia="方正书宋简体" w:cs="Times New Roman"/>
          <w:b/>
          <w:bCs/>
          <w:color w:val="auto"/>
          <w:sz w:val="28"/>
          <w:szCs w:val="28"/>
          <w:highlight w:val="none"/>
        </w:rPr>
      </w:pPr>
      <w:r>
        <w:rPr>
          <w:rFonts w:hint="default" w:ascii="Times New Roman" w:hAnsi="Times New Roman" w:eastAsia="方正书宋简体" w:cs="Times New Roman"/>
          <w:b/>
          <w:bCs/>
          <w:color w:val="auto"/>
          <w:sz w:val="28"/>
          <w:szCs w:val="28"/>
          <w:highlight w:val="none"/>
        </w:rPr>
        <w:br w:type="page"/>
      </w:r>
    </w:p>
    <w:bookmarkEnd w:id="95"/>
    <w:p w14:paraId="66DA7F5B">
      <w:pPr>
        <w:keepNext/>
        <w:keepLines/>
        <w:spacing w:line="380" w:lineRule="exact"/>
        <w:ind w:firstLine="3240" w:firstLineChars="900"/>
        <w:jc w:val="left"/>
        <w:outlineLvl w:val="3"/>
        <w:rPr>
          <w:rFonts w:hint="default" w:ascii="Times New Roman" w:hAnsi="Times New Roman" w:eastAsia="方正黑体_GBK" w:cs="Times New Roman"/>
          <w:bCs/>
          <w:color w:val="auto"/>
          <w:kern w:val="32"/>
          <w:sz w:val="36"/>
          <w:szCs w:val="48"/>
          <w:highlight w:val="none"/>
          <w:lang w:val="en-US" w:eastAsia="zh-CN" w:bidi="ar-SA"/>
        </w:rPr>
      </w:pPr>
      <w:bookmarkStart w:id="138" w:name="_Toc3200"/>
      <w:r>
        <w:rPr>
          <w:rFonts w:hint="default" w:ascii="Times New Roman" w:hAnsi="Times New Roman" w:eastAsia="方正黑体_GBK" w:cs="Times New Roman"/>
          <w:bCs/>
          <w:color w:val="auto"/>
          <w:kern w:val="32"/>
          <w:sz w:val="36"/>
          <w:szCs w:val="48"/>
          <w:highlight w:val="none"/>
          <w:lang w:val="en-US" w:eastAsia="zh-CN" w:bidi="ar-SA"/>
        </w:rPr>
        <w:t>第四章  采购合同</w:t>
      </w:r>
      <w:bookmarkEnd w:id="57"/>
      <w:bookmarkEnd w:id="58"/>
      <w:bookmarkEnd w:id="59"/>
      <w:bookmarkEnd w:id="138"/>
      <w:bookmarkStart w:id="139" w:name="bookmark20"/>
      <w:bookmarkEnd w:id="139"/>
    </w:p>
    <w:p w14:paraId="2EC3A0C1">
      <w:pPr>
        <w:pStyle w:val="15"/>
        <w:spacing w:after="0"/>
        <w:jc w:val="center"/>
        <w:rPr>
          <w:rFonts w:hint="default" w:ascii="Times New Roman" w:hAnsi="Times New Roman" w:cs="Times New Roman"/>
          <w:b/>
          <w:bCs/>
          <w:spacing w:val="-20"/>
          <w:kern w:val="44"/>
          <w:sz w:val="48"/>
          <w:szCs w:val="48"/>
          <w:highlight w:val="none"/>
        </w:rPr>
      </w:pPr>
    </w:p>
    <w:p w14:paraId="1756609B">
      <w:pPr>
        <w:pStyle w:val="15"/>
        <w:spacing w:after="0"/>
        <w:jc w:val="center"/>
        <w:rPr>
          <w:rFonts w:hint="default" w:ascii="Times New Roman" w:hAnsi="Times New Roman" w:cs="Times New Roman"/>
          <w:b/>
          <w:bCs/>
          <w:spacing w:val="-20"/>
          <w:kern w:val="44"/>
          <w:sz w:val="48"/>
          <w:szCs w:val="48"/>
          <w:highlight w:val="none"/>
        </w:rPr>
      </w:pPr>
    </w:p>
    <w:p w14:paraId="385BB730">
      <w:pPr>
        <w:pStyle w:val="15"/>
        <w:spacing w:after="0"/>
        <w:jc w:val="center"/>
        <w:rPr>
          <w:rFonts w:hint="default" w:ascii="Times New Roman" w:hAnsi="Times New Roman" w:cs="Times New Roman"/>
          <w:b/>
          <w:bCs/>
          <w:spacing w:val="-20"/>
          <w:kern w:val="44"/>
          <w:sz w:val="48"/>
          <w:szCs w:val="48"/>
          <w:highlight w:val="none"/>
        </w:rPr>
      </w:pPr>
    </w:p>
    <w:p w14:paraId="4BA839BC">
      <w:pPr>
        <w:pStyle w:val="15"/>
        <w:spacing w:after="0"/>
        <w:jc w:val="both"/>
        <w:rPr>
          <w:rFonts w:hint="default" w:ascii="Times New Roman" w:hAnsi="Times New Roman" w:cs="Times New Roman"/>
          <w:b/>
          <w:bCs/>
          <w:spacing w:val="-20"/>
          <w:kern w:val="44"/>
          <w:sz w:val="48"/>
          <w:szCs w:val="48"/>
          <w:highlight w:val="none"/>
        </w:rPr>
      </w:pPr>
    </w:p>
    <w:p w14:paraId="3D034132">
      <w:pPr>
        <w:widowControl w:val="0"/>
        <w:spacing w:after="0"/>
        <w:ind w:left="420" w:leftChars="200" w:firstLine="2209" w:firstLineChars="500"/>
        <w:jc w:val="both"/>
        <w:rPr>
          <w:rFonts w:hint="default" w:ascii="Times New Roman" w:hAnsi="Times New Roman" w:eastAsia="宋体" w:cs="Times New Roman"/>
          <w:b/>
          <w:bCs/>
          <w:spacing w:val="-20"/>
          <w:kern w:val="44"/>
          <w:sz w:val="48"/>
          <w:szCs w:val="48"/>
          <w:highlight w:val="none"/>
          <w:lang w:val="en-US" w:eastAsia="zh-CN" w:bidi="ar-SA"/>
        </w:rPr>
      </w:pPr>
      <w:r>
        <w:rPr>
          <w:rFonts w:hint="default" w:ascii="Times New Roman" w:hAnsi="Times New Roman" w:eastAsia="宋体" w:cs="Times New Roman"/>
          <w:b/>
          <w:bCs/>
          <w:spacing w:val="-20"/>
          <w:kern w:val="44"/>
          <w:sz w:val="48"/>
          <w:szCs w:val="48"/>
          <w:highlight w:val="none"/>
          <w:lang w:val="en-US" w:eastAsia="zh-CN" w:bidi="ar-SA"/>
        </w:rPr>
        <w:t>政府采购货物买卖合同</w:t>
      </w:r>
    </w:p>
    <w:p w14:paraId="43C1AACA">
      <w:pPr>
        <w:widowControl w:val="0"/>
        <w:spacing w:after="0"/>
        <w:ind w:left="420" w:leftChars="200" w:firstLine="3535" w:firstLineChars="800"/>
        <w:jc w:val="both"/>
        <w:rPr>
          <w:rFonts w:hint="default" w:ascii="Times New Roman" w:hAnsi="Times New Roman" w:eastAsia="宋体" w:cs="Times New Roman"/>
          <w:b/>
          <w:bCs/>
          <w:spacing w:val="-20"/>
          <w:kern w:val="44"/>
          <w:sz w:val="48"/>
          <w:szCs w:val="48"/>
          <w:highlight w:val="none"/>
          <w:lang w:val="en-US" w:eastAsia="zh-CN" w:bidi="ar-SA"/>
        </w:rPr>
      </w:pPr>
      <w:r>
        <w:rPr>
          <w:rFonts w:hint="default" w:ascii="Times New Roman" w:hAnsi="Times New Roman" w:eastAsia="宋体" w:cs="Times New Roman"/>
          <w:b/>
          <w:bCs/>
          <w:spacing w:val="-20"/>
          <w:kern w:val="44"/>
          <w:sz w:val="48"/>
          <w:szCs w:val="48"/>
          <w:highlight w:val="none"/>
          <w:lang w:val="en-US" w:eastAsia="zh-CN" w:bidi="ar-SA"/>
        </w:rPr>
        <w:t>（试行）</w:t>
      </w:r>
    </w:p>
    <w:p w14:paraId="4C4B57EA">
      <w:pPr>
        <w:rPr>
          <w:rFonts w:hint="default" w:ascii="Times New Roman" w:hAnsi="Times New Roman" w:cs="Times New Roman"/>
          <w:b/>
          <w:bCs/>
          <w:spacing w:val="-20"/>
          <w:kern w:val="44"/>
          <w:sz w:val="40"/>
          <w:szCs w:val="40"/>
          <w:highlight w:val="none"/>
        </w:rPr>
      </w:pPr>
    </w:p>
    <w:p w14:paraId="4918C750">
      <w:pPr>
        <w:rPr>
          <w:rFonts w:hint="default" w:ascii="Times New Roman" w:hAnsi="Times New Roman" w:cs="Times New Roman"/>
          <w:b/>
          <w:bCs/>
          <w:spacing w:val="-20"/>
          <w:kern w:val="44"/>
          <w:sz w:val="40"/>
          <w:szCs w:val="40"/>
          <w:highlight w:val="none"/>
        </w:rPr>
      </w:pPr>
    </w:p>
    <w:p w14:paraId="65DA8414">
      <w:pPr>
        <w:rPr>
          <w:rFonts w:hint="eastAsia" w:ascii="宋体" w:hAnsi="宋体" w:eastAsia="宋体" w:cs="宋体"/>
          <w:b/>
          <w:bCs/>
          <w:spacing w:val="-20"/>
          <w:kern w:val="44"/>
          <w:sz w:val="40"/>
          <w:szCs w:val="40"/>
          <w:highlight w:val="none"/>
        </w:rPr>
      </w:pPr>
    </w:p>
    <w:p w14:paraId="24513C14">
      <w:pPr>
        <w:spacing w:line="360" w:lineRule="auto"/>
        <w:ind w:left="2340" w:leftChars="200" w:hanging="1920" w:hangingChars="600"/>
        <w:rPr>
          <w:rFonts w:hint="eastAsia" w:ascii="宋体" w:hAnsi="宋体" w:eastAsia="宋体" w:cs="宋体"/>
          <w:sz w:val="32"/>
          <w:szCs w:val="32"/>
          <w:highlight w:val="none"/>
        </w:rPr>
      </w:pPr>
      <w:r>
        <w:rPr>
          <w:rFonts w:hint="eastAsia" w:ascii="宋体" w:hAnsi="宋体" w:eastAsia="宋体" w:cs="宋体"/>
          <w:kern w:val="0"/>
          <w:sz w:val="32"/>
          <w:szCs w:val="32"/>
          <w:highlight w:val="none"/>
        </w:rPr>
        <w:t>项目名称：</w:t>
      </w:r>
      <w:r>
        <w:rPr>
          <w:rFonts w:hint="eastAsia" w:ascii="宋体" w:hAnsi="宋体" w:eastAsia="宋体" w:cs="宋体"/>
          <w:sz w:val="32"/>
          <w:szCs w:val="32"/>
          <w:highlight w:val="none"/>
          <w:u w:val="single"/>
        </w:rPr>
        <w:t xml:space="preserve">  2026年乌鲁木齐市职业中等专业学校非信创计算机设备采购项目     </w:t>
      </w:r>
    </w:p>
    <w:p w14:paraId="3930475B">
      <w:pPr>
        <w:spacing w:line="360" w:lineRule="auto"/>
        <w:ind w:left="420" w:leftChars="200"/>
        <w:rPr>
          <w:rFonts w:hint="eastAsia" w:ascii="宋体" w:hAnsi="宋体" w:eastAsia="宋体" w:cs="宋体"/>
          <w:sz w:val="32"/>
          <w:szCs w:val="32"/>
          <w:highlight w:val="none"/>
          <w:u w:val="single"/>
        </w:rPr>
      </w:pPr>
      <w:r>
        <w:rPr>
          <w:rFonts w:hint="eastAsia" w:ascii="宋体" w:hAnsi="宋体" w:eastAsia="宋体" w:cs="宋体"/>
          <w:sz w:val="32"/>
          <w:szCs w:val="32"/>
          <w:highlight w:val="none"/>
        </w:rPr>
        <w:t>合同编号：</w:t>
      </w:r>
      <w:r>
        <w:rPr>
          <w:rFonts w:hint="eastAsia" w:ascii="宋体" w:hAnsi="宋体" w:eastAsia="宋体" w:cs="宋体"/>
          <w:sz w:val="32"/>
          <w:szCs w:val="32"/>
          <w:highlight w:val="none"/>
          <w:u w:val="single"/>
        </w:rPr>
        <w:t xml:space="preserve">     </w:t>
      </w:r>
      <w:r>
        <w:rPr>
          <w:rFonts w:hint="eastAsia" w:ascii="宋体" w:hAnsi="宋体" w:eastAsia="宋体" w:cs="宋体"/>
          <w:sz w:val="32"/>
          <w:szCs w:val="32"/>
          <w:highlight w:val="none"/>
          <w:u w:val="single"/>
          <w:lang w:val="en-US" w:eastAsia="zh-CN"/>
        </w:rPr>
        <w:t xml:space="preserve">                    </w:t>
      </w:r>
      <w:r>
        <w:rPr>
          <w:rFonts w:hint="eastAsia" w:ascii="宋体" w:hAnsi="宋体" w:eastAsia="宋体" w:cs="宋体"/>
          <w:sz w:val="32"/>
          <w:szCs w:val="32"/>
          <w:highlight w:val="none"/>
          <w:u w:val="single"/>
        </w:rPr>
        <w:t xml:space="preserve">       </w:t>
      </w:r>
    </w:p>
    <w:p w14:paraId="466931CD">
      <w:pPr>
        <w:spacing w:line="360" w:lineRule="auto"/>
        <w:ind w:left="420" w:leftChars="200"/>
        <w:rPr>
          <w:rFonts w:hint="eastAsia" w:ascii="宋体" w:hAnsi="宋体" w:eastAsia="宋体" w:cs="宋体"/>
          <w:sz w:val="32"/>
          <w:szCs w:val="32"/>
          <w:highlight w:val="none"/>
        </w:rPr>
      </w:pPr>
      <w:r>
        <w:rPr>
          <w:rFonts w:hint="eastAsia" w:ascii="宋体" w:hAnsi="宋体" w:eastAsia="宋体" w:cs="宋体"/>
          <w:sz w:val="32"/>
          <w:szCs w:val="32"/>
          <w:highlight w:val="none"/>
        </w:rPr>
        <w:t>甲    方：</w:t>
      </w:r>
      <w:r>
        <w:rPr>
          <w:rFonts w:hint="eastAsia" w:ascii="宋体" w:hAnsi="宋体" w:eastAsia="宋体" w:cs="宋体"/>
          <w:sz w:val="32"/>
          <w:szCs w:val="32"/>
          <w:highlight w:val="none"/>
          <w:u w:val="single"/>
        </w:rPr>
        <w:t xml:space="preserve">   </w:t>
      </w:r>
      <w:r>
        <w:rPr>
          <w:rFonts w:hint="eastAsia" w:ascii="宋体" w:hAnsi="宋体" w:eastAsia="宋体" w:cs="宋体"/>
          <w:sz w:val="32"/>
          <w:szCs w:val="32"/>
          <w:highlight w:val="none"/>
          <w:u w:val="single"/>
          <w:lang w:val="en-US" w:eastAsia="zh-CN"/>
        </w:rPr>
        <w:t>乌鲁木齐市职业中等专业学校</w:t>
      </w:r>
      <w:r>
        <w:rPr>
          <w:rFonts w:hint="eastAsia" w:ascii="宋体" w:hAnsi="宋体" w:eastAsia="宋体" w:cs="宋体"/>
          <w:sz w:val="32"/>
          <w:szCs w:val="32"/>
          <w:highlight w:val="none"/>
          <w:u w:val="single"/>
        </w:rPr>
        <w:t xml:space="preserve">    </w:t>
      </w:r>
    </w:p>
    <w:p w14:paraId="1FB7EC40">
      <w:pPr>
        <w:spacing w:line="360" w:lineRule="auto"/>
        <w:ind w:left="420" w:leftChars="200"/>
        <w:rPr>
          <w:rFonts w:hint="eastAsia" w:ascii="宋体" w:hAnsi="宋体" w:eastAsia="宋体" w:cs="宋体"/>
          <w:sz w:val="32"/>
          <w:szCs w:val="32"/>
          <w:highlight w:val="none"/>
          <w:u w:val="single"/>
        </w:rPr>
      </w:pPr>
      <w:r>
        <w:rPr>
          <w:rFonts w:hint="eastAsia" w:ascii="宋体" w:hAnsi="宋体" w:eastAsia="宋体" w:cs="宋体"/>
          <w:sz w:val="32"/>
          <w:szCs w:val="32"/>
          <w:highlight w:val="none"/>
        </w:rPr>
        <w:t>乙    方：</w:t>
      </w:r>
      <w:r>
        <w:rPr>
          <w:rFonts w:hint="eastAsia" w:ascii="宋体" w:hAnsi="宋体" w:eastAsia="宋体" w:cs="宋体"/>
          <w:sz w:val="32"/>
          <w:szCs w:val="32"/>
          <w:highlight w:val="none"/>
          <w:u w:val="single"/>
        </w:rPr>
        <w:t xml:space="preserve">                             </w:t>
      </w:r>
    </w:p>
    <w:p w14:paraId="1020826F">
      <w:pPr>
        <w:spacing w:line="360" w:lineRule="auto"/>
        <w:ind w:left="420" w:leftChars="200"/>
        <w:rPr>
          <w:rFonts w:hint="eastAsia" w:ascii="宋体" w:hAnsi="宋体" w:eastAsia="宋体" w:cs="宋体"/>
          <w:sz w:val="32"/>
          <w:szCs w:val="32"/>
          <w:highlight w:val="none"/>
        </w:rPr>
      </w:pPr>
      <w:r>
        <w:rPr>
          <w:rFonts w:hint="eastAsia" w:ascii="宋体" w:hAnsi="宋体" w:eastAsia="宋体" w:cs="宋体"/>
          <w:sz w:val="32"/>
          <w:szCs w:val="32"/>
          <w:highlight w:val="none"/>
        </w:rPr>
        <w:t>签订时间：</w:t>
      </w:r>
      <w:r>
        <w:rPr>
          <w:rFonts w:hint="eastAsia" w:ascii="宋体" w:hAnsi="宋体" w:eastAsia="宋体" w:cs="宋体"/>
          <w:sz w:val="32"/>
          <w:szCs w:val="32"/>
          <w:highlight w:val="none"/>
          <w:u w:val="single"/>
        </w:rPr>
        <w:t xml:space="preserve">                             </w:t>
      </w:r>
    </w:p>
    <w:p w14:paraId="147F9709">
      <w:pPr>
        <w:rPr>
          <w:rFonts w:hint="default" w:ascii="Times New Roman" w:hAnsi="Times New Roman" w:cs="Times New Roman"/>
          <w:highlight w:val="none"/>
        </w:rPr>
      </w:pPr>
    </w:p>
    <w:p w14:paraId="04A3977F">
      <w:pPr>
        <w:rPr>
          <w:rFonts w:hint="default" w:ascii="Times New Roman" w:hAnsi="Times New Roman" w:eastAsia="黑体" w:cs="Times New Roman"/>
          <w:sz w:val="44"/>
          <w:szCs w:val="44"/>
          <w:highlight w:val="none"/>
        </w:rPr>
      </w:pPr>
      <w:r>
        <w:rPr>
          <w:rFonts w:hint="default" w:ascii="Times New Roman" w:hAnsi="Times New Roman" w:eastAsia="黑体" w:cs="Times New Roman"/>
          <w:sz w:val="44"/>
          <w:szCs w:val="44"/>
          <w:highlight w:val="none"/>
        </w:rPr>
        <w:br w:type="page"/>
      </w:r>
    </w:p>
    <w:p w14:paraId="4F4EC9EF">
      <w:pPr>
        <w:rPr>
          <w:rFonts w:hint="default" w:ascii="Times New Roman" w:hAnsi="Times New Roman" w:eastAsia="黑体" w:cs="Times New Roman"/>
          <w:sz w:val="44"/>
          <w:szCs w:val="44"/>
          <w:highlight w:val="none"/>
        </w:rPr>
      </w:pPr>
    </w:p>
    <w:p w14:paraId="13231060">
      <w:pPr>
        <w:rPr>
          <w:rFonts w:hint="default" w:ascii="Times New Roman" w:hAnsi="Times New Roman" w:eastAsia="黑体" w:cs="Times New Roman"/>
          <w:sz w:val="44"/>
          <w:szCs w:val="44"/>
          <w:highlight w:val="none"/>
        </w:rPr>
      </w:pPr>
    </w:p>
    <w:p w14:paraId="45969F61">
      <w:pPr>
        <w:jc w:val="center"/>
        <w:rPr>
          <w:rFonts w:hint="default" w:ascii="Times New Roman" w:hAnsi="Times New Roman" w:eastAsia="黑体" w:cs="Times New Roman"/>
          <w:sz w:val="44"/>
          <w:szCs w:val="44"/>
          <w:highlight w:val="none"/>
          <w:lang w:eastAsia="zh-CN"/>
        </w:rPr>
      </w:pPr>
      <w:r>
        <w:rPr>
          <w:rFonts w:hint="default" w:ascii="Times New Roman" w:hAnsi="Times New Roman" w:eastAsia="黑体" w:cs="Times New Roman"/>
          <w:sz w:val="44"/>
          <w:szCs w:val="44"/>
          <w:highlight w:val="none"/>
          <w:lang w:eastAsia="zh-CN"/>
        </w:rPr>
        <w:t>使</w:t>
      </w:r>
      <w:r>
        <w:rPr>
          <w:rFonts w:hint="default" w:ascii="Times New Roman" w:hAnsi="Times New Roman" w:eastAsia="黑体" w:cs="Times New Roman"/>
          <w:sz w:val="44"/>
          <w:szCs w:val="44"/>
          <w:highlight w:val="none"/>
          <w:lang w:val="en-US" w:eastAsia="zh-CN"/>
        </w:rPr>
        <w:t xml:space="preserve"> </w:t>
      </w:r>
      <w:r>
        <w:rPr>
          <w:rFonts w:hint="default" w:ascii="Times New Roman" w:hAnsi="Times New Roman" w:eastAsia="黑体" w:cs="Times New Roman"/>
          <w:sz w:val="44"/>
          <w:szCs w:val="44"/>
          <w:highlight w:val="none"/>
          <w:lang w:eastAsia="zh-CN"/>
        </w:rPr>
        <w:t>用</w:t>
      </w:r>
      <w:r>
        <w:rPr>
          <w:rFonts w:hint="default" w:ascii="Times New Roman" w:hAnsi="Times New Roman" w:eastAsia="黑体" w:cs="Times New Roman"/>
          <w:sz w:val="44"/>
          <w:szCs w:val="44"/>
          <w:highlight w:val="none"/>
          <w:lang w:val="en-US" w:eastAsia="zh-CN"/>
        </w:rPr>
        <w:t xml:space="preserve"> </w:t>
      </w:r>
      <w:r>
        <w:rPr>
          <w:rFonts w:hint="default" w:ascii="Times New Roman" w:hAnsi="Times New Roman" w:eastAsia="黑体" w:cs="Times New Roman"/>
          <w:sz w:val="44"/>
          <w:szCs w:val="44"/>
          <w:highlight w:val="none"/>
          <w:lang w:eastAsia="zh-CN"/>
        </w:rPr>
        <w:t>说</w:t>
      </w:r>
      <w:r>
        <w:rPr>
          <w:rFonts w:hint="default" w:ascii="Times New Roman" w:hAnsi="Times New Roman" w:eastAsia="黑体" w:cs="Times New Roman"/>
          <w:sz w:val="44"/>
          <w:szCs w:val="44"/>
          <w:highlight w:val="none"/>
          <w:lang w:val="en-US" w:eastAsia="zh-CN"/>
        </w:rPr>
        <w:t xml:space="preserve"> </w:t>
      </w:r>
      <w:r>
        <w:rPr>
          <w:rFonts w:hint="default" w:ascii="Times New Roman" w:hAnsi="Times New Roman" w:eastAsia="黑体" w:cs="Times New Roman"/>
          <w:sz w:val="44"/>
          <w:szCs w:val="44"/>
          <w:highlight w:val="none"/>
          <w:lang w:eastAsia="zh-CN"/>
        </w:rPr>
        <w:t>明</w:t>
      </w:r>
    </w:p>
    <w:p w14:paraId="466E89FE">
      <w:pPr>
        <w:ind w:firstLine="640" w:firstLineChars="200"/>
        <w:rPr>
          <w:rFonts w:hint="default" w:ascii="Times New Roman" w:hAnsi="Times New Roman" w:eastAsia="仿宋_GB2312" w:cs="Times New Roman"/>
          <w:sz w:val="32"/>
          <w:szCs w:val="32"/>
          <w:highlight w:val="none"/>
          <w:lang w:val="en-US" w:eastAsia="zh-CN"/>
        </w:rPr>
      </w:pPr>
    </w:p>
    <w:p w14:paraId="3ACD6891">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1.本合同标准文本适用于购买现成货物的采购项目，不包括需要供应商定制开发、创新研发的货物采购项目。</w:t>
      </w:r>
    </w:p>
    <w:p w14:paraId="1ACF683A">
      <w:pPr>
        <w:ind w:firstLine="0" w:firstLineChars="0"/>
        <w:rPr>
          <w:rFonts w:hint="default" w:ascii="Times New Roman" w:hAnsi="Times New Roman" w:eastAsia="黑体" w:cs="Times New Roman"/>
          <w:sz w:val="44"/>
          <w:szCs w:val="44"/>
          <w:highlight w:val="none"/>
          <w:lang w:val="en-US" w:eastAsia="zh-CN"/>
        </w:rPr>
      </w:pPr>
      <w:r>
        <w:rPr>
          <w:rFonts w:hint="default" w:ascii="Times New Roman" w:hAnsi="Times New Roman" w:eastAsia="黑体" w:cs="Times New Roman"/>
          <w:sz w:val="44"/>
          <w:szCs w:val="44"/>
          <w:highlight w:val="none"/>
          <w:lang w:val="en-US" w:eastAsia="zh-CN"/>
        </w:rPr>
        <w:t xml:space="preserve">   </w:t>
      </w:r>
      <w:r>
        <w:rPr>
          <w:rFonts w:hint="default" w:ascii="Times New Roman" w:hAnsi="Times New Roman" w:eastAsia="仿宋_GB2312" w:cs="Times New Roman"/>
          <w:sz w:val="32"/>
          <w:szCs w:val="32"/>
          <w:highlight w:val="none"/>
          <w:lang w:val="en-US" w:eastAsia="zh-CN"/>
        </w:rPr>
        <w:t>2.本合同标准文本为政府采购货物买卖合同编制提供参考，可以结合采购项目具体情况，对文本作必要的调整修订后使用。</w:t>
      </w:r>
    </w:p>
    <w:p w14:paraId="57D74C40">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3.本合同标准文本各条款中，如涉及填写多家供应商、制造商，多种采购标的、分包主要内容等信息的，可根据采购项目具体情况添加信息项。</w:t>
      </w:r>
    </w:p>
    <w:p w14:paraId="69AE6F7E">
      <w:pPr>
        <w:ind w:firstLine="880" w:firstLineChars="200"/>
        <w:jc w:val="both"/>
        <w:rPr>
          <w:rFonts w:hint="default" w:ascii="Times New Roman" w:hAnsi="Times New Roman" w:eastAsia="黑体" w:cs="Times New Roman"/>
          <w:sz w:val="44"/>
          <w:szCs w:val="44"/>
          <w:highlight w:val="none"/>
        </w:rPr>
        <w:sectPr>
          <w:headerReference r:id="rId4" w:type="default"/>
          <w:footerReference r:id="rId5"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p>
    <w:p w14:paraId="1F5A47FB">
      <w:pPr>
        <w:pStyle w:val="4"/>
        <w:adjustRightInd w:val="0"/>
        <w:snapToGrid w:val="0"/>
        <w:spacing w:beforeLines="0" w:line="400" w:lineRule="exact"/>
        <w:jc w:val="center"/>
        <w:rPr>
          <w:rFonts w:hint="default" w:ascii="Times New Roman" w:hAnsi="Times New Roman" w:eastAsia="黑体" w:cs="Times New Roman"/>
          <w:sz w:val="28"/>
          <w:szCs w:val="28"/>
          <w:highlight w:val="none"/>
        </w:rPr>
      </w:pPr>
      <w:bookmarkStart w:id="140" w:name="_Toc22209"/>
    </w:p>
    <w:p w14:paraId="1A707BA7">
      <w:pPr>
        <w:bidi w:val="0"/>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第一节 政府采购合同协议书</w:t>
      </w:r>
      <w:bookmarkEnd w:id="140"/>
    </w:p>
    <w:p w14:paraId="60EA3D17">
      <w:pPr>
        <w:pStyle w:val="4"/>
        <w:adjustRightInd w:val="0"/>
        <w:snapToGrid w:val="0"/>
        <w:spacing w:beforeLines="0" w:line="400" w:lineRule="exact"/>
        <w:jc w:val="center"/>
        <w:rPr>
          <w:rFonts w:hint="default" w:ascii="Times New Roman" w:hAnsi="Times New Roman" w:eastAsia="黑体" w:cs="Times New Roman"/>
          <w:b w:val="0"/>
          <w:bCs w:val="0"/>
          <w:sz w:val="28"/>
          <w:szCs w:val="28"/>
          <w:highlight w:val="none"/>
        </w:rPr>
      </w:pPr>
    </w:p>
    <w:p w14:paraId="578E9F1C">
      <w:pPr>
        <w:adjustRightInd w:val="0"/>
        <w:snapToGrid w:val="0"/>
        <w:spacing w:before="0" w:beforeLines="0" w:line="400" w:lineRule="exact"/>
        <w:rPr>
          <w:rFonts w:hint="default" w:ascii="Times New Roman" w:hAnsi="Times New Roman" w:cs="Times New Roman"/>
          <w:color w:val="auto"/>
          <w:szCs w:val="21"/>
          <w:highlight w:val="none"/>
        </w:rPr>
      </w:pPr>
      <w:r>
        <w:rPr>
          <w:rFonts w:hint="default" w:ascii="Times New Roman" w:hAnsi="Times New Roman" w:cs="Times New Roman"/>
          <w:szCs w:val="21"/>
          <w:highlight w:val="none"/>
        </w:rPr>
        <w:t>甲方（全称）</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乌鲁木齐市职业中等专业学校</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（采购人</w:t>
      </w:r>
      <w:r>
        <w:rPr>
          <w:rFonts w:hint="default" w:ascii="Times New Roman" w:hAnsi="Times New Roman" w:cs="Times New Roman"/>
          <w:color w:val="auto"/>
          <w:szCs w:val="21"/>
          <w:highlight w:val="none"/>
          <w:lang w:eastAsia="zh-CN"/>
        </w:rPr>
        <w:t>、受采购人委托签订合同的单位</w:t>
      </w:r>
      <w:r>
        <w:rPr>
          <w:rFonts w:hint="default" w:ascii="Times New Roman" w:hAnsi="Times New Roman" w:cs="Times New Roman"/>
          <w:color w:val="auto"/>
          <w:szCs w:val="21"/>
          <w:highlight w:val="none"/>
        </w:rPr>
        <w:t>或采购</w:t>
      </w:r>
      <w:r>
        <w:rPr>
          <w:rFonts w:hint="default" w:ascii="Times New Roman" w:hAnsi="Times New Roman" w:cs="Times New Roman"/>
          <w:color w:val="auto"/>
          <w:szCs w:val="21"/>
          <w:highlight w:val="none"/>
          <w:lang w:val="en-US" w:eastAsia="zh-CN"/>
        </w:rPr>
        <w:tab/>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文件约定的合同甲方）</w:t>
      </w:r>
    </w:p>
    <w:p w14:paraId="2B744FAD">
      <w:pPr>
        <w:adjustRightInd w:val="0"/>
        <w:snapToGrid w:val="0"/>
        <w:spacing w:before="0" w:beforeLines="0" w:line="400" w:lineRule="exac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乙方</w:t>
      </w: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rPr>
        <w:t>（全称）：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（供应商）</w:t>
      </w:r>
    </w:p>
    <w:p w14:paraId="247F7107">
      <w:pPr>
        <w:adjustRightInd w:val="0"/>
        <w:snapToGrid w:val="0"/>
        <w:spacing w:before="0" w:beforeLines="0" w:line="400" w:lineRule="exac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乙方2（全称）：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（联合体成员供应商或其他合同主体）（如有）</w:t>
      </w:r>
    </w:p>
    <w:p w14:paraId="598015E9">
      <w:pPr>
        <w:adjustRightInd w:val="0"/>
        <w:snapToGrid w:val="0"/>
        <w:spacing w:before="0" w:beforeLines="0" w:line="400" w:lineRule="exact"/>
        <w:rPr>
          <w:rFonts w:hint="default" w:ascii="Times New Roman" w:hAnsi="Times New Roman" w:cs="Times New Roman"/>
          <w:color w:val="auto"/>
          <w:szCs w:val="21"/>
          <w:highlight w:val="none"/>
        </w:rPr>
      </w:pPr>
      <w:r>
        <w:rPr>
          <w:rFonts w:hint="default" w:ascii="Times New Roman" w:hAnsi="Times New Roman" w:cs="Times New Roman"/>
          <w:color w:val="auto"/>
          <w:highlight w:val="none"/>
          <w:lang w:eastAsia="zh-CN"/>
        </w:rPr>
        <w:t>乙方</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highlight w:val="none"/>
          <w:lang w:val="en-US" w:eastAsia="zh-CN"/>
        </w:rPr>
        <w:t>（全称）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（联合体成员供应商或其他合同主体）（如有）</w:t>
      </w:r>
    </w:p>
    <w:p w14:paraId="5E91499B">
      <w:pPr>
        <w:spacing w:beforeLines="0" w:line="400" w:lineRule="exact"/>
        <w:rPr>
          <w:rFonts w:hint="default" w:ascii="Times New Roman" w:hAnsi="Times New Roman" w:eastAsia="宋体" w:cs="Times New Roman"/>
          <w:color w:val="auto"/>
          <w:highlight w:val="none"/>
          <w:lang w:val="en-US" w:eastAsia="zh-CN"/>
        </w:rPr>
      </w:pPr>
    </w:p>
    <w:p w14:paraId="70EADA0D">
      <w:pPr>
        <w:pStyle w:val="16"/>
        <w:adjustRightInd w:val="0"/>
        <w:snapToGrid w:val="0"/>
        <w:spacing w:before="0" w:beforeLines="0" w:after="0" w:line="400" w:lineRule="exact"/>
        <w:ind w:left="0" w:leftChars="0"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依据《中华人民共和国民法典》</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《中华人民共和国政府采购法》等有关的法律法规，以及</w:t>
      </w:r>
      <w:r>
        <w:rPr>
          <w:rFonts w:hint="default" w:ascii="Times New Roman" w:hAnsi="Times New Roman" w:cs="Times New Roman"/>
          <w:i w:val="0"/>
          <w:iCs w:val="0"/>
          <w:color w:val="auto"/>
          <w:szCs w:val="21"/>
          <w:highlight w:val="none"/>
          <w:u w:val="none"/>
          <w:lang w:eastAsia="zh-CN"/>
        </w:rPr>
        <w:t>本采购项目</w:t>
      </w:r>
      <w:r>
        <w:rPr>
          <w:rFonts w:hint="default" w:ascii="Times New Roman" w:hAnsi="Times New Roman" w:cs="Times New Roman"/>
          <w:color w:val="auto"/>
          <w:szCs w:val="21"/>
          <w:highlight w:val="none"/>
        </w:rPr>
        <w:t>的</w:t>
      </w:r>
      <w:r>
        <w:rPr>
          <w:rFonts w:hint="default" w:ascii="Times New Roman" w:hAnsi="Times New Roman" w:cs="Times New Roman"/>
          <w:color w:val="auto"/>
          <w:szCs w:val="21"/>
          <w:highlight w:val="none"/>
          <w:lang w:eastAsia="zh-CN"/>
        </w:rPr>
        <w:t>招标</w:t>
      </w:r>
      <w:r>
        <w:rPr>
          <w:rFonts w:hint="default" w:ascii="Times New Roman" w:hAnsi="Times New Roman" w:cs="Times New Roman"/>
          <w:color w:val="auto"/>
          <w:szCs w:val="21"/>
          <w:highlight w:val="none"/>
          <w:lang w:val="en-US" w:eastAsia="zh-CN"/>
        </w:rPr>
        <w:t>/谈判</w:t>
      </w:r>
      <w:r>
        <w:rPr>
          <w:rFonts w:hint="default" w:ascii="Times New Roman" w:hAnsi="Times New Roman" w:cs="Times New Roman"/>
          <w:color w:val="auto"/>
          <w:szCs w:val="21"/>
          <w:highlight w:val="none"/>
          <w:lang w:eastAsia="zh-CN"/>
        </w:rPr>
        <w:t>文件等</w:t>
      </w:r>
      <w:r>
        <w:rPr>
          <w:rFonts w:hint="default" w:ascii="Times New Roman" w:hAnsi="Times New Roman" w:cs="Times New Roman"/>
          <w:color w:val="auto"/>
          <w:szCs w:val="21"/>
          <w:highlight w:val="none"/>
        </w:rPr>
        <w:t>采购文件</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 xml:space="preserve">乙方的《投标（响应）文件》及《中标（成交）通知书》，甲乙双方同意签订本合同。具体情况及要求如下：     </w:t>
      </w:r>
    </w:p>
    <w:p w14:paraId="15234CE2">
      <w:pPr>
        <w:numPr>
          <w:ilvl w:val="0"/>
          <w:numId w:val="5"/>
        </w:numPr>
        <w:adjustRightInd w:val="0"/>
        <w:snapToGrid w:val="0"/>
        <w:spacing w:before="0" w:beforeLines="0" w:line="400" w:lineRule="exac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项目信息</w:t>
      </w:r>
    </w:p>
    <w:p w14:paraId="497E37DA">
      <w:pPr>
        <w:pStyle w:val="16"/>
        <w:numPr>
          <w:ilvl w:val="0"/>
          <w:numId w:val="6"/>
        </w:numPr>
        <w:adjustRightInd w:val="0"/>
        <w:snapToGrid w:val="0"/>
        <w:spacing w:before="0" w:beforeLines="0" w:after="0" w:line="400" w:lineRule="exact"/>
        <w:ind w:left="0" w:leftChars="0" w:firstLine="420" w:firstLineChars="2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采购项目名称：</w:t>
      </w:r>
      <w:r>
        <w:rPr>
          <w:rFonts w:hint="default" w:ascii="Times New Roman" w:hAnsi="Times New Roman" w:cs="Times New Roman"/>
          <w:color w:val="auto"/>
          <w:szCs w:val="21"/>
          <w:highlight w:val="none"/>
          <w:u w:val="single"/>
        </w:rPr>
        <w:t xml:space="preserve">2026年乌鲁木齐市职业中等专业学校非信创计算机设备采购项目 </w:t>
      </w:r>
    </w:p>
    <w:p w14:paraId="67379430">
      <w:pPr>
        <w:pStyle w:val="16"/>
        <w:numPr>
          <w:ilvl w:val="0"/>
          <w:numId w:val="0"/>
        </w:numPr>
        <w:tabs>
          <w:tab w:val="left" w:pos="999"/>
        </w:tabs>
        <w:adjustRightInd w:val="0"/>
        <w:snapToGrid w:val="0"/>
        <w:spacing w:before="0" w:beforeLines="0" w:after="0" w:line="400" w:lineRule="exact"/>
        <w:ind w:left="0" w:leftChars="0" w:firstLine="0" w:firstLineChars="0"/>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cs="Times New Roman"/>
          <w:color w:val="auto"/>
          <w:szCs w:val="21"/>
          <w:highlight w:val="none"/>
          <w:u w:val="none"/>
          <w:lang w:val="en-US" w:eastAsia="zh-CN"/>
        </w:rPr>
        <w:t xml:space="preserve">         采购项目编号：</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WZCG-ZCY202601061          </w:t>
      </w:r>
    </w:p>
    <w:p w14:paraId="0252E722">
      <w:pPr>
        <w:pStyle w:val="16"/>
        <w:adjustRightInd w:val="0"/>
        <w:snapToGrid w:val="0"/>
        <w:spacing w:before="0" w:beforeLines="0" w:after="0" w:line="400" w:lineRule="exact"/>
        <w:ind w:left="0" w:leftChars="0" w:firstLine="420" w:firstLineChars="200"/>
        <w:rPr>
          <w:rFonts w:hint="default" w:ascii="Times New Roman" w:hAnsi="Times New Roman" w:cs="Times New Roman"/>
          <w:color w:val="auto"/>
          <w:szCs w:val="21"/>
          <w:highlight w:val="none"/>
          <w:u w:val="single"/>
          <w:lang w:val="en-US" w:eastAsia="zh-CN"/>
        </w:rPr>
      </w:pPr>
      <w:r>
        <w:rPr>
          <w:rFonts w:hint="default" w:ascii="Times New Roman" w:hAnsi="Times New Roman" w:cs="Times New Roman"/>
          <w:color w:val="auto"/>
          <w:szCs w:val="21"/>
          <w:highlight w:val="none"/>
        </w:rPr>
        <w:t>（2）采购计划编号：</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[2026]2124号、[2026]2581号  </w:t>
      </w:r>
    </w:p>
    <w:p w14:paraId="042D5357">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（3）项目内容：</w:t>
      </w:r>
    </w:p>
    <w:p w14:paraId="0E19A4B3">
      <w:pPr>
        <w:adjustRightInd w:val="0"/>
        <w:snapToGrid w:val="0"/>
        <w:spacing w:before="0" w:beforeLines="0" w:line="400" w:lineRule="exact"/>
        <w:ind w:firstLine="420" w:firstLineChars="20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采购标的及数量</w:t>
      </w:r>
      <w:r>
        <w:rPr>
          <w:rFonts w:hint="default" w:ascii="Times New Roman" w:hAnsi="Times New Roman" w:cs="Times New Roman"/>
          <w:color w:val="auto"/>
          <w:szCs w:val="21"/>
          <w:highlight w:val="none"/>
          <w:lang w:val="en-US" w:eastAsia="zh-CN"/>
        </w:rPr>
        <w:t>（台/套</w:t>
      </w:r>
      <w:r>
        <w:rPr>
          <w:rFonts w:hint="default" w:ascii="Times New Roman" w:hAnsi="Times New Roman" w:cs="Times New Roman"/>
          <w:color w:val="auto"/>
          <w:szCs w:val="21"/>
          <w:highlight w:val="none"/>
          <w:lang w:val="en" w:eastAsia="zh-CN"/>
        </w:rPr>
        <w:t>/个/架/组等</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u w:val="single"/>
          <w:lang w:val="en-US" w:eastAsia="zh-CN"/>
        </w:rPr>
        <w:t xml:space="preserve"> 详见设备采购清单                  </w:t>
      </w:r>
      <w:r>
        <w:rPr>
          <w:rFonts w:hint="default" w:ascii="Times New Roman" w:hAnsi="Times New Roman" w:cs="Times New Roman"/>
          <w:color w:val="auto"/>
          <w:szCs w:val="21"/>
          <w:highlight w:val="none"/>
          <w:lang w:val="en-US" w:eastAsia="zh-CN"/>
        </w:rPr>
        <w:t xml:space="preserve"> </w:t>
      </w:r>
    </w:p>
    <w:p w14:paraId="44907522">
      <w:pPr>
        <w:numPr>
          <w:ilvl w:val="0"/>
          <w:numId w:val="0"/>
        </w:numPr>
        <w:adjustRightInd w:val="0"/>
        <w:snapToGrid w:val="0"/>
        <w:spacing w:before="0" w:beforeLines="0" w:line="400" w:lineRule="exact"/>
        <w:ind w:firstLine="420" w:firstLineChars="200"/>
        <w:rPr>
          <w:rFonts w:hint="default" w:ascii="Times New Roman" w:hAnsi="Times New Roman" w:cs="Times New Roman"/>
          <w:color w:val="auto"/>
          <w:szCs w:val="21"/>
          <w:highlight w:val="none"/>
          <w:lang w:val="en" w:eastAsia="zh-CN"/>
        </w:rPr>
      </w:pPr>
      <w:r>
        <w:rPr>
          <w:rFonts w:hint="default" w:ascii="Times New Roman" w:hAnsi="Times New Roman" w:cs="Times New Roman"/>
          <w:color w:val="auto"/>
          <w:szCs w:val="21"/>
          <w:highlight w:val="none"/>
          <w:u w:val="none"/>
          <w:lang w:val="en-US" w:eastAsia="zh-CN"/>
        </w:rPr>
        <w:t xml:space="preserve">     </w:t>
      </w:r>
      <w:r>
        <w:rPr>
          <w:rFonts w:hint="default" w:ascii="Times New Roman" w:hAnsi="Times New Roman" w:cs="Times New Roman"/>
          <w:color w:val="auto"/>
          <w:szCs w:val="21"/>
          <w:highlight w:val="none"/>
          <w:lang w:val="en-US" w:eastAsia="zh-CN"/>
        </w:rPr>
        <w:t>品牌：</w:t>
      </w:r>
      <w:r>
        <w:rPr>
          <w:rFonts w:hint="default" w:ascii="Times New Roman" w:hAnsi="Times New Roman" w:cs="Times New Roman"/>
          <w:color w:val="auto"/>
          <w:szCs w:val="21"/>
          <w:highlight w:val="none"/>
          <w:u w:val="single"/>
          <w:lang w:val="en-US" w:eastAsia="zh-CN"/>
        </w:rPr>
        <w:t xml:space="preserve">  详见设备采购清单    </w:t>
      </w:r>
      <w:r>
        <w:rPr>
          <w:rFonts w:hint="default" w:ascii="Times New Roman" w:hAnsi="Times New Roman" w:cs="Times New Roman"/>
          <w:color w:val="auto"/>
          <w:szCs w:val="21"/>
          <w:highlight w:val="none"/>
          <w:u w:val="single"/>
          <w:lang w:val="en" w:eastAsia="zh-CN"/>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lang w:val="en" w:eastAsia="zh-CN"/>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none"/>
          <w:lang w:val="en" w:eastAsia="zh-CN"/>
        </w:rPr>
        <w:t xml:space="preserve">     </w:t>
      </w:r>
      <w:r>
        <w:rPr>
          <w:rFonts w:hint="default" w:ascii="Times New Roman" w:hAnsi="Times New Roman" w:cs="Times New Roman"/>
          <w:color w:val="auto"/>
          <w:szCs w:val="21"/>
          <w:highlight w:val="none"/>
          <w:lang w:val="en-US" w:eastAsia="zh-CN"/>
        </w:rPr>
        <w:t>规格型号：</w:t>
      </w:r>
      <w:r>
        <w:rPr>
          <w:rFonts w:hint="default" w:ascii="Times New Roman" w:hAnsi="Times New Roman" w:cs="Times New Roman"/>
          <w:color w:val="auto"/>
          <w:szCs w:val="21"/>
          <w:highlight w:val="none"/>
          <w:u w:val="single"/>
          <w:lang w:val="en-US" w:eastAsia="zh-CN"/>
        </w:rPr>
        <w:t xml:space="preserve">  详见设备采购清单</w:t>
      </w:r>
      <w:r>
        <w:rPr>
          <w:rFonts w:hint="default" w:ascii="Times New Roman" w:hAnsi="Times New Roman" w:cs="Times New Roman"/>
          <w:color w:val="auto"/>
          <w:szCs w:val="21"/>
          <w:highlight w:val="none"/>
          <w:u w:val="single"/>
          <w:lang w:val="en" w:eastAsia="zh-CN"/>
        </w:rPr>
        <w:t xml:space="preserve">   </w:t>
      </w:r>
    </w:p>
    <w:p w14:paraId="5C3D7DF9">
      <w:pPr>
        <w:adjustRightInd w:val="0"/>
        <w:snapToGrid w:val="0"/>
        <w:spacing w:before="0" w:beforeLines="0" w:line="400" w:lineRule="exact"/>
        <w:ind w:firstLine="945" w:firstLineChars="45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u w:val="none"/>
          <w:lang w:val="en-US" w:eastAsia="zh-CN"/>
        </w:rPr>
        <w:t>采购标的的技术要求、商务要求具体见附件。</w:t>
      </w:r>
    </w:p>
    <w:p w14:paraId="492EB13C">
      <w:pPr>
        <w:numPr>
          <w:ilvl w:val="0"/>
          <w:numId w:val="0"/>
        </w:numPr>
        <w:adjustRightInd w:val="0"/>
        <w:snapToGrid w:val="0"/>
        <w:spacing w:before="0" w:beforeLines="0" w:line="400" w:lineRule="exact"/>
        <w:ind w:firstLine="945" w:firstLineChars="450"/>
        <w:rPr>
          <w:rFonts w:hint="default" w:ascii="Times New Roman" w:hAnsi="Times New Roman" w:cs="Times New Roman"/>
          <w:color w:val="auto"/>
          <w:szCs w:val="21"/>
          <w:highlight w:val="none"/>
          <w:lang w:val="en-US" w:eastAsia="zh-CN"/>
        </w:rPr>
      </w:pPr>
      <w:r>
        <w:rPr>
          <w:rFonts w:hint="default" w:ascii="Times New Roman" w:hAnsi="Times New Roman" w:eastAsia="汉仪书宋二S" w:cs="Times New Roman"/>
          <w:color w:val="auto"/>
          <w:szCs w:val="21"/>
          <w:highlight w:val="none"/>
          <w:lang w:val="en-US" w:eastAsia="zh-CN"/>
        </w:rPr>
        <w:t>①</w:t>
      </w:r>
      <w:r>
        <w:rPr>
          <w:rFonts w:hint="default" w:ascii="Times New Roman" w:hAnsi="Times New Roman" w:cs="Times New Roman"/>
          <w:color w:val="auto"/>
          <w:szCs w:val="21"/>
          <w:highlight w:val="none"/>
          <w:lang w:val="en-US" w:eastAsia="zh-CN"/>
        </w:rPr>
        <w:t>涉及信息类产品，请填写该产品关键部件的品牌、型号：</w:t>
      </w:r>
    </w:p>
    <w:p w14:paraId="661A9D0E">
      <w:pPr>
        <w:numPr>
          <w:ilvl w:val="0"/>
          <w:numId w:val="0"/>
        </w:numPr>
        <w:adjustRightInd w:val="0"/>
        <w:snapToGrid w:val="0"/>
        <w:spacing w:before="0" w:beforeLines="0" w:line="400" w:lineRule="exact"/>
        <w:ind w:firstLine="420" w:firstLineChars="200"/>
        <w:rPr>
          <w:rFonts w:hint="default" w:ascii="Times New Roman" w:hAnsi="Times New Roman" w:cs="Times New Roman"/>
          <w:color w:val="auto"/>
          <w:kern w:val="0"/>
          <w:szCs w:val="21"/>
          <w:highlight w:val="none"/>
          <w:u w:val="single"/>
          <w:lang w:val="en-US" w:eastAsia="zh-CN"/>
        </w:rPr>
      </w:pPr>
      <w:r>
        <w:rPr>
          <w:rFonts w:hint="default" w:ascii="Times New Roman" w:hAnsi="Times New Roman" w:cs="Times New Roman"/>
          <w:color w:val="auto"/>
          <w:szCs w:val="21"/>
          <w:highlight w:val="none"/>
          <w:lang w:val="en-US" w:eastAsia="zh-CN"/>
        </w:rPr>
        <w:t xml:space="preserve">     标的名称：</w:t>
      </w:r>
      <w:r>
        <w:rPr>
          <w:rFonts w:hint="default" w:ascii="Times New Roman" w:hAnsi="Times New Roman" w:cs="Times New Roman"/>
          <w:color w:val="auto"/>
          <w:kern w:val="0"/>
          <w:szCs w:val="21"/>
          <w:highlight w:val="none"/>
          <w:u w:val="single"/>
          <w:lang w:val="en-US" w:eastAsia="zh-CN"/>
        </w:rPr>
        <w:t xml:space="preserve">      </w:t>
      </w:r>
      <w:r>
        <w:rPr>
          <w:rFonts w:hint="default" w:ascii="Times New Roman" w:hAnsi="Times New Roman" w:cs="Times New Roman"/>
          <w:color w:val="auto"/>
          <w:kern w:val="0"/>
          <w:szCs w:val="21"/>
          <w:highlight w:val="none"/>
          <w:u w:val="single"/>
          <w:lang w:val="en" w:eastAsia="zh-CN"/>
        </w:rPr>
        <w:t xml:space="preserve">               </w:t>
      </w:r>
      <w:r>
        <w:rPr>
          <w:rFonts w:hint="default" w:ascii="Times New Roman" w:hAnsi="Times New Roman" w:cs="Times New Roman"/>
          <w:color w:val="auto"/>
          <w:kern w:val="0"/>
          <w:szCs w:val="21"/>
          <w:highlight w:val="none"/>
          <w:u w:val="single"/>
          <w:lang w:val="en-US" w:eastAsia="zh-CN"/>
        </w:rPr>
        <w:t xml:space="preserve">    </w:t>
      </w:r>
    </w:p>
    <w:p w14:paraId="24E43487">
      <w:pPr>
        <w:numPr>
          <w:ilvl w:val="0"/>
          <w:numId w:val="0"/>
        </w:numPr>
        <w:adjustRightInd w:val="0"/>
        <w:snapToGrid w:val="0"/>
        <w:spacing w:before="0" w:beforeLines="0" w:line="400" w:lineRule="exact"/>
        <w:ind w:firstLine="420" w:firstLineChars="20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 xml:space="preserve">     关键部件：</w:t>
      </w:r>
      <w:r>
        <w:rPr>
          <w:rFonts w:hint="default" w:ascii="Times New Roman" w:hAnsi="Times New Roman" w:cs="Times New Roman"/>
          <w:color w:val="auto"/>
          <w:kern w:val="0"/>
          <w:szCs w:val="21"/>
          <w:highlight w:val="none"/>
          <w:u w:val="single"/>
          <w:lang w:val="en-US" w:eastAsia="zh-CN"/>
        </w:rPr>
        <w:t xml:space="preserve">          </w:t>
      </w:r>
      <w:r>
        <w:rPr>
          <w:rFonts w:hint="default" w:ascii="Times New Roman" w:hAnsi="Times New Roman" w:cs="Times New Roman"/>
          <w:color w:val="auto"/>
          <w:kern w:val="0"/>
          <w:szCs w:val="21"/>
          <w:highlight w:val="none"/>
          <w:u w:val="none"/>
          <w:lang w:val="en-US" w:eastAsia="zh-CN"/>
        </w:rPr>
        <w:t xml:space="preserve"> </w:t>
      </w:r>
      <w:r>
        <w:rPr>
          <w:rFonts w:hint="default" w:ascii="Times New Roman" w:hAnsi="Times New Roman" w:cs="Times New Roman"/>
          <w:color w:val="auto"/>
          <w:szCs w:val="21"/>
          <w:highlight w:val="none"/>
          <w:lang w:val="en-US" w:eastAsia="zh-CN"/>
        </w:rPr>
        <w:t>品牌：</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none"/>
          <w:lang w:val="en-US" w:eastAsia="zh-CN"/>
        </w:rPr>
        <w:t xml:space="preserve"> </w:t>
      </w:r>
      <w:r>
        <w:rPr>
          <w:rFonts w:hint="default" w:ascii="Times New Roman" w:hAnsi="Times New Roman" w:cs="Times New Roman"/>
          <w:color w:val="auto"/>
          <w:szCs w:val="21"/>
          <w:highlight w:val="none"/>
          <w:lang w:val="en-US" w:eastAsia="zh-CN"/>
        </w:rPr>
        <w:t>型号：</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lang w:val="en-US" w:eastAsia="zh-CN"/>
        </w:rPr>
        <w:t xml:space="preserve"> </w:t>
      </w:r>
    </w:p>
    <w:p w14:paraId="15B09ABF">
      <w:pPr>
        <w:pStyle w:val="38"/>
        <w:spacing w:beforeLine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kern w:val="2"/>
          <w:sz w:val="21"/>
          <w:szCs w:val="21"/>
          <w:highlight w:val="none"/>
          <w:lang w:val="en-US" w:eastAsia="zh-CN"/>
        </w:rPr>
        <w:t>关键部件</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u w:val="none"/>
          <w:lang w:val="en-US" w:eastAsia="zh-CN"/>
        </w:rPr>
        <w:t xml:space="preserve"> </w:t>
      </w:r>
      <w:r>
        <w:rPr>
          <w:rFonts w:hint="default" w:ascii="Times New Roman" w:hAnsi="Times New Roman" w:eastAsia="宋体" w:cs="Times New Roman"/>
          <w:color w:val="auto"/>
          <w:sz w:val="21"/>
          <w:szCs w:val="21"/>
          <w:highlight w:val="none"/>
          <w:lang w:val="en-US" w:eastAsia="zh-CN"/>
        </w:rPr>
        <w:t>品牌：</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u w:val="none"/>
          <w:lang w:val="en-US" w:eastAsia="zh-CN"/>
        </w:rPr>
        <w:t xml:space="preserve"> </w:t>
      </w:r>
      <w:r>
        <w:rPr>
          <w:rFonts w:hint="default" w:ascii="Times New Roman" w:hAnsi="Times New Roman" w:eastAsia="宋体" w:cs="Times New Roman"/>
          <w:color w:val="auto"/>
          <w:sz w:val="21"/>
          <w:szCs w:val="21"/>
          <w:highlight w:val="none"/>
          <w:lang w:val="en-US" w:eastAsia="zh-CN"/>
        </w:rPr>
        <w:t>型号：</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lang w:val="en-US" w:eastAsia="zh-CN"/>
        </w:rPr>
        <w:t xml:space="preserve"> </w:t>
      </w:r>
    </w:p>
    <w:p w14:paraId="1FE9D817">
      <w:pPr>
        <w:pStyle w:val="38"/>
        <w:spacing w:beforeLine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     关键部件：</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u w:val="none"/>
          <w:lang w:val="en-US" w:eastAsia="zh-CN"/>
        </w:rPr>
        <w:t xml:space="preserve"> </w:t>
      </w:r>
      <w:r>
        <w:rPr>
          <w:rFonts w:hint="default" w:ascii="Times New Roman" w:hAnsi="Times New Roman" w:eastAsia="宋体" w:cs="Times New Roman"/>
          <w:color w:val="auto"/>
          <w:sz w:val="21"/>
          <w:szCs w:val="21"/>
          <w:highlight w:val="none"/>
          <w:lang w:val="en-US" w:eastAsia="zh-CN"/>
        </w:rPr>
        <w:t>品牌：</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u w:val="none"/>
          <w:lang w:val="en-US" w:eastAsia="zh-CN"/>
        </w:rPr>
        <w:t xml:space="preserve"> </w:t>
      </w:r>
      <w:r>
        <w:rPr>
          <w:rFonts w:hint="default" w:ascii="Times New Roman" w:hAnsi="Times New Roman" w:eastAsia="宋体" w:cs="Times New Roman"/>
          <w:color w:val="auto"/>
          <w:sz w:val="21"/>
          <w:szCs w:val="21"/>
          <w:highlight w:val="none"/>
          <w:lang w:val="en-US" w:eastAsia="zh-CN"/>
        </w:rPr>
        <w:t>型号：</w:t>
      </w:r>
      <w:r>
        <w:rPr>
          <w:rFonts w:hint="default" w:ascii="Times New Roman" w:hAnsi="Times New Roman" w:eastAsia="宋体" w:cs="Times New Roman"/>
          <w:color w:val="auto"/>
          <w:sz w:val="21"/>
          <w:szCs w:val="21"/>
          <w:highlight w:val="none"/>
          <w:u w:val="single"/>
          <w:lang w:val="en-US" w:eastAsia="zh-CN"/>
        </w:rPr>
        <w:t xml:space="preserve">       </w:t>
      </w:r>
    </w:p>
    <w:p w14:paraId="15131AE7">
      <w:pPr>
        <w:pStyle w:val="38"/>
        <w:numPr>
          <w:ilvl w:val="0"/>
          <w:numId w:val="0"/>
        </w:numPr>
        <w:adjustRightInd w:val="0"/>
        <w:snapToGrid w:val="0"/>
        <w:spacing w:before="0" w:beforeLines="0" w:line="400" w:lineRule="exact"/>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03C54603">
      <w:pPr>
        <w:pStyle w:val="38"/>
        <w:numPr>
          <w:ilvl w:val="0"/>
          <w:numId w:val="0"/>
        </w:numPr>
        <w:adjustRightInd w:val="0"/>
        <w:snapToGrid w:val="0"/>
        <w:spacing w:before="0" w:beforeLines="0" w:line="400" w:lineRule="exact"/>
        <w:ind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汉仪书宋二S" w:cs="Times New Roman"/>
          <w:color w:val="auto"/>
          <w:sz w:val="21"/>
          <w:szCs w:val="21"/>
          <w:highlight w:val="none"/>
          <w:lang w:val="en-US" w:eastAsia="zh-CN"/>
        </w:rPr>
        <w:t>②</w:t>
      </w:r>
      <w:r>
        <w:rPr>
          <w:rFonts w:hint="default" w:ascii="Times New Roman" w:hAnsi="Times New Roman" w:eastAsia="宋体" w:cs="Times New Roman"/>
          <w:color w:val="auto"/>
          <w:sz w:val="21"/>
          <w:szCs w:val="21"/>
          <w:highlight w:val="none"/>
          <w:lang w:val="en-US" w:eastAsia="zh-CN"/>
        </w:rPr>
        <w:t>涉及车辆采购，请填写是否属于新能源汽车：</w:t>
      </w:r>
    </w:p>
    <w:p w14:paraId="78C925ED">
      <w:pPr>
        <w:pStyle w:val="38"/>
        <w:numPr>
          <w:ilvl w:val="0"/>
          <w:numId w:val="0"/>
        </w:numPr>
        <w:adjustRightInd w:val="0"/>
        <w:snapToGrid w:val="0"/>
        <w:spacing w:before="0" w:beforeLines="0" w:line="400" w:lineRule="exact"/>
        <w:ind w:firstLine="0" w:firstLineChars="0"/>
        <w:rPr>
          <w:rFonts w:hint="default" w:ascii="Times New Roman" w:hAnsi="Times New Roman" w:eastAsia="宋体" w:cs="Times New Roman"/>
          <w:iCs w:val="0"/>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rPr>
        <w:t>是</w:t>
      </w:r>
      <w:r>
        <w:rPr>
          <w:rFonts w:hint="default" w:ascii="Times New Roman" w:hAnsi="Times New Roman" w:eastAsia="宋体" w:cs="Times New Roman"/>
          <w:iCs w:val="0"/>
          <w:color w:val="auto"/>
          <w:sz w:val="21"/>
          <w:szCs w:val="21"/>
          <w:highlight w:val="none"/>
          <w:lang w:eastAsia="zh-CN"/>
        </w:rPr>
        <w:t>，《政府采购品目分类目录》底级品目名称</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lang w:val="en-US" w:eastAsia="zh-CN"/>
        </w:rPr>
        <w:t xml:space="preserve"> 数量：</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lang w:val="en-US" w:eastAsia="zh-CN"/>
        </w:rPr>
        <w:t xml:space="preserve"> 金额：</w:t>
      </w:r>
      <w:r>
        <w:rPr>
          <w:rFonts w:hint="default" w:ascii="Times New Roman" w:hAnsi="Times New Roman" w:eastAsia="宋体" w:cs="Times New Roman"/>
          <w:color w:val="auto"/>
          <w:sz w:val="21"/>
          <w:szCs w:val="21"/>
          <w:highlight w:val="none"/>
          <w:u w:val="single"/>
          <w:lang w:val="en-US" w:eastAsia="zh-CN"/>
        </w:rPr>
        <w:t xml:space="preserve">     </w:t>
      </w:r>
      <w:r>
        <w:rPr>
          <w:rFonts w:hint="default" w:ascii="Times New Roman" w:hAnsi="Times New Roman" w:eastAsia="宋体" w:cs="Times New Roman"/>
          <w:iCs w:val="0"/>
          <w:color w:val="auto"/>
          <w:sz w:val="21"/>
          <w:szCs w:val="21"/>
          <w:highlight w:val="none"/>
          <w:lang w:val="en-US" w:eastAsia="zh-CN"/>
        </w:rPr>
        <w:t xml:space="preserve"> </w:t>
      </w:r>
    </w:p>
    <w:p w14:paraId="3F32936E">
      <w:pPr>
        <w:pStyle w:val="38"/>
        <w:numPr>
          <w:ilvl w:val="0"/>
          <w:numId w:val="0"/>
        </w:numPr>
        <w:adjustRightInd w:val="0"/>
        <w:snapToGrid w:val="0"/>
        <w:spacing w:before="0" w:beforeLines="0" w:line="400" w:lineRule="exact"/>
        <w:ind w:firstLine="0" w:firstLineChars="0"/>
        <w:rPr>
          <w:rFonts w:hint="default" w:ascii="Times New Roman" w:hAnsi="Times New Roman" w:eastAsia="宋体" w:cs="Times New Roman"/>
          <w:iCs w:val="0"/>
          <w:color w:val="auto"/>
          <w:sz w:val="21"/>
          <w:szCs w:val="21"/>
          <w:highlight w:val="none"/>
          <w:lang w:eastAsia="zh-CN"/>
        </w:rPr>
      </w:pP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否</w:t>
      </w:r>
    </w:p>
    <w:p w14:paraId="0F99A891">
      <w:pPr>
        <w:pStyle w:val="38"/>
        <w:numPr>
          <w:ilvl w:val="0"/>
          <w:numId w:val="0"/>
        </w:numPr>
        <w:adjustRightInd w:val="0"/>
        <w:snapToGrid w:val="0"/>
        <w:spacing w:before="0" w:beforeLines="0" w:line="400" w:lineRule="exact"/>
        <w:ind w:left="0" w:firstLine="0" w:firstLineChars="0"/>
        <w:rPr>
          <w:rFonts w:hint="default" w:ascii="Times New Roman" w:hAnsi="Times New Roman" w:eastAsia="宋体" w:cs="Times New Roman"/>
          <w:iCs w:val="0"/>
          <w:color w:val="auto"/>
          <w:sz w:val="21"/>
          <w:szCs w:val="21"/>
          <w:highlight w:val="none"/>
          <w:lang w:val="en-US" w:eastAsia="zh-CN"/>
        </w:rPr>
      </w:pP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lang w:val="en" w:eastAsia="zh-CN"/>
        </w:rPr>
        <w:t>4</w:t>
      </w:r>
      <w:r>
        <w:rPr>
          <w:rFonts w:hint="default" w:ascii="Times New Roman" w:hAnsi="Times New Roman" w:eastAsia="宋体" w:cs="Times New Roman"/>
          <w:iCs w:val="0"/>
          <w:color w:val="auto"/>
          <w:sz w:val="21"/>
          <w:szCs w:val="21"/>
          <w:highlight w:val="none"/>
          <w:lang w:val="en-US" w:eastAsia="zh-CN"/>
        </w:rPr>
        <w:t>）政府采购组织形式：</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政府集中采购</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val="en-US" w:eastAsia="zh-CN"/>
        </w:rPr>
        <w:t xml:space="preserve">部门集中采购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val="en-US" w:eastAsia="zh-CN"/>
        </w:rPr>
        <w:t>分散采购</w:t>
      </w:r>
    </w:p>
    <w:p w14:paraId="3CFC2A10">
      <w:pPr>
        <w:pStyle w:val="38"/>
        <w:numPr>
          <w:ilvl w:val="0"/>
          <w:numId w:val="0"/>
        </w:numPr>
        <w:adjustRightInd w:val="0"/>
        <w:snapToGrid w:val="0"/>
        <w:spacing w:before="0" w:beforeLines="0" w:line="400" w:lineRule="exact"/>
        <w:ind w:left="0" w:firstLine="420" w:firstLineChars="0"/>
        <w:rPr>
          <w:rFonts w:hint="default" w:ascii="Times New Roman" w:hAnsi="Times New Roman" w:eastAsia="宋体" w:cs="Times New Roman"/>
          <w:iCs w:val="0"/>
          <w:color w:val="auto"/>
          <w:sz w:val="21"/>
          <w:szCs w:val="21"/>
          <w:highlight w:val="none"/>
          <w:lang w:eastAsia="zh-CN"/>
        </w:rPr>
      </w:pPr>
      <w:r>
        <w:rPr>
          <w:rFonts w:hint="default" w:ascii="Times New Roman" w:hAnsi="Times New Roman" w:eastAsia="宋体" w:cs="Times New Roman"/>
          <w:iCs w:val="0"/>
          <w:color w:val="auto"/>
          <w:sz w:val="21"/>
          <w:szCs w:val="21"/>
          <w:highlight w:val="none"/>
          <w:lang w:val="en-US" w:eastAsia="zh-CN"/>
        </w:rPr>
        <w:t>（</w:t>
      </w:r>
      <w:r>
        <w:rPr>
          <w:rFonts w:hint="default" w:ascii="Times New Roman" w:hAnsi="Times New Roman" w:eastAsia="宋体" w:cs="Times New Roman"/>
          <w:iCs w:val="0"/>
          <w:color w:val="auto"/>
          <w:sz w:val="21"/>
          <w:szCs w:val="21"/>
          <w:highlight w:val="none"/>
          <w:lang w:val="en" w:eastAsia="zh-CN"/>
        </w:rPr>
        <w:t>5</w:t>
      </w:r>
      <w:r>
        <w:rPr>
          <w:rFonts w:hint="default" w:ascii="Times New Roman" w:hAnsi="Times New Roman" w:eastAsia="宋体" w:cs="Times New Roman"/>
          <w:iCs w:val="0"/>
          <w:color w:val="auto"/>
          <w:sz w:val="21"/>
          <w:szCs w:val="21"/>
          <w:highlight w:val="none"/>
          <w:lang w:val="en-US" w:eastAsia="zh-CN"/>
        </w:rPr>
        <w:t>）政府采购方式：</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公开招标</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邀请招标</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竞争性谈判</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竞争性磋商</w:t>
      </w:r>
    </w:p>
    <w:p w14:paraId="7D7AFB3B">
      <w:pPr>
        <w:pStyle w:val="38"/>
        <w:numPr>
          <w:ilvl w:val="0"/>
          <w:numId w:val="0"/>
        </w:numPr>
        <w:adjustRightInd w:val="0"/>
        <w:snapToGrid w:val="0"/>
        <w:spacing w:before="0" w:beforeLines="0" w:line="400" w:lineRule="exact"/>
        <w:ind w:left="0" w:firstLine="420" w:firstLineChars="0"/>
        <w:rPr>
          <w:rFonts w:hint="default" w:ascii="Times New Roman" w:hAnsi="Times New Roman" w:eastAsia="宋体" w:cs="Times New Roman"/>
          <w:iCs w:val="0"/>
          <w:color w:val="auto"/>
          <w:sz w:val="21"/>
          <w:szCs w:val="21"/>
          <w:highlight w:val="none"/>
          <w:u w:val="single"/>
          <w:lang w:val="en-US" w:eastAsia="zh-CN"/>
        </w:rPr>
      </w:pPr>
      <w:r>
        <w:rPr>
          <w:rFonts w:hint="default" w:ascii="Times New Roman" w:hAnsi="Times New Roman" w:cs="Times New Roman"/>
          <w:color w:val="auto"/>
          <w:szCs w:val="21"/>
          <w:highlight w:val="none"/>
          <w:u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询价</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单一来源</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框架协议</w:t>
      </w:r>
      <w:r>
        <w:rPr>
          <w:rFonts w:hint="default" w:ascii="Times New Roman" w:hAnsi="Times New Roman" w:eastAsia="宋体" w:cs="Times New Roman"/>
          <w:iCs w:val="0"/>
          <w:color w:val="auto"/>
          <w:sz w:val="21"/>
          <w:szCs w:val="21"/>
          <w:highlight w:val="none"/>
          <w:lang w:val="en-US" w:eastAsia="zh-CN"/>
        </w:rPr>
        <w:t xml:space="preserve"> </w:t>
      </w:r>
      <w:r>
        <w:rPr>
          <w:rFonts w:hint="default" w:ascii="Times New Roman" w:hAnsi="Times New Roman" w:eastAsia="宋体" w:cs="Times New Roman"/>
          <w:iCs w:val="0"/>
          <w:color w:val="auto"/>
          <w:sz w:val="21"/>
          <w:szCs w:val="21"/>
          <w:highlight w:val="none"/>
        </w:rPr>
        <w:sym w:font="Wingdings" w:char="00A8"/>
      </w:r>
      <w:r>
        <w:rPr>
          <w:rFonts w:hint="default" w:ascii="Times New Roman" w:hAnsi="Times New Roman" w:eastAsia="宋体" w:cs="Times New Roman"/>
          <w:iCs w:val="0"/>
          <w:color w:val="auto"/>
          <w:sz w:val="21"/>
          <w:szCs w:val="21"/>
          <w:highlight w:val="none"/>
          <w:lang w:eastAsia="zh-CN"/>
        </w:rPr>
        <w:t>其他：</w:t>
      </w:r>
      <w:r>
        <w:rPr>
          <w:rFonts w:hint="default" w:ascii="Times New Roman" w:hAnsi="Times New Roman" w:eastAsia="宋体" w:cs="Times New Roman"/>
          <w:iCs w:val="0"/>
          <w:color w:val="auto"/>
          <w:sz w:val="21"/>
          <w:szCs w:val="21"/>
          <w:highlight w:val="none"/>
          <w:u w:val="single"/>
          <w:lang w:val="en-US" w:eastAsia="zh-CN"/>
        </w:rPr>
        <w:t xml:space="preserve">          </w:t>
      </w:r>
    </w:p>
    <w:p w14:paraId="3A1FCD3E">
      <w:pPr>
        <w:pStyle w:val="38"/>
        <w:numPr>
          <w:ilvl w:val="0"/>
          <w:numId w:val="0"/>
        </w:numPr>
        <w:adjustRightInd w:val="0"/>
        <w:snapToGrid w:val="0"/>
        <w:spacing w:before="0" w:beforeLines="0" w:line="400" w:lineRule="exact"/>
        <w:ind w:left="0" w:firstLine="420" w:firstLineChars="0"/>
        <w:rPr>
          <w:rFonts w:hint="default" w:ascii="Times New Roman" w:hAnsi="Times New Roman" w:eastAsia="宋体" w:cs="Times New Roman"/>
          <w:iCs w:val="0"/>
          <w:color w:val="auto"/>
          <w:sz w:val="21"/>
          <w:szCs w:val="21"/>
          <w:highlight w:val="none"/>
          <w:u w:val="none"/>
          <w:lang w:val="en-US" w:eastAsia="zh-CN"/>
        </w:rPr>
      </w:pPr>
      <w:r>
        <w:rPr>
          <w:rFonts w:hint="default" w:ascii="Times New Roman" w:hAnsi="Times New Roman" w:eastAsia="宋体" w:cs="Times New Roman"/>
          <w:iCs w:val="0"/>
          <w:color w:val="auto"/>
          <w:sz w:val="21"/>
          <w:szCs w:val="21"/>
          <w:highlight w:val="none"/>
          <w:u w:val="none"/>
          <w:lang w:val="en-US" w:eastAsia="zh-CN"/>
        </w:rPr>
        <w:t>（注：在框架协议采购的第二阶段，可选择使用该合同文本）</w:t>
      </w:r>
    </w:p>
    <w:p w14:paraId="5B05982A">
      <w:pPr>
        <w:pStyle w:val="38"/>
        <w:numPr>
          <w:ilvl w:val="0"/>
          <w:numId w:val="0"/>
        </w:numPr>
        <w:adjustRightInd w:val="0"/>
        <w:snapToGrid w:val="0"/>
        <w:spacing w:before="0" w:beforeLines="0" w:line="400" w:lineRule="exact"/>
        <w:ind w:firstLine="220" w:firstLineChars="100"/>
        <w:rPr>
          <w:rFonts w:hint="default" w:ascii="Times New Roman" w:hAnsi="Times New Roman" w:eastAsia="宋体" w:cs="Times New Roman"/>
          <w:color w:val="auto"/>
          <w:w w:val="100"/>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val="en" w:eastAsia="zh-CN"/>
        </w:rPr>
        <w:t>6</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w w:val="100"/>
          <w:kern w:val="2"/>
          <w:sz w:val="21"/>
          <w:szCs w:val="21"/>
          <w:highlight w:val="none"/>
          <w:lang w:val="en-US" w:eastAsia="zh-CN" w:bidi="ar-SA"/>
        </w:rPr>
        <w:t>中标（成交）采购标的制造商是否为中小企业：</w:t>
      </w:r>
      <w:r>
        <w:rPr>
          <w:rFonts w:hint="default" w:ascii="Times New Roman" w:hAnsi="Times New Roman" w:eastAsia="宋体" w:cs="Times New Roman"/>
          <w:color w:val="auto"/>
          <w:w w:val="100"/>
          <w:kern w:val="2"/>
          <w:sz w:val="21"/>
          <w:szCs w:val="21"/>
          <w:highlight w:val="none"/>
          <w:lang w:val="en-US" w:eastAsia="zh-CN" w:bidi="ar-SA"/>
        </w:rPr>
        <w:sym w:font="Wingdings" w:char="00A8"/>
      </w:r>
      <w:r>
        <w:rPr>
          <w:rFonts w:hint="default" w:ascii="Times New Roman" w:hAnsi="Times New Roman" w:eastAsia="宋体" w:cs="Times New Roman"/>
          <w:color w:val="auto"/>
          <w:w w:val="100"/>
          <w:kern w:val="2"/>
          <w:sz w:val="21"/>
          <w:szCs w:val="21"/>
          <w:highlight w:val="none"/>
          <w:lang w:val="en-US" w:eastAsia="zh-CN" w:bidi="ar-SA"/>
        </w:rPr>
        <w:t xml:space="preserve">是      </w:t>
      </w:r>
      <w:r>
        <w:rPr>
          <w:rFonts w:hint="default" w:ascii="Times New Roman" w:hAnsi="Times New Roman" w:eastAsia="宋体" w:cs="Times New Roman"/>
          <w:color w:val="auto"/>
          <w:w w:val="100"/>
          <w:kern w:val="2"/>
          <w:sz w:val="21"/>
          <w:szCs w:val="21"/>
          <w:highlight w:val="none"/>
          <w:lang w:val="en-US" w:eastAsia="zh-CN" w:bidi="ar-SA"/>
        </w:rPr>
        <w:sym w:font="Wingdings" w:char="00FE"/>
      </w:r>
      <w:r>
        <w:rPr>
          <w:rFonts w:hint="default" w:ascii="Times New Roman" w:hAnsi="Times New Roman" w:eastAsia="宋体" w:cs="Times New Roman"/>
          <w:color w:val="auto"/>
          <w:w w:val="100"/>
          <w:kern w:val="2"/>
          <w:sz w:val="21"/>
          <w:szCs w:val="21"/>
          <w:highlight w:val="none"/>
          <w:lang w:val="en-US" w:eastAsia="zh-CN" w:bidi="ar-SA"/>
        </w:rPr>
        <w:t>否</w:t>
      </w:r>
    </w:p>
    <w:p w14:paraId="1241AA26">
      <w:pPr>
        <w:numPr>
          <w:ilvl w:val="0"/>
          <w:numId w:val="0"/>
        </w:numPr>
        <w:adjustRightInd w:val="0"/>
        <w:snapToGrid w:val="0"/>
        <w:spacing w:before="0" w:beforeLines="0" w:line="400" w:lineRule="exact"/>
        <w:ind w:left="0" w:leftChars="0" w:firstLine="0" w:firstLineChars="0"/>
        <w:rPr>
          <w:rFonts w:hint="default" w:ascii="Times New Roman" w:hAnsi="Times New Roman" w:cs="Times New Roman"/>
          <w:iCs/>
          <w:color w:val="auto"/>
          <w:szCs w:val="21"/>
          <w:highlight w:val="none"/>
        </w:rPr>
      </w:pPr>
      <w:r>
        <w:rPr>
          <w:rFonts w:hint="default" w:ascii="Times New Roman" w:hAnsi="Times New Roman" w:cs="Times New Roman"/>
          <w:color w:val="auto"/>
          <w:w w:val="100"/>
          <w:szCs w:val="21"/>
          <w:highlight w:val="none"/>
          <w:lang w:val="en-US" w:eastAsia="zh-CN"/>
        </w:rPr>
        <w:t xml:space="preserve">         本合同</w:t>
      </w:r>
      <w:r>
        <w:rPr>
          <w:rFonts w:hint="default" w:ascii="Times New Roman" w:hAnsi="Times New Roman" w:cs="Times New Roman"/>
          <w:color w:val="auto"/>
          <w:w w:val="100"/>
          <w:szCs w:val="21"/>
          <w:highlight w:val="none"/>
        </w:rPr>
        <w:t>是否</w:t>
      </w:r>
      <w:r>
        <w:rPr>
          <w:rFonts w:hint="default" w:ascii="Times New Roman" w:hAnsi="Times New Roman" w:cs="Times New Roman"/>
          <w:color w:val="auto"/>
          <w:w w:val="100"/>
          <w:szCs w:val="21"/>
          <w:highlight w:val="none"/>
          <w:lang w:eastAsia="zh-CN"/>
        </w:rPr>
        <w:t>为专门面向</w:t>
      </w:r>
      <w:r>
        <w:rPr>
          <w:rFonts w:hint="default" w:ascii="Times New Roman" w:hAnsi="Times New Roman" w:cs="Times New Roman"/>
          <w:color w:val="auto"/>
          <w:w w:val="100"/>
          <w:szCs w:val="21"/>
          <w:highlight w:val="none"/>
        </w:rPr>
        <w:t>中小企业</w:t>
      </w:r>
      <w:r>
        <w:rPr>
          <w:rFonts w:hint="default" w:ascii="Times New Roman" w:hAnsi="Times New Roman" w:cs="Times New Roman"/>
          <w:color w:val="auto"/>
          <w:w w:val="100"/>
          <w:szCs w:val="21"/>
          <w:highlight w:val="none"/>
          <w:lang w:eastAsia="zh-CN"/>
        </w:rPr>
        <w:t>的采</w:t>
      </w:r>
      <w:r>
        <w:rPr>
          <w:rFonts w:hint="default" w:ascii="Times New Roman" w:hAnsi="Times New Roman" w:cs="Times New Roman"/>
          <w:color w:val="auto"/>
          <w:w w:val="100"/>
          <w:szCs w:val="21"/>
          <w:highlight w:val="none"/>
          <w:shd w:val="clear" w:color="auto" w:fill="auto"/>
          <w:lang w:eastAsia="zh-CN"/>
        </w:rPr>
        <w:t>购</w:t>
      </w:r>
      <w:r>
        <w:rPr>
          <w:rFonts w:hint="default" w:ascii="Times New Roman" w:hAnsi="Times New Roman" w:cs="Times New Roman"/>
          <w:color w:val="auto"/>
          <w:w w:val="100"/>
          <w:szCs w:val="21"/>
          <w:highlight w:val="none"/>
          <w:shd w:val="clear" w:color="auto" w:fill="auto"/>
        </w:rPr>
        <w:t>合同</w:t>
      </w:r>
      <w:r>
        <w:rPr>
          <w:rFonts w:hint="default" w:ascii="Times New Roman" w:hAnsi="Times New Roman" w:cs="Times New Roman"/>
          <w:color w:val="auto"/>
          <w:w w:val="100"/>
          <w:szCs w:val="21"/>
          <w:highlight w:val="none"/>
          <w:shd w:val="clear" w:color="auto" w:fill="auto"/>
          <w:lang w:eastAsia="zh-CN"/>
        </w:rPr>
        <w:t>（中小企业预留合同）</w:t>
      </w:r>
      <w:r>
        <w:rPr>
          <w:rFonts w:hint="default" w:ascii="Times New Roman" w:hAnsi="Times New Roman" w:cs="Times New Roman"/>
          <w:color w:val="auto"/>
          <w:szCs w:val="21"/>
          <w:highlight w:val="none"/>
          <w:shd w:val="clear" w:color="auto" w:fill="auto"/>
        </w:rPr>
        <w:t>：</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是 </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t xml:space="preserve">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rPr>
        <w:t>否</w:t>
      </w:r>
    </w:p>
    <w:p w14:paraId="29A7C72C">
      <w:pPr>
        <w:numPr>
          <w:ilvl w:val="0"/>
          <w:numId w:val="0"/>
        </w:numPr>
        <w:adjustRightInd w:val="0"/>
        <w:snapToGrid w:val="0"/>
        <w:spacing w:before="0" w:beforeLines="0" w:line="400" w:lineRule="exact"/>
        <w:ind w:firstLine="0" w:firstLineChars="0"/>
        <w:rPr>
          <w:rFonts w:hint="default" w:ascii="Times New Roman" w:hAnsi="Times New Roman" w:cs="Times New Roman"/>
          <w:iCs/>
          <w:color w:val="auto"/>
          <w:szCs w:val="21"/>
          <w:highlight w:val="none"/>
        </w:rPr>
      </w:pPr>
      <w:r>
        <w:rPr>
          <w:rFonts w:hint="default" w:ascii="Times New Roman" w:hAnsi="Times New Roman" w:cs="Times New Roman"/>
          <w:color w:val="auto"/>
          <w:highlight w:val="none"/>
          <w:lang w:val="en-US" w:eastAsia="zh-CN"/>
        </w:rPr>
        <w:t xml:space="preserve">         若本项目不专门面向中小企业采购，是否给予小微企业评审优惠：</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是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否</w:t>
      </w:r>
    </w:p>
    <w:p w14:paraId="3C1BD3DC">
      <w:pPr>
        <w:numPr>
          <w:ilvl w:val="0"/>
          <w:numId w:val="0"/>
        </w:numPr>
        <w:adjustRightInd w:val="0"/>
        <w:snapToGrid w:val="0"/>
        <w:spacing w:before="0" w:beforeLines="0" w:line="400" w:lineRule="exact"/>
        <w:ind w:firstLine="0" w:firstLineChars="0"/>
        <w:rPr>
          <w:rFonts w:hint="default" w:ascii="Times New Roman" w:hAnsi="Times New Roman" w:cs="Times New Roman"/>
          <w:iCs/>
          <w:color w:val="auto"/>
          <w:szCs w:val="21"/>
          <w:highlight w:val="none"/>
        </w:rPr>
      </w:pPr>
      <w:r>
        <w:rPr>
          <w:rFonts w:hint="default" w:ascii="Times New Roman" w:hAnsi="Times New Roman" w:cs="Times New Roman"/>
          <w:color w:val="auto"/>
          <w:highlight w:val="none"/>
          <w:lang w:val="en-US" w:eastAsia="zh-CN"/>
        </w:rPr>
        <w:t xml:space="preserve">         中标（成交）采购标的制造商是否为残疾人福利性单位：</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是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否</w:t>
      </w:r>
    </w:p>
    <w:p w14:paraId="3E2C3CBE">
      <w:pPr>
        <w:numPr>
          <w:ilvl w:val="0"/>
          <w:numId w:val="0"/>
        </w:numPr>
        <w:snapToGrid w:val="0"/>
        <w:spacing w:beforeLines="0" w:line="400" w:lineRule="exact"/>
        <w:ind w:firstLine="0" w:firstLineChars="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中标（成交）采购标的制造商是否为监狱企业：</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是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否</w:t>
      </w:r>
    </w:p>
    <w:p w14:paraId="770BFA2B">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 w:eastAsia="zh-CN"/>
        </w:rPr>
        <w:t>7</w:t>
      </w:r>
      <w:r>
        <w:rPr>
          <w:rFonts w:hint="default" w:ascii="Times New Roman" w:hAnsi="Times New Roman" w:cs="Times New Roman"/>
          <w:color w:val="auto"/>
          <w:szCs w:val="21"/>
          <w:highlight w:val="none"/>
        </w:rPr>
        <w:t>）合同是否分包：</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是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rPr>
        <w:t>否</w:t>
      </w:r>
    </w:p>
    <w:p w14:paraId="135F935E">
      <w:pPr>
        <w:adjustRightInd w:val="0"/>
        <w:snapToGrid w:val="0"/>
        <w:spacing w:before="0" w:beforeLines="0" w:line="400" w:lineRule="exact"/>
        <w:ind w:firstLine="840" w:firstLineChars="4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分包主要内容：</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p>
    <w:p w14:paraId="50EEC02A">
      <w:pPr>
        <w:adjustRightInd w:val="0"/>
        <w:snapToGrid w:val="0"/>
        <w:spacing w:before="0" w:beforeLines="0" w:line="400" w:lineRule="exact"/>
        <w:ind w:firstLine="84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none"/>
          <w:lang w:val="en-US" w:eastAsia="zh-CN"/>
        </w:rPr>
        <w:t xml:space="preserve"> </w:t>
      </w:r>
      <w:r>
        <w:rPr>
          <w:rFonts w:hint="default" w:ascii="Times New Roman" w:hAnsi="Times New Roman" w:cs="Times New Roman"/>
          <w:color w:val="auto"/>
          <w:szCs w:val="21"/>
          <w:highlight w:val="none"/>
        </w:rPr>
        <w:t>分包供应商</w:t>
      </w:r>
      <w:r>
        <w:rPr>
          <w:rFonts w:hint="default" w:ascii="Times New Roman" w:hAnsi="Times New Roman" w:cs="Times New Roman"/>
          <w:color w:val="auto"/>
          <w:szCs w:val="21"/>
          <w:highlight w:val="none"/>
          <w:lang w:eastAsia="zh-CN"/>
        </w:rPr>
        <w:t>/制造商</w:t>
      </w:r>
      <w:r>
        <w:rPr>
          <w:rFonts w:hint="default" w:ascii="Times New Roman" w:hAnsi="Times New Roman" w:cs="Times New Roman"/>
          <w:color w:val="auto"/>
          <w:szCs w:val="21"/>
          <w:highlight w:val="none"/>
        </w:rPr>
        <w:t>名称</w:t>
      </w:r>
      <w:r>
        <w:rPr>
          <w:rFonts w:hint="default" w:ascii="Times New Roman" w:hAnsi="Times New Roman" w:cs="Times New Roman"/>
          <w:color w:val="auto"/>
          <w:szCs w:val="21"/>
          <w:highlight w:val="none"/>
          <w:lang w:eastAsia="zh-CN"/>
        </w:rPr>
        <w:t>（如供应商和制造商不同，请分别填写）</w:t>
      </w:r>
      <w:r>
        <w:rPr>
          <w:rFonts w:hint="default" w:ascii="Times New Roman" w:hAnsi="Times New Roman" w:cs="Times New Roman"/>
          <w:color w:val="auto"/>
          <w:szCs w:val="21"/>
          <w:highlight w:val="none"/>
        </w:rPr>
        <w:t>：</w:t>
      </w:r>
    </w:p>
    <w:p w14:paraId="6C0B2931">
      <w:pPr>
        <w:adjustRightInd w:val="0"/>
        <w:snapToGrid w:val="0"/>
        <w:spacing w:before="0" w:beforeLines="0" w:line="400" w:lineRule="exact"/>
        <w:ind w:firstLine="840" w:firstLineChars="4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u w:val="non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p>
    <w:p w14:paraId="3127DDD8">
      <w:pPr>
        <w:adjustRightInd w:val="0"/>
        <w:snapToGrid w:val="0"/>
        <w:spacing w:before="0" w:beforeLines="0" w:line="400" w:lineRule="exact"/>
        <w:ind w:firstLine="84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分包供应商</w:t>
      </w:r>
      <w:r>
        <w:rPr>
          <w:rFonts w:hint="default"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lang w:eastAsia="zh-CN"/>
        </w:rPr>
        <w:t>制造商</w:t>
      </w:r>
      <w:r>
        <w:rPr>
          <w:rFonts w:hint="default" w:ascii="Times New Roman" w:hAnsi="Times New Roman" w:cs="Times New Roman"/>
          <w:color w:val="auto"/>
          <w:szCs w:val="21"/>
          <w:highlight w:val="none"/>
        </w:rPr>
        <w:t>类型</w:t>
      </w:r>
      <w:r>
        <w:rPr>
          <w:rFonts w:hint="default" w:ascii="Times New Roman" w:hAnsi="Times New Roman" w:cs="Times New Roman"/>
          <w:color w:val="auto"/>
          <w:szCs w:val="21"/>
          <w:highlight w:val="none"/>
          <w:lang w:eastAsia="zh-CN"/>
        </w:rPr>
        <w:t>（如果供应商和制造商不同，只填写制造商类型）</w:t>
      </w:r>
      <w:r>
        <w:rPr>
          <w:rFonts w:hint="default" w:ascii="Times New Roman" w:hAnsi="Times New Roman" w:cs="Times New Roman"/>
          <w:color w:val="auto"/>
          <w:szCs w:val="21"/>
          <w:highlight w:val="none"/>
        </w:rPr>
        <w:t>：</w:t>
      </w:r>
    </w:p>
    <w:p w14:paraId="154B5699">
      <w:pPr>
        <w:adjustRightInd w:val="0"/>
        <w:snapToGrid w:val="0"/>
        <w:spacing w:beforeLines="0" w:line="400" w:lineRule="exact"/>
        <w:ind w:firstLine="840" w:firstLineChars="400"/>
        <w:rPr>
          <w:rFonts w:hint="default" w:ascii="Times New Roman" w:hAnsi="Times New Roman" w:cs="Times New Roman"/>
          <w:iCs/>
          <w:color w:val="auto"/>
          <w:szCs w:val="21"/>
          <w:highlight w:val="none"/>
          <w:lang w:val="en-US"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大型企业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中型企业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小微型企业</w:t>
      </w:r>
      <w:r>
        <w:rPr>
          <w:rFonts w:hint="default" w:ascii="Times New Roman" w:hAnsi="Times New Roman" w:cs="Times New Roman"/>
          <w:iCs/>
          <w:color w:val="auto"/>
          <w:szCs w:val="21"/>
          <w:highlight w:val="none"/>
          <w:lang w:val="en-US" w:eastAsia="zh-CN"/>
        </w:rPr>
        <w:t xml:space="preserve">  </w:t>
      </w:r>
    </w:p>
    <w:p w14:paraId="160F4014">
      <w:pPr>
        <w:adjustRightInd w:val="0"/>
        <w:snapToGrid w:val="0"/>
        <w:spacing w:beforeLines="0" w:line="400" w:lineRule="exact"/>
        <w:ind w:firstLine="840" w:firstLineChars="400"/>
        <w:rPr>
          <w:rFonts w:hint="default" w:ascii="Times New Roman" w:hAnsi="Times New Roman" w:eastAsia="华文楷体" w:cs="Times New Roman"/>
          <w:color w:val="auto"/>
          <w:highlight w:val="none"/>
          <w:u w:val="none"/>
          <w:lang w:val="en-US"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残疾人福利性单位</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监狱</w:t>
      </w:r>
      <w:r>
        <w:rPr>
          <w:rFonts w:hint="default" w:ascii="Times New Roman" w:hAnsi="Times New Roman" w:cs="Times New Roman"/>
          <w:iCs/>
          <w:color w:val="auto"/>
          <w:szCs w:val="21"/>
          <w:highlight w:val="none"/>
        </w:rPr>
        <w:t>企业</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其他</w:t>
      </w:r>
    </w:p>
    <w:p w14:paraId="14D84F5B">
      <w:pPr>
        <w:numPr>
          <w:ilvl w:val="0"/>
          <w:numId w:val="0"/>
        </w:numPr>
        <w:adjustRightInd w:val="0"/>
        <w:snapToGrid w:val="0"/>
        <w:spacing w:before="0" w:beforeLines="0" w:line="400" w:lineRule="exact"/>
        <w:ind w:left="0" w:leftChars="0" w:firstLine="0" w:firstLineChars="0"/>
        <w:rPr>
          <w:rFonts w:hint="default" w:ascii="Times New Roman" w:hAnsi="Times New Roman" w:cs="Times New Roman"/>
          <w:iCs/>
          <w:color w:val="auto"/>
          <w:szCs w:val="21"/>
          <w:highlight w:val="none"/>
        </w:rPr>
      </w:pPr>
      <w:r>
        <w:rPr>
          <w:rFonts w:hint="default" w:ascii="Times New Roman" w:hAnsi="Times New Roman" w:cs="Times New Roman"/>
          <w:color w:val="auto"/>
          <w:szCs w:val="21"/>
          <w:highlight w:val="none"/>
          <w:u w:val="none"/>
          <w:lang w:val="en-US" w:eastAsia="zh-CN"/>
        </w:rPr>
        <w:t xml:space="preserve">    （</w:t>
      </w:r>
      <w:r>
        <w:rPr>
          <w:rFonts w:hint="default" w:ascii="Times New Roman" w:hAnsi="Times New Roman" w:cs="Times New Roman"/>
          <w:color w:val="auto"/>
          <w:szCs w:val="21"/>
          <w:highlight w:val="none"/>
          <w:u w:val="none"/>
          <w:lang w:val="en" w:eastAsia="zh-CN"/>
        </w:rPr>
        <w:t>8</w:t>
      </w:r>
      <w:r>
        <w:rPr>
          <w:rFonts w:hint="default" w:ascii="Times New Roman" w:hAnsi="Times New Roman" w:cs="Times New Roman"/>
          <w:color w:val="auto"/>
          <w:szCs w:val="21"/>
          <w:highlight w:val="none"/>
          <w:u w:val="none"/>
          <w:lang w:val="en-US" w:eastAsia="zh-CN"/>
        </w:rPr>
        <w:t>）中标（成交）供应商是否为外商投资企业：</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是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rPr>
        <w:t>否</w:t>
      </w:r>
    </w:p>
    <w:p w14:paraId="0C8FCC0C">
      <w:pPr>
        <w:pStyle w:val="38"/>
        <w:tabs>
          <w:tab w:val="left" w:pos="1340"/>
        </w:tabs>
        <w:spacing w:beforeLines="0"/>
        <w:rPr>
          <w:rFonts w:hint="default" w:ascii="Times New Roman" w:hAnsi="Times New Roman" w:eastAsia="宋体" w:cs="Times New Roman"/>
          <w:color w:val="auto"/>
          <w:sz w:val="21"/>
          <w:szCs w:val="21"/>
          <w:highlight w:val="none"/>
          <w:u w:val="single"/>
        </w:rPr>
      </w:pPr>
      <w:r>
        <w:rPr>
          <w:rFonts w:hint="default" w:ascii="Times New Roman" w:hAnsi="Times New Roman" w:eastAsia="宋体" w:cs="Times New Roman"/>
          <w:color w:val="auto"/>
          <w:sz w:val="21"/>
          <w:szCs w:val="21"/>
          <w:highlight w:val="none"/>
          <w:u w:val="none"/>
          <w:lang w:val="en-US" w:eastAsia="zh-CN"/>
        </w:rPr>
        <w:t xml:space="preserve">     外商投资企业类型：</w:t>
      </w:r>
      <w:r>
        <w:rPr>
          <w:rFonts w:hint="default" w:ascii="Times New Roman" w:hAnsi="Times New Roman" w:eastAsia="宋体" w:cs="Times New Roman"/>
          <w:iCs/>
          <w:color w:val="auto"/>
          <w:sz w:val="21"/>
          <w:szCs w:val="21"/>
          <w:highlight w:val="none"/>
        </w:rPr>
        <w:sym w:font="Wingdings" w:char="00A8"/>
      </w:r>
      <w:r>
        <w:rPr>
          <w:rFonts w:hint="default" w:ascii="Times New Roman" w:hAnsi="Times New Roman" w:eastAsia="宋体" w:cs="Times New Roman"/>
          <w:color w:val="auto"/>
          <w:sz w:val="21"/>
          <w:szCs w:val="21"/>
          <w:highlight w:val="none"/>
          <w:u w:val="none"/>
          <w:lang w:val="en-US" w:eastAsia="zh-CN"/>
        </w:rPr>
        <w:t xml:space="preserve">全部由外国投资者投资  </w:t>
      </w:r>
      <w:r>
        <w:rPr>
          <w:rFonts w:hint="default" w:ascii="Times New Roman" w:hAnsi="Times New Roman" w:eastAsia="宋体" w:cs="Times New Roman"/>
          <w:iCs/>
          <w:color w:val="auto"/>
          <w:sz w:val="21"/>
          <w:szCs w:val="21"/>
          <w:highlight w:val="none"/>
        </w:rPr>
        <w:sym w:font="Wingdings" w:char="00A8"/>
      </w:r>
      <w:r>
        <w:rPr>
          <w:rFonts w:hint="default" w:ascii="Times New Roman" w:hAnsi="Times New Roman" w:eastAsia="宋体" w:cs="Times New Roman"/>
          <w:iCs/>
          <w:color w:val="auto"/>
          <w:sz w:val="21"/>
          <w:szCs w:val="21"/>
          <w:highlight w:val="none"/>
          <w:lang w:val="en-US" w:eastAsia="zh-CN"/>
        </w:rPr>
        <w:t>部分由外国投资者投资</w:t>
      </w:r>
    </w:p>
    <w:p w14:paraId="09305694">
      <w:pPr>
        <w:numPr>
          <w:ilvl w:val="0"/>
          <w:numId w:val="0"/>
        </w:numPr>
        <w:adjustRightInd w:val="0"/>
        <w:snapToGrid w:val="0"/>
        <w:spacing w:before="0" w:beforeLines="0" w:line="400" w:lineRule="exact"/>
        <w:ind w:firstLine="420" w:firstLineChars="200"/>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eastAsia="宋体" w:cs="Times New Roman"/>
          <w:b w:val="0"/>
          <w:bCs w:val="0"/>
          <w:color w:val="auto"/>
          <w:sz w:val="21"/>
          <w:szCs w:val="21"/>
          <w:highlight w:val="none"/>
          <w:u w:val="none"/>
          <w:lang w:val="en-US" w:eastAsia="zh-CN"/>
        </w:rPr>
        <w:t>（</w:t>
      </w:r>
      <w:r>
        <w:rPr>
          <w:rFonts w:hint="default" w:ascii="Times New Roman" w:hAnsi="Times New Roman" w:cs="Times New Roman"/>
          <w:b w:val="0"/>
          <w:bCs w:val="0"/>
          <w:color w:val="auto"/>
          <w:sz w:val="21"/>
          <w:szCs w:val="21"/>
          <w:highlight w:val="none"/>
          <w:u w:val="none"/>
          <w:lang w:val="en" w:eastAsia="zh-CN"/>
        </w:rPr>
        <w:t>9</w:t>
      </w:r>
      <w:r>
        <w:rPr>
          <w:rFonts w:hint="default" w:ascii="Times New Roman" w:hAnsi="Times New Roman" w:eastAsia="宋体" w:cs="Times New Roman"/>
          <w:b w:val="0"/>
          <w:bCs w:val="0"/>
          <w:color w:val="auto"/>
          <w:sz w:val="21"/>
          <w:szCs w:val="21"/>
          <w:highlight w:val="none"/>
          <w:u w:val="none"/>
          <w:lang w:val="en-US" w:eastAsia="zh-CN"/>
        </w:rPr>
        <w:t>）是否涉及进口产品：</w:t>
      </w:r>
    </w:p>
    <w:p w14:paraId="11A9D6E1">
      <w:pPr>
        <w:numPr>
          <w:ilvl w:val="0"/>
          <w:numId w:val="0"/>
        </w:numPr>
        <w:adjustRightInd w:val="0"/>
        <w:snapToGrid w:val="0"/>
        <w:spacing w:before="0" w:beforeLines="0" w:line="400" w:lineRule="exact"/>
        <w:ind w:firstLine="840" w:firstLineChars="400"/>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cs="Times New Roman"/>
          <w:iCs w:val="0"/>
          <w:color w:val="auto"/>
          <w:szCs w:val="21"/>
          <w:highlight w:val="none"/>
          <w:lang w:val="en-US" w:eastAsia="zh-CN"/>
        </w:rPr>
        <w:t xml:space="preserve"> </w:t>
      </w: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是</w:t>
      </w:r>
      <w:r>
        <w:rPr>
          <w:rFonts w:hint="default" w:ascii="Times New Roman" w:hAnsi="Times New Roman" w:eastAsia="宋体" w:cs="Times New Roman"/>
          <w:iCs w:val="0"/>
          <w:color w:val="auto"/>
          <w:szCs w:val="21"/>
          <w:highlight w:val="none"/>
          <w:lang w:eastAsia="zh-CN"/>
        </w:rPr>
        <w:t>，</w:t>
      </w:r>
      <w:r>
        <w:rPr>
          <w:rFonts w:hint="default" w:ascii="Times New Roman" w:hAnsi="Times New Roman" w:cs="Times New Roman"/>
          <w:iCs w:val="0"/>
          <w:color w:val="auto"/>
          <w:szCs w:val="21"/>
          <w:highlight w:val="none"/>
          <w:lang w:eastAsia="zh-CN"/>
        </w:rPr>
        <w:t>《政府采购品目分类目录》底级品目名称</w:t>
      </w:r>
      <w:r>
        <w:rPr>
          <w:rFonts w:hint="default"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lang w:val="en-US" w:eastAsia="zh-CN"/>
        </w:rPr>
        <w:t xml:space="preserve"> </w:t>
      </w:r>
      <w:r>
        <w:rPr>
          <w:rFonts w:hint="default" w:ascii="Times New Roman" w:hAnsi="Times New Roman" w:cs="Times New Roman"/>
          <w:color w:val="auto"/>
          <w:szCs w:val="21"/>
          <w:highlight w:val="none"/>
          <w:lang w:val="en-US" w:eastAsia="zh-CN"/>
        </w:rPr>
        <w:t>金额：</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single"/>
          <w:lang w:val="en-US" w:eastAsia="zh-CN"/>
        </w:rPr>
        <w:t xml:space="preserve"> </w:t>
      </w:r>
    </w:p>
    <w:p w14:paraId="50B0FFC7">
      <w:pPr>
        <w:numPr>
          <w:ilvl w:val="0"/>
          <w:numId w:val="0"/>
        </w:numPr>
        <w:adjustRightInd w:val="0"/>
        <w:snapToGrid w:val="0"/>
        <w:spacing w:before="0" w:beforeLines="0" w:line="400" w:lineRule="exact"/>
        <w:ind w:firstLine="840" w:firstLineChars="400"/>
        <w:rPr>
          <w:rFonts w:hint="default" w:ascii="Times New Roman" w:hAnsi="Times New Roman" w:eastAsia="宋体" w:cs="Times New Roman"/>
          <w:iCs w:val="0"/>
          <w:color w:val="auto"/>
          <w:szCs w:val="21"/>
          <w:highlight w:val="none"/>
        </w:rPr>
      </w:pPr>
      <w:r>
        <w:rPr>
          <w:rFonts w:hint="default" w:ascii="Times New Roman" w:hAnsi="Times New Roman" w:cs="Times New Roman"/>
          <w:color w:val="auto"/>
          <w:szCs w:val="21"/>
          <w:highlight w:val="none"/>
          <w:lang w:val="en-US" w:eastAsia="zh-CN"/>
        </w:rPr>
        <w:t xml:space="preserve">        国别：</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eastAsia="宋体" w:cs="Times New Roman"/>
          <w:color w:val="auto"/>
          <w:szCs w:val="21"/>
          <w:highlight w:val="none"/>
          <w:lang w:val="en-US" w:eastAsia="zh-CN"/>
        </w:rPr>
        <w:t>品牌：</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color w:val="auto"/>
          <w:szCs w:val="21"/>
          <w:highlight w:val="none"/>
          <w:u w:val="none"/>
          <w:lang w:val="en-US" w:eastAsia="zh-CN"/>
        </w:rPr>
        <w:t xml:space="preserve"> 规格型号：</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eastAsia="宋体" w:cs="Times New Roman"/>
          <w:iCs w:val="0"/>
          <w:color w:val="auto"/>
          <w:szCs w:val="21"/>
          <w:highlight w:val="none"/>
        </w:rPr>
        <w:t xml:space="preserve">      </w:t>
      </w:r>
    </w:p>
    <w:p w14:paraId="795D3C59">
      <w:pPr>
        <w:adjustRightInd w:val="0"/>
        <w:snapToGrid w:val="0"/>
        <w:spacing w:before="0" w:beforeLines="0" w:line="400" w:lineRule="exact"/>
        <w:ind w:firstLine="840" w:firstLineChars="400"/>
        <w:rPr>
          <w:rFonts w:hint="default" w:ascii="Times New Roman" w:hAnsi="Times New Roman" w:cs="Times New Roman"/>
          <w:color w:val="auto"/>
          <w:szCs w:val="21"/>
          <w:highlight w:val="none"/>
          <w:u w:val="none"/>
          <w:lang w:val="en-US" w:eastAsia="zh-CN"/>
        </w:rPr>
      </w:pPr>
      <w:r>
        <w:rPr>
          <w:rFonts w:hint="default" w:ascii="Times New Roman" w:hAnsi="Times New Roman" w:cs="Times New Roman"/>
          <w:iCs w:val="0"/>
          <w:color w:val="auto"/>
          <w:szCs w:val="21"/>
          <w:highlight w:val="none"/>
          <w:lang w:val="en-US" w:eastAsia="zh-CN"/>
        </w:rPr>
        <w:t xml:space="preserve"> </w:t>
      </w:r>
      <w:r>
        <w:rPr>
          <w:rFonts w:hint="default" w:ascii="Times New Roman" w:hAnsi="Times New Roman" w:cs="Times New Roman"/>
          <w:iCs w:val="0"/>
          <w:color w:val="auto"/>
          <w:szCs w:val="21"/>
          <w:highlight w:val="none"/>
        </w:rPr>
        <w:sym w:font="Wingdings" w:char="00FE"/>
      </w:r>
      <w:r>
        <w:rPr>
          <w:rFonts w:hint="default" w:ascii="Times New Roman" w:hAnsi="Times New Roman" w:eastAsia="宋体" w:cs="Times New Roman"/>
          <w:iCs w:val="0"/>
          <w:color w:val="auto"/>
          <w:szCs w:val="21"/>
          <w:highlight w:val="none"/>
          <w:lang w:eastAsia="zh-CN"/>
        </w:rPr>
        <w:t>否</w:t>
      </w:r>
    </w:p>
    <w:p w14:paraId="4252926F">
      <w:pPr>
        <w:numPr>
          <w:ilvl w:val="0"/>
          <w:numId w:val="0"/>
        </w:numPr>
        <w:tabs>
          <w:tab w:val="left" w:pos="740"/>
        </w:tabs>
        <w:adjustRightInd w:val="0"/>
        <w:snapToGrid w:val="0"/>
        <w:spacing w:before="0" w:beforeLines="0" w:line="400" w:lineRule="exact"/>
        <w:ind w:left="0" w:firstLine="0" w:firstLineChars="0"/>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cs="Times New Roman"/>
          <w:b w:val="0"/>
          <w:bCs w:val="0"/>
          <w:color w:val="auto"/>
          <w:sz w:val="21"/>
          <w:szCs w:val="21"/>
          <w:highlight w:val="none"/>
          <w:u w:val="none"/>
          <w:lang w:val="en-US" w:eastAsia="zh-CN"/>
        </w:rPr>
        <w:t xml:space="preserve">    （1</w:t>
      </w:r>
      <w:r>
        <w:rPr>
          <w:rFonts w:hint="default" w:ascii="Times New Roman" w:hAnsi="Times New Roman" w:cs="Times New Roman"/>
          <w:b w:val="0"/>
          <w:bCs w:val="0"/>
          <w:color w:val="auto"/>
          <w:sz w:val="21"/>
          <w:szCs w:val="21"/>
          <w:highlight w:val="none"/>
          <w:u w:val="none"/>
          <w:lang w:val="en" w:eastAsia="zh-CN"/>
        </w:rPr>
        <w:t>0</w:t>
      </w:r>
      <w:r>
        <w:rPr>
          <w:rFonts w:hint="default" w:ascii="Times New Roman" w:hAnsi="Times New Roman" w:cs="Times New Roman"/>
          <w:b w:val="0"/>
          <w:bCs w:val="0"/>
          <w:color w:val="auto"/>
          <w:sz w:val="21"/>
          <w:szCs w:val="21"/>
          <w:highlight w:val="none"/>
          <w:u w:val="none"/>
          <w:lang w:val="en-US" w:eastAsia="zh-CN"/>
        </w:rPr>
        <w:t>）</w:t>
      </w:r>
      <w:r>
        <w:rPr>
          <w:rFonts w:hint="default" w:ascii="Times New Roman" w:hAnsi="Times New Roman" w:eastAsia="宋体" w:cs="Times New Roman"/>
          <w:b w:val="0"/>
          <w:bCs w:val="0"/>
          <w:color w:val="auto"/>
          <w:sz w:val="21"/>
          <w:szCs w:val="21"/>
          <w:highlight w:val="none"/>
          <w:u w:val="none"/>
          <w:lang w:val="en-US" w:eastAsia="zh-CN"/>
        </w:rPr>
        <w:t>是否涉及节能产品：</w:t>
      </w:r>
    </w:p>
    <w:p w14:paraId="0221E774">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cs="Times New Roman"/>
          <w:iCs/>
          <w:color w:val="auto"/>
          <w:szCs w:val="21"/>
          <w:highlight w:val="none"/>
          <w:lang w:val="en-US" w:eastAsia="zh-CN"/>
        </w:rPr>
      </w:pPr>
      <w:r>
        <w:rPr>
          <w:rFonts w:hint="default" w:ascii="Times New Roman" w:hAnsi="Times New Roman" w:cs="Times New Roman"/>
          <w:b w:val="0"/>
          <w:bCs w:val="0"/>
          <w:color w:val="auto"/>
          <w:sz w:val="21"/>
          <w:szCs w:val="21"/>
          <w:highlight w:val="none"/>
          <w:u w:val="none"/>
          <w:lang w:val="en-US" w:eastAsia="zh-CN"/>
        </w:rPr>
        <w:t xml:space="preserve">         </w:t>
      </w: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是</w:t>
      </w:r>
      <w:r>
        <w:rPr>
          <w:rFonts w:hint="default" w:ascii="Times New Roman" w:hAnsi="Times New Roman" w:eastAsia="宋体" w:cs="Times New Roman"/>
          <w:iCs w:val="0"/>
          <w:color w:val="auto"/>
          <w:szCs w:val="21"/>
          <w:highlight w:val="none"/>
          <w:lang w:eastAsia="zh-CN"/>
        </w:rPr>
        <w:t>，</w:t>
      </w:r>
      <w:r>
        <w:rPr>
          <w:rFonts w:hint="default" w:ascii="Times New Roman" w:hAnsi="Times New Roman" w:cs="Times New Roman"/>
          <w:iCs w:val="0"/>
          <w:color w:val="auto"/>
          <w:szCs w:val="21"/>
          <w:highlight w:val="none"/>
          <w:lang w:eastAsia="zh-CN"/>
        </w:rPr>
        <w:t>《节能产品政府采购品目清单》的底级品目名称：</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iCs/>
          <w:color w:val="auto"/>
          <w:szCs w:val="21"/>
          <w:highlight w:val="none"/>
          <w:lang w:val="en-US" w:eastAsia="zh-CN"/>
        </w:rPr>
        <w:t xml:space="preserve">     </w:t>
      </w:r>
    </w:p>
    <w:p w14:paraId="46B9BD7F">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cs="Times New Roman"/>
          <w:iCs/>
          <w:color w:val="auto"/>
          <w:szCs w:val="21"/>
          <w:highlight w:val="none"/>
          <w:lang w:val="en-US"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强制采购</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lang w:eastAsia="zh-CN"/>
        </w:rPr>
        <w:t>优先采购</w:t>
      </w:r>
      <w:r>
        <w:rPr>
          <w:rFonts w:hint="default" w:ascii="Times New Roman" w:hAnsi="Times New Roman" w:cs="Times New Roman"/>
          <w:iCs/>
          <w:color w:val="auto"/>
          <w:szCs w:val="21"/>
          <w:highlight w:val="none"/>
          <w:lang w:val="en-US" w:eastAsia="zh-CN"/>
        </w:rPr>
        <w:t xml:space="preserve">    </w:t>
      </w:r>
    </w:p>
    <w:p w14:paraId="0C11FBCB">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eastAsia="宋体" w:cs="Times New Roman"/>
          <w:iCs w:val="0"/>
          <w:color w:val="auto"/>
          <w:szCs w:val="21"/>
          <w:highlight w:val="none"/>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否</w:t>
      </w:r>
    </w:p>
    <w:p w14:paraId="1B676D8B">
      <w:pPr>
        <w:numPr>
          <w:ilvl w:val="0"/>
          <w:numId w:val="0"/>
        </w:numPr>
        <w:tabs>
          <w:tab w:val="left" w:pos="740"/>
        </w:tabs>
        <w:adjustRightInd w:val="0"/>
        <w:snapToGrid w:val="0"/>
        <w:spacing w:before="0" w:beforeLines="0" w:line="400" w:lineRule="exact"/>
        <w:ind w:left="0" w:firstLine="0" w:firstLineChars="0"/>
        <w:rPr>
          <w:rFonts w:hint="default" w:ascii="Times New Roman" w:hAnsi="Times New Roman" w:eastAsia="宋体" w:cs="Times New Roman"/>
          <w:b w:val="0"/>
          <w:bCs w:val="0"/>
          <w:color w:val="auto"/>
          <w:sz w:val="21"/>
          <w:szCs w:val="21"/>
          <w:highlight w:val="none"/>
          <w:u w:val="none"/>
          <w:lang w:val="en-US" w:eastAsia="zh-CN"/>
        </w:rPr>
      </w:pPr>
      <w:r>
        <w:rPr>
          <w:rFonts w:hint="default" w:ascii="Times New Roman" w:hAnsi="Times New Roman" w:cs="Times New Roman"/>
          <w:b w:val="0"/>
          <w:bCs w:val="0"/>
          <w:color w:val="auto"/>
          <w:sz w:val="21"/>
          <w:szCs w:val="21"/>
          <w:highlight w:val="none"/>
          <w:u w:val="none"/>
          <w:lang w:val="en-US" w:eastAsia="zh-CN"/>
        </w:rPr>
        <w:t xml:space="preserve">          </w:t>
      </w:r>
      <w:r>
        <w:rPr>
          <w:rFonts w:hint="default" w:ascii="Times New Roman" w:hAnsi="Times New Roman" w:eastAsia="宋体" w:cs="Times New Roman"/>
          <w:b w:val="0"/>
          <w:bCs w:val="0"/>
          <w:color w:val="auto"/>
          <w:sz w:val="21"/>
          <w:szCs w:val="21"/>
          <w:highlight w:val="none"/>
          <w:u w:val="none"/>
          <w:lang w:val="en-US" w:eastAsia="zh-CN"/>
        </w:rPr>
        <w:t>是否涉及</w:t>
      </w:r>
      <w:r>
        <w:rPr>
          <w:rFonts w:hint="default" w:ascii="Times New Roman" w:hAnsi="Times New Roman" w:cs="Times New Roman"/>
          <w:b w:val="0"/>
          <w:bCs w:val="0"/>
          <w:color w:val="auto"/>
          <w:sz w:val="21"/>
          <w:szCs w:val="21"/>
          <w:highlight w:val="none"/>
          <w:u w:val="none"/>
          <w:lang w:val="en-US" w:eastAsia="zh-CN"/>
        </w:rPr>
        <w:t>环境标志</w:t>
      </w:r>
      <w:r>
        <w:rPr>
          <w:rFonts w:hint="default" w:ascii="Times New Roman" w:hAnsi="Times New Roman" w:eastAsia="宋体" w:cs="Times New Roman"/>
          <w:b w:val="0"/>
          <w:bCs w:val="0"/>
          <w:color w:val="auto"/>
          <w:sz w:val="21"/>
          <w:szCs w:val="21"/>
          <w:highlight w:val="none"/>
          <w:u w:val="none"/>
          <w:lang w:val="en-US" w:eastAsia="zh-CN"/>
        </w:rPr>
        <w:t>产品：</w:t>
      </w:r>
    </w:p>
    <w:p w14:paraId="5B78A7F5">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cs="Times New Roman"/>
          <w:iCs w:val="0"/>
          <w:color w:val="auto"/>
          <w:szCs w:val="21"/>
          <w:highlight w:val="none"/>
          <w:lang w:eastAsia="zh-CN"/>
        </w:rPr>
      </w:pPr>
      <w:r>
        <w:rPr>
          <w:rFonts w:hint="default" w:ascii="Times New Roman" w:hAnsi="Times New Roman" w:cs="Times New Roman"/>
          <w:b w:val="0"/>
          <w:bCs w:val="0"/>
          <w:color w:val="auto"/>
          <w:sz w:val="21"/>
          <w:szCs w:val="21"/>
          <w:highlight w:val="none"/>
          <w:u w:val="none"/>
          <w:lang w:val="en-US" w:eastAsia="zh-CN"/>
        </w:rPr>
        <w:t xml:space="preserve">         </w:t>
      </w: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是</w:t>
      </w:r>
      <w:r>
        <w:rPr>
          <w:rFonts w:hint="default" w:ascii="Times New Roman" w:hAnsi="Times New Roman" w:eastAsia="宋体" w:cs="Times New Roman"/>
          <w:iCs w:val="0"/>
          <w:color w:val="auto"/>
          <w:szCs w:val="21"/>
          <w:highlight w:val="none"/>
          <w:lang w:eastAsia="zh-CN"/>
        </w:rPr>
        <w:t>，</w:t>
      </w:r>
      <w:r>
        <w:rPr>
          <w:rFonts w:hint="default" w:ascii="Times New Roman" w:hAnsi="Times New Roman" w:cs="Times New Roman"/>
          <w:iCs w:val="0"/>
          <w:color w:val="auto"/>
          <w:szCs w:val="21"/>
          <w:highlight w:val="none"/>
          <w:lang w:eastAsia="zh-CN"/>
        </w:rPr>
        <w:t>《环境标志产品政府采购品目清单》的底级品目名称：</w:t>
      </w:r>
      <w:r>
        <w:rPr>
          <w:rFonts w:hint="default" w:ascii="Times New Roman" w:hAnsi="Times New Roman" w:eastAsia="宋体"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iCs/>
          <w:color w:val="auto"/>
          <w:szCs w:val="21"/>
          <w:highlight w:val="none"/>
          <w:lang w:val="en-US" w:eastAsia="zh-CN"/>
        </w:rPr>
        <w:t xml:space="preserve"> </w:t>
      </w:r>
    </w:p>
    <w:p w14:paraId="406769B7">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cs="Times New Roman"/>
          <w:iCs/>
          <w:color w:val="auto"/>
          <w:szCs w:val="21"/>
          <w:highlight w:val="none"/>
          <w:lang w:val="en-US"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强制采购</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lang w:eastAsia="zh-CN"/>
        </w:rPr>
        <w:t>优先采购</w:t>
      </w:r>
      <w:r>
        <w:rPr>
          <w:rFonts w:hint="default" w:ascii="Times New Roman" w:hAnsi="Times New Roman" w:cs="Times New Roman"/>
          <w:iCs/>
          <w:color w:val="auto"/>
          <w:szCs w:val="21"/>
          <w:highlight w:val="none"/>
          <w:lang w:val="en-US" w:eastAsia="zh-CN"/>
        </w:rPr>
        <w:t xml:space="preserve">    </w:t>
      </w:r>
    </w:p>
    <w:p w14:paraId="2A588E7F">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否</w:t>
      </w:r>
    </w:p>
    <w:p w14:paraId="02CA9219">
      <w:pPr>
        <w:pStyle w:val="38"/>
        <w:numPr>
          <w:ilvl w:val="0"/>
          <w:numId w:val="0"/>
        </w:numPr>
        <w:adjustRightInd w:val="0"/>
        <w:snapToGrid w:val="0"/>
        <w:spacing w:before="0" w:beforeLines="0" w:line="400" w:lineRule="exact"/>
        <w:ind w:firstLine="0" w:firstLineChars="0"/>
        <w:rPr>
          <w:rFonts w:hint="default" w:ascii="Times New Roman" w:hAnsi="Times New Roman" w:eastAsia="宋体" w:cs="Times New Roman"/>
          <w:iCs w:val="0"/>
          <w:color w:val="auto"/>
          <w:kern w:val="2"/>
          <w:sz w:val="21"/>
          <w:szCs w:val="21"/>
          <w:highlight w:val="none"/>
          <w:u w:val="none"/>
          <w:lang w:val="en-US" w:eastAsia="zh-CN"/>
        </w:rPr>
      </w:pPr>
      <w:r>
        <w:rPr>
          <w:rFonts w:hint="default" w:ascii="Times New Roman" w:hAnsi="Times New Roman" w:cs="Times New Roman"/>
          <w:b w:val="0"/>
          <w:bCs w:val="0"/>
          <w:color w:val="auto"/>
          <w:sz w:val="21"/>
          <w:szCs w:val="21"/>
          <w:highlight w:val="none"/>
          <w:u w:val="none"/>
          <w:lang w:val="en-US" w:eastAsia="zh-CN"/>
        </w:rPr>
        <w:t xml:space="preserve">          </w:t>
      </w:r>
      <w:r>
        <w:rPr>
          <w:rFonts w:hint="default" w:ascii="Times New Roman" w:hAnsi="Times New Roman" w:eastAsia="宋体" w:cs="Times New Roman"/>
          <w:b w:val="0"/>
          <w:bCs w:val="0"/>
          <w:color w:val="auto"/>
          <w:kern w:val="2"/>
          <w:sz w:val="21"/>
          <w:szCs w:val="21"/>
          <w:highlight w:val="none"/>
          <w:u w:val="none"/>
          <w:lang w:val="en-US" w:eastAsia="zh-CN"/>
        </w:rPr>
        <w:t>是否涉及绿色产品：</w:t>
      </w:r>
      <w:r>
        <w:rPr>
          <w:rFonts w:hint="default" w:ascii="Times New Roman" w:hAnsi="Times New Roman" w:eastAsia="宋体" w:cs="Times New Roman"/>
          <w:iCs w:val="0"/>
          <w:color w:val="auto"/>
          <w:kern w:val="2"/>
          <w:sz w:val="21"/>
          <w:szCs w:val="21"/>
          <w:highlight w:val="none"/>
          <w:u w:val="none"/>
          <w:lang w:val="en-US" w:eastAsia="zh-CN"/>
        </w:rPr>
        <w:t xml:space="preserve"> </w:t>
      </w:r>
    </w:p>
    <w:p w14:paraId="3A697B66">
      <w:pPr>
        <w:pStyle w:val="38"/>
        <w:spacing w:beforeLines="0"/>
        <w:ind w:firstLine="420" w:firstLineChars="0"/>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iCs w:val="0"/>
          <w:color w:val="auto"/>
          <w:kern w:val="2"/>
          <w:sz w:val="21"/>
          <w:szCs w:val="21"/>
          <w:highlight w:val="none"/>
          <w:u w:val="none"/>
          <w:lang w:val="en-US" w:eastAsia="zh-CN"/>
        </w:rPr>
        <w:t xml:space="preserve">     </w:t>
      </w:r>
      <w:r>
        <w:rPr>
          <w:rFonts w:hint="default" w:ascii="Times New Roman" w:hAnsi="Times New Roman" w:eastAsia="宋体" w:cs="Times New Roman"/>
          <w:iCs w:val="0"/>
          <w:color w:val="auto"/>
          <w:kern w:val="2"/>
          <w:sz w:val="21"/>
          <w:szCs w:val="21"/>
          <w:highlight w:val="none"/>
          <w:u w:val="none"/>
        </w:rPr>
        <w:sym w:font="Wingdings" w:char="00A8"/>
      </w:r>
      <w:r>
        <w:rPr>
          <w:rFonts w:hint="default" w:ascii="Times New Roman" w:hAnsi="Times New Roman" w:eastAsia="宋体" w:cs="Times New Roman"/>
          <w:iCs w:val="0"/>
          <w:color w:val="auto"/>
          <w:kern w:val="2"/>
          <w:sz w:val="21"/>
          <w:szCs w:val="21"/>
          <w:highlight w:val="none"/>
          <w:u w:val="none"/>
        </w:rPr>
        <w:t>是</w:t>
      </w:r>
      <w:r>
        <w:rPr>
          <w:rFonts w:hint="default" w:ascii="Times New Roman" w:hAnsi="Times New Roman" w:eastAsia="宋体" w:cs="Times New Roman"/>
          <w:iCs w:val="0"/>
          <w:color w:val="auto"/>
          <w:kern w:val="2"/>
          <w:sz w:val="21"/>
          <w:szCs w:val="21"/>
          <w:highlight w:val="none"/>
          <w:u w:val="none"/>
          <w:lang w:eastAsia="zh-CN"/>
        </w:rPr>
        <w:t>，绿色产品政府采购相关政策确定的底级品目名称：</w:t>
      </w:r>
      <w:r>
        <w:rPr>
          <w:rFonts w:hint="default" w:ascii="Times New Roman" w:hAnsi="Times New Roman" w:eastAsia="宋体" w:cs="Times New Roman"/>
          <w:color w:val="auto"/>
          <w:szCs w:val="21"/>
          <w:highlight w:val="none"/>
          <w:u w:val="single"/>
          <w:lang w:val="en-US" w:eastAsia="zh-CN"/>
        </w:rPr>
        <w:t xml:space="preserve">         </w:t>
      </w:r>
    </w:p>
    <w:p w14:paraId="24D29AD3">
      <w:pPr>
        <w:numPr>
          <w:ilvl w:val="0"/>
          <w:numId w:val="0"/>
        </w:numPr>
        <w:tabs>
          <w:tab w:val="left" w:pos="740"/>
        </w:tabs>
        <w:adjustRightInd w:val="0"/>
        <w:snapToGrid w:val="0"/>
        <w:spacing w:before="0" w:beforeLines="0" w:line="400" w:lineRule="exact"/>
        <w:ind w:firstLine="0" w:firstLineChars="0"/>
        <w:rPr>
          <w:rFonts w:hint="default" w:ascii="Times New Roman" w:hAnsi="Times New Roman" w:cs="Times New Roman"/>
          <w:iCs/>
          <w:color w:val="auto"/>
          <w:szCs w:val="21"/>
          <w:highlight w:val="none"/>
          <w:lang w:val="en-US"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强制采购</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lang w:eastAsia="zh-CN"/>
        </w:rPr>
        <w:t>优先采购</w:t>
      </w:r>
      <w:r>
        <w:rPr>
          <w:rFonts w:hint="default" w:ascii="Times New Roman" w:hAnsi="Times New Roman" w:cs="Times New Roman"/>
          <w:iCs/>
          <w:color w:val="auto"/>
          <w:szCs w:val="21"/>
          <w:highlight w:val="none"/>
          <w:lang w:val="en-US" w:eastAsia="zh-CN"/>
        </w:rPr>
        <w:t xml:space="preserve">    </w:t>
      </w:r>
    </w:p>
    <w:p w14:paraId="37BDB8DE">
      <w:pPr>
        <w:pStyle w:val="38"/>
        <w:spacing w:beforeLines="0"/>
        <w:ind w:firstLine="420" w:firstLineChars="0"/>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eastAsia="宋体" w:cs="Times New Roman"/>
          <w:iCs w:val="0"/>
          <w:color w:val="auto"/>
          <w:kern w:val="2"/>
          <w:sz w:val="21"/>
          <w:szCs w:val="21"/>
          <w:highlight w:val="none"/>
          <w:u w:val="none"/>
          <w:lang w:val="en-US" w:eastAsia="zh-CN"/>
        </w:rPr>
        <w:t xml:space="preserve">     </w:t>
      </w:r>
      <w:r>
        <w:rPr>
          <w:rFonts w:hint="default" w:ascii="Times New Roman" w:hAnsi="Times New Roman" w:eastAsia="宋体" w:cs="Times New Roman"/>
          <w:iCs w:val="0"/>
          <w:color w:val="auto"/>
          <w:kern w:val="2"/>
          <w:sz w:val="21"/>
          <w:szCs w:val="21"/>
          <w:highlight w:val="none"/>
          <w:u w:val="none"/>
        </w:rPr>
        <w:sym w:font="Wingdings" w:char="00A8"/>
      </w:r>
      <w:r>
        <w:rPr>
          <w:rFonts w:hint="default" w:ascii="Times New Roman" w:hAnsi="Times New Roman" w:eastAsia="宋体" w:cs="Times New Roman"/>
          <w:iCs w:val="0"/>
          <w:color w:val="auto"/>
          <w:kern w:val="2"/>
          <w:sz w:val="21"/>
          <w:szCs w:val="21"/>
          <w:highlight w:val="none"/>
          <w:u w:val="none"/>
        </w:rPr>
        <w:t>否</w:t>
      </w:r>
    </w:p>
    <w:p w14:paraId="3972DD45">
      <w:pPr>
        <w:numPr>
          <w:ilvl w:val="0"/>
          <w:numId w:val="0"/>
        </w:numPr>
        <w:adjustRightInd w:val="0"/>
        <w:snapToGrid w:val="0"/>
        <w:spacing w:before="0" w:beforeLines="0" w:line="400" w:lineRule="exact"/>
        <w:ind w:firstLine="0"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 xml:space="preserve">    （1</w:t>
      </w:r>
      <w:r>
        <w:rPr>
          <w:rFonts w:hint="default" w:ascii="Times New Roman" w:hAnsi="Times New Roman" w:cs="Times New Roman"/>
          <w:color w:val="auto"/>
          <w:szCs w:val="21"/>
          <w:highlight w:val="none"/>
          <w:lang w:val="en" w:eastAsia="zh-CN"/>
        </w:rPr>
        <w:t>1</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涉及商品包装和快递包装的，是否参考</w:t>
      </w:r>
      <w:r>
        <w:rPr>
          <w:rFonts w:hint="default" w:ascii="Times New Roman" w:hAnsi="Times New Roman" w:cs="Times New Roman"/>
          <w:color w:val="auto"/>
          <w:szCs w:val="21"/>
          <w:highlight w:val="none"/>
        </w:rPr>
        <w:t>《商品包装政府采购需求标准（试行）》、《快递包装政府采购需求标准（试行）》</w:t>
      </w:r>
      <w:r>
        <w:rPr>
          <w:rFonts w:hint="default" w:ascii="Times New Roman" w:hAnsi="Times New Roman" w:eastAsia="宋体" w:cs="Times New Roman"/>
          <w:color w:val="auto"/>
          <w:szCs w:val="21"/>
          <w:highlight w:val="none"/>
          <w:lang w:eastAsia="zh-CN"/>
        </w:rPr>
        <w:t>明确产品及相关快递服务的具体包装要求：</w:t>
      </w:r>
    </w:p>
    <w:p w14:paraId="736B8C0E">
      <w:pPr>
        <w:numPr>
          <w:ilvl w:val="0"/>
          <w:numId w:val="0"/>
        </w:numPr>
        <w:adjustRightInd w:val="0"/>
        <w:snapToGrid w:val="0"/>
        <w:spacing w:before="0" w:beforeLines="0" w:line="400" w:lineRule="exact"/>
        <w:ind w:firstLine="840" w:firstLineChars="400"/>
        <w:rPr>
          <w:rFonts w:hint="default" w:ascii="Times New Roman" w:hAnsi="Times New Roman" w:eastAsia="宋体" w:cs="Times New Roman"/>
          <w:iCs w:val="0"/>
          <w:color w:val="auto"/>
          <w:szCs w:val="21"/>
          <w:highlight w:val="none"/>
          <w:lang w:val="en-US" w:eastAsia="zh-CN"/>
        </w:rPr>
      </w:pP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 xml:space="preserve">是       </w:t>
      </w:r>
      <w:r>
        <w:rPr>
          <w:rFonts w:hint="default" w:ascii="Times New Roman" w:hAnsi="Times New Roman" w:eastAsia="宋体" w:cs="Times New Roman"/>
          <w:iCs w:val="0"/>
          <w:color w:val="auto"/>
          <w:szCs w:val="21"/>
          <w:highlight w:val="none"/>
        </w:rPr>
        <w:sym w:font="Wingdings" w:char="00A8"/>
      </w:r>
      <w:r>
        <w:rPr>
          <w:rFonts w:hint="default" w:ascii="Times New Roman" w:hAnsi="Times New Roman" w:eastAsia="宋体" w:cs="Times New Roman"/>
          <w:iCs w:val="0"/>
          <w:color w:val="auto"/>
          <w:szCs w:val="21"/>
          <w:highlight w:val="none"/>
        </w:rPr>
        <w:t>否</w:t>
      </w:r>
      <w:r>
        <w:rPr>
          <w:rFonts w:hint="default" w:ascii="Times New Roman" w:hAnsi="Times New Roman" w:eastAsia="宋体" w:cs="Times New Roman"/>
          <w:iCs w:val="0"/>
          <w:color w:val="auto"/>
          <w:szCs w:val="21"/>
          <w:highlight w:val="none"/>
          <w:lang w:val="en-US" w:eastAsia="zh-CN"/>
        </w:rPr>
        <w:t xml:space="preserve">      </w:t>
      </w:r>
      <w:r>
        <w:rPr>
          <w:rFonts w:hint="default" w:ascii="Times New Roman" w:hAnsi="Times New Roman" w:eastAsia="宋体" w:cs="Times New Roman"/>
          <w:iCs w:val="0"/>
          <w:color w:val="auto"/>
          <w:szCs w:val="21"/>
          <w:highlight w:val="none"/>
        </w:rPr>
        <w:sym w:font="Wingdings" w:char="00FE"/>
      </w:r>
      <w:r>
        <w:rPr>
          <w:rFonts w:hint="default" w:ascii="Times New Roman" w:hAnsi="Times New Roman" w:eastAsia="宋体" w:cs="Times New Roman"/>
          <w:iCs w:val="0"/>
          <w:color w:val="auto"/>
          <w:szCs w:val="21"/>
          <w:highlight w:val="none"/>
          <w:lang w:eastAsia="zh-CN"/>
        </w:rPr>
        <w:t>不涉及</w:t>
      </w:r>
    </w:p>
    <w:p w14:paraId="75A5F048">
      <w:pPr>
        <w:numPr>
          <w:ilvl w:val="0"/>
          <w:numId w:val="5"/>
        </w:numPr>
        <w:adjustRightInd w:val="0"/>
        <w:snapToGrid w:val="0"/>
        <w:spacing w:before="0" w:beforeLines="0" w:line="400" w:lineRule="exac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合同金额</w:t>
      </w:r>
    </w:p>
    <w:p w14:paraId="426CD2F2">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（1）合同金额小写：</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p>
    <w:p w14:paraId="78614DFB">
      <w:pPr>
        <w:adjustRightInd w:val="0"/>
        <w:snapToGrid w:val="0"/>
        <w:spacing w:before="0" w:beforeLines="0" w:line="400" w:lineRule="exact"/>
        <w:ind w:left="0" w:firstLine="0" w:firstLineChars="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大写：</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p>
    <w:p w14:paraId="28E8D7F9">
      <w:pPr>
        <w:adjustRightInd w:val="0"/>
        <w:snapToGrid w:val="0"/>
        <w:spacing w:before="0" w:beforeLines="0" w:line="400" w:lineRule="exact"/>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分包金额</w:t>
      </w:r>
      <w:r>
        <w:rPr>
          <w:rFonts w:hint="default" w:ascii="Times New Roman" w:hAnsi="Times New Roman" w:cs="Times New Roman"/>
          <w:color w:val="auto"/>
          <w:szCs w:val="21"/>
          <w:highlight w:val="none"/>
          <w:lang w:eastAsia="zh-CN"/>
        </w:rPr>
        <w:t>（如有）</w:t>
      </w:r>
      <w:r>
        <w:rPr>
          <w:rFonts w:hint="default" w:ascii="Times New Roman" w:hAnsi="Times New Roman" w:cs="Times New Roman"/>
          <w:color w:val="auto"/>
          <w:szCs w:val="21"/>
          <w:highlight w:val="none"/>
        </w:rPr>
        <w:t>小写：</w:t>
      </w:r>
      <w:r>
        <w:rPr>
          <w:rFonts w:hint="default" w:ascii="Times New Roman" w:hAnsi="Times New Roman" w:cs="Times New Roman"/>
          <w:color w:val="auto"/>
          <w:szCs w:val="21"/>
          <w:highlight w:val="none"/>
          <w:u w:val="single"/>
        </w:rPr>
        <w:t xml:space="preserve">                   </w:t>
      </w:r>
    </w:p>
    <w:p w14:paraId="54DCD023">
      <w:pPr>
        <w:adjustRightInd w:val="0"/>
        <w:snapToGrid w:val="0"/>
        <w:spacing w:before="0" w:beforeLines="0" w:line="400" w:lineRule="exact"/>
        <w:ind w:firstLine="0" w:firstLineChars="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大写：</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p>
    <w:p w14:paraId="76D3ACD0">
      <w:pPr>
        <w:adjustRightInd w:val="0"/>
        <w:snapToGrid w:val="0"/>
        <w:spacing w:before="0" w:beforeLines="0" w:line="400" w:lineRule="exact"/>
        <w:ind w:firstLine="0" w:firstLineChars="0"/>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 xml:space="preserve">    （注：固定单价合同应填写单价和最高限价）</w:t>
      </w:r>
    </w:p>
    <w:p w14:paraId="744A74F6">
      <w:pPr>
        <w:numPr>
          <w:ilvl w:val="0"/>
          <w:numId w:val="0"/>
        </w:numPr>
        <w:adjustRightInd w:val="0"/>
        <w:snapToGrid w:val="0"/>
        <w:spacing w:before="0" w:beforeLines="0" w:line="400" w:lineRule="exact"/>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合同定价方式</w:t>
      </w:r>
      <w:r>
        <w:rPr>
          <w:rFonts w:hint="default" w:ascii="Times New Roman" w:hAnsi="Times New Roman" w:cs="Times New Roman"/>
          <w:color w:val="auto"/>
          <w:szCs w:val="21"/>
          <w:highlight w:val="none"/>
          <w:lang w:eastAsia="zh-CN"/>
        </w:rPr>
        <w:t>（采用组合定价方式的，可以勾选多项）</w:t>
      </w:r>
      <w:r>
        <w:rPr>
          <w:rFonts w:hint="default" w:ascii="Times New Roman" w:hAnsi="Times New Roman" w:cs="Times New Roman"/>
          <w:color w:val="auto"/>
          <w:szCs w:val="21"/>
          <w:highlight w:val="none"/>
        </w:rPr>
        <w:t>：</w:t>
      </w:r>
    </w:p>
    <w:p w14:paraId="4B6EB5D6">
      <w:pPr>
        <w:adjustRightInd w:val="0"/>
        <w:snapToGrid w:val="0"/>
        <w:spacing w:before="0" w:beforeLines="0" w:line="40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rPr>
        <w:t xml:space="preserve">固定总价 </w:t>
      </w:r>
      <w:r>
        <w:rPr>
          <w:rFonts w:hint="default" w:ascii="Times New Roman" w:hAnsi="Times New Roman" w:cs="Times New Roman"/>
          <w:iCs/>
          <w:color w:val="auto"/>
          <w:szCs w:val="21"/>
          <w:highlight w:val="none"/>
        </w:rPr>
        <w:sym w:font="Wingdings" w:char="00FE"/>
      </w:r>
      <w:r>
        <w:rPr>
          <w:rFonts w:hint="default" w:ascii="Times New Roman" w:hAnsi="Times New Roman" w:cs="Times New Roman"/>
          <w:iCs/>
          <w:color w:val="auto"/>
          <w:szCs w:val="21"/>
          <w:highlight w:val="none"/>
        </w:rPr>
        <w:t>固定单价</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固定费率</w:t>
      </w:r>
      <w:r>
        <w:rPr>
          <w:rFonts w:hint="default" w:ascii="Times New Roman" w:hAnsi="Times New Roman" w:cs="Times New Roman"/>
          <w:iCs/>
          <w:color w:val="auto"/>
          <w:szCs w:val="21"/>
          <w:highlight w:val="none"/>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 xml:space="preserve">成本补偿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rPr>
        <w:t>绩效激励</w:t>
      </w:r>
      <w:r>
        <w:rPr>
          <w:rFonts w:hint="default" w:ascii="Times New Roman" w:hAnsi="Times New Roman" w:cs="Times New Roman"/>
          <w:iCs/>
          <w:color w:val="auto"/>
          <w:szCs w:val="21"/>
          <w:highlight w:val="none"/>
          <w:lang w:val="en-US" w:eastAsia="zh-CN"/>
        </w:rPr>
        <w:t xml:space="preserve"> </w:t>
      </w:r>
      <w:r>
        <w:rPr>
          <w:rFonts w:hint="default" w:ascii="Times New Roman" w:hAnsi="Times New Roman" w:cs="Times New Roman"/>
          <w:iCs/>
          <w:color w:val="auto"/>
          <w:szCs w:val="21"/>
          <w:highlight w:val="none"/>
        </w:rPr>
        <w:sym w:font="Wingdings" w:char="00A8"/>
      </w:r>
      <w:r>
        <w:rPr>
          <w:rFonts w:hint="default" w:ascii="Times New Roman" w:hAnsi="Times New Roman" w:cs="Times New Roman"/>
          <w:iCs/>
          <w:color w:val="auto"/>
          <w:szCs w:val="21"/>
          <w:highlight w:val="none"/>
          <w:lang w:eastAsia="zh-CN"/>
        </w:rPr>
        <w:t>其他</w:t>
      </w:r>
      <w:r>
        <w:rPr>
          <w:rFonts w:hint="default" w:ascii="Times New Roman" w:hAnsi="Times New Roman" w:cs="Times New Roman"/>
          <w:color w:val="auto"/>
          <w:szCs w:val="21"/>
          <w:highlight w:val="none"/>
          <w:u w:val="single"/>
        </w:rPr>
        <w:t xml:space="preserve">       </w:t>
      </w:r>
    </w:p>
    <w:p w14:paraId="08DF6B7F">
      <w:pPr>
        <w:pStyle w:val="307"/>
        <w:spacing w:beforeLines="0" w:line="400" w:lineRule="exact"/>
        <w:rPr>
          <w:rFonts w:hint="default" w:ascii="Times New Roman" w:hAnsi="Times New Roman" w:cs="Times New Roman"/>
          <w:color w:val="auto"/>
          <w:highlight w:val="none"/>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）付款方式（按项目实际勾选填写）：</w:t>
      </w:r>
    </w:p>
    <w:p w14:paraId="00A8DCD3">
      <w:pPr>
        <w:adjustRightInd w:val="0"/>
        <w:snapToGrid w:val="0"/>
        <w:spacing w:before="0" w:beforeLines="0" w:line="400" w:lineRule="exact"/>
        <w:ind w:firstLine="630" w:firstLineChars="3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全额付款：</w:t>
      </w:r>
      <w:r>
        <w:rPr>
          <w:rFonts w:hint="default" w:ascii="Times New Roman" w:hAnsi="Times New Roman" w:cs="Times New Roman"/>
          <w:color w:val="auto"/>
          <w:szCs w:val="21"/>
          <w:highlight w:val="none"/>
          <w:u w:val="single"/>
        </w:rPr>
        <w:t xml:space="preserve">     （应</w:t>
      </w:r>
      <w:r>
        <w:rPr>
          <w:rFonts w:hint="default" w:ascii="Times New Roman" w:hAnsi="Times New Roman" w:cs="Times New Roman"/>
          <w:color w:val="auto"/>
          <w:szCs w:val="21"/>
          <w:highlight w:val="none"/>
          <w:u w:val="single"/>
          <w:lang w:eastAsia="zh-CN"/>
        </w:rPr>
        <w:t>明确</w:t>
      </w:r>
      <w:r>
        <w:rPr>
          <w:rFonts w:hint="default" w:ascii="Times New Roman" w:hAnsi="Times New Roman" w:cs="Times New Roman"/>
          <w:color w:val="auto"/>
          <w:szCs w:val="21"/>
          <w:highlight w:val="none"/>
          <w:u w:val="single"/>
        </w:rPr>
        <w:t>一次性支付合同款项</w:t>
      </w:r>
      <w:r>
        <w:rPr>
          <w:rFonts w:hint="default" w:ascii="Times New Roman" w:hAnsi="Times New Roman" w:cs="Times New Roman"/>
          <w:color w:val="auto"/>
          <w:szCs w:val="21"/>
          <w:highlight w:val="none"/>
          <w:u w:val="single"/>
          <w:lang w:eastAsia="zh-CN"/>
        </w:rPr>
        <w:t>的条件</w:t>
      </w:r>
      <w:r>
        <w:rPr>
          <w:rFonts w:hint="default" w:ascii="Times New Roman" w:hAnsi="Times New Roman" w:cs="Times New Roman"/>
          <w:color w:val="auto"/>
          <w:szCs w:val="21"/>
          <w:highlight w:val="none"/>
          <w:u w:val="single"/>
        </w:rPr>
        <w:t xml:space="preserve">）                    </w:t>
      </w:r>
    </w:p>
    <w:p w14:paraId="22A0CACA">
      <w:pPr>
        <w:snapToGrid w:val="0"/>
        <w:spacing w:beforeLines="0" w:line="400" w:lineRule="exact"/>
        <w:ind w:firstLine="630" w:firstLineChars="300"/>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sym w:font="Wingdings" w:char="00FE"/>
      </w:r>
      <w:r>
        <w:rPr>
          <w:rFonts w:hint="default" w:ascii="Times New Roman" w:hAnsi="Times New Roman" w:cs="Times New Roman"/>
          <w:color w:val="auto"/>
          <w:szCs w:val="21"/>
          <w:highlight w:val="none"/>
        </w:rPr>
        <w:t>分期付款：</w:t>
      </w:r>
      <w:r>
        <w:rPr>
          <w:rFonts w:hint="default" w:ascii="Times New Roman" w:hAnsi="Times New Roman" w:cs="Times New Roman"/>
          <w:color w:val="auto"/>
          <w:szCs w:val="21"/>
          <w:highlight w:val="none"/>
          <w:u w:val="single"/>
        </w:rPr>
        <w:t xml:space="preserve">  合同签订后15个日历日支付合同总额的70%，设备到甲方要求地点，安装验收合格后支付剩余30%。 </w:t>
      </w:r>
    </w:p>
    <w:p w14:paraId="69759315">
      <w:pPr>
        <w:adjustRightInd w:val="0"/>
        <w:snapToGrid w:val="0"/>
        <w:spacing w:before="0" w:beforeLines="0" w:line="400" w:lineRule="exact"/>
        <w:ind w:firstLine="630" w:firstLineChars="3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成本补偿：</w:t>
      </w:r>
      <w:r>
        <w:rPr>
          <w:rFonts w:hint="default" w:ascii="Times New Roman" w:hAnsi="Times New Roman" w:cs="Times New Roman"/>
          <w:color w:val="auto"/>
          <w:szCs w:val="21"/>
          <w:highlight w:val="none"/>
          <w:u w:val="single"/>
        </w:rPr>
        <w:t xml:space="preserve">      （应明确按照成本补偿方式的支付方式和支付条件）   </w:t>
      </w:r>
    </w:p>
    <w:p w14:paraId="015E7916">
      <w:pPr>
        <w:adjustRightInd w:val="0"/>
        <w:snapToGrid w:val="0"/>
        <w:spacing w:before="0" w:beforeLines="0" w:line="400" w:lineRule="exact"/>
        <w:ind w:firstLine="630" w:firstLineChars="3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sym w:font="Wingdings" w:char="00A8"/>
      </w:r>
      <w:r>
        <w:rPr>
          <w:rFonts w:hint="default" w:ascii="Times New Roman" w:hAnsi="Times New Roman" w:cs="Times New Roman"/>
          <w:color w:val="auto"/>
          <w:szCs w:val="21"/>
          <w:highlight w:val="none"/>
        </w:rPr>
        <w:t>绩效激励：</w:t>
      </w:r>
      <w:r>
        <w:rPr>
          <w:rFonts w:hint="default" w:ascii="Times New Roman" w:hAnsi="Times New Roman" w:cs="Times New Roman"/>
          <w:color w:val="auto"/>
          <w:szCs w:val="21"/>
          <w:highlight w:val="none"/>
          <w:u w:val="single"/>
        </w:rPr>
        <w:t xml:space="preserve">      （应明确按照绩效激励方式的支付方式和支付条件）   </w:t>
      </w:r>
    </w:p>
    <w:p w14:paraId="733E8BBF">
      <w:pPr>
        <w:numPr>
          <w:ilvl w:val="0"/>
          <w:numId w:val="5"/>
        </w:numPr>
        <w:adjustRightInd w:val="0"/>
        <w:snapToGrid w:val="0"/>
        <w:spacing w:before="0" w:beforeLines="0" w:line="400" w:lineRule="exact"/>
        <w:ind w:firstLine="422" w:firstLineChars="200"/>
        <w:rPr>
          <w:rFonts w:hint="default" w:ascii="Times New Roman" w:hAnsi="Times New Roman" w:cs="Times New Roman"/>
          <w:b/>
          <w:bCs w:val="0"/>
          <w:color w:val="auto"/>
          <w:szCs w:val="21"/>
          <w:highlight w:val="none"/>
          <w:u w:val="single"/>
        </w:rPr>
      </w:pPr>
      <w:r>
        <w:rPr>
          <w:rFonts w:hint="default" w:ascii="Times New Roman" w:hAnsi="Times New Roman" w:cs="Times New Roman"/>
          <w:b/>
          <w:bCs w:val="0"/>
          <w:color w:val="auto"/>
          <w:szCs w:val="21"/>
          <w:highlight w:val="none"/>
        </w:rPr>
        <w:t>合同履行</w:t>
      </w:r>
    </w:p>
    <w:p w14:paraId="30C03DCB">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（1）起始日期：</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日，完成日期：</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12460936">
      <w:pPr>
        <w:adjustRightInd w:val="0"/>
        <w:snapToGrid w:val="0"/>
        <w:spacing w:before="0" w:beforeLines="0" w:line="400" w:lineRule="exact"/>
        <w:ind w:firstLine="420" w:firstLineChars="200"/>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eastAsia="zh-CN"/>
        </w:rPr>
        <w:t>履约</w:t>
      </w:r>
      <w:r>
        <w:rPr>
          <w:rFonts w:hint="default" w:ascii="Times New Roman" w:hAnsi="Times New Roman" w:cs="Times New Roman"/>
          <w:color w:val="auto"/>
          <w:szCs w:val="21"/>
          <w:highlight w:val="none"/>
        </w:rPr>
        <w:t>地点</w:t>
      </w:r>
      <w:r>
        <w:rPr>
          <w:rFonts w:hint="default" w:ascii="Times New Roman" w:hAnsi="Times New Roman" w:cs="Times New Roman"/>
          <w:b w:val="0"/>
          <w:bCs/>
          <w:color w:val="auto"/>
          <w:szCs w:val="21"/>
          <w:highlight w:val="none"/>
        </w:rPr>
        <w:t>：</w:t>
      </w:r>
      <w:r>
        <w:rPr>
          <w:rFonts w:hint="default" w:ascii="Times New Roman" w:hAnsi="Times New Roman" w:cs="Times New Roman"/>
          <w:color w:val="auto"/>
          <w:szCs w:val="21"/>
          <w:highlight w:val="none"/>
          <w:u w:val="single"/>
        </w:rPr>
        <w:t xml:space="preserve">                             </w:t>
      </w:r>
    </w:p>
    <w:p w14:paraId="53B47F14">
      <w:pPr>
        <w:adjustRightInd w:val="0"/>
        <w:snapToGrid w:val="0"/>
        <w:spacing w:before="0" w:beforeLines="0" w:line="400" w:lineRule="exact"/>
        <w:ind w:firstLine="420" w:firstLineChars="20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bCs/>
          <w:color w:val="auto"/>
          <w:szCs w:val="21"/>
          <w:highlight w:val="none"/>
        </w:rPr>
        <w:t>（3）履约担保：</w:t>
      </w:r>
      <w:r>
        <w:rPr>
          <w:rFonts w:hint="default" w:ascii="Times New Roman" w:hAnsi="Times New Roman" w:eastAsia="宋体" w:cs="Times New Roman"/>
          <w:color w:val="auto"/>
          <w:sz w:val="21"/>
          <w:highlight w:val="none"/>
          <w:lang w:val="en-US" w:eastAsia="zh-CN"/>
        </w:rPr>
        <w:t>是否收取履约保证金：</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color w:val="auto"/>
          <w:sz w:val="21"/>
          <w:szCs w:val="21"/>
          <w:highlight w:val="none"/>
          <w:lang w:eastAsia="zh-CN"/>
        </w:rPr>
        <w:t>是</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color w:val="auto"/>
          <w:sz w:val="21"/>
          <w:szCs w:val="21"/>
          <w:highlight w:val="none"/>
          <w:lang w:eastAsia="zh-CN"/>
        </w:rPr>
        <w:t>否</w:t>
      </w:r>
    </w:p>
    <w:p w14:paraId="26DE8883">
      <w:pPr>
        <w:pStyle w:val="38"/>
        <w:spacing w:beforeLines="0"/>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bCs/>
          <w:color w:val="auto"/>
          <w:szCs w:val="21"/>
          <w:highlight w:val="none"/>
          <w:u w:val="none"/>
          <w:lang w:val="en-US" w:eastAsia="zh-CN"/>
        </w:rPr>
        <w:t xml:space="preserve">  </w:t>
      </w:r>
      <w:r>
        <w:rPr>
          <w:rFonts w:hint="default" w:ascii="Times New Roman" w:hAnsi="Times New Roman" w:eastAsia="宋体" w:cs="Times New Roman"/>
          <w:color w:val="auto"/>
          <w:sz w:val="21"/>
          <w:highlight w:val="none"/>
          <w:lang w:val="en-US" w:eastAsia="zh-CN"/>
        </w:rPr>
        <w:t xml:space="preserve">  收取履约保证金形式：</w:t>
      </w:r>
      <w:r>
        <w:rPr>
          <w:rFonts w:hint="default" w:ascii="Times New Roman" w:hAnsi="Times New Roman" w:eastAsia="宋体" w:cs="Times New Roman"/>
          <w:bCs/>
          <w:color w:val="auto"/>
          <w:sz w:val="21"/>
          <w:szCs w:val="21"/>
          <w:highlight w:val="none"/>
          <w:u w:val="single"/>
        </w:rPr>
        <w:t xml:space="preserve">                            </w:t>
      </w:r>
    </w:p>
    <w:p w14:paraId="3962C243">
      <w:pPr>
        <w:pStyle w:val="38"/>
        <w:spacing w:beforeLines="0"/>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 xml:space="preserve">    收取履约保证金金额：</w:t>
      </w:r>
      <w:r>
        <w:rPr>
          <w:rFonts w:hint="default" w:ascii="Times New Roman" w:hAnsi="Times New Roman" w:eastAsia="宋体" w:cs="Times New Roman"/>
          <w:bCs/>
          <w:color w:val="auto"/>
          <w:sz w:val="21"/>
          <w:szCs w:val="21"/>
          <w:highlight w:val="none"/>
          <w:u w:val="single"/>
        </w:rPr>
        <w:t xml:space="preserve">                            </w:t>
      </w:r>
    </w:p>
    <w:p w14:paraId="262E75D7">
      <w:pPr>
        <w:snapToGrid w:val="0"/>
        <w:spacing w:beforeLines="0" w:line="400" w:lineRule="exact"/>
        <w:ind w:firstLine="420" w:firstLineChars="200"/>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bCs/>
          <w:color w:val="auto"/>
          <w:szCs w:val="21"/>
          <w:highlight w:val="none"/>
          <w:u w:val="none"/>
          <w:lang w:val="en-US" w:eastAsia="zh-CN"/>
        </w:rPr>
        <w:t xml:space="preserve">    履约担保期限</w:t>
      </w:r>
      <w:r>
        <w:rPr>
          <w:rFonts w:hint="default" w:ascii="Times New Roman" w:hAnsi="Times New Roman" w:cs="Times New Roman"/>
          <w:bCs/>
          <w:color w:val="auto"/>
          <w:szCs w:val="21"/>
          <w:highlight w:val="none"/>
          <w:u w:val="none"/>
          <w:lang w:eastAsia="zh-CN"/>
        </w:rPr>
        <w:t>：</w:t>
      </w:r>
      <w:r>
        <w:rPr>
          <w:rFonts w:hint="default" w:ascii="Times New Roman" w:hAnsi="Times New Roman" w:eastAsia="宋体" w:cs="Times New Roman"/>
          <w:bCs/>
          <w:color w:val="auto"/>
          <w:sz w:val="21"/>
          <w:szCs w:val="21"/>
          <w:highlight w:val="none"/>
          <w:u w:val="single"/>
        </w:rPr>
        <w:t xml:space="preserve">      </w:t>
      </w:r>
      <w:r>
        <w:rPr>
          <w:rFonts w:hint="default" w:ascii="Times New Roman" w:hAnsi="Times New Roman" w:cs="Times New Roman"/>
          <w:bCs/>
          <w:color w:val="auto"/>
          <w:sz w:val="21"/>
          <w:szCs w:val="21"/>
          <w:highlight w:val="none"/>
          <w:u w:val="single"/>
          <w:lang w:val="en-US" w:eastAsia="zh-CN"/>
        </w:rPr>
        <w:t xml:space="preserve">                     </w:t>
      </w:r>
      <w:r>
        <w:rPr>
          <w:rFonts w:hint="default" w:ascii="Times New Roman" w:hAnsi="Times New Roman" w:eastAsia="宋体" w:cs="Times New Roman"/>
          <w:bCs/>
          <w:color w:val="auto"/>
          <w:sz w:val="21"/>
          <w:szCs w:val="21"/>
          <w:highlight w:val="none"/>
          <w:u w:val="single"/>
        </w:rPr>
        <w:t xml:space="preserve">       </w:t>
      </w:r>
    </w:p>
    <w:p w14:paraId="218F878E">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（4）分期履行要求：</w:t>
      </w:r>
      <w:r>
        <w:rPr>
          <w:rFonts w:hint="default" w:ascii="Times New Roman" w:hAnsi="Times New Roman" w:cs="Times New Roman"/>
          <w:bCs/>
          <w:color w:val="auto"/>
          <w:szCs w:val="21"/>
          <w:highlight w:val="none"/>
          <w:u w:val="single"/>
        </w:rPr>
        <w:t xml:space="preserve">    合同签订后10日内完成供货，并完成设备安装。         </w:t>
      </w:r>
    </w:p>
    <w:p w14:paraId="18A56C50">
      <w:pPr>
        <w:adjustRightInd w:val="0"/>
        <w:snapToGrid w:val="0"/>
        <w:spacing w:before="0" w:beforeLines="0" w:line="400" w:lineRule="exact"/>
        <w:ind w:firstLine="420" w:firstLineChars="200"/>
        <w:rPr>
          <w:rFonts w:hint="default" w:ascii="Times New Roman" w:hAnsi="Times New Roman" w:cs="Times New Roman"/>
          <w:color w:val="auto"/>
          <w:szCs w:val="21"/>
          <w:highlight w:val="none"/>
          <w:u w:val="single"/>
        </w:rPr>
      </w:pPr>
      <w:r>
        <w:rPr>
          <w:rFonts w:hint="default" w:ascii="Times New Roman" w:hAnsi="Times New Roman" w:cs="Times New Roman"/>
          <w:bCs/>
          <w:color w:val="auto"/>
          <w:szCs w:val="21"/>
          <w:highlight w:val="none"/>
        </w:rPr>
        <w:t>（5）</w:t>
      </w:r>
      <w:r>
        <w:rPr>
          <w:rFonts w:hint="default" w:ascii="Times New Roman" w:hAnsi="Times New Roman" w:cs="Times New Roman"/>
          <w:bCs/>
          <w:color w:val="auto"/>
          <w:szCs w:val="21"/>
          <w:highlight w:val="none"/>
          <w:lang w:eastAsia="zh-CN"/>
        </w:rPr>
        <w:t>风险处置措施和替代方案</w:t>
      </w:r>
      <w:r>
        <w:rPr>
          <w:rFonts w:hint="default" w:ascii="Times New Roman" w:hAnsi="Times New Roman" w:cs="Times New Roman"/>
          <w:bCs/>
          <w:color w:val="auto"/>
          <w:szCs w:val="21"/>
          <w:highlight w:val="none"/>
        </w:rPr>
        <w:t>：</w:t>
      </w:r>
      <w:r>
        <w:rPr>
          <w:rFonts w:hint="default" w:ascii="Times New Roman" w:hAnsi="Times New Roman" w:cs="Times New Roman"/>
          <w:color w:val="auto"/>
          <w:szCs w:val="21"/>
          <w:highlight w:val="none"/>
          <w:u w:val="single"/>
        </w:rPr>
        <w:t xml:space="preserve">   明确可能影响合同履行的各种风险因素，例如供应商违约、不可抗力、技术问题、市场变化等。                            </w:t>
      </w:r>
    </w:p>
    <w:p w14:paraId="2422F432">
      <w:pPr>
        <w:numPr>
          <w:ilvl w:val="0"/>
          <w:numId w:val="5"/>
        </w:numPr>
        <w:adjustRightInd w:val="0"/>
        <w:snapToGrid w:val="0"/>
        <w:spacing w:before="0" w:beforeLines="0" w:line="400" w:lineRule="exac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合同验收</w:t>
      </w:r>
    </w:p>
    <w:p w14:paraId="748CA15A">
      <w:pPr>
        <w:numPr>
          <w:ilvl w:val="0"/>
          <w:numId w:val="7"/>
        </w:num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验收组织方式：</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 xml:space="preserve">自行组织 </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委托第三方组织</w:t>
      </w:r>
    </w:p>
    <w:p w14:paraId="55D2C743">
      <w:pPr>
        <w:numPr>
          <w:ilvl w:val="0"/>
          <w:numId w:val="0"/>
        </w:numPr>
        <w:adjustRightInd w:val="0"/>
        <w:snapToGrid w:val="0"/>
        <w:spacing w:before="0" w:beforeLines="0" w:line="400" w:lineRule="exac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 xml:space="preserve">         </w:t>
      </w:r>
      <w:r>
        <w:rPr>
          <w:rFonts w:hint="default" w:ascii="Times New Roman" w:hAnsi="Times New Roman" w:cs="Times New Roman"/>
          <w:bCs/>
          <w:color w:val="auto"/>
          <w:szCs w:val="21"/>
          <w:highlight w:val="none"/>
        </w:rPr>
        <w:t>验收主体：</w:t>
      </w:r>
      <w:r>
        <w:rPr>
          <w:rFonts w:hint="default" w:ascii="Times New Roman" w:hAnsi="Times New Roman" w:cs="Times New Roman"/>
          <w:bCs/>
          <w:color w:val="auto"/>
          <w:szCs w:val="21"/>
          <w:highlight w:val="none"/>
          <w:u w:val="single"/>
        </w:rPr>
        <w:t xml:space="preserve">   乌鲁木齐市职业中等专业学校     </w:t>
      </w:r>
    </w:p>
    <w:p w14:paraId="02514C73">
      <w:pPr>
        <w:adjustRightInd w:val="0"/>
        <w:snapToGrid w:val="0"/>
        <w:spacing w:before="0" w:beforeLines="0" w:line="400" w:lineRule="exact"/>
        <w:ind w:firstLine="0" w:firstLineChars="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val="en-US" w:eastAsia="zh-CN"/>
        </w:rPr>
        <w:t xml:space="preserve">        </w:t>
      </w:r>
      <w:r>
        <w:rPr>
          <w:rFonts w:hint="default" w:ascii="Times New Roman" w:hAnsi="Times New Roman" w:cs="Times New Roman"/>
          <w:bCs/>
          <w:color w:val="auto"/>
          <w:szCs w:val="21"/>
          <w:highlight w:val="none"/>
        </w:rPr>
        <w:t>是否邀请本项目的其他供应商</w:t>
      </w:r>
      <w:r>
        <w:rPr>
          <w:rFonts w:hint="default" w:ascii="Times New Roman" w:hAnsi="Times New Roman" w:cs="Times New Roman"/>
          <w:bCs/>
          <w:color w:val="auto"/>
          <w:szCs w:val="21"/>
          <w:highlight w:val="none"/>
          <w:lang w:eastAsia="zh-CN"/>
        </w:rPr>
        <w:t>参加验收</w:t>
      </w:r>
      <w:r>
        <w:rPr>
          <w:rFonts w:hint="default" w:ascii="Times New Roman" w:hAnsi="Times New Roman" w:cs="Times New Roman"/>
          <w:bCs/>
          <w:color w:val="auto"/>
          <w:szCs w:val="21"/>
          <w:highlight w:val="none"/>
        </w:rPr>
        <w:t>：</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 xml:space="preserve">是  </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否</w:t>
      </w:r>
    </w:p>
    <w:p w14:paraId="5ACFB0BD">
      <w:pPr>
        <w:adjustRightInd w:val="0"/>
        <w:snapToGrid w:val="0"/>
        <w:spacing w:before="0" w:beforeLines="0" w:line="400" w:lineRule="exact"/>
        <w:ind w:firstLine="840" w:firstLineChars="4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是否邀请专家</w:t>
      </w:r>
      <w:r>
        <w:rPr>
          <w:rFonts w:hint="default" w:ascii="Times New Roman" w:hAnsi="Times New Roman" w:cs="Times New Roman"/>
          <w:bCs/>
          <w:color w:val="auto"/>
          <w:szCs w:val="21"/>
          <w:highlight w:val="none"/>
          <w:lang w:eastAsia="zh-CN"/>
        </w:rPr>
        <w:t>参加验收</w:t>
      </w:r>
      <w:r>
        <w:rPr>
          <w:rFonts w:hint="default" w:ascii="Times New Roman" w:hAnsi="Times New Roman" w:cs="Times New Roman"/>
          <w:bCs/>
          <w:color w:val="auto"/>
          <w:szCs w:val="21"/>
          <w:highlight w:val="none"/>
        </w:rPr>
        <w:t>：</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 xml:space="preserve">是  </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否</w:t>
      </w:r>
    </w:p>
    <w:p w14:paraId="2B8C7FC8">
      <w:pPr>
        <w:adjustRightInd w:val="0"/>
        <w:snapToGrid w:val="0"/>
        <w:spacing w:before="0" w:beforeLines="0" w:line="400" w:lineRule="exact"/>
        <w:ind w:firstLine="840" w:firstLineChars="4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是否邀请服务对象</w:t>
      </w:r>
      <w:r>
        <w:rPr>
          <w:rFonts w:hint="default" w:ascii="Times New Roman" w:hAnsi="Times New Roman" w:cs="Times New Roman"/>
          <w:bCs/>
          <w:color w:val="auto"/>
          <w:szCs w:val="21"/>
          <w:highlight w:val="none"/>
          <w:lang w:eastAsia="zh-CN"/>
        </w:rPr>
        <w:t>参加验收</w:t>
      </w:r>
      <w:r>
        <w:rPr>
          <w:rFonts w:hint="default" w:ascii="Times New Roman" w:hAnsi="Times New Roman" w:cs="Times New Roman"/>
          <w:bCs/>
          <w:color w:val="auto"/>
          <w:szCs w:val="21"/>
          <w:highlight w:val="none"/>
        </w:rPr>
        <w:t>：</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 xml:space="preserve">是  </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否</w:t>
      </w:r>
    </w:p>
    <w:p w14:paraId="194601F2">
      <w:pPr>
        <w:adjustRightInd w:val="0"/>
        <w:snapToGrid w:val="0"/>
        <w:spacing w:before="0" w:beforeLines="0" w:line="400" w:lineRule="exact"/>
        <w:ind w:firstLine="840" w:firstLineChars="4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是否邀请第三方检测机构</w:t>
      </w:r>
      <w:r>
        <w:rPr>
          <w:rFonts w:hint="default" w:ascii="Times New Roman" w:hAnsi="Times New Roman" w:cs="Times New Roman"/>
          <w:bCs/>
          <w:color w:val="auto"/>
          <w:szCs w:val="21"/>
          <w:highlight w:val="none"/>
          <w:lang w:eastAsia="zh-CN"/>
        </w:rPr>
        <w:t>参加验收</w:t>
      </w:r>
      <w:r>
        <w:rPr>
          <w:rFonts w:hint="default" w:ascii="Times New Roman" w:hAnsi="Times New Roman" w:cs="Times New Roman"/>
          <w:bCs/>
          <w:color w:val="auto"/>
          <w:szCs w:val="21"/>
          <w:highlight w:val="none"/>
        </w:rPr>
        <w:t>：</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 xml:space="preserve">是  </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否</w:t>
      </w:r>
    </w:p>
    <w:p w14:paraId="38BAF317">
      <w:pPr>
        <w:adjustRightInd w:val="0"/>
        <w:snapToGrid w:val="0"/>
        <w:spacing w:before="0" w:beforeLines="0" w:line="400" w:lineRule="exact"/>
        <w:ind w:firstLine="840" w:firstLineChars="4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lang w:eastAsia="zh-CN"/>
        </w:rPr>
        <w:t>是否进行抽查检测：</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是</w:t>
      </w:r>
      <w:r>
        <w:rPr>
          <w:rFonts w:hint="default" w:ascii="Times New Roman" w:hAnsi="Times New Roman" w:cs="Times New Roman"/>
          <w:bCs/>
          <w:color w:val="auto"/>
          <w:szCs w:val="21"/>
          <w:highlight w:val="none"/>
          <w:lang w:eastAsia="zh-CN"/>
        </w:rPr>
        <w:t>，抽查比例：</w:t>
      </w:r>
      <w:r>
        <w:rPr>
          <w:rFonts w:hint="default" w:ascii="Times New Roman" w:hAnsi="Times New Roman" w:cs="Times New Roman"/>
          <w:bCs/>
          <w:color w:val="auto"/>
          <w:szCs w:val="21"/>
          <w:highlight w:val="none"/>
          <w:u w:val="single"/>
        </w:rPr>
        <w:t xml:space="preserve">   </w:t>
      </w:r>
      <w:r>
        <w:rPr>
          <w:rFonts w:hint="default" w:ascii="Times New Roman" w:hAnsi="Times New Roman" w:cs="Times New Roman"/>
          <w:bCs/>
          <w:color w:val="auto"/>
          <w:szCs w:val="21"/>
          <w:highlight w:val="none"/>
          <w:u w:val="single"/>
          <w:lang w:val="en-US" w:eastAsia="zh-CN"/>
        </w:rPr>
        <w:t xml:space="preserve">     </w:t>
      </w:r>
      <w:r>
        <w:rPr>
          <w:rFonts w:hint="default" w:ascii="Times New Roman" w:hAnsi="Times New Roman" w:cs="Times New Roman"/>
          <w:bCs/>
          <w:color w:val="auto"/>
          <w:szCs w:val="21"/>
          <w:highlight w:val="none"/>
        </w:rPr>
        <w:t xml:space="preserve"> </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否</w:t>
      </w:r>
    </w:p>
    <w:p w14:paraId="7AF9B30B">
      <w:pPr>
        <w:adjustRightInd w:val="0"/>
        <w:snapToGrid w:val="0"/>
        <w:spacing w:before="0" w:beforeLines="0" w:line="400" w:lineRule="exact"/>
        <w:ind w:firstLine="840" w:firstLineChars="400"/>
        <w:rPr>
          <w:rFonts w:hint="default" w:ascii="Times New Roman" w:hAnsi="Times New Roman" w:eastAsia="宋体" w:cs="Times New Roman"/>
          <w:bCs/>
          <w:color w:val="auto"/>
          <w:szCs w:val="21"/>
          <w:highlight w:val="none"/>
          <w:u w:val="single"/>
          <w:lang w:eastAsia="zh-CN"/>
        </w:rPr>
      </w:pPr>
      <w:r>
        <w:rPr>
          <w:rFonts w:hint="default" w:ascii="Times New Roman" w:hAnsi="Times New Roman" w:eastAsia="宋体" w:cs="Times New Roman"/>
          <w:bCs/>
          <w:color w:val="auto"/>
          <w:szCs w:val="21"/>
          <w:highlight w:val="none"/>
          <w:lang w:val="en-US" w:eastAsia="zh-CN"/>
        </w:rPr>
        <w:t>是否存在破坏性检测：</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bCs/>
          <w:color w:val="auto"/>
          <w:szCs w:val="21"/>
          <w:highlight w:val="none"/>
        </w:rPr>
        <w:t>是</w:t>
      </w:r>
      <w:r>
        <w:rPr>
          <w:rFonts w:hint="default" w:ascii="Times New Roman" w:hAnsi="Times New Roman" w:eastAsia="宋体" w:cs="Times New Roman"/>
          <w:bCs/>
          <w:color w:val="auto"/>
          <w:szCs w:val="21"/>
          <w:highlight w:val="none"/>
          <w:lang w:eastAsia="zh-CN"/>
        </w:rPr>
        <w:t>，</w:t>
      </w:r>
      <w:r>
        <w:rPr>
          <w:rFonts w:hint="default" w:ascii="Times New Roman" w:hAnsi="Times New Roman" w:eastAsia="宋体" w:cs="Times New Roman"/>
          <w:bCs/>
          <w:color w:val="auto"/>
          <w:szCs w:val="21"/>
          <w:highlight w:val="none"/>
          <w:u w:val="single"/>
          <w:lang w:eastAsia="zh-CN"/>
        </w:rPr>
        <w:t>（应明确对被破坏的检测产品的处理方式）</w:t>
      </w:r>
    </w:p>
    <w:p w14:paraId="7057C09F">
      <w:pPr>
        <w:adjustRightInd w:val="0"/>
        <w:snapToGrid w:val="0"/>
        <w:spacing w:before="0" w:beforeLines="0" w:line="400" w:lineRule="exact"/>
        <w:ind w:firstLine="840" w:firstLineChars="400"/>
        <w:rPr>
          <w:rFonts w:hint="default" w:ascii="Times New Roman" w:hAnsi="Times New Roman" w:eastAsia="宋体" w:cs="Times New Roman"/>
          <w:bCs/>
          <w:color w:val="auto"/>
          <w:szCs w:val="21"/>
          <w:highlight w:val="none"/>
          <w:lang w:eastAsia="zh-CN"/>
        </w:rPr>
      </w:pPr>
      <w:r>
        <w:rPr>
          <w:rFonts w:hint="default" w:ascii="Times New Roman" w:hAnsi="Times New Roman" w:eastAsia="宋体" w:cs="Times New Roman"/>
          <w:bCs/>
          <w:color w:val="auto"/>
          <w:szCs w:val="21"/>
          <w:highlight w:val="none"/>
          <w:lang w:val="en-US" w:eastAsia="zh-CN"/>
        </w:rPr>
        <w:t xml:space="preserve">                    </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eastAsia="宋体" w:cs="Times New Roman"/>
          <w:bCs/>
          <w:color w:val="auto"/>
          <w:szCs w:val="21"/>
          <w:highlight w:val="none"/>
        </w:rPr>
        <w:t>否</w:t>
      </w:r>
    </w:p>
    <w:p w14:paraId="4A03AE84">
      <w:pPr>
        <w:adjustRightInd w:val="0"/>
        <w:snapToGrid w:val="0"/>
        <w:spacing w:before="0" w:beforeLines="0" w:line="400" w:lineRule="exact"/>
        <w:ind w:firstLine="840" w:firstLineChars="400"/>
        <w:rPr>
          <w:rFonts w:hint="default" w:ascii="Times New Roman" w:hAnsi="Times New Roman" w:cs="Times New Roman"/>
          <w:bCs/>
          <w:color w:val="auto"/>
          <w:szCs w:val="21"/>
          <w:highlight w:val="none"/>
          <w:u w:val="single"/>
        </w:rPr>
      </w:pPr>
      <w:r>
        <w:rPr>
          <w:rFonts w:hint="default" w:ascii="Times New Roman" w:hAnsi="Times New Roman" w:cs="Times New Roman"/>
          <w:bCs/>
          <w:color w:val="auto"/>
          <w:szCs w:val="21"/>
          <w:highlight w:val="none"/>
        </w:rPr>
        <w:t>验收组织的其他事项：</w:t>
      </w:r>
      <w:r>
        <w:rPr>
          <w:rFonts w:hint="default" w:ascii="Times New Roman" w:hAnsi="Times New Roman" w:cs="Times New Roman"/>
          <w:bCs/>
          <w:color w:val="auto"/>
          <w:szCs w:val="21"/>
          <w:highlight w:val="none"/>
          <w:u w:val="single"/>
        </w:rPr>
        <w:t xml:space="preserve">                </w:t>
      </w:r>
    </w:p>
    <w:p w14:paraId="0523C9CD">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u w:val="single"/>
        </w:rPr>
      </w:pPr>
      <w:r>
        <w:rPr>
          <w:rFonts w:hint="default" w:ascii="Times New Roman" w:hAnsi="Times New Roman" w:cs="Times New Roman"/>
          <w:bCs/>
          <w:color w:val="auto"/>
          <w:szCs w:val="21"/>
          <w:highlight w:val="none"/>
        </w:rPr>
        <w:t>（2）履约验收时间：</w:t>
      </w:r>
      <w:r>
        <w:rPr>
          <w:rFonts w:hint="default" w:ascii="Times New Roman" w:hAnsi="Times New Roman" w:cs="Times New Roman"/>
          <w:bCs/>
          <w:color w:val="auto"/>
          <w:szCs w:val="21"/>
          <w:highlight w:val="none"/>
          <w:u w:val="single"/>
        </w:rPr>
        <w:t xml:space="preserve">（计划于何时验收/供应商提出验收申请之日起 </w:t>
      </w:r>
      <w:r>
        <w:rPr>
          <w:rFonts w:hint="default" w:ascii="Times New Roman" w:hAnsi="Times New Roman" w:cs="Times New Roman"/>
          <w:bCs/>
          <w:color w:val="auto"/>
          <w:szCs w:val="21"/>
          <w:highlight w:val="none"/>
          <w:u w:val="single"/>
          <w:lang w:val="en-US" w:eastAsia="zh-CN"/>
        </w:rPr>
        <w:t>7</w:t>
      </w:r>
      <w:r>
        <w:rPr>
          <w:rFonts w:hint="default" w:ascii="Times New Roman" w:hAnsi="Times New Roman" w:cs="Times New Roman"/>
          <w:bCs/>
          <w:color w:val="auto"/>
          <w:szCs w:val="21"/>
          <w:highlight w:val="none"/>
          <w:u w:val="single"/>
        </w:rPr>
        <w:t>日内组织验收）</w:t>
      </w:r>
      <w:r>
        <w:rPr>
          <w:rFonts w:hint="default" w:ascii="Times New Roman" w:hAnsi="Times New Roman" w:cs="Times New Roman"/>
          <w:bCs/>
          <w:color w:val="auto"/>
          <w:szCs w:val="21"/>
          <w:highlight w:val="none"/>
          <w:u w:val="single"/>
          <w:lang w:val="en-US" w:eastAsia="zh-CN"/>
        </w:rPr>
        <w:t xml:space="preserve"> </w:t>
      </w:r>
    </w:p>
    <w:p w14:paraId="69B819C9">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（3）履约验收方式：</w:t>
      </w:r>
      <w:r>
        <w:rPr>
          <w:rFonts w:hint="default" w:ascii="Times New Roman" w:hAnsi="Times New Roman" w:eastAsia="宋体" w:cs="Times New Roman"/>
          <w:color w:val="auto"/>
          <w:sz w:val="21"/>
          <w:szCs w:val="21"/>
          <w:highlight w:val="none"/>
        </w:rPr>
        <w:sym w:font="Wingdings" w:char="00FE"/>
      </w:r>
      <w:r>
        <w:rPr>
          <w:rFonts w:hint="default" w:ascii="Times New Roman" w:hAnsi="Times New Roman" w:cs="Times New Roman"/>
          <w:bCs/>
          <w:color w:val="auto"/>
          <w:szCs w:val="21"/>
          <w:highlight w:val="none"/>
        </w:rPr>
        <w:t xml:space="preserve">一次性验收         </w:t>
      </w:r>
    </w:p>
    <w:p w14:paraId="589E63EA">
      <w:pPr>
        <w:adjustRightInd w:val="0"/>
        <w:snapToGrid w:val="0"/>
        <w:spacing w:before="0" w:beforeLines="0" w:line="400" w:lineRule="exact"/>
        <w:ind w:firstLine="0" w:firstLineChars="0"/>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 xml:space="preserve">                       </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cs="Times New Roman"/>
          <w:bCs/>
          <w:color w:val="auto"/>
          <w:szCs w:val="21"/>
          <w:highlight w:val="none"/>
        </w:rPr>
        <w:t>分期/分项验收</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u w:val="single"/>
        </w:rPr>
        <w:t xml:space="preserve"> </w:t>
      </w:r>
      <w:r>
        <w:rPr>
          <w:rFonts w:hint="default" w:ascii="Times New Roman" w:hAnsi="Times New Roman" w:cs="Times New Roman"/>
          <w:bCs/>
          <w:color w:val="auto"/>
          <w:szCs w:val="21"/>
          <w:highlight w:val="none"/>
          <w:u w:val="single"/>
          <w:lang w:eastAsia="zh-CN"/>
        </w:rPr>
        <w:t>（应明确分期</w:t>
      </w:r>
      <w:r>
        <w:rPr>
          <w:rFonts w:hint="default" w:ascii="Times New Roman" w:hAnsi="Times New Roman" w:cs="Times New Roman"/>
          <w:bCs/>
          <w:color w:val="auto"/>
          <w:szCs w:val="21"/>
          <w:highlight w:val="none"/>
          <w:u w:val="single"/>
          <w:lang w:val="en" w:eastAsia="zh-CN"/>
        </w:rPr>
        <w:t>/分项验收的工作安排</w:t>
      </w:r>
      <w:r>
        <w:rPr>
          <w:rFonts w:hint="default" w:ascii="Times New Roman" w:hAnsi="Times New Roman" w:cs="Times New Roman"/>
          <w:bCs/>
          <w:color w:val="auto"/>
          <w:szCs w:val="21"/>
          <w:highlight w:val="none"/>
          <w:u w:val="single"/>
          <w:lang w:eastAsia="zh-CN"/>
        </w:rPr>
        <w:t>）</w:t>
      </w:r>
      <w:r>
        <w:rPr>
          <w:rFonts w:hint="default" w:ascii="Times New Roman" w:hAnsi="Times New Roman" w:cs="Times New Roman"/>
          <w:bCs/>
          <w:color w:val="auto"/>
          <w:szCs w:val="21"/>
          <w:highlight w:val="none"/>
          <w:u w:val="single"/>
        </w:rPr>
        <w:t xml:space="preserve"> </w:t>
      </w:r>
      <w:r>
        <w:rPr>
          <w:rFonts w:hint="default" w:ascii="Times New Roman" w:hAnsi="Times New Roman" w:cs="Times New Roman"/>
          <w:bCs/>
          <w:color w:val="auto"/>
          <w:szCs w:val="21"/>
          <w:highlight w:val="none"/>
          <w:u w:val="single"/>
          <w:lang w:val="en-US" w:eastAsia="zh-CN"/>
        </w:rPr>
        <w:t xml:space="preserve"> </w:t>
      </w:r>
    </w:p>
    <w:p w14:paraId="63C0326B">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（4）履约验收程序：</w:t>
      </w:r>
      <w:r>
        <w:rPr>
          <w:rFonts w:hint="default" w:ascii="Times New Roman" w:hAnsi="Times New Roman" w:cs="Times New Roman"/>
          <w:bCs/>
          <w:color w:val="auto"/>
          <w:szCs w:val="21"/>
          <w:highlight w:val="none"/>
          <w:u w:val="single"/>
        </w:rPr>
        <w:t xml:space="preserve">                                         </w:t>
      </w:r>
    </w:p>
    <w:p w14:paraId="18C716D0">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u w:val="single"/>
        </w:rPr>
      </w:pPr>
      <w:r>
        <w:rPr>
          <w:rFonts w:hint="default" w:ascii="Times New Roman" w:hAnsi="Times New Roman" w:cs="Times New Roman"/>
          <w:bCs/>
          <w:color w:val="auto"/>
          <w:szCs w:val="21"/>
          <w:highlight w:val="none"/>
        </w:rPr>
        <w:t>（5）履约验收的内容：</w:t>
      </w:r>
      <w:r>
        <w:rPr>
          <w:rFonts w:hint="default" w:ascii="Times New Roman" w:hAnsi="Times New Roman" w:cs="Times New Roman"/>
          <w:bCs/>
          <w:color w:val="auto"/>
          <w:szCs w:val="21"/>
          <w:highlight w:val="none"/>
          <w:u w:val="single"/>
        </w:rPr>
        <w:t xml:space="preserve"> </w:t>
      </w:r>
      <w:r>
        <w:rPr>
          <w:rFonts w:hint="default" w:ascii="Times New Roman" w:hAnsi="Times New Roman" w:cs="Times New Roman"/>
          <w:bCs/>
          <w:color w:val="auto"/>
          <w:szCs w:val="21"/>
          <w:highlight w:val="none"/>
          <w:u w:val="single"/>
          <w:lang w:eastAsia="zh-CN"/>
        </w:rPr>
        <w:t>（应当包括每一项技术和商务要求的履约情况，特别是落实政府采购扶持中小企业，支持绿色发展和乡村振兴等政策情况）</w:t>
      </w:r>
      <w:r>
        <w:rPr>
          <w:rFonts w:hint="default" w:ascii="Times New Roman" w:hAnsi="Times New Roman" w:cs="Times New Roman"/>
          <w:bCs/>
          <w:color w:val="auto"/>
          <w:szCs w:val="21"/>
          <w:highlight w:val="none"/>
          <w:u w:val="single"/>
        </w:rPr>
        <w:t xml:space="preserve">                                      </w:t>
      </w:r>
    </w:p>
    <w:p w14:paraId="3473E16D">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u w:val="single"/>
        </w:rPr>
      </w:pPr>
      <w:r>
        <w:rPr>
          <w:rFonts w:hint="default" w:ascii="Times New Roman" w:hAnsi="Times New Roman" w:cs="Times New Roman"/>
          <w:bCs/>
          <w:color w:val="auto"/>
          <w:szCs w:val="21"/>
          <w:highlight w:val="none"/>
        </w:rPr>
        <w:t>（6）履约验收标准：</w:t>
      </w:r>
      <w:r>
        <w:rPr>
          <w:rFonts w:hint="default" w:ascii="Times New Roman" w:hAnsi="Times New Roman" w:cs="Times New Roman"/>
          <w:bCs/>
          <w:color w:val="auto"/>
          <w:szCs w:val="21"/>
          <w:highlight w:val="none"/>
          <w:u w:val="single"/>
        </w:rPr>
        <w:t xml:space="preserve">                                         </w:t>
      </w:r>
    </w:p>
    <w:p w14:paraId="58F75875">
      <w:pPr>
        <w:pStyle w:val="38"/>
        <w:spacing w:beforeLines="0"/>
        <w:rPr>
          <w:rFonts w:hint="default" w:ascii="Times New Roman" w:hAnsi="Times New Roman" w:eastAsia="宋体" w:cs="Times New Roman"/>
          <w:color w:val="auto"/>
          <w:sz w:val="21"/>
          <w:highlight w:val="none"/>
          <w:lang w:eastAsia="zh-CN"/>
        </w:rPr>
      </w:pPr>
      <w:r>
        <w:rPr>
          <w:rFonts w:hint="default" w:ascii="Times New Roman" w:hAnsi="Times New Roman" w:eastAsia="宋体" w:cs="Times New Roman"/>
          <w:bCs/>
          <w:color w:val="auto"/>
          <w:sz w:val="21"/>
          <w:szCs w:val="21"/>
          <w:highlight w:val="none"/>
          <w:u w:val="none"/>
          <w:lang w:eastAsia="zh-CN"/>
        </w:rPr>
        <w:t>（</w:t>
      </w:r>
      <w:r>
        <w:rPr>
          <w:rFonts w:hint="default" w:ascii="Times New Roman" w:hAnsi="Times New Roman" w:eastAsia="宋体" w:cs="Times New Roman"/>
          <w:bCs/>
          <w:color w:val="auto"/>
          <w:sz w:val="21"/>
          <w:szCs w:val="21"/>
          <w:highlight w:val="none"/>
          <w:u w:val="none"/>
          <w:lang w:val="en-US" w:eastAsia="zh-CN"/>
        </w:rPr>
        <w:t>7</w:t>
      </w:r>
      <w:r>
        <w:rPr>
          <w:rFonts w:hint="default" w:ascii="Times New Roman" w:hAnsi="Times New Roman" w:eastAsia="宋体" w:cs="Times New Roman"/>
          <w:bCs/>
          <w:color w:val="auto"/>
          <w:sz w:val="21"/>
          <w:szCs w:val="21"/>
          <w:highlight w:val="none"/>
          <w:u w:val="none"/>
          <w:lang w:eastAsia="zh-CN"/>
        </w:rPr>
        <w:t>）是否以采购活动中供应商提供的样品作为参考：</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bCs/>
          <w:color w:val="auto"/>
          <w:sz w:val="21"/>
          <w:szCs w:val="21"/>
          <w:highlight w:val="none"/>
        </w:rPr>
        <w:t xml:space="preserve">是  </w:t>
      </w:r>
      <w:r>
        <w:rPr>
          <w:rFonts w:hint="default" w:ascii="Times New Roman" w:hAnsi="Times New Roman" w:eastAsia="宋体" w:cs="Times New Roman"/>
          <w:color w:val="auto"/>
          <w:sz w:val="21"/>
          <w:szCs w:val="21"/>
          <w:highlight w:val="none"/>
        </w:rPr>
        <w:sym w:font="Wingdings" w:char="00A8"/>
      </w:r>
      <w:r>
        <w:rPr>
          <w:rFonts w:hint="default" w:ascii="Times New Roman" w:hAnsi="Times New Roman" w:eastAsia="宋体" w:cs="Times New Roman"/>
          <w:bCs/>
          <w:color w:val="auto"/>
          <w:sz w:val="21"/>
          <w:szCs w:val="21"/>
          <w:highlight w:val="none"/>
        </w:rPr>
        <w:t>否</w:t>
      </w:r>
    </w:p>
    <w:p w14:paraId="480E4F77">
      <w:pPr>
        <w:adjustRightInd w:val="0"/>
        <w:snapToGrid w:val="0"/>
        <w:spacing w:before="0" w:beforeLines="0" w:line="400" w:lineRule="exact"/>
        <w:ind w:firstLine="420" w:firstLineChars="200"/>
        <w:rPr>
          <w:rFonts w:hint="default" w:ascii="Times New Roman" w:hAnsi="Times New Roman" w:cs="Times New Roman"/>
          <w:bCs/>
          <w:color w:val="auto"/>
          <w:szCs w:val="21"/>
          <w:highlight w:val="none"/>
          <w:u w:val="single"/>
        </w:rPr>
      </w:pPr>
      <w:r>
        <w:rPr>
          <w:rFonts w:hint="default" w:ascii="Times New Roman" w:hAnsi="Times New Roman" w:cs="Times New Roman"/>
          <w:bCs/>
          <w:color w:val="auto"/>
          <w:szCs w:val="21"/>
          <w:highlight w:val="none"/>
        </w:rPr>
        <w:t>（8）履约验收其他事项：</w:t>
      </w:r>
      <w:r>
        <w:rPr>
          <w:rFonts w:hint="default" w:ascii="Times New Roman" w:hAnsi="Times New Roman" w:cs="Times New Roman"/>
          <w:bCs/>
          <w:color w:val="auto"/>
          <w:szCs w:val="21"/>
          <w:highlight w:val="none"/>
          <w:u w:val="single"/>
        </w:rPr>
        <w:t xml:space="preserve">      </w:t>
      </w:r>
      <w:r>
        <w:rPr>
          <w:rFonts w:hint="default" w:ascii="Times New Roman" w:hAnsi="Times New Roman" w:cs="Times New Roman"/>
          <w:bCs/>
          <w:i w:val="0"/>
          <w:iCs w:val="0"/>
          <w:color w:val="auto"/>
          <w:szCs w:val="21"/>
          <w:highlight w:val="none"/>
          <w:u w:val="single"/>
        </w:rPr>
        <w:t>（产权过户登记等）</w:t>
      </w:r>
      <w:r>
        <w:rPr>
          <w:rFonts w:hint="default" w:ascii="Times New Roman" w:hAnsi="Times New Roman" w:cs="Times New Roman"/>
          <w:bCs/>
          <w:color w:val="auto"/>
          <w:szCs w:val="21"/>
          <w:highlight w:val="none"/>
          <w:u w:val="single"/>
        </w:rPr>
        <w:t xml:space="preserve">          </w:t>
      </w:r>
    </w:p>
    <w:p w14:paraId="5765C744">
      <w:pPr>
        <w:numPr>
          <w:ilvl w:val="0"/>
          <w:numId w:val="5"/>
        </w:numPr>
        <w:adjustRightInd w:val="0"/>
        <w:snapToGrid w:val="0"/>
        <w:spacing w:before="0" w:beforeLines="0" w:line="400" w:lineRule="exac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组成合同的文件</w:t>
      </w:r>
    </w:p>
    <w:p w14:paraId="0BD3C436">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本协议书与下列文件一起构成合同文件，如下述文件之间有任何抵触、矛盾或歧义，应按以下顺序解释：</w:t>
      </w:r>
    </w:p>
    <w:p w14:paraId="203F69DD">
      <w:pPr>
        <w:adjustRightInd w:val="0"/>
        <w:snapToGrid w:val="0"/>
        <w:spacing w:before="0" w:beforeLines="0" w:line="400" w:lineRule="exact"/>
        <w:ind w:firstLine="420" w:firstLineChars="200"/>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政府采购</w:t>
      </w:r>
      <w:r>
        <w:rPr>
          <w:rFonts w:hint="default" w:ascii="Times New Roman" w:hAnsi="Times New Roman" w:cs="Times New Roman"/>
          <w:color w:val="auto"/>
          <w:szCs w:val="21"/>
          <w:highlight w:val="none"/>
        </w:rPr>
        <w:t>合同协议书及其变更、补充</w:t>
      </w:r>
      <w:r>
        <w:rPr>
          <w:rFonts w:hint="default" w:ascii="Times New Roman" w:hAnsi="Times New Roman" w:cs="Times New Roman"/>
          <w:color w:val="auto"/>
          <w:szCs w:val="21"/>
          <w:highlight w:val="none"/>
          <w:lang w:eastAsia="zh-CN"/>
        </w:rPr>
        <w:t>协议</w:t>
      </w:r>
    </w:p>
    <w:p w14:paraId="799C4CC2">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）政府采购合同专用条款</w:t>
      </w:r>
    </w:p>
    <w:p w14:paraId="600985ED">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）政府采购合同通用条款</w:t>
      </w:r>
    </w:p>
    <w:p w14:paraId="2DB86228">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）中标</w:t>
      </w:r>
      <w:r>
        <w:rPr>
          <w:rFonts w:hint="default" w:ascii="Times New Roman" w:hAnsi="Times New Roman" w:cs="Times New Roman"/>
          <w:color w:val="auto"/>
          <w:szCs w:val="21"/>
          <w:highlight w:val="none"/>
          <w:lang w:eastAsia="zh-CN"/>
        </w:rPr>
        <w:t>（成交）</w:t>
      </w:r>
      <w:r>
        <w:rPr>
          <w:rFonts w:hint="default" w:ascii="Times New Roman" w:hAnsi="Times New Roman" w:cs="Times New Roman"/>
          <w:color w:val="auto"/>
          <w:szCs w:val="21"/>
          <w:highlight w:val="none"/>
        </w:rPr>
        <w:t>通知书</w:t>
      </w:r>
    </w:p>
    <w:p w14:paraId="24B54347">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）投标（响应）文件</w:t>
      </w:r>
    </w:p>
    <w:p w14:paraId="671E821D">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（6）采购文件</w:t>
      </w:r>
    </w:p>
    <w:p w14:paraId="183E4457">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（7）有关技术文件，图纸</w:t>
      </w:r>
    </w:p>
    <w:p w14:paraId="42E41E83">
      <w:pPr>
        <w:pStyle w:val="38"/>
        <w:spacing w:beforeLines="0"/>
        <w:rPr>
          <w:rFonts w:hint="default" w:ascii="Times New Roman" w:hAnsi="Times New Roman" w:eastAsia="宋体" w:cs="Times New Roman"/>
          <w:color w:val="auto"/>
          <w:kern w:val="2"/>
          <w:sz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bCs w:val="0"/>
          <w:color w:val="auto"/>
          <w:kern w:val="2"/>
          <w:sz w:val="21"/>
          <w:szCs w:val="21"/>
          <w:highlight w:val="none"/>
          <w:lang w:eastAsia="zh-CN"/>
        </w:rPr>
        <w:t>国家法律、行政法规和规章制度规定或合同约定的作为合同组成部分的其他文件</w:t>
      </w:r>
    </w:p>
    <w:p w14:paraId="06CA9264">
      <w:pPr>
        <w:numPr>
          <w:ilvl w:val="0"/>
          <w:numId w:val="5"/>
        </w:numPr>
        <w:adjustRightInd w:val="0"/>
        <w:snapToGrid w:val="0"/>
        <w:spacing w:before="0" w:beforeLines="0" w:line="400" w:lineRule="exac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合同生效</w:t>
      </w:r>
    </w:p>
    <w:p w14:paraId="0B5C4C32">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本合同自</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生效。</w:t>
      </w:r>
    </w:p>
    <w:p w14:paraId="081D0D54">
      <w:pPr>
        <w:numPr>
          <w:ilvl w:val="0"/>
          <w:numId w:val="5"/>
        </w:numPr>
        <w:adjustRightInd w:val="0"/>
        <w:snapToGrid w:val="0"/>
        <w:spacing w:before="0" w:beforeLines="0" w:line="400" w:lineRule="exac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合同份数</w:t>
      </w:r>
    </w:p>
    <w:p w14:paraId="0EF6C82B">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本合同一式</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w:t>
      </w:r>
      <w:r>
        <w:rPr>
          <w:rFonts w:hint="default" w:ascii="Times New Roman" w:hAnsi="Times New Roman" w:cs="Times New Roman"/>
          <w:color w:val="auto"/>
          <w:szCs w:val="21"/>
          <w:highlight w:val="none"/>
          <w:lang w:eastAsia="zh-CN"/>
        </w:rPr>
        <w:t>甲方</w:t>
      </w:r>
      <w:r>
        <w:rPr>
          <w:rFonts w:hint="default" w:ascii="Times New Roman" w:hAnsi="Times New Roman" w:cs="Times New Roman"/>
          <w:color w:val="auto"/>
          <w:szCs w:val="21"/>
          <w:highlight w:val="none"/>
        </w:rPr>
        <w:t>执</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w:t>
      </w:r>
      <w:r>
        <w:rPr>
          <w:rFonts w:hint="default" w:ascii="Times New Roman" w:hAnsi="Times New Roman" w:cs="Times New Roman"/>
          <w:color w:val="auto"/>
          <w:szCs w:val="21"/>
          <w:highlight w:val="none"/>
          <w:lang w:eastAsia="zh-CN"/>
        </w:rPr>
        <w:t>乙方</w:t>
      </w:r>
      <w:r>
        <w:rPr>
          <w:rFonts w:hint="default" w:ascii="Times New Roman" w:hAnsi="Times New Roman" w:cs="Times New Roman"/>
          <w:color w:val="auto"/>
          <w:szCs w:val="21"/>
          <w:highlight w:val="none"/>
        </w:rPr>
        <w:t>执</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u w:val="single"/>
          <w:lang w:val="en-US" w:eastAsia="zh-CN"/>
        </w:rPr>
        <w:t xml:space="preserve"> </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份，均具有同等法律效力。</w:t>
      </w:r>
    </w:p>
    <w:p w14:paraId="4F21B0BE">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合同订立时间：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2A5A6498">
      <w:pPr>
        <w:adjustRightInd w:val="0"/>
        <w:snapToGrid w:val="0"/>
        <w:spacing w:before="0" w:beforeLines="0" w:line="40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合同订立地点：</w:t>
      </w:r>
      <w:r>
        <w:rPr>
          <w:rFonts w:hint="default" w:ascii="Times New Roman" w:hAnsi="Times New Roman" w:cs="Times New Roman"/>
          <w:color w:val="auto"/>
          <w:szCs w:val="21"/>
          <w:highlight w:val="none"/>
          <w:u w:val="single"/>
        </w:rPr>
        <w:t xml:space="preserve">                           </w:t>
      </w:r>
    </w:p>
    <w:p w14:paraId="061B488E">
      <w:pPr>
        <w:adjustRightInd w:val="0"/>
        <w:snapToGrid w:val="0"/>
        <w:spacing w:before="0" w:beforeLines="0" w:line="400" w:lineRule="exact"/>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附件：具体标</w:t>
      </w:r>
      <w:r>
        <w:rPr>
          <w:rFonts w:hint="default" w:ascii="Times New Roman" w:hAnsi="Times New Roman" w:cs="Times New Roman"/>
          <w:color w:val="auto"/>
          <w:szCs w:val="21"/>
          <w:highlight w:val="none"/>
          <w:lang w:eastAsia="zh-CN"/>
        </w:rPr>
        <w:t>的及其</w:t>
      </w:r>
      <w:r>
        <w:rPr>
          <w:rFonts w:hint="default" w:ascii="Times New Roman" w:hAnsi="Times New Roman" w:cs="Times New Roman"/>
          <w:color w:val="auto"/>
          <w:szCs w:val="21"/>
          <w:highlight w:val="none"/>
          <w:u w:val="none"/>
          <w:lang w:val="en-US" w:eastAsia="zh-CN"/>
        </w:rPr>
        <w:t>技术要求和商务要求</w:t>
      </w:r>
      <w:r>
        <w:rPr>
          <w:rFonts w:hint="default" w:ascii="Times New Roman" w:hAnsi="Times New Roman" w:cs="Times New Roman"/>
          <w:color w:val="auto"/>
          <w:szCs w:val="21"/>
          <w:highlight w:val="none"/>
        </w:rPr>
        <w:t>、联合协议、分包</w:t>
      </w:r>
      <w:r>
        <w:rPr>
          <w:rFonts w:hint="default" w:ascii="Times New Roman" w:hAnsi="Times New Roman" w:cs="Times New Roman"/>
          <w:color w:val="auto"/>
          <w:szCs w:val="21"/>
          <w:highlight w:val="none"/>
          <w:lang w:eastAsia="zh-CN"/>
        </w:rPr>
        <w:t>意向</w:t>
      </w:r>
      <w:r>
        <w:rPr>
          <w:rFonts w:hint="default" w:ascii="Times New Roman" w:hAnsi="Times New Roman" w:cs="Times New Roman"/>
          <w:color w:val="auto"/>
          <w:szCs w:val="21"/>
          <w:highlight w:val="none"/>
        </w:rPr>
        <w:t>协议等。</w:t>
      </w:r>
    </w:p>
    <w:p w14:paraId="5A910A98">
      <w:pPr>
        <w:pStyle w:val="307"/>
        <w:spacing w:beforeLines="0" w:line="400" w:lineRule="exact"/>
        <w:rPr>
          <w:rFonts w:hint="default" w:ascii="Times New Roman" w:hAnsi="Times New Roman" w:cs="Times New Roman"/>
          <w:color w:val="auto"/>
          <w:highlight w:val="none"/>
        </w:rPr>
      </w:pPr>
    </w:p>
    <w:p w14:paraId="5E35294C">
      <w:pPr>
        <w:pStyle w:val="4"/>
        <w:spacing w:beforeLines="0" w:line="400" w:lineRule="exact"/>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color w:val="auto"/>
          <w:highlight w:val="none"/>
          <w:lang w:val="en"/>
        </w:rPr>
        <w:t xml:space="preserve">   </w:t>
      </w:r>
    </w:p>
    <w:p w14:paraId="1BC4785F">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4FB133C2">
      <w:pPr>
        <w:pStyle w:val="307"/>
        <w:rPr>
          <w:rFonts w:hint="default" w:ascii="Times New Roman" w:hAnsi="Times New Roman" w:cs="Times New Roman"/>
          <w:color w:val="auto"/>
          <w:highlight w:val="none"/>
        </w:rPr>
      </w:pPr>
    </w:p>
    <w:tbl>
      <w:tblPr>
        <w:tblStyle w:val="3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2"/>
        <w:gridCol w:w="2630"/>
        <w:gridCol w:w="2157"/>
        <w:gridCol w:w="2307"/>
      </w:tblGrid>
      <w:tr w14:paraId="1E34FE6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0E2A5D24">
            <w:pPr>
              <w:adjustRightInd w:val="0"/>
              <w:snapToGrid w:val="0"/>
              <w:spacing w:line="300" w:lineRule="exact"/>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甲方（采购人</w:t>
            </w:r>
            <w:r>
              <w:rPr>
                <w:rFonts w:hint="default" w:ascii="Times New Roman" w:hAnsi="Times New Roman" w:cs="Times New Roman"/>
                <w:color w:val="auto"/>
                <w:szCs w:val="21"/>
                <w:highlight w:val="none"/>
                <w:lang w:eastAsia="zh-CN"/>
              </w:rPr>
              <w:t>、受采购人委托签订合同的单位</w:t>
            </w:r>
            <w:r>
              <w:rPr>
                <w:rFonts w:hint="default" w:ascii="Times New Roman" w:hAnsi="Times New Roman" w:cs="Times New Roman"/>
                <w:color w:val="auto"/>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14:paraId="4F20BECA">
            <w:pPr>
              <w:adjustRightInd w:val="0"/>
              <w:snapToGrid w:val="0"/>
              <w:spacing w:line="300" w:lineRule="exact"/>
              <w:jc w:val="center"/>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乙方（供应商）</w:t>
            </w:r>
          </w:p>
        </w:tc>
      </w:tr>
      <w:tr w14:paraId="6B7442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3FA7C6EE">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单位名称（公章</w:t>
            </w:r>
            <w:r>
              <w:rPr>
                <w:rFonts w:hint="default" w:ascii="Times New Roman" w:hAnsi="Times New Roman" w:cs="Times New Roman"/>
                <w:color w:val="auto"/>
                <w:szCs w:val="21"/>
                <w:highlight w:val="none"/>
                <w:lang w:eastAsia="zh-CN"/>
              </w:rPr>
              <w:t>或合同章</w:t>
            </w:r>
            <w:r>
              <w:rPr>
                <w:rFonts w:hint="default" w:ascii="Times New Roman" w:hAnsi="Times New Roman" w:cs="Times New Roman"/>
                <w:color w:val="auto"/>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02C6D2E">
            <w:pPr>
              <w:adjustRightInd w:val="0"/>
              <w:snapToGrid w:val="0"/>
              <w:spacing w:line="30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乌鲁木齐市职业中等专业学校</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021BDBB">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单位名称（公章</w:t>
            </w:r>
            <w:r>
              <w:rPr>
                <w:rFonts w:hint="default" w:ascii="Times New Roman" w:hAnsi="Times New Roman" w:cs="Times New Roman"/>
                <w:color w:val="auto"/>
                <w:szCs w:val="21"/>
                <w:highlight w:val="none"/>
                <w:lang w:eastAsia="zh-CN"/>
              </w:rPr>
              <w:t>或合同章</w:t>
            </w:r>
            <w:r>
              <w:rPr>
                <w:rFonts w:hint="default" w:ascii="Times New Roman" w:hAnsi="Times New Roman" w:cs="Times New Roman"/>
                <w:color w:val="auto"/>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3F3E4C43">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403C42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081C68F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p>
          <w:p w14:paraId="06097B99">
            <w:pPr>
              <w:adjustRightInd w:val="0"/>
              <w:snapToGrid w:val="0"/>
              <w:spacing w:line="300" w:lineRule="exact"/>
              <w:ind w:firstLine="100" w:firstLineChars="48"/>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41C6A753">
            <w:pPr>
              <w:adjustRightInd w:val="0"/>
              <w:snapToGrid w:val="0"/>
              <w:spacing w:line="300" w:lineRule="exact"/>
              <w:jc w:val="center"/>
              <w:rPr>
                <w:rFonts w:hint="default" w:ascii="Times New Roman" w:hAnsi="Times New Roman" w:cs="Times New Roman"/>
                <w:color w:val="auto"/>
                <w:szCs w:val="21"/>
                <w:highlight w:val="none"/>
              </w:rPr>
            </w:pPr>
          </w:p>
        </w:tc>
        <w:tc>
          <w:tcPr>
            <w:tcW w:w="1178" w:type="pct"/>
            <w:tcBorders>
              <w:top w:val="single" w:color="auto" w:sz="2" w:space="0"/>
              <w:left w:val="single" w:color="auto" w:sz="2" w:space="0"/>
              <w:right w:val="single" w:color="auto" w:sz="2" w:space="0"/>
            </w:tcBorders>
            <w:noWrap w:val="0"/>
            <w:vAlign w:val="center"/>
          </w:tcPr>
          <w:p w14:paraId="72A9B198">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p>
          <w:p w14:paraId="2FE78DEF">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或其委托代理人（签章）</w:t>
            </w:r>
          </w:p>
        </w:tc>
        <w:tc>
          <w:tcPr>
            <w:tcW w:w="1259" w:type="pct"/>
            <w:tcBorders>
              <w:top w:val="single" w:color="auto" w:sz="2" w:space="0"/>
              <w:left w:val="single" w:color="auto" w:sz="2" w:space="0"/>
              <w:bottom w:val="single" w:color="auto" w:sz="2" w:space="0"/>
            </w:tcBorders>
            <w:noWrap w:val="0"/>
            <w:vAlign w:val="center"/>
          </w:tcPr>
          <w:p w14:paraId="18ECF64B">
            <w:pPr>
              <w:adjustRightInd w:val="0"/>
              <w:snapToGrid w:val="0"/>
              <w:spacing w:line="300" w:lineRule="exact"/>
              <w:jc w:val="center"/>
              <w:rPr>
                <w:rFonts w:hint="default" w:ascii="Times New Roman" w:hAnsi="Times New Roman" w:cs="Times New Roman"/>
                <w:color w:val="auto"/>
                <w:szCs w:val="21"/>
                <w:highlight w:val="none"/>
              </w:rPr>
            </w:pPr>
          </w:p>
        </w:tc>
      </w:tr>
      <w:tr w14:paraId="3362D34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6DE31A60">
            <w:pPr>
              <w:adjustRightInd w:val="0"/>
              <w:snapToGrid w:val="0"/>
              <w:spacing w:line="300" w:lineRule="exact"/>
              <w:jc w:val="center"/>
              <w:rPr>
                <w:rFonts w:hint="default" w:ascii="Times New Roman" w:hAnsi="Times New Roman" w:cs="Times New Roman"/>
                <w:color w:val="auto"/>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43519D70">
            <w:pPr>
              <w:adjustRightInd w:val="0"/>
              <w:snapToGrid w:val="0"/>
              <w:spacing w:line="300" w:lineRule="exact"/>
              <w:jc w:val="center"/>
              <w:rPr>
                <w:rFonts w:hint="default" w:ascii="Times New Roman" w:hAnsi="Times New Roman"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5C9C318">
            <w:pPr>
              <w:adjustRightInd w:val="0"/>
              <w:snapToGrid w:val="0"/>
              <w:spacing w:line="30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71D3D9E8">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45FDF4E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2B7C1FD">
            <w:pPr>
              <w:adjustRightInd w:val="0"/>
              <w:snapToGrid w:val="0"/>
              <w:spacing w:line="30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住</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21AEB09">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天山区中湾街1号</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0E4DF31">
            <w:pPr>
              <w:adjustRightInd w:val="0"/>
              <w:snapToGrid w:val="0"/>
              <w:spacing w:line="30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住</w:t>
            </w: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362A8AA5">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428724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EA01C14">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A8A351C">
            <w:pPr>
              <w:adjustRightInd w:val="0"/>
              <w:snapToGrid w:val="0"/>
              <w:spacing w:line="30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贾丽娜</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2B84D2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3E4E3EF0">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049707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F83CDE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CB4E46A">
            <w:pPr>
              <w:adjustRightInd w:val="0"/>
              <w:snapToGrid w:val="0"/>
              <w:spacing w:line="300" w:lineRule="exac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18099229157</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1BAC37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5B436545">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29B259B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15C3FD6">
            <w:pPr>
              <w:adjustRightInd w:val="0"/>
              <w:snapToGrid w:val="0"/>
              <w:spacing w:line="300" w:lineRule="exac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788868C">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天山区中湾街1号</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4D1E620">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1CCCC7EC">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7E08B7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5285C69">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D8CE12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83000</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76783E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6EB50871">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61A30E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E189114">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D0B7CFF">
            <w:pPr>
              <w:adjustRightInd w:val="0"/>
              <w:snapToGrid w:val="0"/>
              <w:spacing w:line="300" w:lineRule="exact"/>
              <w:jc w:val="center"/>
              <w:rPr>
                <w:rFonts w:hint="default" w:ascii="Times New Roman" w:hAnsi="Times New Roman"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9196B73">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5E8710DD">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7ECC39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B073EDD">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2F1CFE8">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12650100457630061X</w:t>
            </w: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9758947">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15C431C9">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67FD01E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89F0AF7">
            <w:pPr>
              <w:adjustRightInd w:val="0"/>
              <w:snapToGrid w:val="0"/>
              <w:spacing w:line="300" w:lineRule="exact"/>
              <w:jc w:val="center"/>
              <w:rPr>
                <w:rFonts w:hint="default" w:ascii="Times New Roman" w:hAnsi="Times New Roman" w:cs="Times New Roman"/>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0F4197C">
            <w:pPr>
              <w:adjustRightInd w:val="0"/>
              <w:snapToGrid w:val="0"/>
              <w:spacing w:line="300" w:lineRule="exact"/>
              <w:jc w:val="center"/>
              <w:rPr>
                <w:rFonts w:hint="default" w:ascii="Times New Roman" w:hAnsi="Times New Roman"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7E4D36B">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6FC50651">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41E0EC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B184185">
            <w:pPr>
              <w:adjustRightInd w:val="0"/>
              <w:snapToGrid w:val="0"/>
              <w:spacing w:line="300" w:lineRule="exact"/>
              <w:jc w:val="center"/>
              <w:rPr>
                <w:rFonts w:hint="default" w:ascii="Times New Roman" w:hAnsi="Times New Roman" w:cs="Times New Roman"/>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E2FE025">
            <w:pPr>
              <w:adjustRightInd w:val="0"/>
              <w:snapToGrid w:val="0"/>
              <w:spacing w:line="300" w:lineRule="exact"/>
              <w:jc w:val="center"/>
              <w:rPr>
                <w:rFonts w:hint="default" w:ascii="Times New Roman" w:hAnsi="Times New Roman"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C5E78FE">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30FE9EC3">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05369E6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E0E3BD8">
            <w:pPr>
              <w:adjustRightInd w:val="0"/>
              <w:snapToGrid w:val="0"/>
              <w:spacing w:line="300" w:lineRule="exact"/>
              <w:jc w:val="center"/>
              <w:rPr>
                <w:rFonts w:hint="default" w:ascii="Times New Roman" w:hAnsi="Times New Roman" w:cs="Times New Roman"/>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5AB8AFF">
            <w:pPr>
              <w:adjustRightInd w:val="0"/>
              <w:snapToGrid w:val="0"/>
              <w:spacing w:line="300" w:lineRule="exact"/>
              <w:jc w:val="center"/>
              <w:rPr>
                <w:rFonts w:hint="default" w:ascii="Times New Roman" w:hAnsi="Times New Roman" w:cs="Times New Roman"/>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85DD6B5">
            <w:pPr>
              <w:adjustRightInd w:val="0"/>
              <w:snapToGrid w:val="0"/>
              <w:spacing w:line="30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173E456C">
            <w:pPr>
              <w:adjustRightInd w:val="0"/>
              <w:snapToGrid w:val="0"/>
              <w:spacing w:line="300" w:lineRule="exact"/>
              <w:jc w:val="center"/>
              <w:rPr>
                <w:rFonts w:hint="default" w:ascii="Times New Roman" w:hAnsi="Times New Roman" w:cs="Times New Roman"/>
                <w:color w:val="auto"/>
                <w:spacing w:val="20"/>
                <w:szCs w:val="21"/>
                <w:highlight w:val="none"/>
              </w:rPr>
            </w:pPr>
          </w:p>
        </w:tc>
      </w:tr>
      <w:tr w14:paraId="5532E4B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4E41CF26">
            <w:pPr>
              <w:pStyle w:val="16"/>
              <w:adjustRightInd w:val="0"/>
              <w:snapToGrid w:val="0"/>
              <w:spacing w:before="156" w:beforeLines="50" w:after="0" w:line="360" w:lineRule="auto"/>
              <w:ind w:left="0" w:leftChars="0"/>
              <w:jc w:val="left"/>
              <w:rPr>
                <w:rFonts w:hint="default" w:ascii="Times New Roman" w:hAnsi="Times New Roman" w:cs="Times New Roman"/>
                <w:color w:val="auto"/>
                <w:spacing w:val="20"/>
                <w:szCs w:val="21"/>
                <w:highlight w:val="none"/>
              </w:rPr>
            </w:pPr>
            <w:r>
              <w:rPr>
                <w:rFonts w:hint="default" w:ascii="Times New Roman" w:hAnsi="Times New Roman" w:cs="Times New Roman"/>
                <w:color w:val="auto"/>
                <w:szCs w:val="21"/>
                <w:highlight w:val="none"/>
              </w:rPr>
              <w:t>注：涉及联合体或其他合同主体的信息应按上表格式加列。</w:t>
            </w:r>
          </w:p>
        </w:tc>
      </w:tr>
    </w:tbl>
    <w:p w14:paraId="1E9A1EC6">
      <w:pPr>
        <w:pStyle w:val="4"/>
        <w:adjustRightInd w:val="0"/>
        <w:snapToGrid w:val="0"/>
        <w:spacing w:before="156" w:beforeLines="50"/>
        <w:jc w:val="center"/>
        <w:rPr>
          <w:rFonts w:hint="default" w:ascii="Times New Roman" w:hAnsi="Times New Roman" w:eastAsia="黑体" w:cs="Times New Roman"/>
          <w:b w:val="0"/>
          <w:bCs w:val="0"/>
          <w:color w:val="auto"/>
          <w:sz w:val="28"/>
          <w:szCs w:val="28"/>
          <w:highlight w:val="none"/>
        </w:rPr>
      </w:pPr>
      <w:r>
        <w:rPr>
          <w:rFonts w:hint="default" w:ascii="Times New Roman" w:hAnsi="Times New Roman" w:cs="Times New Roman"/>
          <w:color w:val="auto"/>
          <w:sz w:val="21"/>
          <w:szCs w:val="21"/>
          <w:highlight w:val="none"/>
          <w:u w:val="single"/>
        </w:rPr>
        <w:br w:type="page"/>
      </w:r>
      <w:bookmarkStart w:id="141" w:name="_Toc16104"/>
      <w:bookmarkStart w:id="142" w:name="_Toc27624"/>
      <w:r>
        <w:rPr>
          <w:rFonts w:hint="default" w:ascii="Times New Roman" w:hAnsi="Times New Roman" w:eastAsia="黑体" w:cs="Times New Roman"/>
          <w:b w:val="0"/>
          <w:bCs w:val="0"/>
          <w:color w:val="auto"/>
          <w:sz w:val="28"/>
          <w:szCs w:val="28"/>
          <w:highlight w:val="none"/>
        </w:rPr>
        <w:t>第二节 政府采购合同通用条款</w:t>
      </w:r>
      <w:bookmarkEnd w:id="141"/>
      <w:bookmarkEnd w:id="142"/>
    </w:p>
    <w:p w14:paraId="492785A2">
      <w:pPr>
        <w:tabs>
          <w:tab w:val="left" w:pos="8820"/>
          <w:tab w:val="left" w:pos="9345"/>
          <w:tab w:val="left" w:pos="9765"/>
        </w:tabs>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color w:val="auto"/>
          <w:sz w:val="24"/>
          <w:highlight w:val="none"/>
        </w:rPr>
        <w:t>1.</w:t>
      </w:r>
      <w:r>
        <w:rPr>
          <w:rFonts w:hint="default" w:ascii="Times New Roman" w:hAnsi="Times New Roman" w:cs="Times New Roman"/>
          <w:b/>
          <w:color w:val="auto"/>
          <w:sz w:val="24"/>
          <w:highlight w:val="none"/>
          <w:lang w:val="en-US" w:eastAsia="zh-CN"/>
        </w:rPr>
        <w:t xml:space="preserve"> </w:t>
      </w:r>
      <w:r>
        <w:rPr>
          <w:rFonts w:hint="default" w:ascii="Times New Roman" w:hAnsi="Times New Roman" w:cs="Times New Roman"/>
          <w:b/>
          <w:bCs/>
          <w:color w:val="auto"/>
          <w:sz w:val="24"/>
          <w:highlight w:val="none"/>
        </w:rPr>
        <w:t>定义</w:t>
      </w:r>
    </w:p>
    <w:p w14:paraId="27791D60">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1.1合同当事人</w:t>
      </w:r>
    </w:p>
    <w:p w14:paraId="4A8EF50E">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（1）采购人（以下称甲方）是指使用财政性资金，通过政府采购方式向供应商购买货物</w:t>
      </w:r>
      <w:r>
        <w:rPr>
          <w:rFonts w:hint="default" w:ascii="Times New Roman" w:hAnsi="Times New Roman" w:cs="Times New Roman"/>
          <w:color w:val="auto"/>
          <w:szCs w:val="21"/>
          <w:highlight w:val="none"/>
          <w:lang w:val="en-US" w:eastAsia="zh-CN"/>
        </w:rPr>
        <w:t>及其相关服务的</w:t>
      </w:r>
      <w:r>
        <w:rPr>
          <w:rFonts w:hint="default" w:ascii="Times New Roman" w:hAnsi="Times New Roman" w:cs="Times New Roman"/>
          <w:color w:val="auto"/>
          <w:szCs w:val="21"/>
          <w:highlight w:val="none"/>
        </w:rPr>
        <w:t>国家机关、事业单位、团体组织。</w:t>
      </w:r>
    </w:p>
    <w:p w14:paraId="40A6C221">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（2）供应商（以下称</w:t>
      </w:r>
      <w:r>
        <w:rPr>
          <w:rFonts w:hint="default" w:ascii="Times New Roman" w:hAnsi="Times New Roman" w:cs="Times New Roman"/>
          <w:color w:val="auto"/>
          <w:szCs w:val="21"/>
          <w:highlight w:val="none"/>
          <w:lang w:eastAsia="zh-CN"/>
        </w:rPr>
        <w:t>乙</w:t>
      </w:r>
      <w:r>
        <w:rPr>
          <w:rFonts w:hint="default" w:ascii="Times New Roman" w:hAnsi="Times New Roman" w:cs="Times New Roman"/>
          <w:color w:val="auto"/>
          <w:szCs w:val="21"/>
          <w:highlight w:val="none"/>
        </w:rPr>
        <w:t>方）是指参加政府采购活动并且中标（成交），向采购人提供</w:t>
      </w:r>
      <w:r>
        <w:rPr>
          <w:rFonts w:hint="default" w:ascii="Times New Roman" w:hAnsi="Times New Roman" w:cs="Times New Roman"/>
          <w:color w:val="auto"/>
          <w:szCs w:val="21"/>
          <w:highlight w:val="none"/>
          <w:lang w:val="en-US" w:eastAsia="zh-CN"/>
        </w:rPr>
        <w:t>合同约定的货物及其相关服务的法人、非法人组织或者自然人</w:t>
      </w:r>
      <w:r>
        <w:rPr>
          <w:rFonts w:hint="default" w:ascii="Times New Roman" w:hAnsi="Times New Roman" w:cs="Times New Roman"/>
          <w:color w:val="auto"/>
          <w:szCs w:val="21"/>
          <w:highlight w:val="none"/>
        </w:rPr>
        <w:t>。</w:t>
      </w:r>
    </w:p>
    <w:p w14:paraId="66264C41">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（3）其他合同主体是指除采购人和供应商以外，</w:t>
      </w:r>
      <w:r>
        <w:rPr>
          <w:rFonts w:hint="default" w:ascii="Times New Roman" w:hAnsi="Times New Roman" w:eastAsia="宋体" w:cs="Times New Roman"/>
          <w:bCs/>
          <w:color w:val="auto"/>
          <w:szCs w:val="21"/>
          <w:highlight w:val="none"/>
        </w:rPr>
        <w:t>依法参与合同缔结或履行，享有权利、承担义务的合同当事人</w:t>
      </w:r>
      <w:r>
        <w:rPr>
          <w:rFonts w:hint="default" w:ascii="Times New Roman" w:hAnsi="Times New Roman" w:cs="Times New Roman"/>
          <w:color w:val="auto"/>
          <w:szCs w:val="21"/>
          <w:highlight w:val="none"/>
        </w:rPr>
        <w:t>。</w:t>
      </w:r>
    </w:p>
    <w:p w14:paraId="6D94C2D5">
      <w:pPr>
        <w:tabs>
          <w:tab w:val="left" w:pos="570"/>
          <w:tab w:val="left" w:pos="9240"/>
          <w:tab w:val="left" w:pos="9555"/>
        </w:tabs>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1.2本合同下列术语应解释为：</w:t>
      </w:r>
    </w:p>
    <w:p w14:paraId="5C23B82C">
      <w:pPr>
        <w:adjustRightInd w:val="0"/>
        <w:snapToGrid w:val="0"/>
        <w:spacing w:before="0" w:beforeLines="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（1）“合同”系指</w:t>
      </w:r>
      <w:r>
        <w:rPr>
          <w:rFonts w:hint="default" w:ascii="Times New Roman" w:hAnsi="Times New Roman" w:eastAsia="宋体" w:cs="Times New Roman"/>
          <w:bCs/>
          <w:color w:val="auto"/>
          <w:szCs w:val="21"/>
          <w:highlight w:val="none"/>
        </w:rPr>
        <w:t>合同当事人意思表示达成一致的任何协议，包括签署的</w:t>
      </w:r>
      <w:r>
        <w:rPr>
          <w:rFonts w:hint="default" w:ascii="Times New Roman" w:hAnsi="Times New Roman" w:cs="Times New Roman"/>
          <w:color w:val="auto"/>
          <w:szCs w:val="21"/>
          <w:highlight w:val="none"/>
          <w:lang w:eastAsia="zh-CN"/>
        </w:rPr>
        <w:t>政府采购</w:t>
      </w:r>
      <w:r>
        <w:rPr>
          <w:rFonts w:hint="default" w:ascii="Times New Roman" w:hAnsi="Times New Roman" w:cs="Times New Roman"/>
          <w:color w:val="auto"/>
          <w:szCs w:val="21"/>
          <w:highlight w:val="none"/>
        </w:rPr>
        <w:t>合同协议书及其变更、补充</w:t>
      </w:r>
      <w:r>
        <w:rPr>
          <w:rFonts w:hint="default" w:ascii="Times New Roman" w:hAnsi="Times New Roman" w:cs="Times New Roman"/>
          <w:color w:val="auto"/>
          <w:szCs w:val="21"/>
          <w:highlight w:val="none"/>
          <w:lang w:eastAsia="zh-CN"/>
        </w:rPr>
        <w:t>协议，</w:t>
      </w:r>
      <w:r>
        <w:rPr>
          <w:rFonts w:hint="default" w:ascii="Times New Roman" w:hAnsi="Times New Roman" w:cs="Times New Roman"/>
          <w:color w:val="auto"/>
          <w:szCs w:val="21"/>
          <w:highlight w:val="none"/>
        </w:rPr>
        <w:t>政府采购合同专用条款</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政府采购合同通用条款</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中标</w:t>
      </w:r>
      <w:r>
        <w:rPr>
          <w:rFonts w:hint="default" w:ascii="Times New Roman" w:hAnsi="Times New Roman" w:cs="Times New Roman"/>
          <w:color w:val="auto"/>
          <w:szCs w:val="21"/>
          <w:highlight w:val="none"/>
          <w:lang w:eastAsia="zh-CN"/>
        </w:rPr>
        <w:t>（成交）</w:t>
      </w:r>
      <w:r>
        <w:rPr>
          <w:rFonts w:hint="default" w:ascii="Times New Roman" w:hAnsi="Times New Roman" w:cs="Times New Roman"/>
          <w:color w:val="auto"/>
          <w:szCs w:val="21"/>
          <w:highlight w:val="none"/>
        </w:rPr>
        <w:t>通知书</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投标（响应）文件</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采购文件</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有关技术文件</w:t>
      </w:r>
      <w:r>
        <w:rPr>
          <w:rFonts w:hint="default" w:ascii="Times New Roman" w:hAnsi="Times New Roman" w:cs="Times New Roman"/>
          <w:color w:val="auto"/>
          <w:szCs w:val="21"/>
          <w:highlight w:val="none"/>
          <w:lang w:eastAsia="zh-CN"/>
        </w:rPr>
        <w:t>和</w:t>
      </w:r>
      <w:r>
        <w:rPr>
          <w:rFonts w:hint="default" w:ascii="Times New Roman" w:hAnsi="Times New Roman" w:cs="Times New Roman"/>
          <w:color w:val="auto"/>
          <w:szCs w:val="21"/>
          <w:highlight w:val="none"/>
        </w:rPr>
        <w:t>图纸</w:t>
      </w:r>
      <w:r>
        <w:rPr>
          <w:rFonts w:hint="default" w:ascii="Times New Roman" w:hAnsi="Times New Roman" w:cs="Times New Roman"/>
          <w:color w:val="auto"/>
          <w:szCs w:val="21"/>
          <w:highlight w:val="none"/>
          <w:lang w:eastAsia="zh-CN"/>
        </w:rPr>
        <w:t>，以及</w:t>
      </w:r>
      <w:r>
        <w:rPr>
          <w:rFonts w:hint="default" w:ascii="Times New Roman" w:hAnsi="Times New Roman" w:eastAsia="宋体" w:cs="Times New Roman"/>
          <w:bCs w:val="0"/>
          <w:color w:val="auto"/>
          <w:kern w:val="2"/>
          <w:sz w:val="21"/>
          <w:szCs w:val="21"/>
          <w:highlight w:val="none"/>
          <w:lang w:eastAsia="zh-CN"/>
        </w:rPr>
        <w:t>国家法律、行政法规和规章制度规定或合同约定的作为合同组成部分的其他文件</w:t>
      </w:r>
      <w:r>
        <w:rPr>
          <w:rFonts w:hint="default" w:ascii="Times New Roman" w:hAnsi="Times New Roman" w:cs="Times New Roman"/>
          <w:color w:val="auto"/>
          <w:szCs w:val="21"/>
          <w:highlight w:val="none"/>
        </w:rPr>
        <w:t>。</w:t>
      </w:r>
    </w:p>
    <w:p w14:paraId="391F396F">
      <w:pPr>
        <w:tabs>
          <w:tab w:val="left" w:pos="570"/>
          <w:tab w:val="left" w:pos="9240"/>
          <w:tab w:val="left" w:pos="9555"/>
        </w:tabs>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）“合同价</w:t>
      </w:r>
      <w:r>
        <w:rPr>
          <w:rFonts w:hint="default" w:ascii="Times New Roman" w:hAnsi="Times New Roman" w:cs="Times New Roman"/>
          <w:color w:val="auto"/>
          <w:szCs w:val="21"/>
          <w:highlight w:val="none"/>
          <w:lang w:val="en-US" w:eastAsia="zh-CN"/>
        </w:rPr>
        <w:t>款</w:t>
      </w:r>
      <w:r>
        <w:rPr>
          <w:rFonts w:hint="default" w:ascii="Times New Roman" w:hAnsi="Times New Roman" w:cs="Times New Roman"/>
          <w:color w:val="auto"/>
          <w:szCs w:val="21"/>
          <w:highlight w:val="none"/>
        </w:rPr>
        <w:t>”系指根据本合同规定乙方在全面履行合同义务后甲方应支付给乙方的价款。</w:t>
      </w:r>
    </w:p>
    <w:p w14:paraId="61E8A852">
      <w:pPr>
        <w:tabs>
          <w:tab w:val="left" w:pos="570"/>
          <w:tab w:val="left" w:pos="9240"/>
          <w:tab w:val="left" w:pos="9555"/>
        </w:tabs>
        <w:adjustRightInd w:val="0"/>
        <w:snapToGrid w:val="0"/>
        <w:spacing w:before="0" w:line="400" w:lineRule="exact"/>
        <w:ind w:firstLine="420" w:firstLineChars="20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）“货物”系指乙方根据本合同规定须向甲方提供的各种形态和种类的物品，包括原材料、设备、产品（包括软件）及相关的其备品备件、工具、手册及</w:t>
      </w:r>
      <w:r>
        <w:rPr>
          <w:rFonts w:hint="default" w:ascii="Times New Roman" w:hAnsi="Times New Roman" w:cs="Times New Roman"/>
          <w:color w:val="auto"/>
          <w:szCs w:val="21"/>
          <w:highlight w:val="none"/>
          <w:lang w:val="en"/>
        </w:rPr>
        <w:t>其他</w:t>
      </w:r>
      <w:r>
        <w:rPr>
          <w:rFonts w:hint="default" w:ascii="Times New Roman" w:hAnsi="Times New Roman" w:cs="Times New Roman"/>
          <w:color w:val="auto"/>
          <w:szCs w:val="21"/>
          <w:highlight w:val="none"/>
        </w:rPr>
        <w:t>技术资料和材料</w:t>
      </w:r>
      <w:r>
        <w:rPr>
          <w:rFonts w:hint="default" w:ascii="Times New Roman" w:hAnsi="Times New Roman" w:cs="Times New Roman"/>
          <w:color w:val="auto"/>
          <w:szCs w:val="21"/>
          <w:highlight w:val="none"/>
          <w:lang w:eastAsia="zh-CN"/>
        </w:rPr>
        <w:t>等</w:t>
      </w:r>
      <w:r>
        <w:rPr>
          <w:rFonts w:hint="default" w:ascii="Times New Roman" w:hAnsi="Times New Roman" w:cs="Times New Roman"/>
          <w:color w:val="auto"/>
          <w:szCs w:val="21"/>
          <w:highlight w:val="none"/>
        </w:rPr>
        <w:t>。</w:t>
      </w:r>
    </w:p>
    <w:p w14:paraId="50B8D3B3">
      <w:pPr>
        <w:adjustRightInd w:val="0"/>
        <w:snapToGrid w:val="0"/>
        <w:spacing w:before="0" w:line="400" w:lineRule="exact"/>
        <w:ind w:firstLine="420" w:firstLineChars="20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相关</w:t>
      </w:r>
      <w:r>
        <w:rPr>
          <w:rFonts w:hint="default" w:ascii="Times New Roman" w:hAnsi="Times New Roman" w:cs="Times New Roman"/>
          <w:color w:val="auto"/>
          <w:szCs w:val="21"/>
          <w:highlight w:val="none"/>
        </w:rPr>
        <w:t>服务”系指根据合同规定，乙方应提供的</w:t>
      </w:r>
      <w:r>
        <w:rPr>
          <w:rFonts w:hint="default" w:ascii="Times New Roman" w:hAnsi="Times New Roman" w:cs="Times New Roman"/>
          <w:color w:val="auto"/>
          <w:szCs w:val="21"/>
          <w:highlight w:val="none"/>
          <w:lang w:val="en-US" w:eastAsia="zh-CN"/>
        </w:rPr>
        <w:t>与货物有关的</w:t>
      </w:r>
      <w:r>
        <w:rPr>
          <w:rFonts w:hint="default" w:ascii="Times New Roman" w:hAnsi="Times New Roman" w:cs="Times New Roman"/>
          <w:color w:val="auto"/>
          <w:szCs w:val="21"/>
          <w:highlight w:val="none"/>
        </w:rPr>
        <w:t>技术、管理和</w:t>
      </w:r>
      <w:r>
        <w:rPr>
          <w:rFonts w:hint="default" w:ascii="Times New Roman" w:hAnsi="Times New Roman" w:cs="Times New Roman"/>
          <w:color w:val="auto"/>
          <w:szCs w:val="21"/>
          <w:highlight w:val="none"/>
          <w:lang w:val="en"/>
        </w:rPr>
        <w:t>其他</w:t>
      </w:r>
      <w:r>
        <w:rPr>
          <w:rFonts w:hint="default" w:ascii="Times New Roman" w:hAnsi="Times New Roman" w:cs="Times New Roman"/>
          <w:color w:val="auto"/>
          <w:szCs w:val="21"/>
          <w:highlight w:val="none"/>
        </w:rPr>
        <w:t>服务，包括但不限于：管理和质量保证、运输、保险、检验、现场准备、安装、集成、调试、培训、维修、</w:t>
      </w:r>
      <w:r>
        <w:rPr>
          <w:rFonts w:hint="default" w:ascii="Times New Roman" w:hAnsi="Times New Roman" w:cs="Times New Roman"/>
          <w:color w:val="auto"/>
          <w:szCs w:val="21"/>
          <w:highlight w:val="none"/>
          <w:lang w:eastAsia="zh-CN"/>
        </w:rPr>
        <w:t>废弃处置、</w:t>
      </w:r>
      <w:r>
        <w:rPr>
          <w:rFonts w:hint="default" w:ascii="Times New Roman" w:hAnsi="Times New Roman" w:cs="Times New Roman"/>
          <w:color w:val="auto"/>
          <w:szCs w:val="21"/>
          <w:highlight w:val="none"/>
        </w:rPr>
        <w:t>技术支持等以及合同中规定乙方应承担的</w:t>
      </w:r>
      <w:r>
        <w:rPr>
          <w:rFonts w:hint="default" w:ascii="Times New Roman" w:hAnsi="Times New Roman" w:cs="Times New Roman"/>
          <w:color w:val="auto"/>
          <w:szCs w:val="21"/>
          <w:highlight w:val="none"/>
          <w:lang w:val="en"/>
        </w:rPr>
        <w:t>其他</w:t>
      </w:r>
      <w:r>
        <w:rPr>
          <w:rFonts w:hint="default" w:ascii="Times New Roman" w:hAnsi="Times New Roman" w:cs="Times New Roman"/>
          <w:color w:val="auto"/>
          <w:szCs w:val="21"/>
          <w:highlight w:val="none"/>
        </w:rPr>
        <w:t>义务。</w:t>
      </w:r>
    </w:p>
    <w:p w14:paraId="0A682AC9">
      <w:pPr>
        <w:adjustRightInd w:val="0"/>
        <w:snapToGrid w:val="0"/>
        <w:spacing w:before="0" w:line="400" w:lineRule="exact"/>
        <w:ind w:firstLine="420" w:firstLineChars="20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）“分包”系指中标</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成交</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供应商按采购文件、投标（响应）文件的规定，根据分包意向协议，将中标</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成交</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项目中的部分履约内容，分给具有相应资质条件的供应商履行合同的行为。</w:t>
      </w:r>
    </w:p>
    <w:p w14:paraId="20BEBBE9">
      <w:pPr>
        <w:tabs>
          <w:tab w:val="left" w:pos="570"/>
          <w:tab w:val="left" w:pos="9240"/>
          <w:tab w:val="left" w:pos="9555"/>
        </w:tabs>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）“联合体”系指</w:t>
      </w:r>
      <w:r>
        <w:rPr>
          <w:rFonts w:hint="default" w:ascii="Times New Roman" w:hAnsi="Times New Roman" w:cs="Times New Roman"/>
          <w:color w:val="auto"/>
          <w:szCs w:val="21"/>
          <w:highlight w:val="none"/>
          <w:lang w:eastAsia="zh-CN"/>
        </w:rPr>
        <w:t>由</w:t>
      </w:r>
      <w:r>
        <w:rPr>
          <w:rFonts w:hint="default" w:ascii="Times New Roman" w:hAnsi="Times New Roman" w:cs="Times New Roman"/>
          <w:color w:val="auto"/>
          <w:szCs w:val="21"/>
          <w:highlight w:val="none"/>
        </w:rPr>
        <w:t>两个以上的自然人、法人或者</w:t>
      </w:r>
      <w:r>
        <w:rPr>
          <w:rFonts w:hint="default" w:ascii="Times New Roman" w:hAnsi="Times New Roman" w:cs="Times New Roman"/>
          <w:color w:val="auto"/>
          <w:szCs w:val="21"/>
          <w:highlight w:val="none"/>
          <w:lang w:val="en-US" w:eastAsia="zh-CN"/>
        </w:rPr>
        <w:t>非法人</w:t>
      </w:r>
      <w:r>
        <w:rPr>
          <w:rFonts w:hint="default" w:ascii="Times New Roman" w:hAnsi="Times New Roman" w:cs="Times New Roman"/>
          <w:color w:val="auto"/>
          <w:szCs w:val="21"/>
          <w:highlight w:val="none"/>
        </w:rPr>
        <w:t>组织组成，</w:t>
      </w:r>
      <w:r>
        <w:rPr>
          <w:rFonts w:hint="default" w:ascii="Times New Roman" w:hAnsi="Times New Roman" w:cs="Times New Roman"/>
          <w:color w:val="auto"/>
          <w:szCs w:val="21"/>
          <w:highlight w:val="none"/>
          <w:lang w:eastAsia="zh-CN"/>
        </w:rPr>
        <w:t>以一个供应商的身份共同参加政府采购的主体。</w:t>
      </w:r>
      <w:r>
        <w:rPr>
          <w:rFonts w:hint="default" w:ascii="Times New Roman" w:hAnsi="Times New Roman" w:cs="Times New Roman"/>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default" w:ascii="Times New Roman" w:hAnsi="Times New Roman" w:cs="Times New Roman"/>
          <w:color w:val="auto"/>
          <w:szCs w:val="21"/>
          <w:highlight w:val="none"/>
          <w:lang w:eastAsia="zh-CN"/>
        </w:rPr>
        <w:t>甲方</w:t>
      </w:r>
      <w:r>
        <w:rPr>
          <w:rFonts w:hint="default" w:ascii="Times New Roman" w:hAnsi="Times New Roman" w:cs="Times New Roman"/>
          <w:color w:val="auto"/>
          <w:szCs w:val="21"/>
          <w:highlight w:val="none"/>
        </w:rPr>
        <w:t>承担连带责任。联合体具体要求见【</w:t>
      </w:r>
      <w:r>
        <w:rPr>
          <w:rFonts w:hint="default" w:ascii="Times New Roman" w:hAnsi="Times New Roman" w:cs="Times New Roman"/>
          <w:b/>
          <w:bCs/>
          <w:color w:val="auto"/>
          <w:szCs w:val="21"/>
          <w:highlight w:val="none"/>
        </w:rPr>
        <w:t>政府采购合同专用条款</w:t>
      </w:r>
      <w:r>
        <w:rPr>
          <w:rFonts w:hint="default" w:ascii="Times New Roman" w:hAnsi="Times New Roman" w:cs="Times New Roman"/>
          <w:color w:val="auto"/>
          <w:szCs w:val="21"/>
          <w:highlight w:val="none"/>
        </w:rPr>
        <w:t>】。</w:t>
      </w:r>
    </w:p>
    <w:p w14:paraId="67DB2A03">
      <w:pPr>
        <w:tabs>
          <w:tab w:val="left" w:pos="570"/>
          <w:tab w:val="left" w:pos="9240"/>
          <w:tab w:val="left" w:pos="9555"/>
        </w:tabs>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）其他术语解释，见【</w:t>
      </w:r>
      <w:r>
        <w:rPr>
          <w:rFonts w:hint="default" w:ascii="Times New Roman" w:hAnsi="Times New Roman" w:cs="Times New Roman"/>
          <w:b/>
          <w:bCs/>
          <w:color w:val="auto"/>
          <w:szCs w:val="21"/>
          <w:highlight w:val="none"/>
        </w:rPr>
        <w:t>政府采购合同专用条款</w:t>
      </w:r>
      <w:r>
        <w:rPr>
          <w:rFonts w:hint="default" w:ascii="Times New Roman" w:hAnsi="Times New Roman" w:cs="Times New Roman"/>
          <w:color w:val="auto"/>
          <w:szCs w:val="21"/>
          <w:highlight w:val="none"/>
        </w:rPr>
        <w:t>】。</w:t>
      </w:r>
    </w:p>
    <w:p w14:paraId="0BBFAFDB">
      <w:pPr>
        <w:numPr>
          <w:ilvl w:val="0"/>
          <w:numId w:val="8"/>
        </w:num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color w:val="auto"/>
          <w:sz w:val="24"/>
          <w:highlight w:val="none"/>
        </w:rPr>
        <w:t>合同标的及金额</w:t>
      </w:r>
    </w:p>
    <w:p w14:paraId="3C193ED8">
      <w:pPr>
        <w:autoSpaceDE w:val="0"/>
        <w:autoSpaceDN w:val="0"/>
        <w:adjustRightInd w:val="0"/>
        <w:snapToGrid w:val="0"/>
        <w:spacing w:before="0" w:line="400" w:lineRule="exact"/>
        <w:ind w:firstLine="420" w:firstLineChars="200"/>
        <w:jc w:val="left"/>
        <w:rPr>
          <w:rFonts w:hint="default" w:ascii="Times New Roman" w:hAnsi="Times New Roman" w:cs="Times New Roman"/>
          <w:b/>
          <w:bCs/>
          <w:i/>
          <w:iCs/>
          <w:color w:val="auto"/>
          <w:szCs w:val="21"/>
          <w:highlight w:val="none"/>
        </w:rPr>
      </w:pPr>
      <w:r>
        <w:rPr>
          <w:rFonts w:hint="default" w:ascii="Times New Roman" w:hAnsi="Times New Roman" w:cs="Times New Roman"/>
          <w:color w:val="auto"/>
          <w:szCs w:val="21"/>
          <w:highlight w:val="none"/>
          <w:lang w:eastAsia="zh-CN"/>
        </w:rPr>
        <w:t>2</w:t>
      </w:r>
      <w:r>
        <w:rPr>
          <w:rFonts w:hint="default" w:ascii="Times New Roman" w:hAnsi="Times New Roman" w:cs="Times New Roman"/>
          <w:color w:val="auto"/>
          <w:szCs w:val="21"/>
          <w:highlight w:val="none"/>
        </w:rPr>
        <w:t>.1 合同标的及金额应与中标（成交）结果一致。乙方为履行本合同而发生的所有费用均应包含在合同</w:t>
      </w:r>
      <w:r>
        <w:rPr>
          <w:rFonts w:hint="default" w:ascii="Times New Roman" w:hAnsi="Times New Roman" w:cs="Times New Roman"/>
          <w:color w:val="auto"/>
          <w:szCs w:val="21"/>
          <w:highlight w:val="none"/>
          <w:lang w:eastAsia="zh-CN"/>
        </w:rPr>
        <w:t>价款</w:t>
      </w:r>
      <w:r>
        <w:rPr>
          <w:rFonts w:hint="default" w:ascii="Times New Roman" w:hAnsi="Times New Roman" w:cs="Times New Roman"/>
          <w:color w:val="auto"/>
          <w:szCs w:val="21"/>
          <w:highlight w:val="none"/>
        </w:rPr>
        <w:t>中，甲方不再另行支付</w:t>
      </w:r>
      <w:r>
        <w:rPr>
          <w:rFonts w:hint="default" w:ascii="Times New Roman" w:hAnsi="Times New Roman" w:cs="Times New Roman"/>
          <w:color w:val="auto"/>
          <w:szCs w:val="21"/>
          <w:highlight w:val="none"/>
          <w:lang w:val="en"/>
        </w:rPr>
        <w:t>其他</w:t>
      </w:r>
      <w:r>
        <w:rPr>
          <w:rFonts w:hint="default" w:ascii="Times New Roman" w:hAnsi="Times New Roman" w:cs="Times New Roman"/>
          <w:color w:val="auto"/>
          <w:szCs w:val="21"/>
          <w:highlight w:val="none"/>
        </w:rPr>
        <w:t>任何费用。</w:t>
      </w:r>
    </w:p>
    <w:p w14:paraId="00F4CE07">
      <w:pPr>
        <w:adjustRightInd w:val="0"/>
        <w:snapToGrid w:val="0"/>
        <w:spacing w:before="0" w:line="400" w:lineRule="exact"/>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eastAsia="zh-CN"/>
        </w:rPr>
        <w:t>3</w:t>
      </w:r>
      <w:r>
        <w:rPr>
          <w:rFonts w:hint="default" w:ascii="Times New Roman" w:hAnsi="Times New Roman" w:cs="Times New Roman"/>
          <w:b/>
          <w:color w:val="auto"/>
          <w:sz w:val="24"/>
          <w:highlight w:val="none"/>
          <w:lang w:val="en-US" w:eastAsia="zh-CN"/>
        </w:rPr>
        <w:t xml:space="preserve">. </w:t>
      </w:r>
      <w:r>
        <w:rPr>
          <w:rFonts w:hint="default" w:ascii="Times New Roman" w:hAnsi="Times New Roman" w:cs="Times New Roman"/>
          <w:b/>
          <w:color w:val="auto"/>
          <w:sz w:val="24"/>
          <w:highlight w:val="none"/>
        </w:rPr>
        <w:t>履行合同的时间、地点和方式</w:t>
      </w:r>
    </w:p>
    <w:p w14:paraId="431F9D73">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3</w:t>
      </w:r>
      <w:r>
        <w:rPr>
          <w:rFonts w:hint="default" w:ascii="Times New Roman" w:hAnsi="Times New Roman" w:cs="Times New Roman"/>
          <w:color w:val="auto"/>
          <w:szCs w:val="21"/>
          <w:highlight w:val="none"/>
        </w:rPr>
        <w:t xml:space="preserve">.1 </w:t>
      </w:r>
      <w:r>
        <w:rPr>
          <w:rFonts w:hint="default" w:ascii="Times New Roman" w:hAnsi="Times New Roman" w:eastAsia="宋体" w:cs="Times New Roman"/>
          <w:color w:val="auto"/>
          <w:szCs w:val="21"/>
          <w:highlight w:val="none"/>
        </w:rPr>
        <w:t>乙方应当在约定的时间、地点</w:t>
      </w:r>
      <w:r>
        <w:rPr>
          <w:rFonts w:hint="default" w:ascii="Times New Roman" w:hAnsi="Times New Roman" w:cs="Times New Roman"/>
          <w:color w:val="auto"/>
          <w:szCs w:val="21"/>
          <w:highlight w:val="none"/>
          <w:lang w:eastAsia="zh-CN"/>
        </w:rPr>
        <w:t>，按照约定</w:t>
      </w:r>
      <w:r>
        <w:rPr>
          <w:rFonts w:hint="default" w:ascii="Times New Roman" w:hAnsi="Times New Roman" w:eastAsia="宋体" w:cs="Times New Roman"/>
          <w:color w:val="auto"/>
          <w:szCs w:val="21"/>
          <w:highlight w:val="none"/>
        </w:rPr>
        <w:t>方式履行合同。</w:t>
      </w:r>
    </w:p>
    <w:p w14:paraId="3728DD87">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4</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甲方的权利和义务</w:t>
      </w:r>
    </w:p>
    <w:p w14:paraId="57508ECF">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4</w:t>
      </w:r>
      <w:r>
        <w:rPr>
          <w:rFonts w:hint="default" w:ascii="Times New Roman" w:hAnsi="Times New Roman" w:cs="Times New Roman"/>
          <w:color w:val="auto"/>
          <w:szCs w:val="21"/>
          <w:highlight w:val="none"/>
        </w:rPr>
        <w:t>.1 签署合同后，甲方</w:t>
      </w:r>
      <w:r>
        <w:rPr>
          <w:rFonts w:hint="default" w:ascii="Times New Roman" w:hAnsi="Times New Roman" w:cs="Times New Roman"/>
          <w:color w:val="auto"/>
          <w:szCs w:val="21"/>
          <w:highlight w:val="none"/>
          <w:lang w:eastAsia="zh-CN"/>
        </w:rPr>
        <w:t>应</w:t>
      </w:r>
      <w:r>
        <w:rPr>
          <w:rFonts w:hint="default" w:ascii="Times New Roman" w:hAnsi="Times New Roman" w:cs="Times New Roman"/>
          <w:color w:val="auto"/>
          <w:szCs w:val="21"/>
          <w:highlight w:val="none"/>
        </w:rPr>
        <w:t>确定</w:t>
      </w:r>
      <w:r>
        <w:rPr>
          <w:rFonts w:hint="default" w:ascii="Times New Roman" w:hAnsi="Times New Roman" w:cs="Times New Roman"/>
          <w:color w:val="auto"/>
          <w:szCs w:val="21"/>
          <w:highlight w:val="none"/>
          <w:lang w:val="en-US" w:eastAsia="zh-CN"/>
        </w:rPr>
        <w:t>项目负责人（或项目联系人）</w:t>
      </w:r>
      <w:r>
        <w:rPr>
          <w:rFonts w:hint="default" w:ascii="Times New Roman" w:hAnsi="Times New Roman" w:cs="Times New Roman"/>
          <w:color w:val="auto"/>
          <w:szCs w:val="21"/>
          <w:highlight w:val="none"/>
        </w:rPr>
        <w:t>，负责与本合同有关的事务。甲方有权对乙方的履约行为进行检查，并及时确认乙方提交的事项。甲方应当配合乙方完成相关项目实施工作。</w:t>
      </w:r>
    </w:p>
    <w:p w14:paraId="4A0E8AC1">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4</w:t>
      </w:r>
      <w:r>
        <w:rPr>
          <w:rFonts w:hint="default" w:ascii="Times New Roman" w:hAnsi="Times New Roman" w:cs="Times New Roman"/>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29DE0406">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4</w:t>
      </w:r>
      <w:r>
        <w:rPr>
          <w:rFonts w:hint="default" w:ascii="Times New Roman" w:hAnsi="Times New Roman" w:cs="Times New Roman"/>
          <w:color w:val="auto"/>
          <w:szCs w:val="21"/>
          <w:highlight w:val="none"/>
        </w:rPr>
        <w:t>.3 甲方有权要求乙方对缺陷部分予以修复，并按合同约定享有货物保修及其他合同约定的权利。</w:t>
      </w:r>
    </w:p>
    <w:p w14:paraId="77B66AC2">
      <w:pPr>
        <w:snapToGrid w:val="0"/>
        <w:spacing w:line="400" w:lineRule="exact"/>
        <w:ind w:firstLine="420" w:firstLineChars="200"/>
        <w:rPr>
          <w:rFonts w:hint="default" w:ascii="Times New Roman" w:hAnsi="Times New Roman" w:eastAsia="华文楷体" w:cs="Times New Roman"/>
          <w:color w:val="auto"/>
          <w:highlight w:val="none"/>
          <w:lang w:val="en-US" w:eastAsia="zh-CN"/>
        </w:rPr>
      </w:pPr>
      <w:r>
        <w:rPr>
          <w:rFonts w:hint="default" w:ascii="Times New Roman" w:hAnsi="Times New Roman" w:cs="Times New Roman"/>
          <w:color w:val="auto"/>
          <w:szCs w:val="21"/>
          <w:highlight w:val="none"/>
          <w:lang w:val="en-US" w:eastAsia="zh-CN"/>
        </w:rPr>
        <w:t>4.4 甲方应当按照合同约定及时对交付的货物进行验收，</w:t>
      </w:r>
      <w:r>
        <w:rPr>
          <w:rFonts w:hint="default" w:ascii="Times New Roman" w:hAnsi="Times New Roman" w:cs="Times New Roman"/>
          <w:b w:val="0"/>
          <w:bCs w:val="0"/>
          <w:color w:val="auto"/>
          <w:szCs w:val="21"/>
          <w:highlight w:val="none"/>
          <w:lang w:eastAsia="zh-CN"/>
        </w:rPr>
        <w:t>未</w:t>
      </w:r>
      <w:r>
        <w:rPr>
          <w:rFonts w:hint="default" w:ascii="Times New Roman" w:hAnsi="Times New Roman" w:cs="Times New Roman"/>
          <w:color w:val="auto"/>
          <w:szCs w:val="21"/>
          <w:highlight w:val="none"/>
          <w:lang w:val="en-US" w:eastAsia="zh-CN"/>
        </w:rPr>
        <w:t>在</w:t>
      </w:r>
      <w:r>
        <w:rPr>
          <w:rFonts w:hint="default" w:ascii="Times New Roman" w:hAnsi="Times New Roman" w:eastAsia="宋体" w:cs="Times New Roman"/>
          <w:b/>
          <w:bCs/>
          <w:color w:val="auto"/>
          <w:szCs w:val="21"/>
          <w:highlight w:val="none"/>
        </w:rPr>
        <w:t>【政府采购合同专用条款】</w:t>
      </w:r>
      <w:r>
        <w:rPr>
          <w:rFonts w:hint="default" w:ascii="Times New Roman" w:hAnsi="Times New Roman" w:cs="Times New Roman"/>
          <w:b w:val="0"/>
          <w:bCs w:val="0"/>
          <w:color w:val="auto"/>
          <w:szCs w:val="21"/>
          <w:highlight w:val="none"/>
          <w:lang w:eastAsia="zh-CN"/>
        </w:rPr>
        <w:t>约定的期限内对乙方履约提出任何异议或者向乙方作出任何说明的，</w:t>
      </w:r>
      <w:r>
        <w:rPr>
          <w:rFonts w:hint="default" w:ascii="Times New Roman" w:hAnsi="Times New Roman" w:cs="Times New Roman"/>
          <w:color w:val="auto"/>
          <w:szCs w:val="21"/>
          <w:highlight w:val="none"/>
          <w:lang w:val="en-US" w:eastAsia="zh-CN"/>
        </w:rPr>
        <w:t>视为验收通过。</w:t>
      </w:r>
    </w:p>
    <w:p w14:paraId="5E4D882C">
      <w:pPr>
        <w:autoSpaceDE w:val="0"/>
        <w:autoSpaceDN w:val="0"/>
        <w:adjustRightInd w:val="0"/>
        <w:snapToGrid w:val="0"/>
        <w:spacing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4</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 xml:space="preserve"> 甲方应当根据合同约定</w:t>
      </w:r>
      <w:r>
        <w:rPr>
          <w:rFonts w:hint="default" w:ascii="Times New Roman" w:hAnsi="Times New Roman" w:cs="Times New Roman"/>
          <w:color w:val="auto"/>
          <w:szCs w:val="21"/>
          <w:highlight w:val="none"/>
          <w:lang w:eastAsia="zh-CN"/>
        </w:rPr>
        <w:t>及</w:t>
      </w:r>
      <w:r>
        <w:rPr>
          <w:rFonts w:hint="default" w:ascii="Times New Roman" w:hAnsi="Times New Roman" w:cs="Times New Roman"/>
          <w:color w:val="auto"/>
          <w:szCs w:val="21"/>
          <w:highlight w:val="none"/>
        </w:rPr>
        <w:t>时向乙方支付</w:t>
      </w:r>
      <w:r>
        <w:rPr>
          <w:rFonts w:hint="default" w:ascii="Times New Roman" w:hAnsi="Times New Roman" w:cs="Times New Roman"/>
          <w:color w:val="auto"/>
          <w:szCs w:val="21"/>
          <w:highlight w:val="none"/>
          <w:lang w:eastAsia="zh-CN"/>
        </w:rPr>
        <w:t>合同价款，不得以内部人员变更、履行内部付款流程等为由，拒绝或迟延支付。</w:t>
      </w:r>
    </w:p>
    <w:p w14:paraId="02365048">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4</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 xml:space="preserve"> 国家法律法规规定</w:t>
      </w:r>
      <w:r>
        <w:rPr>
          <w:rFonts w:hint="default" w:ascii="Times New Roman" w:hAnsi="Times New Roman" w:cs="Times New Roman"/>
          <w:color w:val="auto"/>
          <w:szCs w:val="21"/>
          <w:highlight w:val="none"/>
          <w:lang w:eastAsia="zh-CN"/>
        </w:rPr>
        <w:t>及</w:t>
      </w:r>
      <w:r>
        <w:rPr>
          <w:rFonts w:hint="default" w:ascii="Times New Roman" w:hAnsi="Times New Roman" w:eastAsia="宋体" w:cs="Times New Roman"/>
          <w:b/>
          <w:bCs/>
          <w:color w:val="auto"/>
          <w:szCs w:val="21"/>
          <w:highlight w:val="none"/>
        </w:rPr>
        <w:t>【政府采购合同专用条款】</w:t>
      </w:r>
      <w:r>
        <w:rPr>
          <w:rFonts w:hint="default" w:ascii="Times New Roman" w:hAnsi="Times New Roman" w:cs="Times New Roman"/>
          <w:color w:val="auto"/>
          <w:szCs w:val="21"/>
          <w:highlight w:val="none"/>
          <w:lang w:eastAsia="zh-CN"/>
        </w:rPr>
        <w:t>约定应</w:t>
      </w:r>
      <w:r>
        <w:rPr>
          <w:rFonts w:hint="default" w:ascii="Times New Roman" w:hAnsi="Times New Roman" w:cs="Times New Roman"/>
          <w:color w:val="auto"/>
          <w:szCs w:val="21"/>
          <w:highlight w:val="none"/>
        </w:rPr>
        <w:t>由甲方承担的其他义务和责任。</w:t>
      </w:r>
    </w:p>
    <w:p w14:paraId="6C0EED3A">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5</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乙方的权利和义务</w:t>
      </w:r>
    </w:p>
    <w:p w14:paraId="317F0B02">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5</w:t>
      </w:r>
      <w:r>
        <w:rPr>
          <w:rFonts w:hint="default" w:ascii="Times New Roman" w:hAnsi="Times New Roman" w:cs="Times New Roman"/>
          <w:color w:val="auto"/>
          <w:szCs w:val="21"/>
          <w:highlight w:val="none"/>
        </w:rPr>
        <w:t>.1 签署合同后，乙方</w:t>
      </w:r>
      <w:r>
        <w:rPr>
          <w:rFonts w:hint="default" w:ascii="Times New Roman" w:hAnsi="Times New Roman" w:cs="Times New Roman"/>
          <w:color w:val="auto"/>
          <w:szCs w:val="21"/>
          <w:highlight w:val="none"/>
          <w:lang w:eastAsia="zh-CN"/>
        </w:rPr>
        <w:t>应</w:t>
      </w:r>
      <w:r>
        <w:rPr>
          <w:rFonts w:hint="default" w:ascii="Times New Roman" w:hAnsi="Times New Roman" w:cs="Times New Roman"/>
          <w:color w:val="auto"/>
          <w:szCs w:val="21"/>
          <w:highlight w:val="none"/>
        </w:rPr>
        <w:t>确定</w:t>
      </w:r>
      <w:r>
        <w:rPr>
          <w:rFonts w:hint="default" w:ascii="Times New Roman" w:hAnsi="Times New Roman" w:cs="Times New Roman"/>
          <w:color w:val="auto"/>
          <w:szCs w:val="21"/>
          <w:highlight w:val="none"/>
          <w:lang w:val="en-US" w:eastAsia="zh-CN"/>
        </w:rPr>
        <w:t>项目负责人（或项目联系人）</w:t>
      </w:r>
      <w:r>
        <w:rPr>
          <w:rFonts w:hint="default" w:ascii="Times New Roman" w:hAnsi="Times New Roman" w:cs="Times New Roman"/>
          <w:color w:val="auto"/>
          <w:szCs w:val="21"/>
          <w:highlight w:val="none"/>
        </w:rPr>
        <w:t>，负责与本合同有关的事务。</w:t>
      </w:r>
    </w:p>
    <w:p w14:paraId="2411E222">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5</w:t>
      </w:r>
      <w:r>
        <w:rPr>
          <w:rFonts w:hint="default" w:ascii="Times New Roman" w:hAnsi="Times New Roman" w:cs="Times New Roman"/>
          <w:color w:val="auto"/>
          <w:szCs w:val="21"/>
          <w:highlight w:val="none"/>
        </w:rPr>
        <w:t>.2 乙方应按照合同要求履约，充分合理安排，确保提供的货物</w:t>
      </w:r>
      <w:r>
        <w:rPr>
          <w:rFonts w:hint="default" w:ascii="Times New Roman" w:hAnsi="Times New Roman" w:cs="Times New Roman"/>
          <w:color w:val="auto"/>
          <w:szCs w:val="21"/>
          <w:highlight w:val="none"/>
          <w:lang w:eastAsia="zh-CN"/>
        </w:rPr>
        <w:t>及相关</w:t>
      </w:r>
      <w:r>
        <w:rPr>
          <w:rFonts w:hint="default" w:ascii="Times New Roman" w:hAnsi="Times New Roman" w:cs="Times New Roman"/>
          <w:color w:val="auto"/>
          <w:szCs w:val="21"/>
          <w:highlight w:val="none"/>
        </w:rPr>
        <w:t>服务符合合同</w:t>
      </w:r>
      <w:r>
        <w:rPr>
          <w:rFonts w:hint="default" w:ascii="Times New Roman" w:hAnsi="Times New Roman" w:cs="Times New Roman"/>
          <w:color w:val="auto"/>
          <w:szCs w:val="21"/>
          <w:highlight w:val="none"/>
          <w:lang w:eastAsia="zh-CN"/>
        </w:rPr>
        <w:t>有关</w:t>
      </w:r>
      <w:r>
        <w:rPr>
          <w:rFonts w:hint="default" w:ascii="Times New Roman" w:hAnsi="Times New Roman" w:cs="Times New Roman"/>
          <w:color w:val="auto"/>
          <w:szCs w:val="21"/>
          <w:highlight w:val="none"/>
        </w:rPr>
        <w:t>要求。接受项目行业管理部门及政府有关部门的指导，配合甲方的履约检查</w:t>
      </w:r>
      <w:r>
        <w:rPr>
          <w:rFonts w:hint="default" w:ascii="Times New Roman" w:hAnsi="Times New Roman" w:cs="Times New Roman"/>
          <w:color w:val="auto"/>
          <w:szCs w:val="21"/>
          <w:highlight w:val="none"/>
          <w:lang w:eastAsia="zh-CN"/>
        </w:rPr>
        <w:t>及验收</w:t>
      </w:r>
      <w:r>
        <w:rPr>
          <w:rFonts w:hint="default" w:ascii="Times New Roman" w:hAnsi="Times New Roman" w:cs="Times New Roman"/>
          <w:color w:val="auto"/>
          <w:szCs w:val="21"/>
          <w:highlight w:val="none"/>
        </w:rPr>
        <w:t>，并负责项目实施过程中的所有协调工作。</w:t>
      </w:r>
    </w:p>
    <w:p w14:paraId="0108C4B9">
      <w:pPr>
        <w:pStyle w:val="15"/>
        <w:spacing w:after="0" w:line="400" w:lineRule="exact"/>
        <w:ind w:firstLine="369" w:firstLineChars="176"/>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5</w:t>
      </w:r>
      <w:r>
        <w:rPr>
          <w:rFonts w:hint="default" w:ascii="Times New Roman" w:hAnsi="Times New Roman" w:cs="Times New Roman"/>
          <w:color w:val="auto"/>
          <w:szCs w:val="21"/>
          <w:highlight w:val="none"/>
        </w:rPr>
        <w:t>.3乙方有权根据合同约定向甲方收取</w:t>
      </w:r>
      <w:r>
        <w:rPr>
          <w:rFonts w:hint="default" w:ascii="Times New Roman" w:hAnsi="Times New Roman" w:cs="Times New Roman"/>
          <w:color w:val="auto"/>
          <w:szCs w:val="21"/>
          <w:highlight w:val="none"/>
          <w:lang w:eastAsia="zh-CN"/>
        </w:rPr>
        <w:t>合同价款</w:t>
      </w:r>
      <w:r>
        <w:rPr>
          <w:rFonts w:hint="default" w:ascii="Times New Roman" w:hAnsi="Times New Roman" w:cs="Times New Roman"/>
          <w:color w:val="auto"/>
          <w:szCs w:val="21"/>
          <w:highlight w:val="none"/>
        </w:rPr>
        <w:t>。</w:t>
      </w:r>
    </w:p>
    <w:p w14:paraId="3B6C47A7">
      <w:pPr>
        <w:pStyle w:val="15"/>
        <w:spacing w:after="0" w:line="400" w:lineRule="exact"/>
        <w:ind w:firstLine="369" w:firstLineChars="176"/>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5</w:t>
      </w:r>
      <w:r>
        <w:rPr>
          <w:rFonts w:hint="default" w:ascii="Times New Roman" w:hAnsi="Times New Roman" w:cs="Times New Roman"/>
          <w:color w:val="auto"/>
          <w:szCs w:val="21"/>
          <w:highlight w:val="none"/>
        </w:rPr>
        <w:t>.4国家法律法规规定</w:t>
      </w:r>
      <w:r>
        <w:rPr>
          <w:rFonts w:hint="default" w:ascii="Times New Roman" w:hAnsi="Times New Roman" w:cs="Times New Roman"/>
          <w:color w:val="auto"/>
          <w:szCs w:val="21"/>
          <w:highlight w:val="none"/>
          <w:lang w:eastAsia="zh-CN"/>
        </w:rPr>
        <w:t>及</w:t>
      </w:r>
      <w:r>
        <w:rPr>
          <w:rFonts w:hint="default" w:ascii="Times New Roman" w:hAnsi="Times New Roman" w:eastAsia="宋体" w:cs="Times New Roman"/>
          <w:b/>
          <w:bCs/>
          <w:color w:val="auto"/>
          <w:szCs w:val="21"/>
          <w:highlight w:val="none"/>
        </w:rPr>
        <w:t>【政府采购合同专用条款】</w:t>
      </w:r>
      <w:r>
        <w:rPr>
          <w:rFonts w:hint="default" w:ascii="Times New Roman" w:hAnsi="Times New Roman" w:cs="Times New Roman"/>
          <w:b w:val="0"/>
          <w:bCs w:val="0"/>
          <w:color w:val="auto"/>
          <w:szCs w:val="21"/>
          <w:highlight w:val="none"/>
          <w:lang w:eastAsia="zh-CN"/>
        </w:rPr>
        <w:t>约定应</w:t>
      </w:r>
      <w:r>
        <w:rPr>
          <w:rFonts w:hint="default" w:ascii="Times New Roman" w:hAnsi="Times New Roman" w:cs="Times New Roman"/>
          <w:color w:val="auto"/>
          <w:szCs w:val="21"/>
          <w:highlight w:val="none"/>
        </w:rPr>
        <w:t>由乙方承担的其他义务和责任。</w:t>
      </w:r>
    </w:p>
    <w:p w14:paraId="7BA73C5A">
      <w:pPr>
        <w:numPr>
          <w:ilvl w:val="0"/>
          <w:numId w:val="9"/>
        </w:num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合同履</w:t>
      </w:r>
      <w:r>
        <w:rPr>
          <w:rFonts w:hint="default" w:ascii="Times New Roman" w:hAnsi="Times New Roman" w:cs="Times New Roman"/>
          <w:b/>
          <w:bCs/>
          <w:color w:val="auto"/>
          <w:sz w:val="24"/>
          <w:highlight w:val="none"/>
          <w:lang w:val="en-US" w:eastAsia="zh-CN"/>
        </w:rPr>
        <w:t>行</w:t>
      </w:r>
    </w:p>
    <w:p w14:paraId="04BFCDB0">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6</w:t>
      </w:r>
      <w:r>
        <w:rPr>
          <w:rFonts w:hint="default" w:ascii="Times New Roman" w:hAnsi="Times New Roman" w:cs="Times New Roman"/>
          <w:color w:val="auto"/>
          <w:szCs w:val="21"/>
          <w:highlight w:val="none"/>
        </w:rPr>
        <w:t>.1 甲乙双方应当按照</w:t>
      </w:r>
      <w:r>
        <w:rPr>
          <w:rFonts w:hint="default" w:ascii="Times New Roman" w:hAnsi="Times New Roman" w:eastAsia="宋体" w:cs="Times New Roman"/>
          <w:b/>
          <w:bCs/>
          <w:color w:val="auto"/>
          <w:szCs w:val="21"/>
          <w:highlight w:val="none"/>
        </w:rPr>
        <w:t>【政府采购合同专用条款】</w:t>
      </w:r>
      <w:r>
        <w:rPr>
          <w:rFonts w:hint="default" w:ascii="Times New Roman" w:hAnsi="Times New Roman" w:cs="Times New Roman"/>
          <w:color w:val="auto"/>
          <w:szCs w:val="21"/>
          <w:highlight w:val="none"/>
        </w:rPr>
        <w:t>约定顺序履行合同义务；如果没有先后顺序的，应当同时履行。</w:t>
      </w:r>
    </w:p>
    <w:p w14:paraId="74B9AE0D">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lang w:eastAsia="zh-CN"/>
        </w:rPr>
        <w:t>6</w:t>
      </w:r>
      <w:r>
        <w:rPr>
          <w:rFonts w:hint="default" w:ascii="Times New Roman" w:hAnsi="Times New Roman" w:cs="Times New Roman"/>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1AAAB1F4">
      <w:pPr>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7</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货物包装、运输</w:t>
      </w:r>
      <w:r>
        <w:rPr>
          <w:rFonts w:hint="default" w:ascii="Times New Roman" w:hAnsi="Times New Roman" w:cs="Times New Roman"/>
          <w:b/>
          <w:bCs/>
          <w:color w:val="auto"/>
          <w:sz w:val="24"/>
          <w:highlight w:val="none"/>
          <w:lang w:eastAsia="zh-CN"/>
        </w:rPr>
        <w:t>、</w:t>
      </w:r>
      <w:r>
        <w:rPr>
          <w:rFonts w:hint="default" w:ascii="Times New Roman" w:hAnsi="Times New Roman" w:cs="Times New Roman"/>
          <w:b/>
          <w:bCs/>
          <w:color w:val="auto"/>
          <w:sz w:val="24"/>
          <w:highlight w:val="none"/>
        </w:rPr>
        <w:t>保险</w:t>
      </w:r>
      <w:r>
        <w:rPr>
          <w:rFonts w:hint="default" w:ascii="Times New Roman" w:hAnsi="Times New Roman" w:cs="Times New Roman"/>
          <w:b/>
          <w:bCs/>
          <w:color w:val="auto"/>
          <w:sz w:val="24"/>
          <w:highlight w:val="none"/>
          <w:lang w:eastAsia="zh-CN"/>
        </w:rPr>
        <w:t>和交付</w:t>
      </w:r>
      <w:r>
        <w:rPr>
          <w:rFonts w:hint="default" w:ascii="Times New Roman" w:hAnsi="Times New Roman" w:cs="Times New Roman"/>
          <w:b/>
          <w:bCs/>
          <w:color w:val="auto"/>
          <w:sz w:val="24"/>
          <w:highlight w:val="none"/>
        </w:rPr>
        <w:t>要求</w:t>
      </w:r>
    </w:p>
    <w:p w14:paraId="4043DE02">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7</w:t>
      </w:r>
      <w:r>
        <w:rPr>
          <w:rFonts w:hint="default" w:ascii="Times New Roman" w:hAnsi="Times New Roman" w:cs="Times New Roman"/>
          <w:color w:val="auto"/>
          <w:szCs w:val="21"/>
          <w:highlight w:val="none"/>
        </w:rPr>
        <w:t>.1 本合同</w:t>
      </w:r>
      <w:r>
        <w:rPr>
          <w:rFonts w:hint="default" w:ascii="Times New Roman" w:hAnsi="Times New Roman" w:cs="Times New Roman"/>
          <w:bCs/>
          <w:color w:val="auto"/>
          <w:szCs w:val="21"/>
          <w:highlight w:val="none"/>
        </w:rPr>
        <w:t>涉及商品包装</w:t>
      </w:r>
      <w:r>
        <w:rPr>
          <w:rFonts w:hint="default" w:ascii="Times New Roman" w:hAnsi="Times New Roman" w:cs="Times New Roman"/>
          <w:bCs/>
          <w:color w:val="auto"/>
          <w:szCs w:val="21"/>
          <w:highlight w:val="none"/>
          <w:lang w:eastAsia="zh-CN"/>
        </w:rPr>
        <w:t>、</w:t>
      </w:r>
      <w:r>
        <w:rPr>
          <w:rFonts w:hint="default" w:ascii="Times New Roman" w:hAnsi="Times New Roman" w:cs="Times New Roman"/>
          <w:bCs/>
          <w:color w:val="auto"/>
          <w:szCs w:val="21"/>
          <w:highlight w:val="none"/>
        </w:rPr>
        <w:t>快递包装的，</w:t>
      </w:r>
      <w:r>
        <w:rPr>
          <w:rFonts w:hint="default" w:ascii="Times New Roman" w:hAnsi="Times New Roman" w:cs="Times New Roman"/>
          <w:color w:val="auto"/>
          <w:szCs w:val="21"/>
          <w:highlight w:val="none"/>
        </w:rPr>
        <w:t>除</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bCs/>
          <w:color w:val="auto"/>
          <w:szCs w:val="21"/>
          <w:highlight w:val="none"/>
        </w:rPr>
        <w:t>另有</w:t>
      </w:r>
      <w:r>
        <w:rPr>
          <w:rFonts w:hint="default" w:ascii="Times New Roman" w:hAnsi="Times New Roman" w:cs="Times New Roman"/>
          <w:bCs/>
          <w:color w:val="auto"/>
          <w:szCs w:val="21"/>
          <w:highlight w:val="none"/>
          <w:lang w:eastAsia="zh-CN"/>
        </w:rPr>
        <w:t>约</w:t>
      </w:r>
      <w:r>
        <w:rPr>
          <w:rFonts w:hint="default" w:ascii="Times New Roman" w:hAnsi="Times New Roman" w:cs="Times New Roman"/>
          <w:bCs/>
          <w:color w:val="auto"/>
          <w:szCs w:val="21"/>
          <w:highlight w:val="none"/>
        </w:rPr>
        <w:t>定</w:t>
      </w:r>
      <w:r>
        <w:rPr>
          <w:rFonts w:hint="default" w:ascii="Times New Roman" w:hAnsi="Times New Roman" w:cs="Times New Roman"/>
          <w:bCs/>
          <w:color w:val="auto"/>
          <w:szCs w:val="21"/>
          <w:highlight w:val="none"/>
          <w:lang w:eastAsia="zh-CN"/>
        </w:rPr>
        <w:t>外</w:t>
      </w:r>
      <w:r>
        <w:rPr>
          <w:rFonts w:hint="default" w:ascii="Times New Roman" w:hAnsi="Times New Roman" w:cs="Times New Roman"/>
          <w:bCs/>
          <w:color w:val="auto"/>
          <w:szCs w:val="21"/>
          <w:highlight w:val="none"/>
        </w:rPr>
        <w:t>，</w:t>
      </w:r>
      <w:r>
        <w:rPr>
          <w:rFonts w:hint="default" w:ascii="Times New Roman" w:hAnsi="Times New Roman" w:cs="Times New Roman"/>
          <w:color w:val="auto"/>
          <w:szCs w:val="21"/>
          <w:highlight w:val="none"/>
        </w:rPr>
        <w:t>包装应适应远距离运输、防潮、防震、防锈和防野蛮装卸等要求，确保货物安全无损地运抵</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b w:val="0"/>
          <w:bCs/>
          <w:color w:val="auto"/>
          <w:szCs w:val="21"/>
          <w:highlight w:val="none"/>
          <w:lang w:eastAsia="zh-CN"/>
        </w:rPr>
        <w:t>约定的</w:t>
      </w:r>
      <w:r>
        <w:rPr>
          <w:rFonts w:hint="default" w:ascii="Times New Roman" w:hAnsi="Times New Roman" w:cs="Times New Roman"/>
          <w:color w:val="auto"/>
          <w:szCs w:val="21"/>
          <w:highlight w:val="none"/>
        </w:rPr>
        <w:t>指定现场。</w:t>
      </w:r>
    </w:p>
    <w:p w14:paraId="47F30116">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7</w:t>
      </w:r>
      <w:r>
        <w:rPr>
          <w:rFonts w:hint="default" w:ascii="Times New Roman" w:hAnsi="Times New Roman" w:cs="Times New Roman"/>
          <w:color w:val="auto"/>
          <w:szCs w:val="21"/>
          <w:highlight w:val="none"/>
        </w:rPr>
        <w:t>.2 除</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bCs/>
          <w:color w:val="auto"/>
          <w:szCs w:val="21"/>
          <w:highlight w:val="none"/>
        </w:rPr>
        <w:t>另有</w:t>
      </w:r>
      <w:r>
        <w:rPr>
          <w:rFonts w:hint="default" w:ascii="Times New Roman" w:hAnsi="Times New Roman" w:cs="Times New Roman"/>
          <w:bCs/>
          <w:color w:val="auto"/>
          <w:szCs w:val="21"/>
          <w:highlight w:val="none"/>
          <w:lang w:eastAsia="zh-CN"/>
        </w:rPr>
        <w:t>约</w:t>
      </w:r>
      <w:r>
        <w:rPr>
          <w:rFonts w:hint="default" w:ascii="Times New Roman" w:hAnsi="Times New Roman" w:cs="Times New Roman"/>
          <w:bCs/>
          <w:color w:val="auto"/>
          <w:szCs w:val="21"/>
          <w:highlight w:val="none"/>
        </w:rPr>
        <w:t>定</w:t>
      </w:r>
      <w:r>
        <w:rPr>
          <w:rFonts w:hint="default" w:ascii="Times New Roman" w:hAnsi="Times New Roman" w:cs="Times New Roman"/>
          <w:bCs/>
          <w:color w:val="auto"/>
          <w:szCs w:val="21"/>
          <w:highlight w:val="none"/>
          <w:lang w:eastAsia="zh-CN"/>
        </w:rPr>
        <w:t>外</w:t>
      </w:r>
      <w:r>
        <w:rPr>
          <w:rFonts w:hint="default" w:ascii="Times New Roman" w:hAnsi="Times New Roman" w:cs="Times New Roman"/>
          <w:bCs/>
          <w:color w:val="auto"/>
          <w:szCs w:val="21"/>
          <w:highlight w:val="none"/>
        </w:rPr>
        <w:t>，</w:t>
      </w:r>
      <w:r>
        <w:rPr>
          <w:rFonts w:hint="default" w:ascii="Times New Roman" w:hAnsi="Times New Roman" w:cs="Times New Roman"/>
          <w:color w:val="auto"/>
          <w:szCs w:val="21"/>
          <w:highlight w:val="none"/>
        </w:rPr>
        <w:t>乙方负责办理将货物运抵本合同规定的交货地点</w:t>
      </w:r>
      <w:r>
        <w:rPr>
          <w:rFonts w:hint="default" w:ascii="Times New Roman" w:hAnsi="Times New Roman" w:cs="Times New Roman"/>
          <w:color w:val="auto"/>
          <w:szCs w:val="21"/>
          <w:highlight w:val="none"/>
          <w:lang w:eastAsia="zh-CN"/>
        </w:rPr>
        <w:t>，并装卸、交付至甲方</w:t>
      </w:r>
      <w:r>
        <w:rPr>
          <w:rFonts w:hint="default" w:ascii="Times New Roman" w:hAnsi="Times New Roman" w:cs="Times New Roman"/>
          <w:color w:val="auto"/>
          <w:szCs w:val="21"/>
          <w:highlight w:val="none"/>
        </w:rPr>
        <w:t>的一切运输事项，相关费用应</w:t>
      </w:r>
      <w:r>
        <w:rPr>
          <w:rFonts w:hint="default" w:ascii="Times New Roman" w:hAnsi="Times New Roman" w:cs="Times New Roman"/>
          <w:color w:val="auto"/>
          <w:szCs w:val="21"/>
          <w:highlight w:val="none"/>
          <w:lang w:eastAsia="zh-CN"/>
        </w:rPr>
        <w:t>包含</w:t>
      </w:r>
      <w:r>
        <w:rPr>
          <w:rFonts w:hint="default" w:ascii="Times New Roman" w:hAnsi="Times New Roman" w:cs="Times New Roman"/>
          <w:color w:val="auto"/>
          <w:szCs w:val="21"/>
          <w:highlight w:val="none"/>
        </w:rPr>
        <w:t>在合同</w:t>
      </w:r>
      <w:r>
        <w:rPr>
          <w:rFonts w:hint="default" w:ascii="Times New Roman" w:hAnsi="Times New Roman" w:cs="Times New Roman"/>
          <w:color w:val="auto"/>
          <w:szCs w:val="21"/>
          <w:highlight w:val="none"/>
          <w:lang w:eastAsia="zh-CN"/>
        </w:rPr>
        <w:t>价款</w:t>
      </w:r>
      <w:r>
        <w:rPr>
          <w:rFonts w:hint="default" w:ascii="Times New Roman" w:hAnsi="Times New Roman" w:cs="Times New Roman"/>
          <w:color w:val="auto"/>
          <w:szCs w:val="21"/>
          <w:highlight w:val="none"/>
        </w:rPr>
        <w:t>中。</w:t>
      </w:r>
    </w:p>
    <w:p w14:paraId="2AE14E54">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7</w:t>
      </w:r>
      <w:r>
        <w:rPr>
          <w:rFonts w:hint="default" w:ascii="Times New Roman" w:hAnsi="Times New Roman" w:cs="Times New Roman"/>
          <w:color w:val="auto"/>
          <w:szCs w:val="21"/>
          <w:highlight w:val="none"/>
        </w:rPr>
        <w:t>.3 货物保险要求按</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bCs/>
          <w:color w:val="auto"/>
          <w:szCs w:val="21"/>
          <w:highlight w:val="none"/>
        </w:rPr>
        <w:t>规定执行</w:t>
      </w:r>
      <w:r>
        <w:rPr>
          <w:rFonts w:hint="default" w:ascii="Times New Roman" w:hAnsi="Times New Roman" w:cs="Times New Roman"/>
          <w:color w:val="auto"/>
          <w:szCs w:val="21"/>
          <w:highlight w:val="none"/>
        </w:rPr>
        <w:t>。</w:t>
      </w:r>
    </w:p>
    <w:p w14:paraId="24F61A2E">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7</w:t>
      </w:r>
      <w:r>
        <w:rPr>
          <w:rFonts w:hint="default" w:ascii="Times New Roman" w:hAnsi="Times New Roman" w:cs="Times New Roman"/>
          <w:color w:val="auto"/>
          <w:szCs w:val="21"/>
          <w:highlight w:val="none"/>
        </w:rPr>
        <w:t xml:space="preserve">.4 </w:t>
      </w:r>
      <w:r>
        <w:rPr>
          <w:rFonts w:hint="default" w:ascii="Times New Roman" w:hAnsi="Times New Roman" w:cs="Times New Roman"/>
          <w:color w:val="auto"/>
          <w:szCs w:val="21"/>
          <w:highlight w:val="none"/>
          <w:lang w:val="en-US" w:eastAsia="zh-CN"/>
        </w:rPr>
        <w:t>除采购活动</w:t>
      </w:r>
      <w:r>
        <w:rPr>
          <w:rFonts w:hint="default" w:ascii="Times New Roman" w:hAnsi="Times New Roman" w:cs="Times New Roman"/>
          <w:color w:val="auto"/>
          <w:szCs w:val="21"/>
          <w:highlight w:val="none"/>
        </w:rPr>
        <w:t>对商品包装</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快递包装</w:t>
      </w:r>
      <w:r>
        <w:rPr>
          <w:rFonts w:hint="default" w:ascii="Times New Roman" w:hAnsi="Times New Roman" w:cs="Times New Roman"/>
          <w:color w:val="auto"/>
          <w:szCs w:val="21"/>
          <w:highlight w:val="none"/>
          <w:lang w:val="en-US" w:eastAsia="zh-CN"/>
        </w:rPr>
        <w:t>达成具体约定外</w:t>
      </w:r>
      <w:r>
        <w:rPr>
          <w:rFonts w:hint="default" w:ascii="Times New Roman" w:hAnsi="Times New Roman" w:cs="Times New Roman"/>
          <w:color w:val="auto"/>
          <w:szCs w:val="21"/>
          <w:highlight w:val="none"/>
        </w:rPr>
        <w:t>，乙方提供产品及相关快递服务</w:t>
      </w:r>
      <w:r>
        <w:rPr>
          <w:rFonts w:hint="default" w:ascii="Times New Roman" w:hAnsi="Times New Roman" w:cs="Times New Roman"/>
          <w:color w:val="auto"/>
          <w:szCs w:val="21"/>
          <w:highlight w:val="none"/>
          <w:lang w:val="en-US" w:eastAsia="zh-CN"/>
        </w:rPr>
        <w:t>涉及到</w:t>
      </w:r>
      <w:r>
        <w:rPr>
          <w:rFonts w:hint="default" w:ascii="Times New Roman" w:hAnsi="Times New Roman" w:cs="Times New Roman"/>
          <w:color w:val="auto"/>
          <w:szCs w:val="21"/>
          <w:highlight w:val="none"/>
        </w:rPr>
        <w:t>具体包装要求</w:t>
      </w:r>
      <w:r>
        <w:rPr>
          <w:rFonts w:hint="default" w:ascii="Times New Roman" w:hAnsi="Times New Roman" w:cs="Times New Roman"/>
          <w:color w:val="auto"/>
          <w:szCs w:val="21"/>
          <w:highlight w:val="none"/>
          <w:lang w:val="en-US" w:eastAsia="zh-CN"/>
        </w:rPr>
        <w:t>的，</w:t>
      </w:r>
      <w:r>
        <w:rPr>
          <w:rFonts w:hint="default" w:ascii="Times New Roman" w:hAnsi="Times New Roman" w:cs="Times New Roman"/>
          <w:color w:val="auto"/>
          <w:szCs w:val="21"/>
          <w:highlight w:val="none"/>
        </w:rPr>
        <w:t>应</w:t>
      </w:r>
      <w:r>
        <w:rPr>
          <w:rFonts w:hint="default" w:ascii="Times New Roman" w:hAnsi="Times New Roman" w:cs="Times New Roman"/>
          <w:color w:val="auto"/>
          <w:szCs w:val="21"/>
          <w:highlight w:val="none"/>
          <w:lang w:val="en-US" w:eastAsia="zh-CN"/>
        </w:rPr>
        <w:t>不低于</w:t>
      </w:r>
      <w:r>
        <w:rPr>
          <w:rFonts w:hint="default" w:ascii="Times New Roman" w:hAnsi="Times New Roman" w:cs="Times New Roman"/>
          <w:color w:val="auto"/>
          <w:szCs w:val="21"/>
          <w:highlight w:val="none"/>
        </w:rPr>
        <w:t>《商品包装政府采购需求标准（试行）</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快递包装政府采购需求标准（试行）》</w:t>
      </w:r>
      <w:r>
        <w:rPr>
          <w:rFonts w:hint="default" w:ascii="Times New Roman" w:hAnsi="Times New Roman" w:cs="Times New Roman"/>
          <w:color w:val="auto"/>
          <w:szCs w:val="21"/>
          <w:highlight w:val="none"/>
          <w:lang w:val="en-US" w:eastAsia="zh-CN"/>
        </w:rPr>
        <w:t>标准</w:t>
      </w:r>
      <w:r>
        <w:rPr>
          <w:rFonts w:hint="default" w:ascii="Times New Roman" w:hAnsi="Times New Roman" w:cs="Times New Roman"/>
          <w:color w:val="auto"/>
          <w:szCs w:val="21"/>
          <w:highlight w:val="none"/>
        </w:rPr>
        <w:t>，并作为履约验收的内容，必要时甲方可以要求乙方在履约验收环节出具检测报告。</w:t>
      </w:r>
    </w:p>
    <w:p w14:paraId="16926C8E">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 xml:space="preserve">7.5 </w:t>
      </w:r>
      <w:r>
        <w:rPr>
          <w:rFonts w:hint="default" w:ascii="Times New Roman" w:hAnsi="Times New Roman" w:eastAsia="宋体" w:cs="Times New Roman"/>
          <w:color w:val="auto"/>
          <w:szCs w:val="21"/>
          <w:highlight w:val="none"/>
        </w:rPr>
        <w:t>乙方在运输到达之前</w:t>
      </w:r>
      <w:r>
        <w:rPr>
          <w:rFonts w:hint="default" w:ascii="Times New Roman" w:hAnsi="Times New Roman" w:cs="Times New Roman"/>
          <w:color w:val="auto"/>
          <w:szCs w:val="21"/>
          <w:highlight w:val="none"/>
          <w:lang w:eastAsia="zh-CN"/>
        </w:rPr>
        <w:t>应</w:t>
      </w:r>
      <w:r>
        <w:rPr>
          <w:rFonts w:hint="default" w:ascii="Times New Roman" w:hAnsi="Times New Roman" w:eastAsia="宋体" w:cs="Times New Roman"/>
          <w:color w:val="auto"/>
          <w:szCs w:val="21"/>
          <w:highlight w:val="none"/>
        </w:rPr>
        <w:t>提前通知</w:t>
      </w:r>
      <w:r>
        <w:rPr>
          <w:rFonts w:hint="default" w:ascii="Times New Roman" w:hAnsi="Times New Roman" w:cs="Times New Roman"/>
          <w:color w:val="auto"/>
          <w:szCs w:val="21"/>
          <w:highlight w:val="none"/>
          <w:lang w:eastAsia="zh-CN"/>
        </w:rPr>
        <w:t>甲方</w:t>
      </w:r>
      <w:r>
        <w:rPr>
          <w:rFonts w:hint="default" w:ascii="Times New Roman" w:hAnsi="Times New Roman" w:eastAsia="宋体" w:cs="Times New Roman"/>
          <w:color w:val="auto"/>
          <w:szCs w:val="21"/>
          <w:highlight w:val="none"/>
        </w:rPr>
        <w:t>，并提示货物运输装卸的注意事项</w:t>
      </w:r>
      <w:r>
        <w:rPr>
          <w:rFonts w:hint="default" w:ascii="Times New Roman" w:hAnsi="Times New Roman" w:cs="Times New Roman"/>
          <w:color w:val="auto"/>
          <w:szCs w:val="21"/>
          <w:highlight w:val="none"/>
          <w:lang w:eastAsia="zh-CN"/>
        </w:rPr>
        <w:t>，甲方配合乙方做好货物的接收工作。</w:t>
      </w:r>
    </w:p>
    <w:p w14:paraId="18B48A46">
      <w:pPr>
        <w:pStyle w:val="38"/>
        <w:rPr>
          <w:rFonts w:hint="default" w:ascii="Times New Roman" w:hAnsi="Times New Roman" w:eastAsia="华文楷体" w:cs="Times New Roman"/>
          <w:color w:val="auto"/>
          <w:sz w:val="21"/>
          <w:highlight w:val="none"/>
          <w:lang w:val="en-US" w:eastAsia="zh-CN"/>
        </w:rPr>
      </w:pPr>
      <w:r>
        <w:rPr>
          <w:rFonts w:hint="default" w:ascii="Times New Roman" w:hAnsi="Times New Roman" w:eastAsia="宋体" w:cs="Times New Roman"/>
          <w:color w:val="auto"/>
          <w:kern w:val="2"/>
          <w:sz w:val="21"/>
          <w:szCs w:val="21"/>
          <w:highlight w:val="none"/>
          <w:lang w:val="en-US" w:eastAsia="zh-CN"/>
        </w:rPr>
        <w:t xml:space="preserve">7.6 </w:t>
      </w:r>
      <w:r>
        <w:rPr>
          <w:rFonts w:hint="default" w:ascii="Times New Roman" w:hAnsi="Times New Roman" w:eastAsia="宋体" w:cs="Times New Roman"/>
          <w:color w:val="auto"/>
          <w:kern w:val="2"/>
          <w:sz w:val="21"/>
          <w:szCs w:val="21"/>
          <w:highlight w:val="none"/>
        </w:rPr>
        <w:t>如因包装</w:t>
      </w:r>
      <w:r>
        <w:rPr>
          <w:rFonts w:hint="default" w:ascii="Times New Roman" w:hAnsi="Times New Roman" w:eastAsia="宋体" w:cs="Times New Roman"/>
          <w:color w:val="auto"/>
          <w:kern w:val="2"/>
          <w:sz w:val="21"/>
          <w:szCs w:val="21"/>
          <w:highlight w:val="none"/>
          <w:lang w:eastAsia="zh-CN"/>
        </w:rPr>
        <w:t>、运输</w:t>
      </w:r>
      <w:r>
        <w:rPr>
          <w:rFonts w:hint="default" w:ascii="Times New Roman" w:hAnsi="Times New Roman" w:eastAsia="宋体" w:cs="Times New Roman"/>
          <w:color w:val="auto"/>
          <w:kern w:val="2"/>
          <w:sz w:val="21"/>
          <w:szCs w:val="21"/>
          <w:highlight w:val="none"/>
        </w:rPr>
        <w:t>问题导致货物</w:t>
      </w:r>
      <w:r>
        <w:rPr>
          <w:rFonts w:hint="default" w:ascii="Times New Roman" w:hAnsi="Times New Roman" w:eastAsia="宋体" w:cs="Times New Roman"/>
          <w:color w:val="auto"/>
          <w:kern w:val="2"/>
          <w:sz w:val="21"/>
          <w:szCs w:val="21"/>
          <w:highlight w:val="none"/>
          <w:lang w:eastAsia="zh-CN"/>
        </w:rPr>
        <w:t>损毁、丢失</w:t>
      </w:r>
      <w:r>
        <w:rPr>
          <w:rFonts w:hint="default" w:ascii="Times New Roman" w:hAnsi="Times New Roman" w:eastAsia="宋体" w:cs="Times New Roman"/>
          <w:color w:val="auto"/>
          <w:kern w:val="2"/>
          <w:sz w:val="21"/>
          <w:szCs w:val="21"/>
          <w:highlight w:val="none"/>
        </w:rPr>
        <w:t>或者品质下降，</w:t>
      </w:r>
      <w:r>
        <w:rPr>
          <w:rFonts w:hint="default" w:ascii="Times New Roman" w:hAnsi="Times New Roman" w:eastAsia="宋体" w:cs="Times New Roman"/>
          <w:color w:val="auto"/>
          <w:kern w:val="2"/>
          <w:sz w:val="21"/>
          <w:szCs w:val="21"/>
          <w:highlight w:val="none"/>
          <w:lang w:eastAsia="zh-CN"/>
        </w:rPr>
        <w:t>甲方</w:t>
      </w:r>
      <w:r>
        <w:rPr>
          <w:rFonts w:hint="default" w:ascii="Times New Roman" w:hAnsi="Times New Roman" w:eastAsia="宋体" w:cs="Times New Roman"/>
          <w:color w:val="auto"/>
          <w:kern w:val="2"/>
          <w:sz w:val="21"/>
          <w:szCs w:val="21"/>
          <w:highlight w:val="none"/>
        </w:rPr>
        <w:t>有权要求降价、换货、拒收部分或整批货物，由此</w:t>
      </w:r>
      <w:r>
        <w:rPr>
          <w:rFonts w:hint="default" w:ascii="Times New Roman" w:hAnsi="Times New Roman" w:eastAsia="宋体" w:cs="Times New Roman"/>
          <w:color w:val="auto"/>
          <w:kern w:val="2"/>
          <w:sz w:val="21"/>
          <w:szCs w:val="21"/>
          <w:highlight w:val="none"/>
          <w:lang w:eastAsia="zh-CN"/>
        </w:rPr>
        <w:t>产生</w:t>
      </w:r>
      <w:r>
        <w:rPr>
          <w:rFonts w:hint="default" w:ascii="Times New Roman" w:hAnsi="Times New Roman" w:eastAsia="宋体" w:cs="Times New Roman"/>
          <w:color w:val="auto"/>
          <w:kern w:val="2"/>
          <w:sz w:val="21"/>
          <w:szCs w:val="21"/>
          <w:highlight w:val="none"/>
        </w:rPr>
        <w:t>的费用和损失，均由</w:t>
      </w:r>
      <w:r>
        <w:rPr>
          <w:rFonts w:hint="default" w:ascii="Times New Roman" w:hAnsi="Times New Roman" w:eastAsia="宋体" w:cs="Times New Roman"/>
          <w:color w:val="auto"/>
          <w:kern w:val="2"/>
          <w:sz w:val="21"/>
          <w:szCs w:val="21"/>
          <w:highlight w:val="none"/>
          <w:lang w:eastAsia="zh-CN"/>
        </w:rPr>
        <w:t>乙方</w:t>
      </w:r>
      <w:r>
        <w:rPr>
          <w:rFonts w:hint="default" w:ascii="Times New Roman" w:hAnsi="Times New Roman" w:eastAsia="宋体" w:cs="Times New Roman"/>
          <w:color w:val="auto"/>
          <w:kern w:val="2"/>
          <w:sz w:val="21"/>
          <w:szCs w:val="21"/>
          <w:highlight w:val="none"/>
        </w:rPr>
        <w:t>承担。</w:t>
      </w:r>
    </w:p>
    <w:p w14:paraId="7A20EAAA">
      <w:pPr>
        <w:adjustRightInd w:val="0"/>
        <w:snapToGrid w:val="0"/>
        <w:spacing w:before="0" w:line="400" w:lineRule="exact"/>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eastAsia="zh-CN"/>
        </w:rPr>
        <w:t>8</w:t>
      </w:r>
      <w:r>
        <w:rPr>
          <w:rFonts w:hint="default" w:ascii="Times New Roman" w:hAnsi="Times New Roman" w:cs="Times New Roman"/>
          <w:b/>
          <w:color w:val="auto"/>
          <w:sz w:val="24"/>
          <w:highlight w:val="none"/>
          <w:lang w:val="en-US" w:eastAsia="zh-CN"/>
        </w:rPr>
        <w:t xml:space="preserve">. </w:t>
      </w:r>
      <w:r>
        <w:rPr>
          <w:rFonts w:hint="default" w:ascii="Times New Roman" w:hAnsi="Times New Roman" w:cs="Times New Roman"/>
          <w:b/>
          <w:color w:val="auto"/>
          <w:sz w:val="24"/>
          <w:highlight w:val="none"/>
        </w:rPr>
        <w:t>质量标准和保证</w:t>
      </w:r>
    </w:p>
    <w:p w14:paraId="53ABBF8B">
      <w:pPr>
        <w:pStyle w:val="18"/>
        <w:adjustRightInd w:val="0"/>
        <w:snapToGrid w:val="0"/>
        <w:spacing w:before="0" w:line="400" w:lineRule="exact"/>
        <w:ind w:firstLine="420" w:firstLineChars="200"/>
        <w:jc w:val="left"/>
        <w:rPr>
          <w:rFonts w:hint="default" w:ascii="Times New Roman" w:hAnsi="Times New Roman" w:cs="Times New Roman"/>
          <w:b/>
          <w:color w:val="auto"/>
          <w:highlight w:val="none"/>
        </w:rPr>
      </w:pPr>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.1 质量标准</w:t>
      </w:r>
    </w:p>
    <w:p w14:paraId="5DECEFA6">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（1）本合同下</w:t>
      </w:r>
      <w:r>
        <w:rPr>
          <w:rFonts w:hint="default" w:ascii="Times New Roman" w:hAnsi="Times New Roman" w:cs="Times New Roman"/>
          <w:color w:val="auto"/>
          <w:szCs w:val="21"/>
          <w:highlight w:val="none"/>
          <w:lang w:eastAsia="zh-CN"/>
        </w:rPr>
        <w:t>提供</w:t>
      </w:r>
      <w:r>
        <w:rPr>
          <w:rFonts w:hint="default" w:ascii="Times New Roman" w:hAnsi="Times New Roman" w:cs="Times New Roman"/>
          <w:color w:val="auto"/>
          <w:szCs w:val="21"/>
          <w:highlight w:val="none"/>
        </w:rPr>
        <w:t>的货物应符合</w:t>
      </w:r>
      <w:r>
        <w:rPr>
          <w:rFonts w:hint="default" w:ascii="Times New Roman" w:hAnsi="Times New Roman" w:cs="Times New Roman"/>
          <w:color w:val="auto"/>
          <w:szCs w:val="21"/>
          <w:highlight w:val="none"/>
          <w:lang w:eastAsia="zh-CN"/>
        </w:rPr>
        <w:t>合同约</w:t>
      </w:r>
      <w:r>
        <w:rPr>
          <w:rFonts w:hint="default" w:ascii="Times New Roman" w:hAnsi="Times New Roman" w:eastAsia="宋体" w:cs="Times New Roman"/>
          <w:color w:val="auto"/>
          <w:szCs w:val="21"/>
          <w:highlight w:val="none"/>
        </w:rPr>
        <w:t>定的品牌、规格型号、技术性能、配置、质量、数量等要求。</w:t>
      </w:r>
      <w:r>
        <w:rPr>
          <w:rFonts w:hint="default" w:ascii="Times New Roman" w:hAnsi="Times New Roman" w:cs="Times New Roman"/>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default" w:ascii="Times New Roman" w:hAnsi="Times New Roman" w:cs="Times New Roman"/>
          <w:color w:val="auto"/>
          <w:szCs w:val="21"/>
          <w:highlight w:val="none"/>
          <w:lang w:eastAsia="zh-CN"/>
        </w:rPr>
        <w:t>。</w:t>
      </w:r>
    </w:p>
    <w:p w14:paraId="16598F81">
      <w:pPr>
        <w:pStyle w:val="18"/>
        <w:adjustRightInd w:val="0"/>
        <w:snapToGrid w:val="0"/>
        <w:spacing w:before="0"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highlight w:val="none"/>
        </w:rPr>
        <w:t>（2）采用中华人民共和国法定计量单位。</w:t>
      </w:r>
    </w:p>
    <w:p w14:paraId="62A7A590">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（3）乙方所</w:t>
      </w:r>
      <w:r>
        <w:rPr>
          <w:rFonts w:hint="default" w:ascii="Times New Roman" w:hAnsi="Times New Roman" w:cs="Times New Roman"/>
          <w:color w:val="auto"/>
          <w:szCs w:val="21"/>
          <w:highlight w:val="none"/>
          <w:lang w:eastAsia="zh-CN"/>
        </w:rPr>
        <w:t>提供</w:t>
      </w:r>
      <w:r>
        <w:rPr>
          <w:rFonts w:hint="default" w:ascii="Times New Roman" w:hAnsi="Times New Roman" w:cs="Times New Roman"/>
          <w:color w:val="auto"/>
          <w:szCs w:val="21"/>
          <w:highlight w:val="none"/>
        </w:rPr>
        <w:t>的货物应符合国家有关安全、环保、卫生</w:t>
      </w:r>
      <w:r>
        <w:rPr>
          <w:rFonts w:hint="default" w:ascii="Times New Roman" w:hAnsi="Times New Roman" w:cs="Times New Roman"/>
          <w:color w:val="auto"/>
          <w:szCs w:val="21"/>
          <w:highlight w:val="none"/>
          <w:lang w:eastAsia="zh-CN"/>
        </w:rPr>
        <w:t>的</w:t>
      </w:r>
      <w:r>
        <w:rPr>
          <w:rFonts w:hint="default" w:ascii="Times New Roman" w:hAnsi="Times New Roman" w:cs="Times New Roman"/>
          <w:color w:val="auto"/>
          <w:szCs w:val="21"/>
          <w:highlight w:val="none"/>
        </w:rPr>
        <w:t>规定。</w:t>
      </w:r>
    </w:p>
    <w:p w14:paraId="2D32625A">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（4）乙方应向甲方提交所</w:t>
      </w:r>
      <w:r>
        <w:rPr>
          <w:rFonts w:hint="default" w:ascii="Times New Roman" w:hAnsi="Times New Roman" w:cs="Times New Roman"/>
          <w:color w:val="auto"/>
          <w:szCs w:val="21"/>
          <w:highlight w:val="none"/>
          <w:lang w:eastAsia="zh-CN"/>
        </w:rPr>
        <w:t>提供</w:t>
      </w:r>
      <w:r>
        <w:rPr>
          <w:rFonts w:hint="default" w:ascii="Times New Roman" w:hAnsi="Times New Roman" w:cs="Times New Roman"/>
          <w:color w:val="auto"/>
          <w:szCs w:val="21"/>
          <w:highlight w:val="none"/>
        </w:rPr>
        <w:t>货物的技术文件，包括相应的中文技术文件，如：产品目录、图纸、操作手册、使用说明、维护手册或服务指南</w:t>
      </w:r>
      <w:r>
        <w:rPr>
          <w:rFonts w:hint="default" w:ascii="Times New Roman" w:hAnsi="Times New Roman" w:cs="Times New Roman"/>
          <w:color w:val="auto"/>
          <w:szCs w:val="21"/>
          <w:highlight w:val="none"/>
          <w:lang w:eastAsia="zh-CN"/>
        </w:rPr>
        <w:t>等</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上述</w:t>
      </w:r>
      <w:r>
        <w:rPr>
          <w:rFonts w:hint="default" w:ascii="Times New Roman" w:hAnsi="Times New Roman" w:cs="Times New Roman"/>
          <w:color w:val="auto"/>
          <w:szCs w:val="21"/>
          <w:highlight w:val="none"/>
        </w:rPr>
        <w:t>文件应包装好随货物一同发运。</w:t>
      </w:r>
    </w:p>
    <w:p w14:paraId="018A514F">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8</w:t>
      </w:r>
      <w:r>
        <w:rPr>
          <w:rFonts w:hint="default" w:ascii="Times New Roman" w:hAnsi="Times New Roman" w:cs="Times New Roman"/>
          <w:color w:val="auto"/>
          <w:szCs w:val="21"/>
          <w:highlight w:val="none"/>
        </w:rPr>
        <w:t>.2 保证</w:t>
      </w:r>
    </w:p>
    <w:p w14:paraId="6487CFC9">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（1）乙方应保证</w:t>
      </w:r>
      <w:r>
        <w:rPr>
          <w:rFonts w:hint="default" w:ascii="Times New Roman" w:hAnsi="Times New Roman" w:cs="Times New Roman"/>
          <w:color w:val="auto"/>
          <w:szCs w:val="21"/>
          <w:highlight w:val="none"/>
          <w:lang w:eastAsia="zh-CN"/>
        </w:rPr>
        <w:t>提供的货物</w:t>
      </w:r>
      <w:r>
        <w:rPr>
          <w:rFonts w:hint="default" w:ascii="Times New Roman" w:hAnsi="Times New Roman" w:cs="Times New Roman"/>
          <w:color w:val="auto"/>
          <w:szCs w:val="21"/>
          <w:highlight w:val="none"/>
        </w:rPr>
        <w:t>完全符合合同规定的质量、规格和性能要求。乙方应保证货物在正确安装、正常使用和保养条件下，</w:t>
      </w:r>
      <w:r>
        <w:rPr>
          <w:rFonts w:hint="default" w:ascii="Times New Roman" w:hAnsi="Times New Roman" w:eastAsia="宋体" w:cs="Times New Roman"/>
          <w:color w:val="auto"/>
          <w:szCs w:val="21"/>
          <w:highlight w:val="none"/>
        </w:rPr>
        <w:t>在其使用寿命期内具</w:t>
      </w:r>
      <w:r>
        <w:rPr>
          <w:rFonts w:hint="default" w:ascii="Times New Roman" w:hAnsi="Times New Roman" w:cs="Times New Roman"/>
          <w:color w:val="auto"/>
          <w:szCs w:val="21"/>
          <w:highlight w:val="none"/>
          <w:lang w:eastAsia="zh-CN"/>
        </w:rPr>
        <w:t>备合同约定</w:t>
      </w:r>
      <w:r>
        <w:rPr>
          <w:rFonts w:hint="default" w:ascii="Times New Roman" w:hAnsi="Times New Roman" w:eastAsia="宋体" w:cs="Times New Roman"/>
          <w:color w:val="auto"/>
          <w:szCs w:val="21"/>
          <w:highlight w:val="none"/>
        </w:rPr>
        <w:t>的性能</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eastAsia="zh-CN"/>
        </w:rPr>
        <w:t>存在</w:t>
      </w:r>
      <w:r>
        <w:rPr>
          <w:rFonts w:hint="default" w:ascii="Times New Roman" w:hAnsi="Times New Roman" w:cs="Times New Roman"/>
          <w:color w:val="auto"/>
          <w:szCs w:val="21"/>
          <w:highlight w:val="none"/>
        </w:rPr>
        <w:t>质量保证期的，货物最终交付验收</w:t>
      </w:r>
      <w:r>
        <w:rPr>
          <w:rFonts w:hint="default" w:ascii="Times New Roman" w:hAnsi="Times New Roman" w:cs="Times New Roman"/>
          <w:color w:val="auto"/>
          <w:szCs w:val="21"/>
          <w:highlight w:val="none"/>
          <w:lang w:eastAsia="zh-CN"/>
        </w:rPr>
        <w:t>合格</w:t>
      </w:r>
      <w:r>
        <w:rPr>
          <w:rFonts w:hint="default" w:ascii="Times New Roman" w:hAnsi="Times New Roman" w:cs="Times New Roman"/>
          <w:color w:val="auto"/>
          <w:szCs w:val="21"/>
          <w:highlight w:val="none"/>
        </w:rPr>
        <w:t>后</w:t>
      </w:r>
      <w:r>
        <w:rPr>
          <w:rFonts w:hint="default" w:ascii="Times New Roman" w:hAnsi="Times New Roman" w:cs="Times New Roman"/>
          <w:color w:val="auto"/>
          <w:szCs w:val="21"/>
          <w:highlight w:val="none"/>
          <w:lang w:eastAsia="zh-CN"/>
        </w:rPr>
        <w:t>在</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color w:val="auto"/>
          <w:szCs w:val="21"/>
          <w:highlight w:val="none"/>
        </w:rPr>
        <w:t>规定或乙方</w:t>
      </w:r>
      <w:r>
        <w:rPr>
          <w:rFonts w:hint="default" w:ascii="Times New Roman" w:hAnsi="Times New Roman" w:cs="Times New Roman"/>
          <w:color w:val="auto"/>
          <w:szCs w:val="21"/>
          <w:highlight w:val="none"/>
          <w:lang w:eastAsia="zh-CN"/>
        </w:rPr>
        <w:t>书面</w:t>
      </w:r>
      <w:r>
        <w:rPr>
          <w:rFonts w:hint="default" w:ascii="Times New Roman" w:hAnsi="Times New Roman" w:cs="Times New Roman"/>
          <w:color w:val="auto"/>
          <w:szCs w:val="21"/>
          <w:highlight w:val="none"/>
        </w:rPr>
        <w:t>承诺（两者以较长的为准）的质量保证期内，本保证保持有效。</w:t>
      </w:r>
    </w:p>
    <w:p w14:paraId="56B2143C">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（2）在质量保证期内所发现的缺陷，甲方应尽快以书面形式通知乙方。</w:t>
      </w:r>
    </w:p>
    <w:p w14:paraId="39ACBF7E">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（3）乙方收到通知后</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应在</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color w:val="auto"/>
          <w:szCs w:val="21"/>
          <w:highlight w:val="none"/>
        </w:rPr>
        <w:t>规定的响应时间内以合理的速度免费维修或更换有缺陷的货物或部件。</w:t>
      </w:r>
    </w:p>
    <w:p w14:paraId="5EFC777D">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（4）在质量保证期内，如果货物的质量或规格与合同不符，或证实货物是有缺陷的，包括潜在的缺陷或使用不符合要求的材料等，甲方可以根据本合同第1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.1条规定以书面形式</w:t>
      </w:r>
      <w:r>
        <w:rPr>
          <w:rFonts w:hint="default" w:ascii="Times New Roman" w:hAnsi="Times New Roman" w:cs="Times New Roman"/>
          <w:color w:val="auto"/>
          <w:szCs w:val="21"/>
          <w:highlight w:val="none"/>
          <w:lang w:eastAsia="zh-CN"/>
        </w:rPr>
        <w:t>追究</w:t>
      </w:r>
      <w:r>
        <w:rPr>
          <w:rFonts w:hint="default" w:ascii="Times New Roman" w:hAnsi="Times New Roman" w:cs="Times New Roman"/>
          <w:color w:val="auto"/>
          <w:szCs w:val="21"/>
          <w:highlight w:val="none"/>
        </w:rPr>
        <w:t>乙方</w:t>
      </w:r>
      <w:r>
        <w:rPr>
          <w:rFonts w:hint="default" w:ascii="Times New Roman" w:hAnsi="Times New Roman" w:cs="Times New Roman"/>
          <w:color w:val="auto"/>
          <w:szCs w:val="21"/>
          <w:highlight w:val="none"/>
          <w:lang w:eastAsia="zh-CN"/>
        </w:rPr>
        <w:t>的违约责任</w:t>
      </w:r>
      <w:r>
        <w:rPr>
          <w:rFonts w:hint="default" w:ascii="Times New Roman" w:hAnsi="Times New Roman" w:cs="Times New Roman"/>
          <w:color w:val="auto"/>
          <w:szCs w:val="21"/>
          <w:highlight w:val="none"/>
        </w:rPr>
        <w:t>。</w:t>
      </w:r>
    </w:p>
    <w:p w14:paraId="559681CB">
      <w:pPr>
        <w:adjustRightInd w:val="0"/>
        <w:snapToGrid w:val="0"/>
        <w:spacing w:before="0" w:line="400" w:lineRule="exact"/>
        <w:ind w:firstLine="420" w:firstLineChars="200"/>
        <w:jc w:val="left"/>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（5）乙方在约定的时间内未能弥补缺陷，甲方可采取必要的补救措施，但其风险和费用将由乙方承担，甲方根据合同</w:t>
      </w:r>
      <w:r>
        <w:rPr>
          <w:rFonts w:hint="default" w:ascii="Times New Roman" w:hAnsi="Times New Roman" w:cs="Times New Roman"/>
          <w:color w:val="auto"/>
          <w:szCs w:val="21"/>
          <w:highlight w:val="none"/>
          <w:lang w:eastAsia="zh-CN"/>
        </w:rPr>
        <w:t>约定</w:t>
      </w:r>
      <w:r>
        <w:rPr>
          <w:rFonts w:hint="default" w:ascii="Times New Roman" w:hAnsi="Times New Roman" w:cs="Times New Roman"/>
          <w:color w:val="auto"/>
          <w:szCs w:val="21"/>
          <w:highlight w:val="none"/>
        </w:rPr>
        <w:t>对乙方行使的其他权利不受影响。</w:t>
      </w:r>
    </w:p>
    <w:p w14:paraId="4FECE0C7">
      <w:pPr>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9</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权利瑕疵担保</w:t>
      </w:r>
    </w:p>
    <w:p w14:paraId="2CC758A4">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9</w:t>
      </w:r>
      <w:r>
        <w:rPr>
          <w:rFonts w:hint="default" w:ascii="Times New Roman" w:hAnsi="Times New Roman" w:cs="Times New Roman"/>
          <w:color w:val="auto"/>
          <w:szCs w:val="21"/>
          <w:highlight w:val="none"/>
        </w:rPr>
        <w:t>.1 乙方保证对其出售的货物享有合法的权利。</w:t>
      </w:r>
    </w:p>
    <w:p w14:paraId="67C8D148">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9</w:t>
      </w:r>
      <w:r>
        <w:rPr>
          <w:rFonts w:hint="default" w:ascii="Times New Roman" w:hAnsi="Times New Roman" w:cs="Times New Roman"/>
          <w:color w:val="auto"/>
          <w:szCs w:val="21"/>
          <w:highlight w:val="none"/>
        </w:rPr>
        <w:t xml:space="preserve">.2 </w:t>
      </w:r>
      <w:r>
        <w:rPr>
          <w:rFonts w:hint="default" w:ascii="Times New Roman" w:hAnsi="Times New Roman" w:eastAsia="宋体" w:cs="Times New Roman"/>
          <w:color w:val="auto"/>
          <w:szCs w:val="15"/>
          <w:highlight w:val="none"/>
        </w:rPr>
        <w:t>乙方保证在交付的货物上不存在抵押权等担保物权。</w:t>
      </w:r>
    </w:p>
    <w:p w14:paraId="26E57716">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9</w:t>
      </w:r>
      <w:r>
        <w:rPr>
          <w:rFonts w:hint="default" w:ascii="Times New Roman" w:hAnsi="Times New Roman" w:cs="Times New Roman"/>
          <w:color w:val="auto"/>
          <w:szCs w:val="21"/>
          <w:highlight w:val="none"/>
        </w:rPr>
        <w:t>.3 如甲方使用</w:t>
      </w:r>
      <w:r>
        <w:rPr>
          <w:rFonts w:hint="default" w:ascii="Times New Roman" w:hAnsi="Times New Roman" w:cs="Times New Roman"/>
          <w:color w:val="auto"/>
          <w:szCs w:val="21"/>
          <w:highlight w:val="none"/>
          <w:lang w:val="en-US" w:eastAsia="zh-CN"/>
        </w:rPr>
        <w:t>上述</w:t>
      </w:r>
      <w:r>
        <w:rPr>
          <w:rFonts w:hint="default" w:ascii="Times New Roman" w:hAnsi="Times New Roman" w:cs="Times New Roman"/>
          <w:color w:val="auto"/>
          <w:szCs w:val="21"/>
          <w:highlight w:val="none"/>
        </w:rPr>
        <w:t>货物构成</w:t>
      </w:r>
      <w:r>
        <w:rPr>
          <w:rFonts w:hint="default" w:ascii="Times New Roman" w:hAnsi="Times New Roman" w:cs="Times New Roman"/>
          <w:color w:val="auto"/>
          <w:szCs w:val="21"/>
          <w:highlight w:val="none"/>
          <w:lang w:val="en-US" w:eastAsia="zh-CN"/>
        </w:rPr>
        <w:t>对第三人</w:t>
      </w:r>
      <w:r>
        <w:rPr>
          <w:rFonts w:hint="default" w:ascii="Times New Roman" w:hAnsi="Times New Roman" w:cs="Times New Roman"/>
          <w:color w:val="auto"/>
          <w:szCs w:val="21"/>
          <w:highlight w:val="none"/>
        </w:rPr>
        <w:t>侵权的，则由乙方承担全部责任。</w:t>
      </w:r>
    </w:p>
    <w:p w14:paraId="1C9C2E3F">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eastAsia="zh-CN"/>
        </w:rPr>
        <w:t>0</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知识产权保护</w:t>
      </w:r>
    </w:p>
    <w:p w14:paraId="586B7444">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0</w:t>
      </w:r>
      <w:r>
        <w:rPr>
          <w:rFonts w:hint="default" w:ascii="Times New Roman" w:hAnsi="Times New Roman" w:cs="Times New Roman"/>
          <w:color w:val="auto"/>
          <w:szCs w:val="21"/>
          <w:highlight w:val="none"/>
        </w:rPr>
        <w:t>.1 乙方对其所销售的货物应当享有知识产权或经权利人合法授权，保证没有侵犯任何第三人的知识产权等权利。</w:t>
      </w:r>
      <w:bookmarkStart w:id="143" w:name="_Hlk163047038"/>
      <w:r>
        <w:rPr>
          <w:rFonts w:hint="default" w:ascii="Times New Roman" w:hAnsi="Times New Roman" w:eastAsia="宋体" w:cs="Times New Roman"/>
          <w:color w:val="auto"/>
          <w:szCs w:val="15"/>
          <w:highlight w:val="none"/>
        </w:rPr>
        <w:t>因违反前述约定对第三人构成侵权的，应当由乙方向第三人承担法律责任；甲方依法向第三人赔偿后，有权向乙方追偿。甲方有其他损失的，乙方应当赔偿</w:t>
      </w:r>
      <w:bookmarkEnd w:id="143"/>
      <w:r>
        <w:rPr>
          <w:rFonts w:hint="default" w:ascii="Times New Roman" w:hAnsi="Times New Roman" w:cs="Times New Roman"/>
          <w:color w:val="auto"/>
          <w:szCs w:val="21"/>
          <w:highlight w:val="none"/>
        </w:rPr>
        <w:t>。</w:t>
      </w:r>
    </w:p>
    <w:p w14:paraId="0813D2C5">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eastAsia="zh-CN"/>
        </w:rPr>
        <w:t>1</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保密义务</w:t>
      </w:r>
    </w:p>
    <w:p w14:paraId="47E2D32C">
      <w:pPr>
        <w:autoSpaceDE w:val="0"/>
        <w:autoSpaceDN w:val="0"/>
        <w:adjustRightInd w:val="0"/>
        <w:snapToGrid w:val="0"/>
        <w:spacing w:before="0" w:line="400" w:lineRule="exact"/>
        <w:ind w:firstLine="420" w:firstLineChars="200"/>
        <w:jc w:val="left"/>
        <w:rPr>
          <w:rFonts w:hint="default" w:ascii="Times New Roman" w:hAnsi="Times New Roman" w:eastAsia="宋体" w:cs="Times New Roman"/>
          <w:color w:val="auto"/>
          <w:szCs w:val="15"/>
          <w:highlight w:val="none"/>
        </w:rPr>
      </w:pPr>
      <w:r>
        <w:rPr>
          <w:rFonts w:hint="default" w:ascii="Times New Roman" w:hAnsi="Times New Roman" w:cs="Times New Roman"/>
          <w:color w:val="auto"/>
          <w:szCs w:val="15"/>
          <w:highlight w:val="none"/>
          <w:lang w:val="en-US" w:eastAsia="zh-CN"/>
        </w:rPr>
        <w:t xml:space="preserve">11.1 </w:t>
      </w:r>
      <w:r>
        <w:rPr>
          <w:rFonts w:hint="default" w:ascii="Times New Roman" w:hAnsi="Times New Roman" w:eastAsia="宋体" w:cs="Times New Roman"/>
          <w:color w:val="auto"/>
          <w:szCs w:val="15"/>
          <w:highlight w:val="none"/>
        </w:rPr>
        <w:t>甲、乙双方</w:t>
      </w:r>
      <w:r>
        <w:rPr>
          <w:rFonts w:hint="default" w:ascii="Times New Roman" w:hAnsi="Times New Roman" w:cs="Times New Roman"/>
          <w:color w:val="auto"/>
          <w:szCs w:val="15"/>
          <w:highlight w:val="none"/>
          <w:lang w:eastAsia="zh-CN"/>
        </w:rPr>
        <w:t>对</w:t>
      </w:r>
      <w:r>
        <w:rPr>
          <w:rFonts w:hint="default" w:ascii="Times New Roman" w:hAnsi="Times New Roman" w:eastAsia="宋体" w:cs="Times New Roman"/>
          <w:color w:val="auto"/>
          <w:szCs w:val="15"/>
          <w:highlight w:val="none"/>
        </w:rPr>
        <w:t>采购和合同履行过程中所获悉的</w:t>
      </w:r>
      <w:r>
        <w:rPr>
          <w:rFonts w:hint="default" w:ascii="Times New Roman" w:hAnsi="Times New Roman" w:cs="Times New Roman"/>
          <w:color w:val="auto"/>
          <w:szCs w:val="15"/>
          <w:highlight w:val="none"/>
          <w:lang w:eastAsia="zh-CN"/>
        </w:rPr>
        <w:t>国家秘密、工作秘密、</w:t>
      </w:r>
      <w:r>
        <w:rPr>
          <w:rFonts w:hint="default" w:ascii="Times New Roman" w:hAnsi="Times New Roman" w:eastAsia="宋体" w:cs="Times New Roman"/>
          <w:color w:val="auto"/>
          <w:szCs w:val="15"/>
          <w:highlight w:val="none"/>
        </w:rPr>
        <w:t>商业秘密或者其他应当保密的信息，均有保密义务</w:t>
      </w:r>
      <w:r>
        <w:rPr>
          <w:rFonts w:hint="default" w:ascii="Times New Roman" w:hAnsi="Times New Roman" w:cs="Times New Roman"/>
          <w:color w:val="auto"/>
          <w:szCs w:val="15"/>
          <w:highlight w:val="none"/>
          <w:lang w:eastAsia="zh-CN"/>
        </w:rPr>
        <w:t>且不受合同有效期所限，直至该信息成为公开信息</w:t>
      </w:r>
      <w:r>
        <w:rPr>
          <w:rFonts w:hint="default" w:ascii="Times New Roman" w:hAnsi="Times New Roman" w:eastAsia="宋体" w:cs="Times New Roman"/>
          <w:color w:val="auto"/>
          <w:szCs w:val="15"/>
          <w:highlight w:val="none"/>
        </w:rPr>
        <w:t>。泄露、不正当地使用</w:t>
      </w:r>
      <w:r>
        <w:rPr>
          <w:rFonts w:hint="default" w:ascii="Times New Roman" w:hAnsi="Times New Roman" w:cs="Times New Roman"/>
          <w:color w:val="auto"/>
          <w:szCs w:val="15"/>
          <w:highlight w:val="none"/>
          <w:lang w:eastAsia="zh-CN"/>
        </w:rPr>
        <w:t>国家秘密、工作秘密、</w:t>
      </w:r>
      <w:r>
        <w:rPr>
          <w:rFonts w:hint="default" w:ascii="Times New Roman" w:hAnsi="Times New Roman" w:eastAsia="宋体" w:cs="Times New Roman"/>
          <w:color w:val="auto"/>
          <w:szCs w:val="15"/>
          <w:highlight w:val="none"/>
        </w:rPr>
        <w:t>商业秘密或者</w:t>
      </w:r>
      <w:r>
        <w:rPr>
          <w:rFonts w:hint="default" w:ascii="Times New Roman" w:hAnsi="Times New Roman" w:cs="Times New Roman"/>
          <w:color w:val="auto"/>
          <w:szCs w:val="15"/>
          <w:highlight w:val="none"/>
          <w:lang w:eastAsia="zh-CN"/>
        </w:rPr>
        <w:t>其他应当保密的</w:t>
      </w:r>
      <w:r>
        <w:rPr>
          <w:rFonts w:hint="default" w:ascii="Times New Roman" w:hAnsi="Times New Roman" w:eastAsia="宋体" w:cs="Times New Roman"/>
          <w:color w:val="auto"/>
          <w:szCs w:val="15"/>
          <w:highlight w:val="none"/>
        </w:rPr>
        <w:t>信息，应当承担</w:t>
      </w:r>
      <w:r>
        <w:rPr>
          <w:rFonts w:hint="default" w:ascii="Times New Roman" w:hAnsi="Times New Roman" w:cs="Times New Roman"/>
          <w:color w:val="auto"/>
          <w:szCs w:val="15"/>
          <w:highlight w:val="none"/>
          <w:lang w:eastAsia="zh-CN"/>
        </w:rPr>
        <w:t>相应</w:t>
      </w:r>
      <w:r>
        <w:rPr>
          <w:rFonts w:hint="default" w:ascii="Times New Roman" w:hAnsi="Times New Roman" w:eastAsia="宋体" w:cs="Times New Roman"/>
          <w:color w:val="auto"/>
          <w:szCs w:val="15"/>
          <w:highlight w:val="none"/>
        </w:rPr>
        <w:t>责任。其他应当保密的信息由双方在</w:t>
      </w:r>
      <w:r>
        <w:rPr>
          <w:rFonts w:hint="default" w:ascii="Times New Roman" w:hAnsi="Times New Roman" w:eastAsia="宋体" w:cs="Times New Roman"/>
          <w:b/>
          <w:bCs/>
          <w:color w:val="auto"/>
          <w:szCs w:val="15"/>
          <w:highlight w:val="none"/>
        </w:rPr>
        <w:t>【政府采购合同专用条款】</w:t>
      </w:r>
      <w:r>
        <w:rPr>
          <w:rFonts w:hint="default" w:ascii="Times New Roman" w:hAnsi="Times New Roman" w:eastAsia="宋体" w:cs="Times New Roman"/>
          <w:color w:val="auto"/>
          <w:szCs w:val="15"/>
          <w:highlight w:val="none"/>
        </w:rPr>
        <w:t>中约定。</w:t>
      </w:r>
    </w:p>
    <w:p w14:paraId="6FA23D30">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eastAsia="zh-CN"/>
        </w:rPr>
        <w:t>2</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合同价款支付</w:t>
      </w:r>
    </w:p>
    <w:p w14:paraId="75E9AE80">
      <w:pPr>
        <w:autoSpaceDE/>
        <w:autoSpaceDN/>
        <w:adjustRightInd w:val="0"/>
        <w:snapToGrid w:val="0"/>
        <w:spacing w:before="0" w:line="400" w:lineRule="exact"/>
        <w:ind w:firstLine="420" w:firstLineChars="20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2</w:t>
      </w:r>
      <w:r>
        <w:rPr>
          <w:rFonts w:hint="default" w:ascii="Times New Roman" w:hAnsi="Times New Roman" w:cs="Times New Roman"/>
          <w:color w:val="auto"/>
          <w:szCs w:val="21"/>
          <w:highlight w:val="none"/>
        </w:rPr>
        <w:t xml:space="preserve">.1 </w:t>
      </w:r>
      <w:r>
        <w:rPr>
          <w:rFonts w:hint="default" w:ascii="Times New Roman" w:hAnsi="Times New Roman" w:cs="Times New Roman"/>
          <w:color w:val="auto"/>
          <w:szCs w:val="21"/>
          <w:highlight w:val="none"/>
          <w:lang w:eastAsia="zh-CN"/>
        </w:rPr>
        <w:t>合同价款支付</w:t>
      </w:r>
      <w:r>
        <w:rPr>
          <w:rFonts w:hint="default" w:ascii="Times New Roman" w:hAnsi="Times New Roman" w:cs="Times New Roman"/>
          <w:color w:val="auto"/>
          <w:szCs w:val="21"/>
          <w:highlight w:val="none"/>
        </w:rPr>
        <w:t>按照国库集中支付</w:t>
      </w:r>
      <w:r>
        <w:rPr>
          <w:rFonts w:hint="default" w:ascii="Times New Roman" w:hAnsi="Times New Roman" w:cs="Times New Roman"/>
          <w:color w:val="auto"/>
          <w:szCs w:val="21"/>
          <w:highlight w:val="none"/>
          <w:lang w:eastAsia="zh-CN"/>
        </w:rPr>
        <w:t>制度及财政管理相关</w:t>
      </w:r>
      <w:r>
        <w:rPr>
          <w:rFonts w:hint="default" w:ascii="Times New Roman" w:hAnsi="Times New Roman" w:cs="Times New Roman"/>
          <w:color w:val="auto"/>
          <w:szCs w:val="21"/>
          <w:highlight w:val="none"/>
        </w:rPr>
        <w:t>规定执行。</w:t>
      </w:r>
    </w:p>
    <w:p w14:paraId="32920479">
      <w:pPr>
        <w:adjustRightInd w:val="0"/>
        <w:snapToGrid w:val="0"/>
        <w:spacing w:before="0" w:line="400" w:lineRule="exact"/>
        <w:ind w:firstLine="420" w:firstLineChars="200"/>
        <w:jc w:val="left"/>
        <w:rPr>
          <w:rFonts w:hint="default" w:ascii="Times New Roman" w:hAnsi="Times New Roman" w:eastAsia="宋体" w:cs="Times New Roman"/>
          <w:color w:val="auto"/>
          <w:szCs w:val="15"/>
          <w:highlight w:val="none"/>
          <w:lang w:eastAsia="zh-CN"/>
        </w:rPr>
      </w:pPr>
      <w:r>
        <w:rPr>
          <w:rFonts w:hint="default" w:ascii="Times New Roman" w:hAnsi="Times New Roman" w:eastAsia="宋体" w:cs="Times New Roman"/>
          <w:color w:val="auto"/>
          <w:szCs w:val="15"/>
          <w:highlight w:val="none"/>
          <w:lang w:val="en-US" w:eastAsia="zh-CN"/>
        </w:rPr>
        <w:t xml:space="preserve">12.2 </w:t>
      </w:r>
      <w:r>
        <w:rPr>
          <w:rFonts w:hint="default" w:ascii="Times New Roman" w:hAnsi="Times New Roman" w:eastAsia="宋体" w:cs="Times New Roman"/>
          <w:color w:val="auto"/>
          <w:szCs w:val="15"/>
          <w:highlight w:val="none"/>
        </w:rPr>
        <w:t>对于满足合同约定支付条件的，</w:t>
      </w:r>
      <w:r>
        <w:rPr>
          <w:rFonts w:hint="default" w:ascii="Times New Roman" w:hAnsi="Times New Roman" w:eastAsia="宋体" w:cs="Times New Roman"/>
          <w:color w:val="auto"/>
          <w:szCs w:val="15"/>
          <w:highlight w:val="none"/>
          <w:lang w:val="en-US" w:eastAsia="zh-CN"/>
        </w:rPr>
        <w:t>甲方</w:t>
      </w:r>
      <w:r>
        <w:rPr>
          <w:rFonts w:hint="default" w:ascii="Times New Roman" w:hAnsi="Times New Roman" w:eastAsia="宋体" w:cs="Times New Roman"/>
          <w:color w:val="auto"/>
          <w:szCs w:val="15"/>
          <w:highlight w:val="none"/>
        </w:rPr>
        <w:t>原则上应当自收到发票后10个工作日内将资金支付到合同约定的</w:t>
      </w:r>
      <w:r>
        <w:rPr>
          <w:rFonts w:hint="default" w:ascii="Times New Roman" w:hAnsi="Times New Roman" w:eastAsia="宋体" w:cs="Times New Roman"/>
          <w:color w:val="auto"/>
          <w:szCs w:val="15"/>
          <w:highlight w:val="none"/>
          <w:lang w:eastAsia="zh-CN"/>
        </w:rPr>
        <w:t>乙方</w:t>
      </w:r>
      <w:r>
        <w:rPr>
          <w:rFonts w:hint="default" w:ascii="Times New Roman" w:hAnsi="Times New Roman" w:eastAsia="宋体" w:cs="Times New Roman"/>
          <w:color w:val="auto"/>
          <w:szCs w:val="15"/>
          <w:highlight w:val="none"/>
        </w:rPr>
        <w:t>账户，不得以机构变动、人员更替、政策调整等为由迟延付款，不得将采购文件和合同中未规定的义务作为向</w:t>
      </w:r>
      <w:r>
        <w:rPr>
          <w:rFonts w:hint="default" w:ascii="Times New Roman" w:hAnsi="Times New Roman" w:eastAsia="宋体" w:cs="Times New Roman"/>
          <w:color w:val="auto"/>
          <w:szCs w:val="15"/>
          <w:highlight w:val="none"/>
          <w:lang w:val="en-US" w:eastAsia="zh-CN"/>
        </w:rPr>
        <w:t>乙方</w:t>
      </w:r>
      <w:r>
        <w:rPr>
          <w:rFonts w:hint="default" w:ascii="Times New Roman" w:hAnsi="Times New Roman" w:eastAsia="宋体" w:cs="Times New Roman"/>
          <w:color w:val="auto"/>
          <w:szCs w:val="15"/>
          <w:highlight w:val="none"/>
        </w:rPr>
        <w:t>付款的条件。具体合同价款支付时间在</w:t>
      </w:r>
      <w:r>
        <w:rPr>
          <w:rFonts w:hint="default" w:ascii="Times New Roman" w:hAnsi="Times New Roman" w:eastAsia="宋体" w:cs="Times New Roman"/>
          <w:b/>
          <w:bCs/>
          <w:color w:val="auto"/>
          <w:szCs w:val="15"/>
          <w:highlight w:val="none"/>
        </w:rPr>
        <w:t>【政府采购合同专用条款】</w:t>
      </w:r>
      <w:r>
        <w:rPr>
          <w:rFonts w:hint="default" w:ascii="Times New Roman" w:hAnsi="Times New Roman" w:eastAsia="宋体" w:cs="Times New Roman"/>
          <w:color w:val="auto"/>
          <w:szCs w:val="15"/>
          <w:highlight w:val="none"/>
        </w:rPr>
        <w:t>中</w:t>
      </w:r>
      <w:r>
        <w:rPr>
          <w:rFonts w:hint="default" w:ascii="Times New Roman" w:hAnsi="Times New Roman" w:eastAsia="宋体" w:cs="Times New Roman"/>
          <w:color w:val="auto"/>
          <w:szCs w:val="15"/>
          <w:highlight w:val="none"/>
          <w:lang w:eastAsia="zh-CN"/>
        </w:rPr>
        <w:t>约</w:t>
      </w:r>
      <w:r>
        <w:rPr>
          <w:rFonts w:hint="default" w:ascii="Times New Roman" w:hAnsi="Times New Roman" w:eastAsia="宋体" w:cs="Times New Roman"/>
          <w:color w:val="auto"/>
          <w:szCs w:val="15"/>
          <w:highlight w:val="none"/>
        </w:rPr>
        <w:t>定。</w:t>
      </w:r>
    </w:p>
    <w:p w14:paraId="3F2D7CCA">
      <w:pPr>
        <w:pStyle w:val="15"/>
        <w:spacing w:after="0" w:line="400" w:lineRule="exact"/>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w:t>
      </w:r>
      <w:r>
        <w:rPr>
          <w:rFonts w:hint="default" w:ascii="Times New Roman" w:hAnsi="Times New Roman" w:cs="Times New Roman"/>
          <w:b/>
          <w:bCs/>
          <w:color w:val="auto"/>
          <w:sz w:val="24"/>
          <w:szCs w:val="24"/>
          <w:highlight w:val="none"/>
          <w:lang w:eastAsia="zh-CN"/>
        </w:rPr>
        <w:t>3</w:t>
      </w:r>
      <w:r>
        <w:rPr>
          <w:rFonts w:hint="default" w:ascii="Times New Roman" w:hAnsi="Times New Roman" w:cs="Times New Roman"/>
          <w:b/>
          <w:bCs/>
          <w:color w:val="auto"/>
          <w:sz w:val="24"/>
          <w:szCs w:val="24"/>
          <w:highlight w:val="none"/>
        </w:rPr>
        <w:t>.</w:t>
      </w:r>
      <w:r>
        <w:rPr>
          <w:rFonts w:hint="default" w:ascii="Times New Roman" w:hAnsi="Times New Roman"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rPr>
        <w:t>履约保证金</w:t>
      </w:r>
    </w:p>
    <w:p w14:paraId="01C58989">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3</w:t>
      </w:r>
      <w:r>
        <w:rPr>
          <w:rFonts w:hint="default" w:ascii="Times New Roman" w:hAnsi="Times New Roman" w:cs="Times New Roman"/>
          <w:color w:val="auto"/>
          <w:szCs w:val="21"/>
          <w:highlight w:val="none"/>
        </w:rPr>
        <w:t xml:space="preserve">.1 </w:t>
      </w:r>
      <w:r>
        <w:rPr>
          <w:rFonts w:hint="default" w:ascii="Times New Roman" w:hAnsi="Times New Roman" w:eastAsia="宋体" w:cs="Times New Roman"/>
          <w:color w:val="auto"/>
          <w:szCs w:val="15"/>
          <w:highlight w:val="none"/>
        </w:rPr>
        <w:t>乙方应当以支票、汇票、本票或者金融机构、担保机构出具的保函等非现金形式提交。</w:t>
      </w:r>
    </w:p>
    <w:p w14:paraId="4FBF5DA1">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3</w:t>
      </w:r>
      <w:r>
        <w:rPr>
          <w:rFonts w:hint="default" w:ascii="Times New Roman" w:hAnsi="Times New Roman" w:cs="Times New Roman"/>
          <w:color w:val="auto"/>
          <w:szCs w:val="21"/>
          <w:highlight w:val="none"/>
        </w:rPr>
        <w:t>.2 如果乙方</w:t>
      </w:r>
      <w:r>
        <w:rPr>
          <w:rFonts w:hint="default" w:ascii="Times New Roman" w:hAnsi="Times New Roman" w:cs="Times New Roman"/>
          <w:color w:val="auto"/>
          <w:szCs w:val="21"/>
          <w:highlight w:val="none"/>
          <w:lang w:eastAsia="zh-CN"/>
        </w:rPr>
        <w:t>出现</w:t>
      </w:r>
      <w:r>
        <w:rPr>
          <w:rFonts w:hint="default" w:ascii="Times New Roman" w:hAnsi="Times New Roman" w:eastAsia="宋体" w:cs="Times New Roman"/>
          <w:b/>
          <w:bCs/>
          <w:color w:val="auto"/>
          <w:szCs w:val="15"/>
          <w:highlight w:val="none"/>
        </w:rPr>
        <w:t>【政府采购合同专用条款】</w:t>
      </w:r>
      <w:r>
        <w:rPr>
          <w:rFonts w:hint="default" w:ascii="Times New Roman" w:hAnsi="Times New Roman" w:cs="Times New Roman"/>
          <w:b w:val="0"/>
          <w:bCs w:val="0"/>
          <w:color w:val="auto"/>
          <w:szCs w:val="15"/>
          <w:highlight w:val="none"/>
          <w:lang w:eastAsia="zh-CN"/>
        </w:rPr>
        <w:t>约定情形的</w:t>
      </w:r>
      <w:r>
        <w:rPr>
          <w:rFonts w:hint="default" w:ascii="Times New Roman" w:hAnsi="Times New Roman" w:cs="Times New Roman"/>
          <w:color w:val="auto"/>
          <w:szCs w:val="21"/>
          <w:highlight w:val="none"/>
        </w:rPr>
        <w:t>，履约保证金不予退还；如果乙方未能按合同约定全面履行义务，甲方有权从履约保证金中取得补偿或赔偿，</w:t>
      </w:r>
      <w:r>
        <w:rPr>
          <w:rFonts w:hint="default" w:ascii="Times New Roman" w:hAnsi="Times New Roman" w:cs="Times New Roman"/>
          <w:color w:val="auto"/>
          <w:szCs w:val="21"/>
          <w:highlight w:val="none"/>
          <w:lang w:eastAsia="zh-CN"/>
        </w:rPr>
        <w:t>且</w:t>
      </w:r>
      <w:r>
        <w:rPr>
          <w:rFonts w:hint="default" w:ascii="Times New Roman" w:hAnsi="Times New Roman" w:cs="Times New Roman"/>
          <w:color w:val="auto"/>
          <w:szCs w:val="21"/>
          <w:highlight w:val="none"/>
        </w:rPr>
        <w:t>不影响甲方要求乙方承担合同约定的超过履约保证金的违约责任的权利。</w:t>
      </w:r>
    </w:p>
    <w:p w14:paraId="7F7BECD4">
      <w:pPr>
        <w:spacing w:line="400" w:lineRule="exact"/>
        <w:ind w:firstLine="420"/>
        <w:rPr>
          <w:rFonts w:hint="default" w:ascii="Times New Roman" w:hAnsi="Times New Roman" w:cs="Times New Roman"/>
          <w:color w:val="auto"/>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3</w:t>
      </w:r>
      <w:r>
        <w:rPr>
          <w:rFonts w:hint="default" w:ascii="Times New Roman" w:hAnsi="Times New Roman" w:cs="Times New Roman"/>
          <w:color w:val="auto"/>
          <w:szCs w:val="21"/>
          <w:highlight w:val="none"/>
        </w:rPr>
        <w:t>.3 甲方在项目通过验收后按照</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color w:val="auto"/>
          <w:szCs w:val="21"/>
          <w:highlight w:val="none"/>
        </w:rPr>
        <w:t>规定的时间内将履约保证金退还乙方；逾期退还的，乙方可要求甲方支付违约金，违约金按照</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color w:val="auto"/>
          <w:szCs w:val="21"/>
          <w:highlight w:val="none"/>
        </w:rPr>
        <w:t>规定支付。</w:t>
      </w:r>
    </w:p>
    <w:p w14:paraId="522E5CE5">
      <w:pPr>
        <w:autoSpaceDE w:val="0"/>
        <w:autoSpaceDN w:val="0"/>
        <w:adjustRightInd w:val="0"/>
        <w:snapToGrid w:val="0"/>
        <w:spacing w:before="0" w:line="400" w:lineRule="exact"/>
        <w:jc w:val="left"/>
        <w:rPr>
          <w:rFonts w:hint="default" w:ascii="Times New Roman" w:hAnsi="Times New Roman" w:cs="Times New Roman"/>
          <w:b/>
          <w:color w:val="auto"/>
          <w:sz w:val="24"/>
          <w:highlight w:val="none"/>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eastAsia="zh-CN"/>
        </w:rPr>
        <w:t>4</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color w:val="auto"/>
          <w:sz w:val="24"/>
          <w:highlight w:val="none"/>
        </w:rPr>
        <w:t>售后服务</w:t>
      </w:r>
    </w:p>
    <w:p w14:paraId="2F553AE1">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4</w:t>
      </w:r>
      <w:r>
        <w:rPr>
          <w:rFonts w:hint="default" w:ascii="Times New Roman" w:hAnsi="Times New Roman" w:cs="Times New Roman"/>
          <w:color w:val="auto"/>
          <w:szCs w:val="21"/>
          <w:highlight w:val="none"/>
        </w:rPr>
        <w:t>.1 除项目不涉及或采购活动中明确约定无须承担外，乙方还应提供下列服务：</w:t>
      </w:r>
    </w:p>
    <w:p w14:paraId="1724705C">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（1）货物的现场移动、安装、调试、启动监督及技术支持；</w:t>
      </w:r>
    </w:p>
    <w:p w14:paraId="23266FD3">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（2）提供货物组装和维修所需的专用工具和辅助材料；</w:t>
      </w:r>
    </w:p>
    <w:p w14:paraId="17E1340F">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（3）在</w:t>
      </w:r>
      <w:r>
        <w:rPr>
          <w:rFonts w:hint="default" w:ascii="Times New Roman" w:hAnsi="Times New Roman" w:eastAsia="宋体" w:cs="Times New Roman"/>
          <w:b/>
          <w:bCs/>
          <w:color w:val="auto"/>
          <w:szCs w:val="15"/>
          <w:highlight w:val="none"/>
        </w:rPr>
        <w:t>【政府采购合同专用条款】</w:t>
      </w:r>
      <w:r>
        <w:rPr>
          <w:rFonts w:hint="default" w:ascii="Times New Roman" w:hAnsi="Times New Roman" w:cs="Times New Roman"/>
          <w:color w:val="auto"/>
          <w:szCs w:val="21"/>
          <w:highlight w:val="none"/>
          <w:lang w:eastAsia="zh-CN"/>
        </w:rPr>
        <w:t>约定</w:t>
      </w:r>
      <w:r>
        <w:rPr>
          <w:rFonts w:hint="default" w:ascii="Times New Roman" w:hAnsi="Times New Roman" w:cs="Times New Roman"/>
          <w:color w:val="auto"/>
          <w:szCs w:val="21"/>
          <w:highlight w:val="none"/>
        </w:rPr>
        <w:t>的期限内对所有的货物实施运行监督、维修，但前提条件是该服务并不能免除乙方在质量保证期内所承担的义务；</w:t>
      </w:r>
    </w:p>
    <w:p w14:paraId="02F8D97E">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（4）在制造商</w:t>
      </w:r>
      <w:r>
        <w:rPr>
          <w:rFonts w:hint="default" w:ascii="Times New Roman" w:hAnsi="Times New Roman" w:cs="Times New Roman"/>
          <w:color w:val="auto"/>
          <w:szCs w:val="21"/>
          <w:highlight w:val="none"/>
          <w:lang w:eastAsia="zh-CN"/>
        </w:rPr>
        <w:t>所在地</w:t>
      </w:r>
      <w:r>
        <w:rPr>
          <w:rFonts w:hint="default" w:ascii="Times New Roman" w:hAnsi="Times New Roman" w:cs="Times New Roman"/>
          <w:color w:val="auto"/>
          <w:szCs w:val="21"/>
          <w:highlight w:val="none"/>
        </w:rPr>
        <w:t>或</w:t>
      </w:r>
      <w:r>
        <w:rPr>
          <w:rFonts w:hint="default" w:ascii="Times New Roman" w:hAnsi="Times New Roman" w:cs="Times New Roman"/>
          <w:color w:val="auto"/>
          <w:szCs w:val="21"/>
          <w:highlight w:val="none"/>
          <w:lang w:eastAsia="zh-CN"/>
        </w:rPr>
        <w:t>指定</w:t>
      </w:r>
      <w:r>
        <w:rPr>
          <w:rFonts w:hint="default" w:ascii="Times New Roman" w:hAnsi="Times New Roman" w:cs="Times New Roman"/>
          <w:color w:val="auto"/>
          <w:szCs w:val="21"/>
          <w:highlight w:val="none"/>
        </w:rPr>
        <w:t>现场就货物的安装、启动、运营、维护</w:t>
      </w:r>
      <w:r>
        <w:rPr>
          <w:rFonts w:hint="default" w:ascii="Times New Roman" w:hAnsi="Times New Roman" w:cs="Times New Roman"/>
          <w:color w:val="auto"/>
          <w:szCs w:val="21"/>
          <w:highlight w:val="none"/>
          <w:lang w:eastAsia="zh-CN"/>
        </w:rPr>
        <w:t>、废弃处置等</w:t>
      </w:r>
      <w:r>
        <w:rPr>
          <w:rFonts w:hint="default" w:ascii="Times New Roman" w:hAnsi="Times New Roman" w:cs="Times New Roman"/>
          <w:color w:val="auto"/>
          <w:szCs w:val="21"/>
          <w:highlight w:val="none"/>
        </w:rPr>
        <w:t>对甲方操作人员进行培训</w:t>
      </w:r>
      <w:r>
        <w:rPr>
          <w:rFonts w:hint="default" w:ascii="Times New Roman" w:hAnsi="Times New Roman" w:cs="Times New Roman"/>
          <w:color w:val="auto"/>
          <w:szCs w:val="15"/>
          <w:highlight w:val="none"/>
          <w:lang w:eastAsia="zh-CN"/>
        </w:rPr>
        <w:t>；</w:t>
      </w:r>
    </w:p>
    <w:p w14:paraId="31368FE1">
      <w:pPr>
        <w:pStyle w:val="38"/>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（5）依照法律、行政法规的规定或者按照</w:t>
      </w:r>
      <w:r>
        <w:rPr>
          <w:rFonts w:hint="default" w:ascii="Times New Roman" w:hAnsi="Times New Roman" w:eastAsia="宋体" w:cs="Times New Roman"/>
          <w:b/>
          <w:bCs/>
          <w:color w:val="auto"/>
          <w:sz w:val="21"/>
          <w:szCs w:val="21"/>
          <w:highlight w:val="none"/>
        </w:rPr>
        <w:t>【政府采购合同专用条款】</w:t>
      </w:r>
      <w:r>
        <w:rPr>
          <w:rFonts w:hint="default" w:ascii="Times New Roman" w:hAnsi="Times New Roman" w:eastAsia="宋体" w:cs="Times New Roman"/>
          <w:color w:val="auto"/>
          <w:sz w:val="21"/>
          <w:szCs w:val="21"/>
          <w:highlight w:val="none"/>
        </w:rPr>
        <w:t>约定，货物在有效使用年限届满后应予回收的，乙方负有自行或者委托第三人对货物予以回收的义务；</w:t>
      </w:r>
    </w:p>
    <w:p w14:paraId="3B424A91">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color w:val="auto"/>
          <w:szCs w:val="21"/>
          <w:highlight w:val="none"/>
        </w:rPr>
        <w:t>规定由乙方提供的其他服务。</w:t>
      </w:r>
    </w:p>
    <w:p w14:paraId="6918D347">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.2 乙方提供的</w:t>
      </w:r>
      <w:r>
        <w:rPr>
          <w:rFonts w:hint="default" w:ascii="Times New Roman" w:hAnsi="Times New Roman" w:cs="Times New Roman"/>
          <w:color w:val="auto"/>
          <w:szCs w:val="21"/>
          <w:highlight w:val="none"/>
          <w:lang w:eastAsia="zh-CN"/>
        </w:rPr>
        <w:t>售后</w:t>
      </w:r>
      <w:r>
        <w:rPr>
          <w:rFonts w:hint="default" w:ascii="Times New Roman" w:hAnsi="Times New Roman" w:cs="Times New Roman"/>
          <w:color w:val="auto"/>
          <w:szCs w:val="21"/>
          <w:highlight w:val="none"/>
        </w:rPr>
        <w:t>服务的费用</w:t>
      </w:r>
      <w:r>
        <w:rPr>
          <w:rFonts w:hint="default" w:ascii="Times New Roman" w:hAnsi="Times New Roman" w:cs="Times New Roman"/>
          <w:color w:val="auto"/>
          <w:szCs w:val="21"/>
          <w:highlight w:val="none"/>
          <w:lang w:val="en-US" w:eastAsia="zh-CN"/>
        </w:rPr>
        <w:t>已</w:t>
      </w:r>
      <w:r>
        <w:rPr>
          <w:rFonts w:hint="default" w:ascii="Times New Roman" w:hAnsi="Times New Roman" w:cs="Times New Roman"/>
          <w:color w:val="auto"/>
          <w:szCs w:val="21"/>
          <w:highlight w:val="none"/>
        </w:rPr>
        <w:t>包含在合同价款中，甲方不再另行支付。</w:t>
      </w:r>
    </w:p>
    <w:p w14:paraId="04706644">
      <w:pPr>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eastAsia="zh-CN"/>
        </w:rPr>
        <w:t>5</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违约责任</w:t>
      </w:r>
    </w:p>
    <w:p w14:paraId="50644112">
      <w:pPr>
        <w:adjustRightInd w:val="0"/>
        <w:snapToGrid w:val="0"/>
        <w:spacing w:before="0" w:line="400" w:lineRule="exact"/>
        <w:ind w:firstLine="420" w:firstLineChars="20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w:t>
      </w:r>
      <w:r>
        <w:rPr>
          <w:rFonts w:hint="default" w:ascii="Times New Roman" w:hAnsi="Times New Roman" w:cs="Times New Roman"/>
          <w:bCs/>
          <w:color w:val="auto"/>
          <w:szCs w:val="21"/>
          <w:highlight w:val="none"/>
          <w:lang w:eastAsia="zh-CN"/>
        </w:rPr>
        <w:t>5</w:t>
      </w:r>
      <w:r>
        <w:rPr>
          <w:rFonts w:hint="default" w:ascii="Times New Roman" w:hAnsi="Times New Roman" w:cs="Times New Roman"/>
          <w:bCs/>
          <w:color w:val="auto"/>
          <w:szCs w:val="21"/>
          <w:highlight w:val="none"/>
        </w:rPr>
        <w:t>.1质量瑕疵的</w:t>
      </w:r>
      <w:r>
        <w:rPr>
          <w:rFonts w:hint="default" w:ascii="Times New Roman" w:hAnsi="Times New Roman" w:cs="Times New Roman"/>
          <w:bCs/>
          <w:color w:val="auto"/>
          <w:szCs w:val="21"/>
          <w:highlight w:val="none"/>
          <w:lang w:eastAsia="zh-CN"/>
        </w:rPr>
        <w:t>违约责任</w:t>
      </w:r>
    </w:p>
    <w:p w14:paraId="6B0B135B">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乙方</w:t>
      </w:r>
      <w:r>
        <w:rPr>
          <w:rFonts w:hint="default" w:ascii="Times New Roman" w:hAnsi="Times New Roman" w:cs="Times New Roman"/>
          <w:color w:val="auto"/>
          <w:szCs w:val="21"/>
          <w:highlight w:val="none"/>
          <w:lang w:eastAsia="zh-CN"/>
        </w:rPr>
        <w:t>提供</w:t>
      </w:r>
      <w:r>
        <w:rPr>
          <w:rFonts w:hint="default" w:ascii="Times New Roman" w:hAnsi="Times New Roman" w:cs="Times New Roman"/>
          <w:color w:val="auto"/>
          <w:szCs w:val="21"/>
          <w:highlight w:val="none"/>
        </w:rPr>
        <w:t>的产品不符合</w:t>
      </w:r>
      <w:r>
        <w:rPr>
          <w:rFonts w:hint="default" w:ascii="Times New Roman" w:hAnsi="Times New Roman" w:cs="Times New Roman"/>
          <w:color w:val="auto"/>
          <w:szCs w:val="21"/>
          <w:highlight w:val="none"/>
          <w:lang w:eastAsia="zh-CN"/>
        </w:rPr>
        <w:t>合同约定的</w:t>
      </w:r>
      <w:r>
        <w:rPr>
          <w:rFonts w:hint="default" w:ascii="Times New Roman" w:hAnsi="Times New Roman" w:cs="Times New Roman"/>
          <w:color w:val="auto"/>
          <w:szCs w:val="21"/>
          <w:highlight w:val="none"/>
        </w:rPr>
        <w:t>质量标准或存在产品质量缺陷，</w:t>
      </w:r>
      <w:r>
        <w:rPr>
          <w:rFonts w:hint="default" w:ascii="Times New Roman" w:hAnsi="Times New Roman" w:cs="Times New Roman"/>
          <w:color w:val="auto"/>
          <w:szCs w:val="21"/>
          <w:highlight w:val="none"/>
          <w:lang w:eastAsia="zh-CN"/>
        </w:rPr>
        <w:t>甲方有权要求乙方根据</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b w:val="0"/>
          <w:bCs/>
          <w:color w:val="auto"/>
          <w:szCs w:val="21"/>
          <w:highlight w:val="none"/>
          <w:lang w:eastAsia="zh-CN"/>
        </w:rPr>
        <w:t>要求</w:t>
      </w:r>
      <w:r>
        <w:rPr>
          <w:rFonts w:hint="default" w:ascii="Times New Roman" w:hAnsi="Times New Roman" w:cs="Times New Roman"/>
          <w:color w:val="auto"/>
          <w:szCs w:val="21"/>
          <w:highlight w:val="none"/>
          <w:lang w:eastAsia="zh-CN"/>
        </w:rPr>
        <w:t>及时修理、重作、更换，并承担由此给甲</w:t>
      </w:r>
      <w:r>
        <w:rPr>
          <w:rFonts w:hint="default" w:ascii="Times New Roman" w:hAnsi="Times New Roman" w:cs="Times New Roman"/>
          <w:color w:val="auto"/>
          <w:szCs w:val="21"/>
          <w:highlight w:val="none"/>
        </w:rPr>
        <w:t>方</w:t>
      </w:r>
      <w:r>
        <w:rPr>
          <w:rFonts w:hint="default" w:ascii="Times New Roman" w:hAnsi="Times New Roman" w:cs="Times New Roman"/>
          <w:color w:val="auto"/>
          <w:szCs w:val="21"/>
          <w:highlight w:val="none"/>
          <w:lang w:eastAsia="zh-CN"/>
        </w:rPr>
        <w:t>造成的损失</w:t>
      </w:r>
      <w:r>
        <w:rPr>
          <w:rFonts w:hint="default" w:ascii="Times New Roman" w:hAnsi="Times New Roman" w:cs="Times New Roman"/>
          <w:color w:val="auto"/>
          <w:szCs w:val="21"/>
          <w:highlight w:val="none"/>
        </w:rPr>
        <w:t>。</w:t>
      </w:r>
    </w:p>
    <w:p w14:paraId="75D9C986">
      <w:pPr>
        <w:autoSpaceDE w:val="0"/>
        <w:autoSpaceDN w:val="0"/>
        <w:adjustRightInd w:val="0"/>
        <w:snapToGrid w:val="0"/>
        <w:spacing w:before="0" w:line="400" w:lineRule="exact"/>
        <w:ind w:firstLine="420" w:firstLineChars="20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1</w:t>
      </w:r>
      <w:r>
        <w:rPr>
          <w:rFonts w:hint="default" w:ascii="Times New Roman" w:hAnsi="Times New Roman" w:cs="Times New Roman"/>
          <w:bCs/>
          <w:color w:val="auto"/>
          <w:szCs w:val="21"/>
          <w:highlight w:val="none"/>
          <w:lang w:eastAsia="zh-CN"/>
        </w:rPr>
        <w:t>5</w:t>
      </w:r>
      <w:r>
        <w:rPr>
          <w:rFonts w:hint="default" w:ascii="Times New Roman" w:hAnsi="Times New Roman" w:cs="Times New Roman"/>
          <w:bCs/>
          <w:color w:val="auto"/>
          <w:szCs w:val="21"/>
          <w:highlight w:val="none"/>
        </w:rPr>
        <w:t>.2 迟延交货的违约责任</w:t>
      </w:r>
    </w:p>
    <w:p w14:paraId="483E8F2B">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（1）乙方应按照本合同规定的时间、地点交货和提供</w:t>
      </w:r>
      <w:r>
        <w:rPr>
          <w:rFonts w:hint="default" w:ascii="Times New Roman" w:hAnsi="Times New Roman" w:cs="Times New Roman"/>
          <w:color w:val="auto"/>
          <w:szCs w:val="21"/>
          <w:highlight w:val="none"/>
          <w:lang w:eastAsia="zh-CN"/>
        </w:rPr>
        <w:t>相关</w:t>
      </w:r>
      <w:r>
        <w:rPr>
          <w:rFonts w:hint="default" w:ascii="Times New Roman" w:hAnsi="Times New Roman" w:cs="Times New Roman"/>
          <w:color w:val="auto"/>
          <w:szCs w:val="21"/>
          <w:highlight w:val="none"/>
        </w:rPr>
        <w:t>服务。在履行合同过程中，如果乙方遇到可能</w:t>
      </w:r>
      <w:r>
        <w:rPr>
          <w:rFonts w:hint="default" w:ascii="Times New Roman" w:hAnsi="Times New Roman" w:cs="Times New Roman"/>
          <w:color w:val="auto"/>
          <w:szCs w:val="21"/>
          <w:highlight w:val="none"/>
          <w:lang w:eastAsia="zh-CN"/>
        </w:rPr>
        <w:t>影响</w:t>
      </w:r>
      <w:r>
        <w:rPr>
          <w:rFonts w:hint="default" w:ascii="Times New Roman" w:hAnsi="Times New Roman" w:cs="Times New Roman"/>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default" w:ascii="Times New Roman" w:hAnsi="Times New Roman" w:cs="Times New Roman"/>
          <w:color w:val="auto"/>
          <w:szCs w:val="21"/>
          <w:highlight w:val="none"/>
          <w:lang w:eastAsia="zh-CN"/>
        </w:rPr>
        <w:t>长</w:t>
      </w:r>
      <w:r>
        <w:rPr>
          <w:rFonts w:hint="default" w:ascii="Times New Roman" w:hAnsi="Times New Roman" w:cs="Times New Roman"/>
          <w:color w:val="auto"/>
          <w:szCs w:val="21"/>
          <w:highlight w:val="none"/>
        </w:rPr>
        <w:t>交货时间或延期提供服务。</w:t>
      </w:r>
    </w:p>
    <w:p w14:paraId="08FA57DE">
      <w:pPr>
        <w:autoSpaceDE w:val="0"/>
        <w:autoSpaceDN w:val="0"/>
        <w:adjustRightInd w:val="0"/>
        <w:snapToGrid w:val="0"/>
        <w:spacing w:before="0" w:line="400" w:lineRule="exact"/>
        <w:ind w:firstLine="420" w:firstLineChars="20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（2）如果乙方没有按照合同规定的时间交货和提供</w:t>
      </w:r>
      <w:r>
        <w:rPr>
          <w:rFonts w:hint="default" w:ascii="Times New Roman" w:hAnsi="Times New Roman" w:cs="Times New Roman"/>
          <w:color w:val="auto"/>
          <w:szCs w:val="21"/>
          <w:highlight w:val="none"/>
          <w:lang w:eastAsia="zh-CN"/>
        </w:rPr>
        <w:t>相关</w:t>
      </w:r>
      <w:r>
        <w:rPr>
          <w:rFonts w:hint="default" w:ascii="Times New Roman" w:hAnsi="Times New Roman" w:cs="Times New Roman"/>
          <w:color w:val="auto"/>
          <w:szCs w:val="21"/>
          <w:highlight w:val="none"/>
        </w:rPr>
        <w:t>服务，甲方有权从货款中扣除误期赔偿费而不影响合同项下的其他补救方法，赔偿费按</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color w:val="auto"/>
          <w:szCs w:val="21"/>
          <w:highlight w:val="none"/>
        </w:rPr>
        <w:t>规定执行。如果涉及公共利益，且赔偿金额无法弥补公共利益损失，</w:t>
      </w:r>
      <w:r>
        <w:rPr>
          <w:rFonts w:hint="default" w:ascii="Times New Roman" w:hAnsi="Times New Roman" w:cs="Times New Roman"/>
          <w:color w:val="auto"/>
          <w:szCs w:val="21"/>
          <w:highlight w:val="none"/>
          <w:lang w:eastAsia="zh-CN"/>
        </w:rPr>
        <w:t>甲方</w:t>
      </w:r>
      <w:r>
        <w:rPr>
          <w:rFonts w:hint="default" w:ascii="Times New Roman" w:hAnsi="Times New Roman" w:cs="Times New Roman"/>
          <w:color w:val="auto"/>
          <w:szCs w:val="21"/>
          <w:highlight w:val="none"/>
        </w:rPr>
        <w:t>可要求继续履行或者</w:t>
      </w:r>
      <w:r>
        <w:rPr>
          <w:rFonts w:hint="default" w:ascii="Times New Roman" w:hAnsi="Times New Roman" w:cs="Times New Roman"/>
          <w:color w:val="auto"/>
          <w:szCs w:val="21"/>
          <w:highlight w:val="none"/>
          <w:lang w:eastAsia="zh-CN"/>
        </w:rPr>
        <w:t>采取其他补救措施</w:t>
      </w:r>
      <w:r>
        <w:rPr>
          <w:rFonts w:hint="default" w:ascii="Times New Roman" w:hAnsi="Times New Roman" w:cs="Times New Roman"/>
          <w:color w:val="auto"/>
          <w:szCs w:val="21"/>
          <w:highlight w:val="none"/>
        </w:rPr>
        <w:t>。</w:t>
      </w:r>
    </w:p>
    <w:p w14:paraId="2CADF645">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eastAsia="zh-CN"/>
        </w:rPr>
        <w:t>5</w:t>
      </w:r>
      <w:r>
        <w:rPr>
          <w:rFonts w:hint="default" w:ascii="Times New Roman" w:hAnsi="Times New Roman" w:cs="Times New Roman"/>
          <w:color w:val="auto"/>
          <w:szCs w:val="21"/>
          <w:highlight w:val="none"/>
        </w:rPr>
        <w:t>.3 迟延支付的违约责任</w:t>
      </w:r>
    </w:p>
    <w:p w14:paraId="74501FBB">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甲方存在迟延支付乙方合同款项的，应当承担</w:t>
      </w:r>
      <w:r>
        <w:rPr>
          <w:rFonts w:hint="default" w:ascii="Times New Roman" w:hAnsi="Times New Roman" w:cs="Times New Roman"/>
          <w:b/>
          <w:bCs/>
          <w:color w:val="auto"/>
          <w:szCs w:val="21"/>
          <w:highlight w:val="none"/>
        </w:rPr>
        <w:t>【政府采购合同专用条款】</w:t>
      </w:r>
      <w:r>
        <w:rPr>
          <w:rFonts w:hint="default" w:ascii="Times New Roman" w:hAnsi="Times New Roman" w:cs="Times New Roman"/>
          <w:color w:val="auto"/>
          <w:szCs w:val="21"/>
          <w:highlight w:val="none"/>
        </w:rPr>
        <w:t>规定的逾期付款利息。</w:t>
      </w:r>
    </w:p>
    <w:p w14:paraId="31CC82AA">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bCs/>
          <w:color w:val="auto"/>
          <w:szCs w:val="21"/>
          <w:highlight w:val="none"/>
        </w:rPr>
        <w:t>1</w:t>
      </w:r>
      <w:r>
        <w:rPr>
          <w:rFonts w:hint="default" w:ascii="Times New Roman" w:hAnsi="Times New Roman" w:cs="Times New Roman"/>
          <w:bCs/>
          <w:color w:val="auto"/>
          <w:szCs w:val="21"/>
          <w:highlight w:val="none"/>
          <w:lang w:eastAsia="zh-CN"/>
        </w:rPr>
        <w:t>5</w:t>
      </w:r>
      <w:r>
        <w:rPr>
          <w:rFonts w:hint="default" w:ascii="Times New Roman" w:hAnsi="Times New Roman" w:cs="Times New Roman"/>
          <w:bCs/>
          <w:color w:val="auto"/>
          <w:szCs w:val="21"/>
          <w:highlight w:val="none"/>
        </w:rPr>
        <w:t>.4其他违约责任根据项目实际需要按</w:t>
      </w:r>
      <w:r>
        <w:rPr>
          <w:rFonts w:hint="default" w:ascii="Times New Roman" w:hAnsi="Times New Roman" w:cs="Times New Roman"/>
          <w:b/>
          <w:bCs/>
          <w:color w:val="auto"/>
          <w:szCs w:val="21"/>
          <w:highlight w:val="none"/>
        </w:rPr>
        <w:t>【政府采购合同专用条款】</w:t>
      </w:r>
      <w:r>
        <w:rPr>
          <w:rFonts w:hint="default" w:ascii="Times New Roman" w:hAnsi="Times New Roman" w:cs="Times New Roman"/>
          <w:color w:val="auto"/>
          <w:szCs w:val="21"/>
          <w:highlight w:val="none"/>
        </w:rPr>
        <w:t>规定执行。</w:t>
      </w:r>
    </w:p>
    <w:p w14:paraId="30F878F4">
      <w:pPr>
        <w:numPr>
          <w:ilvl w:val="0"/>
          <w:numId w:val="10"/>
        </w:numPr>
        <w:autoSpaceDE w:val="0"/>
        <w:autoSpaceDN w:val="0"/>
        <w:adjustRightInd w:val="0"/>
        <w:snapToGrid w:val="0"/>
        <w:spacing w:before="0" w:line="400" w:lineRule="exact"/>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合同变更</w:t>
      </w:r>
      <w:r>
        <w:rPr>
          <w:rFonts w:hint="default" w:ascii="Times New Roman" w:hAnsi="Times New Roman" w:cs="Times New Roman"/>
          <w:b/>
          <w:color w:val="auto"/>
          <w:sz w:val="24"/>
          <w:highlight w:val="none"/>
          <w:lang w:eastAsia="zh-CN"/>
        </w:rPr>
        <w:t>、中止与终止</w:t>
      </w:r>
    </w:p>
    <w:p w14:paraId="1C276597">
      <w:pPr>
        <w:autoSpaceDE/>
        <w:autoSpaceDN/>
        <w:adjustRightInd w:val="0"/>
        <w:snapToGrid w:val="0"/>
        <w:spacing w:before="0" w:line="400" w:lineRule="exact"/>
        <w:ind w:firstLine="0" w:firstLineChars="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 xml:space="preserve">    </w:t>
      </w: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.1合同的</w:t>
      </w:r>
      <w:r>
        <w:rPr>
          <w:rFonts w:hint="default" w:ascii="Times New Roman" w:hAnsi="Times New Roman" w:cs="Times New Roman"/>
          <w:color w:val="auto"/>
          <w:szCs w:val="21"/>
          <w:highlight w:val="none"/>
          <w:lang w:eastAsia="zh-CN"/>
        </w:rPr>
        <w:t>变更</w:t>
      </w:r>
    </w:p>
    <w:p w14:paraId="32598BDF">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政府采购合同履行中，采购人需追加与合同标的相同的货物、工程或者服务的，在不改变合同其他条款的前提下，可以与供应商协商签订补充合同，但所有补充合同的采购金额不得超过原合同采购金额的百分之十。</w:t>
      </w:r>
    </w:p>
    <w:p w14:paraId="10B91595">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合同的中止</w:t>
      </w:r>
    </w:p>
    <w:p w14:paraId="538F28C4">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（1）合同履行过程中因供应商就采购文件、采购过程或结果提起投诉的，甲方认为有必要的，</w:t>
      </w:r>
      <w:r>
        <w:rPr>
          <w:rFonts w:hint="default" w:ascii="Times New Roman" w:hAnsi="Times New Roman" w:cs="Times New Roman"/>
          <w:color w:val="auto"/>
          <w:szCs w:val="21"/>
          <w:highlight w:val="none"/>
          <w:lang w:eastAsia="zh-CN"/>
        </w:rPr>
        <w:t>可以</w:t>
      </w:r>
      <w:r>
        <w:rPr>
          <w:rFonts w:hint="default" w:ascii="Times New Roman" w:hAnsi="Times New Roman" w:cs="Times New Roman"/>
          <w:color w:val="auto"/>
          <w:szCs w:val="21"/>
          <w:highlight w:val="none"/>
        </w:rPr>
        <w:t>中止合同的履行。</w:t>
      </w:r>
    </w:p>
    <w:p w14:paraId="033A2495">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合同履行过程中，</w:t>
      </w:r>
      <w:r>
        <w:rPr>
          <w:rFonts w:hint="default" w:ascii="Times New Roman" w:hAnsi="Times New Roman" w:cs="Times New Roman"/>
          <w:color w:val="auto"/>
          <w:szCs w:val="21"/>
          <w:highlight w:val="none"/>
        </w:rPr>
        <w:t>如果乙方出现以下情形之一的：1．经营状况严重恶化；2．转移财产、抽逃资金，以逃避债务；3．丧失商业信誉；4．有丧失或者可能丧失履约能力的其他情形</w:t>
      </w:r>
      <w:r>
        <w:rPr>
          <w:rFonts w:hint="default" w:ascii="Times New Roman" w:hAnsi="Times New Roman" w:cs="Times New Roman"/>
          <w:color w:val="auto"/>
          <w:szCs w:val="21"/>
          <w:highlight w:val="none"/>
          <w:lang w:eastAsia="zh-CN"/>
        </w:rPr>
        <w:t>，乙方有义务及时告知甲方</w:t>
      </w:r>
      <w:r>
        <w:rPr>
          <w:rFonts w:hint="default" w:ascii="Times New Roman" w:hAnsi="Times New Roman" w:cs="Times New Roman"/>
          <w:color w:val="auto"/>
          <w:szCs w:val="21"/>
          <w:highlight w:val="none"/>
        </w:rPr>
        <w:t>。甲方</w:t>
      </w:r>
      <w:r>
        <w:rPr>
          <w:rFonts w:hint="default" w:ascii="Times New Roman" w:hAnsi="Times New Roman" w:cs="Times New Roman"/>
          <w:color w:val="auto"/>
          <w:szCs w:val="21"/>
          <w:highlight w:val="none"/>
          <w:lang w:eastAsia="zh-CN"/>
        </w:rPr>
        <w:t>有权</w:t>
      </w:r>
      <w:r>
        <w:rPr>
          <w:rFonts w:hint="default" w:ascii="Times New Roman" w:hAnsi="Times New Roman" w:cs="Times New Roman"/>
          <w:color w:val="auto"/>
          <w:szCs w:val="21"/>
          <w:highlight w:val="none"/>
        </w:rPr>
        <w:t>以书面形式通知乙方中止合同</w:t>
      </w:r>
      <w:r>
        <w:rPr>
          <w:rFonts w:hint="default" w:ascii="Times New Roman" w:hAnsi="Times New Roman" w:cs="Times New Roman"/>
          <w:color w:val="auto"/>
          <w:szCs w:val="21"/>
          <w:highlight w:val="none"/>
          <w:lang w:eastAsia="zh-CN"/>
        </w:rPr>
        <w:t>并要求乙方在合理期限内消除相关情形或者提供适当担保。</w:t>
      </w:r>
      <w:r>
        <w:rPr>
          <w:rFonts w:hint="default" w:ascii="Times New Roman" w:hAnsi="Times New Roman" w:cs="Times New Roman"/>
          <w:color w:val="auto"/>
          <w:szCs w:val="21"/>
          <w:highlight w:val="none"/>
        </w:rPr>
        <w:t>乙方提供适当担保的，</w:t>
      </w:r>
      <w:r>
        <w:rPr>
          <w:rFonts w:hint="default" w:ascii="Times New Roman" w:hAnsi="Times New Roman" w:cs="Times New Roman"/>
          <w:color w:val="auto"/>
          <w:szCs w:val="21"/>
          <w:highlight w:val="none"/>
          <w:lang w:eastAsia="zh-CN"/>
        </w:rPr>
        <w:t>合同继续</w:t>
      </w:r>
      <w:r>
        <w:rPr>
          <w:rFonts w:hint="default" w:ascii="Times New Roman" w:hAnsi="Times New Roman" w:cs="Times New Roman"/>
          <w:color w:val="auto"/>
          <w:szCs w:val="21"/>
          <w:highlight w:val="none"/>
        </w:rPr>
        <w:t>履行</w:t>
      </w:r>
      <w:r>
        <w:rPr>
          <w:rFonts w:hint="default" w:ascii="Times New Roman" w:hAnsi="Times New Roman" w:cs="Times New Roman"/>
          <w:color w:val="auto"/>
          <w:szCs w:val="21"/>
          <w:highlight w:val="none"/>
          <w:lang w:eastAsia="zh-CN"/>
        </w:rPr>
        <w:t>；乙</w:t>
      </w:r>
      <w:r>
        <w:rPr>
          <w:rFonts w:hint="default" w:ascii="Times New Roman" w:hAnsi="Times New Roman" w:cs="Times New Roman"/>
          <w:color w:val="auto"/>
          <w:szCs w:val="21"/>
          <w:highlight w:val="none"/>
        </w:rPr>
        <w:t>方在合理期限内未恢复履约能力且未提供适当担保的，视为拒绝</w:t>
      </w:r>
      <w:r>
        <w:rPr>
          <w:rFonts w:hint="default" w:ascii="Times New Roman" w:hAnsi="Times New Roman" w:cs="Times New Roman"/>
          <w:color w:val="auto"/>
          <w:szCs w:val="21"/>
          <w:highlight w:val="none"/>
          <w:lang w:eastAsia="zh-CN"/>
        </w:rPr>
        <w:t>继续</w:t>
      </w:r>
      <w:r>
        <w:rPr>
          <w:rFonts w:hint="default" w:ascii="Times New Roman" w:hAnsi="Times New Roman" w:cs="Times New Roman"/>
          <w:color w:val="auto"/>
          <w:szCs w:val="21"/>
          <w:highlight w:val="none"/>
        </w:rPr>
        <w:t>履约，甲方</w:t>
      </w:r>
      <w:r>
        <w:rPr>
          <w:rFonts w:hint="default" w:ascii="Times New Roman" w:hAnsi="Times New Roman" w:cs="Times New Roman"/>
          <w:color w:val="auto"/>
          <w:szCs w:val="21"/>
          <w:highlight w:val="none"/>
          <w:lang w:eastAsia="zh-CN"/>
        </w:rPr>
        <w:t>有权</w:t>
      </w:r>
      <w:r>
        <w:rPr>
          <w:rFonts w:hint="default" w:ascii="Times New Roman" w:hAnsi="Times New Roman" w:cs="Times New Roman"/>
          <w:color w:val="auto"/>
          <w:szCs w:val="21"/>
          <w:highlight w:val="none"/>
        </w:rPr>
        <w:t>解除合同并要求乙方承担</w:t>
      </w:r>
      <w:r>
        <w:rPr>
          <w:rFonts w:hint="default" w:ascii="Times New Roman" w:hAnsi="Times New Roman" w:cs="Times New Roman"/>
          <w:color w:val="auto"/>
          <w:szCs w:val="21"/>
          <w:highlight w:val="none"/>
          <w:lang w:eastAsia="zh-CN"/>
        </w:rPr>
        <w:t>由此给甲方造成的损失</w:t>
      </w:r>
      <w:r>
        <w:rPr>
          <w:rFonts w:hint="default" w:ascii="Times New Roman" w:hAnsi="Times New Roman" w:cs="Times New Roman"/>
          <w:color w:val="auto"/>
          <w:szCs w:val="21"/>
          <w:highlight w:val="none"/>
        </w:rPr>
        <w:t>。</w:t>
      </w:r>
    </w:p>
    <w:p w14:paraId="309573B9">
      <w:pPr>
        <w:pStyle w:val="38"/>
        <w:jc w:val="both"/>
        <w:rPr>
          <w:rFonts w:hint="default" w:ascii="Times New Roman" w:hAnsi="Times New Roman" w:cs="Times New Roman"/>
          <w:color w:val="auto"/>
          <w:sz w:val="21"/>
          <w:highlight w:val="none"/>
        </w:rPr>
      </w:pPr>
      <w:r>
        <w:rPr>
          <w:rFonts w:hint="default" w:ascii="Times New Roman" w:hAnsi="Times New Roman" w:eastAsia="宋体" w:cs="Times New Roman"/>
          <w:color w:val="auto"/>
          <w:sz w:val="21"/>
          <w:highlight w:val="none"/>
        </w:rPr>
        <w:t>（3）乙方分立、合并或者变更住所的，应当及时以书面形式告知甲方。乙方没有</w:t>
      </w:r>
      <w:r>
        <w:rPr>
          <w:rFonts w:hint="default" w:ascii="Times New Roman" w:hAnsi="Times New Roman" w:eastAsia="宋体" w:cs="Times New Roman"/>
          <w:color w:val="auto"/>
          <w:sz w:val="21"/>
          <w:highlight w:val="none"/>
          <w:lang w:eastAsia="zh-CN"/>
        </w:rPr>
        <w:t>及时告知</w:t>
      </w:r>
      <w:r>
        <w:rPr>
          <w:rFonts w:hint="default" w:ascii="Times New Roman" w:hAnsi="Times New Roman" w:eastAsia="宋体" w:cs="Times New Roman"/>
          <w:color w:val="auto"/>
          <w:sz w:val="21"/>
          <w:highlight w:val="none"/>
        </w:rPr>
        <w:t>甲方，致使</w:t>
      </w:r>
      <w:r>
        <w:rPr>
          <w:rFonts w:hint="default" w:ascii="Times New Roman" w:hAnsi="Times New Roman" w:eastAsia="宋体" w:cs="Times New Roman"/>
          <w:color w:val="auto"/>
          <w:sz w:val="21"/>
          <w:highlight w:val="none"/>
          <w:lang w:eastAsia="zh-CN"/>
        </w:rPr>
        <w:t>合同</w:t>
      </w:r>
      <w:r>
        <w:rPr>
          <w:rFonts w:hint="default" w:ascii="Times New Roman" w:hAnsi="Times New Roman" w:eastAsia="宋体" w:cs="Times New Roman"/>
          <w:color w:val="auto"/>
          <w:sz w:val="21"/>
          <w:highlight w:val="none"/>
        </w:rPr>
        <w:t>履行发生困难的，甲方可以中止合同履行并要求乙方承担由此给甲方造成的损失。</w:t>
      </w:r>
    </w:p>
    <w:p w14:paraId="1F6B174A">
      <w:pPr>
        <w:snapToGrid w:val="0"/>
        <w:spacing w:line="400" w:lineRule="exact"/>
        <w:ind w:firstLine="420" w:firstLineChars="200"/>
        <w:jc w:val="left"/>
        <w:rPr>
          <w:rFonts w:hint="default" w:ascii="Times New Roman" w:hAnsi="Times New Roman" w:cs="Times New Roman"/>
          <w:color w:val="auto"/>
          <w:sz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）甲方不得以行政区划调整、政府换届、机构或者职能调整以及相关责任人更替为由中止合同。</w:t>
      </w:r>
    </w:p>
    <w:p w14:paraId="4C49C01A">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合同的终止</w:t>
      </w:r>
    </w:p>
    <w:p w14:paraId="7100A87D">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（1）合同因有效期限届满而终止；</w:t>
      </w:r>
    </w:p>
    <w:p w14:paraId="3B176210">
      <w:pPr>
        <w:snapToGrid w:val="0"/>
        <w:spacing w:line="400" w:lineRule="exact"/>
        <w:ind w:firstLine="420" w:firstLineChars="200"/>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（2）乙方未</w:t>
      </w:r>
      <w:r>
        <w:rPr>
          <w:rFonts w:hint="default" w:ascii="Times New Roman" w:hAnsi="Times New Roman" w:cs="Times New Roman"/>
          <w:color w:val="auto"/>
          <w:szCs w:val="21"/>
          <w:highlight w:val="none"/>
          <w:lang w:eastAsia="zh-CN"/>
        </w:rPr>
        <w:t>按</w:t>
      </w:r>
      <w:r>
        <w:rPr>
          <w:rFonts w:hint="default" w:ascii="Times New Roman" w:hAnsi="Times New Roman" w:cs="Times New Roman"/>
          <w:color w:val="auto"/>
          <w:szCs w:val="21"/>
          <w:highlight w:val="none"/>
        </w:rPr>
        <w:t>合同约定履行，构成根本性违约的，甲方有权终止合同</w:t>
      </w:r>
      <w:r>
        <w:rPr>
          <w:rFonts w:hint="default" w:ascii="Times New Roman" w:hAnsi="Times New Roman" w:cs="Times New Roman"/>
          <w:color w:val="auto"/>
          <w:szCs w:val="21"/>
          <w:highlight w:val="none"/>
          <w:lang w:eastAsia="zh-CN"/>
        </w:rPr>
        <w:t>，</w:t>
      </w:r>
      <w:r>
        <w:rPr>
          <w:rFonts w:hint="default" w:ascii="Times New Roman" w:hAnsi="Times New Roman" w:eastAsia="宋体" w:cs="Times New Roman"/>
          <w:color w:val="auto"/>
          <w:szCs w:val="21"/>
          <w:highlight w:val="none"/>
        </w:rPr>
        <w:t>并追究乙方的违约责</w:t>
      </w:r>
      <w:r>
        <w:rPr>
          <w:rFonts w:hint="default" w:ascii="Times New Roman" w:hAnsi="Times New Roman" w:cs="Times New Roman"/>
          <w:color w:val="auto"/>
          <w:szCs w:val="21"/>
          <w:highlight w:val="none"/>
          <w:lang w:val="en-US" w:eastAsia="zh-CN"/>
        </w:rPr>
        <w:t>任</w:t>
      </w:r>
      <w:r>
        <w:rPr>
          <w:rFonts w:hint="default" w:ascii="Times New Roman" w:hAnsi="Times New Roman" w:cs="Times New Roman"/>
          <w:color w:val="auto"/>
          <w:szCs w:val="21"/>
          <w:highlight w:val="none"/>
        </w:rPr>
        <w:t>。</w:t>
      </w:r>
    </w:p>
    <w:p w14:paraId="055BD7C8">
      <w:pPr>
        <w:pStyle w:val="38"/>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 xml:space="preserve">16.4 </w:t>
      </w:r>
      <w:r>
        <w:rPr>
          <w:rFonts w:hint="default" w:ascii="Times New Roman" w:hAnsi="Times New Roman" w:eastAsia="宋体" w:cs="Times New Roman"/>
          <w:color w:val="auto"/>
          <w:kern w:val="2"/>
          <w:sz w:val="21"/>
          <w:szCs w:val="21"/>
          <w:highlight w:val="none"/>
          <w:lang w:val="en-US" w:eastAsia="zh-CN"/>
        </w:rPr>
        <w:t>涉及国家利益、社会公共利益的情形</w:t>
      </w:r>
    </w:p>
    <w:p w14:paraId="2CA385CE">
      <w:pPr>
        <w:pStyle w:val="38"/>
        <w:jc w:val="both"/>
        <w:rPr>
          <w:rFonts w:hint="default" w:ascii="Times New Roman" w:hAnsi="Times New Roman" w:cs="Times New Roman"/>
          <w:color w:val="auto"/>
          <w:sz w:val="21"/>
          <w:highlight w:val="none"/>
        </w:rPr>
      </w:pPr>
      <w:r>
        <w:rPr>
          <w:rFonts w:hint="default" w:ascii="Times New Roman" w:hAnsi="Times New Roman" w:eastAsia="宋体" w:cs="Times New Roman"/>
          <w:color w:val="auto"/>
          <w:sz w:val="21"/>
          <w:highlight w:val="none"/>
        </w:rPr>
        <w:t>政府采购合同继续履行将损害国家利益和社会公共利益的，双方当事人</w:t>
      </w:r>
      <w:r>
        <w:rPr>
          <w:rFonts w:hint="default" w:ascii="Times New Roman" w:hAnsi="Times New Roman" w:eastAsia="宋体" w:cs="Times New Roman"/>
          <w:color w:val="auto"/>
          <w:sz w:val="21"/>
          <w:highlight w:val="none"/>
          <w:lang w:val="en-US" w:eastAsia="zh-CN"/>
        </w:rPr>
        <w:t>应当变更、</w:t>
      </w:r>
      <w:r>
        <w:rPr>
          <w:rFonts w:hint="default" w:ascii="Times New Roman" w:hAnsi="Times New Roman" w:eastAsia="宋体" w:cs="Times New Roman"/>
          <w:color w:val="auto"/>
          <w:sz w:val="21"/>
          <w:highlight w:val="none"/>
        </w:rPr>
        <w:t>中止</w:t>
      </w:r>
      <w:r>
        <w:rPr>
          <w:rFonts w:hint="default" w:ascii="Times New Roman" w:hAnsi="Times New Roman" w:eastAsia="宋体" w:cs="Times New Roman"/>
          <w:color w:val="auto"/>
          <w:sz w:val="21"/>
          <w:highlight w:val="none"/>
          <w:lang w:eastAsia="zh-CN"/>
        </w:rPr>
        <w:t>或者终止</w:t>
      </w:r>
      <w:r>
        <w:rPr>
          <w:rFonts w:hint="default" w:ascii="Times New Roman" w:hAnsi="Times New Roman" w:eastAsia="宋体" w:cs="Times New Roman"/>
          <w:color w:val="auto"/>
          <w:sz w:val="21"/>
          <w:highlight w:val="none"/>
        </w:rPr>
        <w:t>合同。有过错的一方应当承担赔偿责任，双方都有过错的，各自承担相应的责任。</w:t>
      </w:r>
    </w:p>
    <w:p w14:paraId="623DE80B">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1</w:t>
      </w:r>
      <w:r>
        <w:rPr>
          <w:rFonts w:hint="default" w:ascii="Times New Roman" w:hAnsi="Times New Roman" w:cs="Times New Roman"/>
          <w:b/>
          <w:bCs/>
          <w:color w:val="auto"/>
          <w:sz w:val="24"/>
          <w:highlight w:val="none"/>
          <w:lang w:val="en-US" w:eastAsia="zh-CN"/>
        </w:rPr>
        <w:t>7</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合同分包</w:t>
      </w:r>
    </w:p>
    <w:p w14:paraId="170BE353">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.1 乙方不得</w:t>
      </w:r>
      <w:r>
        <w:rPr>
          <w:rFonts w:hint="default" w:ascii="Times New Roman" w:hAnsi="Times New Roman" w:cs="Times New Roman"/>
          <w:color w:val="auto"/>
          <w:szCs w:val="21"/>
          <w:highlight w:val="none"/>
          <w:lang w:eastAsia="zh-CN"/>
        </w:rPr>
        <w:t>将合同转包给其他供应商。涉及合同分包的，乙方</w:t>
      </w:r>
      <w:r>
        <w:rPr>
          <w:rFonts w:hint="default" w:ascii="Times New Roman" w:hAnsi="Times New Roman" w:cs="Times New Roman"/>
          <w:color w:val="auto"/>
          <w:szCs w:val="21"/>
          <w:highlight w:val="none"/>
          <w:lang w:val="en-US" w:eastAsia="zh-CN"/>
        </w:rPr>
        <w:t>应</w:t>
      </w:r>
      <w:r>
        <w:rPr>
          <w:rFonts w:hint="default" w:ascii="Times New Roman" w:hAnsi="Times New Roman" w:cs="Times New Roman"/>
          <w:color w:val="auto"/>
          <w:szCs w:val="21"/>
          <w:highlight w:val="none"/>
          <w:lang w:eastAsia="zh-CN"/>
        </w:rPr>
        <w:t>根据采购文件和投标（响应）文件规定进行</w:t>
      </w:r>
      <w:r>
        <w:rPr>
          <w:rFonts w:hint="default" w:ascii="Times New Roman" w:hAnsi="Times New Roman" w:cs="Times New Roman"/>
          <w:color w:val="auto"/>
          <w:szCs w:val="21"/>
          <w:highlight w:val="none"/>
        </w:rPr>
        <w:t>合同分包。</w:t>
      </w:r>
    </w:p>
    <w:p w14:paraId="4B1144BB">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.2 乙方执行政府采购政策向中小企业依法分包的</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乙方应当按采购文件</w:t>
      </w:r>
      <w:r>
        <w:rPr>
          <w:rFonts w:hint="default" w:ascii="Times New Roman" w:hAnsi="Times New Roman" w:cs="Times New Roman"/>
          <w:color w:val="auto"/>
          <w:szCs w:val="21"/>
          <w:highlight w:val="none"/>
          <w:lang w:eastAsia="zh-CN"/>
        </w:rPr>
        <w:t>和</w:t>
      </w:r>
      <w:r>
        <w:rPr>
          <w:rFonts w:hint="default" w:ascii="Times New Roman" w:hAnsi="Times New Roman" w:cs="Times New Roman"/>
          <w:color w:val="auto"/>
          <w:szCs w:val="21"/>
          <w:highlight w:val="none"/>
        </w:rPr>
        <w:t>投标（响应）文件签订分包</w:t>
      </w:r>
      <w:r>
        <w:rPr>
          <w:rFonts w:hint="default" w:ascii="Times New Roman" w:hAnsi="Times New Roman" w:cs="Times New Roman"/>
          <w:color w:val="auto"/>
          <w:szCs w:val="21"/>
          <w:highlight w:val="none"/>
          <w:lang w:eastAsia="zh-CN"/>
        </w:rPr>
        <w:t>意向</w:t>
      </w:r>
      <w:r>
        <w:rPr>
          <w:rFonts w:hint="default" w:ascii="Times New Roman" w:hAnsi="Times New Roman" w:cs="Times New Roman"/>
          <w:color w:val="auto"/>
          <w:szCs w:val="21"/>
          <w:highlight w:val="none"/>
        </w:rPr>
        <w:t>协议，分包</w:t>
      </w:r>
      <w:r>
        <w:rPr>
          <w:rFonts w:hint="default" w:ascii="Times New Roman" w:hAnsi="Times New Roman" w:cs="Times New Roman"/>
          <w:color w:val="auto"/>
          <w:szCs w:val="21"/>
          <w:highlight w:val="none"/>
          <w:lang w:eastAsia="zh-CN"/>
        </w:rPr>
        <w:t>意向</w:t>
      </w:r>
      <w:r>
        <w:rPr>
          <w:rFonts w:hint="default" w:ascii="Times New Roman" w:hAnsi="Times New Roman" w:cs="Times New Roman"/>
          <w:color w:val="auto"/>
          <w:szCs w:val="21"/>
          <w:highlight w:val="none"/>
        </w:rPr>
        <w:t>协议属于本合同组成部分。</w:t>
      </w:r>
    </w:p>
    <w:p w14:paraId="49DC1099">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eastAsia="zh-CN"/>
        </w:rPr>
        <w:t>1</w:t>
      </w:r>
      <w:r>
        <w:rPr>
          <w:rFonts w:hint="default" w:ascii="Times New Roman" w:hAnsi="Times New Roman" w:cs="Times New Roman"/>
          <w:b/>
          <w:bCs/>
          <w:color w:val="auto"/>
          <w:sz w:val="24"/>
          <w:highlight w:val="none"/>
          <w:lang w:val="en-US" w:eastAsia="zh-CN"/>
        </w:rPr>
        <w:t>8</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不可抗力</w:t>
      </w:r>
    </w:p>
    <w:p w14:paraId="3D7EAE4B">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1</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.1 不可抗力是指合同双方不能预见、不能避免且不能克服的客观情况。</w:t>
      </w:r>
    </w:p>
    <w:p w14:paraId="79060305">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1</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.2 任何一方对由于不可抗力造成的部分或全部不能履行合同不承担违约责任。但迟延履行后发生不可抗力的，不能免除责任。</w:t>
      </w:r>
    </w:p>
    <w:p w14:paraId="4B8CBD15">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1</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.3 遇有不可抗力的一方，应及时将事件情况以书面形式</w:t>
      </w:r>
      <w:r>
        <w:rPr>
          <w:rFonts w:hint="default" w:ascii="Times New Roman" w:hAnsi="Times New Roman" w:cs="Times New Roman"/>
          <w:color w:val="auto"/>
          <w:szCs w:val="21"/>
          <w:highlight w:val="none"/>
          <w:lang w:eastAsia="zh-CN"/>
        </w:rPr>
        <w:t>告</w:t>
      </w:r>
      <w:r>
        <w:rPr>
          <w:rFonts w:hint="default" w:ascii="Times New Roman" w:hAnsi="Times New Roman" w:cs="Times New Roman"/>
          <w:color w:val="auto"/>
          <w:szCs w:val="21"/>
          <w:highlight w:val="none"/>
        </w:rPr>
        <w:t>知另一方，并在事件发生后及时向另一方提交合同不能履行或部分不能履行或需要延期履行</w:t>
      </w:r>
      <w:r>
        <w:rPr>
          <w:rFonts w:hint="default" w:ascii="Times New Roman" w:hAnsi="Times New Roman" w:cs="Times New Roman"/>
          <w:color w:val="auto"/>
          <w:szCs w:val="21"/>
          <w:highlight w:val="none"/>
          <w:lang w:eastAsia="zh-CN"/>
        </w:rPr>
        <w:t>的详细</w:t>
      </w:r>
      <w:r>
        <w:rPr>
          <w:rFonts w:hint="default" w:ascii="Times New Roman" w:hAnsi="Times New Roman" w:cs="Times New Roman"/>
          <w:color w:val="auto"/>
          <w:szCs w:val="21"/>
          <w:highlight w:val="none"/>
        </w:rPr>
        <w:t>报告</w:t>
      </w:r>
      <w:r>
        <w:rPr>
          <w:rFonts w:hint="default" w:ascii="Times New Roman" w:hAnsi="Times New Roman" w:cs="Times New Roman"/>
          <w:color w:val="auto"/>
          <w:szCs w:val="21"/>
          <w:highlight w:val="none"/>
          <w:lang w:eastAsia="zh-CN"/>
        </w:rPr>
        <w:t>，以</w:t>
      </w:r>
      <w:r>
        <w:rPr>
          <w:rFonts w:hint="default" w:ascii="Times New Roman" w:hAnsi="Times New Roman" w:cs="Times New Roman"/>
          <w:color w:val="auto"/>
          <w:szCs w:val="21"/>
          <w:highlight w:val="none"/>
          <w:lang w:val="en-US" w:eastAsia="zh-CN"/>
        </w:rPr>
        <w:t>及证明不可抗力发生及其持续时间的证据</w:t>
      </w:r>
      <w:r>
        <w:rPr>
          <w:rFonts w:hint="default" w:ascii="Times New Roman" w:hAnsi="Times New Roman" w:cs="Times New Roman"/>
          <w:color w:val="auto"/>
          <w:szCs w:val="21"/>
          <w:highlight w:val="none"/>
        </w:rPr>
        <w:t>。</w:t>
      </w:r>
    </w:p>
    <w:p w14:paraId="4186CAAE">
      <w:pPr>
        <w:autoSpaceDE w:val="0"/>
        <w:autoSpaceDN w:val="0"/>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19</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lang w:val="en-US" w:eastAsia="zh-CN"/>
        </w:rPr>
        <w:t xml:space="preserve"> </w:t>
      </w:r>
      <w:r>
        <w:rPr>
          <w:rFonts w:hint="default" w:ascii="Times New Roman" w:hAnsi="Times New Roman" w:cs="Times New Roman"/>
          <w:b/>
          <w:bCs/>
          <w:color w:val="auto"/>
          <w:sz w:val="24"/>
          <w:highlight w:val="none"/>
        </w:rPr>
        <w:t>解决争议的方法</w:t>
      </w:r>
    </w:p>
    <w:p w14:paraId="2C94D060">
      <w:pPr>
        <w:pStyle w:val="38"/>
        <w:jc w:val="both"/>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19</w:t>
      </w:r>
      <w:r>
        <w:rPr>
          <w:rFonts w:hint="default" w:ascii="Times New Roman" w:hAnsi="Times New Roman" w:eastAsia="宋体" w:cs="Times New Roman"/>
          <w:color w:val="auto"/>
          <w:sz w:val="21"/>
          <w:highlight w:val="none"/>
        </w:rPr>
        <w:t>.1 因本合同及合同有关事项发生的争议，由</w:t>
      </w:r>
      <w:r>
        <w:rPr>
          <w:rFonts w:hint="default" w:ascii="Times New Roman" w:hAnsi="Times New Roman" w:eastAsia="宋体" w:cs="Times New Roman"/>
          <w:color w:val="auto"/>
          <w:sz w:val="21"/>
          <w:highlight w:val="none"/>
          <w:lang w:eastAsia="zh-CN"/>
        </w:rPr>
        <w:t>甲乙双</w:t>
      </w:r>
      <w:r>
        <w:rPr>
          <w:rFonts w:hint="default" w:ascii="Times New Roman" w:hAnsi="Times New Roman" w:eastAsia="宋体" w:cs="Times New Roman"/>
          <w:color w:val="auto"/>
          <w:sz w:val="21"/>
          <w:highlight w:val="none"/>
        </w:rPr>
        <w:t>方友好协商解决。协商不成时，可以</w:t>
      </w:r>
      <w:r>
        <w:rPr>
          <w:rFonts w:hint="default" w:ascii="Times New Roman" w:hAnsi="Times New Roman" w:eastAsia="宋体" w:cs="Times New Roman"/>
          <w:color w:val="auto"/>
          <w:sz w:val="21"/>
          <w:highlight w:val="none"/>
          <w:lang w:eastAsia="zh-CN"/>
        </w:rPr>
        <w:t>向有关组织申请</w:t>
      </w:r>
      <w:r>
        <w:rPr>
          <w:rFonts w:hint="default" w:ascii="Times New Roman" w:hAnsi="Times New Roman" w:eastAsia="宋体" w:cs="Times New Roman"/>
          <w:color w:val="auto"/>
          <w:sz w:val="21"/>
          <w:highlight w:val="none"/>
        </w:rPr>
        <w:t>调解。合同一方或</w:t>
      </w:r>
      <w:r>
        <w:rPr>
          <w:rFonts w:hint="default" w:ascii="Times New Roman" w:hAnsi="Times New Roman" w:eastAsia="宋体" w:cs="Times New Roman"/>
          <w:color w:val="auto"/>
          <w:sz w:val="21"/>
          <w:highlight w:val="none"/>
          <w:lang w:eastAsia="zh-CN"/>
        </w:rPr>
        <w:t>双</w:t>
      </w:r>
      <w:r>
        <w:rPr>
          <w:rFonts w:hint="default" w:ascii="Times New Roman" w:hAnsi="Times New Roman" w:eastAsia="宋体" w:cs="Times New Roman"/>
          <w:color w:val="auto"/>
          <w:sz w:val="21"/>
          <w:highlight w:val="none"/>
        </w:rPr>
        <w:t>方不愿调解或调解不成的，可以通过仲裁或诉讼的方式解决争议。</w:t>
      </w:r>
    </w:p>
    <w:p w14:paraId="69310122">
      <w:pPr>
        <w:pStyle w:val="38"/>
        <w:jc w:val="both"/>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19</w:t>
      </w:r>
      <w:r>
        <w:rPr>
          <w:rFonts w:hint="default" w:ascii="Times New Roman" w:hAnsi="Times New Roman" w:eastAsia="宋体" w:cs="Times New Roman"/>
          <w:color w:val="auto"/>
          <w:sz w:val="21"/>
          <w:highlight w:val="none"/>
        </w:rPr>
        <w:t>.2 选择仲裁的，应在</w:t>
      </w:r>
      <w:r>
        <w:rPr>
          <w:rFonts w:hint="default" w:ascii="Times New Roman" w:hAnsi="Times New Roman" w:eastAsia="宋体" w:cs="Times New Roman"/>
          <w:b/>
          <w:bCs/>
          <w:color w:val="auto"/>
          <w:sz w:val="21"/>
          <w:szCs w:val="21"/>
          <w:highlight w:val="none"/>
        </w:rPr>
        <w:t>【政府采购合同专用条款】</w:t>
      </w:r>
      <w:r>
        <w:rPr>
          <w:rFonts w:hint="default" w:ascii="Times New Roman" w:hAnsi="Times New Roman" w:eastAsia="宋体" w:cs="Times New Roman"/>
          <w:color w:val="auto"/>
          <w:sz w:val="21"/>
          <w:highlight w:val="none"/>
        </w:rPr>
        <w:t>中明确仲裁机构及仲裁地；通过诉讼方式解决的，可以在</w:t>
      </w:r>
      <w:r>
        <w:rPr>
          <w:rFonts w:hint="default" w:ascii="Times New Roman" w:hAnsi="Times New Roman" w:eastAsia="宋体" w:cs="Times New Roman"/>
          <w:b/>
          <w:bCs/>
          <w:color w:val="auto"/>
          <w:sz w:val="21"/>
          <w:szCs w:val="21"/>
          <w:highlight w:val="none"/>
        </w:rPr>
        <w:t>【政府采购合同专用条款】</w:t>
      </w:r>
      <w:r>
        <w:rPr>
          <w:rFonts w:hint="default" w:ascii="Times New Roman" w:hAnsi="Times New Roman" w:eastAsia="宋体" w:cs="Times New Roman"/>
          <w:color w:val="auto"/>
          <w:sz w:val="21"/>
          <w:highlight w:val="none"/>
        </w:rPr>
        <w:t>中进一步约定选择与争议有实际联系的地点的人民法院管辖，但管辖法院的约定不得违反级别管辖和专属管辖的规定。</w:t>
      </w:r>
    </w:p>
    <w:p w14:paraId="671DFB72">
      <w:pPr>
        <w:pStyle w:val="38"/>
        <w:jc w:val="both"/>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19</w:t>
      </w:r>
      <w:r>
        <w:rPr>
          <w:rFonts w:hint="default" w:ascii="Times New Roman" w:hAnsi="Times New Roman" w:eastAsia="宋体" w:cs="Times New Roman"/>
          <w:color w:val="auto"/>
          <w:sz w:val="21"/>
          <w:highlight w:val="none"/>
        </w:rPr>
        <w:t>.3 如</w:t>
      </w:r>
      <w:r>
        <w:rPr>
          <w:rFonts w:hint="default" w:ascii="Times New Roman" w:hAnsi="Times New Roman" w:eastAsia="宋体" w:cs="Times New Roman"/>
          <w:color w:val="auto"/>
          <w:sz w:val="21"/>
          <w:highlight w:val="none"/>
          <w:lang w:eastAsia="zh-CN"/>
        </w:rPr>
        <w:t>甲乙双方</w:t>
      </w:r>
      <w:r>
        <w:rPr>
          <w:rFonts w:hint="default" w:ascii="Times New Roman" w:hAnsi="Times New Roman" w:eastAsia="宋体" w:cs="Times New Roman"/>
          <w:color w:val="auto"/>
          <w:sz w:val="21"/>
          <w:highlight w:val="none"/>
        </w:rPr>
        <w:t>有争议的事项不影响合同其他部分的履行，在争议解决期间，合同其他部分应</w:t>
      </w:r>
      <w:r>
        <w:rPr>
          <w:rFonts w:hint="default" w:ascii="Times New Roman" w:hAnsi="Times New Roman" w:eastAsia="宋体" w:cs="Times New Roman"/>
          <w:color w:val="auto"/>
          <w:sz w:val="21"/>
          <w:highlight w:val="none"/>
          <w:lang w:eastAsia="zh-CN"/>
        </w:rPr>
        <w:t>当</w:t>
      </w:r>
      <w:r>
        <w:rPr>
          <w:rFonts w:hint="default" w:ascii="Times New Roman" w:hAnsi="Times New Roman" w:eastAsia="宋体" w:cs="Times New Roman"/>
          <w:color w:val="auto"/>
          <w:sz w:val="21"/>
          <w:highlight w:val="none"/>
        </w:rPr>
        <w:t>继续履行。</w:t>
      </w:r>
    </w:p>
    <w:p w14:paraId="0C190069">
      <w:pPr>
        <w:autoSpaceDE w:val="0"/>
        <w:autoSpaceDN w:val="0"/>
        <w:adjustRightInd w:val="0"/>
        <w:snapToGrid w:val="0"/>
        <w:spacing w:before="0" w:line="400" w:lineRule="exact"/>
        <w:jc w:val="left"/>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lang w:val="en-US" w:eastAsia="zh-CN"/>
        </w:rPr>
        <w:t>20</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 xml:space="preserve"> </w:t>
      </w:r>
      <w:r>
        <w:rPr>
          <w:rFonts w:hint="default" w:ascii="Times New Roman" w:hAnsi="Times New Roman" w:cs="Times New Roman"/>
          <w:b/>
          <w:color w:val="auto"/>
          <w:sz w:val="24"/>
          <w:highlight w:val="none"/>
        </w:rPr>
        <w:t>政府采购政策</w:t>
      </w:r>
    </w:p>
    <w:p w14:paraId="391F6D18">
      <w:pPr>
        <w:autoSpaceDE w:val="0"/>
        <w:autoSpaceDN w:val="0"/>
        <w:adjustRightInd w:val="0"/>
        <w:snapToGrid w:val="0"/>
        <w:spacing w:before="0" w:line="400" w:lineRule="exact"/>
        <w:ind w:firstLine="420" w:firstLineChars="20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 xml:space="preserve">20.1 </w:t>
      </w:r>
      <w:r>
        <w:rPr>
          <w:rFonts w:hint="default" w:ascii="Times New Roman" w:hAnsi="Times New Roman" w:eastAsia="宋体" w:cs="Times New Roman"/>
          <w:color w:val="auto"/>
          <w:highlight w:val="none"/>
          <w:lang w:val="en-GB"/>
        </w:rPr>
        <w:t>本合同应当按照规定执行政府采购政策。</w:t>
      </w:r>
    </w:p>
    <w:p w14:paraId="1949A10D">
      <w:pPr>
        <w:autoSpaceDE w:val="0"/>
        <w:autoSpaceDN w:val="0"/>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0</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 xml:space="preserve"> 本合同依法执行政府采购政策的方式和内容，属于合同履约验收的范围。</w:t>
      </w:r>
      <w:r>
        <w:rPr>
          <w:rFonts w:hint="default" w:ascii="Times New Roman" w:hAnsi="Times New Roman" w:eastAsia="宋体" w:cs="Times New Roman"/>
          <w:color w:val="auto"/>
          <w:sz w:val="21"/>
          <w:highlight w:val="none"/>
          <w:lang w:eastAsia="zh-CN"/>
        </w:rPr>
        <w:t>甲乙双方</w:t>
      </w:r>
      <w:r>
        <w:rPr>
          <w:rFonts w:hint="default" w:ascii="Times New Roman" w:hAnsi="Times New Roman" w:eastAsia="宋体" w:cs="Times New Roman"/>
          <w:color w:val="auto"/>
          <w:highlight w:val="none"/>
          <w:lang w:val="en-GB"/>
        </w:rPr>
        <w:t>未按规定要求执行政府采购政策造成损失的</w:t>
      </w:r>
      <w:r>
        <w:rPr>
          <w:rFonts w:hint="default" w:ascii="Times New Roman" w:hAnsi="Times New Roman" w:cs="Times New Roman"/>
          <w:color w:val="auto"/>
          <w:szCs w:val="21"/>
          <w:highlight w:val="none"/>
        </w:rPr>
        <w:t>，有过错的一方应当承担赔偿责任，双方都有过错的，各自承担相应的责任。</w:t>
      </w:r>
    </w:p>
    <w:p w14:paraId="4A7064E8">
      <w:pPr>
        <w:autoSpaceDE w:val="0"/>
        <w:autoSpaceDN w:val="0"/>
        <w:adjustRightInd w:val="0"/>
        <w:snapToGrid w:val="0"/>
        <w:spacing w:before="0" w:line="400" w:lineRule="exact"/>
        <w:ind w:firstLine="420" w:firstLineChars="200"/>
        <w:jc w:val="left"/>
        <w:rPr>
          <w:rFonts w:hint="default" w:ascii="Times New Roman" w:hAnsi="Times New Roman" w:eastAsia="宋体" w:cs="Times New Roman"/>
          <w:color w:val="auto"/>
          <w:highlight w:val="none"/>
          <w:lang w:val="en-GB"/>
        </w:rPr>
      </w:pPr>
      <w:r>
        <w:rPr>
          <w:rFonts w:hint="default" w:ascii="Times New Roman" w:hAnsi="Times New Roman" w:eastAsia="宋体" w:cs="Times New Roman"/>
          <w:color w:val="auto"/>
          <w:highlight w:val="none"/>
          <w:lang w:val="en-GB"/>
        </w:rPr>
        <w:t>2</w:t>
      </w:r>
      <w:r>
        <w:rPr>
          <w:rFonts w:hint="default" w:ascii="Times New Roman" w:hAnsi="Times New Roman" w:eastAsia="宋体" w:cs="Times New Roman"/>
          <w:color w:val="auto"/>
          <w:highlight w:val="none"/>
          <w:lang w:val="en-US" w:eastAsia="zh-CN"/>
        </w:rPr>
        <w:t>0</w:t>
      </w:r>
      <w:r>
        <w:rPr>
          <w:rFonts w:hint="default" w:ascii="Times New Roman" w:hAnsi="Times New Roman" w:eastAsia="宋体" w:cs="Times New Roman"/>
          <w:color w:val="auto"/>
          <w:highlight w:val="none"/>
          <w:lang w:val="en-GB"/>
        </w:rPr>
        <w:t>.</w:t>
      </w:r>
      <w:r>
        <w:rPr>
          <w:rFonts w:hint="default"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GB"/>
        </w:rPr>
        <w:t xml:space="preserve"> 对于</w:t>
      </w:r>
      <w:r>
        <w:rPr>
          <w:rFonts w:hint="default" w:ascii="Times New Roman" w:hAnsi="Times New Roman" w:eastAsia="宋体" w:cs="Times New Roman"/>
          <w:color w:val="auto"/>
          <w:highlight w:val="none"/>
          <w:lang w:val="en-GB" w:eastAsia="zh-CN"/>
        </w:rPr>
        <w:t>为落实中小企业支持政策，</w:t>
      </w:r>
      <w:r>
        <w:rPr>
          <w:rFonts w:hint="default" w:ascii="Times New Roman" w:hAnsi="Times New Roman" w:eastAsia="宋体" w:cs="Times New Roman"/>
          <w:color w:val="auto"/>
          <w:highlight w:val="none"/>
          <w:lang w:val="en-GB"/>
        </w:rPr>
        <w:t>通过采购项目</w:t>
      </w:r>
      <w:r>
        <w:rPr>
          <w:rFonts w:hint="default" w:ascii="Times New Roman" w:hAnsi="Times New Roman" w:eastAsia="宋体" w:cs="Times New Roman"/>
          <w:color w:val="auto"/>
          <w:highlight w:val="none"/>
          <w:lang w:val="en-GB" w:eastAsia="zh-CN"/>
        </w:rPr>
        <w:t>整体</w:t>
      </w:r>
      <w:r>
        <w:rPr>
          <w:rFonts w:hint="default" w:ascii="Times New Roman" w:hAnsi="Times New Roman" w:eastAsia="宋体" w:cs="Times New Roman"/>
          <w:color w:val="auto"/>
          <w:highlight w:val="none"/>
          <w:lang w:val="en-GB"/>
        </w:rPr>
        <w:t>预留、</w:t>
      </w:r>
      <w:r>
        <w:rPr>
          <w:rFonts w:hint="default" w:ascii="Times New Roman" w:hAnsi="Times New Roman" w:eastAsia="宋体" w:cs="Times New Roman"/>
          <w:color w:val="auto"/>
          <w:highlight w:val="none"/>
          <w:lang w:val="en-GB" w:eastAsia="zh-CN"/>
        </w:rPr>
        <w:t>设置</w:t>
      </w:r>
      <w:r>
        <w:rPr>
          <w:rFonts w:hint="default" w:ascii="Times New Roman" w:hAnsi="Times New Roman" w:eastAsia="宋体" w:cs="Times New Roman"/>
          <w:color w:val="auto"/>
          <w:highlight w:val="none"/>
          <w:lang w:val="en-GB"/>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050B550">
      <w:pPr>
        <w:autoSpaceDE w:val="0"/>
        <w:autoSpaceDN w:val="0"/>
        <w:adjustRightInd w:val="0"/>
        <w:snapToGrid w:val="0"/>
        <w:spacing w:before="0" w:line="400" w:lineRule="exact"/>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2</w:t>
      </w:r>
      <w:r>
        <w:rPr>
          <w:rFonts w:hint="default" w:ascii="Times New Roman" w:hAnsi="Times New Roman" w:cs="Times New Roman"/>
          <w:b/>
          <w:color w:val="auto"/>
          <w:sz w:val="24"/>
          <w:highlight w:val="none"/>
          <w:lang w:val="en-US" w:eastAsia="zh-CN"/>
        </w:rPr>
        <w:t>1</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val="en-US" w:eastAsia="zh-CN"/>
        </w:rPr>
        <w:t xml:space="preserve"> </w:t>
      </w:r>
      <w:r>
        <w:rPr>
          <w:rFonts w:hint="default" w:ascii="Times New Roman" w:hAnsi="Times New Roman" w:cs="Times New Roman"/>
          <w:b/>
          <w:color w:val="auto"/>
          <w:sz w:val="24"/>
          <w:highlight w:val="none"/>
        </w:rPr>
        <w:t>法律适用</w:t>
      </w:r>
    </w:p>
    <w:p w14:paraId="6C298E1D">
      <w:pPr>
        <w:pStyle w:val="38"/>
        <w:jc w:val="both"/>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w:t>
      </w:r>
      <w:r>
        <w:rPr>
          <w:rFonts w:hint="default" w:ascii="Times New Roman" w:hAnsi="Times New Roman" w:eastAsia="宋体" w:cs="Times New Roman"/>
          <w:color w:val="auto"/>
          <w:sz w:val="21"/>
          <w:highlight w:val="none"/>
          <w:lang w:val="en-US" w:eastAsia="zh-CN"/>
        </w:rPr>
        <w:t>1</w:t>
      </w:r>
      <w:r>
        <w:rPr>
          <w:rFonts w:hint="default" w:ascii="Times New Roman" w:hAnsi="Times New Roman" w:eastAsia="宋体" w:cs="Times New Roman"/>
          <w:color w:val="auto"/>
          <w:sz w:val="21"/>
          <w:highlight w:val="none"/>
        </w:rPr>
        <w:t>.1 本合同的订立、生效、解释、履行及与本合同有关的争议解决，均适用法律、行政法规。</w:t>
      </w:r>
    </w:p>
    <w:p w14:paraId="4B41BA3D">
      <w:pPr>
        <w:pStyle w:val="38"/>
        <w:jc w:val="both"/>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w:t>
      </w:r>
      <w:r>
        <w:rPr>
          <w:rFonts w:hint="default" w:ascii="Times New Roman" w:hAnsi="Times New Roman" w:eastAsia="宋体" w:cs="Times New Roman"/>
          <w:color w:val="auto"/>
          <w:sz w:val="21"/>
          <w:highlight w:val="none"/>
          <w:lang w:val="en-US" w:eastAsia="zh-CN"/>
        </w:rPr>
        <w:t>1</w:t>
      </w:r>
      <w:r>
        <w:rPr>
          <w:rFonts w:hint="default" w:ascii="Times New Roman" w:hAnsi="Times New Roman" w:eastAsia="宋体" w:cs="Times New Roman"/>
          <w:color w:val="auto"/>
          <w:sz w:val="21"/>
          <w:highlight w:val="none"/>
        </w:rPr>
        <w:t>.2 本合同条款与法律、行政法规的强制性规定不一致的，双方当事人应按照法律、行政法规的强制性规定修改本合同的相关条款。</w:t>
      </w:r>
    </w:p>
    <w:p w14:paraId="7BDBD4EE">
      <w:pPr>
        <w:numPr>
          <w:ilvl w:val="0"/>
          <w:numId w:val="0"/>
        </w:numPr>
        <w:autoSpaceDE w:val="0"/>
        <w:autoSpaceDN w:val="0"/>
        <w:adjustRightInd w:val="0"/>
        <w:snapToGrid w:val="0"/>
        <w:spacing w:before="0" w:line="400" w:lineRule="exact"/>
        <w:jc w:val="left"/>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lang w:val="en-US" w:eastAsia="zh-CN"/>
        </w:rPr>
        <w:t xml:space="preserve">22. </w:t>
      </w:r>
      <w:r>
        <w:rPr>
          <w:rFonts w:hint="default" w:ascii="Times New Roman" w:hAnsi="Times New Roman" w:cs="Times New Roman"/>
          <w:b/>
          <w:color w:val="auto"/>
          <w:sz w:val="24"/>
          <w:highlight w:val="none"/>
        </w:rPr>
        <w:t>通知</w:t>
      </w:r>
    </w:p>
    <w:p w14:paraId="15B7F820">
      <w:pPr>
        <w:pStyle w:val="38"/>
        <w:jc w:val="both"/>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w:t>
      </w:r>
      <w:r>
        <w:rPr>
          <w:rFonts w:hint="default" w:ascii="Times New Roman" w:hAnsi="Times New Roman" w:eastAsia="宋体" w:cs="Times New Roman"/>
          <w:color w:val="auto"/>
          <w:sz w:val="21"/>
          <w:highlight w:val="none"/>
          <w:lang w:val="en-US" w:eastAsia="zh-CN"/>
        </w:rPr>
        <w:t>2</w:t>
      </w:r>
      <w:r>
        <w:rPr>
          <w:rFonts w:hint="default" w:ascii="Times New Roman" w:hAnsi="Times New Roman" w:eastAsia="宋体" w:cs="Times New Roman"/>
          <w:color w:val="auto"/>
          <w:sz w:val="21"/>
          <w:highlight w:val="none"/>
        </w:rPr>
        <w:t>.1</w:t>
      </w:r>
      <w:r>
        <w:rPr>
          <w:rFonts w:hint="default" w:ascii="Times New Roman" w:hAnsi="Times New Roman" w:eastAsia="宋体" w:cs="Times New Roman"/>
          <w:color w:val="auto"/>
          <w:sz w:val="21"/>
          <w:highlight w:val="none"/>
          <w:lang w:val="en-US" w:eastAsia="zh-CN"/>
        </w:rPr>
        <w:t xml:space="preserve"> </w:t>
      </w:r>
      <w:r>
        <w:rPr>
          <w:rFonts w:hint="default" w:ascii="Times New Roman" w:hAnsi="Times New Roman" w:eastAsia="宋体" w:cs="Times New Roman"/>
          <w:color w:val="auto"/>
          <w:sz w:val="21"/>
          <w:highlight w:val="none"/>
        </w:rPr>
        <w:t>本合同任何一方向对方发出的通知、信件、数据电文等，应当发送至本合同第一部分《政府采购合同协议书》所约定的通讯地址、联系人、联系电话或电子邮箱。</w:t>
      </w:r>
    </w:p>
    <w:p w14:paraId="543563EE">
      <w:pPr>
        <w:pStyle w:val="38"/>
        <w:ind w:firstLine="0" w:firstLineChars="0"/>
        <w:jc w:val="both"/>
        <w:rPr>
          <w:rFonts w:hint="default" w:ascii="Times New Roman" w:hAnsi="Times New Roman" w:cs="Times New Roman"/>
          <w:color w:val="auto"/>
          <w:sz w:val="21"/>
          <w:highlight w:val="none"/>
        </w:rPr>
      </w:pPr>
      <w:r>
        <w:rPr>
          <w:rFonts w:hint="default" w:ascii="Times New Roman" w:hAnsi="Times New Roman" w:eastAsia="宋体" w:cs="Times New Roman"/>
          <w:color w:val="auto"/>
          <w:sz w:val="21"/>
          <w:highlight w:val="none"/>
          <w:lang w:val="en-US" w:eastAsia="zh-CN"/>
        </w:rPr>
        <w:t xml:space="preserve">    </w:t>
      </w:r>
      <w:r>
        <w:rPr>
          <w:rFonts w:hint="default" w:ascii="Times New Roman" w:hAnsi="Times New Roman" w:eastAsia="宋体" w:cs="Times New Roman"/>
          <w:color w:val="auto"/>
          <w:sz w:val="21"/>
          <w:highlight w:val="none"/>
        </w:rPr>
        <w:t>2</w:t>
      </w:r>
      <w:r>
        <w:rPr>
          <w:rFonts w:hint="default" w:ascii="Times New Roman" w:hAnsi="Times New Roman" w:eastAsia="宋体" w:cs="Times New Roman"/>
          <w:color w:val="auto"/>
          <w:sz w:val="21"/>
          <w:highlight w:val="none"/>
          <w:lang w:val="en-US" w:eastAsia="zh-CN"/>
        </w:rPr>
        <w:t>2</w:t>
      </w:r>
      <w:r>
        <w:rPr>
          <w:rFonts w:hint="default" w:ascii="Times New Roman" w:hAnsi="Times New Roman" w:eastAsia="宋体" w:cs="Times New Roman"/>
          <w:color w:val="auto"/>
          <w:sz w:val="21"/>
          <w:highlight w:val="none"/>
        </w:rPr>
        <w:t>.2</w:t>
      </w:r>
      <w:r>
        <w:rPr>
          <w:rFonts w:hint="default" w:ascii="Times New Roman" w:hAnsi="Times New Roman" w:eastAsia="宋体" w:cs="Times New Roman"/>
          <w:color w:val="auto"/>
          <w:sz w:val="21"/>
          <w:highlight w:val="none"/>
          <w:lang w:val="en-US" w:eastAsia="zh-CN"/>
        </w:rPr>
        <w:t xml:space="preserve"> </w:t>
      </w:r>
      <w:r>
        <w:rPr>
          <w:rFonts w:hint="default" w:ascii="Times New Roman" w:hAnsi="Times New Roman" w:eastAsia="宋体" w:cs="Times New Roman"/>
          <w:color w:val="auto"/>
          <w:sz w:val="21"/>
          <w:highlight w:val="none"/>
        </w:rPr>
        <w:t>一方当事人变更名称、</w:t>
      </w:r>
      <w:r>
        <w:rPr>
          <w:rFonts w:hint="default" w:ascii="Times New Roman" w:hAnsi="Times New Roman" w:eastAsia="宋体" w:cs="Times New Roman"/>
          <w:color w:val="auto"/>
          <w:sz w:val="21"/>
          <w:highlight w:val="none"/>
          <w:lang w:eastAsia="zh-CN"/>
        </w:rPr>
        <w:t>住所</w:t>
      </w:r>
      <w:r>
        <w:rPr>
          <w:rFonts w:hint="default" w:ascii="Times New Roman" w:hAnsi="Times New Roman" w:eastAsia="宋体" w:cs="Times New Roman"/>
          <w:color w:val="auto"/>
          <w:sz w:val="21"/>
          <w:highlight w:val="none"/>
        </w:rPr>
        <w:t>、联系人、联系电话或电子邮箱</w:t>
      </w:r>
      <w:r>
        <w:rPr>
          <w:rFonts w:hint="default" w:ascii="Times New Roman" w:hAnsi="Times New Roman" w:eastAsia="宋体" w:cs="Times New Roman"/>
          <w:color w:val="auto"/>
          <w:sz w:val="21"/>
          <w:highlight w:val="none"/>
          <w:lang w:eastAsia="zh-CN"/>
        </w:rPr>
        <w:t>等信息</w:t>
      </w:r>
      <w:r>
        <w:rPr>
          <w:rFonts w:hint="default" w:ascii="Times New Roman" w:hAnsi="Times New Roman" w:eastAsia="宋体" w:cs="Times New Roman"/>
          <w:color w:val="auto"/>
          <w:sz w:val="21"/>
          <w:highlight w:val="none"/>
        </w:rPr>
        <w:t>的，应当在变更后3日内及时书面通知对方，对方实际收到变更通知前的送达仍为有效送达。</w:t>
      </w:r>
    </w:p>
    <w:p w14:paraId="6B57EB3F">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本合同一方给另一方的通知均应采用书面形式，传真或快递送到本合同中规定的对方的地址和办理签收手续。</w:t>
      </w:r>
    </w:p>
    <w:p w14:paraId="46B2BA00">
      <w:pPr>
        <w:adjustRightInd w:val="0"/>
        <w:snapToGrid w:val="0"/>
        <w:spacing w:before="0" w:line="400" w:lineRule="exact"/>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通知以送达之日或通知书中规定的生效之日起生效，两者中以较迟之日为准。</w:t>
      </w:r>
    </w:p>
    <w:p w14:paraId="70767DEC">
      <w:pPr>
        <w:numPr>
          <w:ilvl w:val="0"/>
          <w:numId w:val="11"/>
        </w:numPr>
        <w:adjustRightInd w:val="0"/>
        <w:snapToGrid w:val="0"/>
        <w:spacing w:before="0" w:line="400" w:lineRule="exact"/>
        <w:jc w:val="left"/>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合同未尽事项</w:t>
      </w:r>
    </w:p>
    <w:p w14:paraId="1A6D272A">
      <w:pPr>
        <w:adjustRightInd w:val="0"/>
        <w:snapToGrid w:val="0"/>
        <w:spacing w:before="0" w:line="400" w:lineRule="exact"/>
        <w:ind w:firstLine="420" w:firstLineChars="200"/>
        <w:jc w:val="left"/>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2</w:t>
      </w:r>
      <w:r>
        <w:rPr>
          <w:rFonts w:hint="default" w:ascii="Times New Roman" w:hAnsi="Times New Roman" w:cs="Times New Roman"/>
          <w:bCs/>
          <w:color w:val="auto"/>
          <w:szCs w:val="21"/>
          <w:highlight w:val="none"/>
          <w:lang w:val="en-US" w:eastAsia="zh-CN"/>
        </w:rPr>
        <w:t>3</w:t>
      </w:r>
      <w:r>
        <w:rPr>
          <w:rFonts w:hint="default" w:ascii="Times New Roman" w:hAnsi="Times New Roman" w:cs="Times New Roman"/>
          <w:bCs/>
          <w:color w:val="auto"/>
          <w:szCs w:val="21"/>
          <w:highlight w:val="none"/>
        </w:rPr>
        <w:t>.1合同未尽事项见</w:t>
      </w:r>
      <w:r>
        <w:rPr>
          <w:rFonts w:hint="default" w:ascii="Times New Roman" w:hAnsi="Times New Roman" w:cs="Times New Roman"/>
          <w:b/>
          <w:color w:val="auto"/>
          <w:szCs w:val="21"/>
          <w:highlight w:val="none"/>
        </w:rPr>
        <w:t>【政府采购合同专用条款】</w:t>
      </w:r>
      <w:r>
        <w:rPr>
          <w:rFonts w:hint="default" w:ascii="Times New Roman" w:hAnsi="Times New Roman" w:cs="Times New Roman"/>
          <w:bCs/>
          <w:color w:val="auto"/>
          <w:szCs w:val="21"/>
          <w:highlight w:val="none"/>
        </w:rPr>
        <w:t>。</w:t>
      </w:r>
    </w:p>
    <w:p w14:paraId="791C4C82">
      <w:pPr>
        <w:adjustRightInd w:val="0"/>
        <w:snapToGrid w:val="0"/>
        <w:spacing w:line="400" w:lineRule="exact"/>
        <w:ind w:firstLine="0" w:firstLineChars="0"/>
        <w:jc w:val="left"/>
        <w:rPr>
          <w:rFonts w:hint="default" w:ascii="Times New Roman" w:hAnsi="Times New Roman" w:eastAsia="黑体" w:cs="Times New Roman"/>
          <w:color w:val="auto"/>
          <w:sz w:val="28"/>
          <w:szCs w:val="28"/>
          <w:highlight w:val="none"/>
        </w:rPr>
      </w:pPr>
      <w:r>
        <w:rPr>
          <w:rFonts w:hint="default" w:ascii="Times New Roman" w:hAnsi="Times New Roman" w:cs="Times New Roman"/>
          <w:bCs/>
          <w:color w:val="auto"/>
          <w:szCs w:val="21"/>
          <w:highlight w:val="none"/>
          <w:lang w:val="en-US" w:eastAsia="zh-CN"/>
        </w:rPr>
        <w:t xml:space="preserve">    23.2 合同附件与合同正文具有同等的法律效力。</w:t>
      </w:r>
      <w:bookmarkStart w:id="144" w:name="_Toc20313"/>
    </w:p>
    <w:p w14:paraId="30BB8941">
      <w:pPr>
        <w:adjustRightInd w:val="0"/>
        <w:snapToGrid w:val="0"/>
        <w:jc w:val="center"/>
        <w:rPr>
          <w:rFonts w:hint="default" w:ascii="Times New Roman" w:hAnsi="Times New Roman" w:eastAsia="黑体" w:cs="Times New Roman"/>
          <w:b w:val="0"/>
          <w:bCs w:val="0"/>
          <w:color w:val="auto"/>
          <w:sz w:val="28"/>
          <w:szCs w:val="28"/>
          <w:highlight w:val="none"/>
        </w:rPr>
      </w:pPr>
      <w:r>
        <w:rPr>
          <w:rFonts w:hint="default" w:ascii="Times New Roman" w:hAnsi="Times New Roman" w:eastAsia="黑体" w:cs="Times New Roman"/>
          <w:b w:val="0"/>
          <w:bCs w:val="0"/>
          <w:color w:val="auto"/>
          <w:sz w:val="28"/>
          <w:szCs w:val="28"/>
          <w:highlight w:val="none"/>
        </w:rPr>
        <w:br w:type="page"/>
      </w:r>
    </w:p>
    <w:p w14:paraId="19C92BCD">
      <w:pPr>
        <w:bidi w:val="0"/>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第三节 政府采购合同专用条款</w:t>
      </w:r>
      <w:bookmarkEnd w:id="144"/>
    </w:p>
    <w:tbl>
      <w:tblPr>
        <w:tblStyle w:val="30"/>
        <w:tblW w:w="85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EA4E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3438851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7B5CBC4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第1.2（</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）项</w:t>
            </w:r>
          </w:p>
        </w:tc>
        <w:tc>
          <w:tcPr>
            <w:tcW w:w="1742" w:type="dxa"/>
            <w:noWrap w:val="0"/>
            <w:vAlign w:val="center"/>
          </w:tcPr>
          <w:p w14:paraId="7ACF4107">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联合体具体要求</w:t>
            </w:r>
          </w:p>
        </w:tc>
        <w:tc>
          <w:tcPr>
            <w:tcW w:w="5170" w:type="dxa"/>
            <w:noWrap w:val="0"/>
            <w:vAlign w:val="center"/>
          </w:tcPr>
          <w:p w14:paraId="3E156696">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本项目不接受联合体</w:t>
            </w:r>
          </w:p>
        </w:tc>
      </w:tr>
      <w:tr w14:paraId="4DA55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607" w:type="dxa"/>
            <w:noWrap w:val="0"/>
            <w:vAlign w:val="center"/>
          </w:tcPr>
          <w:p w14:paraId="3C72F16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129A1259">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第1.2（</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）项</w:t>
            </w:r>
          </w:p>
        </w:tc>
        <w:tc>
          <w:tcPr>
            <w:tcW w:w="1742" w:type="dxa"/>
            <w:noWrap w:val="0"/>
            <w:vAlign w:val="center"/>
          </w:tcPr>
          <w:p w14:paraId="251BEC23">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其他术语解释</w:t>
            </w:r>
          </w:p>
        </w:tc>
        <w:tc>
          <w:tcPr>
            <w:tcW w:w="5170" w:type="dxa"/>
            <w:noWrap w:val="0"/>
            <w:vAlign w:val="center"/>
          </w:tcPr>
          <w:p w14:paraId="2FCF9D01">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w:t>
            </w:r>
          </w:p>
        </w:tc>
      </w:tr>
      <w:tr w14:paraId="30DE04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2E01581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7DBD5D12">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eastAsia="zh-CN"/>
              </w:rPr>
              <w:t>第</w:t>
            </w:r>
            <w:r>
              <w:rPr>
                <w:rFonts w:hint="default" w:ascii="Times New Roman" w:hAnsi="Times New Roman" w:cs="Times New Roman"/>
                <w:color w:val="auto"/>
                <w:szCs w:val="21"/>
                <w:highlight w:val="none"/>
                <w:lang w:val="en-US" w:eastAsia="zh-CN"/>
              </w:rPr>
              <w:t>4.4款</w:t>
            </w:r>
          </w:p>
        </w:tc>
        <w:tc>
          <w:tcPr>
            <w:tcW w:w="1742" w:type="dxa"/>
            <w:noWrap w:val="0"/>
            <w:vAlign w:val="center"/>
          </w:tcPr>
          <w:p w14:paraId="3864F94B">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履约验收中甲方提出异议或作出说明的期限</w:t>
            </w:r>
          </w:p>
        </w:tc>
        <w:tc>
          <w:tcPr>
            <w:tcW w:w="5170" w:type="dxa"/>
            <w:noWrap w:val="0"/>
            <w:vAlign w:val="center"/>
          </w:tcPr>
          <w:p w14:paraId="3DD69FCC">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期限为完成验收后10个工作日</w:t>
            </w:r>
          </w:p>
        </w:tc>
      </w:tr>
      <w:tr w14:paraId="4C39E5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1A7658A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5FCCEFF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第</w:t>
            </w:r>
            <w:r>
              <w:rPr>
                <w:rFonts w:hint="default" w:ascii="Times New Roman" w:hAnsi="Times New Roman" w:cs="Times New Roman"/>
                <w:color w:val="auto"/>
                <w:szCs w:val="21"/>
                <w:highlight w:val="none"/>
                <w:lang w:val="en-US" w:eastAsia="zh-CN"/>
              </w:rPr>
              <w:t>4.6款</w:t>
            </w:r>
          </w:p>
        </w:tc>
        <w:tc>
          <w:tcPr>
            <w:tcW w:w="1742" w:type="dxa"/>
            <w:noWrap w:val="0"/>
            <w:vAlign w:val="center"/>
          </w:tcPr>
          <w:p w14:paraId="312934F1">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约定甲方承担的其他义务和责任</w:t>
            </w:r>
          </w:p>
        </w:tc>
        <w:tc>
          <w:tcPr>
            <w:tcW w:w="5170" w:type="dxa"/>
            <w:noWrap w:val="0"/>
            <w:vAlign w:val="center"/>
          </w:tcPr>
          <w:p w14:paraId="0D594225">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30个日历日完成支付手续</w:t>
            </w:r>
          </w:p>
        </w:tc>
      </w:tr>
      <w:tr w14:paraId="3EDEC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16A37E0A">
            <w:pPr>
              <w:adjustRightInd w:val="0"/>
              <w:snapToGrid w:val="0"/>
              <w:jc w:val="center"/>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第二节</w:t>
            </w:r>
          </w:p>
          <w:p w14:paraId="1225086C">
            <w:pPr>
              <w:snapToGrid w:val="0"/>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eastAsia="zh-CN"/>
              </w:rPr>
              <w:t>第</w:t>
            </w:r>
            <w:r>
              <w:rPr>
                <w:rFonts w:hint="default" w:ascii="Times New Roman" w:hAnsi="Times New Roman" w:cs="Times New Roman"/>
                <w:color w:val="auto"/>
                <w:szCs w:val="21"/>
                <w:highlight w:val="none"/>
                <w:lang w:val="en-US" w:eastAsia="zh-CN"/>
              </w:rPr>
              <w:t>5.4款</w:t>
            </w:r>
          </w:p>
        </w:tc>
        <w:tc>
          <w:tcPr>
            <w:tcW w:w="1742" w:type="dxa"/>
            <w:noWrap w:val="0"/>
            <w:vAlign w:val="center"/>
          </w:tcPr>
          <w:p w14:paraId="68E6126C">
            <w:pPr>
              <w:adjustRightInd w:val="0"/>
              <w:snapToGrid w:val="0"/>
              <w:jc w:val="left"/>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约定乙方承担的其他义务和责任</w:t>
            </w:r>
          </w:p>
        </w:tc>
        <w:tc>
          <w:tcPr>
            <w:tcW w:w="5170" w:type="dxa"/>
            <w:noWrap w:val="0"/>
            <w:vAlign w:val="center"/>
          </w:tcPr>
          <w:p w14:paraId="3642E460">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30个日历日完项目交付</w:t>
            </w:r>
          </w:p>
        </w:tc>
      </w:tr>
      <w:tr w14:paraId="718E71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29D3F5EA">
            <w:pPr>
              <w:adjustRightInd w:val="0"/>
              <w:snapToGrid w:val="0"/>
              <w:jc w:val="center"/>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第二节</w:t>
            </w:r>
          </w:p>
          <w:p w14:paraId="21B92267">
            <w:pPr>
              <w:snapToGrid w:val="0"/>
              <w:jc w:val="center"/>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第</w:t>
            </w:r>
            <w:r>
              <w:rPr>
                <w:rFonts w:hint="default" w:ascii="Times New Roman" w:hAnsi="Times New Roman" w:cs="Times New Roman"/>
                <w:color w:val="auto"/>
                <w:szCs w:val="21"/>
                <w:highlight w:val="none"/>
                <w:lang w:val="en-US" w:eastAsia="zh-CN"/>
              </w:rPr>
              <w:t>6.1款</w:t>
            </w:r>
          </w:p>
        </w:tc>
        <w:tc>
          <w:tcPr>
            <w:tcW w:w="1742" w:type="dxa"/>
            <w:noWrap w:val="0"/>
            <w:vAlign w:val="center"/>
          </w:tcPr>
          <w:p w14:paraId="626FF395">
            <w:pPr>
              <w:adjustRightInd w:val="0"/>
              <w:snapToGrid w:val="0"/>
              <w:jc w:val="left"/>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履行合同义务的顺序</w:t>
            </w:r>
          </w:p>
        </w:tc>
        <w:tc>
          <w:tcPr>
            <w:tcW w:w="5170" w:type="dxa"/>
            <w:noWrap w:val="0"/>
            <w:vAlign w:val="center"/>
          </w:tcPr>
          <w:p w14:paraId="07699A50">
            <w:pPr>
              <w:adjustRightInd w:val="0"/>
              <w:snapToGrid w:val="0"/>
              <w:jc w:val="left"/>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按合同约定履行</w:t>
            </w:r>
          </w:p>
        </w:tc>
      </w:tr>
      <w:tr w14:paraId="76D090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607" w:type="dxa"/>
            <w:vMerge w:val="restart"/>
            <w:noWrap w:val="0"/>
            <w:vAlign w:val="center"/>
          </w:tcPr>
          <w:p w14:paraId="71741528">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23D5FCB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款</w:t>
            </w:r>
          </w:p>
        </w:tc>
        <w:tc>
          <w:tcPr>
            <w:tcW w:w="1742" w:type="dxa"/>
            <w:noWrap w:val="0"/>
            <w:vAlign w:val="center"/>
          </w:tcPr>
          <w:p w14:paraId="54E822DC">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包装</w:t>
            </w:r>
            <w:r>
              <w:rPr>
                <w:rFonts w:hint="default" w:ascii="Times New Roman" w:hAnsi="Times New Roman" w:cs="Times New Roman"/>
                <w:color w:val="auto"/>
                <w:szCs w:val="21"/>
                <w:highlight w:val="none"/>
                <w:lang w:eastAsia="zh-CN"/>
              </w:rPr>
              <w:t>特殊要求</w:t>
            </w:r>
          </w:p>
        </w:tc>
        <w:tc>
          <w:tcPr>
            <w:tcW w:w="5170" w:type="dxa"/>
            <w:noWrap w:val="0"/>
            <w:vAlign w:val="center"/>
          </w:tcPr>
          <w:p w14:paraId="4E84A7D0">
            <w:pP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29E63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607" w:type="dxa"/>
            <w:vMerge w:val="continue"/>
            <w:noWrap w:val="0"/>
            <w:vAlign w:val="center"/>
          </w:tcPr>
          <w:p w14:paraId="4C06C162">
            <w:pPr>
              <w:adjustRightInd w:val="0"/>
              <w:snapToGrid w:val="0"/>
              <w:jc w:val="center"/>
              <w:rPr>
                <w:rFonts w:hint="default" w:ascii="Times New Roman" w:hAnsi="Times New Roman" w:cs="Times New Roman"/>
                <w:color w:val="auto"/>
                <w:szCs w:val="21"/>
                <w:highlight w:val="none"/>
              </w:rPr>
            </w:pPr>
          </w:p>
        </w:tc>
        <w:tc>
          <w:tcPr>
            <w:tcW w:w="1742" w:type="dxa"/>
            <w:noWrap w:val="0"/>
            <w:vAlign w:val="center"/>
          </w:tcPr>
          <w:p w14:paraId="607F25BF">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指定现场</w:t>
            </w:r>
          </w:p>
        </w:tc>
        <w:tc>
          <w:tcPr>
            <w:tcW w:w="5170" w:type="dxa"/>
            <w:noWrap w:val="0"/>
            <w:vAlign w:val="center"/>
          </w:tcPr>
          <w:p w14:paraId="79F9E059">
            <w:pP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3楼、4楼要求的实训室</w:t>
            </w:r>
          </w:p>
        </w:tc>
      </w:tr>
      <w:tr w14:paraId="0ABBD3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1607" w:type="dxa"/>
            <w:noWrap w:val="0"/>
            <w:vAlign w:val="center"/>
          </w:tcPr>
          <w:p w14:paraId="76CA9E2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7C76343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款</w:t>
            </w:r>
          </w:p>
        </w:tc>
        <w:tc>
          <w:tcPr>
            <w:tcW w:w="1742" w:type="dxa"/>
            <w:noWrap w:val="0"/>
            <w:vAlign w:val="center"/>
          </w:tcPr>
          <w:p w14:paraId="39C70C4E">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运输特殊要求</w:t>
            </w:r>
          </w:p>
        </w:tc>
        <w:tc>
          <w:tcPr>
            <w:tcW w:w="5170" w:type="dxa"/>
            <w:noWrap w:val="0"/>
            <w:vAlign w:val="center"/>
          </w:tcPr>
          <w:p w14:paraId="6047B704">
            <w:pP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16AE02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607" w:type="dxa"/>
            <w:noWrap w:val="0"/>
            <w:vAlign w:val="center"/>
          </w:tcPr>
          <w:p w14:paraId="27C6205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2C0A7FE7">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lang w:val="en-US" w:eastAsia="zh-CN"/>
              </w:rPr>
              <w:t>款</w:t>
            </w:r>
          </w:p>
        </w:tc>
        <w:tc>
          <w:tcPr>
            <w:tcW w:w="1742" w:type="dxa"/>
            <w:noWrap w:val="0"/>
            <w:vAlign w:val="center"/>
          </w:tcPr>
          <w:p w14:paraId="4C9B6F64">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保险要求</w:t>
            </w:r>
          </w:p>
        </w:tc>
        <w:tc>
          <w:tcPr>
            <w:tcW w:w="5170" w:type="dxa"/>
            <w:noWrap w:val="0"/>
            <w:vAlign w:val="center"/>
          </w:tcPr>
          <w:p w14:paraId="72FEC7D7">
            <w:pPr>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257FF7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337D2B0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29E7E1A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.2（1）项</w:t>
            </w:r>
          </w:p>
        </w:tc>
        <w:tc>
          <w:tcPr>
            <w:tcW w:w="1742" w:type="dxa"/>
            <w:noWrap w:val="0"/>
            <w:vAlign w:val="center"/>
          </w:tcPr>
          <w:p w14:paraId="27207108">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质量保证期</w:t>
            </w:r>
          </w:p>
        </w:tc>
        <w:tc>
          <w:tcPr>
            <w:tcW w:w="5170" w:type="dxa"/>
            <w:noWrap w:val="0"/>
            <w:vAlign w:val="center"/>
          </w:tcPr>
          <w:p w14:paraId="727D7E99">
            <w:pPr>
              <w:autoSpaceDE w:val="0"/>
              <w:autoSpaceDN w:val="0"/>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自验收通过之日起3年质保</w:t>
            </w:r>
          </w:p>
        </w:tc>
      </w:tr>
      <w:tr w14:paraId="4B1C46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1E41FF6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4AC72D7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.2（3）项</w:t>
            </w:r>
          </w:p>
        </w:tc>
        <w:tc>
          <w:tcPr>
            <w:tcW w:w="1742" w:type="dxa"/>
            <w:noWrap w:val="0"/>
            <w:vAlign w:val="center"/>
          </w:tcPr>
          <w:p w14:paraId="05C1B8F2">
            <w:pPr>
              <w:adjustRightInd w:val="0"/>
              <w:snapToGrid w:val="0"/>
              <w:jc w:val="left"/>
              <w:rPr>
                <w:rFonts w:hint="default" w:ascii="Times New Roman" w:hAnsi="Times New Roman" w:cs="Times New Roman"/>
                <w:color w:val="auto"/>
                <w:szCs w:val="21"/>
                <w:highlight w:val="none"/>
                <w:lang w:eastAsia="zh-CN"/>
              </w:rPr>
            </w:pPr>
            <w:r>
              <w:rPr>
                <w:rFonts w:hint="default" w:ascii="Times New Roman" w:hAnsi="Times New Roman" w:cs="Times New Roman"/>
                <w:color w:val="auto"/>
                <w:szCs w:val="21"/>
                <w:highlight w:val="none"/>
                <w:lang w:eastAsia="zh-CN"/>
              </w:rPr>
              <w:t>货物质量缺陷</w:t>
            </w:r>
          </w:p>
          <w:p w14:paraId="557144B1">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响应时间</w:t>
            </w:r>
          </w:p>
        </w:tc>
        <w:tc>
          <w:tcPr>
            <w:tcW w:w="5170" w:type="dxa"/>
            <w:noWrap w:val="0"/>
            <w:vAlign w:val="center"/>
          </w:tcPr>
          <w:p w14:paraId="58A972D9">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2小时</w:t>
            </w:r>
          </w:p>
        </w:tc>
      </w:tr>
      <w:tr w14:paraId="2AAEB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04B42BC2">
            <w:pPr>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第二节</w:t>
            </w:r>
          </w:p>
          <w:p w14:paraId="232A5B9A">
            <w:pPr>
              <w:pStyle w:val="38"/>
              <w:ind w:firstLine="0" w:firstLineChars="0"/>
              <w:jc w:val="center"/>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第11.1款</w:t>
            </w:r>
          </w:p>
        </w:tc>
        <w:tc>
          <w:tcPr>
            <w:tcW w:w="1742" w:type="dxa"/>
            <w:noWrap w:val="0"/>
            <w:vAlign w:val="center"/>
          </w:tcPr>
          <w:p w14:paraId="4BEA248C">
            <w:pPr>
              <w:adjustRightInd w:val="0"/>
              <w:snapToGrid w:val="0"/>
              <w:jc w:val="both"/>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其他应当保密的信息</w:t>
            </w:r>
          </w:p>
        </w:tc>
        <w:tc>
          <w:tcPr>
            <w:tcW w:w="5170" w:type="dxa"/>
            <w:noWrap w:val="0"/>
            <w:vAlign w:val="center"/>
          </w:tcPr>
          <w:p w14:paraId="46629D63">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r>
      <w:tr w14:paraId="19F818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607" w:type="dxa"/>
            <w:noWrap w:val="0"/>
            <w:vAlign w:val="center"/>
          </w:tcPr>
          <w:p w14:paraId="083441C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379D863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.2款</w:t>
            </w:r>
          </w:p>
        </w:tc>
        <w:tc>
          <w:tcPr>
            <w:tcW w:w="1742" w:type="dxa"/>
            <w:noWrap w:val="0"/>
            <w:vAlign w:val="center"/>
          </w:tcPr>
          <w:p w14:paraId="73A701E7">
            <w:pPr>
              <w:adjustRightInd w:val="0"/>
              <w:snapToGrid w:val="0"/>
              <w:jc w:val="left"/>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合同价款支付</w:t>
            </w:r>
            <w:r>
              <w:rPr>
                <w:rFonts w:hint="default" w:ascii="Times New Roman" w:hAnsi="Times New Roman" w:cs="Times New Roman"/>
                <w:color w:val="auto"/>
                <w:szCs w:val="21"/>
                <w:highlight w:val="none"/>
                <w:lang w:eastAsia="zh-CN"/>
              </w:rPr>
              <w:t>时间</w:t>
            </w:r>
          </w:p>
        </w:tc>
        <w:tc>
          <w:tcPr>
            <w:tcW w:w="5170" w:type="dxa"/>
            <w:noWrap w:val="0"/>
            <w:vAlign w:val="center"/>
          </w:tcPr>
          <w:p w14:paraId="60A74B34">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eastAsia="宋体" w:cs="Times New Roman"/>
                <w:color w:val="auto"/>
                <w:kern w:val="2"/>
                <w:sz w:val="21"/>
                <w:szCs w:val="21"/>
                <w:highlight w:val="none"/>
                <w:lang w:val="en-US" w:eastAsia="zh-CN" w:bidi="ar-SA"/>
              </w:rPr>
              <w:t>/</w:t>
            </w:r>
          </w:p>
        </w:tc>
      </w:tr>
      <w:tr w14:paraId="7038AA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607" w:type="dxa"/>
            <w:noWrap w:val="0"/>
            <w:vAlign w:val="center"/>
          </w:tcPr>
          <w:p w14:paraId="5EF9A97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6F85D92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13.2</w:t>
            </w:r>
            <w:r>
              <w:rPr>
                <w:rFonts w:hint="default" w:ascii="Times New Roman" w:hAnsi="Times New Roman" w:cs="Times New Roman"/>
                <w:color w:val="auto"/>
                <w:szCs w:val="21"/>
                <w:highlight w:val="none"/>
              </w:rPr>
              <w:t>款</w:t>
            </w:r>
          </w:p>
        </w:tc>
        <w:tc>
          <w:tcPr>
            <w:tcW w:w="1742" w:type="dxa"/>
            <w:noWrap w:val="0"/>
            <w:vAlign w:val="center"/>
          </w:tcPr>
          <w:p w14:paraId="5885AC07">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履约保证金不予退还的情形</w:t>
            </w:r>
          </w:p>
        </w:tc>
        <w:tc>
          <w:tcPr>
            <w:tcW w:w="5170" w:type="dxa"/>
            <w:noWrap w:val="0"/>
            <w:vAlign w:val="center"/>
          </w:tcPr>
          <w:p w14:paraId="3164A352">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货物参数不符，存在质量缺陷</w:t>
            </w:r>
          </w:p>
        </w:tc>
      </w:tr>
      <w:tr w14:paraId="5DDBB0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382C292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4D61AFB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13.3</w:t>
            </w:r>
            <w:r>
              <w:rPr>
                <w:rFonts w:hint="default" w:ascii="Times New Roman" w:hAnsi="Times New Roman" w:cs="Times New Roman"/>
                <w:color w:val="auto"/>
                <w:szCs w:val="21"/>
                <w:highlight w:val="none"/>
              </w:rPr>
              <w:t>款</w:t>
            </w:r>
          </w:p>
        </w:tc>
        <w:tc>
          <w:tcPr>
            <w:tcW w:w="1742" w:type="dxa"/>
            <w:noWrap w:val="0"/>
            <w:vAlign w:val="center"/>
          </w:tcPr>
          <w:p w14:paraId="769E0C9D">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履约保证金退还时间及</w:t>
            </w:r>
            <w:r>
              <w:rPr>
                <w:rFonts w:hint="default" w:ascii="Times New Roman" w:hAnsi="Times New Roman" w:cs="Times New Roman"/>
                <w:color w:val="auto"/>
                <w:szCs w:val="21"/>
                <w:highlight w:val="none"/>
                <w:lang w:eastAsia="zh-CN"/>
              </w:rPr>
              <w:t>逾期退还的</w:t>
            </w:r>
            <w:r>
              <w:rPr>
                <w:rFonts w:hint="default" w:ascii="Times New Roman" w:hAnsi="Times New Roman" w:cs="Times New Roman"/>
                <w:color w:val="auto"/>
                <w:szCs w:val="21"/>
                <w:highlight w:val="none"/>
              </w:rPr>
              <w:t>违约金</w:t>
            </w:r>
          </w:p>
        </w:tc>
        <w:tc>
          <w:tcPr>
            <w:tcW w:w="5170" w:type="dxa"/>
            <w:noWrap w:val="0"/>
            <w:vAlign w:val="center"/>
          </w:tcPr>
          <w:p w14:paraId="5DCE7A85">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eastAsia="宋体" w:cs="Times New Roman"/>
                <w:color w:val="auto"/>
                <w:kern w:val="2"/>
                <w:sz w:val="21"/>
                <w:szCs w:val="21"/>
                <w:highlight w:val="none"/>
                <w:lang w:val="en-US" w:eastAsia="zh-CN" w:bidi="ar-SA"/>
              </w:rPr>
              <w:t>/</w:t>
            </w:r>
          </w:p>
        </w:tc>
      </w:tr>
      <w:tr w14:paraId="4AE61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607" w:type="dxa"/>
            <w:noWrap w:val="0"/>
            <w:vAlign w:val="center"/>
          </w:tcPr>
          <w:p w14:paraId="40A0872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769FF1C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）项</w:t>
            </w:r>
          </w:p>
        </w:tc>
        <w:tc>
          <w:tcPr>
            <w:tcW w:w="1742" w:type="dxa"/>
            <w:noWrap w:val="0"/>
            <w:vAlign w:val="center"/>
          </w:tcPr>
          <w:p w14:paraId="6C841358">
            <w:pPr>
              <w:adjustRightInd w:val="0"/>
              <w:snapToGrid w:val="0"/>
              <w:jc w:val="left"/>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运行监督、维修期限</w:t>
            </w:r>
          </w:p>
        </w:tc>
        <w:tc>
          <w:tcPr>
            <w:tcW w:w="5170" w:type="dxa"/>
            <w:noWrap w:val="0"/>
            <w:vAlign w:val="center"/>
          </w:tcPr>
          <w:p w14:paraId="10AB0511">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3年</w:t>
            </w:r>
          </w:p>
        </w:tc>
      </w:tr>
      <w:tr w14:paraId="33C2F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607" w:type="dxa"/>
            <w:noWrap w:val="0"/>
            <w:vAlign w:val="center"/>
          </w:tcPr>
          <w:p w14:paraId="15814C0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339D32B1">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）项</w:t>
            </w:r>
          </w:p>
        </w:tc>
        <w:tc>
          <w:tcPr>
            <w:tcW w:w="1742" w:type="dxa"/>
            <w:noWrap w:val="0"/>
            <w:vAlign w:val="center"/>
          </w:tcPr>
          <w:p w14:paraId="4405D99E">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货物回收的约定</w:t>
            </w:r>
          </w:p>
        </w:tc>
        <w:tc>
          <w:tcPr>
            <w:tcW w:w="5170" w:type="dxa"/>
            <w:noWrap w:val="0"/>
            <w:vAlign w:val="center"/>
          </w:tcPr>
          <w:p w14:paraId="5075000E">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r>
      <w:tr w14:paraId="55EBB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18A2254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1C8A586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）项</w:t>
            </w:r>
          </w:p>
        </w:tc>
        <w:tc>
          <w:tcPr>
            <w:tcW w:w="1742" w:type="dxa"/>
            <w:noWrap w:val="0"/>
            <w:vAlign w:val="center"/>
          </w:tcPr>
          <w:p w14:paraId="561A2FBC">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乙方提供的其他服务</w:t>
            </w:r>
          </w:p>
        </w:tc>
        <w:tc>
          <w:tcPr>
            <w:tcW w:w="5170" w:type="dxa"/>
            <w:noWrap w:val="0"/>
            <w:vAlign w:val="center"/>
          </w:tcPr>
          <w:p w14:paraId="27C474E2">
            <w:pPr>
              <w:adjustRightInd w:val="0"/>
              <w:snapToGrid w:val="0"/>
              <w:jc w:val="left"/>
              <w:rPr>
                <w:rFonts w:hint="default" w:ascii="Times New Roman" w:hAnsi="Times New Roman" w:cs="Times New Roman"/>
                <w:color w:val="auto"/>
                <w:szCs w:val="21"/>
                <w:highlight w:val="none"/>
                <w:lang w:val="en-US"/>
              </w:rPr>
            </w:pPr>
            <w:r>
              <w:rPr>
                <w:rFonts w:hint="default" w:ascii="Times New Roman" w:hAnsi="Times New Roman" w:cs="Times New Roman"/>
                <w:color w:val="auto"/>
                <w:szCs w:val="21"/>
                <w:highlight w:val="none"/>
                <w:lang w:val="en-US" w:eastAsia="zh-CN"/>
              </w:rPr>
              <w:t>3年质保提供免费检测、维护</w:t>
            </w:r>
          </w:p>
        </w:tc>
      </w:tr>
      <w:tr w14:paraId="44D342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36EE2F0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0AE98A94">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1款</w:t>
            </w:r>
          </w:p>
        </w:tc>
        <w:tc>
          <w:tcPr>
            <w:tcW w:w="1742" w:type="dxa"/>
            <w:noWrap w:val="0"/>
            <w:vAlign w:val="center"/>
          </w:tcPr>
          <w:p w14:paraId="0AFBED88">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修理、重作、更换相关具体规定</w:t>
            </w:r>
          </w:p>
        </w:tc>
        <w:tc>
          <w:tcPr>
            <w:tcW w:w="5170" w:type="dxa"/>
            <w:noWrap w:val="0"/>
            <w:vAlign w:val="center"/>
          </w:tcPr>
          <w:p w14:paraId="1118E1BD">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更换全新货物，不接受升级服务</w:t>
            </w:r>
          </w:p>
        </w:tc>
      </w:tr>
      <w:tr w14:paraId="75546D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441A186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2FB8D96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.2（2）项</w:t>
            </w:r>
          </w:p>
        </w:tc>
        <w:tc>
          <w:tcPr>
            <w:tcW w:w="1742" w:type="dxa"/>
            <w:noWrap w:val="0"/>
            <w:vAlign w:val="center"/>
          </w:tcPr>
          <w:p w14:paraId="15F385FA">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迟延交货赔偿费</w:t>
            </w:r>
          </w:p>
        </w:tc>
        <w:tc>
          <w:tcPr>
            <w:tcW w:w="5170" w:type="dxa"/>
            <w:noWrap w:val="0"/>
            <w:vAlign w:val="center"/>
          </w:tcPr>
          <w:p w14:paraId="1C85015D">
            <w:pPr>
              <w:adjustRightInd w:val="0"/>
              <w:snapToGrid w:val="0"/>
              <w:jc w:val="left"/>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eastAsia="宋体" w:cs="Times New Roman"/>
                <w:color w:val="auto"/>
                <w:szCs w:val="21"/>
                <w:highlight w:val="none"/>
                <w:lang w:val="en-US" w:eastAsia="zh-CN"/>
              </w:rPr>
              <w:t>每日按合同金额千分之一</w:t>
            </w:r>
          </w:p>
        </w:tc>
      </w:tr>
      <w:tr w14:paraId="55358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07" w:type="dxa"/>
            <w:noWrap w:val="0"/>
            <w:vAlign w:val="center"/>
          </w:tcPr>
          <w:p w14:paraId="0B5F9290">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2B602435">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3款</w:t>
            </w:r>
          </w:p>
        </w:tc>
        <w:tc>
          <w:tcPr>
            <w:tcW w:w="1742" w:type="dxa"/>
            <w:noWrap w:val="0"/>
            <w:vAlign w:val="center"/>
          </w:tcPr>
          <w:p w14:paraId="5726228C">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逾期付款利息</w:t>
            </w:r>
          </w:p>
        </w:tc>
        <w:tc>
          <w:tcPr>
            <w:tcW w:w="5170" w:type="dxa"/>
            <w:noWrap w:val="0"/>
            <w:vAlign w:val="center"/>
          </w:tcPr>
          <w:p w14:paraId="340E7741">
            <w:pPr>
              <w:adjustRightInd w:val="0"/>
              <w:snapToGrid w:val="0"/>
              <w:jc w:val="left"/>
              <w:rPr>
                <w:rFonts w:hint="default" w:ascii="Times New Roman" w:hAnsi="Times New Roman" w:cs="Times New Roman"/>
                <w:color w:val="auto"/>
                <w:szCs w:val="21"/>
                <w:highlight w:val="none"/>
                <w:u w:val="single"/>
              </w:rPr>
            </w:pPr>
            <w:r>
              <w:rPr>
                <w:rFonts w:hint="default" w:ascii="Times New Roman" w:hAnsi="Times New Roman" w:eastAsia="宋体" w:cs="Times New Roman"/>
                <w:color w:val="auto"/>
                <w:szCs w:val="21"/>
                <w:highlight w:val="none"/>
                <w:lang w:val="en-US" w:eastAsia="zh-CN"/>
              </w:rPr>
              <w:t>每日按合同金额千分之一</w:t>
            </w:r>
          </w:p>
        </w:tc>
      </w:tr>
      <w:tr w14:paraId="40D821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jc w:val="center"/>
        </w:trPr>
        <w:tc>
          <w:tcPr>
            <w:tcW w:w="1607" w:type="dxa"/>
            <w:tcBorders>
              <w:bottom w:val="single" w:color="auto" w:sz="2" w:space="0"/>
              <w:right w:val="single" w:color="auto" w:sz="2" w:space="0"/>
            </w:tcBorders>
            <w:noWrap w:val="0"/>
            <w:vAlign w:val="center"/>
          </w:tcPr>
          <w:p w14:paraId="3F020D6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007C07C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第1</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.4</w:t>
            </w:r>
            <w:r>
              <w:rPr>
                <w:rFonts w:hint="default" w:ascii="Times New Roman" w:hAnsi="Times New Roman" w:cs="Times New Roman"/>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2620310B">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其他违约责任</w:t>
            </w:r>
          </w:p>
        </w:tc>
        <w:tc>
          <w:tcPr>
            <w:tcW w:w="5170" w:type="dxa"/>
            <w:tcBorders>
              <w:left w:val="single" w:color="auto" w:sz="2" w:space="0"/>
              <w:bottom w:val="single" w:color="auto" w:sz="2" w:space="0"/>
            </w:tcBorders>
            <w:noWrap w:val="0"/>
            <w:vAlign w:val="center"/>
          </w:tcPr>
          <w:p w14:paraId="4E4AE629">
            <w:pPr>
              <w:adjustRightInd w:val="0"/>
              <w:snapToGrid w:val="0"/>
              <w:jc w:val="left"/>
              <w:rPr>
                <w:rFonts w:hint="default" w:ascii="Times New Roman" w:hAnsi="Times New Roman" w:eastAsia="宋体" w:cs="Times New Roman"/>
                <w:color w:val="auto"/>
                <w:szCs w:val="21"/>
                <w:highlight w:val="none"/>
                <w:u w:val="single"/>
                <w:lang w:val="en-US" w:eastAsia="zh-CN"/>
              </w:rPr>
            </w:pPr>
            <w:r>
              <w:rPr>
                <w:rFonts w:hint="default" w:ascii="Times New Roman" w:hAnsi="Times New Roman" w:cs="Times New Roman"/>
                <w:color w:val="auto"/>
                <w:szCs w:val="21"/>
                <w:highlight w:val="none"/>
                <w:u w:val="single"/>
                <w:lang w:val="en-US" w:eastAsia="zh-CN"/>
              </w:rPr>
              <w:t>/</w:t>
            </w:r>
          </w:p>
        </w:tc>
      </w:tr>
      <w:tr w14:paraId="62FE7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607" w:type="dxa"/>
            <w:tcBorders>
              <w:top w:val="single" w:color="auto" w:sz="2" w:space="0"/>
              <w:right w:val="single" w:color="auto" w:sz="2" w:space="0"/>
            </w:tcBorders>
            <w:noWrap w:val="0"/>
            <w:vAlign w:val="center"/>
          </w:tcPr>
          <w:p w14:paraId="1E706C5A">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4251DB04">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w:t>
            </w:r>
            <w:r>
              <w:rPr>
                <w:rFonts w:hint="default" w:ascii="Times New Roman" w:hAnsi="Times New Roman" w:cs="Times New Roman"/>
                <w:color w:val="auto"/>
                <w:szCs w:val="21"/>
                <w:highlight w:val="none"/>
                <w:lang w:val="en-US" w:eastAsia="zh-CN"/>
              </w:rPr>
              <w:t>19</w:t>
            </w: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2C28D72B">
            <w:pPr>
              <w:adjustRightInd w:val="0"/>
              <w:snapToGrid w:val="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60F211BB">
            <w:pPr>
              <w:autoSpaceDE w:val="0"/>
              <w:autoSpaceDN w:val="0"/>
              <w:adjustRightInd w:val="0"/>
              <w:snapToGrid w:val="0"/>
              <w:spacing w:line="400" w:lineRule="exact"/>
              <w:jc w:val="left"/>
              <w:rPr>
                <w:rFonts w:hint="default" w:ascii="Times New Roman" w:hAnsi="Times New Roman" w:eastAsia="宋体" w:cs="Times New Roman"/>
                <w:b w:val="0"/>
                <w:bCs w:val="0"/>
                <w:iCs/>
                <w:color w:val="auto"/>
                <w:szCs w:val="21"/>
                <w:highlight w:val="none"/>
              </w:rPr>
            </w:pPr>
            <w:r>
              <w:rPr>
                <w:rFonts w:hint="default" w:ascii="Times New Roman" w:hAnsi="Times New Roman" w:eastAsia="宋体" w:cs="Times New Roman"/>
                <w:b w:val="0"/>
                <w:bCs w:val="0"/>
                <w:iCs/>
                <w:color w:val="auto"/>
                <w:szCs w:val="21"/>
                <w:highlight w:val="none"/>
              </w:rPr>
              <w:t>因本合同及合同有关事项发生的争议，按下列第</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u w:val="single"/>
                <w:lang w:val="en-US" w:eastAsia="zh-CN"/>
              </w:rPr>
              <w:t>1</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rPr>
              <w:t>种方式解决：</w:t>
            </w:r>
          </w:p>
          <w:p w14:paraId="28EF4E92">
            <w:pPr>
              <w:autoSpaceDE w:val="0"/>
              <w:autoSpaceDN w:val="0"/>
              <w:adjustRightInd w:val="0"/>
              <w:snapToGrid w:val="0"/>
              <w:spacing w:line="400" w:lineRule="exact"/>
              <w:jc w:val="left"/>
              <w:rPr>
                <w:rFonts w:hint="default" w:ascii="Times New Roman" w:hAnsi="Times New Roman" w:eastAsia="宋体" w:cs="Times New Roman"/>
                <w:b w:val="0"/>
                <w:bCs w:val="0"/>
                <w:iCs/>
                <w:color w:val="auto"/>
                <w:szCs w:val="21"/>
                <w:highlight w:val="none"/>
              </w:rPr>
            </w:pPr>
            <w:r>
              <w:rPr>
                <w:rFonts w:hint="default" w:ascii="Times New Roman" w:hAnsi="Times New Roman" w:eastAsia="宋体" w:cs="Times New Roman"/>
                <w:b w:val="0"/>
                <w:bCs w:val="0"/>
                <w:iCs/>
                <w:color w:val="auto"/>
                <w:szCs w:val="21"/>
                <w:highlight w:val="none"/>
              </w:rPr>
              <w:t>（1）向</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u w:val="single"/>
                <w:lang w:val="en-US" w:eastAsia="zh-CN"/>
              </w:rPr>
              <w:t>乌鲁木齐</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rPr>
              <w:t>仲裁委员会申请仲裁，仲裁地点为</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u w:val="single"/>
                <w:lang w:val="en-US" w:eastAsia="zh-CN"/>
              </w:rPr>
              <w:t>乌鲁木齐市</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rPr>
              <w:t>；</w:t>
            </w:r>
          </w:p>
          <w:p w14:paraId="6F750727">
            <w:pPr>
              <w:adjustRightInd w:val="0"/>
              <w:snapToGrid w:val="0"/>
              <w:ind w:firstLine="0" w:firstLineChars="0"/>
              <w:jc w:val="left"/>
              <w:rPr>
                <w:rFonts w:hint="default" w:ascii="Times New Roman" w:hAnsi="Times New Roman" w:cs="Times New Roman"/>
                <w:color w:val="auto"/>
                <w:szCs w:val="21"/>
                <w:highlight w:val="none"/>
                <w:u w:val="single"/>
              </w:rPr>
            </w:pPr>
            <w:r>
              <w:rPr>
                <w:rFonts w:hint="default" w:ascii="Times New Roman" w:hAnsi="Times New Roman" w:eastAsia="宋体" w:cs="Times New Roman"/>
                <w:b w:val="0"/>
                <w:bCs w:val="0"/>
                <w:iCs/>
                <w:color w:val="auto"/>
                <w:szCs w:val="21"/>
                <w:highlight w:val="none"/>
              </w:rPr>
              <w:t>（2）向</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u w:val="single"/>
                <w:lang w:val="en-US" w:eastAsia="zh-CN"/>
              </w:rPr>
              <w:t>甲方所在地</w:t>
            </w:r>
            <w:r>
              <w:rPr>
                <w:rFonts w:hint="default" w:ascii="Times New Roman" w:hAnsi="Times New Roman" w:eastAsia="宋体" w:cs="Times New Roman"/>
                <w:b w:val="0"/>
                <w:bCs w:val="0"/>
                <w:iCs/>
                <w:color w:val="auto"/>
                <w:szCs w:val="21"/>
                <w:highlight w:val="none"/>
                <w:u w:val="single"/>
              </w:rPr>
              <w:t xml:space="preserve">  </w:t>
            </w:r>
            <w:r>
              <w:rPr>
                <w:rFonts w:hint="default" w:ascii="Times New Roman" w:hAnsi="Times New Roman" w:eastAsia="宋体" w:cs="Times New Roman"/>
                <w:b w:val="0"/>
                <w:bCs w:val="0"/>
                <w:iCs/>
                <w:color w:val="auto"/>
                <w:szCs w:val="21"/>
                <w:highlight w:val="none"/>
              </w:rPr>
              <w:t>人民法院起诉。</w:t>
            </w:r>
          </w:p>
        </w:tc>
      </w:tr>
      <w:tr w14:paraId="5F75E2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1607" w:type="dxa"/>
            <w:noWrap w:val="0"/>
            <w:vAlign w:val="center"/>
          </w:tcPr>
          <w:p w14:paraId="1E1F5E16">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第二节</w:t>
            </w:r>
          </w:p>
          <w:p w14:paraId="58DD95A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第2</w:t>
            </w:r>
            <w:r>
              <w:rPr>
                <w:rFonts w:hint="default" w:ascii="Times New Roman" w:hAnsi="Times New Roman" w:cs="Times New Roman"/>
                <w:color w:val="auto"/>
                <w:szCs w:val="21"/>
                <w:highlight w:val="none"/>
                <w:lang w:val="en-US" w:eastAsia="zh-CN"/>
              </w:rPr>
              <w:t>3.1</w:t>
            </w:r>
            <w:r>
              <w:rPr>
                <w:rFonts w:hint="default" w:ascii="Times New Roman" w:hAnsi="Times New Roman" w:cs="Times New Roman"/>
                <w:color w:val="auto"/>
                <w:szCs w:val="21"/>
                <w:highlight w:val="none"/>
                <w:lang w:eastAsia="zh-CN"/>
              </w:rPr>
              <w:t>款</w:t>
            </w:r>
          </w:p>
        </w:tc>
        <w:tc>
          <w:tcPr>
            <w:tcW w:w="1742" w:type="dxa"/>
            <w:noWrap w:val="0"/>
            <w:vAlign w:val="center"/>
          </w:tcPr>
          <w:p w14:paraId="3086218A">
            <w:pPr>
              <w:adjustRightInd w:val="0"/>
              <w:snapToGrid w:val="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其他专用条款</w:t>
            </w:r>
          </w:p>
        </w:tc>
        <w:tc>
          <w:tcPr>
            <w:tcW w:w="5170" w:type="dxa"/>
            <w:noWrap w:val="0"/>
            <w:vAlign w:val="center"/>
          </w:tcPr>
          <w:p w14:paraId="455B3563">
            <w:pPr>
              <w:pStyle w:val="15"/>
              <w:ind w:left="0" w:leftChars="0" w:firstLine="0" w:firstLineChars="0"/>
              <w:rPr>
                <w:rFonts w:hint="default" w:ascii="Times New Roman" w:hAnsi="Times New Roman" w:cs="Times New Roman"/>
                <w:color w:val="auto"/>
                <w:highlight w:val="none"/>
                <w:lang w:val="en-US" w:eastAsia="zh-CN"/>
              </w:rPr>
            </w:pPr>
            <w:r>
              <w:rPr>
                <w:rFonts w:hint="default" w:ascii="Times New Roman" w:hAnsi="Times New Roman" w:eastAsia="宋体" w:cs="Times New Roman"/>
                <w:strike w:val="0"/>
                <w:dstrike w:val="0"/>
                <w:color w:val="auto"/>
                <w:szCs w:val="21"/>
                <w:highlight w:val="none"/>
                <w:lang w:val="en-US" w:eastAsia="zh-CN"/>
              </w:rPr>
              <w:t>/</w:t>
            </w:r>
          </w:p>
        </w:tc>
      </w:tr>
    </w:tbl>
    <w:p w14:paraId="76C31D3E">
      <w:pPr>
        <w:rPr>
          <w:rFonts w:hint="default" w:ascii="Times New Roman" w:hAnsi="Times New Roman" w:cs="Times New Roman"/>
          <w:color w:val="auto"/>
          <w:highlight w:val="none"/>
        </w:rPr>
      </w:pPr>
    </w:p>
    <w:p w14:paraId="1ECCC7CF">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0A82B197">
      <w:pPr>
        <w:keepNext/>
        <w:pageBreakBefore w:val="0"/>
        <w:widowControl w:val="0"/>
        <w:kinsoku/>
        <w:overflowPunct/>
        <w:topLinePunct w:val="0"/>
        <w:bidi w:val="0"/>
        <w:spacing w:line="360" w:lineRule="auto"/>
        <w:ind w:firstLine="720" w:firstLineChars="200"/>
        <w:jc w:val="center"/>
        <w:outlineLvl w:val="0"/>
        <w:rPr>
          <w:rFonts w:hint="default" w:ascii="Times New Roman" w:hAnsi="Times New Roman" w:eastAsia="方正黑体_GBK" w:cs="Times New Roman"/>
          <w:bCs/>
          <w:color w:val="auto"/>
          <w:kern w:val="32"/>
          <w:sz w:val="36"/>
          <w:szCs w:val="36"/>
          <w:highlight w:val="none"/>
          <w:lang w:val="en-US" w:eastAsia="zh-CN" w:bidi="ar-SA"/>
        </w:rPr>
      </w:pPr>
      <w:bookmarkStart w:id="145" w:name="_Toc152516873"/>
      <w:bookmarkStart w:id="146" w:name="_Toc104293468"/>
      <w:bookmarkStart w:id="147" w:name="_Toc256000020"/>
      <w:bookmarkStart w:id="148" w:name="_Toc20929"/>
      <w:bookmarkStart w:id="149" w:name="_Toc104293470"/>
      <w:bookmarkStart w:id="150" w:name="_Toc152516875"/>
      <w:bookmarkStart w:id="151" w:name="EBf83faab37a5e498880c4f2b1190e47ca"/>
      <w:r>
        <w:rPr>
          <w:rFonts w:hint="default" w:ascii="Times New Roman" w:hAnsi="Times New Roman" w:eastAsia="方正黑体_GBK" w:cs="Times New Roman"/>
          <w:bCs/>
          <w:color w:val="auto"/>
          <w:kern w:val="32"/>
          <w:sz w:val="36"/>
          <w:szCs w:val="36"/>
          <w:highlight w:val="none"/>
          <w:lang w:val="en-US" w:eastAsia="zh-CN" w:bidi="ar-SA"/>
        </w:rPr>
        <w:t xml:space="preserve">第五章  </w:t>
      </w:r>
      <w:bookmarkEnd w:id="145"/>
      <w:bookmarkEnd w:id="146"/>
      <w:bookmarkEnd w:id="147"/>
      <w:r>
        <w:rPr>
          <w:rFonts w:hint="default" w:ascii="Times New Roman" w:hAnsi="Times New Roman" w:eastAsia="方正黑体_GBK" w:cs="Times New Roman"/>
          <w:bCs/>
          <w:color w:val="auto"/>
          <w:kern w:val="32"/>
          <w:sz w:val="36"/>
          <w:szCs w:val="36"/>
          <w:highlight w:val="none"/>
          <w:lang w:val="en-US" w:eastAsia="zh-CN" w:bidi="ar-SA"/>
        </w:rPr>
        <w:t>评标方法及标准</w:t>
      </w:r>
      <w:bookmarkEnd w:id="148"/>
    </w:p>
    <w:tbl>
      <w:tblPr>
        <w:tblStyle w:val="3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1"/>
        <w:gridCol w:w="2247"/>
        <w:gridCol w:w="2106"/>
        <w:gridCol w:w="2121"/>
      </w:tblGrid>
      <w:tr w14:paraId="49EE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14" w:type="pct"/>
            <w:tcBorders>
              <w:top w:val="single" w:color="000000" w:sz="2" w:space="0"/>
              <w:left w:val="single" w:color="000000" w:sz="2" w:space="0"/>
              <w:bottom w:val="single" w:color="000000" w:sz="2" w:space="0"/>
              <w:right w:val="single" w:color="000000" w:sz="2" w:space="0"/>
            </w:tcBorders>
            <w:noWrap/>
            <w:tcMar>
              <w:top w:w="100" w:type="dxa"/>
              <w:left w:w="108" w:type="dxa"/>
              <w:bottom w:w="100" w:type="dxa"/>
              <w:right w:w="108" w:type="dxa"/>
            </w:tcMar>
            <w:vAlign w:val="center"/>
          </w:tcPr>
          <w:p w14:paraId="0D5D5797">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名称</w:t>
            </w:r>
          </w:p>
        </w:tc>
        <w:tc>
          <w:tcPr>
            <w:tcW w:w="1210" w:type="pct"/>
            <w:tcBorders>
              <w:top w:val="single" w:color="000000" w:sz="2" w:space="0"/>
              <w:left w:val="single" w:color="000000" w:sz="2" w:space="0"/>
              <w:bottom w:val="single" w:color="000000" w:sz="2" w:space="0"/>
              <w:right w:val="single" w:color="000000" w:sz="2" w:space="0"/>
            </w:tcBorders>
            <w:noWrap/>
            <w:tcMar>
              <w:top w:w="100" w:type="dxa"/>
              <w:left w:w="108" w:type="dxa"/>
              <w:bottom w:w="100" w:type="dxa"/>
              <w:right w:w="108" w:type="dxa"/>
            </w:tcMar>
            <w:vAlign w:val="center"/>
          </w:tcPr>
          <w:p w14:paraId="0FEE0DDF">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评审因素</w:t>
            </w:r>
          </w:p>
        </w:tc>
        <w:tc>
          <w:tcPr>
            <w:tcW w:w="1134" w:type="pct"/>
            <w:tcBorders>
              <w:top w:val="single" w:color="000000" w:sz="2" w:space="0"/>
              <w:left w:val="single" w:color="000000" w:sz="2" w:space="0"/>
              <w:bottom w:val="single" w:color="000000" w:sz="2" w:space="0"/>
              <w:right w:val="single" w:color="000000" w:sz="2" w:space="0"/>
            </w:tcBorders>
            <w:noWrap w:val="0"/>
            <w:vAlign w:val="center"/>
          </w:tcPr>
          <w:p w14:paraId="20B0CE23">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分值</w:t>
            </w:r>
          </w:p>
        </w:tc>
        <w:tc>
          <w:tcPr>
            <w:tcW w:w="1140" w:type="pct"/>
            <w:tcBorders>
              <w:top w:val="single" w:color="000000" w:sz="2" w:space="0"/>
              <w:left w:val="single" w:color="000000" w:sz="2" w:space="0"/>
              <w:bottom w:val="single" w:color="000000" w:sz="2" w:space="0"/>
              <w:right w:val="single" w:color="000000" w:sz="2" w:space="0"/>
            </w:tcBorders>
            <w:noWrap w:val="0"/>
            <w:vAlign w:val="center"/>
          </w:tcPr>
          <w:p w14:paraId="762009C8">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权值</w:t>
            </w:r>
          </w:p>
        </w:tc>
      </w:tr>
      <w:tr w14:paraId="4C17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14" w:type="pct"/>
            <w:tcBorders>
              <w:top w:val="single" w:color="000000" w:sz="2" w:space="0"/>
              <w:left w:val="single" w:color="000000" w:sz="2" w:space="0"/>
              <w:bottom w:val="single" w:color="000000" w:sz="2" w:space="0"/>
              <w:right w:val="single" w:color="000000" w:sz="2" w:space="0"/>
            </w:tcBorders>
            <w:noWrap/>
            <w:tcMar>
              <w:top w:w="100" w:type="dxa"/>
              <w:left w:w="108" w:type="dxa"/>
              <w:bottom w:w="100" w:type="dxa"/>
              <w:right w:w="108" w:type="dxa"/>
            </w:tcMar>
            <w:vAlign w:val="center"/>
          </w:tcPr>
          <w:p w14:paraId="62C7CD46">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F1经济标</w:t>
            </w:r>
          </w:p>
        </w:tc>
        <w:tc>
          <w:tcPr>
            <w:tcW w:w="1210" w:type="pct"/>
            <w:tcBorders>
              <w:top w:val="single" w:color="000000" w:sz="2" w:space="0"/>
              <w:left w:val="single" w:color="000000" w:sz="2" w:space="0"/>
              <w:bottom w:val="single" w:color="000000" w:sz="2" w:space="0"/>
              <w:right w:val="single" w:color="000000" w:sz="2" w:space="0"/>
            </w:tcBorders>
            <w:noWrap/>
            <w:tcMar>
              <w:top w:w="100" w:type="dxa"/>
              <w:left w:w="108" w:type="dxa"/>
              <w:bottom w:w="100" w:type="dxa"/>
              <w:right w:w="108" w:type="dxa"/>
            </w:tcMar>
            <w:vAlign w:val="center"/>
          </w:tcPr>
          <w:p w14:paraId="67451C18">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投标报价</w:t>
            </w:r>
          </w:p>
        </w:tc>
        <w:tc>
          <w:tcPr>
            <w:tcW w:w="1134" w:type="pct"/>
            <w:tcBorders>
              <w:top w:val="single" w:color="000000" w:sz="2" w:space="0"/>
              <w:left w:val="single" w:color="000000" w:sz="2" w:space="0"/>
              <w:bottom w:val="single" w:color="000000" w:sz="2" w:space="0"/>
              <w:right w:val="single" w:color="000000" w:sz="2" w:space="0"/>
            </w:tcBorders>
            <w:noWrap w:val="0"/>
            <w:vAlign w:val="center"/>
          </w:tcPr>
          <w:p w14:paraId="0ABBE824">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30</w:t>
            </w:r>
          </w:p>
        </w:tc>
        <w:tc>
          <w:tcPr>
            <w:tcW w:w="1140" w:type="pct"/>
            <w:tcBorders>
              <w:top w:val="single" w:color="000000" w:sz="2" w:space="0"/>
              <w:left w:val="single" w:color="000000" w:sz="2" w:space="0"/>
              <w:bottom w:val="single" w:color="000000" w:sz="2" w:space="0"/>
              <w:right w:val="single" w:color="000000" w:sz="2" w:space="0"/>
            </w:tcBorders>
            <w:noWrap w:val="0"/>
            <w:vAlign w:val="center"/>
          </w:tcPr>
          <w:p w14:paraId="0405FBB8">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30%</w:t>
            </w:r>
          </w:p>
        </w:tc>
      </w:tr>
      <w:tr w14:paraId="4910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14" w:type="pct"/>
            <w:tcBorders>
              <w:top w:val="single" w:color="000000" w:sz="2" w:space="0"/>
              <w:left w:val="single" w:color="000000" w:sz="2" w:space="0"/>
              <w:bottom w:val="single" w:color="000000" w:sz="2" w:space="0"/>
              <w:right w:val="single" w:color="000000" w:sz="2" w:space="0"/>
            </w:tcBorders>
            <w:noWrap/>
            <w:tcMar>
              <w:top w:w="100" w:type="dxa"/>
              <w:left w:w="108" w:type="dxa"/>
              <w:bottom w:w="100" w:type="dxa"/>
              <w:right w:w="108" w:type="dxa"/>
            </w:tcMar>
            <w:vAlign w:val="center"/>
          </w:tcPr>
          <w:p w14:paraId="52C409BA">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F2商务</w:t>
            </w:r>
            <w:r>
              <w:rPr>
                <w:rFonts w:hint="default" w:ascii="Times New Roman" w:hAnsi="Times New Roman" w:eastAsia="宋体" w:cs="Times New Roman"/>
                <w:color w:val="auto"/>
                <w:kern w:val="0"/>
                <w:sz w:val="24"/>
                <w:szCs w:val="24"/>
                <w:highlight w:val="none"/>
                <w:lang w:val="en-US" w:eastAsia="zh-CN"/>
              </w:rPr>
              <w:t>技术</w:t>
            </w:r>
            <w:r>
              <w:rPr>
                <w:rFonts w:hint="default" w:ascii="Times New Roman" w:hAnsi="Times New Roman" w:eastAsia="宋体" w:cs="Times New Roman"/>
                <w:color w:val="auto"/>
                <w:kern w:val="0"/>
                <w:sz w:val="24"/>
                <w:szCs w:val="24"/>
                <w:highlight w:val="none"/>
              </w:rPr>
              <w:t>标</w:t>
            </w:r>
          </w:p>
        </w:tc>
        <w:tc>
          <w:tcPr>
            <w:tcW w:w="1210" w:type="pct"/>
            <w:tcBorders>
              <w:top w:val="single" w:color="000000" w:sz="2" w:space="0"/>
              <w:left w:val="single" w:color="000000" w:sz="2" w:space="0"/>
              <w:bottom w:val="single" w:color="000000" w:sz="2" w:space="0"/>
              <w:right w:val="single" w:color="000000" w:sz="2" w:space="0"/>
            </w:tcBorders>
            <w:noWrap/>
            <w:tcMar>
              <w:top w:w="100" w:type="dxa"/>
              <w:left w:w="108" w:type="dxa"/>
              <w:bottom w:w="100" w:type="dxa"/>
              <w:right w:w="108" w:type="dxa"/>
            </w:tcMar>
            <w:vAlign w:val="center"/>
          </w:tcPr>
          <w:p w14:paraId="0247D550">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商务</w:t>
            </w:r>
            <w:r>
              <w:rPr>
                <w:rFonts w:hint="default" w:ascii="Times New Roman" w:hAnsi="Times New Roman" w:eastAsia="宋体" w:cs="Times New Roman"/>
                <w:color w:val="auto"/>
                <w:kern w:val="0"/>
                <w:sz w:val="24"/>
                <w:szCs w:val="24"/>
                <w:highlight w:val="none"/>
                <w:lang w:val="en-US" w:eastAsia="zh-CN"/>
              </w:rPr>
              <w:t>技术</w:t>
            </w:r>
            <w:r>
              <w:rPr>
                <w:rFonts w:hint="default" w:ascii="Times New Roman" w:hAnsi="Times New Roman" w:eastAsia="宋体" w:cs="Times New Roman"/>
                <w:color w:val="auto"/>
                <w:kern w:val="0"/>
                <w:sz w:val="24"/>
                <w:szCs w:val="24"/>
                <w:highlight w:val="none"/>
              </w:rPr>
              <w:t>要求</w:t>
            </w:r>
          </w:p>
        </w:tc>
        <w:tc>
          <w:tcPr>
            <w:tcW w:w="1134" w:type="pct"/>
            <w:tcBorders>
              <w:top w:val="single" w:color="000000" w:sz="2" w:space="0"/>
              <w:left w:val="single" w:color="000000" w:sz="2" w:space="0"/>
              <w:bottom w:val="single" w:color="000000" w:sz="2" w:space="0"/>
              <w:right w:val="single" w:color="000000" w:sz="2" w:space="0"/>
            </w:tcBorders>
            <w:noWrap w:val="0"/>
            <w:vAlign w:val="center"/>
          </w:tcPr>
          <w:p w14:paraId="48FA7816">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70</w:t>
            </w:r>
          </w:p>
        </w:tc>
        <w:tc>
          <w:tcPr>
            <w:tcW w:w="1140" w:type="pct"/>
            <w:tcBorders>
              <w:top w:val="single" w:color="000000" w:sz="2" w:space="0"/>
              <w:left w:val="single" w:color="000000" w:sz="2" w:space="0"/>
              <w:bottom w:val="single" w:color="000000" w:sz="2" w:space="0"/>
              <w:right w:val="single" w:color="000000" w:sz="2" w:space="0"/>
            </w:tcBorders>
            <w:noWrap w:val="0"/>
            <w:vAlign w:val="center"/>
          </w:tcPr>
          <w:p w14:paraId="272E3528">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70%</w:t>
            </w:r>
          </w:p>
        </w:tc>
      </w:tr>
      <w:tr w14:paraId="087D5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4"/>
            <w:tcBorders>
              <w:top w:val="single" w:color="000000" w:sz="2" w:space="0"/>
              <w:left w:val="single" w:color="000000" w:sz="2" w:space="0"/>
              <w:bottom w:val="single" w:color="auto" w:sz="4" w:space="0"/>
              <w:right w:val="single" w:color="000000" w:sz="2" w:space="0"/>
            </w:tcBorders>
            <w:noWrap/>
            <w:tcMar>
              <w:top w:w="100" w:type="dxa"/>
              <w:left w:w="108" w:type="dxa"/>
              <w:bottom w:w="100" w:type="dxa"/>
              <w:right w:w="108" w:type="dxa"/>
            </w:tcMar>
            <w:vAlign w:val="center"/>
          </w:tcPr>
          <w:p w14:paraId="398E62DD">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F1、F2分别为各项评审因素的汇总得分</w:t>
            </w:r>
          </w:p>
        </w:tc>
      </w:tr>
      <w:tr w14:paraId="4E53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4"/>
            <w:tcBorders>
              <w:top w:val="single" w:color="000000" w:sz="2" w:space="0"/>
              <w:left w:val="single" w:color="000000" w:sz="2" w:space="0"/>
              <w:bottom w:val="single" w:color="auto" w:sz="4" w:space="0"/>
              <w:right w:val="single" w:color="000000" w:sz="2" w:space="0"/>
            </w:tcBorders>
            <w:noWrap/>
            <w:tcMar>
              <w:top w:w="100" w:type="dxa"/>
              <w:left w:w="108" w:type="dxa"/>
              <w:bottom w:w="100" w:type="dxa"/>
              <w:right w:w="108" w:type="dxa"/>
            </w:tcMar>
            <w:vAlign w:val="center"/>
          </w:tcPr>
          <w:p w14:paraId="3DFB15A1">
            <w:pPr>
              <w:widowControl/>
              <w:spacing w:line="24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评审细则（详见下表）</w:t>
            </w:r>
          </w:p>
        </w:tc>
      </w:tr>
      <w:tr w14:paraId="109A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4"/>
            <w:tcBorders>
              <w:top w:val="single" w:color="000000" w:sz="6" w:space="0"/>
              <w:left w:val="single" w:color="000000" w:sz="6" w:space="0"/>
              <w:bottom w:val="single" w:color="000000" w:sz="6" w:space="0"/>
              <w:right w:val="single" w:color="000000" w:sz="6" w:space="0"/>
            </w:tcBorders>
            <w:noWrap/>
            <w:tcMar>
              <w:top w:w="100" w:type="dxa"/>
              <w:left w:w="108" w:type="dxa"/>
              <w:bottom w:w="100" w:type="dxa"/>
              <w:right w:w="108" w:type="dxa"/>
            </w:tcMar>
            <w:vAlign w:val="center"/>
          </w:tcPr>
          <w:p w14:paraId="17921071">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综合得分=F1+F2</w:t>
            </w:r>
          </w:p>
        </w:tc>
      </w:tr>
      <w:tr w14:paraId="1830A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4"/>
            <w:tcBorders>
              <w:top w:val="single" w:color="000000" w:sz="6" w:space="0"/>
              <w:left w:val="single" w:color="000000" w:sz="6" w:space="0"/>
              <w:bottom w:val="single" w:color="000000" w:sz="6" w:space="0"/>
              <w:right w:val="single" w:color="000000" w:sz="6" w:space="0"/>
            </w:tcBorders>
            <w:noWrap/>
            <w:tcMar>
              <w:top w:w="100" w:type="dxa"/>
              <w:left w:w="108" w:type="dxa"/>
              <w:bottom w:w="100" w:type="dxa"/>
              <w:right w:w="108" w:type="dxa"/>
            </w:tcMar>
            <w:vAlign w:val="center"/>
          </w:tcPr>
          <w:p w14:paraId="63793FC7">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rPr>
              <w:t>公式：F1</w:t>
            </w:r>
            <w:r>
              <w:rPr>
                <w:rFonts w:hint="default" w:ascii="Times New Roman" w:hAnsi="Times New Roman" w:eastAsia="宋体" w:cs="Times New Roman"/>
                <w:color w:val="auto"/>
                <w:sz w:val="24"/>
                <w:szCs w:val="24"/>
                <w:highlight w:val="none"/>
              </w:rPr>
              <w:t>=（评标基准价／投标报价）×价格权值×100</w:t>
            </w:r>
          </w:p>
        </w:tc>
      </w:tr>
      <w:tr w14:paraId="7421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5000" w:type="pct"/>
            <w:gridSpan w:val="4"/>
            <w:tcBorders>
              <w:top w:val="single" w:color="000000" w:sz="6" w:space="0"/>
              <w:left w:val="single" w:color="000000" w:sz="6" w:space="0"/>
              <w:bottom w:val="single" w:color="000000" w:sz="6" w:space="0"/>
              <w:right w:val="single" w:color="000000" w:sz="6" w:space="0"/>
            </w:tcBorders>
            <w:noWrap/>
            <w:tcMar>
              <w:top w:w="100" w:type="dxa"/>
              <w:left w:w="108" w:type="dxa"/>
              <w:bottom w:w="100" w:type="dxa"/>
              <w:right w:w="108" w:type="dxa"/>
            </w:tcMar>
            <w:vAlign w:val="center"/>
          </w:tcPr>
          <w:p w14:paraId="049E848C">
            <w:pPr>
              <w:adjustRightInd w:val="0"/>
              <w:snapToGrid w:val="0"/>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F2=评标委员会各成员对商务标评分总和的算术平均值</w:t>
            </w:r>
          </w:p>
        </w:tc>
      </w:tr>
      <w:tr w14:paraId="6D719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14" w:type="pct"/>
            <w:tcBorders>
              <w:top w:val="single" w:color="000000" w:sz="6" w:space="0"/>
              <w:left w:val="single" w:color="000000" w:sz="6" w:space="0"/>
              <w:bottom w:val="single" w:color="000000" w:sz="6" w:space="0"/>
              <w:right w:val="single" w:color="auto" w:sz="4" w:space="0"/>
            </w:tcBorders>
            <w:noWrap/>
            <w:tcMar>
              <w:top w:w="100" w:type="dxa"/>
              <w:left w:w="108" w:type="dxa"/>
              <w:bottom w:w="100" w:type="dxa"/>
              <w:right w:w="108" w:type="dxa"/>
            </w:tcMar>
            <w:vAlign w:val="center"/>
          </w:tcPr>
          <w:p w14:paraId="58B08517">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推荐的中标候选人数量 </w:t>
            </w:r>
          </w:p>
        </w:tc>
        <w:tc>
          <w:tcPr>
            <w:tcW w:w="3485" w:type="pct"/>
            <w:gridSpan w:val="3"/>
            <w:tcBorders>
              <w:top w:val="single" w:color="000000" w:sz="6" w:space="0"/>
              <w:left w:val="single" w:color="auto" w:sz="4" w:space="0"/>
              <w:bottom w:val="single" w:color="000000" w:sz="6" w:space="0"/>
              <w:right w:val="single" w:color="000000" w:sz="6" w:space="0"/>
            </w:tcBorders>
            <w:noWrap w:val="0"/>
            <w:vAlign w:val="center"/>
          </w:tcPr>
          <w:p w14:paraId="5179ECA8">
            <w:pPr>
              <w:spacing w:line="24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三名</w:t>
            </w:r>
          </w:p>
        </w:tc>
      </w:tr>
      <w:tr w14:paraId="7F7F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blHeader/>
        </w:trPr>
        <w:tc>
          <w:tcPr>
            <w:tcW w:w="1514" w:type="pct"/>
            <w:tcBorders>
              <w:top w:val="single" w:color="000000" w:sz="6" w:space="0"/>
              <w:left w:val="single" w:color="000000" w:sz="6" w:space="0"/>
              <w:bottom w:val="single" w:color="000000" w:sz="6" w:space="0"/>
              <w:right w:val="single" w:color="auto" w:sz="4" w:space="0"/>
            </w:tcBorders>
            <w:noWrap/>
            <w:tcMar>
              <w:top w:w="100" w:type="dxa"/>
              <w:left w:w="108" w:type="dxa"/>
              <w:bottom w:w="100" w:type="dxa"/>
              <w:right w:w="108" w:type="dxa"/>
            </w:tcMar>
            <w:vAlign w:val="center"/>
          </w:tcPr>
          <w:p w14:paraId="23FDEB2A">
            <w:pPr>
              <w:spacing w:line="240" w:lineRule="auto"/>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说明</w:t>
            </w:r>
          </w:p>
        </w:tc>
        <w:tc>
          <w:tcPr>
            <w:tcW w:w="3485" w:type="pct"/>
            <w:gridSpan w:val="3"/>
            <w:tcBorders>
              <w:top w:val="single" w:color="000000" w:sz="6" w:space="0"/>
              <w:left w:val="single" w:color="000000" w:sz="6" w:space="0"/>
              <w:bottom w:val="single" w:color="000000" w:sz="6" w:space="0"/>
              <w:right w:val="single" w:color="000000" w:sz="6" w:space="0"/>
            </w:tcBorders>
            <w:noWrap w:val="0"/>
            <w:vAlign w:val="center"/>
          </w:tcPr>
          <w:p w14:paraId="097B99FE">
            <w:pPr>
              <w:spacing w:line="24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1、价格权值：综合评分法中货物或服务项目的价格分值占总分值（100分）的比重。</w:t>
            </w:r>
          </w:p>
          <w:p w14:paraId="4207DEB9">
            <w:pPr>
              <w:spacing w:line="240" w:lineRule="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2、计算过程中，算术平均值保留2位小数（百分比亦取2位小数），第三位小数四舍五入。</w:t>
            </w:r>
          </w:p>
        </w:tc>
      </w:tr>
    </w:tbl>
    <w:p w14:paraId="6A70CECE">
      <w:pPr>
        <w:spacing w:line="240" w:lineRule="auto"/>
        <w:rPr>
          <w:rFonts w:hint="default" w:ascii="Times New Roman" w:hAnsi="Times New Roman" w:eastAsia="宋体" w:cs="Times New Roman"/>
          <w:color w:val="auto"/>
          <w:sz w:val="24"/>
          <w:szCs w:val="24"/>
          <w:highlight w:val="none"/>
        </w:rPr>
      </w:pPr>
    </w:p>
    <w:tbl>
      <w:tblPr>
        <w:tblStyle w:val="30"/>
        <w:tblW w:w="5000" w:type="pct"/>
        <w:tblInd w:w="0" w:type="dxa"/>
        <w:tblLayout w:type="fixed"/>
        <w:tblCellMar>
          <w:top w:w="0" w:type="dxa"/>
          <w:left w:w="108" w:type="dxa"/>
          <w:bottom w:w="0" w:type="dxa"/>
          <w:right w:w="108" w:type="dxa"/>
        </w:tblCellMar>
      </w:tblPr>
      <w:tblGrid>
        <w:gridCol w:w="826"/>
        <w:gridCol w:w="601"/>
        <w:gridCol w:w="765"/>
        <w:gridCol w:w="5903"/>
        <w:gridCol w:w="589"/>
        <w:gridCol w:w="608"/>
      </w:tblGrid>
      <w:tr w14:paraId="2F45F0AA">
        <w:tblPrEx>
          <w:tblCellMar>
            <w:top w:w="0" w:type="dxa"/>
            <w:left w:w="108" w:type="dxa"/>
            <w:bottom w:w="0" w:type="dxa"/>
            <w:right w:w="108" w:type="dxa"/>
          </w:tblCellMar>
        </w:tblPrEx>
        <w:trPr>
          <w:trHeight w:val="525" w:hRule="atLeast"/>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4C84858D">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b/>
                <w:bCs/>
                <w:color w:val="auto"/>
                <w:sz w:val="24"/>
                <w:szCs w:val="24"/>
                <w:highlight w:val="none"/>
              </w:rPr>
              <w:t>评审细则表</w:t>
            </w:r>
          </w:p>
        </w:tc>
      </w:tr>
      <w:tr w14:paraId="12567518">
        <w:tblPrEx>
          <w:tblCellMar>
            <w:top w:w="0" w:type="dxa"/>
            <w:left w:w="108" w:type="dxa"/>
            <w:bottom w:w="0" w:type="dxa"/>
            <w:right w:w="108" w:type="dxa"/>
          </w:tblCellMar>
        </w:tblPrEx>
        <w:trPr>
          <w:trHeight w:val="480" w:hRule="atLeast"/>
        </w:trPr>
        <w:tc>
          <w:tcPr>
            <w:tcW w:w="767" w:type="pct"/>
            <w:gridSpan w:val="2"/>
            <w:tcBorders>
              <w:top w:val="single" w:color="auto" w:sz="4" w:space="0"/>
              <w:left w:val="single" w:color="auto" w:sz="4" w:space="0"/>
              <w:bottom w:val="single" w:color="auto" w:sz="4" w:space="0"/>
              <w:right w:val="single" w:color="auto" w:sz="4" w:space="0"/>
            </w:tcBorders>
            <w:noWrap w:val="0"/>
            <w:vAlign w:val="center"/>
          </w:tcPr>
          <w:p w14:paraId="6FE14F48">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名称</w:t>
            </w:r>
          </w:p>
        </w:tc>
        <w:tc>
          <w:tcPr>
            <w:tcW w:w="3588" w:type="pct"/>
            <w:gridSpan w:val="2"/>
            <w:tcBorders>
              <w:top w:val="single" w:color="auto" w:sz="4" w:space="0"/>
              <w:left w:val="nil"/>
              <w:bottom w:val="single" w:color="auto" w:sz="4" w:space="0"/>
              <w:right w:val="single" w:color="auto" w:sz="4" w:space="0"/>
            </w:tcBorders>
            <w:noWrap w:val="0"/>
            <w:vAlign w:val="center"/>
          </w:tcPr>
          <w:p w14:paraId="6EA034EE">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评审因素</w:t>
            </w:r>
          </w:p>
        </w:tc>
        <w:tc>
          <w:tcPr>
            <w:tcW w:w="644" w:type="pct"/>
            <w:gridSpan w:val="2"/>
            <w:tcBorders>
              <w:top w:val="single" w:color="auto" w:sz="4" w:space="0"/>
              <w:left w:val="nil"/>
              <w:bottom w:val="single" w:color="auto" w:sz="4" w:space="0"/>
              <w:right w:val="single" w:color="auto" w:sz="4" w:space="0"/>
            </w:tcBorders>
            <w:noWrap w:val="0"/>
            <w:vAlign w:val="center"/>
          </w:tcPr>
          <w:p w14:paraId="6EA8D7AE">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权值</w:t>
            </w:r>
          </w:p>
        </w:tc>
      </w:tr>
      <w:tr w14:paraId="7350E96F">
        <w:tblPrEx>
          <w:tblCellMar>
            <w:top w:w="0" w:type="dxa"/>
            <w:left w:w="108" w:type="dxa"/>
            <w:bottom w:w="0" w:type="dxa"/>
            <w:right w:w="108" w:type="dxa"/>
          </w:tblCellMar>
        </w:tblPrEx>
        <w:trPr>
          <w:trHeight w:val="480" w:hRule="atLeast"/>
        </w:trPr>
        <w:tc>
          <w:tcPr>
            <w:tcW w:w="767" w:type="pct"/>
            <w:gridSpan w:val="2"/>
            <w:tcBorders>
              <w:top w:val="single" w:color="auto" w:sz="4" w:space="0"/>
              <w:left w:val="single" w:color="auto" w:sz="4" w:space="0"/>
              <w:bottom w:val="single" w:color="auto" w:sz="4" w:space="0"/>
              <w:right w:val="single" w:color="auto" w:sz="4" w:space="0"/>
            </w:tcBorders>
            <w:noWrap w:val="0"/>
            <w:vAlign w:val="center"/>
          </w:tcPr>
          <w:p w14:paraId="060A6A1E">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F1经济部分</w:t>
            </w:r>
          </w:p>
        </w:tc>
        <w:tc>
          <w:tcPr>
            <w:tcW w:w="3588" w:type="pct"/>
            <w:gridSpan w:val="2"/>
            <w:tcBorders>
              <w:top w:val="single" w:color="auto" w:sz="4" w:space="0"/>
              <w:left w:val="nil"/>
              <w:bottom w:val="single" w:color="auto" w:sz="4" w:space="0"/>
              <w:right w:val="single" w:color="auto" w:sz="4" w:space="0"/>
            </w:tcBorders>
            <w:noWrap w:val="0"/>
            <w:vAlign w:val="center"/>
          </w:tcPr>
          <w:p w14:paraId="2763D9A7">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投标</w:t>
            </w:r>
            <w:r>
              <w:rPr>
                <w:rFonts w:hint="default" w:ascii="Times New Roman" w:hAnsi="Times New Roman" w:eastAsia="宋体" w:cs="Times New Roman"/>
                <w:color w:val="auto"/>
                <w:kern w:val="0"/>
                <w:sz w:val="24"/>
                <w:szCs w:val="24"/>
                <w:highlight w:val="none"/>
              </w:rPr>
              <w:t>报价</w:t>
            </w:r>
          </w:p>
        </w:tc>
        <w:tc>
          <w:tcPr>
            <w:tcW w:w="644" w:type="pct"/>
            <w:gridSpan w:val="2"/>
            <w:tcBorders>
              <w:top w:val="single" w:color="auto" w:sz="4" w:space="0"/>
              <w:left w:val="nil"/>
              <w:bottom w:val="single" w:color="auto" w:sz="4" w:space="0"/>
              <w:right w:val="single" w:color="auto" w:sz="4" w:space="0"/>
            </w:tcBorders>
            <w:noWrap w:val="0"/>
            <w:vAlign w:val="center"/>
          </w:tcPr>
          <w:p w14:paraId="6EB5BFB2">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30%</w:t>
            </w:r>
          </w:p>
        </w:tc>
      </w:tr>
      <w:tr w14:paraId="7835E1B8">
        <w:tblPrEx>
          <w:tblCellMar>
            <w:top w:w="0" w:type="dxa"/>
            <w:left w:w="108" w:type="dxa"/>
            <w:bottom w:w="0" w:type="dxa"/>
            <w:right w:w="108" w:type="dxa"/>
          </w:tblCellMar>
        </w:tblPrEx>
        <w:trPr>
          <w:trHeight w:val="480" w:hRule="atLeast"/>
        </w:trPr>
        <w:tc>
          <w:tcPr>
            <w:tcW w:w="767" w:type="pct"/>
            <w:gridSpan w:val="2"/>
            <w:tcBorders>
              <w:top w:val="single" w:color="auto" w:sz="4" w:space="0"/>
              <w:left w:val="single" w:color="auto" w:sz="4" w:space="0"/>
              <w:bottom w:val="single" w:color="auto" w:sz="4" w:space="0"/>
              <w:right w:val="single" w:color="auto" w:sz="4" w:space="0"/>
            </w:tcBorders>
            <w:noWrap w:val="0"/>
            <w:vAlign w:val="center"/>
          </w:tcPr>
          <w:p w14:paraId="33918942">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F2商务</w:t>
            </w:r>
            <w:r>
              <w:rPr>
                <w:rFonts w:hint="default" w:ascii="Times New Roman" w:hAnsi="Times New Roman" w:eastAsia="宋体" w:cs="Times New Roman"/>
                <w:color w:val="auto"/>
                <w:kern w:val="0"/>
                <w:sz w:val="24"/>
                <w:szCs w:val="24"/>
                <w:highlight w:val="none"/>
                <w:lang w:val="en-US" w:eastAsia="zh-CN"/>
              </w:rPr>
              <w:t>技术</w:t>
            </w:r>
            <w:r>
              <w:rPr>
                <w:rFonts w:hint="default" w:ascii="Times New Roman" w:hAnsi="Times New Roman" w:eastAsia="宋体" w:cs="Times New Roman"/>
                <w:color w:val="auto"/>
                <w:kern w:val="0"/>
                <w:sz w:val="24"/>
                <w:szCs w:val="24"/>
                <w:highlight w:val="none"/>
              </w:rPr>
              <w:t>部分</w:t>
            </w:r>
          </w:p>
        </w:tc>
        <w:tc>
          <w:tcPr>
            <w:tcW w:w="3588" w:type="pct"/>
            <w:gridSpan w:val="2"/>
            <w:tcBorders>
              <w:top w:val="single" w:color="auto" w:sz="4" w:space="0"/>
              <w:left w:val="nil"/>
              <w:bottom w:val="single" w:color="auto" w:sz="4" w:space="0"/>
              <w:right w:val="single" w:color="auto" w:sz="4" w:space="0"/>
            </w:tcBorders>
            <w:noWrap w:val="0"/>
            <w:vAlign w:val="center"/>
          </w:tcPr>
          <w:p w14:paraId="02983933">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商务</w:t>
            </w:r>
            <w:r>
              <w:rPr>
                <w:rFonts w:hint="default" w:ascii="Times New Roman" w:hAnsi="Times New Roman" w:eastAsia="宋体" w:cs="Times New Roman"/>
                <w:color w:val="auto"/>
                <w:kern w:val="0"/>
                <w:sz w:val="24"/>
                <w:szCs w:val="24"/>
                <w:highlight w:val="none"/>
                <w:lang w:val="en-US" w:eastAsia="zh-CN"/>
              </w:rPr>
              <w:t>技术</w:t>
            </w:r>
            <w:r>
              <w:rPr>
                <w:rFonts w:hint="default" w:ascii="Times New Roman" w:hAnsi="Times New Roman" w:eastAsia="宋体" w:cs="Times New Roman"/>
                <w:color w:val="auto"/>
                <w:kern w:val="0"/>
                <w:sz w:val="24"/>
                <w:szCs w:val="24"/>
                <w:highlight w:val="none"/>
              </w:rPr>
              <w:t>要求</w:t>
            </w:r>
          </w:p>
        </w:tc>
        <w:tc>
          <w:tcPr>
            <w:tcW w:w="644" w:type="pct"/>
            <w:gridSpan w:val="2"/>
            <w:tcBorders>
              <w:top w:val="single" w:color="auto" w:sz="4" w:space="0"/>
              <w:left w:val="nil"/>
              <w:bottom w:val="single" w:color="auto" w:sz="4" w:space="0"/>
              <w:right w:val="single" w:color="auto" w:sz="4" w:space="0"/>
            </w:tcBorders>
            <w:noWrap w:val="0"/>
            <w:vAlign w:val="center"/>
          </w:tcPr>
          <w:p w14:paraId="6B4A82E9">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70%</w:t>
            </w:r>
          </w:p>
        </w:tc>
      </w:tr>
      <w:tr w14:paraId="2A612DD9">
        <w:tblPrEx>
          <w:tblCellMar>
            <w:top w:w="0" w:type="dxa"/>
            <w:left w:w="108" w:type="dxa"/>
            <w:bottom w:w="0" w:type="dxa"/>
            <w:right w:w="108" w:type="dxa"/>
          </w:tblCellMar>
        </w:tblPrEx>
        <w:trPr>
          <w:trHeight w:val="480" w:hRule="atLeast"/>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562E8C2A">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F1、F</w:t>
            </w:r>
            <w:r>
              <w:rPr>
                <w:rFonts w:hint="default" w:ascii="Times New Roman" w:hAnsi="Times New Roman" w:eastAsia="宋体"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rPr>
              <w:t>分别为各项评审因素的汇总得分</w:t>
            </w:r>
          </w:p>
        </w:tc>
      </w:tr>
      <w:tr w14:paraId="36706BE9">
        <w:tblPrEx>
          <w:tblCellMar>
            <w:top w:w="0" w:type="dxa"/>
            <w:left w:w="108" w:type="dxa"/>
            <w:bottom w:w="0" w:type="dxa"/>
            <w:right w:w="108" w:type="dxa"/>
          </w:tblCellMar>
        </w:tblPrEx>
        <w:trPr>
          <w:trHeight w:val="702" w:hRule="atLeast"/>
        </w:trPr>
        <w:tc>
          <w:tcPr>
            <w:tcW w:w="444" w:type="pct"/>
            <w:tcBorders>
              <w:top w:val="nil"/>
              <w:left w:val="single" w:color="auto" w:sz="4" w:space="0"/>
              <w:bottom w:val="single" w:color="auto" w:sz="4" w:space="0"/>
              <w:right w:val="single" w:color="auto" w:sz="4" w:space="0"/>
            </w:tcBorders>
            <w:noWrap w:val="0"/>
            <w:vAlign w:val="center"/>
          </w:tcPr>
          <w:p w14:paraId="186CE535">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评审因素</w:t>
            </w:r>
          </w:p>
        </w:tc>
        <w:tc>
          <w:tcPr>
            <w:tcW w:w="323" w:type="pct"/>
            <w:tcBorders>
              <w:top w:val="nil"/>
              <w:left w:val="nil"/>
              <w:bottom w:val="single" w:color="auto" w:sz="4" w:space="0"/>
              <w:right w:val="single" w:color="auto" w:sz="4" w:space="0"/>
            </w:tcBorders>
            <w:noWrap w:val="0"/>
            <w:vAlign w:val="center"/>
          </w:tcPr>
          <w:p w14:paraId="539CA579">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序号</w:t>
            </w:r>
          </w:p>
        </w:tc>
        <w:tc>
          <w:tcPr>
            <w:tcW w:w="411" w:type="pct"/>
            <w:tcBorders>
              <w:top w:val="nil"/>
              <w:left w:val="nil"/>
              <w:bottom w:val="single" w:color="auto" w:sz="4" w:space="0"/>
              <w:right w:val="single" w:color="auto" w:sz="4" w:space="0"/>
            </w:tcBorders>
            <w:noWrap w:val="0"/>
            <w:vAlign w:val="center"/>
          </w:tcPr>
          <w:p w14:paraId="1D4E3978">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评审点名称</w:t>
            </w:r>
          </w:p>
        </w:tc>
        <w:tc>
          <w:tcPr>
            <w:tcW w:w="3176" w:type="pct"/>
            <w:tcBorders>
              <w:top w:val="nil"/>
              <w:left w:val="nil"/>
              <w:bottom w:val="single" w:color="auto" w:sz="4" w:space="0"/>
              <w:right w:val="single" w:color="auto" w:sz="4" w:space="0"/>
            </w:tcBorders>
            <w:noWrap w:val="0"/>
            <w:vAlign w:val="center"/>
          </w:tcPr>
          <w:p w14:paraId="3B55E710">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评审标准</w:t>
            </w:r>
          </w:p>
        </w:tc>
        <w:tc>
          <w:tcPr>
            <w:tcW w:w="316" w:type="pct"/>
            <w:tcBorders>
              <w:top w:val="nil"/>
              <w:left w:val="nil"/>
              <w:bottom w:val="single" w:color="auto" w:sz="4" w:space="0"/>
              <w:right w:val="single" w:color="auto" w:sz="4" w:space="0"/>
            </w:tcBorders>
            <w:noWrap w:val="0"/>
            <w:vAlign w:val="center"/>
          </w:tcPr>
          <w:p w14:paraId="343819A0">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分值</w:t>
            </w:r>
          </w:p>
        </w:tc>
        <w:tc>
          <w:tcPr>
            <w:tcW w:w="327" w:type="pct"/>
            <w:tcBorders>
              <w:top w:val="nil"/>
              <w:left w:val="nil"/>
              <w:bottom w:val="single" w:color="auto" w:sz="4" w:space="0"/>
              <w:right w:val="single" w:color="auto" w:sz="4" w:space="0"/>
            </w:tcBorders>
            <w:noWrap w:val="0"/>
            <w:vAlign w:val="center"/>
          </w:tcPr>
          <w:p w14:paraId="1444EB97">
            <w:pPr>
              <w:widowControl/>
              <w:spacing w:line="240" w:lineRule="auto"/>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权值</w:t>
            </w:r>
          </w:p>
        </w:tc>
      </w:tr>
      <w:tr w14:paraId="19D3C443">
        <w:tblPrEx>
          <w:tblCellMar>
            <w:top w:w="0" w:type="dxa"/>
            <w:left w:w="108" w:type="dxa"/>
            <w:bottom w:w="0" w:type="dxa"/>
            <w:right w:w="108" w:type="dxa"/>
          </w:tblCellMar>
        </w:tblPrEx>
        <w:trPr>
          <w:trHeight w:val="1482" w:hRule="atLeast"/>
        </w:trPr>
        <w:tc>
          <w:tcPr>
            <w:tcW w:w="444" w:type="pct"/>
            <w:vMerge w:val="restart"/>
            <w:tcBorders>
              <w:top w:val="nil"/>
              <w:left w:val="single" w:color="auto" w:sz="4" w:space="0"/>
              <w:bottom w:val="single" w:color="auto" w:sz="4" w:space="0"/>
              <w:right w:val="single" w:color="auto" w:sz="4" w:space="0"/>
            </w:tcBorders>
            <w:noWrap w:val="0"/>
            <w:vAlign w:val="center"/>
          </w:tcPr>
          <w:p w14:paraId="0043C40D">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经济部分</w:t>
            </w:r>
          </w:p>
        </w:tc>
        <w:tc>
          <w:tcPr>
            <w:tcW w:w="323" w:type="pct"/>
            <w:vMerge w:val="restart"/>
            <w:tcBorders>
              <w:top w:val="nil"/>
              <w:left w:val="single" w:color="auto" w:sz="4" w:space="0"/>
              <w:bottom w:val="single" w:color="auto" w:sz="4" w:space="0"/>
              <w:right w:val="single" w:color="auto" w:sz="4" w:space="0"/>
            </w:tcBorders>
            <w:noWrap w:val="0"/>
            <w:vAlign w:val="center"/>
          </w:tcPr>
          <w:p w14:paraId="10FCA5A0">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w:t>
            </w:r>
          </w:p>
        </w:tc>
        <w:tc>
          <w:tcPr>
            <w:tcW w:w="411" w:type="pct"/>
            <w:vMerge w:val="restart"/>
            <w:tcBorders>
              <w:top w:val="nil"/>
              <w:left w:val="single" w:color="auto" w:sz="4" w:space="0"/>
              <w:bottom w:val="single" w:color="auto" w:sz="4" w:space="0"/>
              <w:right w:val="single" w:color="auto" w:sz="4" w:space="0"/>
            </w:tcBorders>
            <w:noWrap w:val="0"/>
            <w:vAlign w:val="center"/>
          </w:tcPr>
          <w:p w14:paraId="7B5B6003">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价格评审</w:t>
            </w:r>
          </w:p>
        </w:tc>
        <w:tc>
          <w:tcPr>
            <w:tcW w:w="3176" w:type="pct"/>
            <w:tcBorders>
              <w:top w:val="nil"/>
              <w:left w:val="nil"/>
              <w:bottom w:val="single" w:color="auto" w:sz="4" w:space="0"/>
              <w:right w:val="single" w:color="auto" w:sz="4" w:space="0"/>
            </w:tcBorders>
            <w:noWrap w:val="0"/>
            <w:vAlign w:val="center"/>
          </w:tcPr>
          <w:p w14:paraId="333CCAE0">
            <w:pPr>
              <w:widowControl/>
              <w:spacing w:line="240" w:lineRule="auto"/>
              <w:jc w:val="left"/>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val="en-US" w:eastAsia="zh-CN"/>
              </w:rPr>
              <w:t>价格分</w:t>
            </w:r>
            <w:r>
              <w:rPr>
                <w:rFonts w:hint="default" w:ascii="Times New Roman" w:hAnsi="Times New Roman" w:eastAsia="宋体" w:cs="Times New Roman"/>
                <w:color w:val="auto"/>
                <w:kern w:val="0"/>
                <w:sz w:val="24"/>
                <w:szCs w:val="24"/>
                <w:highlight w:val="none"/>
              </w:rPr>
              <w:t>部分采用低价优先法计算，即满足招标文件要求且投标价格最低的报价为评审基准价，其</w:t>
            </w:r>
            <w:r>
              <w:rPr>
                <w:rFonts w:hint="eastAsia" w:ascii="Times New Roman" w:hAnsi="Times New Roman" w:eastAsia="宋体" w:cs="Times New Roman"/>
                <w:color w:val="auto"/>
                <w:kern w:val="0"/>
                <w:sz w:val="24"/>
                <w:szCs w:val="24"/>
                <w:highlight w:val="none"/>
                <w:lang w:val="en-US" w:eastAsia="zh-CN"/>
              </w:rPr>
              <w:t>价格分</w:t>
            </w:r>
            <w:r>
              <w:rPr>
                <w:rFonts w:hint="default" w:ascii="Times New Roman" w:hAnsi="Times New Roman" w:eastAsia="宋体" w:cs="Times New Roman"/>
                <w:color w:val="auto"/>
                <w:kern w:val="0"/>
                <w:sz w:val="24"/>
                <w:szCs w:val="24"/>
                <w:highlight w:val="none"/>
              </w:rPr>
              <w:t>得分为满分，其他有效投标人的</w:t>
            </w:r>
            <w:r>
              <w:rPr>
                <w:rFonts w:hint="eastAsia" w:ascii="Times New Roman" w:hAnsi="Times New Roman" w:eastAsia="宋体" w:cs="Times New Roman"/>
                <w:color w:val="auto"/>
                <w:kern w:val="0"/>
                <w:sz w:val="24"/>
                <w:szCs w:val="24"/>
                <w:highlight w:val="none"/>
                <w:lang w:val="en-US" w:eastAsia="zh-CN"/>
              </w:rPr>
              <w:t>价格分</w:t>
            </w:r>
            <w:r>
              <w:rPr>
                <w:rFonts w:hint="default" w:ascii="Times New Roman" w:hAnsi="Times New Roman" w:eastAsia="宋体" w:cs="Times New Roman"/>
                <w:color w:val="auto"/>
                <w:kern w:val="0"/>
                <w:sz w:val="24"/>
                <w:szCs w:val="24"/>
                <w:highlight w:val="none"/>
              </w:rPr>
              <w:t>得分统一按照下列公式计算：</w:t>
            </w:r>
          </w:p>
        </w:tc>
        <w:tc>
          <w:tcPr>
            <w:tcW w:w="316" w:type="pct"/>
            <w:vMerge w:val="restart"/>
            <w:tcBorders>
              <w:top w:val="nil"/>
              <w:left w:val="single" w:color="auto" w:sz="4" w:space="0"/>
              <w:bottom w:val="single" w:color="auto" w:sz="4" w:space="0"/>
              <w:right w:val="single" w:color="auto" w:sz="4" w:space="0"/>
            </w:tcBorders>
            <w:noWrap w:val="0"/>
            <w:vAlign w:val="center"/>
          </w:tcPr>
          <w:p w14:paraId="0BD2FA90">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30</w:t>
            </w:r>
          </w:p>
        </w:tc>
        <w:tc>
          <w:tcPr>
            <w:tcW w:w="327" w:type="pct"/>
            <w:vMerge w:val="restart"/>
            <w:tcBorders>
              <w:top w:val="nil"/>
              <w:left w:val="single" w:color="auto" w:sz="4" w:space="0"/>
              <w:bottom w:val="single" w:color="auto" w:sz="4" w:space="0"/>
              <w:right w:val="single" w:color="auto" w:sz="4" w:space="0"/>
            </w:tcBorders>
            <w:noWrap w:val="0"/>
            <w:vAlign w:val="center"/>
          </w:tcPr>
          <w:p w14:paraId="7A92EF06">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30</w:t>
            </w:r>
            <w:r>
              <w:rPr>
                <w:rFonts w:hint="default" w:ascii="Times New Roman" w:hAnsi="Times New Roman" w:eastAsia="宋体" w:cs="Times New Roman"/>
                <w:color w:val="auto"/>
                <w:kern w:val="0"/>
                <w:sz w:val="24"/>
                <w:szCs w:val="24"/>
                <w:highlight w:val="none"/>
              </w:rPr>
              <w:t>%</w:t>
            </w:r>
          </w:p>
        </w:tc>
      </w:tr>
      <w:tr w14:paraId="13002A9A">
        <w:tblPrEx>
          <w:tblCellMar>
            <w:top w:w="0" w:type="dxa"/>
            <w:left w:w="108" w:type="dxa"/>
            <w:bottom w:w="0" w:type="dxa"/>
            <w:right w:w="108" w:type="dxa"/>
          </w:tblCellMar>
        </w:tblPrEx>
        <w:trPr>
          <w:trHeight w:val="799" w:hRule="atLeast"/>
        </w:trPr>
        <w:tc>
          <w:tcPr>
            <w:tcW w:w="444" w:type="pct"/>
            <w:vMerge w:val="continue"/>
            <w:tcBorders>
              <w:top w:val="nil"/>
              <w:left w:val="single" w:color="auto" w:sz="4" w:space="0"/>
              <w:bottom w:val="single" w:color="auto" w:sz="4" w:space="0"/>
              <w:right w:val="single" w:color="auto" w:sz="4" w:space="0"/>
            </w:tcBorders>
            <w:noWrap w:val="0"/>
            <w:vAlign w:val="center"/>
          </w:tcPr>
          <w:p w14:paraId="03677D3C">
            <w:pPr>
              <w:widowControl/>
              <w:spacing w:line="240" w:lineRule="auto"/>
              <w:jc w:val="left"/>
              <w:rPr>
                <w:rFonts w:hint="default" w:ascii="Times New Roman" w:hAnsi="Times New Roman" w:eastAsia="宋体" w:cs="Times New Roman"/>
                <w:color w:val="auto"/>
                <w:kern w:val="0"/>
                <w:sz w:val="24"/>
                <w:szCs w:val="24"/>
                <w:highlight w:val="none"/>
              </w:rPr>
            </w:pPr>
          </w:p>
        </w:tc>
        <w:tc>
          <w:tcPr>
            <w:tcW w:w="323" w:type="pct"/>
            <w:vMerge w:val="continue"/>
            <w:tcBorders>
              <w:top w:val="nil"/>
              <w:left w:val="single" w:color="auto" w:sz="4" w:space="0"/>
              <w:bottom w:val="single" w:color="auto" w:sz="4" w:space="0"/>
              <w:right w:val="single" w:color="auto" w:sz="4" w:space="0"/>
            </w:tcBorders>
            <w:noWrap w:val="0"/>
            <w:vAlign w:val="center"/>
          </w:tcPr>
          <w:p w14:paraId="057D60B8">
            <w:pPr>
              <w:widowControl/>
              <w:spacing w:line="240" w:lineRule="auto"/>
              <w:jc w:val="left"/>
              <w:rPr>
                <w:rFonts w:hint="default" w:ascii="Times New Roman" w:hAnsi="Times New Roman" w:eastAsia="宋体" w:cs="Times New Roman"/>
                <w:color w:val="auto"/>
                <w:kern w:val="0"/>
                <w:sz w:val="24"/>
                <w:szCs w:val="24"/>
                <w:highlight w:val="none"/>
              </w:rPr>
            </w:pPr>
          </w:p>
        </w:tc>
        <w:tc>
          <w:tcPr>
            <w:tcW w:w="411" w:type="pct"/>
            <w:vMerge w:val="continue"/>
            <w:tcBorders>
              <w:top w:val="nil"/>
              <w:left w:val="single" w:color="auto" w:sz="4" w:space="0"/>
              <w:bottom w:val="single" w:color="auto" w:sz="4" w:space="0"/>
              <w:right w:val="single" w:color="auto" w:sz="4" w:space="0"/>
            </w:tcBorders>
            <w:noWrap w:val="0"/>
            <w:vAlign w:val="center"/>
          </w:tcPr>
          <w:p w14:paraId="360A4C37">
            <w:pPr>
              <w:widowControl/>
              <w:spacing w:line="240" w:lineRule="auto"/>
              <w:jc w:val="left"/>
              <w:rPr>
                <w:rFonts w:hint="default" w:ascii="Times New Roman" w:hAnsi="Times New Roman" w:eastAsia="宋体" w:cs="Times New Roman"/>
                <w:color w:val="auto"/>
                <w:kern w:val="0"/>
                <w:sz w:val="24"/>
                <w:szCs w:val="24"/>
                <w:highlight w:val="none"/>
              </w:rPr>
            </w:pPr>
          </w:p>
        </w:tc>
        <w:tc>
          <w:tcPr>
            <w:tcW w:w="3176" w:type="pct"/>
            <w:tcBorders>
              <w:top w:val="nil"/>
              <w:left w:val="nil"/>
              <w:bottom w:val="single" w:color="auto" w:sz="4" w:space="0"/>
              <w:right w:val="single" w:color="auto" w:sz="4" w:space="0"/>
            </w:tcBorders>
            <w:noWrap w:val="0"/>
            <w:vAlign w:val="center"/>
          </w:tcPr>
          <w:p w14:paraId="4FD1AD47">
            <w:pPr>
              <w:widowControl/>
              <w:spacing w:line="240" w:lineRule="auto"/>
              <w:jc w:val="left"/>
              <w:rPr>
                <w:rFonts w:hint="default" w:ascii="Times New Roman" w:hAnsi="Times New Roman" w:eastAsia="宋体" w:cs="Times New Roman"/>
                <w:color w:val="auto"/>
                <w:kern w:val="0"/>
                <w:sz w:val="24"/>
                <w:szCs w:val="24"/>
                <w:highlight w:val="none"/>
              </w:rPr>
            </w:pPr>
            <w:r>
              <w:rPr>
                <w:rFonts w:hint="eastAsia" w:ascii="Times New Roman" w:hAnsi="Times New Roman" w:eastAsia="宋体" w:cs="Times New Roman"/>
                <w:color w:val="auto"/>
                <w:kern w:val="0"/>
                <w:sz w:val="24"/>
                <w:szCs w:val="24"/>
                <w:highlight w:val="none"/>
                <w:lang w:val="en-US" w:eastAsia="zh-CN"/>
              </w:rPr>
              <w:t>价格分</w:t>
            </w:r>
            <w:r>
              <w:rPr>
                <w:rFonts w:hint="default" w:ascii="Times New Roman" w:hAnsi="Times New Roman" w:eastAsia="宋体" w:cs="Times New Roman"/>
                <w:color w:val="auto"/>
                <w:kern w:val="0"/>
                <w:sz w:val="24"/>
                <w:szCs w:val="24"/>
                <w:highlight w:val="none"/>
              </w:rPr>
              <w:t>得分=（评审基准价／</w:t>
            </w:r>
            <w:r>
              <w:rPr>
                <w:rFonts w:hint="default" w:ascii="Times New Roman" w:hAnsi="Times New Roman" w:eastAsia="宋体" w:cs="Times New Roman"/>
                <w:color w:val="auto"/>
                <w:sz w:val="24"/>
                <w:szCs w:val="24"/>
                <w:highlight w:val="none"/>
              </w:rPr>
              <w:t>投标</w:t>
            </w:r>
            <w:r>
              <w:rPr>
                <w:rFonts w:hint="default" w:ascii="Times New Roman" w:hAnsi="Times New Roman" w:eastAsia="宋体" w:cs="Times New Roman"/>
                <w:color w:val="auto"/>
                <w:kern w:val="0"/>
                <w:sz w:val="24"/>
                <w:szCs w:val="24"/>
                <w:highlight w:val="none"/>
              </w:rPr>
              <w:t>报价）× 价格权值×100</w:t>
            </w:r>
          </w:p>
        </w:tc>
        <w:tc>
          <w:tcPr>
            <w:tcW w:w="316" w:type="pct"/>
            <w:vMerge w:val="continue"/>
            <w:tcBorders>
              <w:top w:val="nil"/>
              <w:left w:val="single" w:color="auto" w:sz="4" w:space="0"/>
              <w:bottom w:val="single" w:color="auto" w:sz="4" w:space="0"/>
              <w:right w:val="single" w:color="auto" w:sz="4" w:space="0"/>
            </w:tcBorders>
            <w:noWrap w:val="0"/>
            <w:vAlign w:val="center"/>
          </w:tcPr>
          <w:p w14:paraId="1C77624B">
            <w:pPr>
              <w:widowControl/>
              <w:spacing w:line="240" w:lineRule="auto"/>
              <w:jc w:val="left"/>
              <w:rPr>
                <w:rFonts w:hint="default" w:ascii="Times New Roman" w:hAnsi="Times New Roman" w:eastAsia="宋体" w:cs="Times New Roman"/>
                <w:color w:val="auto"/>
                <w:kern w:val="0"/>
                <w:sz w:val="24"/>
                <w:szCs w:val="24"/>
                <w:highlight w:val="none"/>
              </w:rPr>
            </w:pPr>
          </w:p>
        </w:tc>
        <w:tc>
          <w:tcPr>
            <w:tcW w:w="327" w:type="pct"/>
            <w:vMerge w:val="continue"/>
            <w:tcBorders>
              <w:top w:val="nil"/>
              <w:left w:val="single" w:color="auto" w:sz="4" w:space="0"/>
              <w:bottom w:val="single" w:color="auto" w:sz="4" w:space="0"/>
              <w:right w:val="single" w:color="auto" w:sz="4" w:space="0"/>
            </w:tcBorders>
            <w:noWrap w:val="0"/>
            <w:vAlign w:val="center"/>
          </w:tcPr>
          <w:p w14:paraId="5D5891B9">
            <w:pPr>
              <w:widowControl/>
              <w:spacing w:line="240" w:lineRule="auto"/>
              <w:jc w:val="left"/>
              <w:rPr>
                <w:rFonts w:hint="default" w:ascii="Times New Roman" w:hAnsi="Times New Roman" w:eastAsia="宋体" w:cs="Times New Roman"/>
                <w:color w:val="auto"/>
                <w:kern w:val="0"/>
                <w:sz w:val="24"/>
                <w:szCs w:val="24"/>
                <w:highlight w:val="none"/>
              </w:rPr>
            </w:pPr>
          </w:p>
        </w:tc>
      </w:tr>
      <w:tr w14:paraId="3762A973">
        <w:tblPrEx>
          <w:tblCellMar>
            <w:top w:w="0" w:type="dxa"/>
            <w:left w:w="108" w:type="dxa"/>
            <w:bottom w:w="0" w:type="dxa"/>
            <w:right w:w="108" w:type="dxa"/>
          </w:tblCellMar>
        </w:tblPrEx>
        <w:trPr>
          <w:trHeight w:val="761" w:hRule="atLeast"/>
        </w:trPr>
        <w:tc>
          <w:tcPr>
            <w:tcW w:w="444" w:type="pct"/>
            <w:vMerge w:val="continue"/>
            <w:tcBorders>
              <w:top w:val="nil"/>
              <w:left w:val="single" w:color="auto" w:sz="4" w:space="0"/>
              <w:bottom w:val="single" w:color="auto" w:sz="4" w:space="0"/>
              <w:right w:val="single" w:color="auto" w:sz="4" w:space="0"/>
            </w:tcBorders>
            <w:noWrap w:val="0"/>
            <w:vAlign w:val="center"/>
          </w:tcPr>
          <w:p w14:paraId="5E96D50E">
            <w:pPr>
              <w:widowControl/>
              <w:spacing w:line="240" w:lineRule="auto"/>
              <w:jc w:val="left"/>
              <w:rPr>
                <w:rFonts w:hint="default" w:ascii="Times New Roman" w:hAnsi="Times New Roman" w:eastAsia="宋体" w:cs="Times New Roman"/>
                <w:color w:val="auto"/>
                <w:kern w:val="0"/>
                <w:sz w:val="24"/>
                <w:szCs w:val="24"/>
                <w:highlight w:val="none"/>
              </w:rPr>
            </w:pPr>
          </w:p>
        </w:tc>
        <w:tc>
          <w:tcPr>
            <w:tcW w:w="323" w:type="pct"/>
            <w:vMerge w:val="continue"/>
            <w:tcBorders>
              <w:top w:val="nil"/>
              <w:left w:val="single" w:color="auto" w:sz="4" w:space="0"/>
              <w:bottom w:val="single" w:color="auto" w:sz="4" w:space="0"/>
              <w:right w:val="single" w:color="auto" w:sz="4" w:space="0"/>
            </w:tcBorders>
            <w:noWrap w:val="0"/>
            <w:vAlign w:val="center"/>
          </w:tcPr>
          <w:p w14:paraId="3323D032">
            <w:pPr>
              <w:widowControl/>
              <w:spacing w:line="240" w:lineRule="auto"/>
              <w:jc w:val="left"/>
              <w:rPr>
                <w:rFonts w:hint="default" w:ascii="Times New Roman" w:hAnsi="Times New Roman" w:eastAsia="宋体" w:cs="Times New Roman"/>
                <w:color w:val="auto"/>
                <w:kern w:val="0"/>
                <w:sz w:val="24"/>
                <w:szCs w:val="24"/>
                <w:highlight w:val="none"/>
              </w:rPr>
            </w:pPr>
          </w:p>
        </w:tc>
        <w:tc>
          <w:tcPr>
            <w:tcW w:w="411" w:type="pct"/>
            <w:vMerge w:val="continue"/>
            <w:tcBorders>
              <w:top w:val="nil"/>
              <w:left w:val="single" w:color="auto" w:sz="4" w:space="0"/>
              <w:bottom w:val="single" w:color="auto" w:sz="4" w:space="0"/>
              <w:right w:val="single" w:color="auto" w:sz="4" w:space="0"/>
            </w:tcBorders>
            <w:noWrap w:val="0"/>
            <w:vAlign w:val="center"/>
          </w:tcPr>
          <w:p w14:paraId="4A9661C6">
            <w:pPr>
              <w:widowControl/>
              <w:spacing w:line="240" w:lineRule="auto"/>
              <w:jc w:val="left"/>
              <w:rPr>
                <w:rFonts w:hint="default" w:ascii="Times New Roman" w:hAnsi="Times New Roman" w:eastAsia="宋体" w:cs="Times New Roman"/>
                <w:color w:val="auto"/>
                <w:kern w:val="0"/>
                <w:sz w:val="24"/>
                <w:szCs w:val="24"/>
                <w:highlight w:val="none"/>
              </w:rPr>
            </w:pPr>
          </w:p>
        </w:tc>
        <w:tc>
          <w:tcPr>
            <w:tcW w:w="3176" w:type="pct"/>
            <w:tcBorders>
              <w:top w:val="nil"/>
              <w:left w:val="nil"/>
              <w:bottom w:val="single" w:color="auto" w:sz="4" w:space="0"/>
              <w:right w:val="single" w:color="auto" w:sz="4" w:space="0"/>
            </w:tcBorders>
            <w:noWrap w:val="0"/>
            <w:vAlign w:val="center"/>
          </w:tcPr>
          <w:p w14:paraId="329C6EB4">
            <w:pPr>
              <w:widowControl/>
              <w:spacing w:line="240" w:lineRule="auto"/>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评审过程中，不得去掉报价中的最高报价和最低报价。</w:t>
            </w:r>
          </w:p>
        </w:tc>
        <w:tc>
          <w:tcPr>
            <w:tcW w:w="316" w:type="pct"/>
            <w:vMerge w:val="continue"/>
            <w:tcBorders>
              <w:top w:val="nil"/>
              <w:left w:val="single" w:color="auto" w:sz="4" w:space="0"/>
              <w:bottom w:val="single" w:color="auto" w:sz="4" w:space="0"/>
              <w:right w:val="single" w:color="auto" w:sz="4" w:space="0"/>
            </w:tcBorders>
            <w:noWrap w:val="0"/>
            <w:vAlign w:val="center"/>
          </w:tcPr>
          <w:p w14:paraId="00D2110A">
            <w:pPr>
              <w:widowControl/>
              <w:spacing w:line="240" w:lineRule="auto"/>
              <w:jc w:val="left"/>
              <w:rPr>
                <w:rFonts w:hint="default" w:ascii="Times New Roman" w:hAnsi="Times New Roman" w:eastAsia="宋体" w:cs="Times New Roman"/>
                <w:color w:val="auto"/>
                <w:kern w:val="0"/>
                <w:sz w:val="24"/>
                <w:szCs w:val="24"/>
                <w:highlight w:val="none"/>
              </w:rPr>
            </w:pPr>
          </w:p>
        </w:tc>
        <w:tc>
          <w:tcPr>
            <w:tcW w:w="327" w:type="pct"/>
            <w:vMerge w:val="continue"/>
            <w:tcBorders>
              <w:top w:val="nil"/>
              <w:left w:val="single" w:color="auto" w:sz="4" w:space="0"/>
              <w:bottom w:val="single" w:color="auto" w:sz="4" w:space="0"/>
              <w:right w:val="single" w:color="auto" w:sz="4" w:space="0"/>
            </w:tcBorders>
            <w:noWrap w:val="0"/>
            <w:vAlign w:val="center"/>
          </w:tcPr>
          <w:p w14:paraId="657EB752">
            <w:pPr>
              <w:widowControl/>
              <w:spacing w:line="240" w:lineRule="auto"/>
              <w:jc w:val="left"/>
              <w:rPr>
                <w:rFonts w:hint="default" w:ascii="Times New Roman" w:hAnsi="Times New Roman" w:eastAsia="宋体" w:cs="Times New Roman"/>
                <w:color w:val="auto"/>
                <w:kern w:val="0"/>
                <w:sz w:val="24"/>
                <w:szCs w:val="24"/>
                <w:highlight w:val="none"/>
              </w:rPr>
            </w:pPr>
          </w:p>
        </w:tc>
      </w:tr>
      <w:tr w14:paraId="730A8D0B">
        <w:tblPrEx>
          <w:tblCellMar>
            <w:top w:w="0" w:type="dxa"/>
            <w:left w:w="108" w:type="dxa"/>
            <w:bottom w:w="0" w:type="dxa"/>
            <w:right w:w="108" w:type="dxa"/>
          </w:tblCellMar>
        </w:tblPrEx>
        <w:trPr>
          <w:trHeight w:val="1998" w:hRule="atLeast"/>
        </w:trPr>
        <w:tc>
          <w:tcPr>
            <w:tcW w:w="444" w:type="pct"/>
            <w:vMerge w:val="restart"/>
            <w:tcBorders>
              <w:top w:val="single" w:color="auto" w:sz="4" w:space="0"/>
              <w:left w:val="single" w:color="auto" w:sz="4" w:space="0"/>
              <w:right w:val="single" w:color="auto" w:sz="4" w:space="0"/>
            </w:tcBorders>
            <w:noWrap w:val="0"/>
            <w:vAlign w:val="center"/>
          </w:tcPr>
          <w:p w14:paraId="3A320A30">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rPr>
              <w:t>商务</w:t>
            </w:r>
            <w:r>
              <w:rPr>
                <w:rFonts w:hint="default" w:ascii="Times New Roman" w:hAnsi="Times New Roman" w:eastAsia="宋体" w:cs="Times New Roman"/>
                <w:color w:val="auto"/>
                <w:kern w:val="0"/>
                <w:sz w:val="24"/>
                <w:szCs w:val="24"/>
                <w:highlight w:val="none"/>
                <w:lang w:val="en-US" w:eastAsia="zh-CN"/>
              </w:rPr>
              <w:t>技术</w:t>
            </w:r>
            <w:r>
              <w:rPr>
                <w:rFonts w:hint="default" w:ascii="Times New Roman" w:hAnsi="Times New Roman" w:eastAsia="宋体" w:cs="Times New Roman"/>
                <w:color w:val="auto"/>
                <w:kern w:val="0"/>
                <w:sz w:val="24"/>
                <w:szCs w:val="24"/>
                <w:highlight w:val="none"/>
              </w:rPr>
              <w:t>部分</w:t>
            </w:r>
          </w:p>
        </w:tc>
        <w:tc>
          <w:tcPr>
            <w:tcW w:w="323" w:type="pct"/>
            <w:tcBorders>
              <w:top w:val="single" w:color="auto" w:sz="4" w:space="0"/>
              <w:left w:val="single" w:color="auto" w:sz="4" w:space="0"/>
              <w:bottom w:val="single" w:color="auto" w:sz="4" w:space="0"/>
              <w:right w:val="single" w:color="auto" w:sz="4" w:space="0"/>
            </w:tcBorders>
            <w:noWrap w:val="0"/>
            <w:vAlign w:val="center"/>
          </w:tcPr>
          <w:p w14:paraId="734C1628">
            <w:pPr>
              <w:widowControl/>
              <w:spacing w:line="240" w:lineRule="auto"/>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1</w:t>
            </w:r>
          </w:p>
        </w:tc>
        <w:tc>
          <w:tcPr>
            <w:tcW w:w="411" w:type="pct"/>
            <w:tcBorders>
              <w:top w:val="single" w:color="auto" w:sz="4" w:space="0"/>
              <w:left w:val="single" w:color="auto" w:sz="4" w:space="0"/>
              <w:bottom w:val="single" w:color="auto" w:sz="4" w:space="0"/>
              <w:right w:val="single" w:color="auto" w:sz="4" w:space="0"/>
            </w:tcBorders>
            <w:noWrap w:val="0"/>
            <w:vAlign w:val="center"/>
          </w:tcPr>
          <w:p w14:paraId="5A75A224">
            <w:pPr>
              <w:widowControl/>
              <w:spacing w:line="240" w:lineRule="auto"/>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类似业绩情况</w:t>
            </w:r>
          </w:p>
        </w:tc>
        <w:tc>
          <w:tcPr>
            <w:tcW w:w="3176" w:type="pct"/>
            <w:tcBorders>
              <w:top w:val="single" w:color="auto" w:sz="4" w:space="0"/>
              <w:left w:val="single" w:color="auto" w:sz="4" w:space="0"/>
              <w:bottom w:val="single" w:color="auto" w:sz="4" w:space="0"/>
              <w:right w:val="single" w:color="auto" w:sz="4" w:space="0"/>
            </w:tcBorders>
            <w:noWrap w:val="0"/>
            <w:vAlign w:val="center"/>
          </w:tcPr>
          <w:p w14:paraId="7D69DC01">
            <w:pPr>
              <w:widowControl/>
              <w:spacing w:line="240" w:lineRule="auto"/>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提供投标人</w:t>
            </w:r>
            <w:r>
              <w:rPr>
                <w:rFonts w:hint="default" w:ascii="Times New Roman" w:hAnsi="Times New Roman" w:eastAsia="宋体" w:cs="Times New Roman"/>
                <w:color w:val="auto"/>
                <w:kern w:val="0"/>
                <w:sz w:val="24"/>
                <w:szCs w:val="24"/>
                <w:highlight w:val="none"/>
                <w:lang w:eastAsia="zh-CN"/>
              </w:rPr>
              <w:t>提供</w:t>
            </w:r>
            <w:r>
              <w:rPr>
                <w:rFonts w:hint="default" w:ascii="Times New Roman" w:hAnsi="Times New Roman" w:eastAsia="宋体" w:cs="Times New Roman"/>
                <w:color w:val="auto"/>
                <w:kern w:val="0"/>
                <w:sz w:val="24"/>
                <w:szCs w:val="24"/>
                <w:highlight w:val="none"/>
              </w:rPr>
              <w:t>202</w:t>
            </w:r>
            <w:r>
              <w:rPr>
                <w:rFonts w:hint="default" w:ascii="Times New Roman" w:hAnsi="Times New Roman" w:eastAsia="宋体" w:cs="Times New Roman"/>
                <w:color w:val="auto"/>
                <w:kern w:val="0"/>
                <w:sz w:val="24"/>
                <w:szCs w:val="24"/>
                <w:highlight w:val="none"/>
                <w:lang w:val="en-US" w:eastAsia="zh-CN"/>
              </w:rPr>
              <w:t>3</w:t>
            </w:r>
            <w:r>
              <w:rPr>
                <w:rFonts w:hint="default" w:ascii="Times New Roman" w:hAnsi="Times New Roman" w:eastAsia="宋体" w:cs="Times New Roman"/>
                <w:color w:val="auto"/>
                <w:kern w:val="0"/>
                <w:sz w:val="24"/>
                <w:szCs w:val="24"/>
                <w:highlight w:val="none"/>
              </w:rPr>
              <w:t>年1月1日至今的类似业绩合同扫描件，每提供一份有效业绩的，得</w:t>
            </w:r>
            <w:r>
              <w:rPr>
                <w:rFonts w:hint="default" w:ascii="Times New Roman" w:hAnsi="Times New Roman" w:eastAsia="宋体" w:cs="Times New Roman"/>
                <w:color w:val="auto"/>
                <w:kern w:val="0"/>
                <w:sz w:val="24"/>
                <w:szCs w:val="24"/>
                <w:highlight w:val="none"/>
                <w:lang w:val="en-US" w:eastAsia="zh-CN"/>
              </w:rPr>
              <w:t>2</w:t>
            </w:r>
            <w:r>
              <w:rPr>
                <w:rFonts w:hint="default" w:ascii="Times New Roman" w:hAnsi="Times New Roman" w:eastAsia="宋体" w:cs="Times New Roman"/>
                <w:color w:val="auto"/>
                <w:kern w:val="0"/>
                <w:sz w:val="24"/>
                <w:szCs w:val="24"/>
                <w:highlight w:val="none"/>
              </w:rPr>
              <w:t>分；此项满分</w:t>
            </w:r>
            <w:r>
              <w:rPr>
                <w:rFonts w:hint="default" w:ascii="Times New Roman" w:hAnsi="Times New Roman" w:eastAsia="宋体" w:cs="Times New Roman"/>
                <w:color w:val="auto"/>
                <w:kern w:val="0"/>
                <w:sz w:val="24"/>
                <w:szCs w:val="24"/>
                <w:highlight w:val="none"/>
                <w:lang w:val="en-US" w:eastAsia="zh-CN"/>
              </w:rPr>
              <w:t>6</w:t>
            </w:r>
            <w:r>
              <w:rPr>
                <w:rFonts w:hint="default" w:ascii="Times New Roman" w:hAnsi="Times New Roman" w:eastAsia="宋体" w:cs="Times New Roman"/>
                <w:color w:val="auto"/>
                <w:kern w:val="0"/>
                <w:sz w:val="24"/>
                <w:szCs w:val="24"/>
                <w:highlight w:val="none"/>
              </w:rPr>
              <w:t>分，最低得0分。</w:t>
            </w:r>
          </w:p>
          <w:p w14:paraId="3DC20AFE">
            <w:pPr>
              <w:widowControl/>
              <w:numPr>
                <w:ilvl w:val="0"/>
                <w:numId w:val="0"/>
              </w:numPr>
              <w:spacing w:line="240" w:lineRule="auto"/>
              <w:ind w:leftChars="0"/>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rPr>
              <w:t>注：若合同页数过多，则可只上传主要页（包括采购内容、签约日期、双方盖章等内容）。业绩证明材料需清晰可辨认，否则视为无效业绩。</w:t>
            </w:r>
          </w:p>
        </w:tc>
        <w:tc>
          <w:tcPr>
            <w:tcW w:w="316" w:type="pct"/>
            <w:tcBorders>
              <w:top w:val="single" w:color="auto" w:sz="4" w:space="0"/>
              <w:left w:val="single" w:color="auto" w:sz="4" w:space="0"/>
              <w:bottom w:val="single" w:color="auto" w:sz="4" w:space="0"/>
              <w:right w:val="single" w:color="auto" w:sz="4" w:space="0"/>
            </w:tcBorders>
            <w:noWrap w:val="0"/>
            <w:vAlign w:val="center"/>
          </w:tcPr>
          <w:p w14:paraId="495E9CDD">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6</w:t>
            </w:r>
          </w:p>
        </w:tc>
        <w:tc>
          <w:tcPr>
            <w:tcW w:w="327" w:type="pct"/>
            <w:vMerge w:val="restart"/>
            <w:tcBorders>
              <w:top w:val="single" w:color="auto" w:sz="4" w:space="0"/>
              <w:left w:val="single" w:color="auto" w:sz="4" w:space="0"/>
              <w:right w:val="single" w:color="auto" w:sz="4" w:space="0"/>
            </w:tcBorders>
            <w:noWrap w:val="0"/>
            <w:vAlign w:val="center"/>
          </w:tcPr>
          <w:p w14:paraId="3EFC4C1B">
            <w:pPr>
              <w:widowControl/>
              <w:spacing w:line="240" w:lineRule="auto"/>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70</w:t>
            </w:r>
            <w:r>
              <w:rPr>
                <w:rFonts w:hint="default" w:ascii="Times New Roman" w:hAnsi="Times New Roman" w:eastAsia="宋体" w:cs="Times New Roman"/>
                <w:color w:val="auto"/>
                <w:kern w:val="0"/>
                <w:sz w:val="24"/>
                <w:szCs w:val="24"/>
                <w:highlight w:val="none"/>
              </w:rPr>
              <w:t>%</w:t>
            </w:r>
          </w:p>
        </w:tc>
      </w:tr>
      <w:tr w14:paraId="50208F96">
        <w:tblPrEx>
          <w:tblCellMar>
            <w:top w:w="0" w:type="dxa"/>
            <w:left w:w="108" w:type="dxa"/>
            <w:bottom w:w="0" w:type="dxa"/>
            <w:right w:w="108" w:type="dxa"/>
          </w:tblCellMar>
        </w:tblPrEx>
        <w:trPr>
          <w:trHeight w:val="1440" w:hRule="atLeast"/>
        </w:trPr>
        <w:tc>
          <w:tcPr>
            <w:tcW w:w="444" w:type="pct"/>
            <w:vMerge w:val="continue"/>
            <w:tcBorders>
              <w:left w:val="single" w:color="auto" w:sz="4" w:space="0"/>
              <w:right w:val="single" w:color="auto" w:sz="4" w:space="0"/>
            </w:tcBorders>
            <w:noWrap w:val="0"/>
            <w:vAlign w:val="center"/>
          </w:tcPr>
          <w:p w14:paraId="063A69AE">
            <w:pPr>
              <w:widowControl/>
              <w:spacing w:line="240" w:lineRule="auto"/>
              <w:jc w:val="left"/>
              <w:rPr>
                <w:rFonts w:hint="default" w:ascii="Times New Roman" w:hAnsi="Times New Roman" w:eastAsia="宋体" w:cs="Times New Roman"/>
                <w:color w:val="auto"/>
                <w:kern w:val="0"/>
                <w:sz w:val="24"/>
                <w:szCs w:val="24"/>
                <w:highlight w:val="none"/>
              </w:rPr>
            </w:pPr>
          </w:p>
        </w:tc>
        <w:tc>
          <w:tcPr>
            <w:tcW w:w="323" w:type="pct"/>
            <w:tcBorders>
              <w:top w:val="nil"/>
              <w:left w:val="nil"/>
              <w:bottom w:val="single" w:color="auto" w:sz="4" w:space="0"/>
              <w:right w:val="single" w:color="auto" w:sz="4" w:space="0"/>
            </w:tcBorders>
            <w:noWrap w:val="0"/>
            <w:vAlign w:val="center"/>
          </w:tcPr>
          <w:p w14:paraId="04191267">
            <w:pPr>
              <w:widowControl/>
              <w:spacing w:line="240" w:lineRule="auto"/>
              <w:jc w:val="left"/>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rPr>
              <w:t>2</w:t>
            </w:r>
          </w:p>
        </w:tc>
        <w:tc>
          <w:tcPr>
            <w:tcW w:w="411" w:type="pct"/>
            <w:tcBorders>
              <w:top w:val="nil"/>
              <w:left w:val="nil"/>
              <w:bottom w:val="single" w:color="auto" w:sz="4" w:space="0"/>
              <w:right w:val="single" w:color="auto" w:sz="4" w:space="0"/>
            </w:tcBorders>
            <w:noWrap w:val="0"/>
            <w:vAlign w:val="center"/>
          </w:tcPr>
          <w:p w14:paraId="1C888F7A">
            <w:pPr>
              <w:widowControl/>
              <w:spacing w:line="240" w:lineRule="auto"/>
              <w:jc w:val="left"/>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shd w:val="clear" w:color="auto" w:fill="auto"/>
                <w:lang w:val="en-US" w:eastAsia="zh-CN"/>
              </w:rPr>
              <w:t>技术参数</w:t>
            </w:r>
          </w:p>
        </w:tc>
        <w:tc>
          <w:tcPr>
            <w:tcW w:w="3176" w:type="pct"/>
            <w:tcBorders>
              <w:top w:val="nil"/>
              <w:left w:val="nil"/>
              <w:bottom w:val="single" w:color="auto" w:sz="4" w:space="0"/>
              <w:right w:val="single" w:color="auto" w:sz="4" w:space="0"/>
            </w:tcBorders>
            <w:noWrap w:val="0"/>
            <w:vAlign w:val="center"/>
          </w:tcPr>
          <w:p w14:paraId="669F28B0">
            <w:pPr>
              <w:pStyle w:val="11"/>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根据各投标人的投标文件中相关证明资料进行综合评审。投标人须以招标文件的技术参数要求为基准。对技术偏离表逐条对比撰写，技术规格部分得分须根据所投产品的配置与性能指标的响应程度打分。</w:t>
            </w:r>
            <w:r>
              <w:rPr>
                <w:rFonts w:hint="default" w:ascii="Times New Roman" w:hAnsi="Times New Roman" w:eastAsia="宋体" w:cs="Times New Roman"/>
                <w:i w:val="0"/>
                <w:iCs w:val="0"/>
                <w:caps w:val="0"/>
                <w:color w:val="000000"/>
                <w:spacing w:val="0"/>
                <w:sz w:val="24"/>
                <w:szCs w:val="24"/>
              </w:rPr>
              <w:t>投标人完全满足或优于招标文件技术参数要求的得38分。</w:t>
            </w:r>
            <w:r>
              <w:rPr>
                <w:rFonts w:hint="eastAsia" w:ascii="Times New Roman" w:hAnsi="Times New Roman" w:eastAsia="宋体" w:cs="Times New Roman"/>
                <w:i w:val="0"/>
                <w:iCs w:val="0"/>
                <w:caps w:val="0"/>
                <w:color w:val="000000"/>
                <w:spacing w:val="0"/>
                <w:sz w:val="24"/>
                <w:szCs w:val="24"/>
                <w:lang w:eastAsia="zh-CN"/>
              </w:rPr>
              <w:t>其中：</w:t>
            </w:r>
          </w:p>
          <w:p w14:paraId="0BA6F9FD">
            <w:pPr>
              <w:pStyle w:val="11"/>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①</w:t>
            </w:r>
            <w:r>
              <w:rPr>
                <w:rFonts w:hint="default" w:ascii="Times New Roman" w:hAnsi="Times New Roman" w:eastAsia="宋体" w:cs="Times New Roman"/>
                <w:color w:val="auto"/>
                <w:kern w:val="0"/>
                <w:sz w:val="24"/>
                <w:szCs w:val="24"/>
                <w:highlight w:val="none"/>
                <w:lang w:val="en-US" w:eastAsia="zh-CN"/>
              </w:rPr>
              <w:t>13</w:t>
            </w:r>
            <w:r>
              <w:rPr>
                <w:rFonts w:hint="default" w:ascii="Times New Roman" w:hAnsi="Times New Roman" w:eastAsia="宋体" w:cs="Times New Roman"/>
                <w:color w:val="auto"/>
                <w:kern w:val="0"/>
                <w:sz w:val="24"/>
                <w:szCs w:val="24"/>
                <w:highlight w:val="none"/>
              </w:rPr>
              <w:t>个标“▲”号的参数为关键技术指标，</w:t>
            </w:r>
            <w:r>
              <w:rPr>
                <w:rFonts w:hint="default" w:ascii="Times New Roman" w:hAnsi="Times New Roman" w:eastAsia="宋体" w:cs="Times New Roman"/>
                <w:i w:val="0"/>
                <w:iCs w:val="0"/>
                <w:caps w:val="0"/>
                <w:color w:val="000000"/>
                <w:spacing w:val="0"/>
                <w:sz w:val="24"/>
                <w:szCs w:val="24"/>
              </w:rPr>
              <w:t>每有一项不满足要求扣2分</w:t>
            </w:r>
            <w:r>
              <w:rPr>
                <w:rFonts w:hint="default" w:ascii="Times New Roman" w:hAnsi="Times New Roman" w:eastAsia="宋体" w:cs="Times New Roman"/>
                <w:color w:val="auto"/>
                <w:kern w:val="0"/>
                <w:sz w:val="24"/>
                <w:szCs w:val="24"/>
                <w:highlight w:val="none"/>
              </w:rPr>
              <w:t>；</w:t>
            </w:r>
          </w:p>
          <w:p w14:paraId="261222A5">
            <w:pPr>
              <w:pStyle w:val="11"/>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val="en-US" w:eastAsia="zh-CN"/>
              </w:rPr>
              <w:t>②</w:t>
            </w:r>
            <w:r>
              <w:rPr>
                <w:rFonts w:hint="default" w:ascii="Times New Roman" w:hAnsi="Times New Roman" w:eastAsia="宋体" w:cs="Times New Roman"/>
                <w:color w:val="auto"/>
                <w:kern w:val="0"/>
                <w:sz w:val="24"/>
                <w:szCs w:val="24"/>
                <w:highlight w:val="none"/>
              </w:rPr>
              <w:t>一般技术指标参数</w:t>
            </w:r>
            <w:r>
              <w:rPr>
                <w:rFonts w:hint="default" w:ascii="Times New Roman" w:hAnsi="Times New Roman" w:eastAsia="宋体" w:cs="Times New Roman"/>
                <w:color w:val="auto"/>
                <w:kern w:val="0"/>
                <w:sz w:val="24"/>
                <w:szCs w:val="24"/>
                <w:highlight w:val="none"/>
                <w:lang w:val="en-US" w:eastAsia="zh-CN"/>
              </w:rPr>
              <w:t>24</w:t>
            </w:r>
            <w:r>
              <w:rPr>
                <w:rFonts w:hint="default" w:ascii="Times New Roman" w:hAnsi="Times New Roman" w:eastAsia="宋体" w:cs="Times New Roman"/>
                <w:color w:val="auto"/>
                <w:kern w:val="0"/>
                <w:sz w:val="24"/>
                <w:szCs w:val="24"/>
                <w:highlight w:val="none"/>
              </w:rPr>
              <w:t>项，</w:t>
            </w:r>
            <w:r>
              <w:rPr>
                <w:rFonts w:hint="default" w:ascii="Times New Roman" w:hAnsi="Times New Roman" w:eastAsia="宋体" w:cs="Times New Roman"/>
                <w:i w:val="0"/>
                <w:iCs w:val="0"/>
                <w:caps w:val="0"/>
                <w:color w:val="000000"/>
                <w:spacing w:val="0"/>
                <w:sz w:val="24"/>
                <w:szCs w:val="24"/>
              </w:rPr>
              <w:t>每有一项不满足要求扣0.5分</w:t>
            </w:r>
            <w:r>
              <w:rPr>
                <w:rFonts w:hint="eastAsia" w:ascii="Times New Roman" w:hAnsi="Times New Roman" w:eastAsia="宋体" w:cs="Times New Roman"/>
                <w:i w:val="0"/>
                <w:iCs w:val="0"/>
                <w:caps w:val="0"/>
                <w:color w:val="000000"/>
                <w:spacing w:val="0"/>
                <w:sz w:val="24"/>
                <w:szCs w:val="24"/>
                <w:lang w:eastAsia="zh-CN"/>
              </w:rPr>
              <w:t>。以上</w:t>
            </w:r>
            <w:r>
              <w:rPr>
                <w:rFonts w:hint="default" w:ascii="Times New Roman" w:hAnsi="Times New Roman" w:eastAsia="宋体" w:cs="Times New Roman"/>
                <w:i w:val="0"/>
                <w:iCs w:val="0"/>
                <w:caps w:val="0"/>
                <w:color w:val="000000"/>
                <w:spacing w:val="0"/>
                <w:sz w:val="24"/>
                <w:szCs w:val="24"/>
              </w:rPr>
              <w:t>两项累计扣完38分为止</w:t>
            </w:r>
            <w:r>
              <w:rPr>
                <w:rFonts w:hint="eastAsia" w:ascii="Times New Roman" w:hAnsi="Times New Roman" w:eastAsia="宋体" w:cs="Times New Roman"/>
                <w:i w:val="0"/>
                <w:iCs w:val="0"/>
                <w:caps w:val="0"/>
                <w:color w:val="000000"/>
                <w:spacing w:val="0"/>
                <w:sz w:val="24"/>
                <w:szCs w:val="24"/>
                <w:lang w:eastAsia="zh-CN"/>
              </w:rPr>
              <w:t>，最低得</w:t>
            </w:r>
            <w:r>
              <w:rPr>
                <w:rFonts w:hint="eastAsia" w:ascii="Times New Roman" w:hAnsi="Times New Roman" w:eastAsia="宋体" w:cs="Times New Roman"/>
                <w:i w:val="0"/>
                <w:iCs w:val="0"/>
                <w:caps w:val="0"/>
                <w:color w:val="000000"/>
                <w:spacing w:val="0"/>
                <w:sz w:val="24"/>
                <w:szCs w:val="24"/>
                <w:lang w:val="en-US" w:eastAsia="zh-CN"/>
              </w:rPr>
              <w:t>0分</w:t>
            </w:r>
            <w:r>
              <w:rPr>
                <w:rFonts w:hint="default" w:ascii="Times New Roman" w:hAnsi="Times New Roman" w:eastAsia="宋体" w:cs="Times New Roman"/>
                <w:i w:val="0"/>
                <w:iCs w:val="0"/>
                <w:caps w:val="0"/>
                <w:color w:val="000000"/>
                <w:spacing w:val="0"/>
                <w:sz w:val="24"/>
                <w:szCs w:val="24"/>
              </w:rPr>
              <w:t>。</w:t>
            </w:r>
          </w:p>
          <w:p w14:paraId="40C93B0E">
            <w:pPr>
              <w:pStyle w:val="15"/>
              <w:keepNext w:val="0"/>
              <w:keepLines w:val="0"/>
              <w:pageBreakBefore w:val="0"/>
              <w:kinsoku/>
              <w:wordWrap/>
              <w:overflowPunct/>
              <w:topLinePunct w:val="0"/>
              <w:autoSpaceDE/>
              <w:autoSpaceDN/>
              <w:bidi w:val="0"/>
              <w:adjustRightInd/>
              <w:snapToGrid/>
              <w:spacing w:after="0" w:line="240" w:lineRule="auto"/>
              <w:ind w:left="0" w:leftChars="0" w:firstLine="0" w:firstLineChars="0"/>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b/>
                <w:bCs/>
                <w:color w:val="auto"/>
                <w:kern w:val="0"/>
                <w:sz w:val="24"/>
                <w:szCs w:val="24"/>
                <w:highlight w:val="none"/>
              </w:rPr>
              <w:t>注：</w:t>
            </w:r>
            <w:r>
              <w:rPr>
                <w:rFonts w:hint="default" w:ascii="Times New Roman" w:hAnsi="Times New Roman" w:eastAsia="宋体" w:cs="Times New Roman"/>
                <w:color w:val="auto"/>
                <w:kern w:val="0"/>
                <w:sz w:val="24"/>
                <w:szCs w:val="24"/>
                <w:highlight w:val="none"/>
              </w:rPr>
              <w:t>负偏离评审依据：所提供产品技术参数低于招标文件要求的，视为负偏离；技术参数响应条款（以投标文件内技术偏离表为准）与招标文件对比有缺项、漏项的，视为负偏离；未按招标文件要求提供佐证材料，对应项视为负偏离。</w:t>
            </w:r>
          </w:p>
        </w:tc>
        <w:tc>
          <w:tcPr>
            <w:tcW w:w="316" w:type="pct"/>
            <w:tcBorders>
              <w:top w:val="nil"/>
              <w:left w:val="nil"/>
              <w:bottom w:val="single" w:color="auto" w:sz="4" w:space="0"/>
              <w:right w:val="single" w:color="auto" w:sz="4" w:space="0"/>
            </w:tcBorders>
            <w:noWrap w:val="0"/>
            <w:vAlign w:val="center"/>
          </w:tcPr>
          <w:p w14:paraId="2B340B58">
            <w:pPr>
              <w:widowControl/>
              <w:spacing w:line="240" w:lineRule="auto"/>
              <w:jc w:val="center"/>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38</w:t>
            </w:r>
          </w:p>
        </w:tc>
        <w:tc>
          <w:tcPr>
            <w:tcW w:w="327" w:type="pct"/>
            <w:vMerge w:val="continue"/>
            <w:tcBorders>
              <w:left w:val="single" w:color="auto" w:sz="4" w:space="0"/>
              <w:right w:val="single" w:color="auto" w:sz="4" w:space="0"/>
            </w:tcBorders>
            <w:noWrap w:val="0"/>
            <w:vAlign w:val="center"/>
          </w:tcPr>
          <w:p w14:paraId="0BD27ECA">
            <w:pPr>
              <w:widowControl/>
              <w:spacing w:line="240" w:lineRule="auto"/>
              <w:jc w:val="left"/>
              <w:rPr>
                <w:rFonts w:hint="default" w:ascii="Times New Roman" w:hAnsi="Times New Roman" w:eastAsia="宋体" w:cs="Times New Roman"/>
                <w:color w:val="auto"/>
                <w:kern w:val="0"/>
                <w:sz w:val="24"/>
                <w:szCs w:val="24"/>
                <w:highlight w:val="none"/>
              </w:rPr>
            </w:pPr>
          </w:p>
        </w:tc>
      </w:tr>
      <w:tr w14:paraId="745C77CF">
        <w:tblPrEx>
          <w:tblCellMar>
            <w:top w:w="0" w:type="dxa"/>
            <w:left w:w="108" w:type="dxa"/>
            <w:bottom w:w="0" w:type="dxa"/>
            <w:right w:w="108" w:type="dxa"/>
          </w:tblCellMar>
        </w:tblPrEx>
        <w:trPr>
          <w:trHeight w:val="1440" w:hRule="atLeast"/>
        </w:trPr>
        <w:tc>
          <w:tcPr>
            <w:tcW w:w="444" w:type="pct"/>
            <w:vMerge w:val="continue"/>
            <w:tcBorders>
              <w:left w:val="single" w:color="auto" w:sz="4" w:space="0"/>
              <w:right w:val="single" w:color="auto" w:sz="4" w:space="0"/>
            </w:tcBorders>
            <w:noWrap w:val="0"/>
            <w:vAlign w:val="center"/>
          </w:tcPr>
          <w:p w14:paraId="16C32672">
            <w:pPr>
              <w:widowControl/>
              <w:spacing w:line="240" w:lineRule="auto"/>
              <w:jc w:val="left"/>
              <w:rPr>
                <w:rFonts w:hint="default" w:ascii="Times New Roman" w:hAnsi="Times New Roman" w:eastAsia="宋体" w:cs="Times New Roman"/>
                <w:kern w:val="0"/>
                <w:sz w:val="24"/>
                <w:szCs w:val="24"/>
                <w:highlight w:val="none"/>
              </w:rPr>
            </w:pPr>
          </w:p>
        </w:tc>
        <w:tc>
          <w:tcPr>
            <w:tcW w:w="323" w:type="pct"/>
            <w:tcBorders>
              <w:top w:val="nil"/>
              <w:left w:val="nil"/>
              <w:bottom w:val="single" w:color="auto" w:sz="4" w:space="0"/>
              <w:right w:val="single" w:color="auto" w:sz="4" w:space="0"/>
            </w:tcBorders>
            <w:noWrap w:val="0"/>
            <w:vAlign w:val="center"/>
          </w:tcPr>
          <w:p w14:paraId="3AF80DAC">
            <w:pPr>
              <w:widowControl/>
              <w:spacing w:line="240" w:lineRule="auto"/>
              <w:jc w:val="left"/>
              <w:rPr>
                <w:rFonts w:hint="default" w:ascii="Times New Roman" w:hAnsi="Times New Roman" w:eastAsia="宋体" w:cs="Times New Roman"/>
                <w:kern w:val="0"/>
                <w:sz w:val="24"/>
                <w:szCs w:val="24"/>
                <w:highlight w:val="none"/>
                <w:lang w:eastAsia="zh-CN"/>
              </w:rPr>
            </w:pPr>
            <w:r>
              <w:rPr>
                <w:rFonts w:hint="default" w:ascii="Times New Roman" w:hAnsi="Times New Roman" w:eastAsia="宋体" w:cs="Times New Roman"/>
                <w:kern w:val="0"/>
                <w:sz w:val="24"/>
                <w:szCs w:val="24"/>
                <w:highlight w:val="none"/>
                <w:lang w:val="en-US" w:eastAsia="zh-CN"/>
              </w:rPr>
              <w:t>3</w:t>
            </w:r>
          </w:p>
        </w:tc>
        <w:tc>
          <w:tcPr>
            <w:tcW w:w="411" w:type="pct"/>
            <w:tcBorders>
              <w:top w:val="nil"/>
              <w:left w:val="nil"/>
              <w:bottom w:val="single" w:color="auto" w:sz="4" w:space="0"/>
              <w:right w:val="single" w:color="auto" w:sz="4" w:space="0"/>
            </w:tcBorders>
            <w:noWrap w:val="0"/>
            <w:vAlign w:val="center"/>
          </w:tcPr>
          <w:p w14:paraId="625E0016">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项目整体实施方案</w:t>
            </w:r>
          </w:p>
        </w:tc>
        <w:tc>
          <w:tcPr>
            <w:tcW w:w="3176" w:type="pct"/>
            <w:tcBorders>
              <w:top w:val="nil"/>
              <w:left w:val="nil"/>
              <w:bottom w:val="single" w:color="auto" w:sz="4" w:space="0"/>
              <w:right w:val="single" w:color="auto" w:sz="4" w:space="0"/>
            </w:tcBorders>
            <w:noWrap w:val="0"/>
            <w:vAlign w:val="center"/>
          </w:tcPr>
          <w:p w14:paraId="7D848990">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b/>
                <w:bCs/>
                <w:kern w:val="0"/>
                <w:sz w:val="24"/>
                <w:szCs w:val="24"/>
                <w:highlight w:val="none"/>
              </w:rPr>
              <w:t>3.1</w:t>
            </w:r>
            <w:r>
              <w:rPr>
                <w:rFonts w:hint="default" w:ascii="Times New Roman" w:hAnsi="Times New Roman" w:eastAsia="宋体" w:cs="Times New Roman"/>
                <w:b/>
                <w:bCs/>
                <w:kern w:val="0"/>
                <w:sz w:val="24"/>
                <w:szCs w:val="24"/>
                <w:highlight w:val="none"/>
                <w:lang w:val="en-US" w:eastAsia="zh-CN"/>
              </w:rPr>
              <w:t xml:space="preserve"> </w:t>
            </w:r>
            <w:r>
              <w:rPr>
                <w:rFonts w:hint="default" w:ascii="Times New Roman" w:hAnsi="Times New Roman" w:eastAsia="宋体" w:cs="Times New Roman"/>
                <w:b/>
                <w:bCs/>
                <w:kern w:val="0"/>
                <w:sz w:val="24"/>
                <w:szCs w:val="24"/>
                <w:highlight w:val="none"/>
              </w:rPr>
              <w:t>实施方案内容</w:t>
            </w:r>
            <w:r>
              <w:rPr>
                <w:rFonts w:hint="default" w:ascii="Times New Roman" w:hAnsi="Times New Roman" w:eastAsia="宋体" w:cs="Times New Roman"/>
                <w:b/>
                <w:bCs/>
                <w:kern w:val="0"/>
                <w:sz w:val="24"/>
                <w:szCs w:val="24"/>
                <w:highlight w:val="none"/>
                <w:lang w:eastAsia="zh-CN"/>
              </w:rPr>
              <w:t>包括但不限于</w:t>
            </w:r>
            <w:r>
              <w:rPr>
                <w:rFonts w:hint="default" w:ascii="Times New Roman" w:hAnsi="Times New Roman" w:eastAsia="宋体" w:cs="Times New Roman"/>
                <w:b/>
                <w:bCs/>
                <w:kern w:val="0"/>
                <w:sz w:val="24"/>
                <w:szCs w:val="24"/>
                <w:highlight w:val="none"/>
              </w:rPr>
              <w:t>：</w:t>
            </w:r>
            <w:r>
              <w:rPr>
                <w:rFonts w:hint="default" w:ascii="Times New Roman" w:hAnsi="Times New Roman" w:eastAsia="宋体" w:cs="Times New Roman"/>
                <w:kern w:val="0"/>
                <w:sz w:val="24"/>
                <w:szCs w:val="24"/>
                <w:highlight w:val="none"/>
              </w:rPr>
              <w:t>①供货计划（明确总负责人和交验负责人，信息含姓名、职务、联系方式）；②机房设备安装、点位联调方案（对接智能黑板、课桌、局域网、讲桌）；③教学软件预装、网络同传</w:t>
            </w:r>
            <w:r>
              <w:rPr>
                <w:rFonts w:hint="default" w:ascii="Times New Roman" w:hAnsi="Times New Roman" w:eastAsia="宋体" w:cs="Times New Roman"/>
                <w:kern w:val="0"/>
                <w:sz w:val="24"/>
                <w:szCs w:val="24"/>
                <w:highlight w:val="none"/>
                <w:lang w:eastAsia="zh-CN"/>
              </w:rPr>
              <w:t>、</w:t>
            </w:r>
            <w:r>
              <w:rPr>
                <w:rFonts w:hint="default" w:ascii="Times New Roman" w:hAnsi="Times New Roman" w:eastAsia="宋体" w:cs="Times New Roman"/>
                <w:kern w:val="0"/>
                <w:sz w:val="24"/>
                <w:szCs w:val="24"/>
                <w:highlight w:val="none"/>
              </w:rPr>
              <w:t>硬盘还原系统调试方案；④供货短缺、设备故障应急保障预案。</w:t>
            </w:r>
          </w:p>
          <w:p w14:paraId="048A5578">
            <w:pPr>
              <w:widowControl/>
              <w:spacing w:line="240" w:lineRule="auto"/>
              <w:jc w:val="left"/>
              <w:rPr>
                <w:rFonts w:hint="default" w:ascii="Times New Roman" w:hAnsi="Times New Roman" w:eastAsia="宋体" w:cs="Times New Roman"/>
                <w:b/>
                <w:bCs/>
                <w:kern w:val="0"/>
                <w:sz w:val="24"/>
                <w:szCs w:val="24"/>
                <w:highlight w:val="none"/>
              </w:rPr>
            </w:pPr>
            <w:r>
              <w:rPr>
                <w:rFonts w:hint="default" w:ascii="Times New Roman" w:hAnsi="Times New Roman" w:eastAsia="宋体" w:cs="Times New Roman"/>
                <w:kern w:val="0"/>
                <w:sz w:val="24"/>
                <w:szCs w:val="24"/>
                <w:highlight w:val="none"/>
                <w:lang w:val="en-US" w:eastAsia="zh-CN"/>
              </w:rPr>
              <w:t>以上四个要素齐全，且符合项目实际情况的得6分，每有一项内容有缺失，减1.5分，最低0分。</w:t>
            </w:r>
            <w:r>
              <w:rPr>
                <w:rFonts w:hint="default" w:ascii="Times New Roman" w:hAnsi="Times New Roman" w:eastAsia="宋体" w:cs="Times New Roman"/>
                <w:kern w:val="0"/>
                <w:sz w:val="24"/>
                <w:szCs w:val="24"/>
                <w:highlight w:val="none"/>
              </w:rPr>
              <w:br w:type="textWrapping"/>
            </w:r>
            <w:r>
              <w:rPr>
                <w:rFonts w:hint="default" w:ascii="Times New Roman" w:hAnsi="Times New Roman" w:eastAsia="宋体" w:cs="Times New Roman"/>
                <w:b/>
                <w:bCs/>
                <w:kern w:val="0"/>
                <w:sz w:val="24"/>
                <w:szCs w:val="24"/>
                <w:highlight w:val="none"/>
              </w:rPr>
              <w:t>3.2</w:t>
            </w:r>
            <w:r>
              <w:rPr>
                <w:rFonts w:hint="default" w:ascii="Times New Roman" w:hAnsi="Times New Roman" w:eastAsia="宋体" w:cs="Times New Roman"/>
                <w:b/>
                <w:bCs/>
                <w:kern w:val="0"/>
                <w:sz w:val="24"/>
                <w:szCs w:val="24"/>
                <w:highlight w:val="none"/>
                <w:lang w:val="en-US" w:eastAsia="zh-CN"/>
              </w:rPr>
              <w:t xml:space="preserve"> 针对3.1提供的内容，</w:t>
            </w:r>
            <w:r>
              <w:rPr>
                <w:rFonts w:hint="default" w:ascii="Times New Roman" w:hAnsi="Times New Roman" w:eastAsia="宋体" w:cs="Times New Roman"/>
                <w:b/>
                <w:bCs/>
                <w:kern w:val="0"/>
                <w:sz w:val="24"/>
                <w:szCs w:val="24"/>
                <w:highlight w:val="none"/>
              </w:rPr>
              <w:t>每有一项</w:t>
            </w:r>
            <w:r>
              <w:rPr>
                <w:rFonts w:hint="default" w:ascii="Times New Roman" w:hAnsi="Times New Roman" w:eastAsia="宋体" w:cs="Times New Roman"/>
                <w:b/>
                <w:bCs/>
                <w:kern w:val="0"/>
                <w:sz w:val="24"/>
                <w:szCs w:val="24"/>
                <w:highlight w:val="none"/>
                <w:lang w:val="en-US" w:eastAsia="zh-CN"/>
              </w:rPr>
              <w:t>内容存在</w:t>
            </w:r>
            <w:r>
              <w:rPr>
                <w:rFonts w:hint="default" w:ascii="Times New Roman" w:hAnsi="Times New Roman" w:eastAsia="宋体" w:cs="Times New Roman"/>
                <w:b/>
                <w:bCs/>
                <w:kern w:val="0"/>
                <w:sz w:val="24"/>
                <w:szCs w:val="24"/>
                <w:highlight w:val="none"/>
              </w:rPr>
              <w:t>缺陷扣</w:t>
            </w:r>
            <w:r>
              <w:rPr>
                <w:rFonts w:hint="default" w:ascii="Times New Roman" w:hAnsi="Times New Roman" w:eastAsia="宋体" w:cs="Times New Roman"/>
                <w:b/>
                <w:bCs/>
                <w:kern w:val="0"/>
                <w:sz w:val="24"/>
                <w:szCs w:val="24"/>
                <w:highlight w:val="none"/>
                <w:lang w:val="en-US" w:eastAsia="zh-CN"/>
              </w:rPr>
              <w:t>0.5</w:t>
            </w:r>
            <w:r>
              <w:rPr>
                <w:rFonts w:hint="default" w:ascii="Times New Roman" w:hAnsi="Times New Roman" w:eastAsia="宋体" w:cs="Times New Roman"/>
                <w:b/>
                <w:bCs/>
                <w:kern w:val="0"/>
                <w:sz w:val="24"/>
                <w:szCs w:val="24"/>
                <w:highlight w:val="none"/>
              </w:rPr>
              <w:t xml:space="preserve"> 分，</w:t>
            </w:r>
            <w:r>
              <w:rPr>
                <w:rFonts w:hint="default" w:ascii="Times New Roman" w:hAnsi="Times New Roman" w:eastAsia="宋体" w:cs="Times New Roman"/>
                <w:b/>
                <w:bCs/>
                <w:kern w:val="0"/>
                <w:sz w:val="24"/>
                <w:szCs w:val="24"/>
                <w:highlight w:val="none"/>
                <w:lang w:eastAsia="zh-CN"/>
              </w:rPr>
              <w:t>满分</w:t>
            </w:r>
            <w:r>
              <w:rPr>
                <w:rFonts w:hint="default" w:ascii="Times New Roman" w:hAnsi="Times New Roman" w:eastAsia="宋体" w:cs="Times New Roman"/>
                <w:b/>
                <w:bCs/>
                <w:kern w:val="0"/>
                <w:sz w:val="24"/>
                <w:szCs w:val="24"/>
                <w:highlight w:val="none"/>
                <w:lang w:val="en-US" w:eastAsia="zh-CN"/>
              </w:rPr>
              <w:t>2分，</w:t>
            </w:r>
            <w:r>
              <w:rPr>
                <w:rFonts w:hint="default" w:ascii="Times New Roman" w:hAnsi="Times New Roman" w:eastAsia="宋体" w:cs="Times New Roman"/>
                <w:b/>
                <w:bCs/>
                <w:kern w:val="0"/>
                <w:sz w:val="24"/>
                <w:szCs w:val="24"/>
                <w:highlight w:val="none"/>
              </w:rPr>
              <w:t>扣完为止。</w:t>
            </w:r>
          </w:p>
          <w:p w14:paraId="413114B6">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注：缺陷指方案</w:t>
            </w:r>
            <w:r>
              <w:rPr>
                <w:rFonts w:hint="default" w:ascii="Times New Roman" w:hAnsi="Times New Roman" w:eastAsia="宋体" w:cs="Times New Roman"/>
                <w:kern w:val="0"/>
                <w:sz w:val="24"/>
                <w:szCs w:val="24"/>
                <w:highlight w:val="none"/>
              </w:rPr>
              <w:t>内容空洞无落地流程、逻辑矛盾、项目信息错误、与本实训机房无关等缺陷</w:t>
            </w:r>
            <w:r>
              <w:rPr>
                <w:rFonts w:hint="default" w:ascii="Times New Roman" w:hAnsi="Times New Roman" w:eastAsia="宋体" w:cs="Times New Roman"/>
                <w:kern w:val="0"/>
                <w:sz w:val="24"/>
                <w:szCs w:val="24"/>
                <w:highlight w:val="none"/>
                <w:lang w:eastAsia="zh-CN"/>
              </w:rPr>
              <w:t>。</w:t>
            </w:r>
          </w:p>
        </w:tc>
        <w:tc>
          <w:tcPr>
            <w:tcW w:w="316" w:type="pct"/>
            <w:tcBorders>
              <w:top w:val="nil"/>
              <w:left w:val="nil"/>
              <w:bottom w:val="single" w:color="auto" w:sz="4" w:space="0"/>
              <w:right w:val="single" w:color="auto" w:sz="4" w:space="0"/>
            </w:tcBorders>
            <w:noWrap w:val="0"/>
            <w:vAlign w:val="center"/>
          </w:tcPr>
          <w:p w14:paraId="6954246B">
            <w:pPr>
              <w:widowControl/>
              <w:spacing w:line="240" w:lineRule="auto"/>
              <w:jc w:val="center"/>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8</w:t>
            </w:r>
          </w:p>
        </w:tc>
        <w:tc>
          <w:tcPr>
            <w:tcW w:w="327" w:type="pct"/>
            <w:vMerge w:val="continue"/>
            <w:tcBorders>
              <w:left w:val="single" w:color="auto" w:sz="4" w:space="0"/>
              <w:right w:val="single" w:color="auto" w:sz="4" w:space="0"/>
            </w:tcBorders>
            <w:noWrap w:val="0"/>
            <w:vAlign w:val="center"/>
          </w:tcPr>
          <w:p w14:paraId="2F584B2B">
            <w:pPr>
              <w:widowControl/>
              <w:spacing w:line="240" w:lineRule="auto"/>
              <w:jc w:val="left"/>
              <w:rPr>
                <w:rFonts w:hint="default" w:ascii="Times New Roman" w:hAnsi="Times New Roman" w:eastAsia="宋体" w:cs="Times New Roman"/>
                <w:kern w:val="0"/>
                <w:sz w:val="24"/>
                <w:szCs w:val="24"/>
                <w:highlight w:val="none"/>
              </w:rPr>
            </w:pPr>
          </w:p>
        </w:tc>
      </w:tr>
      <w:tr w14:paraId="241C088B">
        <w:tblPrEx>
          <w:tblCellMar>
            <w:top w:w="0" w:type="dxa"/>
            <w:left w:w="108" w:type="dxa"/>
            <w:bottom w:w="0" w:type="dxa"/>
            <w:right w:w="108" w:type="dxa"/>
          </w:tblCellMar>
        </w:tblPrEx>
        <w:trPr>
          <w:trHeight w:val="1151" w:hRule="atLeast"/>
        </w:trPr>
        <w:tc>
          <w:tcPr>
            <w:tcW w:w="444" w:type="pct"/>
            <w:vMerge w:val="continue"/>
            <w:tcBorders>
              <w:left w:val="single" w:color="auto" w:sz="4" w:space="0"/>
              <w:right w:val="single" w:color="auto" w:sz="4" w:space="0"/>
            </w:tcBorders>
            <w:noWrap w:val="0"/>
            <w:vAlign w:val="center"/>
          </w:tcPr>
          <w:p w14:paraId="6B908E47">
            <w:pPr>
              <w:widowControl/>
              <w:spacing w:line="240" w:lineRule="auto"/>
              <w:jc w:val="left"/>
              <w:rPr>
                <w:rFonts w:hint="default" w:ascii="Times New Roman" w:hAnsi="Times New Roman" w:eastAsia="宋体" w:cs="Times New Roman"/>
                <w:kern w:val="0"/>
                <w:sz w:val="24"/>
                <w:szCs w:val="24"/>
                <w:highlight w:val="none"/>
              </w:rPr>
            </w:pPr>
          </w:p>
        </w:tc>
        <w:tc>
          <w:tcPr>
            <w:tcW w:w="323" w:type="pct"/>
            <w:tcBorders>
              <w:top w:val="nil"/>
              <w:left w:val="nil"/>
              <w:bottom w:val="single" w:color="auto" w:sz="4" w:space="0"/>
              <w:right w:val="single" w:color="auto" w:sz="4" w:space="0"/>
            </w:tcBorders>
            <w:noWrap w:val="0"/>
            <w:vAlign w:val="center"/>
          </w:tcPr>
          <w:p w14:paraId="0AD1D63C">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4</w:t>
            </w:r>
          </w:p>
        </w:tc>
        <w:tc>
          <w:tcPr>
            <w:tcW w:w="411" w:type="pct"/>
            <w:tcBorders>
              <w:top w:val="nil"/>
              <w:left w:val="nil"/>
              <w:bottom w:val="single" w:color="auto" w:sz="4" w:space="0"/>
              <w:right w:val="single" w:color="auto" w:sz="4" w:space="0"/>
            </w:tcBorders>
            <w:noWrap w:val="0"/>
            <w:vAlign w:val="center"/>
          </w:tcPr>
          <w:p w14:paraId="79E4EF17">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质量保证方案</w:t>
            </w:r>
          </w:p>
        </w:tc>
        <w:tc>
          <w:tcPr>
            <w:tcW w:w="3176" w:type="pct"/>
            <w:tcBorders>
              <w:top w:val="nil"/>
              <w:left w:val="nil"/>
              <w:bottom w:val="single" w:color="auto" w:sz="4" w:space="0"/>
              <w:right w:val="single" w:color="auto" w:sz="4" w:space="0"/>
            </w:tcBorders>
            <w:noWrap w:val="0"/>
            <w:vAlign w:val="center"/>
          </w:tcPr>
          <w:p w14:paraId="26FCC87B">
            <w:pPr>
              <w:widowControl/>
              <w:spacing w:line="240" w:lineRule="auto"/>
              <w:jc w:val="left"/>
              <w:rPr>
                <w:rFonts w:hint="default" w:ascii="Times New Roman" w:hAnsi="Times New Roman" w:eastAsia="宋体" w:cs="Times New Roman"/>
                <w:kern w:val="0"/>
                <w:sz w:val="24"/>
                <w:szCs w:val="24"/>
                <w:highlight w:val="none"/>
                <w:lang w:eastAsia="zh-CN"/>
              </w:rPr>
            </w:pPr>
            <w:r>
              <w:rPr>
                <w:rFonts w:hint="default" w:ascii="Times New Roman" w:hAnsi="Times New Roman" w:eastAsia="宋体" w:cs="Times New Roman"/>
                <w:b/>
                <w:bCs/>
                <w:kern w:val="0"/>
                <w:sz w:val="24"/>
                <w:szCs w:val="24"/>
                <w:highlight w:val="none"/>
              </w:rPr>
              <w:t>4.1 质量</w:t>
            </w:r>
            <w:r>
              <w:rPr>
                <w:rFonts w:hint="default" w:ascii="Times New Roman" w:hAnsi="Times New Roman" w:eastAsia="宋体" w:cs="Times New Roman"/>
                <w:b/>
                <w:bCs/>
                <w:kern w:val="0"/>
                <w:sz w:val="24"/>
                <w:szCs w:val="24"/>
                <w:highlight w:val="none"/>
                <w:lang w:eastAsia="zh-CN"/>
              </w:rPr>
              <w:t>保证</w:t>
            </w:r>
            <w:r>
              <w:rPr>
                <w:rFonts w:hint="default" w:ascii="Times New Roman" w:hAnsi="Times New Roman" w:eastAsia="宋体" w:cs="Times New Roman"/>
                <w:b/>
                <w:bCs/>
                <w:kern w:val="0"/>
                <w:sz w:val="24"/>
                <w:szCs w:val="24"/>
                <w:highlight w:val="none"/>
              </w:rPr>
              <w:t>方案</w:t>
            </w:r>
            <w:r>
              <w:rPr>
                <w:rFonts w:hint="default" w:ascii="Times New Roman" w:hAnsi="Times New Roman" w:eastAsia="宋体" w:cs="Times New Roman"/>
                <w:b/>
                <w:bCs/>
                <w:kern w:val="0"/>
                <w:sz w:val="24"/>
                <w:szCs w:val="24"/>
                <w:highlight w:val="none"/>
                <w:lang w:eastAsia="zh-CN"/>
              </w:rPr>
              <w:t>包括但不限于</w:t>
            </w:r>
            <w:r>
              <w:rPr>
                <w:rFonts w:hint="default" w:ascii="Times New Roman" w:hAnsi="Times New Roman" w:eastAsia="宋体" w:cs="Times New Roman"/>
                <w:b/>
                <w:bCs/>
                <w:kern w:val="0"/>
                <w:sz w:val="24"/>
                <w:szCs w:val="24"/>
                <w:highlight w:val="none"/>
              </w:rPr>
              <w:t>：</w:t>
            </w:r>
            <w:r>
              <w:rPr>
                <w:rFonts w:hint="default" w:ascii="Times New Roman" w:hAnsi="Times New Roman" w:eastAsia="宋体" w:cs="Times New Roman"/>
                <w:kern w:val="0"/>
                <w:sz w:val="24"/>
                <w:szCs w:val="24"/>
                <w:highlight w:val="none"/>
              </w:rPr>
              <w:t>①质量保证措施（全新设备质量保障</w:t>
            </w:r>
            <w:r>
              <w:rPr>
                <w:rFonts w:hint="default" w:ascii="Times New Roman" w:hAnsi="Times New Roman" w:eastAsia="宋体" w:cs="Times New Roman"/>
                <w:kern w:val="0"/>
                <w:sz w:val="24"/>
                <w:szCs w:val="24"/>
                <w:highlight w:val="none"/>
                <w:lang w:eastAsia="zh-CN"/>
              </w:rPr>
              <w:t>、故障退换货处置承诺</w:t>
            </w:r>
            <w:r>
              <w:rPr>
                <w:rFonts w:hint="default" w:ascii="Times New Roman" w:hAnsi="Times New Roman" w:eastAsia="宋体" w:cs="Times New Roman"/>
                <w:kern w:val="0"/>
                <w:sz w:val="24"/>
                <w:szCs w:val="24"/>
                <w:highlight w:val="none"/>
              </w:rPr>
              <w:t>）；②设备验收方案（验收计划、缺陷协商处置机制）。</w:t>
            </w:r>
            <w:r>
              <w:rPr>
                <w:rFonts w:hint="default" w:ascii="Times New Roman" w:hAnsi="Times New Roman" w:eastAsia="宋体" w:cs="Times New Roman"/>
                <w:kern w:val="0"/>
                <w:sz w:val="24"/>
                <w:szCs w:val="24"/>
                <w:highlight w:val="none"/>
                <w:lang w:val="en-US" w:eastAsia="zh-CN"/>
              </w:rPr>
              <w:t>以上两个要素齐全，且符合项目实际情况的得4分，每有一项内容有缺失，减2分，最低0分。</w:t>
            </w:r>
          </w:p>
          <w:p w14:paraId="2A84C324">
            <w:pPr>
              <w:widowControl/>
              <w:spacing w:line="240" w:lineRule="auto"/>
              <w:jc w:val="left"/>
              <w:rPr>
                <w:rFonts w:hint="default" w:ascii="Times New Roman" w:hAnsi="Times New Roman" w:eastAsia="宋体" w:cs="Times New Roman"/>
                <w:b/>
                <w:bCs/>
                <w:kern w:val="0"/>
                <w:sz w:val="24"/>
                <w:szCs w:val="24"/>
                <w:highlight w:val="none"/>
              </w:rPr>
            </w:pPr>
            <w:r>
              <w:rPr>
                <w:rFonts w:hint="default" w:ascii="Times New Roman" w:hAnsi="Times New Roman" w:eastAsia="宋体" w:cs="Times New Roman"/>
                <w:b/>
                <w:bCs/>
                <w:kern w:val="0"/>
                <w:sz w:val="24"/>
                <w:szCs w:val="24"/>
                <w:highlight w:val="none"/>
                <w:lang w:val="en-US" w:eastAsia="zh-CN"/>
              </w:rPr>
              <w:t>4</w:t>
            </w:r>
            <w:r>
              <w:rPr>
                <w:rFonts w:hint="default" w:ascii="Times New Roman" w:hAnsi="Times New Roman" w:eastAsia="宋体" w:cs="Times New Roman"/>
                <w:b/>
                <w:bCs/>
                <w:kern w:val="0"/>
                <w:sz w:val="24"/>
                <w:szCs w:val="24"/>
                <w:highlight w:val="none"/>
              </w:rPr>
              <w:t>.2</w:t>
            </w:r>
            <w:r>
              <w:rPr>
                <w:rFonts w:hint="default" w:ascii="Times New Roman" w:hAnsi="Times New Roman" w:eastAsia="宋体" w:cs="Times New Roman"/>
                <w:b/>
                <w:bCs/>
                <w:kern w:val="0"/>
                <w:sz w:val="24"/>
                <w:szCs w:val="24"/>
                <w:highlight w:val="none"/>
                <w:lang w:val="en-US" w:eastAsia="zh-CN"/>
              </w:rPr>
              <w:t xml:space="preserve"> 针对4.1提供的内容，</w:t>
            </w:r>
            <w:r>
              <w:rPr>
                <w:rFonts w:hint="default" w:ascii="Times New Roman" w:hAnsi="Times New Roman" w:eastAsia="宋体" w:cs="Times New Roman"/>
                <w:b/>
                <w:bCs/>
                <w:kern w:val="0"/>
                <w:sz w:val="24"/>
                <w:szCs w:val="24"/>
                <w:highlight w:val="none"/>
              </w:rPr>
              <w:t>每有一项</w:t>
            </w:r>
            <w:r>
              <w:rPr>
                <w:rFonts w:hint="default" w:ascii="Times New Roman" w:hAnsi="Times New Roman" w:eastAsia="宋体" w:cs="Times New Roman"/>
                <w:b/>
                <w:bCs/>
                <w:kern w:val="0"/>
                <w:sz w:val="24"/>
                <w:szCs w:val="24"/>
                <w:highlight w:val="none"/>
                <w:lang w:val="en-US" w:eastAsia="zh-CN"/>
              </w:rPr>
              <w:t>内容存在</w:t>
            </w:r>
            <w:r>
              <w:rPr>
                <w:rFonts w:hint="default" w:ascii="Times New Roman" w:hAnsi="Times New Roman" w:eastAsia="宋体" w:cs="Times New Roman"/>
                <w:b/>
                <w:bCs/>
                <w:kern w:val="0"/>
                <w:sz w:val="24"/>
                <w:szCs w:val="24"/>
                <w:highlight w:val="none"/>
              </w:rPr>
              <w:t>缺陷扣</w:t>
            </w:r>
            <w:r>
              <w:rPr>
                <w:rFonts w:hint="default" w:ascii="Times New Roman" w:hAnsi="Times New Roman" w:eastAsia="宋体" w:cs="Times New Roman"/>
                <w:b/>
                <w:bCs/>
                <w:kern w:val="0"/>
                <w:sz w:val="24"/>
                <w:szCs w:val="24"/>
                <w:highlight w:val="none"/>
                <w:lang w:val="en-US" w:eastAsia="zh-CN"/>
              </w:rPr>
              <w:t>0.5</w:t>
            </w:r>
            <w:r>
              <w:rPr>
                <w:rFonts w:hint="default" w:ascii="Times New Roman" w:hAnsi="Times New Roman" w:eastAsia="宋体" w:cs="Times New Roman"/>
                <w:b/>
                <w:bCs/>
                <w:kern w:val="0"/>
                <w:sz w:val="24"/>
                <w:szCs w:val="24"/>
                <w:highlight w:val="none"/>
              </w:rPr>
              <w:t xml:space="preserve"> 分，</w:t>
            </w:r>
            <w:r>
              <w:rPr>
                <w:rFonts w:hint="default" w:ascii="Times New Roman" w:hAnsi="Times New Roman" w:eastAsia="宋体" w:cs="Times New Roman"/>
                <w:b/>
                <w:bCs/>
                <w:kern w:val="0"/>
                <w:sz w:val="24"/>
                <w:szCs w:val="24"/>
                <w:highlight w:val="none"/>
                <w:lang w:eastAsia="zh-CN"/>
              </w:rPr>
              <w:t>满分</w:t>
            </w:r>
            <w:r>
              <w:rPr>
                <w:rFonts w:hint="default" w:ascii="Times New Roman" w:hAnsi="Times New Roman" w:eastAsia="宋体" w:cs="Times New Roman"/>
                <w:b/>
                <w:bCs/>
                <w:kern w:val="0"/>
                <w:sz w:val="24"/>
                <w:szCs w:val="24"/>
                <w:highlight w:val="none"/>
                <w:lang w:val="en-US" w:eastAsia="zh-CN"/>
              </w:rPr>
              <w:t>1分，</w:t>
            </w:r>
            <w:r>
              <w:rPr>
                <w:rFonts w:hint="default" w:ascii="Times New Roman" w:hAnsi="Times New Roman" w:eastAsia="宋体" w:cs="Times New Roman"/>
                <w:b/>
                <w:bCs/>
                <w:kern w:val="0"/>
                <w:sz w:val="24"/>
                <w:szCs w:val="24"/>
                <w:highlight w:val="none"/>
              </w:rPr>
              <w:t>扣完为止。</w:t>
            </w:r>
          </w:p>
          <w:p w14:paraId="0F26A999">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b/>
                <w:bCs/>
                <w:kern w:val="0"/>
                <w:sz w:val="24"/>
                <w:szCs w:val="24"/>
                <w:highlight w:val="none"/>
                <w:lang w:eastAsia="zh-CN"/>
              </w:rPr>
              <w:t>注：</w:t>
            </w:r>
            <w:r>
              <w:rPr>
                <w:rFonts w:hint="default" w:ascii="Times New Roman" w:hAnsi="Times New Roman" w:eastAsia="宋体" w:cs="Times New Roman"/>
                <w:kern w:val="0"/>
                <w:sz w:val="24"/>
                <w:szCs w:val="24"/>
                <w:highlight w:val="none"/>
                <w:lang w:val="en-US" w:eastAsia="zh-CN"/>
              </w:rPr>
              <w:t>缺陷指方</w:t>
            </w:r>
            <w:r>
              <w:rPr>
                <w:rFonts w:hint="default" w:ascii="Times New Roman" w:hAnsi="Times New Roman" w:eastAsia="宋体" w:cs="Times New Roman"/>
                <w:kern w:val="0"/>
                <w:sz w:val="24"/>
                <w:szCs w:val="24"/>
                <w:highlight w:val="none"/>
              </w:rPr>
              <w:t>案内容笼统空泛、无具体管控细则、缺少针对性落地措施</w:t>
            </w:r>
            <w:r>
              <w:rPr>
                <w:rFonts w:hint="default" w:ascii="Times New Roman" w:hAnsi="Times New Roman" w:eastAsia="宋体" w:cs="Times New Roman"/>
                <w:kern w:val="0"/>
                <w:sz w:val="24"/>
                <w:szCs w:val="24"/>
                <w:highlight w:val="none"/>
                <w:lang w:eastAsia="zh-CN"/>
              </w:rPr>
              <w:t>、验收处置流程前后逻辑矛盾等。</w:t>
            </w:r>
          </w:p>
        </w:tc>
        <w:tc>
          <w:tcPr>
            <w:tcW w:w="316" w:type="pct"/>
            <w:tcBorders>
              <w:top w:val="nil"/>
              <w:left w:val="nil"/>
              <w:bottom w:val="single" w:color="auto" w:sz="4" w:space="0"/>
              <w:right w:val="single" w:color="auto" w:sz="4" w:space="0"/>
            </w:tcBorders>
            <w:noWrap w:val="0"/>
            <w:vAlign w:val="center"/>
          </w:tcPr>
          <w:p w14:paraId="042C85E4">
            <w:pPr>
              <w:widowControl/>
              <w:spacing w:line="240" w:lineRule="auto"/>
              <w:jc w:val="center"/>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5</w:t>
            </w:r>
          </w:p>
        </w:tc>
        <w:tc>
          <w:tcPr>
            <w:tcW w:w="327" w:type="pct"/>
            <w:vMerge w:val="continue"/>
            <w:tcBorders>
              <w:left w:val="single" w:color="auto" w:sz="4" w:space="0"/>
              <w:bottom w:val="nil"/>
              <w:right w:val="single" w:color="auto" w:sz="4" w:space="0"/>
            </w:tcBorders>
            <w:noWrap w:val="0"/>
            <w:vAlign w:val="center"/>
          </w:tcPr>
          <w:p w14:paraId="72018E48">
            <w:pPr>
              <w:widowControl/>
              <w:spacing w:line="240" w:lineRule="auto"/>
              <w:jc w:val="left"/>
              <w:rPr>
                <w:rFonts w:hint="default" w:ascii="Times New Roman" w:hAnsi="Times New Roman" w:eastAsia="宋体" w:cs="Times New Roman"/>
                <w:kern w:val="0"/>
                <w:sz w:val="24"/>
                <w:szCs w:val="24"/>
                <w:highlight w:val="none"/>
              </w:rPr>
            </w:pPr>
          </w:p>
        </w:tc>
      </w:tr>
      <w:tr w14:paraId="08CABFCB">
        <w:tblPrEx>
          <w:tblCellMar>
            <w:top w:w="0" w:type="dxa"/>
            <w:left w:w="108" w:type="dxa"/>
            <w:bottom w:w="0" w:type="dxa"/>
            <w:right w:w="108" w:type="dxa"/>
          </w:tblCellMar>
        </w:tblPrEx>
        <w:trPr>
          <w:trHeight w:val="1022" w:hRule="atLeast"/>
        </w:trPr>
        <w:tc>
          <w:tcPr>
            <w:tcW w:w="444" w:type="pct"/>
            <w:vMerge w:val="continue"/>
            <w:tcBorders>
              <w:left w:val="single" w:color="auto" w:sz="4" w:space="0"/>
              <w:right w:val="single" w:color="auto" w:sz="4" w:space="0"/>
            </w:tcBorders>
            <w:noWrap w:val="0"/>
            <w:vAlign w:val="center"/>
          </w:tcPr>
          <w:p w14:paraId="24A3D8C3">
            <w:pPr>
              <w:widowControl/>
              <w:spacing w:line="240" w:lineRule="auto"/>
              <w:jc w:val="left"/>
              <w:rPr>
                <w:rFonts w:hint="default" w:ascii="Times New Roman" w:hAnsi="Times New Roman" w:eastAsia="宋体" w:cs="Times New Roman"/>
                <w:kern w:val="0"/>
                <w:sz w:val="24"/>
                <w:szCs w:val="24"/>
                <w:highlight w:val="none"/>
              </w:rPr>
            </w:pPr>
          </w:p>
        </w:tc>
        <w:tc>
          <w:tcPr>
            <w:tcW w:w="323" w:type="pct"/>
            <w:tcBorders>
              <w:top w:val="nil"/>
              <w:left w:val="nil"/>
              <w:bottom w:val="single" w:color="auto" w:sz="4" w:space="0"/>
              <w:right w:val="single" w:color="auto" w:sz="4" w:space="0"/>
            </w:tcBorders>
            <w:noWrap w:val="0"/>
            <w:vAlign w:val="center"/>
          </w:tcPr>
          <w:p w14:paraId="04B40343">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5</w:t>
            </w:r>
          </w:p>
        </w:tc>
        <w:tc>
          <w:tcPr>
            <w:tcW w:w="411" w:type="pct"/>
            <w:tcBorders>
              <w:top w:val="nil"/>
              <w:left w:val="nil"/>
              <w:bottom w:val="single" w:color="auto" w:sz="4" w:space="0"/>
              <w:right w:val="single" w:color="auto" w:sz="4" w:space="0"/>
            </w:tcBorders>
            <w:noWrap w:val="0"/>
            <w:vAlign w:val="center"/>
          </w:tcPr>
          <w:p w14:paraId="776D9711">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rPr>
              <w:t>培训方案</w:t>
            </w:r>
          </w:p>
        </w:tc>
        <w:tc>
          <w:tcPr>
            <w:tcW w:w="3176" w:type="pct"/>
            <w:tcBorders>
              <w:top w:val="nil"/>
              <w:left w:val="nil"/>
              <w:bottom w:val="single" w:color="auto" w:sz="4" w:space="0"/>
              <w:right w:val="single" w:color="auto" w:sz="4" w:space="0"/>
            </w:tcBorders>
            <w:noWrap w:val="0"/>
            <w:vAlign w:val="center"/>
          </w:tcPr>
          <w:p w14:paraId="68628C9F">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b/>
                <w:bCs/>
                <w:kern w:val="0"/>
                <w:sz w:val="24"/>
                <w:szCs w:val="24"/>
                <w:highlight w:val="none"/>
              </w:rPr>
              <w:t>5.1 培训方案</w:t>
            </w:r>
            <w:r>
              <w:rPr>
                <w:rFonts w:hint="default" w:ascii="Times New Roman" w:hAnsi="Times New Roman" w:eastAsia="宋体" w:cs="Times New Roman"/>
                <w:b/>
                <w:bCs/>
                <w:kern w:val="0"/>
                <w:sz w:val="24"/>
                <w:szCs w:val="24"/>
                <w:highlight w:val="none"/>
                <w:lang w:eastAsia="zh-CN"/>
              </w:rPr>
              <w:t>包括但不限于：</w:t>
            </w:r>
            <w:r>
              <w:rPr>
                <w:rFonts w:hint="default" w:ascii="Times New Roman" w:hAnsi="Times New Roman" w:eastAsia="宋体" w:cs="Times New Roman"/>
                <w:kern w:val="0"/>
                <w:sz w:val="24"/>
                <w:szCs w:val="24"/>
                <w:highlight w:val="none"/>
              </w:rPr>
              <w:t>①培训计划（培训次数、现场开展方式、时间地点）；②培训内容（硬件日常维保、机房管控系统操作、软硬件故障排查）。</w:t>
            </w:r>
          </w:p>
          <w:p w14:paraId="6C84721E">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lang w:val="en-US" w:eastAsia="zh-CN"/>
              </w:rPr>
              <w:t>以上两个要素齐全，且符合项目实际情况的得4分，每有一项内容有缺失，减2分，最低0分。</w:t>
            </w:r>
          </w:p>
          <w:p w14:paraId="0CE9D18C">
            <w:pPr>
              <w:widowControl/>
              <w:spacing w:line="240" w:lineRule="auto"/>
              <w:jc w:val="left"/>
              <w:rPr>
                <w:rFonts w:hint="default" w:ascii="Times New Roman" w:hAnsi="Times New Roman" w:eastAsia="宋体" w:cs="Times New Roman"/>
                <w:b/>
                <w:bCs/>
                <w:kern w:val="0"/>
                <w:sz w:val="24"/>
                <w:szCs w:val="24"/>
                <w:highlight w:val="none"/>
              </w:rPr>
            </w:pPr>
            <w:r>
              <w:rPr>
                <w:rFonts w:hint="default" w:ascii="Times New Roman" w:hAnsi="Times New Roman" w:eastAsia="宋体" w:cs="Times New Roman"/>
                <w:b/>
                <w:bCs/>
                <w:kern w:val="0"/>
                <w:sz w:val="24"/>
                <w:szCs w:val="24"/>
                <w:highlight w:val="none"/>
                <w:lang w:val="en-US" w:eastAsia="zh-CN"/>
              </w:rPr>
              <w:t>5</w:t>
            </w:r>
            <w:r>
              <w:rPr>
                <w:rFonts w:hint="default" w:ascii="Times New Roman" w:hAnsi="Times New Roman" w:eastAsia="宋体" w:cs="Times New Roman"/>
                <w:b/>
                <w:bCs/>
                <w:kern w:val="0"/>
                <w:sz w:val="24"/>
                <w:szCs w:val="24"/>
                <w:highlight w:val="none"/>
              </w:rPr>
              <w:t>.2</w:t>
            </w:r>
            <w:r>
              <w:rPr>
                <w:rFonts w:hint="default" w:ascii="Times New Roman" w:hAnsi="Times New Roman" w:eastAsia="宋体" w:cs="Times New Roman"/>
                <w:b/>
                <w:bCs/>
                <w:kern w:val="0"/>
                <w:sz w:val="24"/>
                <w:szCs w:val="24"/>
                <w:highlight w:val="none"/>
                <w:lang w:val="en-US" w:eastAsia="zh-CN"/>
              </w:rPr>
              <w:t xml:space="preserve"> 针对5.1提供的内容，</w:t>
            </w:r>
            <w:r>
              <w:rPr>
                <w:rFonts w:hint="default" w:ascii="Times New Roman" w:hAnsi="Times New Roman" w:eastAsia="宋体" w:cs="Times New Roman"/>
                <w:b/>
                <w:bCs/>
                <w:kern w:val="0"/>
                <w:sz w:val="24"/>
                <w:szCs w:val="24"/>
                <w:highlight w:val="none"/>
              </w:rPr>
              <w:t>每有一项</w:t>
            </w:r>
            <w:r>
              <w:rPr>
                <w:rFonts w:hint="default" w:ascii="Times New Roman" w:hAnsi="Times New Roman" w:eastAsia="宋体" w:cs="Times New Roman"/>
                <w:b/>
                <w:bCs/>
                <w:kern w:val="0"/>
                <w:sz w:val="24"/>
                <w:szCs w:val="24"/>
                <w:highlight w:val="none"/>
                <w:lang w:val="en-US" w:eastAsia="zh-CN"/>
              </w:rPr>
              <w:t>内容存在</w:t>
            </w:r>
            <w:r>
              <w:rPr>
                <w:rFonts w:hint="default" w:ascii="Times New Roman" w:hAnsi="Times New Roman" w:eastAsia="宋体" w:cs="Times New Roman"/>
                <w:b/>
                <w:bCs/>
                <w:kern w:val="0"/>
                <w:sz w:val="24"/>
                <w:szCs w:val="24"/>
                <w:highlight w:val="none"/>
              </w:rPr>
              <w:t>缺陷扣</w:t>
            </w:r>
            <w:r>
              <w:rPr>
                <w:rFonts w:hint="default" w:ascii="Times New Roman" w:hAnsi="Times New Roman" w:eastAsia="宋体" w:cs="Times New Roman"/>
                <w:b/>
                <w:bCs/>
                <w:kern w:val="0"/>
                <w:sz w:val="24"/>
                <w:szCs w:val="24"/>
                <w:highlight w:val="none"/>
                <w:lang w:val="en-US" w:eastAsia="zh-CN"/>
              </w:rPr>
              <w:t>0.5</w:t>
            </w:r>
            <w:r>
              <w:rPr>
                <w:rFonts w:hint="default" w:ascii="Times New Roman" w:hAnsi="Times New Roman" w:eastAsia="宋体" w:cs="Times New Roman"/>
                <w:b/>
                <w:bCs/>
                <w:kern w:val="0"/>
                <w:sz w:val="24"/>
                <w:szCs w:val="24"/>
                <w:highlight w:val="none"/>
              </w:rPr>
              <w:t>分，</w:t>
            </w:r>
            <w:r>
              <w:rPr>
                <w:rFonts w:hint="default" w:ascii="Times New Roman" w:hAnsi="Times New Roman" w:eastAsia="宋体" w:cs="Times New Roman"/>
                <w:b/>
                <w:bCs/>
                <w:kern w:val="0"/>
                <w:sz w:val="24"/>
                <w:szCs w:val="24"/>
                <w:highlight w:val="none"/>
                <w:lang w:eastAsia="zh-CN"/>
              </w:rPr>
              <w:t>满分</w:t>
            </w:r>
            <w:r>
              <w:rPr>
                <w:rFonts w:hint="default" w:ascii="Times New Roman" w:hAnsi="Times New Roman" w:eastAsia="宋体" w:cs="Times New Roman"/>
                <w:b/>
                <w:bCs/>
                <w:kern w:val="0"/>
                <w:sz w:val="24"/>
                <w:szCs w:val="24"/>
                <w:highlight w:val="none"/>
                <w:lang w:val="en-US" w:eastAsia="zh-CN"/>
              </w:rPr>
              <w:t>1分，</w:t>
            </w:r>
            <w:r>
              <w:rPr>
                <w:rFonts w:hint="default" w:ascii="Times New Roman" w:hAnsi="Times New Roman" w:eastAsia="宋体" w:cs="Times New Roman"/>
                <w:b/>
                <w:bCs/>
                <w:kern w:val="0"/>
                <w:sz w:val="24"/>
                <w:szCs w:val="24"/>
                <w:highlight w:val="none"/>
              </w:rPr>
              <w:t>扣完为止。</w:t>
            </w:r>
          </w:p>
          <w:p w14:paraId="40FDADF9">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eastAsia="zh-CN"/>
              </w:rPr>
              <w:t>注：缺陷指</w:t>
            </w:r>
            <w:r>
              <w:rPr>
                <w:rFonts w:hint="default" w:ascii="Times New Roman" w:hAnsi="Times New Roman" w:eastAsia="宋体" w:cs="Times New Roman"/>
                <w:kern w:val="0"/>
                <w:sz w:val="24"/>
                <w:szCs w:val="24"/>
                <w:highlight w:val="none"/>
              </w:rPr>
              <w:t>培训计划不合理、内容简略、与本项目图形终端设备无关</w:t>
            </w:r>
            <w:r>
              <w:rPr>
                <w:rFonts w:hint="default" w:ascii="Times New Roman" w:hAnsi="Times New Roman" w:eastAsia="宋体" w:cs="Times New Roman"/>
                <w:kern w:val="0"/>
                <w:sz w:val="24"/>
                <w:szCs w:val="24"/>
                <w:highlight w:val="none"/>
                <w:lang w:eastAsia="zh-CN"/>
              </w:rPr>
              <w:t>、</w:t>
            </w:r>
            <w:r>
              <w:rPr>
                <w:rFonts w:hint="default" w:ascii="Times New Roman" w:hAnsi="Times New Roman" w:eastAsia="宋体" w:cs="Times New Roman"/>
                <w:kern w:val="0"/>
                <w:sz w:val="24"/>
                <w:szCs w:val="24"/>
                <w:highlight w:val="none"/>
                <w:lang w:val="en-US" w:eastAsia="zh-CN"/>
              </w:rPr>
              <w:t>方案照搬通用模板无项目针对性等</w:t>
            </w:r>
            <w:r>
              <w:rPr>
                <w:rFonts w:hint="default" w:ascii="Times New Roman" w:hAnsi="Times New Roman" w:eastAsia="宋体" w:cs="Times New Roman"/>
                <w:kern w:val="0"/>
                <w:sz w:val="24"/>
                <w:szCs w:val="24"/>
                <w:highlight w:val="none"/>
              </w:rPr>
              <w:t>。</w:t>
            </w:r>
          </w:p>
        </w:tc>
        <w:tc>
          <w:tcPr>
            <w:tcW w:w="316" w:type="pct"/>
            <w:tcBorders>
              <w:top w:val="nil"/>
              <w:left w:val="nil"/>
              <w:bottom w:val="single" w:color="auto" w:sz="4" w:space="0"/>
              <w:right w:val="single" w:color="auto" w:sz="4" w:space="0"/>
            </w:tcBorders>
            <w:noWrap w:val="0"/>
            <w:vAlign w:val="center"/>
          </w:tcPr>
          <w:p w14:paraId="46921117">
            <w:pPr>
              <w:widowControl/>
              <w:spacing w:line="240" w:lineRule="auto"/>
              <w:jc w:val="center"/>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5</w:t>
            </w:r>
          </w:p>
        </w:tc>
        <w:tc>
          <w:tcPr>
            <w:tcW w:w="327" w:type="pct"/>
            <w:vMerge w:val="continue"/>
            <w:tcBorders>
              <w:left w:val="single" w:color="auto" w:sz="4" w:space="0"/>
              <w:bottom w:val="nil"/>
              <w:right w:val="single" w:color="auto" w:sz="4" w:space="0"/>
            </w:tcBorders>
            <w:noWrap w:val="0"/>
            <w:vAlign w:val="center"/>
          </w:tcPr>
          <w:p w14:paraId="334CE13A">
            <w:pPr>
              <w:widowControl/>
              <w:spacing w:line="240" w:lineRule="auto"/>
              <w:jc w:val="left"/>
              <w:rPr>
                <w:rFonts w:hint="default" w:ascii="Times New Roman" w:hAnsi="Times New Roman" w:eastAsia="宋体" w:cs="Times New Roman"/>
                <w:kern w:val="0"/>
                <w:sz w:val="24"/>
                <w:szCs w:val="24"/>
                <w:highlight w:val="none"/>
              </w:rPr>
            </w:pPr>
          </w:p>
        </w:tc>
      </w:tr>
      <w:tr w14:paraId="61E5AB6D">
        <w:tblPrEx>
          <w:tblCellMar>
            <w:top w:w="0" w:type="dxa"/>
            <w:left w:w="108" w:type="dxa"/>
            <w:bottom w:w="0" w:type="dxa"/>
            <w:right w:w="108" w:type="dxa"/>
          </w:tblCellMar>
        </w:tblPrEx>
        <w:trPr>
          <w:trHeight w:val="1022" w:hRule="atLeast"/>
        </w:trPr>
        <w:tc>
          <w:tcPr>
            <w:tcW w:w="444" w:type="pct"/>
            <w:vMerge w:val="continue"/>
            <w:tcBorders>
              <w:left w:val="single" w:color="auto" w:sz="4" w:space="0"/>
              <w:right w:val="single" w:color="auto" w:sz="4" w:space="0"/>
            </w:tcBorders>
            <w:noWrap w:val="0"/>
            <w:vAlign w:val="center"/>
          </w:tcPr>
          <w:p w14:paraId="3FFD81E9">
            <w:pPr>
              <w:widowControl/>
              <w:spacing w:line="240" w:lineRule="auto"/>
              <w:jc w:val="left"/>
              <w:rPr>
                <w:rFonts w:hint="default" w:ascii="Times New Roman" w:hAnsi="Times New Roman" w:eastAsia="宋体" w:cs="Times New Roman"/>
                <w:kern w:val="0"/>
                <w:sz w:val="24"/>
                <w:szCs w:val="24"/>
                <w:highlight w:val="none"/>
              </w:rPr>
            </w:pPr>
          </w:p>
        </w:tc>
        <w:tc>
          <w:tcPr>
            <w:tcW w:w="323" w:type="pct"/>
            <w:tcBorders>
              <w:top w:val="nil"/>
              <w:left w:val="nil"/>
              <w:bottom w:val="single" w:color="auto" w:sz="4" w:space="0"/>
              <w:right w:val="single" w:color="auto" w:sz="4" w:space="0"/>
            </w:tcBorders>
            <w:noWrap w:val="0"/>
            <w:vAlign w:val="center"/>
          </w:tcPr>
          <w:p w14:paraId="32141240">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6</w:t>
            </w:r>
          </w:p>
        </w:tc>
        <w:tc>
          <w:tcPr>
            <w:tcW w:w="411" w:type="pct"/>
            <w:tcBorders>
              <w:top w:val="nil"/>
              <w:left w:val="nil"/>
              <w:bottom w:val="single" w:color="auto" w:sz="4" w:space="0"/>
              <w:right w:val="single" w:color="auto" w:sz="4" w:space="0"/>
            </w:tcBorders>
            <w:noWrap w:val="0"/>
            <w:vAlign w:val="center"/>
          </w:tcPr>
          <w:p w14:paraId="33FB92CA">
            <w:pPr>
              <w:widowControl/>
              <w:spacing w:line="240" w:lineRule="auto"/>
              <w:jc w:val="left"/>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rPr>
              <w:t>售后服务方案</w:t>
            </w:r>
          </w:p>
        </w:tc>
        <w:tc>
          <w:tcPr>
            <w:tcW w:w="3176" w:type="pct"/>
            <w:tcBorders>
              <w:top w:val="nil"/>
              <w:left w:val="nil"/>
              <w:bottom w:val="single" w:color="auto" w:sz="4" w:space="0"/>
              <w:right w:val="single" w:color="auto" w:sz="4" w:space="0"/>
            </w:tcBorders>
            <w:noWrap w:val="0"/>
            <w:vAlign w:val="center"/>
          </w:tcPr>
          <w:p w14:paraId="3A992BD8">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b/>
                <w:bCs/>
                <w:kern w:val="0"/>
                <w:sz w:val="24"/>
                <w:szCs w:val="24"/>
                <w:highlight w:val="none"/>
              </w:rPr>
              <w:t xml:space="preserve">6.1 </w:t>
            </w:r>
            <w:r>
              <w:rPr>
                <w:rFonts w:hint="default" w:ascii="Times New Roman" w:hAnsi="Times New Roman" w:eastAsia="宋体" w:cs="Times New Roman"/>
                <w:b/>
                <w:bCs/>
                <w:kern w:val="0"/>
                <w:sz w:val="24"/>
                <w:szCs w:val="24"/>
                <w:highlight w:val="none"/>
                <w:lang w:eastAsia="zh-CN"/>
              </w:rPr>
              <w:t>售后服务方案包括但不限于：</w:t>
            </w:r>
            <w:r>
              <w:rPr>
                <w:rFonts w:hint="default" w:ascii="Times New Roman" w:hAnsi="Times New Roman" w:eastAsia="宋体" w:cs="Times New Roman"/>
                <w:kern w:val="0"/>
                <w:sz w:val="24"/>
                <w:szCs w:val="24"/>
                <w:highlight w:val="none"/>
              </w:rPr>
              <w:t>①服务团队架构</w:t>
            </w:r>
            <w:r>
              <w:rPr>
                <w:rFonts w:hint="default" w:ascii="Times New Roman" w:hAnsi="Times New Roman" w:eastAsia="宋体" w:cs="Times New Roman"/>
                <w:kern w:val="0"/>
                <w:sz w:val="24"/>
                <w:szCs w:val="24"/>
                <w:highlight w:val="none"/>
                <w:lang w:eastAsia="zh-CN"/>
              </w:rPr>
              <w:t>；②</w:t>
            </w:r>
            <w:r>
              <w:rPr>
                <w:rFonts w:hint="default" w:ascii="Times New Roman" w:hAnsi="Times New Roman" w:eastAsia="宋体" w:cs="Times New Roman"/>
                <w:kern w:val="0"/>
                <w:sz w:val="24"/>
                <w:szCs w:val="24"/>
                <w:highlight w:val="none"/>
              </w:rPr>
              <w:t>3年原厂质保、7×12 远程支持、4 小时上门响应、全流程服务记录；③设备故障应急处置、原厂备件储备保障；④本地常驻售后人员不少于 2 人。</w:t>
            </w:r>
          </w:p>
          <w:p w14:paraId="4ABE8FB7">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lang w:val="en-US" w:eastAsia="zh-CN"/>
              </w:rPr>
              <w:t>以上</w:t>
            </w:r>
            <w:r>
              <w:rPr>
                <w:rFonts w:hint="eastAsia" w:ascii="Times New Roman" w:hAnsi="Times New Roman" w:cs="Times New Roman"/>
                <w:kern w:val="0"/>
                <w:sz w:val="24"/>
                <w:szCs w:val="24"/>
                <w:highlight w:val="none"/>
                <w:lang w:val="en-US" w:eastAsia="zh-CN"/>
              </w:rPr>
              <w:t>四个</w:t>
            </w:r>
            <w:r>
              <w:rPr>
                <w:rFonts w:hint="default" w:ascii="Times New Roman" w:hAnsi="Times New Roman" w:eastAsia="宋体" w:cs="Times New Roman"/>
                <w:kern w:val="0"/>
                <w:sz w:val="24"/>
                <w:szCs w:val="24"/>
                <w:highlight w:val="none"/>
                <w:lang w:val="en-US" w:eastAsia="zh-CN"/>
              </w:rPr>
              <w:t>要素齐全，且符合项目实际情况的得6分，每有一项内容有缺失，减1.5分，最低0分。</w:t>
            </w:r>
          </w:p>
          <w:p w14:paraId="2D8D041B">
            <w:pPr>
              <w:widowControl/>
              <w:spacing w:line="240" w:lineRule="auto"/>
              <w:jc w:val="left"/>
              <w:rPr>
                <w:rFonts w:hint="default" w:ascii="Times New Roman" w:hAnsi="Times New Roman" w:eastAsia="宋体" w:cs="Times New Roman"/>
                <w:b/>
                <w:bCs/>
                <w:kern w:val="0"/>
                <w:sz w:val="24"/>
                <w:szCs w:val="24"/>
                <w:highlight w:val="none"/>
              </w:rPr>
            </w:pPr>
            <w:r>
              <w:rPr>
                <w:rFonts w:hint="default" w:ascii="Times New Roman" w:hAnsi="Times New Roman" w:eastAsia="宋体" w:cs="Times New Roman"/>
                <w:b/>
                <w:bCs/>
                <w:kern w:val="0"/>
                <w:sz w:val="24"/>
                <w:szCs w:val="24"/>
                <w:highlight w:val="none"/>
                <w:lang w:val="en-US" w:eastAsia="zh-CN"/>
              </w:rPr>
              <w:t>6</w:t>
            </w:r>
            <w:r>
              <w:rPr>
                <w:rFonts w:hint="default" w:ascii="Times New Roman" w:hAnsi="Times New Roman" w:eastAsia="宋体" w:cs="Times New Roman"/>
                <w:b/>
                <w:bCs/>
                <w:kern w:val="0"/>
                <w:sz w:val="24"/>
                <w:szCs w:val="24"/>
                <w:highlight w:val="none"/>
              </w:rPr>
              <w:t>.2</w:t>
            </w:r>
            <w:r>
              <w:rPr>
                <w:rFonts w:hint="default" w:ascii="Times New Roman" w:hAnsi="Times New Roman" w:eastAsia="宋体" w:cs="Times New Roman"/>
                <w:b/>
                <w:bCs/>
                <w:kern w:val="0"/>
                <w:sz w:val="24"/>
                <w:szCs w:val="24"/>
                <w:highlight w:val="none"/>
                <w:lang w:val="en-US" w:eastAsia="zh-CN"/>
              </w:rPr>
              <w:t xml:space="preserve"> 针对6.1提供的内容，</w:t>
            </w:r>
            <w:r>
              <w:rPr>
                <w:rFonts w:hint="default" w:ascii="Times New Roman" w:hAnsi="Times New Roman" w:eastAsia="宋体" w:cs="Times New Roman"/>
                <w:b/>
                <w:bCs/>
                <w:kern w:val="0"/>
                <w:sz w:val="24"/>
                <w:szCs w:val="24"/>
                <w:highlight w:val="none"/>
              </w:rPr>
              <w:t>每有一项</w:t>
            </w:r>
            <w:r>
              <w:rPr>
                <w:rFonts w:hint="default" w:ascii="Times New Roman" w:hAnsi="Times New Roman" w:eastAsia="宋体" w:cs="Times New Roman"/>
                <w:b/>
                <w:bCs/>
                <w:kern w:val="0"/>
                <w:sz w:val="24"/>
                <w:szCs w:val="24"/>
                <w:highlight w:val="none"/>
                <w:lang w:val="en-US" w:eastAsia="zh-CN"/>
              </w:rPr>
              <w:t>内容存在</w:t>
            </w:r>
            <w:r>
              <w:rPr>
                <w:rFonts w:hint="default" w:ascii="Times New Roman" w:hAnsi="Times New Roman" w:eastAsia="宋体" w:cs="Times New Roman"/>
                <w:b/>
                <w:bCs/>
                <w:kern w:val="0"/>
                <w:sz w:val="24"/>
                <w:szCs w:val="24"/>
                <w:highlight w:val="none"/>
              </w:rPr>
              <w:t>缺陷扣</w:t>
            </w:r>
            <w:r>
              <w:rPr>
                <w:rFonts w:hint="default" w:ascii="Times New Roman" w:hAnsi="Times New Roman" w:eastAsia="宋体" w:cs="Times New Roman"/>
                <w:b/>
                <w:bCs/>
                <w:kern w:val="0"/>
                <w:sz w:val="24"/>
                <w:szCs w:val="24"/>
                <w:highlight w:val="none"/>
                <w:lang w:val="en-US" w:eastAsia="zh-CN"/>
              </w:rPr>
              <w:t>0.5</w:t>
            </w:r>
            <w:r>
              <w:rPr>
                <w:rFonts w:hint="default" w:ascii="Times New Roman" w:hAnsi="Times New Roman" w:eastAsia="宋体" w:cs="Times New Roman"/>
                <w:b/>
                <w:bCs/>
                <w:kern w:val="0"/>
                <w:sz w:val="24"/>
                <w:szCs w:val="24"/>
                <w:highlight w:val="none"/>
              </w:rPr>
              <w:t>分，</w:t>
            </w:r>
            <w:r>
              <w:rPr>
                <w:rFonts w:hint="default" w:ascii="Times New Roman" w:hAnsi="Times New Roman" w:eastAsia="宋体" w:cs="Times New Roman"/>
                <w:b/>
                <w:bCs/>
                <w:kern w:val="0"/>
                <w:sz w:val="24"/>
                <w:szCs w:val="24"/>
                <w:highlight w:val="none"/>
                <w:lang w:eastAsia="zh-CN"/>
              </w:rPr>
              <w:t>满分</w:t>
            </w:r>
            <w:r>
              <w:rPr>
                <w:rFonts w:hint="default" w:ascii="Times New Roman" w:hAnsi="Times New Roman" w:eastAsia="宋体" w:cs="Times New Roman"/>
                <w:b/>
                <w:bCs/>
                <w:kern w:val="0"/>
                <w:sz w:val="24"/>
                <w:szCs w:val="24"/>
                <w:highlight w:val="none"/>
                <w:lang w:val="en-US" w:eastAsia="zh-CN"/>
              </w:rPr>
              <w:t>2分，</w:t>
            </w:r>
            <w:r>
              <w:rPr>
                <w:rFonts w:hint="default" w:ascii="Times New Roman" w:hAnsi="Times New Roman" w:eastAsia="宋体" w:cs="Times New Roman"/>
                <w:b/>
                <w:bCs/>
                <w:kern w:val="0"/>
                <w:sz w:val="24"/>
                <w:szCs w:val="24"/>
                <w:highlight w:val="none"/>
              </w:rPr>
              <w:t>扣完为止。</w:t>
            </w:r>
          </w:p>
          <w:p w14:paraId="7D975560">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lang w:eastAsia="zh-CN"/>
              </w:rPr>
              <w:t>注：缺陷指</w:t>
            </w:r>
            <w:r>
              <w:rPr>
                <w:rFonts w:hint="default" w:ascii="Times New Roman" w:hAnsi="Times New Roman" w:eastAsia="宋体" w:cs="Times New Roman"/>
                <w:kern w:val="0"/>
                <w:sz w:val="24"/>
                <w:szCs w:val="24"/>
                <w:highlight w:val="none"/>
              </w:rPr>
              <w:t>服务承诺模糊、无本地落地保障、无备件储备说明、措施空洞模板化</w:t>
            </w:r>
            <w:r>
              <w:rPr>
                <w:rFonts w:hint="default" w:ascii="Times New Roman" w:hAnsi="Times New Roman" w:eastAsia="宋体" w:cs="Times New Roman"/>
                <w:kern w:val="0"/>
                <w:sz w:val="24"/>
                <w:szCs w:val="24"/>
                <w:highlight w:val="none"/>
                <w:lang w:eastAsia="zh-CN"/>
              </w:rPr>
              <w:t>等</w:t>
            </w:r>
            <w:r>
              <w:rPr>
                <w:rFonts w:hint="default" w:ascii="Times New Roman" w:hAnsi="Times New Roman" w:eastAsia="宋体" w:cs="Times New Roman"/>
                <w:kern w:val="0"/>
                <w:sz w:val="24"/>
                <w:szCs w:val="24"/>
                <w:highlight w:val="none"/>
              </w:rPr>
              <w:t>。</w:t>
            </w:r>
          </w:p>
        </w:tc>
        <w:tc>
          <w:tcPr>
            <w:tcW w:w="316" w:type="pct"/>
            <w:tcBorders>
              <w:top w:val="nil"/>
              <w:left w:val="nil"/>
              <w:bottom w:val="single" w:color="auto" w:sz="4" w:space="0"/>
              <w:right w:val="single" w:color="auto" w:sz="4" w:space="0"/>
            </w:tcBorders>
            <w:noWrap w:val="0"/>
            <w:vAlign w:val="center"/>
          </w:tcPr>
          <w:p w14:paraId="418A364F">
            <w:pPr>
              <w:widowControl/>
              <w:spacing w:line="240" w:lineRule="auto"/>
              <w:jc w:val="center"/>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8</w:t>
            </w:r>
          </w:p>
        </w:tc>
        <w:tc>
          <w:tcPr>
            <w:tcW w:w="327" w:type="pct"/>
            <w:vMerge w:val="continue"/>
            <w:tcBorders>
              <w:left w:val="single" w:color="auto" w:sz="4" w:space="0"/>
              <w:bottom w:val="nil"/>
              <w:right w:val="single" w:color="auto" w:sz="4" w:space="0"/>
            </w:tcBorders>
            <w:noWrap w:val="0"/>
            <w:vAlign w:val="center"/>
          </w:tcPr>
          <w:p w14:paraId="2A369399">
            <w:pPr>
              <w:widowControl/>
              <w:spacing w:line="240" w:lineRule="auto"/>
              <w:jc w:val="left"/>
              <w:rPr>
                <w:rFonts w:hint="default" w:ascii="Times New Roman" w:hAnsi="Times New Roman" w:eastAsia="宋体" w:cs="Times New Roman"/>
                <w:kern w:val="0"/>
                <w:sz w:val="24"/>
                <w:szCs w:val="24"/>
                <w:highlight w:val="none"/>
              </w:rPr>
            </w:pPr>
          </w:p>
        </w:tc>
      </w:tr>
      <w:tr w14:paraId="4C07CC11">
        <w:tblPrEx>
          <w:tblCellMar>
            <w:top w:w="0" w:type="dxa"/>
            <w:left w:w="108" w:type="dxa"/>
            <w:bottom w:w="0" w:type="dxa"/>
            <w:right w:w="108" w:type="dxa"/>
          </w:tblCellMar>
        </w:tblPrEx>
        <w:trPr>
          <w:trHeight w:val="902" w:hRule="atLeast"/>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123CDCF4">
            <w:pPr>
              <w:widowControl/>
              <w:spacing w:line="240" w:lineRule="auto"/>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合计：100分</w:t>
            </w:r>
          </w:p>
        </w:tc>
      </w:tr>
    </w:tbl>
    <w:p w14:paraId="7124F597">
      <w:pPr>
        <w:spacing w:line="240" w:lineRule="auto"/>
        <w:rPr>
          <w:rFonts w:hint="default" w:ascii="Times New Roman" w:hAnsi="Times New Roman" w:eastAsia="宋体" w:cs="Times New Roman"/>
          <w:sz w:val="24"/>
          <w:szCs w:val="24"/>
        </w:rPr>
      </w:pPr>
    </w:p>
    <w:p w14:paraId="518B9447">
      <w:pPr>
        <w:spacing w:line="240" w:lineRule="auto"/>
        <w:rPr>
          <w:rFonts w:hint="default" w:ascii="Times New Roman" w:hAnsi="Times New Roman" w:eastAsia="宋体" w:cs="Times New Roman"/>
          <w:sz w:val="24"/>
          <w:szCs w:val="24"/>
        </w:rPr>
      </w:pPr>
    </w:p>
    <w:p w14:paraId="1BBFD990">
      <w:pPr>
        <w:spacing w:line="240" w:lineRule="auto"/>
        <w:rPr>
          <w:rFonts w:hint="default" w:ascii="Times New Roman" w:hAnsi="Times New Roman" w:eastAsia="宋体" w:cs="Times New Roman"/>
          <w:sz w:val="24"/>
          <w:szCs w:val="24"/>
          <w:highlight w:val="none"/>
        </w:rPr>
      </w:pPr>
    </w:p>
    <w:p w14:paraId="5D3129DA">
      <w:pPr>
        <w:spacing w:line="240" w:lineRule="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br w:type="page"/>
      </w:r>
    </w:p>
    <w:p w14:paraId="0F692EB0">
      <w:pPr>
        <w:spacing w:line="240" w:lineRule="auto"/>
        <w:rPr>
          <w:rFonts w:hint="default" w:ascii="Times New Roman" w:hAnsi="Times New Roman" w:eastAsia="宋体" w:cs="Times New Roman"/>
          <w:sz w:val="24"/>
          <w:szCs w:val="24"/>
          <w:highlight w:val="none"/>
        </w:rPr>
      </w:pPr>
    </w:p>
    <w:p w14:paraId="099B4688">
      <w:pPr>
        <w:keepNext/>
        <w:pageBreakBefore w:val="0"/>
        <w:widowControl w:val="0"/>
        <w:kinsoku/>
        <w:overflowPunct/>
        <w:topLinePunct w:val="0"/>
        <w:bidi w:val="0"/>
        <w:spacing w:line="360" w:lineRule="auto"/>
        <w:ind w:firstLine="720" w:firstLineChars="200"/>
        <w:jc w:val="center"/>
        <w:outlineLvl w:val="0"/>
        <w:rPr>
          <w:rFonts w:hint="default" w:ascii="Times New Roman" w:hAnsi="Times New Roman" w:eastAsia="方正黑体_GBK" w:cs="Times New Roman"/>
          <w:bCs/>
          <w:color w:val="auto"/>
          <w:kern w:val="32"/>
          <w:sz w:val="36"/>
          <w:szCs w:val="36"/>
          <w:highlight w:val="none"/>
          <w:lang w:val="en-US" w:eastAsia="zh-CN" w:bidi="ar-SA"/>
        </w:rPr>
      </w:pPr>
      <w:bookmarkStart w:id="152" w:name="_Toc14199"/>
      <w:bookmarkStart w:id="153" w:name="_Toc152516874"/>
      <w:r>
        <w:rPr>
          <w:rFonts w:hint="default" w:ascii="Times New Roman" w:hAnsi="Times New Roman" w:eastAsia="方正黑体_GBK" w:cs="Times New Roman"/>
          <w:bCs/>
          <w:color w:val="auto"/>
          <w:kern w:val="32"/>
          <w:sz w:val="36"/>
          <w:szCs w:val="36"/>
          <w:highlight w:val="none"/>
          <w:lang w:val="en-US" w:eastAsia="zh-CN" w:bidi="ar-SA"/>
        </w:rPr>
        <w:t>第六章  采购内容与要求</w:t>
      </w:r>
      <w:bookmarkEnd w:id="152"/>
      <w:bookmarkEnd w:id="153"/>
    </w:p>
    <w:p w14:paraId="3CE0E262">
      <w:pPr>
        <w:spacing w:line="240" w:lineRule="auto"/>
        <w:contextualSpacing/>
        <w:rPr>
          <w:rFonts w:hint="default" w:ascii="Times New Roman" w:hAnsi="Times New Roman" w:eastAsia="宋体" w:cs="Times New Roman"/>
          <w:sz w:val="24"/>
          <w:szCs w:val="24"/>
          <w:highlight w:val="none"/>
        </w:rPr>
      </w:pPr>
    </w:p>
    <w:p w14:paraId="41B58F96">
      <w:pPr>
        <w:spacing w:line="360" w:lineRule="auto"/>
        <w:contextualSpacing/>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《示范文本》说明（供采购人参考）：</w:t>
      </w:r>
    </w:p>
    <w:p w14:paraId="605B4233">
      <w:pPr>
        <w:spacing w:line="360" w:lineRule="auto"/>
        <w:contextualSpacing/>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 当采购项目涉及政务信息系统时，采购需求应当符合《政务信息系统政府采购管理暂行办法》（财库〔2017〕210号）的相关要求。</w:t>
      </w:r>
    </w:p>
    <w:p w14:paraId="35FB8DD3">
      <w:pPr>
        <w:spacing w:line="360" w:lineRule="auto"/>
        <w:contextualSpacing/>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 采购人及采购代理机构应关注财政部门会同有关部门制定发布的需求标准，结合具体应用场景，根据对应《需求标准》确定采购需求。</w:t>
      </w:r>
    </w:p>
    <w:p w14:paraId="75977A66">
      <w:pPr>
        <w:spacing w:line="360" w:lineRule="auto"/>
        <w:contextualSpacing/>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已发布的需求标准如下：</w:t>
      </w:r>
    </w:p>
    <w:p w14:paraId="6B899B28">
      <w:pPr>
        <w:spacing w:line="360" w:lineRule="auto"/>
        <w:contextualSpacing/>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《关于印发〈商品包装政府采购需求标准（试行）〉、〈快递包装政府采购需求标准（试行）〉的通知》（财办库﹝2020﹞123号））</w:t>
      </w:r>
    </w:p>
    <w:p w14:paraId="50562511">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《绿色数据中心政府采购需求标准（试行）》（财库〔2023〕7号）</w:t>
      </w:r>
    </w:p>
    <w:p w14:paraId="7C208591">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《台式计算机政府采购需求标准（2023年版）》（财库〔2023〕29号）</w:t>
      </w:r>
    </w:p>
    <w:p w14:paraId="4BF5B9B8">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《便携式计算机政府采购需求标准（2023年版）》（财库〔2023〕30号）</w:t>
      </w:r>
    </w:p>
    <w:p w14:paraId="3099C09F">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《一体式计算机政府采购需求标准（2023年版）》（财库〔2023〕31号）</w:t>
      </w:r>
    </w:p>
    <w:p w14:paraId="1C043B0E">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《工作站政府采购需求标准（2023年版）》（财库〔2023〕32号）</w:t>
      </w:r>
    </w:p>
    <w:p w14:paraId="077861F0">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《通用服务器政府采购需求标准（2023年版）》（财库〔2023〕33号）</w:t>
      </w:r>
    </w:p>
    <w:p w14:paraId="1B63F801">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《操作系统政府采购需求标准（2023年版）》（财库〔2023〕34号）</w:t>
      </w:r>
    </w:p>
    <w:p w14:paraId="4BD45CCD">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《数据库政府采购需求标准（2023年版）》（财库〔2023〕35号）</w:t>
      </w:r>
    </w:p>
    <w:p w14:paraId="2E2D1D1E">
      <w:pPr>
        <w:pStyle w:val="347"/>
        <w:spacing w:before="0" w:beforeAutospacing="0" w:after="0" w:afterAutospacing="0" w:line="360" w:lineRule="auto"/>
        <w:rPr>
          <w:rFonts w:hint="default" w:ascii="Times New Roman" w:hAnsi="Times New Roman" w:eastAsia="宋体" w:cs="Times New Roman"/>
          <w:kern w:val="2"/>
          <w:sz w:val="24"/>
          <w:szCs w:val="24"/>
          <w:highlight w:val="none"/>
        </w:rPr>
      </w:pPr>
      <w:r>
        <w:rPr>
          <w:rFonts w:hint="default" w:ascii="Times New Roman" w:hAnsi="Times New Roman" w:eastAsia="宋体" w:cs="Times New Roman"/>
          <w:kern w:val="2"/>
          <w:sz w:val="24"/>
          <w:szCs w:val="24"/>
          <w:highlight w:val="none"/>
        </w:rPr>
        <w:t>《物业管理服务政府采购需求标准（办公场所类）（试行）》（财办库〔2024〕113号）</w:t>
      </w:r>
    </w:p>
    <w:p w14:paraId="38B14D13">
      <w:pPr>
        <w:keepNext w:val="0"/>
        <w:keepLines w:val="0"/>
        <w:pageBreakBefore w:val="0"/>
        <w:kinsoku/>
        <w:wordWrap/>
        <w:overflowPunct/>
        <w:topLinePunct w:val="0"/>
        <w:autoSpaceDE/>
        <w:autoSpaceDN/>
        <w:bidi w:val="0"/>
        <w:adjustRightInd/>
        <w:snapToGrid/>
        <w:spacing w:line="360" w:lineRule="auto"/>
        <w:jc w:val="both"/>
        <w:rPr>
          <w:rFonts w:hint="default" w:ascii="Times New Roman" w:hAnsi="Times New Roman" w:eastAsia="仿宋" w:cs="Times New Roman"/>
          <w:color w:val="auto"/>
          <w:sz w:val="28"/>
          <w:szCs w:val="32"/>
          <w:highlight w:val="none"/>
        </w:rPr>
      </w:pPr>
      <w:r>
        <w:rPr>
          <w:rFonts w:hint="default" w:ascii="Times New Roman" w:hAnsi="Times New Roman" w:eastAsia="宋体" w:cs="Times New Roman"/>
          <w:sz w:val="24"/>
          <w:szCs w:val="24"/>
          <w:highlight w:val="none"/>
        </w:rPr>
        <w:t>如有更新或增加，以财政部门发布为准。</w:t>
      </w:r>
    </w:p>
    <w:p w14:paraId="166715A4">
      <w:pPr>
        <w:pStyle w:val="23"/>
        <w:jc w:val="center"/>
        <w:rPr>
          <w:rFonts w:hint="default" w:ascii="Times New Roman" w:hAnsi="Times New Roman" w:eastAsia="仿宋" w:cs="Times New Roman"/>
          <w:b/>
          <w:bCs/>
          <w:color w:val="auto"/>
          <w:sz w:val="32"/>
          <w:szCs w:val="36"/>
          <w:highlight w:val="none"/>
          <w:lang w:val="en-US" w:eastAsia="zh-CN"/>
        </w:rPr>
      </w:pPr>
    </w:p>
    <w:p w14:paraId="6E5DE5ED">
      <w:pPr>
        <w:pStyle w:val="23"/>
        <w:jc w:val="center"/>
        <w:rPr>
          <w:rFonts w:hint="default" w:ascii="Times New Roman" w:hAnsi="Times New Roman" w:eastAsia="仿宋" w:cs="Times New Roman"/>
          <w:b/>
          <w:bCs/>
          <w:color w:val="auto"/>
          <w:sz w:val="32"/>
          <w:szCs w:val="36"/>
          <w:highlight w:val="none"/>
          <w:lang w:val="en-US" w:eastAsia="zh-CN"/>
        </w:rPr>
      </w:pPr>
    </w:p>
    <w:p w14:paraId="1AC396E6">
      <w:pPr>
        <w:rPr>
          <w:rFonts w:hint="default" w:ascii="Times New Roman" w:hAnsi="Times New Roman" w:eastAsia="仿宋" w:cs="Times New Roman"/>
          <w:b/>
          <w:bCs/>
          <w:color w:val="auto"/>
          <w:sz w:val="32"/>
          <w:szCs w:val="36"/>
          <w:highlight w:val="none"/>
          <w:lang w:val="en-US" w:eastAsia="zh-CN"/>
        </w:rPr>
      </w:pPr>
      <w:r>
        <w:rPr>
          <w:rFonts w:hint="default" w:ascii="Times New Roman" w:hAnsi="Times New Roman" w:eastAsia="仿宋" w:cs="Times New Roman"/>
          <w:b/>
          <w:bCs/>
          <w:color w:val="auto"/>
          <w:sz w:val="32"/>
          <w:szCs w:val="36"/>
          <w:highlight w:val="none"/>
          <w:lang w:val="en-US" w:eastAsia="zh-CN"/>
        </w:rPr>
        <w:br w:type="page"/>
      </w:r>
    </w:p>
    <w:p w14:paraId="1E038F00">
      <w:pPr>
        <w:widowControl w:val="0"/>
        <w:spacing w:after="100" w:line="256" w:lineRule="auto"/>
        <w:jc w:val="center"/>
        <w:rPr>
          <w:rFonts w:hint="default" w:ascii="Times New Roman" w:hAnsi="Times New Roman" w:eastAsia="宋体" w:cs="Times New Roman"/>
          <w:b/>
          <w:bCs/>
          <w:color w:val="auto"/>
          <w:kern w:val="2"/>
          <w:sz w:val="28"/>
          <w:szCs w:val="28"/>
          <w:highlight w:val="none"/>
          <w:lang w:val="en-US" w:eastAsia="zh-CN" w:bidi="ar-SA"/>
        </w:rPr>
      </w:pPr>
      <w:r>
        <w:rPr>
          <w:rFonts w:hint="default" w:ascii="Times New Roman" w:hAnsi="Times New Roman" w:eastAsia="宋体" w:cs="Times New Roman"/>
          <w:b/>
          <w:bCs/>
          <w:color w:val="auto"/>
          <w:kern w:val="2"/>
          <w:sz w:val="28"/>
          <w:szCs w:val="28"/>
          <w:highlight w:val="none"/>
          <w:lang w:val="en-US" w:eastAsia="zh-CN" w:bidi="ar-SA"/>
        </w:rPr>
        <w:t>货物类</w:t>
      </w:r>
    </w:p>
    <w:p w14:paraId="591F58CE">
      <w:pPr>
        <w:keepNext w:val="0"/>
        <w:keepLines w:val="0"/>
        <w:pageBreakBefore w:val="0"/>
        <w:widowControl/>
        <w:kinsoku/>
        <w:wordWrap/>
        <w:overflowPunct/>
        <w:topLinePunct w:val="0"/>
        <w:autoSpaceDE/>
        <w:autoSpaceDN/>
        <w:bidi w:val="0"/>
        <w:adjustRightInd/>
        <w:snapToGrid/>
        <w:spacing w:after="157" w:afterLines="50" w:line="360" w:lineRule="auto"/>
        <w:ind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bidi="zh-CN"/>
        </w:rPr>
      </w:pPr>
      <w:r>
        <w:rPr>
          <w:rFonts w:hint="default" w:ascii="Times New Roman" w:hAnsi="Times New Roman" w:eastAsia="宋体" w:cs="Times New Roman"/>
          <w:b/>
          <w:bCs/>
          <w:color w:val="auto"/>
          <w:kern w:val="0"/>
          <w:sz w:val="24"/>
          <w:szCs w:val="24"/>
          <w:highlight w:val="none"/>
          <w:lang w:val="en-US" w:eastAsia="zh-CN" w:bidi="zh-CN"/>
        </w:rPr>
        <w:t xml:space="preserve">一、采购标的 </w:t>
      </w:r>
    </w:p>
    <w:p w14:paraId="493EAE0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（1）虚拟仿真开发渲染终端8台、虚拟仿真开发教学终端98台</w:t>
      </w:r>
      <w:r>
        <w:rPr>
          <w:rFonts w:hint="default" w:ascii="Times New Roman" w:hAnsi="Times New Roman" w:eastAsia="宋体" w:cs="Times New Roman"/>
          <w:iCs/>
          <w:snapToGrid w:val="0"/>
          <w:color w:val="FF0000"/>
          <w:kern w:val="2"/>
          <w:sz w:val="24"/>
          <w:szCs w:val="24"/>
          <w:highlight w:val="none"/>
          <w:shd w:val="clear" w:color="auto" w:fill="FFFFFF"/>
          <w:lang w:val="en-US" w:eastAsia="zh-CN" w:bidi="ar-SA"/>
        </w:rPr>
        <w:t>（核心产品）</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，合计最高限价 909,200 元。</w:t>
      </w:r>
    </w:p>
    <w:p w14:paraId="6F9B852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（2）图形工作站1 台，最高限价 27000 元。</w:t>
      </w:r>
    </w:p>
    <w:p w14:paraId="5384345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总预算最高限价：936200 元。</w:t>
      </w:r>
    </w:p>
    <w:p w14:paraId="3B642743">
      <w:pPr>
        <w:keepNext w:val="0"/>
        <w:keepLines w:val="0"/>
        <w:pageBreakBefore w:val="0"/>
        <w:widowControl/>
        <w:kinsoku/>
        <w:wordWrap/>
        <w:overflowPunct/>
        <w:topLinePunct w:val="0"/>
        <w:autoSpaceDE/>
        <w:autoSpaceDN/>
        <w:bidi w:val="0"/>
        <w:adjustRightInd/>
        <w:snapToGrid/>
        <w:spacing w:after="157" w:afterLines="50" w:line="240" w:lineRule="auto"/>
        <w:ind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bidi="zh-CN"/>
        </w:rPr>
      </w:pPr>
    </w:p>
    <w:p w14:paraId="35127778">
      <w:pPr>
        <w:keepNext w:val="0"/>
        <w:keepLines w:val="0"/>
        <w:pageBreakBefore w:val="0"/>
        <w:widowControl/>
        <w:kinsoku/>
        <w:wordWrap/>
        <w:overflowPunct/>
        <w:topLinePunct w:val="0"/>
        <w:autoSpaceDE/>
        <w:autoSpaceDN/>
        <w:bidi w:val="0"/>
        <w:adjustRightInd/>
        <w:snapToGrid/>
        <w:spacing w:after="157" w:afterLines="50" w:line="240" w:lineRule="auto"/>
        <w:ind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bidi="zh-CN"/>
        </w:rPr>
      </w:pPr>
      <w:r>
        <w:rPr>
          <w:rFonts w:hint="default" w:ascii="Times New Roman" w:hAnsi="Times New Roman" w:eastAsia="宋体" w:cs="Times New Roman"/>
          <w:b/>
          <w:bCs/>
          <w:color w:val="auto"/>
          <w:kern w:val="0"/>
          <w:sz w:val="24"/>
          <w:szCs w:val="24"/>
          <w:highlight w:val="none"/>
          <w:lang w:val="en-US" w:eastAsia="zh-CN" w:bidi="zh-CN"/>
        </w:rPr>
        <w:t>二、项目背景</w:t>
      </w:r>
    </w:p>
    <w:p w14:paraId="7ABEF654">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本项目属于2026年现代职业教育质量提升计划项目——虚拟现实交互开发实训基地建设项目，采购计算机设备主要服务本校数字媒体技术应用、动漫制作技术、建设室内设计等专业群，支撑《虚拟现实交互开发》《三维建模基础》《短视频制作》《建筑信息模型建模》等核心课程理实一体化实训教学、专业项目创作、三维模型高精度渲染、创新创业社团项目开发等工作。设备需适配市面主流专业设计实训工具（含 Autodesk Revit、AutoCAD、品茗 HiBIM、Unity、Unreal Engine、MR 虚拟仿真实训软件等），保障高负载、高精度软件稳定运行；设备统一部署校内专用隔离局域网，实行专机专用管理模式，同步建立完整设备资产台账，实现设备全生命周期闭环管控。设备整体需具备高算力、大显存、高稳定性、可批量管控、可长期扩容的能力，满足常态化教学与竞赛实训需求。</w:t>
      </w:r>
    </w:p>
    <w:p w14:paraId="3912EEF2">
      <w:pPr>
        <w:keepNext w:val="0"/>
        <w:keepLines w:val="0"/>
        <w:pageBreakBefore w:val="0"/>
        <w:widowControl/>
        <w:kinsoku/>
        <w:wordWrap/>
        <w:overflowPunct/>
        <w:topLinePunct w:val="0"/>
        <w:autoSpaceDE/>
        <w:autoSpaceDN/>
        <w:bidi w:val="0"/>
        <w:adjustRightInd/>
        <w:snapToGrid/>
        <w:spacing w:after="157" w:afterLines="50" w:line="240" w:lineRule="auto"/>
        <w:ind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bidi="zh-CN"/>
        </w:rPr>
      </w:pPr>
    </w:p>
    <w:p w14:paraId="3A6851AF">
      <w:pPr>
        <w:keepNext w:val="0"/>
        <w:keepLines w:val="0"/>
        <w:pageBreakBefore w:val="0"/>
        <w:widowControl/>
        <w:kinsoku/>
        <w:wordWrap/>
        <w:overflowPunct/>
        <w:topLinePunct w:val="0"/>
        <w:autoSpaceDE/>
        <w:autoSpaceDN/>
        <w:bidi w:val="0"/>
        <w:adjustRightInd/>
        <w:snapToGrid/>
        <w:spacing w:after="157" w:afterLines="50" w:line="240" w:lineRule="auto"/>
        <w:ind w:firstLine="482" w:firstLineChars="200"/>
        <w:jc w:val="both"/>
        <w:textAlignment w:val="auto"/>
        <w:rPr>
          <w:rFonts w:hint="default" w:ascii="Times New Roman" w:hAnsi="Times New Roman" w:eastAsia="宋体" w:cs="Times New Roman"/>
          <w:b/>
          <w:bCs/>
          <w:color w:val="auto"/>
          <w:kern w:val="0"/>
          <w:sz w:val="24"/>
          <w:szCs w:val="24"/>
          <w:highlight w:val="none"/>
          <w:lang w:val="en-US" w:eastAsia="zh-CN" w:bidi="zh-CN"/>
        </w:rPr>
      </w:pPr>
      <w:r>
        <w:rPr>
          <w:rFonts w:hint="default" w:ascii="Times New Roman" w:hAnsi="Times New Roman" w:eastAsia="宋体" w:cs="Times New Roman"/>
          <w:b/>
          <w:bCs/>
          <w:color w:val="auto"/>
          <w:kern w:val="0"/>
          <w:sz w:val="24"/>
          <w:szCs w:val="24"/>
          <w:highlight w:val="none"/>
          <w:lang w:val="en-US" w:eastAsia="zh-CN" w:bidi="zh-CN"/>
        </w:rPr>
        <w:t xml:space="preserve">三、商务要求 </w:t>
      </w:r>
    </w:p>
    <w:p w14:paraId="52E4AB7C">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 交付（实施）的时间（期限）和地点（范围）：合同签订生效后 10 个日历日内完成全部货物送货至采购人</w:t>
      </w:r>
      <w:r>
        <w:rPr>
          <w:rFonts w:hint="default" w:ascii="Times New Roman" w:hAnsi="Times New Roman" w:cs="Times New Roman"/>
          <w:iCs/>
          <w:snapToGrid w:val="0"/>
          <w:color w:val="auto"/>
          <w:kern w:val="2"/>
          <w:sz w:val="24"/>
          <w:szCs w:val="24"/>
          <w:highlight w:val="none"/>
          <w:shd w:val="clear" w:color="auto" w:fill="FFFFFF"/>
          <w:lang w:val="en-US" w:eastAsia="zh-CN" w:bidi="ar-SA"/>
        </w:rPr>
        <w:t>要求地点</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同步完成整机安装、硬件调试、正版系统部署、校方提供的教学实训软件预装、网络环境对接、网络同传、硬盘底层还原保护系统全套调试，整体调试完毕后达到直接正常开课使用标准，完整交付使用。项目实施、设备对接、联调所需全部辅料、线材、工具由成交供应商自行承担。</w:t>
      </w:r>
    </w:p>
    <w:p w14:paraId="6184E71E">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 付款条件：合同签订后15个日历日支付合同总额的70%；全部设备供货、安装调试完毕，经采购人组织验收合格，出具正式验收报告后，支付剩余 30% 合同款项。</w:t>
      </w:r>
    </w:p>
    <w:p w14:paraId="4983CE8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 包装和运输：全部设备包装、耗材包装严格执行《商品包装政府采购需求标准（试行）》《快递包装政府采购需求标准（试行）》（财办库﹝2020﹞123 号），采用环保简约包装，避免过度包装；运输、卸货、上楼全部由成交供应商承担费用及安全责任。</w:t>
      </w:r>
    </w:p>
    <w:p w14:paraId="6941F515">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 售后服务（质保期）：所有整机、显示器、配套外设统一自项目整体验收合格之日起，提供不少于3年整机原厂免费质保，质保服务包含免费上门维修、免费更换原厂全新配件。</w:t>
      </w:r>
    </w:p>
    <w:p w14:paraId="3E281487">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 保险【如适用】：设备出厂、物流运输、现场安装、调试施工全过程中，产生的一切货物损毁、丢失、人身伤害、第三方财产损失及相关风险、保险责任均由成交供应商全额承担。</w:t>
      </w:r>
    </w:p>
    <w:p w14:paraId="7216309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6. 其他要求【如有】：质保期内提供7×12小时远程技术支持，工作日故障报修后4小时内到达现场处置；硬件故障需更换配件的48小时内更换原厂全新备件；质保期内同一设备同一故障累计维修3次仍无法正常使用的，成交供应商须在7个工作日内免费提供同规格全新整机替换。质保期满后，终身提供成本价配件供应及技术咨询服务。</w:t>
      </w:r>
    </w:p>
    <w:p w14:paraId="002A6684">
      <w:pPr>
        <w:keepNext w:val="0"/>
        <w:keepLines w:val="0"/>
        <w:pageBreakBefore w:val="0"/>
        <w:widowControl w:val="0"/>
        <w:kinsoku/>
        <w:overflowPunct/>
        <w:topLinePunct w:val="0"/>
        <w:autoSpaceDE/>
        <w:autoSpaceDN/>
        <w:bidi w:val="0"/>
        <w:adjustRightInd/>
        <w:snapToGrid/>
        <w:spacing w:line="480" w:lineRule="exact"/>
        <w:ind w:firstLine="482" w:firstLineChars="200"/>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宋体" w:cs="Times New Roman"/>
          <w:b/>
          <w:bCs/>
          <w:color w:val="auto"/>
          <w:kern w:val="0"/>
          <w:sz w:val="24"/>
          <w:szCs w:val="24"/>
          <w:highlight w:val="none"/>
          <w:lang w:val="en-US" w:eastAsia="zh-CN" w:bidi="zh-CN"/>
        </w:rPr>
        <w:t>四、技术要求</w:t>
      </w:r>
      <w:r>
        <w:rPr>
          <w:rFonts w:hint="default" w:ascii="Times New Roman" w:hAnsi="Times New Roman" w:eastAsia="仿宋" w:cs="Times New Roman"/>
          <w:b/>
          <w:bCs/>
          <w:sz w:val="28"/>
          <w:szCs w:val="28"/>
          <w:lang w:val="en-US" w:eastAsia="zh-CN"/>
        </w:rPr>
        <w:t xml:space="preserve"> </w:t>
      </w:r>
    </w:p>
    <w:p w14:paraId="7371D1E7">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1. 基本要求</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 xml:space="preserve"> </w:t>
      </w:r>
    </w:p>
    <w:p w14:paraId="6495BF7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1.1 采购标的需实现的功能或者目标</w:t>
      </w:r>
    </w:p>
    <w:p w14:paraId="3D03E88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（1）98台虚拟仿真开发教学终端：满足日常 VR、三维建模、短视频剪辑、Unity 基础开发常规实训教学，满足学生课堂单人工位基础算力需求；</w:t>
      </w:r>
    </w:p>
    <w:p w14:paraId="38F22D6B">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（2）8台虚拟仿真开发渲染终端：用于高精度三维模型、大型场景渲染、</w:t>
      </w:r>
    </w:p>
    <w:p w14:paraId="03D6CB3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VR项目打包、AI 素材处理等高负载实训任务，适配高算力教学场景；</w:t>
      </w:r>
    </w:p>
    <w:p w14:paraId="6B1D2ED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（3）1 台图形工作站：用于高精度三维模型搭建、大型工程数字化图纸绘制、复杂建筑模型渲染、高清效果图输出等高性能图形设计工作，满足专业高强度建模、渲染算力需求。</w:t>
      </w:r>
    </w:p>
    <w:p w14:paraId="64222375">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所有设备需支持机房批量管理，具备硬件级硬盘还原、网络同传、远程管控、USB 端口底层安全管控功能，适配院校机房批量运维管理需求。</w:t>
      </w:r>
    </w:p>
    <w:p w14:paraId="5280F53E">
      <w:pPr>
        <w:keepNext w:val="0"/>
        <w:keepLines w:val="0"/>
        <w:pageBreakBefore w:val="0"/>
        <w:widowControl w:val="0"/>
        <w:kinsoku/>
        <w:wordWrap w:val="0"/>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1.2 需执行的国家相关标准、行业标准、地方标准或者其他标准、规范</w:t>
      </w:r>
    </w:p>
    <w:p w14:paraId="2ACFE3B7">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整机符合《台式计算机政府采购需求标准（2023 年版）》《工作站政府采购需求标准（2023 年版）》、国家 3C 强制认证、国家节能产品、环境标志产品相关标准；电源、散热、显示器、键鼠均符合国家电子设备安全、电磁兼容相关国家标准；网络同传、硬盘还原功能符合校园机房信息化安全管理通用技术规范。</w:t>
      </w:r>
    </w:p>
    <w:p w14:paraId="53DC6B9B">
      <w:pP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p>
    <w:p w14:paraId="57818721">
      <w:pPr>
        <w:ind w:firstLine="480" w:firstLineChars="200"/>
        <w:rPr>
          <w:rFonts w:hint="default" w:ascii="Times New Roman" w:hAnsi="Times New Roman" w:eastAsia="仿宋" w:cs="Times New Roman"/>
          <w:b w:val="0"/>
          <w:bCs w:val="0"/>
          <w:iCs/>
          <w:snapToGrid w:val="0"/>
          <w:color w:val="auto"/>
          <w:kern w:val="2"/>
          <w:sz w:val="28"/>
          <w:szCs w:val="28"/>
          <w:highlight w:val="none"/>
          <w:shd w:val="clear" w:color="auto" w:fill="FFFFFF"/>
          <w:lang w:val="en-US" w:eastAsia="zh-CN" w:bidi="ar-SA"/>
        </w:rPr>
      </w:pPr>
      <w:r>
        <w:rPr>
          <w:rFonts w:hint="default" w:ascii="Times New Roman" w:hAnsi="Times New Roman" w:eastAsia="宋体" w:cs="Times New Roman"/>
          <w:b w:val="0"/>
          <w:bCs w:val="0"/>
          <w:iCs/>
          <w:snapToGrid w:val="0"/>
          <w:color w:val="auto"/>
          <w:kern w:val="2"/>
          <w:sz w:val="24"/>
          <w:szCs w:val="24"/>
          <w:highlight w:val="none"/>
          <w:shd w:val="clear" w:color="auto" w:fill="FFFFFF"/>
          <w:lang w:val="en-US" w:eastAsia="zh-CN" w:bidi="ar-SA"/>
        </w:rPr>
        <w:t>2. 服务内容及要求/货物技术要求（参数数量：37个，其中带“▲”项为重要技术参数13个，一般技术参数24个。</w:t>
      </w:r>
    </w:p>
    <w:p w14:paraId="3C6E1BF4">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val="0"/>
          <w:bCs w:val="0"/>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val="0"/>
          <w:bCs w:val="0"/>
          <w:iCs/>
          <w:snapToGrid w:val="0"/>
          <w:color w:val="auto"/>
          <w:kern w:val="2"/>
          <w:sz w:val="24"/>
          <w:szCs w:val="24"/>
          <w:highlight w:val="none"/>
          <w:shd w:val="clear" w:color="auto" w:fill="FFFFFF"/>
          <w:lang w:val="en-US" w:eastAsia="zh-CN" w:bidi="ar-SA"/>
        </w:rPr>
        <w:t xml:space="preserve">2.1 采购标的需满足的性能、材料、结构、外观、质量、安全、技术规格、物理特性等要求 </w:t>
      </w:r>
    </w:p>
    <w:p w14:paraId="1A6F2BA2">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2.2.1设备名称：虚拟仿真开发教学终端</w:t>
      </w:r>
      <w:r>
        <w:rPr>
          <w:rFonts w:hint="eastAsia" w:ascii="Times New Roman" w:hAnsi="Times New Roman" w:cs="Times New Roman"/>
          <w:b/>
          <w:bCs/>
          <w:iCs/>
          <w:snapToGrid w:val="0"/>
          <w:color w:val="auto"/>
          <w:kern w:val="2"/>
          <w:sz w:val="24"/>
          <w:szCs w:val="24"/>
          <w:highlight w:val="none"/>
          <w:shd w:val="clear" w:color="auto" w:fill="FFFFFF"/>
          <w:lang w:val="en-US" w:eastAsia="zh-CN" w:bidi="ar-SA"/>
        </w:rPr>
        <w:t>，</w:t>
      </w: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数量：98台</w:t>
      </w:r>
      <w:r>
        <w:rPr>
          <w:rFonts w:hint="eastAsia" w:ascii="Times New Roman" w:hAnsi="Times New Roman" w:cs="Times New Roman"/>
          <w:b/>
          <w:bCs/>
          <w:iCs/>
          <w:snapToGrid w:val="0"/>
          <w:color w:val="auto"/>
          <w:kern w:val="2"/>
          <w:sz w:val="24"/>
          <w:szCs w:val="24"/>
          <w:highlight w:val="none"/>
          <w:shd w:val="clear" w:color="auto" w:fill="FFFFFF"/>
          <w:lang w:val="en-US" w:eastAsia="zh-CN" w:bidi="ar-SA"/>
        </w:rPr>
        <w:t>，</w:t>
      </w: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单台最高限价 8200 元，合计最高限价 803600 元</w:t>
      </w:r>
      <w:r>
        <w:rPr>
          <w:rFonts w:hint="eastAsia" w:ascii="Times New Roman" w:hAnsi="Times New Roman" w:cs="Times New Roman"/>
          <w:b/>
          <w:bCs/>
          <w:iCs/>
          <w:snapToGrid w:val="0"/>
          <w:color w:val="auto"/>
          <w:kern w:val="2"/>
          <w:sz w:val="24"/>
          <w:szCs w:val="24"/>
          <w:highlight w:val="none"/>
          <w:shd w:val="clear" w:color="auto" w:fill="FFFFFF"/>
          <w:lang w:val="en-US" w:eastAsia="zh-CN" w:bidi="ar-SA"/>
        </w:rPr>
        <w:t>。</w:t>
      </w:r>
    </w:p>
    <w:p w14:paraId="2DBCB0B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参数：</w:t>
      </w:r>
    </w:p>
    <w:p w14:paraId="160C9FBC">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CPU：处理器≥14 核 20 线程，三级缓存≥24MB，基础主频≥2.6GHz，最大睿频≥5.0GHz</w:t>
      </w:r>
      <w:r>
        <w:rPr>
          <w:rFonts w:hint="default" w:ascii="Times New Roman" w:hAnsi="Times New Roman" w:cs="Times New Roman"/>
          <w:iCs/>
          <w:snapToGrid w:val="0"/>
          <w:color w:val="auto"/>
          <w:kern w:val="2"/>
          <w:sz w:val="24"/>
          <w:szCs w:val="24"/>
          <w:highlight w:val="none"/>
          <w:shd w:val="clear" w:color="auto" w:fill="FFFFFF"/>
          <w:lang w:val="en-US" w:eastAsia="zh-CN" w:bidi="ar-SA"/>
        </w:rPr>
        <w:t>。</w:t>
      </w:r>
    </w:p>
    <w:p w14:paraId="20E663ED">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yellow"/>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2、主板：主板扩展总线、存储、IO 接口综合扩展规格可满足教学实训多外设、多硬盘同时稳定运行；内存插槽≥2 个，整机最大支持 64GB DDR4 3200 内存；配备 M.2 接口≥2 个、SATA 接口≥2 个；整机USB接口总数≥8 个，前置面板不少于6路USB（含 1 路 Type-C，至少1个USB支持关机充电，支持 USB 端口底层屏蔽管控）；板载 HDMI、DP、VGA 视频输出接口各不少于 1 个；所投主板内存、存储、IO、视频输出综合扩展性能整体不低于本条全部量化指标，不同处理器架构配套主板均可参与投标响应。</w:t>
      </w:r>
      <w:r>
        <w:rPr>
          <w:rFonts w:hint="default" w:ascii="Times New Roman" w:hAnsi="Times New Roman" w:cs="Times New Roman"/>
          <w:b w:val="0"/>
          <w:bCs w:val="0"/>
          <w:iCs/>
          <w:snapToGrid w:val="0"/>
          <w:color w:val="FF0000"/>
          <w:kern w:val="2"/>
          <w:sz w:val="24"/>
          <w:szCs w:val="24"/>
          <w:highlight w:val="none"/>
          <w:shd w:val="clear" w:color="auto" w:fill="FFFFFF"/>
          <w:lang w:val="en-US" w:eastAsia="zh-CN" w:bidi="ar-SA"/>
        </w:rPr>
        <w:t>（</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投标人可任选官网参数完整截图、原厂技术手册、产品彩页其一佐证本条全部指标，材料加盖投标人公章。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0B8B2A4F">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内存：出厂标配≥32GB DDR4 3200 及以上规格内存。</w:t>
      </w:r>
    </w:p>
    <w:p w14:paraId="4CBE2735">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4、硬盘：标配≥512GB NVME 协议 M.2 固态硬盘 + 1TB 机械硬盘。</w:t>
      </w:r>
    </w:p>
    <w:p w14:paraId="40586601">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5、网络接口：主板集成千兆有线以太网网卡。</w:t>
      </w:r>
    </w:p>
    <w:p w14:paraId="5241CBE7">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6、显示器：≥23.8英寸显示器，配备 HDMI、DP 接口各 1 个，配套原厂 HDMI 数据线 1 根。</w:t>
      </w:r>
    </w:p>
    <w:p w14:paraId="26843E7F">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FF0000"/>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7、</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独立显卡：独立高速显存容量≥8GB，显存类型GDDR5及以上，显存位宽≥128bit；图形核心加速频率≥1183MHz，FP32 单精度并行浮点算力≥1.21TFLOPS；配备 HDMI、DP 视频接口各不少于 1 路；支持硬件图形加速，可稳定流畅运行二维制图、简单基础三维教学软件。</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投标人须提供所投独立显卡原厂官方网站完整规格参数截图（加盖投标人公章）或原厂盖章产品白皮书 / 彩页作为响应佐证材料，截图需清晰体现显存容量、显存类型、显存位宽、核心加速频率、FP32 单精度浮点算力、视频接口规格。</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2371EC6B">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8、电源：额定功率≥350W，转换效率≥90%，具备宽幅电压有源 PFC 功能。</w:t>
      </w:r>
    </w:p>
    <w:p w14:paraId="66B7C132">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9、键鼠配套：USB 接口防水键盘、抗菌有线鼠标。</w:t>
      </w:r>
    </w:p>
    <w:p w14:paraId="07B4834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10、操作系统：设备出厂预装最新正版 Windows 操作系统，提供完整合法软件授权。出厂预装终端电脑管理系统软件，可实现硬件主要参数检测、优化加速、系统垃圾清理、病毒防护、网络诊断等。</w:t>
      </w:r>
    </w:p>
    <w:p w14:paraId="3B48BA0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FF0000"/>
          <w:kern w:val="2"/>
          <w:sz w:val="24"/>
          <w:szCs w:val="24"/>
          <w:highlight w:val="yellow"/>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11、▲底层系统安全还原与批量运维能力：设备支持底层开机自动系统还原，支持BIOS底层固件、独立硬件还原卡、底层还原软件三种实现方式均可以；兼容Win10及以上、GPT磁盘分区，整机全分区保护，管控U盘/光驱外接存储读写权限；支持整机全硬盘分区保护，可批量统一配置终端IP地址、计算机名称；配套管理软件可完成终端远程唤醒、远程重启、远程锁定、远程关机操作；支持多硬盘设备统一管理；底层可管控U盘、光驱等外接存储设备读写权限。</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投标人可提供官网功能截图、原厂技术白皮书、</w:t>
      </w:r>
      <w:r>
        <w:rPr>
          <w:rFonts w:hint="eastAsia" w:ascii="Times New Roman" w:hAnsi="Times New Roman" w:cs="Times New Roman"/>
          <w:b w:val="0"/>
          <w:bCs w:val="0"/>
          <w:iCs/>
          <w:snapToGrid w:val="0"/>
          <w:color w:val="FF0000"/>
          <w:kern w:val="2"/>
          <w:sz w:val="21"/>
          <w:szCs w:val="21"/>
          <w:highlight w:val="none"/>
          <w:shd w:val="clear" w:color="auto" w:fill="FFFFFF"/>
          <w:lang w:val="en-US" w:eastAsia="zh-CN" w:bidi="ar-SA"/>
        </w:rPr>
        <w:t>有效期内的国家认监委认定的检验检测机构出具的检验检测报告或证书</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任意一种佐证本条全部功能，材料加盖投标人公章。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13D0A3B3">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12、▲整机可靠性：计算机整机平均无故障工作时间（MTBF）符合国家认证标准且不低于 120 万小时。</w:t>
      </w:r>
      <w:r>
        <w:rPr>
          <w:rFonts w:hint="default" w:ascii="Times New Roman" w:hAnsi="Times New Roman" w:cs="Times New Roman"/>
          <w:b w:val="0"/>
          <w:bCs w:val="0"/>
          <w:iCs/>
          <w:snapToGrid w:val="0"/>
          <w:color w:val="auto"/>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 xml:space="preserve">投标人可提供 </w:t>
      </w:r>
      <w:r>
        <w:rPr>
          <w:rFonts w:hint="eastAsia" w:ascii="Times New Roman" w:hAnsi="Times New Roman" w:cs="Times New Roman"/>
          <w:b w:val="0"/>
          <w:bCs w:val="0"/>
          <w:iCs/>
          <w:snapToGrid w:val="0"/>
          <w:color w:val="FF0000"/>
          <w:kern w:val="2"/>
          <w:sz w:val="21"/>
          <w:szCs w:val="21"/>
          <w:highlight w:val="none"/>
          <w:shd w:val="clear" w:color="auto" w:fill="FFFFFF"/>
          <w:lang w:val="en-US" w:eastAsia="zh-CN" w:bidi="ar-SA"/>
        </w:rPr>
        <w:t>有效期内的国家认监委认定的检验检测机构出具的检验检测报告或证书</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、官网参数截图、原厂技术手册任一材料佐证（加盖投标人公章）。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11B3D4C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2.2.2设备名称：虚拟仿真开发渲染终端</w:t>
      </w:r>
      <w:r>
        <w:rPr>
          <w:rFonts w:hint="eastAsia" w:ascii="Times New Roman" w:hAnsi="Times New Roman" w:cs="Times New Roman"/>
          <w:b/>
          <w:bCs/>
          <w:iCs/>
          <w:snapToGrid w:val="0"/>
          <w:color w:val="auto"/>
          <w:kern w:val="2"/>
          <w:sz w:val="24"/>
          <w:szCs w:val="24"/>
          <w:highlight w:val="none"/>
          <w:shd w:val="clear" w:color="auto" w:fill="FFFFFF"/>
          <w:lang w:val="en-US" w:eastAsia="zh-CN" w:bidi="ar-SA"/>
        </w:rPr>
        <w:t>，</w:t>
      </w: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数量8台</w:t>
      </w:r>
      <w:r>
        <w:rPr>
          <w:rFonts w:hint="eastAsia" w:ascii="Times New Roman" w:hAnsi="Times New Roman" w:cs="Times New Roman"/>
          <w:b/>
          <w:bCs/>
          <w:iCs/>
          <w:snapToGrid w:val="0"/>
          <w:color w:val="auto"/>
          <w:kern w:val="2"/>
          <w:sz w:val="24"/>
          <w:szCs w:val="24"/>
          <w:highlight w:val="none"/>
          <w:shd w:val="clear" w:color="auto" w:fill="FFFFFF"/>
          <w:lang w:val="en-US" w:eastAsia="zh-CN" w:bidi="ar-SA"/>
        </w:rPr>
        <w:t>，</w:t>
      </w: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单台最高限价 13200 元，合计最高限价 105600 元</w:t>
      </w:r>
      <w:r>
        <w:rPr>
          <w:rFonts w:hint="eastAsia" w:ascii="Times New Roman" w:hAnsi="Times New Roman" w:cs="Times New Roman"/>
          <w:b/>
          <w:bCs/>
          <w:iCs/>
          <w:snapToGrid w:val="0"/>
          <w:color w:val="auto"/>
          <w:kern w:val="2"/>
          <w:sz w:val="24"/>
          <w:szCs w:val="24"/>
          <w:highlight w:val="none"/>
          <w:shd w:val="clear" w:color="auto" w:fill="FFFFFF"/>
          <w:lang w:val="en-US" w:eastAsia="zh-CN" w:bidi="ar-SA"/>
        </w:rPr>
        <w:t>。</w:t>
      </w:r>
    </w:p>
    <w:p w14:paraId="24E5C2F1">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参数：</w:t>
      </w:r>
    </w:p>
    <w:p w14:paraId="6172110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CPU：处理器≥20 核 28 线程，三级缓存≥33MB，基础主频≥2.1GHz，最大睿频≥5.4GHz。</w:t>
      </w:r>
    </w:p>
    <w:p w14:paraId="31FF6CB5">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FF0000"/>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2、主板：主板扩展总线、存储、IO 接口综合扩展规格满足教学实训多外设、多硬盘同时稳定运行；内存插槽≥2 个，整机最大支持 64GB DDR4 3200 内存；配备 M.2 接口≥2 个、SATA 接口≥2 个；整机 USB 接口总数≥8 个，前置面板不少于 6 个 USB 接口（含 1 路 Type-C，至少 1 个 USB 支持关机充电，支持 USB 端口底层屏蔽管控）；板载 HDMI、DP 视频输出接口各至少 1 个；所投主板存储、IO、内存综合扩展性能整体不低于本条全部量化指标，不同处理器架构配套主板均可参与投标。</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投标人可任选官网参数完整截图、原厂技术手册、产品彩页其一佐证本条全部指标，材料加盖投标人公章。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4E8F3D4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3、内存：出厂标配≥32GB DDR4 3200 及以上规格内存。</w:t>
      </w:r>
    </w:p>
    <w:p w14:paraId="4843C43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4、硬盘：标配 ≥1TB SSD NVME协议 M.2 固态硬盘。</w:t>
      </w:r>
    </w:p>
    <w:p w14:paraId="5C741F1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5、网络接口：主板集成千兆有线以太网网卡。</w:t>
      </w:r>
    </w:p>
    <w:p w14:paraId="70D6BF2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6、显示器：≥27 英寸IPS 广视角 2K 液晶显示器，刷新率≥144HZ，雾面护眼屏，配备HDMI、DP 接口各 1 个，配套原厂 HDMI 数据线 1 根。</w:t>
      </w:r>
    </w:p>
    <w:p w14:paraId="06BE280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FF0000"/>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7、</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独立显卡：独立显存≥12GB，显存类型 GDDR6 及以上，显存带宽≥360GB/s，核心加速频率≥1750MHz，显存位宽 192bit，显卡加速频率≥1882MHz，FP32 单精度浮点算力≥13TFLOPS；配备HDMI、DP接口各1个；支持光追与AI硬件加速，可流畅运行三维虚拟仿真、数字媒体、AI 渲染教学软件，产品整体性能不低于本项全部指标。</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投标人须提供所投独立显卡原厂官方网站完整规格参数截图（加盖投标人公章）或原厂盖章产品白皮书 / 彩页作为响应佐证材料。</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72C7BDC3">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8、电源：额定功率≥500W，转换效率≥90%，具备有源 PFC 功能。</w:t>
      </w:r>
    </w:p>
    <w:p w14:paraId="2D5929AE">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9、键鼠配套：USB 接口防水键盘、抗菌有线鼠标。</w:t>
      </w:r>
    </w:p>
    <w:p w14:paraId="3DFA51E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10、操作系统：设备出厂预装正版 Windows10及以上专业版操作系统，提供完整合法授权。</w:t>
      </w:r>
    </w:p>
    <w:p w14:paraId="639BFA2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FF0000"/>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11、底层系统安全还原与批量运维能力：设备支持底层开机自动系统还原，支持BIOS底层固件、独立硬件还原卡、底层还原软件三种实现方式均可以；兼容Win10及以上、GPT磁盘分区，整机全分区保护，管控U盘/光驱外接存储读写权限；支持整机全硬盘分区保护，可批量统一配置终端IP地址、计算机名称；配套管理软件可完成终端远程唤醒、远程重启、远程锁定、远程关机操作；支持多硬盘设备统一管理；底层可管控U盘、光驱等外接存储设备读写权限。</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投标人可提供官网功能截图、原厂技术白皮书、</w:t>
      </w:r>
      <w:r>
        <w:rPr>
          <w:rFonts w:hint="eastAsia" w:ascii="Times New Roman" w:hAnsi="Times New Roman" w:cs="Times New Roman"/>
          <w:b w:val="0"/>
          <w:bCs w:val="0"/>
          <w:iCs/>
          <w:snapToGrid w:val="0"/>
          <w:color w:val="FF0000"/>
          <w:kern w:val="2"/>
          <w:sz w:val="21"/>
          <w:szCs w:val="21"/>
          <w:highlight w:val="none"/>
          <w:shd w:val="clear" w:color="auto" w:fill="FFFFFF"/>
          <w:lang w:val="en-US" w:eastAsia="zh-CN" w:bidi="ar-SA"/>
        </w:rPr>
        <w:t>有效期内的国家认监委认定的检验检测机构出具的检验检测报告或证书</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任意一种佐证本条全部功能，材料加盖投标人公章。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3B44F1F1">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12、</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整机可靠性：计算机整机平均无故障工作时间（MTBF）符合国家认证标准且不低于 120 万小时。</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 xml:space="preserve">投标人可提供 </w:t>
      </w:r>
      <w:r>
        <w:rPr>
          <w:rFonts w:hint="eastAsia" w:ascii="Times New Roman" w:hAnsi="Times New Roman" w:cs="Times New Roman"/>
          <w:b w:val="0"/>
          <w:bCs w:val="0"/>
          <w:iCs/>
          <w:snapToGrid w:val="0"/>
          <w:color w:val="FF0000"/>
          <w:kern w:val="2"/>
          <w:sz w:val="21"/>
          <w:szCs w:val="21"/>
          <w:highlight w:val="none"/>
          <w:shd w:val="clear" w:color="auto" w:fill="FFFFFF"/>
          <w:lang w:val="en-US" w:eastAsia="zh-CN" w:bidi="ar-SA"/>
        </w:rPr>
        <w:t>有效期内的国家认监委认定的检验检测机构出具的检验检测报告或证书</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、官网参数截图、原厂技术手册任一材料佐证（加盖投标人公章）。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124B3434">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2.2.3设备名称：图形工作站</w:t>
      </w:r>
      <w:r>
        <w:rPr>
          <w:rFonts w:hint="eastAsia" w:ascii="Times New Roman" w:hAnsi="Times New Roman" w:eastAsia="宋体" w:cs="Times New Roman"/>
          <w:b/>
          <w:bCs/>
          <w:iCs/>
          <w:snapToGrid w:val="0"/>
          <w:color w:val="auto"/>
          <w:kern w:val="2"/>
          <w:sz w:val="24"/>
          <w:szCs w:val="24"/>
          <w:highlight w:val="none"/>
          <w:shd w:val="clear" w:color="auto" w:fill="FFFFFF"/>
          <w:lang w:val="en-US" w:eastAsia="zh-CN" w:bidi="ar-SA"/>
        </w:rPr>
        <w:t>，</w:t>
      </w: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数量1台</w:t>
      </w:r>
      <w:r>
        <w:rPr>
          <w:rFonts w:hint="eastAsia" w:ascii="Times New Roman" w:hAnsi="Times New Roman" w:eastAsia="宋体" w:cs="Times New Roman"/>
          <w:b/>
          <w:bCs/>
          <w:iCs/>
          <w:snapToGrid w:val="0"/>
          <w:color w:val="auto"/>
          <w:kern w:val="2"/>
          <w:sz w:val="24"/>
          <w:szCs w:val="24"/>
          <w:highlight w:val="none"/>
          <w:shd w:val="clear" w:color="auto" w:fill="FFFFFF"/>
          <w:lang w:val="en-US" w:eastAsia="zh-CN" w:bidi="ar-SA"/>
        </w:rPr>
        <w:t>，</w:t>
      </w: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最高限价 27000 元</w:t>
      </w:r>
      <w:r>
        <w:rPr>
          <w:rFonts w:hint="eastAsia" w:ascii="Times New Roman" w:hAnsi="Times New Roman" w:eastAsia="宋体" w:cs="Times New Roman"/>
          <w:b/>
          <w:bCs/>
          <w:iCs/>
          <w:snapToGrid w:val="0"/>
          <w:color w:val="auto"/>
          <w:kern w:val="2"/>
          <w:sz w:val="24"/>
          <w:szCs w:val="24"/>
          <w:highlight w:val="none"/>
          <w:shd w:val="clear" w:color="auto" w:fill="FFFFFF"/>
          <w:lang w:val="en-US" w:eastAsia="zh-CN" w:bidi="ar-SA"/>
        </w:rPr>
        <w:t>。</w:t>
      </w:r>
    </w:p>
    <w:p w14:paraId="0778391A">
      <w:pPr>
        <w:widowControl w:val="0"/>
        <w:ind w:firstLine="482" w:firstLineChars="200"/>
        <w:jc w:val="both"/>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参数：</w:t>
      </w:r>
    </w:p>
    <w:p w14:paraId="4725CB0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1、机型类别：塔式图形工作站。</w:t>
      </w:r>
    </w:p>
    <w:p w14:paraId="39F77AF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主板综合规格：主板采用工作站级硬件架构，供电、总线通道、IO 扩展综合性能可满足三维建模、BIM 渲染、虚拟仿真实训长时间稳定满载运行；内存插槽≥4 个，支持 DDR5 4800MHz 内存，同时兼容 ECC、非 ECC 内存；主板 PCIe 扩展插槽总数≥4 个，包含全速 PCIe 5.0 x16×1、PCIe 3.0 x16×1、PCIe 3.0 x4×1；整机后置 USB Type-A 接口≥8 个，板载独立 DP 视频输出接口≥2 个；配套机箱所有硬件接口支持免工具拆装，机箱容积≥23L，机箱支持选配电磁锁；所投主板综合扩展、稳定运行能力整体不低于本条全部技术需求，不同处理器架构配套工作站主板均可参与投标响应。</w:t>
      </w:r>
    </w:p>
    <w:p w14:paraId="5E6E8F63">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处理器：处理器≥20 核 28 线程，三级缓存≥33MB，基础主频≥2.1GHz，最大睿频≥5.4GHz。</w:t>
      </w:r>
    </w:p>
    <w:p w14:paraId="557207AB">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4、内存：出厂标配≥64GB DDR5 4800 规格内存，支持 ECC/NECC 类型。</w:t>
      </w:r>
    </w:p>
    <w:p w14:paraId="14AD435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5、硬盘：标配≥2TB NVME 协议 M.2 固态硬盘。</w:t>
      </w:r>
    </w:p>
    <w:p w14:paraId="20C0E035">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6、网卡：主板集成千兆自适应有线以太网网卡。</w:t>
      </w:r>
    </w:p>
    <w:p w14:paraId="57907F5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7、显示器：≥27 英寸 2K 超高清 IPS 广视角液晶显示器；屏幕刷新率≥240Hz；雾面防眩光屏，低蓝光无频闪护眼；配备 HDMI、DP 接口各 1 个，配套原厂 HDMI 数据线 1 根。</w:t>
      </w:r>
    </w:p>
    <w:p w14:paraId="2B01F099">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8、</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独立显卡：独立显存≥16GB，显存类型 GDDR7 及以上，显存带宽≥1000GB/s，核心加速频率≥2200MHz，FP32 单精度浮点算力≥54TFLOPS；配备 HDMI、DP 接口各不少于 1 个，支持硬件光追与 AI 加速，可稳定运行大型 BIM 建模、高精度三维渲染、仿真开发专业软件，产品整体性能不低于本项全部指标。</w:t>
      </w:r>
    </w:p>
    <w:p w14:paraId="24EE115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9、</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电源：额定功率≥700W，转换效率≥92%，具备宽幅电压有源 PFC 功能。</w:t>
      </w:r>
    </w:p>
    <w:p w14:paraId="01D47E6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10、输入设备：配套 USB 键盘、有线鼠标。</w:t>
      </w:r>
    </w:p>
    <w:p w14:paraId="2A2A17E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11、操作系统：设备出厂预装正版 Windows 10 及以上专业版操作系统，提供完整合法 OEM 软件授权。出厂预装终端电脑管理系统软件，可实现硬件主要参数检测、优化加速、系统垃圾清理、病毒防护、网络诊断等。</w:t>
      </w:r>
    </w:p>
    <w:p w14:paraId="1419770F">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12、音频：主板集成 HD 高清音频解码芯片，支持 7.1 声道高清音频输出，具备多路音频输入自动检测、内置音效混音处理功能，信噪比满足多媒体教学使用需求；机箱内置扬声器，支持本机直接外放音频，无需外接音响即可正常授课播放。</w:t>
      </w:r>
    </w:p>
    <w:p w14:paraId="4B4E0EB3">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微软雅黑" w:cs="Times New Roman"/>
          <w:szCs w:val="24"/>
          <w:lang w:val="en-US" w:eastAsia="zh-CN"/>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13、</w:t>
      </w:r>
      <w:r>
        <w:rPr>
          <w:rFonts w:hint="default" w:ascii="Times New Roman" w:hAnsi="Times New Roman" w:eastAsia="Arial" w:cs="Times New Roman"/>
          <w:b/>
          <w:i w:val="0"/>
          <w:iCs w:val="0"/>
          <w:caps w:val="0"/>
          <w:color w:val="333333"/>
          <w:spacing w:val="0"/>
          <w:sz w:val="24"/>
          <w:szCs w:val="24"/>
        </w:rPr>
        <w:t>▲</w:t>
      </w: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整机可靠性：计算机整机平均无故障工作时间（MTBF）符合国家认证标准且不低于 120 万小时。</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【注：</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 xml:space="preserve">投标人可提供 </w:t>
      </w:r>
      <w:r>
        <w:rPr>
          <w:rFonts w:hint="eastAsia" w:ascii="Times New Roman" w:hAnsi="Times New Roman" w:cs="Times New Roman"/>
          <w:b w:val="0"/>
          <w:bCs w:val="0"/>
          <w:iCs/>
          <w:snapToGrid w:val="0"/>
          <w:color w:val="FF0000"/>
          <w:kern w:val="2"/>
          <w:sz w:val="21"/>
          <w:szCs w:val="21"/>
          <w:highlight w:val="none"/>
          <w:shd w:val="clear" w:color="auto" w:fill="FFFFFF"/>
          <w:lang w:val="en-US" w:eastAsia="zh-CN" w:bidi="ar-SA"/>
        </w:rPr>
        <w:t>有效期内的国家认监委认定的检验检测机构出具的检验检测报告或证书</w:t>
      </w:r>
      <w:r>
        <w:rPr>
          <w:rFonts w:hint="default" w:ascii="Times New Roman" w:hAnsi="Times New Roman" w:eastAsia="宋体" w:cs="Times New Roman"/>
          <w:b w:val="0"/>
          <w:bCs w:val="0"/>
          <w:iCs/>
          <w:snapToGrid w:val="0"/>
          <w:color w:val="FF0000"/>
          <w:kern w:val="2"/>
          <w:sz w:val="21"/>
          <w:szCs w:val="21"/>
          <w:highlight w:val="none"/>
          <w:shd w:val="clear" w:color="auto" w:fill="FFFFFF"/>
          <w:lang w:val="en-US" w:eastAsia="zh-CN" w:bidi="ar-SA"/>
        </w:rPr>
        <w:t>、官网参数截图、原厂技术手册任一材料佐证（加盖投标人公章）。</w:t>
      </w:r>
      <w:r>
        <w:rPr>
          <w:rFonts w:hint="default" w:ascii="Times New Roman" w:hAnsi="Times New Roman" w:cs="Times New Roman"/>
          <w:b w:val="0"/>
          <w:bCs w:val="0"/>
          <w:iCs/>
          <w:snapToGrid w:val="0"/>
          <w:color w:val="FF0000"/>
          <w:kern w:val="2"/>
          <w:sz w:val="21"/>
          <w:szCs w:val="21"/>
          <w:highlight w:val="none"/>
          <w:shd w:val="clear" w:color="auto" w:fill="FFFFFF"/>
          <w:lang w:val="en-US" w:eastAsia="zh-CN" w:bidi="ar-SA"/>
        </w:rPr>
        <w:t>】</w:t>
      </w:r>
    </w:p>
    <w:p w14:paraId="79FBD7D1">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 xml:space="preserve">2.2 采购标的需满足的服务标准、期限、效率等要求 </w:t>
      </w:r>
    </w:p>
    <w:p w14:paraId="2A4A2F5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供货安装与联调服务：成交供应商在合同约定工期内完成全部设备到货、拆箱、装机、就位、系统部署、底层硬件保护系统调试。本项目现场网络、强弱电布线已全部完工，成交供应商不负责布线施工，但必须完成所有设备与现场环境的全面对接联调，包含：校园局域网连通、教室智能黑板信号对接、教师讲桌内部点位对接、学生课桌终端点位对接。成交供应商须免费预装校方提供的正版常用办公软件、虚拟仿真、BIM建模、三维设计等教学实训类软件，做好软硬件兼容适配、环境配置优化，确保所有终端、外设、网络系统互联互通、运行稳定，完全满足日常实训教学使用。项目对接所需全部转接线材、辅料、调试工具由成交供应商自行承担。</w:t>
      </w:r>
    </w:p>
    <w:p w14:paraId="2AD59732">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系统调试要求：成交供应商须完成整机系统优化、硬件驱动适配、BIOS级硬盘还原、网络同传、增量拷贝、远程管控、USB端口底层屏蔽等全套机房功能调试，保证所有设备参数统一、批量部署正常、重启还原有效、无功能缺陷。</w:t>
      </w:r>
    </w:p>
    <w:p w14:paraId="39322E6C">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培训服务：项目验收合格后，成交供应商免费提供不少于2次现场实操培训，培训对象包含机房管理员、专业课授课教师。培训内容涵盖：设备日常维护、机房批量管控系统操作、网络同传与IP批量修改、常见软硬件故障排查，培训结束提供完整电子版操作手册。</w:t>
      </w:r>
    </w:p>
    <w:p w14:paraId="5D752937">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（4）资料交付服务：验收时同步提交全套纸质+电子归档资料，包含：设备3C认证、节能认证资料、整机MTBF第三方检测报告、正版操作系统授权证明、产品说明书、原厂质保卡等完整资料，资料不齐不予验收。</w:t>
      </w:r>
    </w:p>
    <w:p w14:paraId="0148372A">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售后质保服务：所有主机、显示器提供不少于3年原厂免费上门质保，键鼠外设质保不少于1年。质保期内2小时远程响应、4小时现场到达服务，重大硬件故障48小时内更换全新原厂备件。质保期满后终身提供成本价配件及技术咨询服务。</w:t>
      </w:r>
    </w:p>
    <w:p w14:paraId="351043DF">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 xml:space="preserve">2.3 为落实政府采购政策需满足的要求 </w:t>
      </w:r>
    </w:p>
    <w:p w14:paraId="3106712A">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（1）本项目严格落实政府采购节能产品、环境标志产品采购政策，所投计算机、显示设备须属于国家节能、环境标志产品采信目录内产品。</w:t>
      </w:r>
    </w:p>
    <w:p w14:paraId="798EF0C8">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（2）本项目扶持中小企业发展，按照政府采购相关政策对小微企业产品给予评审价格扣除优惠，投标人须按要求提供中小企业声明函，否则不享受对应政策。</w:t>
      </w:r>
    </w:p>
    <w:p w14:paraId="1C2D037D">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（3）本项目不接受进口产品投标，所有投标设备须为国内合法生产、合规销售的国产正规产品。</w:t>
      </w:r>
    </w:p>
    <w:p w14:paraId="1A8B73A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（4）严格落实政府采购信用管理要求，投标人须未被列入失信被执行人、重大税收违法失信主体、政府采购严重违法失信行为记录名单。</w:t>
      </w:r>
    </w:p>
    <w:p w14:paraId="560D53EA">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 xml:space="preserve">2.4 采购标的的其他技术、服务等要求 </w:t>
      </w:r>
    </w:p>
    <w:p w14:paraId="422EEDF1">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（1）设备兼容性要求：所有终端设备须完全兼容学校现有校园网络、教学控制系统、智能黑板、机房管控系统，不得出现兼容冲突、蓝屏、死机、断连等问题。</w:t>
      </w:r>
    </w:p>
    <w:p w14:paraId="2BC67DC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（2）机房安全管控要求：所有设备必须支持底层USB端口管控、外设读写权限管控、硬盘保护、批量网络同传，满足学校机房标准化、规范化、安全化运维管理需求。</w:t>
      </w:r>
    </w:p>
    <w:p w14:paraId="097EB2FB">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（3）设备稳定性要求：设备支持长时间高负载连续运行，可稳定承载三维建模、虚拟仿真、BIM设计、AI渲染、数字媒体创作等专业教学软件高负载运行。</w:t>
      </w:r>
    </w:p>
    <w:p w14:paraId="6DBC7780">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（4）统一运维要求：所有终端支持批量修改IP、计算机名、远程唤醒、远程重启、远程锁定、远程关机，满足学校机房统一批量管理。</w:t>
      </w:r>
    </w:p>
    <w:p w14:paraId="4F50420F">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（5）原厂品质要求：所有设备为全新未拆封、原厂正品、未使用过的全新设备，不接受翻新机、工程机、展示机、改装机，一经发现无条件退货并追究责任。</w:t>
      </w:r>
    </w:p>
    <w:p w14:paraId="750C52E3">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2.5 需由投标人提供设计方案、解决方案或者组织方案的采购项目，应当说明采购标的的功能、应用场景、目标等基本要求。</w:t>
      </w:r>
    </w:p>
    <w:p w14:paraId="41FE4BF7">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项目功能需求：本项目采购高性能学生实训终端、虚拟仿真开发终端、塔式图形工作站，用于学校三维建模、虚拟现实开发、BIM工程设计、数字媒体创作、AI渲染、计算机实训课程教学使用，设备需具备高算力、大显存、高稳定性、可批量管控、可长期扩容的能力。</w:t>
      </w:r>
    </w:p>
    <w:p w14:paraId="533BDE26">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（2）应用场景：设备部署于专业计算机实训机房，服务日常课堂教学、实训项目开发、课程设计、竞赛集训、虚拟仿真项目实训等教学场景，支持多线程、高负载、长时间连续上机实训。</w:t>
      </w:r>
    </w:p>
    <w:p w14:paraId="6B470ED1">
      <w:pPr>
        <w:keepNext w:val="0"/>
        <w:keepLines w:val="0"/>
        <w:pageBreakBefore w:val="0"/>
        <w:widowControl w:val="0"/>
        <w:kinsoku/>
        <w:wordWrap w:val="0"/>
        <w:overflowPunct/>
        <w:topLinePunct w:val="0"/>
        <w:autoSpaceDE/>
        <w:autoSpaceDN/>
        <w:bidi w:val="0"/>
        <w:adjustRightInd/>
        <w:snapToGrid/>
        <w:spacing w:line="480" w:lineRule="exact"/>
        <w:ind w:firstLine="480"/>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项目建设目标：通过本次设备采购，搭建稳定、高性能、标准化的虚拟仿真与图形设计实训环境，满足专业课程实训需求，提升学生三维设计、虚拟开发、BIM建模、数字创作实践能力，实现机房设备统一管控、快速还原、批量部署，降低机房运维难度，保障教学常态化、高质量开展。</w:t>
      </w:r>
    </w:p>
    <w:p w14:paraId="60C76BEE">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（4）投标人须根据本项目采购需求，提供完整的项目实施方案、安装调试方案、联调对接方案、培训方案、售后保障方案，确保项目顺利落地、稳定运行、满足长期教学使用。</w:t>
      </w:r>
    </w:p>
    <w:p w14:paraId="47330EDA">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 xml:space="preserve">3. 验收标准 </w:t>
      </w:r>
    </w:p>
    <w:p w14:paraId="6072F850">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本项目验收严格按照招标文件参数、投标响应承诺、国家行业标准、学校机房建设规范执行，满足以下全部条件方可验收通过：</w:t>
      </w:r>
    </w:p>
    <w:p w14:paraId="5BC20ABA">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（1）设备品牌、型号、配置、参数完全响应招标文件要求，★实质性参数无负偏离，所有设备为全新原厂正品，资料齐全、外观完好。</w:t>
      </w:r>
    </w:p>
    <w:p w14:paraId="316AA59A">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（2）全部设备完成现场点位对接联调，与校园局域网、智能黑板、讲桌、课桌点位完全连通，网络稳定、外设正常、无断连、无故障。</w:t>
      </w:r>
    </w:p>
    <w:p w14:paraId="314710B8">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（3）机房底层管控功能全部正常可用：系统自动还原、GPT/MBR双分区兼容、网络同传、增量拷贝、远程管控、USB底层屏蔽、批量改IP全部功能测试正常。</w:t>
      </w:r>
    </w:p>
    <w:p w14:paraId="1147B409">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（4）设备可流畅运行三维建模、虚拟仿真、BIM、AI渲染等专业教学软件，无卡顿、闪退、蓝屏、死机现象。</w:t>
      </w:r>
    </w:p>
    <w:p w14:paraId="354E87D5">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（5）全部设备通电运行稳定，接口、扩展插槽、显卡、内存、硬盘、电源功能全部正常，散热、噪音、运行状态符合行业标准。</w:t>
      </w:r>
    </w:p>
    <w:p w14:paraId="36615810">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（6）全套纸质、电子归档资料、授权证书、检测报告齐全，培训工作完成，操作手册交付到位。</w:t>
      </w:r>
    </w:p>
    <w:p w14:paraId="5969A4E5">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（7）整体机房环境达到常态化教学上机标准，无遗留问题、无质量缺陷。</w:t>
      </w:r>
    </w:p>
    <w:p w14:paraId="5114822B">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b/>
          <w:bCs/>
          <w:iCs/>
          <w:snapToGrid w:val="0"/>
          <w:color w:val="auto"/>
          <w:kern w:val="2"/>
          <w:sz w:val="24"/>
          <w:szCs w:val="24"/>
          <w:highlight w:val="none"/>
          <w:shd w:val="clear" w:color="auto" w:fill="FFFFFF"/>
          <w:lang w:val="en-US" w:eastAsia="zh-CN" w:bidi="ar-SA"/>
        </w:rPr>
        <w:t>4. 其他要求【如有】</w:t>
      </w:r>
    </w:p>
    <w:p w14:paraId="3554AD7F">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（1）本项目为整体打包采购，成交供应商须整体实施、整体交付、整体验收，不得拆分、转包、分包项目内容。</w:t>
      </w:r>
    </w:p>
    <w:p w14:paraId="547B3D66">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（2）项目实施全过程须遵守学校校园管理规定，文明施工，不得损坏校园原有墙体、线路、设备、桌椅设施，施工垃圾及时清理，完工恢复现场整洁。</w:t>
      </w:r>
    </w:p>
    <w:p w14:paraId="6D90D657">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（3）项目交付后质保期内，成交供应商须无条件配合学校机房日常运维、系统升级、设备调整、功能调试等工作。</w:t>
      </w:r>
    </w:p>
    <w:p w14:paraId="1EE83832">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（4）本项目招标文件所有技术参数、服务要求、验收标准均为项目有效合同组成内容，中标后须严格执行，不得擅自降标、减量。</w:t>
      </w:r>
    </w:p>
    <w:p w14:paraId="2AC98A99">
      <w:pPr>
        <w:keepNext w:val="0"/>
        <w:keepLines w:val="0"/>
        <w:pageBreakBefore w:val="0"/>
        <w:widowControl w:val="0"/>
        <w:kinsoku/>
        <w:wordWrap w:val="0"/>
        <w:overflowPunct/>
        <w:topLinePunct w:val="0"/>
        <w:autoSpaceDE/>
        <w:autoSpaceDN/>
        <w:bidi w:val="0"/>
        <w:adjustRightInd/>
        <w:snapToGrid/>
        <w:spacing w:line="460" w:lineRule="exact"/>
        <w:ind w:firstLine="482"/>
        <w:jc w:val="both"/>
        <w:textAlignment w:val="auto"/>
        <w:rPr>
          <w:rFonts w:hint="default" w:ascii="Times New Roman" w:hAnsi="Times New Roman" w:eastAsia="微软雅黑" w:cs="Times New Roman"/>
          <w:szCs w:val="24"/>
        </w:rPr>
      </w:pPr>
      <w:r>
        <w:rPr>
          <w:rFonts w:hint="default" w:ascii="Times New Roman" w:hAnsi="Times New Roman" w:eastAsia="宋体" w:cs="Times New Roman"/>
          <w:iCs/>
          <w:snapToGrid w:val="0"/>
          <w:color w:val="auto"/>
          <w:kern w:val="2"/>
          <w:sz w:val="24"/>
          <w:szCs w:val="24"/>
          <w:highlight w:val="none"/>
          <w:shd w:val="clear" w:color="auto" w:fill="FFFFFF"/>
          <w:lang w:val="en-US" w:eastAsia="zh-CN" w:bidi="ar-SA"/>
        </w:rPr>
        <w:t>（5）如设备出现参数不达标、功能缺失、质量问题、兼容问题，成交供应商须无条件免费更换、整改，直至完全达标，并承担由此产生的一切损失。</w:t>
      </w:r>
    </w:p>
    <w:p w14:paraId="051C6255">
      <w:pPr>
        <w:rPr>
          <w:rFonts w:hint="default" w:ascii="Times New Roman" w:hAnsi="Times New Roman" w:cs="Times New Roman"/>
        </w:rPr>
      </w:pPr>
    </w:p>
    <w:p w14:paraId="1671C9F0">
      <w:pPr>
        <w:rPr>
          <w:rFonts w:hint="default" w:ascii="Times New Roman" w:hAnsi="Times New Roman" w:cs="Times New Roman"/>
        </w:rPr>
      </w:pPr>
    </w:p>
    <w:p w14:paraId="55BD7BDC">
      <w:pPr>
        <w:rPr>
          <w:rFonts w:hint="default" w:ascii="Times New Roman" w:hAnsi="Times New Roman" w:cs="Times New Roman"/>
        </w:rPr>
      </w:pPr>
    </w:p>
    <w:p w14:paraId="5ACF7B1A">
      <w:pPr>
        <w:rPr>
          <w:rFonts w:hint="default" w:ascii="Times New Roman" w:hAnsi="Times New Roman" w:cs="Times New Roman"/>
        </w:rPr>
      </w:pPr>
    </w:p>
    <w:p w14:paraId="295C59B1">
      <w:pPr>
        <w:rPr>
          <w:rFonts w:hint="default" w:ascii="Times New Roman" w:hAnsi="Times New Roman" w:cs="Times New Roman"/>
        </w:rPr>
      </w:pPr>
    </w:p>
    <w:p w14:paraId="07485F1D">
      <w:pPr>
        <w:rPr>
          <w:rFonts w:hint="default" w:ascii="Times New Roman" w:hAnsi="Times New Roman" w:cs="Times New Roman"/>
        </w:rPr>
      </w:pPr>
    </w:p>
    <w:p w14:paraId="290684EF">
      <w:pPr>
        <w:rPr>
          <w:rFonts w:hint="default" w:ascii="Times New Roman" w:hAnsi="Times New Roman" w:cs="Times New Roman"/>
        </w:rPr>
      </w:pPr>
    </w:p>
    <w:p w14:paraId="7BE5D2FB">
      <w:pPr>
        <w:rPr>
          <w:rFonts w:hint="default" w:ascii="Times New Roman" w:hAnsi="Times New Roman" w:cs="Times New Roman"/>
        </w:rPr>
      </w:pPr>
    </w:p>
    <w:p w14:paraId="35BBDFE2">
      <w:pPr>
        <w:rPr>
          <w:rFonts w:hint="default" w:ascii="Times New Roman" w:hAnsi="Times New Roman" w:cs="Times New Roman"/>
        </w:rPr>
      </w:pPr>
    </w:p>
    <w:p w14:paraId="1FA4980F">
      <w:pPr>
        <w:rPr>
          <w:rFonts w:hint="default" w:ascii="Times New Roman" w:hAnsi="Times New Roman" w:cs="Times New Roman"/>
        </w:rPr>
      </w:pPr>
    </w:p>
    <w:p w14:paraId="2A07CE94">
      <w:pPr>
        <w:rPr>
          <w:rFonts w:hint="default" w:ascii="Times New Roman" w:hAnsi="Times New Roman" w:cs="Times New Roman"/>
        </w:rPr>
      </w:pPr>
    </w:p>
    <w:p w14:paraId="5D121F82">
      <w:pPr>
        <w:rPr>
          <w:rFonts w:hint="default" w:ascii="Times New Roman" w:hAnsi="Times New Roman" w:cs="Times New Roman"/>
        </w:rPr>
      </w:pPr>
    </w:p>
    <w:p w14:paraId="3F109B77">
      <w:pPr>
        <w:pStyle w:val="15"/>
        <w:rPr>
          <w:rFonts w:hint="default" w:ascii="Times New Roman" w:hAnsi="Times New Roman" w:cs="Times New Roman"/>
        </w:rPr>
      </w:pPr>
    </w:p>
    <w:p w14:paraId="6510664A">
      <w:pPr>
        <w:pStyle w:val="15"/>
        <w:rPr>
          <w:rFonts w:hint="default" w:ascii="Times New Roman" w:hAnsi="Times New Roman" w:cs="Times New Roman"/>
        </w:rPr>
      </w:pPr>
    </w:p>
    <w:p w14:paraId="758B0171">
      <w:pPr>
        <w:pStyle w:val="15"/>
        <w:rPr>
          <w:rFonts w:hint="default" w:ascii="Times New Roman" w:hAnsi="Times New Roman" w:cs="Times New Roman"/>
        </w:rPr>
      </w:pPr>
    </w:p>
    <w:p w14:paraId="7F51B2F8">
      <w:pPr>
        <w:pStyle w:val="15"/>
        <w:rPr>
          <w:rFonts w:hint="default" w:ascii="Times New Roman" w:hAnsi="Times New Roman" w:cs="Times New Roman"/>
        </w:rPr>
      </w:pPr>
    </w:p>
    <w:p w14:paraId="7E6C00C2">
      <w:pPr>
        <w:pStyle w:val="15"/>
        <w:rPr>
          <w:rFonts w:hint="default" w:ascii="Times New Roman" w:hAnsi="Times New Roman" w:cs="Times New Roman"/>
        </w:rPr>
      </w:pPr>
    </w:p>
    <w:p w14:paraId="542D6AE0">
      <w:pPr>
        <w:pStyle w:val="15"/>
        <w:rPr>
          <w:rFonts w:hint="default" w:ascii="Times New Roman" w:hAnsi="Times New Roman" w:cs="Times New Roman"/>
        </w:rPr>
      </w:pPr>
    </w:p>
    <w:p w14:paraId="045E95FD">
      <w:pPr>
        <w:pStyle w:val="15"/>
        <w:rPr>
          <w:rFonts w:hint="default" w:ascii="Times New Roman" w:hAnsi="Times New Roman" w:cs="Times New Roman"/>
        </w:rPr>
      </w:pPr>
    </w:p>
    <w:p w14:paraId="15CD029A">
      <w:pPr>
        <w:rPr>
          <w:rFonts w:hint="default" w:ascii="Times New Roman" w:hAnsi="Times New Roman" w:cs="Times New Roman"/>
        </w:rPr>
      </w:pPr>
    </w:p>
    <w:p w14:paraId="0B7AD5B6">
      <w:pPr>
        <w:rPr>
          <w:rFonts w:hint="default" w:ascii="Times New Roman" w:hAnsi="Times New Roman" w:cs="Times New Roman"/>
        </w:rPr>
      </w:pPr>
    </w:p>
    <w:p w14:paraId="71CADB37">
      <w:pPr>
        <w:pStyle w:val="15"/>
        <w:rPr>
          <w:rFonts w:hint="default" w:ascii="Times New Roman" w:hAnsi="Times New Roman" w:cs="Times New Roman"/>
        </w:rPr>
      </w:pPr>
    </w:p>
    <w:p w14:paraId="68802302">
      <w:pPr>
        <w:rPr>
          <w:rFonts w:hint="default" w:ascii="Times New Roman" w:hAnsi="Times New Roman" w:cs="Times New Roman"/>
        </w:rPr>
      </w:pPr>
    </w:p>
    <w:p w14:paraId="11260606">
      <w:pPr>
        <w:rPr>
          <w:rFonts w:hint="default" w:ascii="Times New Roman" w:hAnsi="Times New Roman" w:cs="Times New Roman"/>
        </w:rPr>
      </w:pPr>
    </w:p>
    <w:p w14:paraId="77D2309E">
      <w:pPr>
        <w:rPr>
          <w:rFonts w:hint="default" w:ascii="Times New Roman" w:hAnsi="Times New Roman" w:cs="Times New Roman"/>
        </w:rPr>
      </w:pPr>
    </w:p>
    <w:p w14:paraId="6C9CA47D">
      <w:pPr>
        <w:rPr>
          <w:rFonts w:hint="default" w:ascii="Times New Roman" w:hAnsi="Times New Roman" w:cs="Times New Roman"/>
        </w:rPr>
      </w:pPr>
    </w:p>
    <w:p w14:paraId="20843921">
      <w:pPr>
        <w:rPr>
          <w:rFonts w:hint="default" w:ascii="Times New Roman" w:hAnsi="Times New Roman" w:cs="Times New Roman"/>
        </w:rPr>
      </w:pPr>
    </w:p>
    <w:p w14:paraId="36256FBA">
      <w:pPr>
        <w:rPr>
          <w:rFonts w:hint="default" w:ascii="Times New Roman" w:hAnsi="Times New Roman" w:cs="Times New Roman"/>
        </w:rPr>
      </w:pPr>
    </w:p>
    <w:p w14:paraId="1734DFD8">
      <w:pPr>
        <w:rPr>
          <w:rFonts w:hint="default" w:ascii="Times New Roman" w:hAnsi="Times New Roman" w:cs="Times New Roman"/>
        </w:rPr>
      </w:pPr>
    </w:p>
    <w:p w14:paraId="269CEC80">
      <w:pPr>
        <w:rPr>
          <w:rFonts w:hint="default" w:ascii="Times New Roman" w:hAnsi="Times New Roman" w:cs="Times New Roman"/>
        </w:rPr>
      </w:pPr>
    </w:p>
    <w:p w14:paraId="56D0D6AA">
      <w:pPr>
        <w:rPr>
          <w:rFonts w:hint="default" w:ascii="Times New Roman" w:hAnsi="Times New Roman" w:cs="Times New Roman"/>
        </w:rPr>
      </w:pPr>
    </w:p>
    <w:p w14:paraId="3A73995D">
      <w:pPr>
        <w:rPr>
          <w:rFonts w:hint="default" w:ascii="Times New Roman" w:hAnsi="Times New Roman" w:cs="Times New Roman"/>
        </w:rPr>
      </w:pPr>
    </w:p>
    <w:p w14:paraId="18D07960">
      <w:pPr>
        <w:rPr>
          <w:rFonts w:hint="default" w:ascii="Times New Roman" w:hAnsi="Times New Roman" w:cs="Times New Roman"/>
        </w:rPr>
      </w:pPr>
    </w:p>
    <w:p w14:paraId="24324266">
      <w:pPr>
        <w:rPr>
          <w:rFonts w:hint="default" w:ascii="Times New Roman" w:hAnsi="Times New Roman" w:cs="Times New Roman"/>
        </w:rPr>
      </w:pPr>
    </w:p>
    <w:p w14:paraId="660F36D4">
      <w:pPr>
        <w:rPr>
          <w:rFonts w:hint="default" w:ascii="Times New Roman" w:hAnsi="Times New Roman" w:cs="Times New Roman"/>
        </w:rPr>
      </w:pPr>
    </w:p>
    <w:p w14:paraId="3026C1FF">
      <w:pPr>
        <w:rPr>
          <w:rFonts w:hint="default" w:ascii="Times New Roman" w:hAnsi="Times New Roman" w:cs="Times New Roman"/>
        </w:rPr>
      </w:pPr>
    </w:p>
    <w:p w14:paraId="613C7186">
      <w:pPr>
        <w:rPr>
          <w:rFonts w:hint="default" w:ascii="Times New Roman" w:hAnsi="Times New Roman" w:cs="Times New Roman"/>
        </w:rPr>
      </w:pPr>
    </w:p>
    <w:p w14:paraId="0A88E8CC">
      <w:pPr>
        <w:rPr>
          <w:rFonts w:hint="default" w:ascii="Times New Roman" w:hAnsi="Times New Roman" w:cs="Times New Roman"/>
        </w:rPr>
      </w:pPr>
    </w:p>
    <w:p w14:paraId="7288ADAA">
      <w:pPr>
        <w:pStyle w:val="3"/>
        <w:bidi w:val="0"/>
        <w:jc w:val="both"/>
        <w:rPr>
          <w:rFonts w:hint="default" w:ascii="Times New Roman" w:hAnsi="Times New Roman" w:cs="Times New Roman"/>
        </w:rPr>
      </w:pPr>
      <w:bookmarkStart w:id="154" w:name="_Toc11620"/>
    </w:p>
    <w:p w14:paraId="522B748E">
      <w:pPr>
        <w:pStyle w:val="3"/>
        <w:bidi w:val="0"/>
        <w:rPr>
          <w:rFonts w:hint="default" w:ascii="Times New Roman" w:hAnsi="Times New Roman" w:cs="Times New Roman"/>
        </w:rPr>
      </w:pPr>
    </w:p>
    <w:p w14:paraId="03604496">
      <w:pPr>
        <w:pStyle w:val="3"/>
        <w:bidi w:val="0"/>
        <w:rPr>
          <w:rFonts w:hint="default" w:ascii="Times New Roman" w:hAnsi="Times New Roman" w:eastAsia="方正黑体_GBK" w:cs="Times New Roman"/>
          <w:color w:val="auto"/>
          <w:sz w:val="36"/>
          <w:szCs w:val="36"/>
          <w:highlight w:val="none"/>
        </w:rPr>
      </w:pPr>
      <w:r>
        <w:rPr>
          <w:rFonts w:hint="default" w:ascii="Times New Roman" w:hAnsi="Times New Roman" w:eastAsia="方正黑体_GBK" w:cs="Times New Roman"/>
          <w:color w:val="auto"/>
          <w:sz w:val="36"/>
          <w:szCs w:val="36"/>
          <w:highlight w:val="none"/>
        </w:rPr>
        <w:t>第七章  投标文件格式与要求</w:t>
      </w:r>
      <w:bookmarkEnd w:id="149"/>
      <w:bookmarkEnd w:id="150"/>
      <w:bookmarkEnd w:id="154"/>
    </w:p>
    <w:p w14:paraId="0B57390E">
      <w:pPr>
        <w:rPr>
          <w:rFonts w:hint="default" w:ascii="Times New Roman" w:hAnsi="Times New Roman" w:cs="Times New Roman"/>
          <w:highlight w:val="none"/>
        </w:rPr>
      </w:pPr>
      <w:r>
        <w:rPr>
          <w:rFonts w:hint="default" w:ascii="Times New Roman" w:hAnsi="Times New Roman" w:cs="Times New Roman"/>
          <w:highlight w:val="none"/>
        </w:rPr>
        <w:t> </w:t>
      </w:r>
      <w:r>
        <w:rPr>
          <w:rFonts w:hint="default" w:ascii="Times New Roman" w:hAnsi="Times New Roman" w:cs="Times New Roman"/>
          <w:szCs w:val="21"/>
          <w:highlight w:val="none"/>
        </w:rPr>
        <w:t xml:space="preserve"> </w:t>
      </w:r>
    </w:p>
    <w:p w14:paraId="2E824488">
      <w:pPr>
        <w:rPr>
          <w:rFonts w:hint="default" w:ascii="Times New Roman" w:hAnsi="Times New Roman" w:cs="Times New Roman"/>
          <w:highlight w:val="none"/>
        </w:rPr>
      </w:pPr>
    </w:p>
    <w:p w14:paraId="330574EB">
      <w:pPr>
        <w:widowControl/>
        <w:spacing w:after="400"/>
        <w:jc w:val="center"/>
        <w:rPr>
          <w:rFonts w:hint="default" w:ascii="Times New Roman" w:hAnsi="Times New Roman" w:eastAsia="黑体" w:cs="Times New Roman"/>
          <w:kern w:val="0"/>
          <w:sz w:val="40"/>
          <w:szCs w:val="40"/>
          <w:highlight w:val="none"/>
        </w:rPr>
      </w:pPr>
      <w:r>
        <w:rPr>
          <w:rFonts w:hint="default" w:ascii="Times New Roman" w:hAnsi="Times New Roman" w:eastAsia="宋体" w:cs="Times New Roman"/>
          <w:color w:val="auto"/>
          <w:kern w:val="0"/>
          <w:sz w:val="24"/>
          <w:szCs w:val="24"/>
          <w:highlight w:val="none"/>
        </w:rPr>
        <w:t>目  录</w:t>
      </w:r>
    </w:p>
    <w:p w14:paraId="5DD51240">
      <w:pPr>
        <w:widowControl/>
        <w:spacing w:before="240" w:after="240" w:line="200" w:lineRule="atLeast"/>
        <w:jc w:val="left"/>
        <w:rPr>
          <w:rFonts w:hint="default" w:ascii="Times New Roman" w:hAnsi="Times New Roman" w:eastAsia="黑体" w:cs="Times New Roman"/>
          <w:kern w:val="0"/>
          <w:sz w:val="24"/>
          <w:szCs w:val="24"/>
          <w:highlight w:val="none"/>
          <w:lang w:eastAsia="zh-CN"/>
        </w:rPr>
      </w:pPr>
    </w:p>
    <w:p w14:paraId="0200A293">
      <w:pPr>
        <w:widowControl/>
        <w:spacing w:before="240" w:after="240" w:line="200" w:lineRule="atLeast"/>
        <w:jc w:val="left"/>
        <w:rPr>
          <w:rFonts w:hint="default" w:ascii="Times New Roman" w:hAnsi="Times New Roman" w:eastAsia="宋体" w:cs="Times New Roman"/>
          <w:kern w:val="0"/>
          <w:sz w:val="24"/>
          <w:szCs w:val="24"/>
          <w:highlight w:val="none"/>
          <w:lang w:eastAsia="zh-CN"/>
        </w:rPr>
      </w:pPr>
      <w:r>
        <w:rPr>
          <w:rFonts w:hint="default" w:ascii="Times New Roman" w:hAnsi="Times New Roman" w:eastAsia="宋体" w:cs="Times New Roman"/>
          <w:kern w:val="0"/>
          <w:sz w:val="24"/>
          <w:szCs w:val="24"/>
          <w:highlight w:val="none"/>
          <w:lang w:eastAsia="zh-CN"/>
        </w:rPr>
        <w:t>资格响应文件</w:t>
      </w:r>
    </w:p>
    <w:p w14:paraId="5FCD4AF5">
      <w:pPr>
        <w:widowControl/>
        <w:spacing w:before="240" w:after="240" w:line="160" w:lineRule="atLeast"/>
        <w:ind w:firstLine="960"/>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w:t>
      </w:r>
    </w:p>
    <w:p w14:paraId="37EC58DD">
      <w:pPr>
        <w:widowControl/>
        <w:spacing w:before="240" w:after="240" w:line="200" w:lineRule="atLeast"/>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lang w:val="en-US" w:eastAsia="zh-CN"/>
        </w:rPr>
        <w:t>报价响应</w:t>
      </w:r>
      <w:r>
        <w:rPr>
          <w:rFonts w:hint="default" w:ascii="Times New Roman" w:hAnsi="Times New Roman" w:eastAsia="宋体" w:cs="Times New Roman"/>
          <w:kern w:val="0"/>
          <w:sz w:val="24"/>
          <w:szCs w:val="24"/>
          <w:highlight w:val="none"/>
        </w:rPr>
        <w:t>文件</w:t>
      </w:r>
    </w:p>
    <w:p w14:paraId="5C3C8836">
      <w:pPr>
        <w:widowControl/>
        <w:spacing w:before="240" w:after="240" w:line="160" w:lineRule="atLeast"/>
        <w:ind w:firstLine="960"/>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w:t>
      </w:r>
    </w:p>
    <w:p w14:paraId="6FDF0E9F">
      <w:pPr>
        <w:widowControl/>
        <w:spacing w:before="240" w:after="240" w:line="200" w:lineRule="atLeast"/>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lang w:val="en-US" w:eastAsia="zh-CN"/>
        </w:rPr>
        <w:t>商务</w:t>
      </w:r>
      <w:r>
        <w:rPr>
          <w:rFonts w:hint="default" w:ascii="Times New Roman" w:hAnsi="Times New Roman" w:eastAsia="宋体" w:cs="Times New Roman"/>
          <w:kern w:val="0"/>
          <w:sz w:val="24"/>
          <w:szCs w:val="24"/>
          <w:highlight w:val="none"/>
        </w:rPr>
        <w:t>技术</w:t>
      </w:r>
      <w:r>
        <w:rPr>
          <w:rFonts w:hint="default" w:ascii="Times New Roman" w:hAnsi="Times New Roman" w:eastAsia="宋体" w:cs="Times New Roman"/>
          <w:kern w:val="0"/>
          <w:sz w:val="24"/>
          <w:szCs w:val="24"/>
          <w:highlight w:val="none"/>
          <w:lang w:val="en-US" w:eastAsia="zh-CN"/>
        </w:rPr>
        <w:t>响应</w:t>
      </w:r>
      <w:r>
        <w:rPr>
          <w:rFonts w:hint="default" w:ascii="Times New Roman" w:hAnsi="Times New Roman" w:eastAsia="宋体" w:cs="Times New Roman"/>
          <w:kern w:val="0"/>
          <w:sz w:val="24"/>
          <w:szCs w:val="24"/>
          <w:highlight w:val="none"/>
        </w:rPr>
        <w:t>文件</w:t>
      </w:r>
    </w:p>
    <w:p w14:paraId="34B28770">
      <w:pPr>
        <w:widowControl/>
        <w:spacing w:before="240" w:after="240" w:line="160" w:lineRule="atLeast"/>
        <w:ind w:firstLine="960"/>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w:t>
      </w:r>
    </w:p>
    <w:bookmarkEnd w:id="151"/>
    <w:p w14:paraId="712F47F1">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42A78856">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74EE5780">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75FA87FD">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3F540E62">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3B2E9080">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0251D7D8">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156F51A2">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5CF860C6">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296B5ACB">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p>
    <w:p w14:paraId="7502E07E">
      <w:pPr>
        <w:widowControl/>
        <w:spacing w:line="440" w:lineRule="exact"/>
        <w:jc w:val="left"/>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说明：“实质性格式”，指统一提供的标准化模版（如：授权委托书</w:t>
      </w:r>
      <w:r>
        <w:rPr>
          <w:rFonts w:hint="default" w:ascii="Times New Roman" w:hAnsi="Times New Roman" w:cs="Times New Roman"/>
          <w:b w:val="0"/>
          <w:bCs w:val="0"/>
          <w:color w:val="auto"/>
          <w:kern w:val="0"/>
          <w:sz w:val="21"/>
          <w:szCs w:val="21"/>
          <w:highlight w:val="none"/>
          <w:lang w:val="en-US" w:eastAsia="zh-CN"/>
        </w:rPr>
        <w:t>、</w:t>
      </w:r>
      <w:r>
        <w:rPr>
          <w:rFonts w:hint="default" w:ascii="Times New Roman" w:hAnsi="Times New Roman" w:eastAsia="宋体" w:cs="Times New Roman"/>
          <w:b w:val="0"/>
          <w:bCs w:val="0"/>
          <w:color w:val="auto"/>
          <w:kern w:val="0"/>
          <w:sz w:val="21"/>
          <w:szCs w:val="21"/>
          <w:highlight w:val="none"/>
          <w:lang w:val="en-US" w:eastAsia="zh-CN"/>
        </w:rPr>
        <w:t>供应商基本情况</w:t>
      </w:r>
      <w:r>
        <w:rPr>
          <w:rFonts w:hint="default" w:ascii="Times New Roman" w:hAnsi="Times New Roman" w:cs="Times New Roman"/>
          <w:b w:val="0"/>
          <w:bCs w:val="0"/>
          <w:color w:val="auto"/>
          <w:kern w:val="0"/>
          <w:sz w:val="21"/>
          <w:szCs w:val="21"/>
          <w:highlight w:val="none"/>
          <w:lang w:val="en-US" w:eastAsia="zh-CN"/>
        </w:rPr>
        <w:t>、</w:t>
      </w:r>
      <w:r>
        <w:rPr>
          <w:rFonts w:hint="default" w:ascii="Times New Roman" w:hAnsi="Times New Roman" w:eastAsia="宋体" w:cs="Times New Roman"/>
          <w:b w:val="0"/>
          <w:bCs w:val="0"/>
          <w:color w:val="auto"/>
          <w:kern w:val="0"/>
          <w:sz w:val="21"/>
          <w:szCs w:val="21"/>
          <w:highlight w:val="none"/>
          <w:lang w:val="en-US" w:eastAsia="zh-CN"/>
        </w:rPr>
        <w:t>响应承诺书</w:t>
      </w:r>
      <w:r>
        <w:rPr>
          <w:rFonts w:hint="default" w:ascii="Times New Roman" w:hAnsi="Times New Roman" w:cs="Times New Roman"/>
          <w:b w:val="0"/>
          <w:bCs w:val="0"/>
          <w:color w:val="auto"/>
          <w:kern w:val="0"/>
          <w:sz w:val="21"/>
          <w:szCs w:val="21"/>
          <w:highlight w:val="none"/>
          <w:lang w:val="en-US" w:eastAsia="zh-CN"/>
        </w:rPr>
        <w:t>、</w:t>
      </w:r>
      <w:r>
        <w:rPr>
          <w:rFonts w:hint="default" w:ascii="Times New Roman" w:hAnsi="Times New Roman" w:eastAsia="宋体" w:cs="Times New Roman"/>
          <w:b w:val="0"/>
          <w:bCs w:val="0"/>
          <w:color w:val="auto"/>
          <w:kern w:val="0"/>
          <w:sz w:val="21"/>
          <w:szCs w:val="21"/>
          <w:highlight w:val="none"/>
          <w:lang w:val="en-US" w:eastAsia="zh-CN"/>
        </w:rPr>
        <w:t>反商业贿赂承诺书等），文件标注“实质性格式”，须完整使用，不得删减</w:t>
      </w:r>
      <w:r>
        <w:rPr>
          <w:rFonts w:hint="default" w:ascii="Times New Roman" w:hAnsi="Times New Roman" w:cs="Times New Roman"/>
          <w:b w:val="0"/>
          <w:bCs w:val="0"/>
          <w:color w:val="auto"/>
          <w:kern w:val="0"/>
          <w:sz w:val="21"/>
          <w:szCs w:val="21"/>
          <w:highlight w:val="none"/>
          <w:lang w:val="en-US" w:eastAsia="zh-CN"/>
        </w:rPr>
        <w:t>、</w:t>
      </w:r>
      <w:r>
        <w:rPr>
          <w:rFonts w:hint="default" w:ascii="Times New Roman" w:hAnsi="Times New Roman" w:eastAsia="宋体" w:cs="Times New Roman"/>
          <w:b w:val="0"/>
          <w:bCs w:val="0"/>
          <w:color w:val="auto"/>
          <w:kern w:val="0"/>
          <w:sz w:val="21"/>
          <w:szCs w:val="21"/>
          <w:highlight w:val="none"/>
          <w:lang w:val="en-US" w:eastAsia="zh-CN"/>
        </w:rPr>
        <w:t>篡改模版框架。</w:t>
      </w:r>
    </w:p>
    <w:p w14:paraId="7EDC328D">
      <w:pPr>
        <w:widowControl/>
        <w:jc w:val="left"/>
        <w:rPr>
          <w:rFonts w:hint="default" w:ascii="Times New Roman" w:hAnsi="Times New Roman" w:eastAsia="Times New Roman" w:cs="Times New Roman"/>
          <w:kern w:val="0"/>
          <w:sz w:val="24"/>
          <w:szCs w:val="24"/>
          <w:highlight w:val="none"/>
        </w:rPr>
      </w:pPr>
    </w:p>
    <w:p w14:paraId="7F356896">
      <w:pPr>
        <w:widowControl/>
        <w:spacing w:line="440" w:lineRule="exact"/>
        <w:jc w:val="left"/>
        <w:rPr>
          <w:rFonts w:hint="default" w:ascii="Times New Roman" w:hAnsi="Times New Roman" w:eastAsia="Times New Roman" w:cs="Times New Roman"/>
          <w:kern w:val="0"/>
          <w:sz w:val="24"/>
          <w:szCs w:val="24"/>
          <w:highlight w:val="none"/>
        </w:rPr>
      </w:pPr>
    </w:p>
    <w:p w14:paraId="5BF5A833">
      <w:pPr>
        <w:jc w:val="center"/>
        <w:rPr>
          <w:rFonts w:hint="default" w:ascii="Times New Roman" w:hAnsi="Times New Roman" w:cs="Times New Roman"/>
          <w:highlight w:val="none"/>
        </w:rPr>
      </w:pPr>
    </w:p>
    <w:p w14:paraId="4FA3BFEB">
      <w:pPr>
        <w:jc w:val="center"/>
        <w:rPr>
          <w:rFonts w:hint="default" w:ascii="Times New Roman" w:hAnsi="Times New Roman" w:cs="Times New Roman"/>
          <w:highlight w:val="none"/>
        </w:rPr>
      </w:pPr>
    </w:p>
    <w:p w14:paraId="2DA1EF8B">
      <w:pPr>
        <w:jc w:val="center"/>
        <w:rPr>
          <w:rFonts w:hint="default" w:ascii="Times New Roman" w:hAnsi="Times New Roman" w:eastAsia="方正小标宋简体" w:cs="Times New Roman"/>
          <w:sz w:val="84"/>
          <w:szCs w:val="84"/>
          <w:highlight w:val="none"/>
        </w:rPr>
      </w:pPr>
    </w:p>
    <w:p w14:paraId="23CC0E1C">
      <w:pPr>
        <w:jc w:val="center"/>
        <w:rPr>
          <w:rFonts w:hint="default" w:ascii="Times New Roman" w:hAnsi="Times New Roman" w:eastAsia="方正黑体_GBK" w:cs="Times New Roman"/>
          <w:b w:val="0"/>
          <w:bCs w:val="0"/>
          <w:color w:val="auto"/>
          <w:sz w:val="36"/>
          <w:szCs w:val="36"/>
          <w:highlight w:val="none"/>
          <w:lang w:eastAsia="zh-CN"/>
        </w:rPr>
      </w:pPr>
      <w:r>
        <w:rPr>
          <w:rFonts w:hint="default" w:ascii="Times New Roman" w:hAnsi="Times New Roman" w:eastAsia="方正黑体_GBK" w:cs="Times New Roman"/>
          <w:b w:val="0"/>
          <w:bCs w:val="0"/>
          <w:color w:val="auto"/>
          <w:sz w:val="36"/>
          <w:szCs w:val="36"/>
          <w:highlight w:val="none"/>
          <w:lang w:eastAsia="zh-CN"/>
        </w:rPr>
        <w:t xml:space="preserve">投 标 文 件 </w:t>
      </w:r>
    </w:p>
    <w:p w14:paraId="29D8132C">
      <w:pPr>
        <w:jc w:val="center"/>
        <w:rPr>
          <w:rFonts w:hint="default" w:ascii="Times New Roman" w:hAnsi="Times New Roman" w:eastAsia="方正黑体_GBK" w:cs="Times New Roman"/>
          <w:b w:val="0"/>
          <w:bCs w:val="0"/>
          <w:color w:val="auto"/>
          <w:sz w:val="36"/>
          <w:szCs w:val="36"/>
          <w:highlight w:val="none"/>
          <w:lang w:eastAsia="zh-CN"/>
        </w:rPr>
      </w:pPr>
      <w:r>
        <w:rPr>
          <w:rFonts w:hint="default" w:ascii="Times New Roman" w:hAnsi="Times New Roman" w:eastAsia="方正黑体_GBK" w:cs="Times New Roman"/>
          <w:b w:val="0"/>
          <w:bCs w:val="0"/>
          <w:color w:val="auto"/>
          <w:sz w:val="36"/>
          <w:szCs w:val="36"/>
          <w:highlight w:val="none"/>
          <w:lang w:eastAsia="zh-CN"/>
        </w:rPr>
        <w:t xml:space="preserve">(资格响应文件) </w:t>
      </w:r>
    </w:p>
    <w:p w14:paraId="603978D6">
      <w:pP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6F8CFE51">
      <w:pPr>
        <w:rPr>
          <w:rFonts w:hint="default" w:ascii="Times New Roman" w:hAnsi="Times New Roman" w:cs="Times New Roman"/>
          <w:sz w:val="32"/>
          <w:szCs w:val="32"/>
          <w:highlight w:val="none"/>
        </w:rPr>
      </w:pPr>
    </w:p>
    <w:p w14:paraId="1BEA1DBF">
      <w:pPr>
        <w:rPr>
          <w:rFonts w:hint="default" w:ascii="Times New Roman" w:hAnsi="Times New Roman" w:cs="Times New Roman"/>
          <w:sz w:val="32"/>
          <w:szCs w:val="32"/>
          <w:highlight w:val="none"/>
        </w:rPr>
      </w:pPr>
    </w:p>
    <w:p w14:paraId="7CD399C6">
      <w:pPr>
        <w:ind w:firstLine="1760" w:firstLineChars="550"/>
        <w:rPr>
          <w:rFonts w:hint="default" w:ascii="Times New Roman" w:hAnsi="Times New Roman" w:cs="Times New Roman"/>
          <w:sz w:val="32"/>
          <w:szCs w:val="32"/>
          <w:highlight w:val="none"/>
        </w:rPr>
      </w:pPr>
    </w:p>
    <w:p w14:paraId="5950120F">
      <w:pPr>
        <w:keepNext w:val="0"/>
        <w:keepLines w:val="0"/>
        <w:pageBreakBefore w:val="0"/>
        <w:widowControl w:val="0"/>
        <w:kinsoku/>
        <w:wordWrap/>
        <w:overflowPunct/>
        <w:topLinePunct w:val="0"/>
        <w:autoSpaceDE/>
        <w:autoSpaceDN/>
        <w:bidi w:val="0"/>
        <w:adjustRightInd/>
        <w:snapToGrid/>
        <w:spacing w:after="157" w:afterLines="50" w:line="360" w:lineRule="auto"/>
        <w:ind w:firstLine="240" w:firstLineChars="1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项目名称：                  </w:t>
      </w:r>
    </w:p>
    <w:p w14:paraId="035EC44E">
      <w:pPr>
        <w:keepNext w:val="0"/>
        <w:keepLines w:val="0"/>
        <w:pageBreakBefore w:val="0"/>
        <w:widowControl w:val="0"/>
        <w:kinsoku/>
        <w:wordWrap/>
        <w:overflowPunct/>
        <w:topLinePunct w:val="0"/>
        <w:autoSpaceDE/>
        <w:autoSpaceDN/>
        <w:bidi w:val="0"/>
        <w:adjustRightInd/>
        <w:snapToGrid/>
        <w:spacing w:after="157" w:afterLines="50" w:line="360" w:lineRule="auto"/>
        <w:ind w:firstLine="240" w:firstLineChars="100"/>
        <w:textAlignment w:val="auto"/>
        <w:rPr>
          <w:rFonts w:hint="default" w:ascii="Times New Roman" w:hAnsi="Times New Roman" w:cs="Times New Roman"/>
          <w:highlight w:val="none"/>
        </w:rPr>
      </w:pPr>
      <w:r>
        <w:rPr>
          <w:rFonts w:hint="default" w:ascii="Times New Roman" w:hAnsi="Times New Roman" w:eastAsia="宋体" w:cs="Times New Roman"/>
          <w:b w:val="0"/>
          <w:bCs w:val="0"/>
          <w:color w:val="auto"/>
          <w:sz w:val="24"/>
          <w:szCs w:val="24"/>
          <w:highlight w:val="none"/>
        </w:rPr>
        <w:t>项目编号：</w:t>
      </w:r>
      <w:r>
        <w:rPr>
          <w:rFonts w:hint="default" w:ascii="Times New Roman" w:hAnsi="Times New Roman" w:cs="Times New Roman"/>
          <w:szCs w:val="21"/>
          <w:highlight w:val="none"/>
        </w:rPr>
        <w:t xml:space="preserve"> </w:t>
      </w:r>
    </w:p>
    <w:p w14:paraId="2AA51685">
      <w:pPr>
        <w:ind w:firstLine="15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  </w:t>
      </w:r>
    </w:p>
    <w:p w14:paraId="0D0161E0">
      <w:pPr>
        <w:ind w:firstLine="1500"/>
        <w:rPr>
          <w:rFonts w:hint="default" w:ascii="Times New Roman" w:hAnsi="Times New Roman" w:cs="Times New Roman"/>
          <w:szCs w:val="21"/>
          <w:highlight w:val="none"/>
        </w:rPr>
      </w:pPr>
    </w:p>
    <w:p w14:paraId="075835C9">
      <w:pPr>
        <w:ind w:firstLine="1500"/>
        <w:rPr>
          <w:rFonts w:hint="default" w:ascii="Times New Roman" w:hAnsi="Times New Roman" w:cs="Times New Roman"/>
          <w:szCs w:val="21"/>
          <w:highlight w:val="none"/>
        </w:rPr>
      </w:pPr>
    </w:p>
    <w:p w14:paraId="74AF1052">
      <w:pPr>
        <w:ind w:firstLine="1500"/>
        <w:rPr>
          <w:rFonts w:hint="default" w:ascii="Times New Roman" w:hAnsi="Times New Roman" w:cs="Times New Roman"/>
          <w:szCs w:val="21"/>
          <w:highlight w:val="none"/>
        </w:rPr>
      </w:pPr>
    </w:p>
    <w:p w14:paraId="4194A7FF">
      <w:pPr>
        <w:ind w:firstLine="1500"/>
        <w:rPr>
          <w:rFonts w:hint="default" w:ascii="Times New Roman" w:hAnsi="Times New Roman" w:cs="Times New Roman"/>
          <w:szCs w:val="21"/>
          <w:highlight w:val="none"/>
        </w:rPr>
      </w:pPr>
    </w:p>
    <w:p w14:paraId="71B83812">
      <w:pPr>
        <w:ind w:firstLine="1500"/>
        <w:rPr>
          <w:rFonts w:hint="default" w:ascii="Times New Roman" w:hAnsi="Times New Roman" w:cs="Times New Roman"/>
          <w:szCs w:val="21"/>
          <w:highlight w:val="none"/>
        </w:rPr>
      </w:pPr>
    </w:p>
    <w:p w14:paraId="3E2AD100">
      <w:pPr>
        <w:ind w:firstLine="1500"/>
        <w:rPr>
          <w:rFonts w:hint="default" w:ascii="Times New Roman" w:hAnsi="Times New Roman" w:cs="Times New Roman"/>
          <w:szCs w:val="21"/>
          <w:highlight w:val="none"/>
        </w:rPr>
      </w:pPr>
    </w:p>
    <w:p w14:paraId="6F7F2594">
      <w:pPr>
        <w:ind w:firstLine="1500"/>
        <w:rPr>
          <w:rFonts w:hint="default" w:ascii="Times New Roman" w:hAnsi="Times New Roman" w:cs="Times New Roman"/>
          <w:szCs w:val="21"/>
          <w:highlight w:val="none"/>
        </w:rPr>
      </w:pPr>
    </w:p>
    <w:p w14:paraId="11AA41B6">
      <w:pPr>
        <w:ind w:firstLine="1500"/>
        <w:rPr>
          <w:rFonts w:hint="default" w:ascii="Times New Roman" w:hAnsi="Times New Roman" w:cs="Times New Roman"/>
          <w:szCs w:val="21"/>
          <w:highlight w:val="none"/>
        </w:rPr>
      </w:pPr>
    </w:p>
    <w:p w14:paraId="31295DAD">
      <w:pPr>
        <w:ind w:firstLine="15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  </w:t>
      </w:r>
    </w:p>
    <w:p w14:paraId="40AEC42D">
      <w:pPr>
        <w:rPr>
          <w:rFonts w:hint="default" w:ascii="Times New Roman" w:hAnsi="Times New Roman" w:cs="Times New Roman"/>
          <w:szCs w:val="21"/>
          <w:highlight w:val="none"/>
        </w:rPr>
      </w:pPr>
    </w:p>
    <w:p w14:paraId="129677EE">
      <w:pPr>
        <w:rPr>
          <w:rFonts w:hint="default" w:ascii="Times New Roman" w:hAnsi="Times New Roman" w:cs="Times New Roman"/>
          <w:highlight w:val="none"/>
        </w:rPr>
      </w:pPr>
    </w:p>
    <w:p w14:paraId="6BEE9B98">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投标人：________________________ </w:t>
      </w:r>
    </w:p>
    <w:p w14:paraId="7366D65E">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  </w:t>
      </w:r>
    </w:p>
    <w:p w14:paraId="46ABFA90">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  </w:t>
      </w:r>
    </w:p>
    <w:p w14:paraId="710B6A3B">
      <w:pPr>
        <w:jc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 xml:space="preserve">年  月  日 </w:t>
      </w:r>
    </w:p>
    <w:p w14:paraId="28AD773E">
      <w:pPr>
        <w:widowControl/>
        <w:jc w:val="left"/>
        <w:rPr>
          <w:rFonts w:hint="default" w:ascii="Times New Roman" w:hAnsi="Times New Roman" w:eastAsia="Times New Roman" w:cs="Times New Roman"/>
          <w:kern w:val="0"/>
          <w:sz w:val="24"/>
          <w:szCs w:val="24"/>
          <w:highlight w:val="none"/>
        </w:rPr>
      </w:pPr>
      <w:r>
        <w:rPr>
          <w:rFonts w:hint="default" w:ascii="Times New Roman" w:hAnsi="Times New Roman" w:eastAsia="Times New Roman" w:cs="Times New Roman"/>
          <w:kern w:val="0"/>
          <w:sz w:val="24"/>
          <w:szCs w:val="24"/>
          <w:highlight w:val="none"/>
        </w:rPr>
        <w:br w:type="page"/>
      </w:r>
    </w:p>
    <w:p w14:paraId="018A4986">
      <w:pPr>
        <w:spacing w:line="400" w:lineRule="exact"/>
        <w:jc w:val="center"/>
        <w:rPr>
          <w:rFonts w:hint="default" w:ascii="Times New Roman" w:hAnsi="Times New Roman" w:cs="Times New Roman"/>
          <w:b/>
          <w:bCs/>
          <w:sz w:val="32"/>
          <w:szCs w:val="32"/>
          <w:highlight w:val="none"/>
        </w:rPr>
      </w:pPr>
    </w:p>
    <w:p w14:paraId="39247580">
      <w:pPr>
        <w:spacing w:line="400" w:lineRule="exact"/>
        <w:jc w:val="center"/>
        <w:rPr>
          <w:rFonts w:hint="default" w:ascii="Times New Roman" w:hAnsi="Times New Roman" w:eastAsia="宋体" w:cs="Times New Roman"/>
          <w:b/>
          <w:bCs/>
          <w:color w:val="auto"/>
          <w:sz w:val="32"/>
          <w:szCs w:val="32"/>
          <w:highlight w:val="none"/>
        </w:rPr>
      </w:pPr>
      <w:r>
        <w:rPr>
          <w:rFonts w:hint="default" w:ascii="Times New Roman" w:hAnsi="Times New Roman" w:eastAsia="宋体" w:cs="Times New Roman"/>
          <w:b/>
          <w:bCs/>
          <w:color w:val="auto"/>
          <w:sz w:val="24"/>
          <w:szCs w:val="24"/>
          <w:highlight w:val="none"/>
        </w:rPr>
        <w:t>一、供应商须具备政府采购法第二十二条规定的条件</w:t>
      </w:r>
    </w:p>
    <w:p w14:paraId="4D2128FF">
      <w:pPr>
        <w:rPr>
          <w:rFonts w:hint="default" w:ascii="Times New Roman" w:hAnsi="Times New Roman" w:eastAsia="宋体" w:cs="Times New Roman"/>
          <w:sz w:val="24"/>
          <w:szCs w:val="24"/>
          <w:highlight w:val="none"/>
        </w:rPr>
      </w:pPr>
      <w:r>
        <w:rPr>
          <w:rFonts w:hint="default" w:ascii="Times New Roman" w:hAnsi="Times New Roman" w:cs="Times New Roman"/>
          <w:highlight w:val="none"/>
        </w:rPr>
        <w:t xml:space="preserve"> </w:t>
      </w:r>
    </w:p>
    <w:p w14:paraId="7C356EEA">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《中华人民共和国政府采购法》第二十二条  供应商参加政府采购活动应当具备下列条件：</w:t>
      </w:r>
    </w:p>
    <w:p w14:paraId="00EAC912">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（一）具有独立承担民事责任的能力；</w:t>
      </w:r>
    </w:p>
    <w:p w14:paraId="0DAC4BA5">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（二）具有良好的商业信誉和健全的财务会计制度；</w:t>
      </w:r>
    </w:p>
    <w:p w14:paraId="38F0B4F2">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（三）具有履行合同所必需的设备和专业技术能力；</w:t>
      </w:r>
    </w:p>
    <w:p w14:paraId="27966A22">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（四）有依法缴纳税收和社会保障资金的良好记录；</w:t>
      </w:r>
    </w:p>
    <w:p w14:paraId="36360E51">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（五）参加政府采购活动前三年内，在经营活动中没有重大违法记录；</w:t>
      </w:r>
    </w:p>
    <w:p w14:paraId="0FECF013">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（六）法律、行政法规规定的其他条件。</w:t>
      </w:r>
    </w:p>
    <w:p w14:paraId="074B738D">
      <w:pPr>
        <w:spacing w:line="400" w:lineRule="exact"/>
        <w:rPr>
          <w:rFonts w:hint="default" w:ascii="Times New Roman" w:hAnsi="Times New Roman" w:eastAsia="宋体" w:cs="Times New Roman"/>
          <w:sz w:val="24"/>
          <w:szCs w:val="24"/>
          <w:highlight w:val="none"/>
        </w:rPr>
      </w:pPr>
    </w:p>
    <w:p w14:paraId="5D430301">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参加政府采购活动的供应商应当具备政府采购法第二十二条第一款规定的条件，</w:t>
      </w:r>
      <w:r>
        <w:rPr>
          <w:rFonts w:hint="default" w:ascii="Times New Roman" w:hAnsi="Times New Roman" w:eastAsia="宋体" w:cs="Times New Roman"/>
          <w:b/>
          <w:sz w:val="24"/>
          <w:szCs w:val="24"/>
          <w:highlight w:val="none"/>
        </w:rPr>
        <w:t>投标文件中提供下列材料：</w:t>
      </w:r>
      <w:r>
        <w:rPr>
          <w:rFonts w:hint="default" w:ascii="Times New Roman" w:hAnsi="Times New Roman" w:eastAsia="宋体" w:cs="Times New Roman"/>
          <w:sz w:val="24"/>
          <w:szCs w:val="24"/>
          <w:highlight w:val="none"/>
        </w:rPr>
        <w:br w:type="textWrapping"/>
      </w:r>
      <w:r>
        <w:rPr>
          <w:rFonts w:hint="default" w:ascii="Times New Roman" w:hAnsi="Times New Roman" w:eastAsia="宋体" w:cs="Times New Roman"/>
          <w:sz w:val="24"/>
          <w:szCs w:val="24"/>
          <w:highlight w:val="none"/>
        </w:rPr>
        <w:t>　　（一）法人或者其他组织的营业执照等证明文件，自然人的身份证明；</w:t>
      </w:r>
      <w:r>
        <w:rPr>
          <w:rFonts w:hint="default" w:ascii="Times New Roman" w:hAnsi="Times New Roman" w:eastAsia="宋体" w:cs="Times New Roman"/>
          <w:sz w:val="24"/>
          <w:szCs w:val="24"/>
          <w:highlight w:val="none"/>
        </w:rPr>
        <w:br w:type="textWrapping"/>
      </w:r>
      <w:r>
        <w:rPr>
          <w:rFonts w:hint="default" w:ascii="Times New Roman" w:hAnsi="Times New Roman" w:eastAsia="宋体" w:cs="Times New Roman"/>
          <w:sz w:val="24"/>
          <w:szCs w:val="24"/>
          <w:highlight w:val="none"/>
        </w:rPr>
        <w:t>　　（二）财务状况报告，依法缴纳税收和社会保障资金的相关材料；</w:t>
      </w:r>
      <w:r>
        <w:rPr>
          <w:rFonts w:hint="default" w:ascii="Times New Roman" w:hAnsi="Times New Roman" w:eastAsia="宋体" w:cs="Times New Roman"/>
          <w:sz w:val="24"/>
          <w:szCs w:val="24"/>
          <w:highlight w:val="none"/>
        </w:rPr>
        <w:br w:type="textWrapping"/>
      </w:r>
      <w:r>
        <w:rPr>
          <w:rFonts w:hint="default" w:ascii="Times New Roman" w:hAnsi="Times New Roman" w:eastAsia="宋体" w:cs="Times New Roman"/>
          <w:sz w:val="24"/>
          <w:szCs w:val="24"/>
          <w:highlight w:val="none"/>
        </w:rPr>
        <w:t>　　（三）具备履行合同所必需的设备和专业技术能力的证明材料；</w:t>
      </w:r>
      <w:r>
        <w:rPr>
          <w:rFonts w:hint="default" w:ascii="Times New Roman" w:hAnsi="Times New Roman" w:eastAsia="宋体" w:cs="Times New Roman"/>
          <w:sz w:val="24"/>
          <w:szCs w:val="24"/>
          <w:highlight w:val="none"/>
        </w:rPr>
        <w:br w:type="textWrapping"/>
      </w:r>
      <w:r>
        <w:rPr>
          <w:rFonts w:hint="default" w:ascii="Times New Roman" w:hAnsi="Times New Roman" w:eastAsia="宋体" w:cs="Times New Roman"/>
          <w:sz w:val="24"/>
          <w:szCs w:val="24"/>
          <w:highlight w:val="none"/>
        </w:rPr>
        <w:t>　　（四）参加政府采购活动前3年内在经营活动中没有重大违法记录的书面声明；</w:t>
      </w:r>
      <w:r>
        <w:rPr>
          <w:rFonts w:hint="default" w:ascii="Times New Roman" w:hAnsi="Times New Roman" w:eastAsia="宋体" w:cs="Times New Roman"/>
          <w:sz w:val="24"/>
          <w:szCs w:val="24"/>
          <w:highlight w:val="none"/>
        </w:rPr>
        <w:br w:type="textWrapping"/>
      </w:r>
      <w:r>
        <w:rPr>
          <w:rFonts w:hint="default" w:ascii="Times New Roman" w:hAnsi="Times New Roman" w:eastAsia="宋体" w:cs="Times New Roman"/>
          <w:sz w:val="24"/>
          <w:szCs w:val="24"/>
          <w:highlight w:val="none"/>
        </w:rPr>
        <w:t>　　（五）具备法律、行政法规规定的其他条件的证明材料。</w:t>
      </w:r>
    </w:p>
    <w:p w14:paraId="10B377A3">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p w14:paraId="49C00BA4">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p w14:paraId="2ABDB7B7">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p w14:paraId="55E014EC">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p w14:paraId="633504B0">
      <w:pPr>
        <w:spacing w:line="400" w:lineRule="exact"/>
        <w:rPr>
          <w:rFonts w:hint="default" w:ascii="Times New Roman" w:hAnsi="Times New Roman" w:eastAsia="宋体" w:cs="Times New Roman"/>
          <w:sz w:val="24"/>
          <w:szCs w:val="24"/>
          <w:highlight w:val="none"/>
        </w:rPr>
      </w:pPr>
    </w:p>
    <w:p w14:paraId="1AA2C44B">
      <w:pPr>
        <w:spacing w:line="400" w:lineRule="exact"/>
        <w:rPr>
          <w:rFonts w:hint="default" w:ascii="Times New Roman" w:hAnsi="Times New Roman" w:eastAsia="宋体" w:cs="Times New Roman"/>
          <w:sz w:val="24"/>
          <w:szCs w:val="24"/>
          <w:highlight w:val="none"/>
        </w:rPr>
      </w:pPr>
    </w:p>
    <w:p w14:paraId="22DF8AE0">
      <w:pPr>
        <w:spacing w:line="400" w:lineRule="exact"/>
        <w:rPr>
          <w:rFonts w:hint="default" w:ascii="Times New Roman" w:hAnsi="Times New Roman" w:eastAsia="宋体" w:cs="Times New Roman"/>
          <w:sz w:val="24"/>
          <w:szCs w:val="24"/>
          <w:highlight w:val="none"/>
        </w:rPr>
      </w:pPr>
    </w:p>
    <w:p w14:paraId="5C8CE3C0">
      <w:pPr>
        <w:spacing w:line="400" w:lineRule="exact"/>
        <w:rPr>
          <w:rFonts w:hint="default" w:ascii="Times New Roman" w:hAnsi="Times New Roman" w:eastAsia="宋体" w:cs="Times New Roman"/>
          <w:sz w:val="24"/>
          <w:szCs w:val="24"/>
          <w:highlight w:val="none"/>
        </w:rPr>
      </w:pPr>
    </w:p>
    <w:p w14:paraId="44D261E9">
      <w:pPr>
        <w:widowControl/>
        <w:spacing w:line="400" w:lineRule="exact"/>
        <w:jc w:val="righ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投标人：</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（公章）</w:t>
      </w:r>
    </w:p>
    <w:p w14:paraId="1932C56A">
      <w:pPr>
        <w:widowControl/>
        <w:wordWrap w:val="0"/>
        <w:jc w:val="right"/>
        <w:rPr>
          <w:rFonts w:hint="default" w:ascii="Times New Roman" w:hAnsi="Times New Roman" w:cs="Times New Roman" w:eastAsiaTheme="minorEastAsia"/>
          <w:kern w:val="0"/>
          <w:sz w:val="24"/>
          <w:szCs w:val="24"/>
          <w:highlight w:val="none"/>
        </w:rPr>
      </w:pPr>
      <w:r>
        <w:rPr>
          <w:rFonts w:hint="default" w:ascii="Times New Roman" w:hAnsi="Times New Roman" w:eastAsia="宋体" w:cs="Times New Roman"/>
          <w:kern w:val="0"/>
          <w:sz w:val="24"/>
          <w:szCs w:val="24"/>
          <w:highlight w:val="none"/>
        </w:rPr>
        <w:t>日  期：</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年</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月</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 xml:space="preserve">日  </w:t>
      </w:r>
      <w:r>
        <w:rPr>
          <w:rFonts w:hint="default" w:ascii="Times New Roman" w:hAnsi="Times New Roman" w:eastAsia="Times New Roman" w:cs="Times New Roman"/>
          <w:kern w:val="0"/>
          <w:sz w:val="24"/>
          <w:szCs w:val="24"/>
          <w:highlight w:val="none"/>
        </w:rPr>
        <w:t xml:space="preserve"> </w:t>
      </w:r>
    </w:p>
    <w:p w14:paraId="7F083971">
      <w:pPr>
        <w:spacing w:line="400" w:lineRule="exact"/>
        <w:rPr>
          <w:rFonts w:hint="default" w:ascii="Times New Roman" w:hAnsi="Times New Roman" w:eastAsia="Times New Roman" w:cs="Times New Roman"/>
          <w:kern w:val="0"/>
          <w:sz w:val="24"/>
          <w:szCs w:val="24"/>
          <w:highlight w:val="none"/>
        </w:rPr>
      </w:pPr>
      <w:r>
        <w:rPr>
          <w:rFonts w:hint="default" w:ascii="Times New Roman" w:hAnsi="Times New Roman" w:cs="Times New Roman"/>
          <w:highlight w:val="none"/>
        </w:rPr>
        <w:br w:type="page"/>
      </w:r>
    </w:p>
    <w:p w14:paraId="07B3683C">
      <w:pPr>
        <w:spacing w:line="360" w:lineRule="exact"/>
        <w:ind w:right="560"/>
        <w:jc w:val="both"/>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实质性格式</w:t>
      </w:r>
    </w:p>
    <w:p w14:paraId="36FE55C9">
      <w:pPr>
        <w:spacing w:line="360" w:lineRule="exact"/>
        <w:ind w:right="560"/>
        <w:jc w:val="center"/>
        <w:rPr>
          <w:rFonts w:hint="default" w:ascii="Times New Roman" w:hAnsi="Times New Roman" w:cs="Times New Roman"/>
          <w:b/>
          <w:sz w:val="32"/>
          <w:szCs w:val="32"/>
          <w:highlight w:val="none"/>
        </w:rPr>
      </w:pPr>
    </w:p>
    <w:p w14:paraId="3C95B8F0">
      <w:pPr>
        <w:spacing w:line="360" w:lineRule="exact"/>
        <w:ind w:right="56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二、授权委托书</w:t>
      </w:r>
    </w:p>
    <w:p w14:paraId="5F8C1012">
      <w:pPr>
        <w:adjustRightInd w:val="0"/>
        <w:snapToGrid w:val="0"/>
        <w:spacing w:line="440" w:lineRule="exact"/>
        <w:rPr>
          <w:rFonts w:hint="default" w:ascii="Times New Roman" w:hAnsi="Times New Roman" w:eastAsia="黑体" w:cs="Times New Roman"/>
          <w:sz w:val="28"/>
          <w:szCs w:val="28"/>
          <w:highlight w:val="none"/>
        </w:rPr>
      </w:pPr>
    </w:p>
    <w:p w14:paraId="51B123D5">
      <w:pPr>
        <w:adjustRightInd w:val="0"/>
        <w:snapToGrid w:val="0"/>
        <w:spacing w:line="440" w:lineRule="exact"/>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乌鲁木齐市公共资源交易中心（乌鲁木齐市政府采购中心）：</w:t>
      </w:r>
    </w:p>
    <w:p w14:paraId="6F8B88B3">
      <w:pPr>
        <w:adjustRightInd w:val="0"/>
        <w:snapToGrid w:val="0"/>
        <w:spacing w:line="440" w:lineRule="exact"/>
        <w:ind w:left="105" w:leftChars="50" w:firstLine="360" w:firstLineChars="15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本人</w:t>
      </w:r>
      <w:r>
        <w:rPr>
          <w:rFonts w:hint="default" w:ascii="Times New Roman" w:hAnsi="Times New Roman" w:eastAsia="宋体" w:cs="Times New Roman"/>
          <w:sz w:val="24"/>
          <w:szCs w:val="24"/>
          <w:highlight w:val="none"/>
          <w:u w:val="single"/>
        </w:rPr>
        <w:t xml:space="preserve">     （姓名）    </w:t>
      </w:r>
      <w:r>
        <w:rPr>
          <w:rFonts w:hint="default" w:ascii="Times New Roman" w:hAnsi="Times New Roman" w:eastAsia="宋体" w:cs="Times New Roman"/>
          <w:sz w:val="24"/>
          <w:szCs w:val="24"/>
          <w:highlight w:val="none"/>
        </w:rPr>
        <w:t>系</w:t>
      </w:r>
      <w:r>
        <w:rPr>
          <w:rFonts w:hint="default" w:ascii="Times New Roman" w:hAnsi="Times New Roman" w:eastAsia="宋体" w:cs="Times New Roman"/>
          <w:sz w:val="24"/>
          <w:szCs w:val="24"/>
          <w:highlight w:val="none"/>
          <w:u w:val="single"/>
        </w:rPr>
        <w:t xml:space="preserve">      （投标人名称）      </w:t>
      </w:r>
      <w:r>
        <w:rPr>
          <w:rFonts w:hint="default" w:ascii="Times New Roman" w:hAnsi="Times New Roman" w:eastAsia="宋体" w:cs="Times New Roman"/>
          <w:sz w:val="24"/>
          <w:szCs w:val="24"/>
          <w:highlight w:val="none"/>
        </w:rPr>
        <w:t>的法定代表人（或经营者/执行事务合伙人/负责人/自然人），现授权委托</w:t>
      </w:r>
      <w:r>
        <w:rPr>
          <w:rFonts w:hint="default" w:ascii="Times New Roman" w:hAnsi="Times New Roman" w:eastAsia="宋体" w:cs="Times New Roman"/>
          <w:sz w:val="24"/>
          <w:szCs w:val="24"/>
          <w:highlight w:val="none"/>
          <w:u w:val="single"/>
        </w:rPr>
        <w:t xml:space="preserve">   （姓名）     </w:t>
      </w:r>
      <w:r>
        <w:rPr>
          <w:rFonts w:hint="default" w:ascii="Times New Roman" w:hAnsi="Times New Roman" w:eastAsia="宋体" w:cs="Times New Roman"/>
          <w:sz w:val="24"/>
          <w:szCs w:val="24"/>
          <w:highlight w:val="none"/>
        </w:rPr>
        <w:t>为我单位授权代表，全权代表我单位参加由贵中心组织的</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项目（项目编号：</w:t>
      </w:r>
      <w:r>
        <w:rPr>
          <w:rFonts w:hint="default" w:ascii="Times New Roman" w:hAnsi="Times New Roman" w:eastAsia="宋体" w:cs="Times New Roman"/>
          <w:sz w:val="24"/>
          <w:szCs w:val="24"/>
          <w:highlight w:val="none"/>
          <w:u w:val="single"/>
        </w:rPr>
        <w:t xml:space="preserve">WZCG        </w:t>
      </w:r>
      <w:r>
        <w:rPr>
          <w:rFonts w:hint="default" w:ascii="Times New Roman" w:hAnsi="Times New Roman" w:eastAsia="宋体" w:cs="Times New Roman"/>
          <w:sz w:val="24"/>
          <w:szCs w:val="24"/>
          <w:highlight w:val="none"/>
        </w:rPr>
        <w:t>）的投标活动，授权代表在投标活动中的一切行为我公司均予以承认并由我单位承担法律责任和后果。</w:t>
      </w:r>
    </w:p>
    <w:p w14:paraId="5B9B2B55">
      <w:pPr>
        <w:adjustRightInd w:val="0"/>
        <w:snapToGrid w:val="0"/>
        <w:spacing w:line="440" w:lineRule="exact"/>
        <w:ind w:left="105" w:leftChars="50" w:firstLine="360" w:firstLineChars="15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授权代表无转委托权。</w:t>
      </w:r>
    </w:p>
    <w:p w14:paraId="00D9F9A3">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p>
    <w:p w14:paraId="3B6D7F77">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法定代表人（或经营者/执行事务合伙人/负责人/自然人）的</w:t>
      </w:r>
    </w:p>
    <w:p w14:paraId="253EF9EB">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证件号码（身份证）：</w:t>
      </w:r>
    </w:p>
    <w:p w14:paraId="32C3648D">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授权代表证件号码（身份证）：</w:t>
      </w:r>
    </w:p>
    <w:p w14:paraId="0A150847">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授权代表联系方式：</w:t>
      </w:r>
    </w:p>
    <w:p w14:paraId="59708000">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p>
    <w:p w14:paraId="47884FBF">
      <w:pPr>
        <w:adjustRightInd w:val="0"/>
        <w:snapToGrid w:val="0"/>
        <w:spacing w:line="440" w:lineRule="exact"/>
        <w:ind w:left="3780" w:leftChars="18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w:t>
      </w:r>
      <w:r>
        <w:rPr>
          <w:rFonts w:hint="default" w:ascii="Times New Roman" w:hAnsi="Times New Roman" w:eastAsia="宋体" w:cs="Times New Roman"/>
          <w:sz w:val="24"/>
          <w:szCs w:val="24"/>
          <w:highlight w:val="none"/>
        </w:rPr>
        <w:t>公章</w:t>
      </w:r>
      <w:r>
        <w:rPr>
          <w:rFonts w:hint="default" w:ascii="Times New Roman" w:hAnsi="Times New Roman" w:eastAsia="宋体" w:cs="Times New Roman"/>
          <w:bCs/>
          <w:sz w:val="24"/>
          <w:szCs w:val="24"/>
          <w:highlight w:val="none"/>
        </w:rPr>
        <w:t>）</w:t>
      </w:r>
    </w:p>
    <w:p w14:paraId="65BBBDF6">
      <w:pPr>
        <w:adjustRightInd w:val="0"/>
        <w:snapToGrid w:val="0"/>
        <w:spacing w:line="440" w:lineRule="exact"/>
        <w:ind w:left="3780" w:leftChars="18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法定代表人（或经营者/执行事务合伙人/负责人/自然人）：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（印章或签名）</w:t>
      </w:r>
    </w:p>
    <w:p w14:paraId="014AFF5B">
      <w:pPr>
        <w:adjustRightInd w:val="0"/>
        <w:snapToGrid w:val="0"/>
        <w:spacing w:line="440" w:lineRule="exact"/>
        <w:ind w:left="3780" w:leftChars="1800" w:right="699" w:rightChars="333"/>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日  期：</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月</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日</w:t>
      </w:r>
    </w:p>
    <w:tbl>
      <w:tblPr>
        <w:tblStyle w:val="30"/>
        <w:tblW w:w="0" w:type="dxa"/>
        <w:jc w:val="center"/>
        <w:tblLayout w:type="fixed"/>
        <w:tblCellMar>
          <w:top w:w="0" w:type="dxa"/>
          <w:left w:w="0" w:type="dxa"/>
          <w:bottom w:w="0" w:type="dxa"/>
          <w:right w:w="0" w:type="dxa"/>
        </w:tblCellMar>
      </w:tblPr>
      <w:tblGrid>
        <w:gridCol w:w="8014"/>
      </w:tblGrid>
      <w:tr w14:paraId="4AA2488F">
        <w:tblPrEx>
          <w:tblCellMar>
            <w:top w:w="0" w:type="dxa"/>
            <w:left w:w="0" w:type="dxa"/>
            <w:bottom w:w="0" w:type="dxa"/>
            <w:right w:w="0" w:type="dxa"/>
          </w:tblCellMar>
        </w:tblPrEx>
        <w:trPr>
          <w:trHeight w:val="4280" w:hRule="atLeast"/>
          <w:jc w:val="center"/>
        </w:trPr>
        <w:tc>
          <w:tcPr>
            <w:tcW w:w="801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2930A423">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授权代表身份证影印件 </w:t>
            </w:r>
          </w:p>
        </w:tc>
      </w:tr>
    </w:tbl>
    <w:p w14:paraId="35DF17E9">
      <w:pPr>
        <w:jc w:val="both"/>
        <w:rPr>
          <w:rFonts w:hint="default" w:ascii="Times New Roman" w:hAnsi="Times New Roman" w:cs="Times New Roman"/>
          <w:b w:val="0"/>
          <w:bCs/>
          <w:color w:val="auto"/>
          <w:sz w:val="21"/>
          <w:szCs w:val="21"/>
          <w:highlight w:val="none"/>
          <w:lang w:eastAsia="zh-CN"/>
        </w:rPr>
      </w:pPr>
    </w:p>
    <w:p w14:paraId="5B13F814">
      <w:pPr>
        <w:jc w:val="both"/>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cs="Times New Roman"/>
          <w:b w:val="0"/>
          <w:bCs/>
          <w:color w:val="auto"/>
          <w:sz w:val="21"/>
          <w:szCs w:val="21"/>
          <w:highlight w:val="none"/>
          <w:lang w:eastAsia="zh-CN"/>
        </w:rPr>
        <w:t>实质性格式</w:t>
      </w:r>
    </w:p>
    <w:p w14:paraId="3F010CB0">
      <w:pPr>
        <w:spacing w:line="400" w:lineRule="exact"/>
        <w:rPr>
          <w:rFonts w:hint="default" w:ascii="Times New Roman" w:hAnsi="Times New Roman" w:cs="Times New Roman"/>
          <w:b/>
          <w:sz w:val="32"/>
          <w:szCs w:val="32"/>
          <w:highlight w:val="none"/>
        </w:rPr>
      </w:pPr>
    </w:p>
    <w:p w14:paraId="3AD7355E">
      <w:pPr>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三、身份证明书</w:t>
      </w:r>
    </w:p>
    <w:p w14:paraId="411023B3">
      <w:pPr>
        <w:spacing w:before="156" w:line="360" w:lineRule="auto"/>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2754142">
      <w:pPr>
        <w:spacing w:line="440" w:lineRule="exact"/>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bCs/>
          <w:sz w:val="24"/>
          <w:szCs w:val="24"/>
          <w:highlight w:val="none"/>
        </w:rPr>
        <w:t>投标人名称：</w:t>
      </w:r>
    </w:p>
    <w:p w14:paraId="386E43EE">
      <w:pPr>
        <w:spacing w:line="440" w:lineRule="exact"/>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bCs/>
          <w:sz w:val="24"/>
          <w:szCs w:val="24"/>
          <w:highlight w:val="none"/>
        </w:rPr>
        <w:t>企业类型：</w:t>
      </w:r>
    </w:p>
    <w:p w14:paraId="6C97CEFC">
      <w:pPr>
        <w:spacing w:line="440" w:lineRule="exact"/>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bCs/>
          <w:sz w:val="24"/>
          <w:szCs w:val="24"/>
          <w:highlight w:val="none"/>
        </w:rPr>
        <w:t>地    址：</w:t>
      </w:r>
    </w:p>
    <w:p w14:paraId="43DEFD9E">
      <w:pPr>
        <w:spacing w:line="440" w:lineRule="exact"/>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bCs/>
          <w:sz w:val="24"/>
          <w:szCs w:val="24"/>
          <w:highlight w:val="none"/>
        </w:rPr>
        <w:t>营业期限：</w:t>
      </w:r>
    </w:p>
    <w:p w14:paraId="4592B81E">
      <w:pPr>
        <w:spacing w:line="440" w:lineRule="exact"/>
        <w:rPr>
          <w:rFonts w:hint="default" w:ascii="Times New Roman" w:hAnsi="Times New Roman" w:eastAsia="宋体" w:cs="Times New Roman"/>
          <w:bCs/>
          <w:sz w:val="24"/>
          <w:szCs w:val="24"/>
          <w:highlight w:val="none"/>
          <w:u w:val="single"/>
        </w:rPr>
      </w:pPr>
      <w:r>
        <w:rPr>
          <w:rFonts w:hint="default" w:ascii="Times New Roman" w:hAnsi="Times New Roman" w:eastAsia="宋体" w:cs="Times New Roman"/>
          <w:bCs/>
          <w:sz w:val="24"/>
          <w:szCs w:val="24"/>
          <w:highlight w:val="none"/>
        </w:rPr>
        <w:t>成立时间：</w:t>
      </w:r>
    </w:p>
    <w:p w14:paraId="17348B76">
      <w:pPr>
        <w:spacing w:line="440" w:lineRule="exact"/>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姓   名：</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 xml:space="preserve"> 性别：</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 xml:space="preserve">  年龄：</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 xml:space="preserve"> 职务：</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 xml:space="preserve">，系 </w:t>
      </w:r>
      <w:r>
        <w:rPr>
          <w:rFonts w:hint="default" w:ascii="Times New Roman" w:hAnsi="Times New Roman" w:eastAsia="宋体" w:cs="Times New Roman"/>
          <w:bCs/>
          <w:sz w:val="24"/>
          <w:szCs w:val="24"/>
          <w:highlight w:val="none"/>
          <w:u w:val="single"/>
        </w:rPr>
        <w:t xml:space="preserve">         （投标人名称）              </w:t>
      </w:r>
      <w:r>
        <w:rPr>
          <w:rFonts w:hint="default" w:ascii="Times New Roman" w:hAnsi="Times New Roman" w:eastAsia="宋体" w:cs="Times New Roman"/>
          <w:bCs/>
          <w:sz w:val="24"/>
          <w:szCs w:val="24"/>
          <w:highlight w:val="none"/>
        </w:rPr>
        <w:t>的法定代表人</w:t>
      </w:r>
      <w:r>
        <w:rPr>
          <w:rFonts w:hint="default" w:ascii="Times New Roman" w:hAnsi="Times New Roman" w:eastAsia="宋体" w:cs="Times New Roman"/>
          <w:sz w:val="24"/>
          <w:szCs w:val="24"/>
          <w:highlight w:val="none"/>
        </w:rPr>
        <w:t>（或经营者/执行事务合伙人/负责人/自然人）</w:t>
      </w:r>
      <w:r>
        <w:rPr>
          <w:rFonts w:hint="default" w:ascii="Times New Roman" w:hAnsi="Times New Roman" w:eastAsia="宋体" w:cs="Times New Roman"/>
          <w:bCs/>
          <w:sz w:val="24"/>
          <w:szCs w:val="24"/>
          <w:highlight w:val="none"/>
        </w:rPr>
        <w:t>。法定代表人</w:t>
      </w:r>
      <w:r>
        <w:rPr>
          <w:rFonts w:hint="default" w:ascii="Times New Roman" w:hAnsi="Times New Roman" w:eastAsia="宋体" w:cs="Times New Roman"/>
          <w:sz w:val="24"/>
          <w:szCs w:val="24"/>
          <w:highlight w:val="none"/>
        </w:rPr>
        <w:t xml:space="preserve">联系方式：          </w:t>
      </w:r>
    </w:p>
    <w:p w14:paraId="5218C53E">
      <w:pPr>
        <w:widowControl/>
        <w:jc w:val="left"/>
        <w:rPr>
          <w:rFonts w:hint="default" w:ascii="Times New Roman" w:hAnsi="Times New Roman" w:eastAsia="宋体" w:cs="Times New Roman"/>
          <w:kern w:val="0"/>
          <w:sz w:val="24"/>
          <w:szCs w:val="24"/>
          <w:highlight w:val="none"/>
        </w:rPr>
      </w:pPr>
    </w:p>
    <w:p w14:paraId="24946A1C">
      <w:pPr>
        <w:spacing w:line="440" w:lineRule="exact"/>
        <w:ind w:firstLine="595" w:firstLineChars="248"/>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特此证明。</w:t>
      </w:r>
    </w:p>
    <w:p w14:paraId="38F75AFD">
      <w:pPr>
        <w:spacing w:line="440" w:lineRule="exact"/>
        <w:ind w:firstLine="475" w:firstLineChars="198"/>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 xml:space="preserve">                                 投标人：</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（公章）</w:t>
      </w:r>
    </w:p>
    <w:p w14:paraId="04E771C5">
      <w:pPr>
        <w:spacing w:line="440" w:lineRule="exact"/>
        <w:ind w:firstLine="475" w:firstLineChars="198"/>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highlight w:val="none"/>
        </w:rPr>
        <w:t xml:space="preserve">                                日  期：</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年</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月</w:t>
      </w:r>
      <w:r>
        <w:rPr>
          <w:rFonts w:hint="default" w:ascii="Times New Roman" w:hAnsi="Times New Roman" w:eastAsia="宋体" w:cs="Times New Roman"/>
          <w:bCs/>
          <w:sz w:val="24"/>
          <w:szCs w:val="24"/>
          <w:highlight w:val="none"/>
          <w:u w:val="single"/>
        </w:rPr>
        <w:t xml:space="preserve">    </w:t>
      </w:r>
      <w:r>
        <w:rPr>
          <w:rFonts w:hint="default" w:ascii="Times New Roman" w:hAnsi="Times New Roman" w:eastAsia="宋体" w:cs="Times New Roman"/>
          <w:bCs/>
          <w:sz w:val="24"/>
          <w:szCs w:val="24"/>
          <w:highlight w:val="none"/>
        </w:rPr>
        <w:t>日</w:t>
      </w:r>
    </w:p>
    <w:p w14:paraId="17014080">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bl>
      <w:tblPr>
        <w:tblStyle w:val="30"/>
        <w:tblW w:w="0" w:type="dxa"/>
        <w:jc w:val="center"/>
        <w:tblLayout w:type="fixed"/>
        <w:tblCellMar>
          <w:top w:w="0" w:type="dxa"/>
          <w:left w:w="0" w:type="dxa"/>
          <w:bottom w:w="0" w:type="dxa"/>
          <w:right w:w="0" w:type="dxa"/>
        </w:tblCellMar>
      </w:tblPr>
      <w:tblGrid>
        <w:gridCol w:w="8344"/>
      </w:tblGrid>
      <w:tr w14:paraId="45E85F89">
        <w:tblPrEx>
          <w:tblCellMar>
            <w:top w:w="0" w:type="dxa"/>
            <w:left w:w="0" w:type="dxa"/>
            <w:bottom w:w="0" w:type="dxa"/>
            <w:right w:w="0" w:type="dxa"/>
          </w:tblCellMar>
        </w:tblPrEx>
        <w:trPr>
          <w:trHeight w:val="4897" w:hRule="atLeast"/>
          <w:jc w:val="center"/>
        </w:trPr>
        <w:tc>
          <w:tcPr>
            <w:tcW w:w="834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11B3B07">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法定代表人（或经营者/执行事务合伙人/负责人/自然人）身份证影印件 </w:t>
            </w:r>
          </w:p>
        </w:tc>
      </w:tr>
    </w:tbl>
    <w:p w14:paraId="1251A154">
      <w:pPr>
        <w:spacing w:line="400" w:lineRule="exact"/>
        <w:rPr>
          <w:rFonts w:hint="default" w:ascii="Times New Roman" w:hAnsi="Times New Roman" w:cs="Times New Roman"/>
          <w:highlight w:val="none"/>
        </w:rPr>
      </w:pPr>
    </w:p>
    <w:p w14:paraId="55473485">
      <w:pPr>
        <w:rPr>
          <w:rFonts w:hint="default" w:ascii="Times New Roman" w:hAnsi="Times New Roman" w:cs="Times New Roman"/>
          <w:highlight w:val="none"/>
        </w:rPr>
      </w:pPr>
    </w:p>
    <w:p w14:paraId="074CB395">
      <w:pPr>
        <w:spacing w:line="400" w:lineRule="exact"/>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br w:type="page"/>
      </w:r>
    </w:p>
    <w:p w14:paraId="79F8675E">
      <w:pPr>
        <w:spacing w:line="360" w:lineRule="exact"/>
        <w:ind w:right="560"/>
        <w:jc w:val="left"/>
        <w:rPr>
          <w:rFonts w:hint="default" w:ascii="Times New Roman" w:hAnsi="Times New Roman" w:cs="Times New Roman"/>
          <w:b w:val="0"/>
          <w:bCs/>
          <w:sz w:val="21"/>
          <w:szCs w:val="21"/>
          <w:lang w:val="en-US" w:eastAsia="zh-CN"/>
        </w:rPr>
      </w:pPr>
      <w:r>
        <w:rPr>
          <w:rFonts w:hint="default" w:ascii="Times New Roman" w:hAnsi="Times New Roman" w:cs="Times New Roman"/>
          <w:b w:val="0"/>
          <w:bCs/>
          <w:sz w:val="21"/>
          <w:szCs w:val="21"/>
          <w:lang w:val="en-US" w:eastAsia="zh-CN"/>
        </w:rPr>
        <w:t>实质性格式</w:t>
      </w:r>
    </w:p>
    <w:p w14:paraId="0F810BB9">
      <w:pPr>
        <w:widowControl/>
        <w:spacing w:line="440" w:lineRule="exact"/>
        <w:jc w:val="center"/>
        <w:rPr>
          <w:rFonts w:hint="default" w:ascii="Times New Roman" w:hAnsi="Times New Roman" w:cs="Times New Roman"/>
          <w:b/>
          <w:kern w:val="0"/>
          <w:sz w:val="32"/>
          <w:szCs w:val="32"/>
          <w:highlight w:val="none"/>
        </w:rPr>
      </w:pPr>
    </w:p>
    <w:p w14:paraId="7D27E898">
      <w:pPr>
        <w:pStyle w:val="230"/>
        <w:spacing w:before="240" w:after="240"/>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四</w:t>
      </w:r>
      <w:r>
        <w:rPr>
          <w:rFonts w:hint="default" w:ascii="Times New Roman" w:hAnsi="Times New Roman" w:eastAsia="宋体" w:cs="Times New Roman"/>
          <w:b/>
          <w:bCs/>
          <w:color w:val="auto"/>
          <w:sz w:val="24"/>
          <w:szCs w:val="24"/>
          <w:highlight w:val="none"/>
          <w:lang w:eastAsia="zh-CN"/>
        </w:rPr>
        <w:t>、</w:t>
      </w:r>
      <w:r>
        <w:rPr>
          <w:rFonts w:hint="default" w:ascii="Times New Roman" w:hAnsi="Times New Roman" w:eastAsia="宋体" w:cs="Times New Roman"/>
          <w:b/>
          <w:bCs/>
          <w:color w:val="auto"/>
          <w:sz w:val="24"/>
          <w:szCs w:val="24"/>
          <w:highlight w:val="none"/>
        </w:rPr>
        <w:t>反商业贿赂承诺书</w:t>
      </w:r>
    </w:p>
    <w:p w14:paraId="396B9B54">
      <w:pPr>
        <w:widowControl/>
        <w:jc w:val="left"/>
        <w:rPr>
          <w:rFonts w:hint="default" w:ascii="Times New Roman" w:hAnsi="Times New Roman" w:cs="Times New Roman"/>
          <w:kern w:val="0"/>
          <w:sz w:val="24"/>
          <w:szCs w:val="24"/>
          <w:highlight w:val="none"/>
        </w:rPr>
      </w:pPr>
    </w:p>
    <w:p w14:paraId="58E8A2DA">
      <w:pPr>
        <w:widowControl/>
        <w:jc w:val="left"/>
        <w:rPr>
          <w:rFonts w:hint="default" w:ascii="Times New Roman" w:hAnsi="Times New Roman" w:cs="Times New Roman"/>
          <w:color w:val="auto"/>
          <w:kern w:val="0"/>
          <w:sz w:val="24"/>
          <w:szCs w:val="24"/>
          <w:highlight w:val="none"/>
        </w:rPr>
      </w:pPr>
    </w:p>
    <w:p w14:paraId="06B2110A">
      <w:pPr>
        <w:widowControl/>
        <w:spacing w:line="440" w:lineRule="exact"/>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为了从源头上防治腐败，杜绝商业贿赂行为的发生，更好地配合乌鲁木齐市公共资源交易中心（乌鲁木齐市政府采购中心）的工作，我们供应商承诺如下：</w:t>
      </w:r>
    </w:p>
    <w:p w14:paraId="520392A0">
      <w:pPr>
        <w:widowControl/>
        <w:spacing w:line="440" w:lineRule="exact"/>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1、不以各种名义给乌鲁木齐市公共资源交易中心（乌鲁木齐市政府采购中心）工作人员借或送现金、有价证券及物品。</w:t>
      </w:r>
    </w:p>
    <w:p w14:paraId="0A11DC01">
      <w:pPr>
        <w:widowControl/>
        <w:spacing w:line="440" w:lineRule="exact"/>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2、不以个人名义邀请乌鲁木齐市公共资源交易中心（乌鲁木齐市政府采购中心）工作人员参与考察旅游活动和宴请活动。</w:t>
      </w:r>
    </w:p>
    <w:p w14:paraId="4C6F304E">
      <w:pPr>
        <w:widowControl/>
        <w:spacing w:line="440" w:lineRule="exact"/>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3、不发生与采购事项有关的其他违规违纪行为。</w:t>
      </w:r>
    </w:p>
    <w:p w14:paraId="216D7FC3">
      <w:pPr>
        <w:widowControl/>
        <w:spacing w:line="440" w:lineRule="exact"/>
        <w:ind w:firstLine="480" w:firstLineChars="200"/>
        <w:jc w:val="lef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如违反本承诺，我方愿意接受政府采购监管部门依法依规作出的处理，包括但不限于列入不良行为记录名单、在一至三年内禁止参加政府采购活动等处罚</w:t>
      </w: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rPr>
        <w:t>并终止投标资格，触犯法律由司法部门处理。</w:t>
      </w:r>
    </w:p>
    <w:p w14:paraId="4FA27D8A">
      <w:pPr>
        <w:widowControl/>
        <w:spacing w:line="440" w:lineRule="exact"/>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 xml:space="preserve">                 </w:t>
      </w:r>
    </w:p>
    <w:p w14:paraId="7B601AF7">
      <w:pPr>
        <w:widowControl/>
        <w:spacing w:line="440" w:lineRule="exact"/>
        <w:jc w:val="left"/>
        <w:rPr>
          <w:rFonts w:hint="default" w:ascii="Times New Roman" w:hAnsi="Times New Roman" w:eastAsia="宋体" w:cs="Times New Roman"/>
          <w:kern w:val="0"/>
          <w:sz w:val="24"/>
          <w:szCs w:val="24"/>
          <w:highlight w:val="none"/>
        </w:rPr>
      </w:pPr>
    </w:p>
    <w:p w14:paraId="091EB8E9">
      <w:pPr>
        <w:widowControl/>
        <w:spacing w:line="440" w:lineRule="exact"/>
        <w:jc w:val="left"/>
        <w:rPr>
          <w:rFonts w:hint="default" w:ascii="Times New Roman" w:hAnsi="Times New Roman" w:eastAsia="宋体" w:cs="Times New Roman"/>
          <w:kern w:val="0"/>
          <w:sz w:val="24"/>
          <w:szCs w:val="24"/>
          <w:highlight w:val="none"/>
        </w:rPr>
      </w:pPr>
    </w:p>
    <w:p w14:paraId="4AF4D055">
      <w:pPr>
        <w:widowControl/>
        <w:spacing w:line="440" w:lineRule="exact"/>
        <w:jc w:val="righ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投标人：</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（公章）</w:t>
      </w:r>
    </w:p>
    <w:p w14:paraId="79E7DAE0">
      <w:pPr>
        <w:widowControl/>
        <w:spacing w:line="440" w:lineRule="exact"/>
        <w:ind w:right="1200"/>
        <w:jc w:val="righ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日  期：</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年</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月</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日</w:t>
      </w:r>
    </w:p>
    <w:p w14:paraId="6FC72C4B">
      <w:pPr>
        <w:widowControl/>
        <w:spacing w:line="440" w:lineRule="exact"/>
        <w:jc w:val="left"/>
        <w:rPr>
          <w:rFonts w:hint="default" w:ascii="Times New Roman" w:hAnsi="Times New Roman" w:eastAsia="宋体" w:cs="Times New Roman"/>
          <w:kern w:val="0"/>
          <w:sz w:val="24"/>
          <w:szCs w:val="24"/>
          <w:highlight w:val="none"/>
        </w:rPr>
      </w:pPr>
    </w:p>
    <w:p w14:paraId="5866E377">
      <w:pPr>
        <w:widowControl/>
        <w:spacing w:line="440" w:lineRule="exact"/>
        <w:jc w:val="left"/>
        <w:rPr>
          <w:rFonts w:hint="default" w:ascii="Times New Roman" w:hAnsi="Times New Roman" w:eastAsia="仿宋_GB2312" w:cs="Times New Roman"/>
          <w:kern w:val="0"/>
          <w:sz w:val="24"/>
          <w:szCs w:val="24"/>
          <w:highlight w:val="none"/>
        </w:rPr>
      </w:pPr>
    </w:p>
    <w:p w14:paraId="71177418">
      <w:pPr>
        <w:widowControl/>
        <w:spacing w:line="440" w:lineRule="exact"/>
        <w:jc w:val="left"/>
        <w:rPr>
          <w:rFonts w:hint="default" w:ascii="Times New Roman" w:hAnsi="Times New Roman" w:eastAsia="仿宋_GB2312" w:cs="Times New Roman"/>
          <w:kern w:val="0"/>
          <w:sz w:val="24"/>
          <w:szCs w:val="24"/>
          <w:highlight w:val="none"/>
        </w:rPr>
      </w:pPr>
    </w:p>
    <w:p w14:paraId="528B3DE7">
      <w:pPr>
        <w:spacing w:line="480" w:lineRule="exact"/>
        <w:rPr>
          <w:rFonts w:hint="default" w:ascii="Times New Roman" w:hAnsi="Times New Roman" w:eastAsia="Times New Roman" w:cs="Times New Roman"/>
          <w:kern w:val="0"/>
          <w:sz w:val="24"/>
          <w:szCs w:val="24"/>
          <w:highlight w:val="none"/>
        </w:rPr>
      </w:pPr>
      <w:r>
        <w:rPr>
          <w:rFonts w:hint="default" w:ascii="Times New Roman" w:hAnsi="Times New Roman" w:eastAsia="Times New Roman" w:cs="Times New Roman"/>
          <w:kern w:val="0"/>
          <w:sz w:val="24"/>
          <w:szCs w:val="24"/>
          <w:highlight w:val="none"/>
        </w:rPr>
        <w:br w:type="page"/>
      </w:r>
    </w:p>
    <w:p w14:paraId="56DEB542">
      <w:pPr>
        <w:jc w:val="center"/>
        <w:rPr>
          <w:rFonts w:hint="default" w:ascii="Times New Roman" w:hAnsi="Times New Roman" w:cs="Times New Roman"/>
          <w:b/>
          <w:sz w:val="32"/>
          <w:szCs w:val="32"/>
          <w:highlight w:val="none"/>
          <w:lang w:val="en-US" w:eastAsia="zh-CN"/>
        </w:rPr>
      </w:pPr>
    </w:p>
    <w:p w14:paraId="35275764">
      <w:pPr>
        <w:rPr>
          <w:rFonts w:hint="default" w:ascii="Times New Roman" w:hAnsi="Times New Roman" w:cs="Times New Roman"/>
          <w:b/>
          <w:sz w:val="32"/>
          <w:szCs w:val="32"/>
          <w:highlight w:val="none"/>
        </w:rPr>
      </w:pPr>
    </w:p>
    <w:p w14:paraId="1C91D0C0">
      <w:pPr>
        <w:pStyle w:val="38"/>
        <w:rPr>
          <w:rFonts w:hint="default" w:ascii="Times New Roman" w:hAnsi="Times New Roman" w:cs="Times New Roman"/>
          <w:highlight w:val="none"/>
        </w:rPr>
      </w:pPr>
    </w:p>
    <w:p w14:paraId="3AA7FA2B">
      <w:pPr>
        <w:pStyle w:val="240"/>
        <w:spacing w:before="156" w:line="360" w:lineRule="auto"/>
        <w:jc w:val="center"/>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lang w:val="en-US" w:eastAsia="zh-CN"/>
        </w:rPr>
        <w:t>五、</w:t>
      </w:r>
      <w:r>
        <w:rPr>
          <w:rFonts w:hint="default" w:ascii="Times New Roman" w:hAnsi="Times New Roman" w:eastAsia="宋体" w:cs="Times New Roman"/>
          <w:b/>
          <w:bCs/>
          <w:color w:val="auto"/>
          <w:sz w:val="24"/>
          <w:szCs w:val="24"/>
          <w:highlight w:val="none"/>
        </w:rPr>
        <w:t>其他资格审查资料</w:t>
      </w:r>
    </w:p>
    <w:p w14:paraId="4D8188CB">
      <w:pPr>
        <w:ind w:firstLine="480" w:firstLineChars="200"/>
        <w:jc w:val="lef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如</w:t>
      </w:r>
      <w:r>
        <w:rPr>
          <w:rFonts w:hint="default" w:ascii="Times New Roman" w:hAnsi="Times New Roman" w:eastAsia="宋体" w:cs="Times New Roman"/>
          <w:sz w:val="24"/>
          <w:szCs w:val="24"/>
          <w:highlight w:val="none"/>
        </w:rPr>
        <w:t>其它落实政府采购政策的资格要求</w:t>
      </w:r>
      <w:r>
        <w:rPr>
          <w:rFonts w:hint="default" w:ascii="Times New Roman" w:hAnsi="Times New Roman" w:eastAsia="宋体" w:cs="Times New Roman"/>
          <w:color w:val="000000"/>
          <w:sz w:val="24"/>
          <w:szCs w:val="24"/>
          <w:highlight w:val="none"/>
        </w:rPr>
        <w:t>（如有）</w:t>
      </w:r>
      <w:r>
        <w:rPr>
          <w:rFonts w:hint="default" w:ascii="Times New Roman" w:hAnsi="Times New Roman" w:eastAsia="宋体" w:cs="Times New Roman"/>
          <w:color w:val="000000"/>
          <w:sz w:val="24"/>
          <w:szCs w:val="24"/>
          <w:highlight w:val="none"/>
          <w:lang w:val="en-US" w:eastAsia="zh-CN"/>
        </w:rPr>
        <w:t>等内容。</w:t>
      </w:r>
    </w:p>
    <w:p w14:paraId="2B3A339F">
      <w:pPr>
        <w:jc w:val="left"/>
        <w:rPr>
          <w:rFonts w:hint="default" w:ascii="Times New Roman" w:hAnsi="Times New Roman" w:eastAsia="宋体" w:cs="Times New Roman"/>
          <w:b/>
          <w:sz w:val="24"/>
          <w:szCs w:val="24"/>
          <w:highlight w:val="none"/>
        </w:rPr>
      </w:pPr>
    </w:p>
    <w:p w14:paraId="6F94C983">
      <w:pPr>
        <w:jc w:val="left"/>
        <w:rPr>
          <w:rFonts w:hint="default" w:ascii="Times New Roman" w:hAnsi="Times New Roman" w:eastAsia="宋体" w:cs="Times New Roman"/>
          <w:b/>
          <w:sz w:val="24"/>
          <w:szCs w:val="24"/>
          <w:highlight w:val="none"/>
        </w:rPr>
      </w:pPr>
    </w:p>
    <w:p w14:paraId="31F5FC65">
      <w:pPr>
        <w:jc w:val="left"/>
        <w:rPr>
          <w:rFonts w:hint="default" w:ascii="Times New Roman" w:hAnsi="Times New Roman" w:eastAsia="宋体" w:cs="Times New Roman"/>
          <w:b/>
          <w:sz w:val="24"/>
          <w:szCs w:val="24"/>
          <w:highlight w:val="none"/>
        </w:rPr>
      </w:pPr>
    </w:p>
    <w:p w14:paraId="39580C3A">
      <w:pPr>
        <w:jc w:val="left"/>
        <w:rPr>
          <w:rFonts w:hint="default" w:ascii="Times New Roman" w:hAnsi="Times New Roman" w:eastAsia="宋体" w:cs="Times New Roman"/>
          <w:b/>
          <w:sz w:val="24"/>
          <w:szCs w:val="24"/>
          <w:highlight w:val="none"/>
        </w:rPr>
      </w:pPr>
    </w:p>
    <w:p w14:paraId="002E9CC0">
      <w:pPr>
        <w:jc w:val="left"/>
        <w:rPr>
          <w:rFonts w:hint="default" w:ascii="Times New Roman" w:hAnsi="Times New Roman" w:eastAsia="宋体" w:cs="Times New Roman"/>
          <w:b/>
          <w:sz w:val="24"/>
          <w:szCs w:val="24"/>
          <w:highlight w:val="none"/>
        </w:rPr>
      </w:pPr>
    </w:p>
    <w:p w14:paraId="6474BEAF">
      <w:pPr>
        <w:jc w:val="left"/>
        <w:rPr>
          <w:rFonts w:hint="default" w:ascii="Times New Roman" w:hAnsi="Times New Roman" w:eastAsia="宋体" w:cs="Times New Roman"/>
          <w:b/>
          <w:sz w:val="24"/>
          <w:szCs w:val="24"/>
          <w:highlight w:val="none"/>
        </w:rPr>
      </w:pPr>
    </w:p>
    <w:p w14:paraId="798FC0CD">
      <w:pPr>
        <w:jc w:val="left"/>
        <w:rPr>
          <w:rFonts w:hint="default" w:ascii="Times New Roman" w:hAnsi="Times New Roman" w:eastAsia="宋体" w:cs="Times New Roman"/>
          <w:b/>
          <w:sz w:val="24"/>
          <w:szCs w:val="24"/>
          <w:highlight w:val="none"/>
        </w:rPr>
      </w:pPr>
    </w:p>
    <w:p w14:paraId="2133A764">
      <w:pPr>
        <w:jc w:val="left"/>
        <w:rPr>
          <w:rFonts w:hint="default" w:ascii="Times New Roman" w:hAnsi="Times New Roman" w:eastAsia="宋体" w:cs="Times New Roman"/>
          <w:b/>
          <w:sz w:val="24"/>
          <w:szCs w:val="24"/>
          <w:highlight w:val="none"/>
        </w:rPr>
      </w:pPr>
    </w:p>
    <w:p w14:paraId="623DE0C0">
      <w:pPr>
        <w:jc w:val="left"/>
        <w:rPr>
          <w:rFonts w:hint="default" w:ascii="Times New Roman" w:hAnsi="Times New Roman" w:eastAsia="宋体" w:cs="Times New Roman"/>
          <w:b/>
          <w:sz w:val="24"/>
          <w:szCs w:val="24"/>
          <w:highlight w:val="none"/>
        </w:rPr>
      </w:pPr>
    </w:p>
    <w:p w14:paraId="02DB3F31">
      <w:pPr>
        <w:jc w:val="left"/>
        <w:rPr>
          <w:rFonts w:hint="default" w:ascii="Times New Roman" w:hAnsi="Times New Roman" w:eastAsia="宋体" w:cs="Times New Roman"/>
          <w:b/>
          <w:sz w:val="24"/>
          <w:szCs w:val="24"/>
          <w:highlight w:val="none"/>
        </w:rPr>
      </w:pPr>
    </w:p>
    <w:p w14:paraId="4C980759">
      <w:pPr>
        <w:jc w:val="left"/>
        <w:rPr>
          <w:rFonts w:hint="default" w:ascii="Times New Roman" w:hAnsi="Times New Roman" w:eastAsia="宋体" w:cs="Times New Roman"/>
          <w:b/>
          <w:sz w:val="24"/>
          <w:szCs w:val="24"/>
          <w:highlight w:val="none"/>
        </w:rPr>
      </w:pPr>
    </w:p>
    <w:p w14:paraId="4824E162">
      <w:pPr>
        <w:jc w:val="left"/>
        <w:rPr>
          <w:rFonts w:hint="default" w:ascii="Times New Roman" w:hAnsi="Times New Roman" w:eastAsia="宋体" w:cs="Times New Roman"/>
          <w:b/>
          <w:sz w:val="24"/>
          <w:szCs w:val="24"/>
          <w:highlight w:val="none"/>
        </w:rPr>
      </w:pPr>
    </w:p>
    <w:p w14:paraId="5F9B2FA8">
      <w:pPr>
        <w:jc w:val="left"/>
        <w:rPr>
          <w:rFonts w:hint="default" w:ascii="Times New Roman" w:hAnsi="Times New Roman" w:eastAsia="宋体" w:cs="Times New Roman"/>
          <w:b/>
          <w:sz w:val="24"/>
          <w:szCs w:val="24"/>
          <w:highlight w:val="none"/>
        </w:rPr>
      </w:pPr>
    </w:p>
    <w:p w14:paraId="0890E811">
      <w:pPr>
        <w:jc w:val="left"/>
        <w:rPr>
          <w:rFonts w:hint="default" w:ascii="Times New Roman" w:hAnsi="Times New Roman" w:eastAsia="宋体" w:cs="Times New Roman"/>
          <w:b/>
          <w:sz w:val="24"/>
          <w:szCs w:val="24"/>
          <w:highlight w:val="none"/>
        </w:rPr>
      </w:pPr>
    </w:p>
    <w:p w14:paraId="223C16BA">
      <w:pPr>
        <w:jc w:val="left"/>
        <w:rPr>
          <w:rFonts w:hint="default" w:ascii="Times New Roman" w:hAnsi="Times New Roman" w:eastAsia="宋体" w:cs="Times New Roman"/>
          <w:b/>
          <w:sz w:val="24"/>
          <w:szCs w:val="24"/>
          <w:highlight w:val="none"/>
        </w:rPr>
      </w:pPr>
    </w:p>
    <w:p w14:paraId="122DCA63">
      <w:pPr>
        <w:jc w:val="left"/>
        <w:rPr>
          <w:rFonts w:hint="default" w:ascii="Times New Roman" w:hAnsi="Times New Roman" w:eastAsia="宋体" w:cs="Times New Roman"/>
          <w:b/>
          <w:sz w:val="24"/>
          <w:szCs w:val="24"/>
          <w:highlight w:val="none"/>
        </w:rPr>
      </w:pPr>
    </w:p>
    <w:p w14:paraId="317E5849">
      <w:pPr>
        <w:jc w:val="left"/>
        <w:rPr>
          <w:rFonts w:hint="default" w:ascii="Times New Roman" w:hAnsi="Times New Roman" w:eastAsia="宋体" w:cs="Times New Roman"/>
          <w:b/>
          <w:sz w:val="24"/>
          <w:szCs w:val="24"/>
          <w:highlight w:val="none"/>
        </w:rPr>
      </w:pPr>
    </w:p>
    <w:p w14:paraId="0F202ADD">
      <w:pPr>
        <w:jc w:val="left"/>
        <w:rPr>
          <w:rFonts w:hint="default" w:ascii="Times New Roman" w:hAnsi="Times New Roman" w:eastAsia="宋体" w:cs="Times New Roman"/>
          <w:b/>
          <w:sz w:val="24"/>
          <w:szCs w:val="24"/>
          <w:highlight w:val="none"/>
        </w:rPr>
      </w:pPr>
    </w:p>
    <w:p w14:paraId="0BA99147">
      <w:pPr>
        <w:jc w:val="left"/>
        <w:rPr>
          <w:rFonts w:hint="default" w:ascii="Times New Roman" w:hAnsi="Times New Roman" w:eastAsia="宋体" w:cs="Times New Roman"/>
          <w:b/>
          <w:sz w:val="24"/>
          <w:szCs w:val="24"/>
          <w:highlight w:val="none"/>
        </w:rPr>
      </w:pPr>
    </w:p>
    <w:p w14:paraId="1B31F455">
      <w:pPr>
        <w:jc w:val="left"/>
        <w:rPr>
          <w:rFonts w:hint="default" w:ascii="Times New Roman" w:hAnsi="Times New Roman" w:eastAsia="宋体" w:cs="Times New Roman"/>
          <w:b/>
          <w:sz w:val="24"/>
          <w:szCs w:val="24"/>
          <w:highlight w:val="none"/>
        </w:rPr>
      </w:pPr>
    </w:p>
    <w:p w14:paraId="497C580B">
      <w:pPr>
        <w:adjustRightInd w:val="0"/>
        <w:snapToGrid w:val="0"/>
        <w:spacing w:line="440" w:lineRule="exact"/>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（公章）</w:t>
      </w:r>
    </w:p>
    <w:p w14:paraId="37DF51F8">
      <w:pPr>
        <w:adjustRightInd w:val="0"/>
        <w:snapToGrid w:val="0"/>
        <w:spacing w:line="440" w:lineRule="exact"/>
        <w:ind w:right="960"/>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日  期：</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月</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日</w:t>
      </w:r>
    </w:p>
    <w:p w14:paraId="25AB6C7D">
      <w:pPr>
        <w:jc w:val="left"/>
        <w:rPr>
          <w:rFonts w:hint="default" w:ascii="Times New Roman" w:hAnsi="Times New Roman" w:eastAsia="宋体" w:cs="Times New Roman"/>
          <w:b/>
          <w:sz w:val="24"/>
          <w:szCs w:val="24"/>
          <w:highlight w:val="none"/>
        </w:rPr>
      </w:pPr>
    </w:p>
    <w:p w14:paraId="5A0EFA26">
      <w:pPr>
        <w:jc w:val="left"/>
        <w:rPr>
          <w:rFonts w:hint="default" w:ascii="Times New Roman" w:hAnsi="Times New Roman" w:eastAsia="宋体" w:cs="Times New Roman"/>
          <w:b/>
          <w:sz w:val="24"/>
          <w:szCs w:val="24"/>
          <w:highlight w:val="none"/>
        </w:rPr>
      </w:pPr>
    </w:p>
    <w:p w14:paraId="78B96C0B">
      <w:pPr>
        <w:jc w:val="left"/>
        <w:rPr>
          <w:rFonts w:hint="default" w:ascii="Times New Roman" w:hAnsi="Times New Roman" w:cs="Times New Roman"/>
          <w:b/>
          <w:highlight w:val="none"/>
        </w:rPr>
      </w:pPr>
    </w:p>
    <w:p w14:paraId="7D7C396D">
      <w:pPr>
        <w:widowControl/>
        <w:jc w:val="left"/>
        <w:rPr>
          <w:rFonts w:hint="default" w:ascii="Times New Roman" w:hAnsi="Times New Roman" w:eastAsia="Times New Roman" w:cs="Times New Roman"/>
          <w:kern w:val="0"/>
          <w:sz w:val="24"/>
          <w:szCs w:val="24"/>
          <w:highlight w:val="none"/>
        </w:rPr>
      </w:pPr>
      <w:r>
        <w:rPr>
          <w:rFonts w:hint="default" w:ascii="Times New Roman" w:hAnsi="Times New Roman" w:eastAsia="Times New Roman" w:cs="Times New Roman"/>
          <w:kern w:val="0"/>
          <w:sz w:val="24"/>
          <w:szCs w:val="24"/>
          <w:highlight w:val="none"/>
        </w:rPr>
        <w:br w:type="page"/>
      </w:r>
    </w:p>
    <w:p w14:paraId="7E6878ED">
      <w:pPr>
        <w:widowControl/>
        <w:spacing w:line="440" w:lineRule="exact"/>
        <w:jc w:val="left"/>
        <w:rPr>
          <w:rFonts w:hint="default" w:ascii="Times New Roman" w:hAnsi="Times New Roman" w:eastAsia="Times New Roman" w:cs="Times New Roman"/>
          <w:kern w:val="0"/>
          <w:sz w:val="24"/>
          <w:szCs w:val="24"/>
          <w:highlight w:val="none"/>
        </w:rPr>
      </w:pPr>
    </w:p>
    <w:p w14:paraId="1904C831">
      <w:pPr>
        <w:spacing w:before="240" w:after="240"/>
        <w:rPr>
          <w:rFonts w:hint="default" w:ascii="Times New Roman" w:hAnsi="Times New Roman" w:eastAsia="华文中宋" w:cs="Times New Roman"/>
          <w:sz w:val="84"/>
          <w:szCs w:val="84"/>
          <w:highlight w:val="none"/>
        </w:rPr>
      </w:pPr>
    </w:p>
    <w:p w14:paraId="0B6AC0A3">
      <w:pPr>
        <w:jc w:val="center"/>
        <w:rPr>
          <w:rFonts w:hint="default" w:ascii="Times New Roman" w:hAnsi="Times New Roman" w:eastAsia="方正黑体_GBK" w:cs="Times New Roman"/>
          <w:b w:val="0"/>
          <w:bCs w:val="0"/>
          <w:color w:val="auto"/>
          <w:sz w:val="36"/>
          <w:szCs w:val="36"/>
          <w:highlight w:val="none"/>
          <w:lang w:eastAsia="zh-CN"/>
        </w:rPr>
      </w:pPr>
      <w:r>
        <w:rPr>
          <w:rFonts w:hint="default" w:ascii="Times New Roman" w:hAnsi="Times New Roman" w:eastAsia="方正黑体_GBK" w:cs="Times New Roman"/>
          <w:b w:val="0"/>
          <w:bCs w:val="0"/>
          <w:color w:val="auto"/>
          <w:sz w:val="36"/>
          <w:szCs w:val="36"/>
          <w:highlight w:val="none"/>
          <w:lang w:eastAsia="zh-CN"/>
        </w:rPr>
        <w:t xml:space="preserve">投 标 文 件 </w:t>
      </w:r>
    </w:p>
    <w:p w14:paraId="29EAE2B6">
      <w:pPr>
        <w:jc w:val="center"/>
        <w:rPr>
          <w:rFonts w:hint="default" w:ascii="Times New Roman" w:hAnsi="Times New Roman" w:eastAsia="方正黑体_GBK" w:cs="Times New Roman"/>
          <w:b w:val="0"/>
          <w:bCs w:val="0"/>
          <w:color w:val="auto"/>
          <w:sz w:val="36"/>
          <w:szCs w:val="36"/>
          <w:highlight w:val="none"/>
          <w:lang w:eastAsia="zh-CN"/>
        </w:rPr>
      </w:pPr>
      <w:r>
        <w:rPr>
          <w:rFonts w:hint="default" w:ascii="Times New Roman" w:hAnsi="Times New Roman" w:eastAsia="方正黑体_GBK" w:cs="Times New Roman"/>
          <w:b w:val="0"/>
          <w:bCs w:val="0"/>
          <w:color w:val="auto"/>
          <w:sz w:val="36"/>
          <w:szCs w:val="36"/>
          <w:highlight w:val="none"/>
          <w:lang w:eastAsia="zh-CN"/>
        </w:rPr>
        <w:t>(</w:t>
      </w:r>
      <w:r>
        <w:rPr>
          <w:rFonts w:hint="default" w:ascii="Times New Roman" w:hAnsi="Times New Roman" w:eastAsia="方正黑体_GBK" w:cs="Times New Roman"/>
          <w:b w:val="0"/>
          <w:bCs w:val="0"/>
          <w:color w:val="auto"/>
          <w:sz w:val="36"/>
          <w:szCs w:val="36"/>
          <w:highlight w:val="none"/>
          <w:lang w:val="en-US" w:eastAsia="zh-CN"/>
        </w:rPr>
        <w:t>报价响应</w:t>
      </w:r>
      <w:r>
        <w:rPr>
          <w:rFonts w:hint="default" w:ascii="Times New Roman" w:hAnsi="Times New Roman" w:eastAsia="方正黑体_GBK" w:cs="Times New Roman"/>
          <w:b w:val="0"/>
          <w:bCs w:val="0"/>
          <w:color w:val="auto"/>
          <w:sz w:val="36"/>
          <w:szCs w:val="36"/>
          <w:highlight w:val="none"/>
          <w:lang w:eastAsia="zh-CN"/>
        </w:rPr>
        <w:t xml:space="preserve">文件) </w:t>
      </w:r>
    </w:p>
    <w:p w14:paraId="701162CF">
      <w:pP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EC89E69">
      <w:pPr>
        <w:rPr>
          <w:rFonts w:hint="default" w:ascii="Times New Roman" w:hAnsi="Times New Roman" w:cs="Times New Roman"/>
          <w:sz w:val="32"/>
          <w:szCs w:val="32"/>
          <w:highlight w:val="none"/>
        </w:rPr>
      </w:pPr>
    </w:p>
    <w:p w14:paraId="190BEFDD">
      <w:pP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 </w:t>
      </w:r>
    </w:p>
    <w:p w14:paraId="173AEE78">
      <w:pPr>
        <w:rPr>
          <w:rFonts w:hint="default" w:ascii="Times New Roman" w:hAnsi="Times New Roman" w:cs="Times New Roman"/>
          <w:highlight w:val="none"/>
        </w:rPr>
      </w:pPr>
      <w:r>
        <w:rPr>
          <w:rFonts w:hint="default" w:ascii="Times New Roman" w:hAnsi="Times New Roman" w:cs="Times New Roman"/>
          <w:sz w:val="32"/>
          <w:szCs w:val="32"/>
          <w:highlight w:val="none"/>
        </w:rPr>
        <w:t>                   </w:t>
      </w:r>
      <w:r>
        <w:rPr>
          <w:rFonts w:hint="default" w:ascii="Times New Roman" w:hAnsi="Times New Roman" w:cs="Times New Roman"/>
          <w:szCs w:val="21"/>
          <w:highlight w:val="none"/>
        </w:rPr>
        <w:t xml:space="preserve"> </w:t>
      </w:r>
    </w:p>
    <w:p w14:paraId="1844F8CB">
      <w:pPr>
        <w:keepNext w:val="0"/>
        <w:keepLines w:val="0"/>
        <w:pageBreakBefore w:val="0"/>
        <w:widowControl w:val="0"/>
        <w:kinsoku/>
        <w:wordWrap/>
        <w:overflowPunct/>
        <w:topLinePunct w:val="0"/>
        <w:autoSpaceDE/>
        <w:autoSpaceDN/>
        <w:bidi w:val="0"/>
        <w:adjustRightInd/>
        <w:snapToGrid/>
        <w:spacing w:after="157" w:afterLines="50" w:line="360" w:lineRule="auto"/>
        <w:ind w:firstLine="240" w:firstLineChars="1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项目名称：   </w:t>
      </w:r>
    </w:p>
    <w:p w14:paraId="68DB1008">
      <w:pPr>
        <w:keepNext w:val="0"/>
        <w:keepLines w:val="0"/>
        <w:pageBreakBefore w:val="0"/>
        <w:widowControl w:val="0"/>
        <w:kinsoku/>
        <w:wordWrap/>
        <w:overflowPunct/>
        <w:topLinePunct w:val="0"/>
        <w:autoSpaceDE/>
        <w:autoSpaceDN/>
        <w:bidi w:val="0"/>
        <w:adjustRightInd/>
        <w:snapToGrid/>
        <w:spacing w:after="157" w:afterLines="50" w:line="360" w:lineRule="auto"/>
        <w:ind w:firstLine="240" w:firstLineChars="100"/>
        <w:textAlignment w:val="auto"/>
        <w:rPr>
          <w:rFonts w:hint="default" w:ascii="Times New Roman" w:hAnsi="Times New Roman" w:cs="Times New Roman"/>
          <w:highlight w:val="none"/>
        </w:rPr>
      </w:pPr>
      <w:r>
        <w:rPr>
          <w:rFonts w:hint="default" w:ascii="Times New Roman" w:hAnsi="Times New Roman" w:eastAsia="宋体" w:cs="Times New Roman"/>
          <w:b w:val="0"/>
          <w:bCs w:val="0"/>
          <w:color w:val="auto"/>
          <w:sz w:val="24"/>
          <w:szCs w:val="24"/>
          <w:highlight w:val="none"/>
        </w:rPr>
        <w:t>项目编号：</w:t>
      </w:r>
      <w:r>
        <w:rPr>
          <w:rFonts w:hint="default" w:ascii="Times New Roman" w:hAnsi="Times New Roman" w:cs="Times New Roman"/>
          <w:szCs w:val="21"/>
          <w:highlight w:val="none"/>
        </w:rPr>
        <w:t xml:space="preserve"> </w:t>
      </w:r>
    </w:p>
    <w:p w14:paraId="791E2F0A">
      <w:pPr>
        <w:ind w:firstLine="1500"/>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C3798B4">
      <w:pPr>
        <w:ind w:firstLine="1500"/>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1C994089">
      <w:pPr>
        <w:ind w:firstLine="1500"/>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4C061ECA">
      <w:pPr>
        <w:ind w:firstLine="15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  </w:t>
      </w:r>
    </w:p>
    <w:p w14:paraId="34931DBF">
      <w:pPr>
        <w:ind w:firstLine="1500"/>
        <w:rPr>
          <w:rFonts w:hint="default" w:ascii="Times New Roman" w:hAnsi="Times New Roman" w:cs="Times New Roman"/>
          <w:szCs w:val="21"/>
          <w:highlight w:val="none"/>
        </w:rPr>
      </w:pPr>
    </w:p>
    <w:p w14:paraId="56C43EBD">
      <w:pPr>
        <w:ind w:firstLine="1500"/>
        <w:rPr>
          <w:rFonts w:hint="default" w:ascii="Times New Roman" w:hAnsi="Times New Roman" w:cs="Times New Roman"/>
          <w:szCs w:val="21"/>
          <w:highlight w:val="none"/>
        </w:rPr>
      </w:pPr>
    </w:p>
    <w:p w14:paraId="7515C01C">
      <w:pPr>
        <w:ind w:firstLine="1500"/>
        <w:rPr>
          <w:rFonts w:hint="default" w:ascii="Times New Roman" w:hAnsi="Times New Roman" w:cs="Times New Roman"/>
          <w:szCs w:val="21"/>
          <w:highlight w:val="none"/>
        </w:rPr>
      </w:pPr>
    </w:p>
    <w:p w14:paraId="101D482E">
      <w:pPr>
        <w:ind w:firstLine="1500"/>
        <w:rPr>
          <w:rFonts w:hint="default" w:ascii="Times New Roman" w:hAnsi="Times New Roman" w:cs="Times New Roman"/>
          <w:highlight w:val="none"/>
        </w:rPr>
      </w:pPr>
    </w:p>
    <w:p w14:paraId="06F4513F">
      <w:pPr>
        <w:ind w:firstLine="1500"/>
        <w:rPr>
          <w:rFonts w:hint="default" w:ascii="Times New Roman" w:hAnsi="Times New Roman" w:cs="Times New Roman"/>
          <w:highlight w:val="none"/>
        </w:rPr>
      </w:pPr>
    </w:p>
    <w:p w14:paraId="4D0A2DE1">
      <w:pPr>
        <w:ind w:firstLine="1500"/>
        <w:rPr>
          <w:rFonts w:hint="default" w:ascii="Times New Roman" w:hAnsi="Times New Roman" w:cs="Times New Roman"/>
          <w:highlight w:val="none"/>
        </w:rPr>
      </w:pPr>
    </w:p>
    <w:p w14:paraId="2A11DFF3">
      <w:pPr>
        <w:ind w:firstLine="1500"/>
        <w:rPr>
          <w:rFonts w:hint="default" w:ascii="Times New Roman" w:hAnsi="Times New Roman" w:cs="Times New Roman"/>
          <w:highlight w:val="none"/>
        </w:rPr>
      </w:pPr>
    </w:p>
    <w:p w14:paraId="0E5FFF78">
      <w:pPr>
        <w:rPr>
          <w:rFonts w:hint="default" w:ascii="Times New Roman" w:hAnsi="Times New Roman" w:cs="Times New Roman"/>
          <w:highlight w:val="none"/>
        </w:rPr>
      </w:pPr>
    </w:p>
    <w:p w14:paraId="163BD6E8">
      <w:pPr>
        <w:ind w:firstLine="1500"/>
        <w:rPr>
          <w:rFonts w:hint="default" w:ascii="Times New Roman" w:hAnsi="Times New Roman" w:eastAsia="宋体" w:cs="Times New Roman"/>
          <w:b w:val="0"/>
          <w:bCs w:val="0"/>
          <w:sz w:val="24"/>
          <w:szCs w:val="24"/>
          <w:highlight w:val="none"/>
        </w:rPr>
      </w:pPr>
    </w:p>
    <w:p w14:paraId="102BA132">
      <w:pPr>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 xml:space="preserve">  </w:t>
      </w:r>
    </w:p>
    <w:p w14:paraId="50F3AA20">
      <w:pPr>
        <w:ind w:firstLine="1320" w:firstLineChars="550"/>
        <w:rPr>
          <w:rFonts w:hint="default" w:ascii="Times New Roman" w:hAnsi="Times New Roman" w:eastAsia="宋体" w:cs="Times New Roman"/>
          <w:b w:val="0"/>
          <w:bCs w:val="0"/>
          <w:sz w:val="24"/>
          <w:szCs w:val="24"/>
          <w:highlight w:val="none"/>
        </w:rPr>
      </w:pPr>
    </w:p>
    <w:p w14:paraId="10CB85DC">
      <w:pPr>
        <w:ind w:firstLine="2520" w:firstLineChars="1050"/>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 xml:space="preserve">投标人：__________________________ </w:t>
      </w:r>
    </w:p>
    <w:p w14:paraId="2DCFB949">
      <w:pPr>
        <w:ind w:firstLine="4800"/>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 xml:space="preserve">    </w:t>
      </w:r>
    </w:p>
    <w:p w14:paraId="3F859512">
      <w:pPr>
        <w:ind w:firstLine="4800"/>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 xml:space="preserve">  </w:t>
      </w:r>
    </w:p>
    <w:p w14:paraId="5CBD9111">
      <w:pPr>
        <w:ind w:firstLine="3600" w:firstLineChars="1500"/>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rPr>
        <w:t xml:space="preserve">年   月  </w:t>
      </w:r>
      <w:r>
        <w:rPr>
          <w:rFonts w:hint="default" w:ascii="Times New Roman" w:hAnsi="Times New Roman" w:eastAsia="宋体" w:cs="Times New Roman"/>
          <w:b w:val="0"/>
          <w:bCs w:val="0"/>
          <w:sz w:val="24"/>
          <w:szCs w:val="24"/>
          <w:highlight w:val="none"/>
          <w:lang w:val="en-US" w:eastAsia="zh-CN"/>
        </w:rPr>
        <w:t xml:space="preserve"> </w:t>
      </w:r>
      <w:r>
        <w:rPr>
          <w:rFonts w:hint="default" w:ascii="Times New Roman" w:hAnsi="Times New Roman" w:eastAsia="宋体" w:cs="Times New Roman"/>
          <w:b w:val="0"/>
          <w:bCs w:val="0"/>
          <w:sz w:val="24"/>
          <w:szCs w:val="24"/>
          <w:highlight w:val="none"/>
        </w:rPr>
        <w:t xml:space="preserve">日 </w:t>
      </w:r>
    </w:p>
    <w:p w14:paraId="232A0832">
      <w:pPr>
        <w:widowControl/>
        <w:jc w:val="left"/>
        <w:rPr>
          <w:rFonts w:hint="default" w:ascii="Times New Roman" w:hAnsi="Times New Roman" w:eastAsia="Times New Roman" w:cs="Times New Roman"/>
          <w:kern w:val="0"/>
          <w:sz w:val="28"/>
          <w:szCs w:val="28"/>
          <w:highlight w:val="none"/>
        </w:rPr>
      </w:pPr>
    </w:p>
    <w:p w14:paraId="40BE783C">
      <w:pPr>
        <w:widowControl/>
        <w:jc w:val="center"/>
        <w:rPr>
          <w:rFonts w:hint="default" w:ascii="Times New Roman" w:hAnsi="Times New Roman" w:eastAsia="仿宋_GB2312" w:cs="Times New Roman"/>
          <w:sz w:val="24"/>
          <w:szCs w:val="24"/>
          <w:highlight w:val="none"/>
        </w:rPr>
      </w:pPr>
    </w:p>
    <w:p w14:paraId="5A2DAE3C">
      <w:pPr>
        <w:widowControl/>
        <w:jc w:val="center"/>
        <w:rPr>
          <w:rFonts w:hint="default" w:ascii="Times New Roman" w:hAnsi="Times New Roman" w:eastAsia="仿宋_GB2312" w:cs="Times New Roman"/>
          <w:sz w:val="24"/>
          <w:szCs w:val="24"/>
          <w:highlight w:val="none"/>
        </w:rPr>
      </w:pPr>
    </w:p>
    <w:p w14:paraId="3BB7DBD7">
      <w:pPr>
        <w:widowControl/>
        <w:jc w:val="center"/>
        <w:rPr>
          <w:rFonts w:hint="default" w:ascii="Times New Roman" w:hAnsi="Times New Roman" w:eastAsia="仿宋_GB2312" w:cs="Times New Roman"/>
          <w:sz w:val="24"/>
          <w:szCs w:val="24"/>
          <w:highlight w:val="none"/>
        </w:rPr>
      </w:pPr>
    </w:p>
    <w:p w14:paraId="032F35BD">
      <w:pPr>
        <w:widowControl/>
        <w:jc w:val="center"/>
        <w:rPr>
          <w:rFonts w:hint="default" w:ascii="Times New Roman" w:hAnsi="Times New Roman" w:eastAsia="仿宋_GB2312" w:cs="Times New Roman"/>
          <w:sz w:val="24"/>
          <w:szCs w:val="24"/>
          <w:highlight w:val="none"/>
        </w:rPr>
      </w:pPr>
    </w:p>
    <w:p w14:paraId="2C30AFED">
      <w:pPr>
        <w:widowControl/>
        <w:jc w:val="center"/>
        <w:rPr>
          <w:rFonts w:hint="default" w:ascii="Times New Roman" w:hAnsi="Times New Roman" w:eastAsia="仿宋_GB2312" w:cs="Times New Roman"/>
          <w:sz w:val="24"/>
          <w:szCs w:val="24"/>
          <w:highlight w:val="none"/>
        </w:rPr>
      </w:pPr>
    </w:p>
    <w:p w14:paraId="00C334CE">
      <w:pPr>
        <w:widowControl/>
        <w:jc w:val="center"/>
        <w:rPr>
          <w:rFonts w:hint="default" w:ascii="Times New Roman" w:hAnsi="Times New Roman" w:eastAsia="仿宋_GB2312" w:cs="Times New Roman"/>
          <w:sz w:val="24"/>
          <w:szCs w:val="24"/>
          <w:highlight w:val="none"/>
        </w:rPr>
      </w:pPr>
    </w:p>
    <w:p w14:paraId="09EF3965">
      <w:pPr>
        <w:widowControl/>
        <w:jc w:val="center"/>
        <w:rPr>
          <w:rFonts w:hint="default" w:ascii="Times New Roman" w:hAnsi="Times New Roman" w:eastAsia="仿宋_GB2312" w:cs="Times New Roman"/>
          <w:sz w:val="24"/>
          <w:szCs w:val="24"/>
          <w:highlight w:val="none"/>
        </w:rPr>
      </w:pPr>
    </w:p>
    <w:p w14:paraId="64D1E7F7">
      <w:pPr>
        <w:widowControl/>
        <w:jc w:val="center"/>
        <w:rPr>
          <w:rFonts w:hint="default" w:ascii="Times New Roman" w:hAnsi="Times New Roman" w:eastAsia="仿宋_GB2312" w:cs="Times New Roman"/>
          <w:sz w:val="24"/>
          <w:szCs w:val="24"/>
          <w:highlight w:val="none"/>
        </w:rPr>
      </w:pPr>
    </w:p>
    <w:p w14:paraId="45DFA199">
      <w:pPr>
        <w:widowControl/>
        <w:jc w:val="center"/>
        <w:rPr>
          <w:rFonts w:hint="default" w:ascii="Times New Roman" w:hAnsi="Times New Roman" w:eastAsia="仿宋_GB2312" w:cs="Times New Roman"/>
          <w:sz w:val="24"/>
          <w:szCs w:val="24"/>
          <w:highlight w:val="none"/>
        </w:rPr>
      </w:pPr>
    </w:p>
    <w:p w14:paraId="4EB5B7C5">
      <w:pPr>
        <w:widowControl/>
        <w:jc w:val="center"/>
        <w:rPr>
          <w:rFonts w:hint="default" w:ascii="Times New Roman" w:hAnsi="Times New Roman" w:eastAsia="仿宋_GB2312" w:cs="Times New Roman"/>
          <w:sz w:val="24"/>
          <w:szCs w:val="24"/>
          <w:highlight w:val="none"/>
        </w:rPr>
      </w:pPr>
    </w:p>
    <w:p w14:paraId="6D0A6437">
      <w:pPr>
        <w:widowControl/>
        <w:jc w:val="center"/>
        <w:rPr>
          <w:rFonts w:hint="default" w:ascii="Times New Roman" w:hAnsi="Times New Roman" w:eastAsia="仿宋_GB2312" w:cs="Times New Roman"/>
          <w:sz w:val="24"/>
          <w:szCs w:val="24"/>
          <w:highlight w:val="none"/>
        </w:rPr>
      </w:pPr>
    </w:p>
    <w:p w14:paraId="3D9C4A24">
      <w:pPr>
        <w:widowControl/>
        <w:jc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rPr>
        <w:t xml:space="preserve"> 一、</w:t>
      </w:r>
      <w:r>
        <w:rPr>
          <w:rFonts w:hint="default" w:ascii="Times New Roman" w:hAnsi="Times New Roman" w:eastAsia="宋体" w:cs="Times New Roman"/>
          <w:b/>
          <w:bCs/>
          <w:color w:val="auto"/>
          <w:sz w:val="24"/>
          <w:szCs w:val="24"/>
          <w:highlight w:val="none"/>
          <w:lang w:val="en-US" w:eastAsia="zh-CN"/>
        </w:rPr>
        <w:t>价格表</w:t>
      </w:r>
    </w:p>
    <w:p w14:paraId="0C647526">
      <w:pPr>
        <w:widowControl/>
        <w:spacing w:line="240" w:lineRule="exact"/>
        <w:jc w:val="center"/>
        <w:rPr>
          <w:rFonts w:hint="default" w:ascii="Times New Roman" w:hAnsi="Times New Roman" w:cs="Times New Roman"/>
          <w:b/>
          <w:kern w:val="0"/>
          <w:sz w:val="32"/>
          <w:szCs w:val="32"/>
          <w:highlight w:val="none"/>
        </w:rPr>
      </w:pPr>
    </w:p>
    <w:p w14:paraId="36750463">
      <w:pPr>
        <w:jc w:val="center"/>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w:t>
      </w:r>
      <w:r>
        <w:rPr>
          <w:rFonts w:hint="default" w:ascii="Times New Roman" w:hAnsi="Times New Roman" w:eastAsia="宋体" w:cs="Times New Roman"/>
          <w:b/>
          <w:bCs/>
          <w:sz w:val="24"/>
          <w:szCs w:val="24"/>
          <w:highlight w:val="none"/>
          <w:lang w:val="en-US" w:eastAsia="zh-CN"/>
        </w:rPr>
        <w:t>货物类</w:t>
      </w:r>
      <w:r>
        <w:rPr>
          <w:rFonts w:hint="default" w:ascii="Times New Roman" w:hAnsi="Times New Roman" w:eastAsia="宋体" w:cs="Times New Roman"/>
          <w:b/>
          <w:bCs/>
          <w:sz w:val="24"/>
          <w:szCs w:val="24"/>
          <w:highlight w:val="none"/>
        </w:rPr>
        <w:t>）</w:t>
      </w:r>
    </w:p>
    <w:p w14:paraId="7FD4E06D">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单位：</w:t>
      </w:r>
      <w:r>
        <w:rPr>
          <w:rFonts w:hint="default" w:ascii="Times New Roman" w:hAnsi="Times New Roman" w:eastAsia="宋体" w:cs="Times New Roman"/>
          <w:bCs/>
          <w:sz w:val="24"/>
          <w:szCs w:val="24"/>
          <w:highlight w:val="none"/>
        </w:rPr>
        <w:t>人民币/元</w:t>
      </w:r>
      <w:r>
        <w:rPr>
          <w:rFonts w:hint="default" w:ascii="Times New Roman" w:hAnsi="Times New Roman" w:eastAsia="宋体" w:cs="Times New Roman"/>
          <w:sz w:val="24"/>
          <w:szCs w:val="24"/>
          <w:highlight w:val="none"/>
        </w:rPr>
        <w:t xml:space="preserve"> </w:t>
      </w:r>
    </w:p>
    <w:tbl>
      <w:tblPr>
        <w:tblStyle w:val="30"/>
        <w:tblW w:w="4998"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2262"/>
        <w:gridCol w:w="3167"/>
        <w:gridCol w:w="1713"/>
        <w:gridCol w:w="1950"/>
      </w:tblGrid>
      <w:tr w14:paraId="5BCADC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244"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D8AC195">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项目名称 </w:t>
            </w:r>
          </w:p>
        </w:tc>
        <w:tc>
          <w:tcPr>
            <w:tcW w:w="1741"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A70237">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94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2E31E12">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项目编号 </w:t>
            </w:r>
          </w:p>
        </w:tc>
        <w:tc>
          <w:tcPr>
            <w:tcW w:w="1070"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4C6B24">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71931F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244" w:type="pct"/>
            <w:tcBorders>
              <w:top w:val="single" w:color="000000" w:sz="8" w:space="0"/>
              <w:left w:val="single" w:color="000000" w:sz="8" w:space="0"/>
              <w:bottom w:val="single" w:color="000000" w:sz="8" w:space="0"/>
              <w:right w:val="single" w:color="000000" w:sz="8" w:space="0"/>
            </w:tcBorders>
            <w:noWrap w:val="0"/>
            <w:vAlign w:val="top"/>
          </w:tcPr>
          <w:p w14:paraId="6521501E">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标段名称</w:t>
            </w:r>
          </w:p>
        </w:tc>
        <w:tc>
          <w:tcPr>
            <w:tcW w:w="1741" w:type="pct"/>
            <w:tcBorders>
              <w:top w:val="single" w:color="000000" w:sz="8" w:space="0"/>
              <w:left w:val="single" w:color="000000" w:sz="8" w:space="0"/>
              <w:bottom w:val="single" w:color="000000" w:sz="8" w:space="0"/>
              <w:right w:val="single" w:color="000000" w:sz="8" w:space="0"/>
            </w:tcBorders>
            <w:noWrap w:val="0"/>
            <w:vAlign w:val="top"/>
          </w:tcPr>
          <w:p w14:paraId="6C78A7F8">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94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F420EA">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标段编号</w:t>
            </w:r>
          </w:p>
        </w:tc>
        <w:tc>
          <w:tcPr>
            <w:tcW w:w="1070"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2CF8FC4">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28A3044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945" w:hRule="atLeast"/>
          <w:jc w:val="center"/>
        </w:trPr>
        <w:tc>
          <w:tcPr>
            <w:tcW w:w="1244"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9F73E29">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总报价</w:t>
            </w:r>
            <w:r>
              <w:rPr>
                <w:rFonts w:hint="default" w:ascii="Times New Roman" w:hAnsi="Times New Roman" w:eastAsia="宋体" w:cs="Times New Roman"/>
                <w:sz w:val="24"/>
                <w:szCs w:val="24"/>
                <w:highlight w:val="none"/>
              </w:rPr>
              <w:t xml:space="preserve"> </w:t>
            </w:r>
          </w:p>
        </w:tc>
        <w:tc>
          <w:tcPr>
            <w:tcW w:w="3755" w:type="pct"/>
            <w:gridSpan w:val="3"/>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F65295">
            <w:pPr>
              <w:spacing w:line="400" w:lineRule="exact"/>
              <w:ind w:firstLine="105"/>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大写：</w:t>
            </w:r>
            <w:r>
              <w:rPr>
                <w:rFonts w:hint="default" w:ascii="Times New Roman" w:hAnsi="Times New Roman" w:eastAsia="宋体" w:cs="Times New Roman"/>
                <w:b/>
                <w:bCs/>
                <w:sz w:val="24"/>
                <w:szCs w:val="24"/>
                <w:highlight w:val="none"/>
                <w:u w:val="single"/>
              </w:rPr>
              <w:t>          </w:t>
            </w:r>
            <w:r>
              <w:rPr>
                <w:rFonts w:hint="default" w:ascii="Times New Roman" w:hAnsi="Times New Roman" w:eastAsia="宋体" w:cs="Times New Roman"/>
                <w:b/>
                <w:bCs/>
                <w:sz w:val="24"/>
                <w:szCs w:val="24"/>
                <w:highlight w:val="none"/>
                <w:u w:val="single"/>
                <w:lang w:val="en-US" w:eastAsia="zh-CN"/>
              </w:rPr>
              <w:t xml:space="preserve">              </w:t>
            </w:r>
            <w:r>
              <w:rPr>
                <w:rFonts w:hint="default" w:ascii="Times New Roman" w:hAnsi="Times New Roman" w:eastAsia="宋体" w:cs="Times New Roman"/>
                <w:b/>
                <w:bCs/>
                <w:sz w:val="24"/>
                <w:szCs w:val="24"/>
                <w:highlight w:val="none"/>
                <w:u w:val="single"/>
              </w:rPr>
              <w:t>      </w:t>
            </w:r>
            <w:r>
              <w:rPr>
                <w:rFonts w:hint="default" w:ascii="Times New Roman" w:hAnsi="Times New Roman" w:eastAsia="宋体" w:cs="Times New Roman"/>
                <w:b/>
                <w:bCs/>
                <w:sz w:val="24"/>
                <w:szCs w:val="24"/>
                <w:highlight w:val="none"/>
              </w:rPr>
              <w:t xml:space="preserve"> </w:t>
            </w:r>
            <w:r>
              <w:rPr>
                <w:rFonts w:hint="default" w:ascii="Times New Roman" w:hAnsi="Times New Roman" w:eastAsia="宋体" w:cs="Times New Roman"/>
                <w:sz w:val="24"/>
                <w:szCs w:val="24"/>
                <w:highlight w:val="none"/>
              </w:rPr>
              <w:t xml:space="preserve"> </w:t>
            </w:r>
          </w:p>
          <w:p w14:paraId="655DB02B">
            <w:pPr>
              <w:spacing w:line="400" w:lineRule="exact"/>
              <w:ind w:firstLine="105"/>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小写：</w:t>
            </w:r>
            <w:r>
              <w:rPr>
                <w:rFonts w:hint="default" w:ascii="Times New Roman" w:hAnsi="Times New Roman" w:eastAsia="宋体" w:cs="Times New Roman"/>
                <w:b/>
                <w:bCs/>
                <w:sz w:val="24"/>
                <w:szCs w:val="24"/>
                <w:highlight w:val="none"/>
                <w:u w:val="single"/>
              </w:rPr>
              <w:t>         </w:t>
            </w:r>
            <w:r>
              <w:rPr>
                <w:rFonts w:hint="default" w:ascii="Times New Roman" w:hAnsi="Times New Roman" w:eastAsia="宋体" w:cs="Times New Roman"/>
                <w:b/>
                <w:bCs/>
                <w:sz w:val="24"/>
                <w:szCs w:val="24"/>
                <w:highlight w:val="none"/>
                <w:u w:val="single"/>
                <w:lang w:val="en-US" w:eastAsia="zh-CN"/>
              </w:rPr>
              <w:t xml:space="preserve">              </w:t>
            </w:r>
            <w:r>
              <w:rPr>
                <w:rFonts w:hint="default" w:ascii="Times New Roman" w:hAnsi="Times New Roman" w:eastAsia="宋体" w:cs="Times New Roman"/>
                <w:b/>
                <w:bCs/>
                <w:sz w:val="24"/>
                <w:szCs w:val="24"/>
                <w:highlight w:val="none"/>
                <w:u w:val="single"/>
              </w:rPr>
              <w:t>       </w:t>
            </w:r>
            <w:r>
              <w:rPr>
                <w:rFonts w:hint="default" w:ascii="Times New Roman" w:hAnsi="Times New Roman" w:eastAsia="宋体" w:cs="Times New Roman"/>
                <w:b/>
                <w:bCs/>
                <w:sz w:val="24"/>
                <w:szCs w:val="24"/>
                <w:highlight w:val="none"/>
              </w:rPr>
              <w:t xml:space="preserve"> </w:t>
            </w:r>
            <w:r>
              <w:rPr>
                <w:rFonts w:hint="default" w:ascii="Times New Roman" w:hAnsi="Times New Roman" w:eastAsia="宋体" w:cs="Times New Roman"/>
                <w:sz w:val="24"/>
                <w:szCs w:val="24"/>
                <w:highlight w:val="none"/>
              </w:rPr>
              <w:t xml:space="preserve"> </w:t>
            </w:r>
          </w:p>
        </w:tc>
      </w:tr>
      <w:tr w14:paraId="4667133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244"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00D0D87">
            <w:pPr>
              <w:spacing w:line="400" w:lineRule="exact"/>
              <w:jc w:val="center"/>
              <w:rPr>
                <w:rFonts w:hint="default" w:ascii="Times New Roman" w:hAnsi="Times New Roman" w:eastAsia="宋体" w:cs="Times New Roman"/>
                <w:bCs/>
                <w:sz w:val="24"/>
                <w:szCs w:val="24"/>
                <w:highlight w:val="none"/>
                <w:lang w:val="en-US" w:eastAsia="zh-CN"/>
              </w:rPr>
            </w:pPr>
            <w:r>
              <w:rPr>
                <w:rFonts w:hint="default" w:ascii="Times New Roman" w:hAnsi="Times New Roman" w:eastAsia="宋体" w:cs="Times New Roman"/>
                <w:bCs/>
                <w:sz w:val="24"/>
                <w:szCs w:val="24"/>
                <w:highlight w:val="none"/>
                <w:lang w:val="en-US" w:eastAsia="zh-CN"/>
              </w:rPr>
              <w:t>核心产品品牌</w:t>
            </w:r>
          </w:p>
        </w:tc>
        <w:tc>
          <w:tcPr>
            <w:tcW w:w="3755" w:type="pct"/>
            <w:gridSpan w:val="3"/>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EF5F170">
            <w:pPr>
              <w:spacing w:line="400" w:lineRule="exact"/>
              <w:ind w:firstLine="105"/>
              <w:rPr>
                <w:rFonts w:hint="default" w:ascii="Times New Roman" w:hAnsi="Times New Roman" w:eastAsia="宋体" w:cs="Times New Roman"/>
                <w:sz w:val="24"/>
                <w:szCs w:val="24"/>
                <w:highlight w:val="none"/>
              </w:rPr>
            </w:pPr>
          </w:p>
        </w:tc>
      </w:tr>
      <w:tr w14:paraId="0872AC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20" w:hRule="atLeast"/>
          <w:jc w:val="center"/>
        </w:trPr>
        <w:tc>
          <w:tcPr>
            <w:tcW w:w="1244"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7BA07B0">
            <w:pPr>
              <w:spacing w:line="400" w:lineRule="exact"/>
              <w:jc w:val="center"/>
              <w:rPr>
                <w:rFonts w:hint="default" w:ascii="Times New Roman" w:hAnsi="Times New Roman" w:eastAsia="宋体" w:cs="Times New Roman"/>
                <w:bCs/>
                <w:sz w:val="24"/>
                <w:szCs w:val="24"/>
                <w:highlight w:val="none"/>
                <w:lang w:val="en-US" w:eastAsia="zh-CN"/>
              </w:rPr>
            </w:pPr>
            <w:r>
              <w:rPr>
                <w:rFonts w:hint="default" w:ascii="Times New Roman" w:hAnsi="Times New Roman" w:eastAsia="宋体" w:cs="Times New Roman"/>
                <w:bCs/>
                <w:sz w:val="24"/>
                <w:szCs w:val="24"/>
                <w:highlight w:val="none"/>
                <w:lang w:val="en-US" w:eastAsia="zh-CN"/>
              </w:rPr>
              <w:t>供货期</w:t>
            </w:r>
          </w:p>
        </w:tc>
        <w:tc>
          <w:tcPr>
            <w:tcW w:w="3755" w:type="pct"/>
            <w:gridSpan w:val="3"/>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566D111">
            <w:pPr>
              <w:spacing w:line="400" w:lineRule="exact"/>
              <w:ind w:firstLine="105"/>
              <w:rPr>
                <w:rFonts w:hint="default" w:ascii="Times New Roman" w:hAnsi="Times New Roman" w:eastAsia="宋体" w:cs="Times New Roman"/>
                <w:sz w:val="24"/>
                <w:szCs w:val="24"/>
                <w:highlight w:val="none"/>
              </w:rPr>
            </w:pPr>
          </w:p>
        </w:tc>
      </w:tr>
      <w:tr w14:paraId="3575FD2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361" w:hRule="atLeast"/>
          <w:jc w:val="center"/>
        </w:trPr>
        <w:tc>
          <w:tcPr>
            <w:tcW w:w="1244"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8F4ABD">
            <w:pPr>
              <w:spacing w:line="400" w:lineRule="exact"/>
              <w:jc w:val="center"/>
              <w:rPr>
                <w:rFonts w:hint="default" w:ascii="Times New Roman" w:hAnsi="Times New Roman" w:eastAsia="宋体" w:cs="Times New Roman"/>
                <w:bCs/>
                <w:sz w:val="24"/>
                <w:szCs w:val="24"/>
                <w:highlight w:val="none"/>
                <w:lang w:val="en-US" w:eastAsia="zh-CN"/>
              </w:rPr>
            </w:pPr>
            <w:r>
              <w:rPr>
                <w:rFonts w:hint="default" w:ascii="Times New Roman" w:hAnsi="Times New Roman" w:eastAsia="宋体" w:cs="Times New Roman"/>
                <w:bCs/>
                <w:sz w:val="24"/>
                <w:szCs w:val="24"/>
                <w:highlight w:val="none"/>
                <w:lang w:val="en-US" w:eastAsia="zh-CN"/>
              </w:rPr>
              <w:t>质保期</w:t>
            </w:r>
          </w:p>
        </w:tc>
        <w:tc>
          <w:tcPr>
            <w:tcW w:w="3755" w:type="pct"/>
            <w:gridSpan w:val="3"/>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5068AAE">
            <w:pPr>
              <w:spacing w:line="400" w:lineRule="exact"/>
              <w:ind w:firstLine="105"/>
              <w:rPr>
                <w:rFonts w:hint="default" w:ascii="Times New Roman" w:hAnsi="Times New Roman" w:eastAsia="宋体" w:cs="Times New Roman"/>
                <w:b/>
                <w:bCs/>
                <w:sz w:val="24"/>
                <w:szCs w:val="24"/>
                <w:highlight w:val="none"/>
              </w:rPr>
            </w:pPr>
          </w:p>
        </w:tc>
      </w:tr>
      <w:tr w14:paraId="2951E78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71" w:hRule="atLeast"/>
          <w:jc w:val="center"/>
        </w:trPr>
        <w:tc>
          <w:tcPr>
            <w:tcW w:w="1244" w:type="pct"/>
            <w:tcBorders>
              <w:top w:val="nil"/>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35E4D99">
            <w:pPr>
              <w:spacing w:line="400" w:lineRule="exact"/>
              <w:ind w:left="71"/>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备注</w:t>
            </w:r>
          </w:p>
        </w:tc>
        <w:tc>
          <w:tcPr>
            <w:tcW w:w="3755" w:type="pct"/>
            <w:gridSpan w:val="3"/>
            <w:tcBorders>
              <w:top w:val="nil"/>
              <w:left w:val="single" w:color="000000" w:sz="8" w:space="0"/>
              <w:bottom w:val="single" w:color="000000" w:sz="8" w:space="0"/>
              <w:right w:val="single" w:color="000000" w:sz="8" w:space="0"/>
            </w:tcBorders>
            <w:noWrap w:val="0"/>
            <w:vAlign w:val="top"/>
          </w:tcPr>
          <w:p w14:paraId="44E89E62">
            <w:pPr>
              <w:spacing w:line="400" w:lineRule="exact"/>
              <w:ind w:left="71"/>
              <w:rPr>
                <w:rFonts w:hint="default" w:ascii="Times New Roman" w:hAnsi="Times New Roman" w:eastAsia="宋体" w:cs="Times New Roman"/>
                <w:sz w:val="24"/>
                <w:szCs w:val="24"/>
                <w:highlight w:val="none"/>
              </w:rPr>
            </w:pPr>
          </w:p>
        </w:tc>
      </w:tr>
    </w:tbl>
    <w:p w14:paraId="71982FDB">
      <w:pPr>
        <w:pStyle w:val="15"/>
        <w:rPr>
          <w:rFonts w:hint="default" w:ascii="Times New Roman" w:hAnsi="Times New Roman" w:cs="Times New Roman"/>
          <w:highlight w:val="none"/>
          <w:lang w:val="en-US" w:eastAsia="zh-CN"/>
        </w:rPr>
      </w:pPr>
    </w:p>
    <w:p w14:paraId="7BEF1E7B">
      <w:pPr>
        <w:widowControl/>
        <w:spacing w:line="240" w:lineRule="exact"/>
        <w:jc w:val="center"/>
        <w:rPr>
          <w:rFonts w:hint="default" w:ascii="Times New Roman" w:hAnsi="Times New Roman" w:cs="Times New Roman"/>
          <w:b/>
          <w:kern w:val="0"/>
          <w:sz w:val="32"/>
          <w:szCs w:val="32"/>
          <w:highlight w:val="none"/>
        </w:rPr>
      </w:pPr>
    </w:p>
    <w:p w14:paraId="5E53203D">
      <w:pPr>
        <w:widowControl/>
        <w:jc w:val="left"/>
        <w:rPr>
          <w:rFonts w:hint="default" w:ascii="Times New Roman" w:hAnsi="Times New Roman" w:eastAsia="Times New Roman" w:cs="Times New Roman"/>
          <w:kern w:val="0"/>
          <w:sz w:val="28"/>
          <w:szCs w:val="28"/>
          <w:highlight w:val="none"/>
        </w:rPr>
      </w:pPr>
    </w:p>
    <w:p w14:paraId="4E449869">
      <w:pPr>
        <w:widowControl/>
        <w:jc w:val="left"/>
        <w:rPr>
          <w:rFonts w:hint="default" w:ascii="Times New Roman" w:hAnsi="Times New Roman" w:eastAsia="Times New Roman" w:cs="Times New Roman"/>
          <w:kern w:val="0"/>
          <w:sz w:val="28"/>
          <w:szCs w:val="28"/>
          <w:highlight w:val="none"/>
        </w:rPr>
      </w:pPr>
    </w:p>
    <w:p w14:paraId="1D8057C6">
      <w:pPr>
        <w:widowControl/>
        <w:spacing w:line="400" w:lineRule="exact"/>
        <w:jc w:val="right"/>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lang w:eastAsia="zh-CN"/>
        </w:rPr>
        <w:t>供应商</w:t>
      </w:r>
      <w:r>
        <w:rPr>
          <w:rFonts w:hint="default" w:ascii="Times New Roman" w:hAnsi="Times New Roman" w:eastAsia="宋体" w:cs="Times New Roman"/>
          <w:color w:val="auto"/>
          <w:kern w:val="0"/>
          <w:sz w:val="24"/>
          <w:szCs w:val="24"/>
          <w:highlight w:val="none"/>
        </w:rPr>
        <w:t>：</w:t>
      </w:r>
      <w:r>
        <w:rPr>
          <w:rFonts w:hint="default" w:ascii="Times New Roman" w:hAnsi="Times New Roman" w:eastAsia="宋体" w:cs="Times New Roman"/>
          <w:color w:val="auto"/>
          <w:kern w:val="0"/>
          <w:sz w:val="24"/>
          <w:szCs w:val="24"/>
          <w:highlight w:val="none"/>
          <w:u w:val="single"/>
        </w:rPr>
        <w:t xml:space="preserve">                          </w:t>
      </w:r>
      <w:r>
        <w:rPr>
          <w:rFonts w:hint="default" w:ascii="Times New Roman" w:hAnsi="Times New Roman" w:eastAsia="宋体" w:cs="Times New Roman"/>
          <w:color w:val="auto"/>
          <w:kern w:val="0"/>
          <w:sz w:val="24"/>
          <w:szCs w:val="24"/>
          <w:highlight w:val="none"/>
        </w:rPr>
        <w:t>（公章）</w:t>
      </w:r>
    </w:p>
    <w:p w14:paraId="678C0FE8">
      <w:pPr>
        <w:widowControl/>
        <w:ind w:firstLine="4080" w:firstLineChars="1700"/>
        <w:jc w:val="left"/>
        <w:rPr>
          <w:rFonts w:hint="default" w:ascii="Times New Roman" w:hAnsi="Times New Roman" w:eastAsia="Times New Roman" w:cs="Times New Roman"/>
          <w:kern w:val="0"/>
          <w:sz w:val="28"/>
          <w:szCs w:val="28"/>
          <w:highlight w:val="none"/>
        </w:rPr>
      </w:pPr>
      <w:r>
        <w:rPr>
          <w:rFonts w:hint="default" w:ascii="Times New Roman" w:hAnsi="Times New Roman" w:eastAsia="宋体" w:cs="Times New Roman"/>
          <w:color w:val="auto"/>
          <w:kern w:val="0"/>
          <w:sz w:val="24"/>
          <w:szCs w:val="24"/>
          <w:highlight w:val="none"/>
        </w:rPr>
        <w:t>日  期：</w:t>
      </w:r>
      <w:r>
        <w:rPr>
          <w:rFonts w:hint="default" w:ascii="Times New Roman" w:hAnsi="Times New Roman" w:eastAsia="宋体" w:cs="Times New Roman"/>
          <w:color w:val="auto"/>
          <w:kern w:val="0"/>
          <w:sz w:val="24"/>
          <w:szCs w:val="24"/>
          <w:highlight w:val="none"/>
          <w:u w:val="single"/>
        </w:rPr>
        <w:t xml:space="preserve">        </w:t>
      </w:r>
      <w:r>
        <w:rPr>
          <w:rFonts w:hint="default" w:ascii="Times New Roman" w:hAnsi="Times New Roman" w:eastAsia="宋体" w:cs="Times New Roman"/>
          <w:color w:val="auto"/>
          <w:kern w:val="0"/>
          <w:sz w:val="24"/>
          <w:szCs w:val="24"/>
          <w:highlight w:val="none"/>
        </w:rPr>
        <w:t>年</w:t>
      </w:r>
      <w:r>
        <w:rPr>
          <w:rFonts w:hint="default" w:ascii="Times New Roman" w:hAnsi="Times New Roman" w:eastAsia="宋体" w:cs="Times New Roman"/>
          <w:color w:val="auto"/>
          <w:kern w:val="0"/>
          <w:sz w:val="24"/>
          <w:szCs w:val="24"/>
          <w:highlight w:val="none"/>
          <w:u w:val="single"/>
        </w:rPr>
        <w:t xml:space="preserve">     </w:t>
      </w:r>
      <w:r>
        <w:rPr>
          <w:rFonts w:hint="default" w:ascii="Times New Roman" w:hAnsi="Times New Roman" w:eastAsia="宋体" w:cs="Times New Roman"/>
          <w:color w:val="auto"/>
          <w:kern w:val="0"/>
          <w:sz w:val="24"/>
          <w:szCs w:val="24"/>
          <w:highlight w:val="none"/>
        </w:rPr>
        <w:t>月</w:t>
      </w:r>
      <w:r>
        <w:rPr>
          <w:rFonts w:hint="default" w:ascii="Times New Roman" w:hAnsi="Times New Roman" w:eastAsia="宋体" w:cs="Times New Roman"/>
          <w:color w:val="auto"/>
          <w:kern w:val="0"/>
          <w:sz w:val="24"/>
          <w:szCs w:val="24"/>
          <w:highlight w:val="none"/>
          <w:u w:val="single"/>
        </w:rPr>
        <w:t xml:space="preserve">     </w:t>
      </w:r>
      <w:r>
        <w:rPr>
          <w:rFonts w:hint="default" w:ascii="Times New Roman" w:hAnsi="Times New Roman" w:eastAsia="宋体" w:cs="Times New Roman"/>
          <w:color w:val="auto"/>
          <w:kern w:val="0"/>
          <w:sz w:val="24"/>
          <w:szCs w:val="24"/>
          <w:highlight w:val="none"/>
        </w:rPr>
        <w:t>日</w:t>
      </w:r>
      <w:r>
        <w:rPr>
          <w:rFonts w:hint="default" w:ascii="Times New Roman" w:hAnsi="Times New Roman" w:eastAsia="宋体" w:cs="Times New Roman"/>
          <w:color w:val="auto"/>
          <w:kern w:val="0"/>
          <w:sz w:val="24"/>
          <w:szCs w:val="24"/>
          <w:highlight w:val="none"/>
          <w:lang w:val="en-US" w:eastAsia="zh-CN"/>
        </w:rPr>
        <w:t xml:space="preserve"> </w:t>
      </w:r>
      <w:r>
        <w:rPr>
          <w:rFonts w:hint="default" w:ascii="Times New Roman" w:hAnsi="Times New Roman" w:eastAsia="仿宋_GB2312" w:cs="Times New Roman"/>
          <w:color w:val="auto"/>
          <w:kern w:val="0"/>
          <w:sz w:val="24"/>
          <w:szCs w:val="24"/>
          <w:highlight w:val="none"/>
          <w:lang w:val="en-US" w:eastAsia="zh-CN"/>
        </w:rPr>
        <w:t xml:space="preserve"> </w:t>
      </w:r>
    </w:p>
    <w:p w14:paraId="0288DDE6">
      <w:pPr>
        <w:widowControl/>
        <w:jc w:val="left"/>
        <w:rPr>
          <w:rFonts w:hint="default" w:ascii="Times New Roman" w:hAnsi="Times New Roman" w:eastAsia="Times New Roman" w:cs="Times New Roman"/>
          <w:kern w:val="0"/>
          <w:sz w:val="28"/>
          <w:szCs w:val="28"/>
          <w:highlight w:val="none"/>
        </w:rPr>
      </w:pPr>
    </w:p>
    <w:p w14:paraId="360CA8C4">
      <w:pPr>
        <w:widowControl/>
        <w:jc w:val="left"/>
        <w:rPr>
          <w:rFonts w:hint="default" w:ascii="Times New Roman" w:hAnsi="Times New Roman" w:eastAsia="Times New Roman" w:cs="Times New Roman"/>
          <w:kern w:val="0"/>
          <w:sz w:val="28"/>
          <w:szCs w:val="28"/>
          <w:highlight w:val="none"/>
        </w:rPr>
      </w:pPr>
    </w:p>
    <w:p w14:paraId="04250619">
      <w:pPr>
        <w:widowControl/>
        <w:jc w:val="left"/>
        <w:rPr>
          <w:rFonts w:hint="default" w:ascii="Times New Roman" w:hAnsi="Times New Roman" w:eastAsia="Times New Roman" w:cs="Times New Roman"/>
          <w:kern w:val="0"/>
          <w:sz w:val="28"/>
          <w:szCs w:val="28"/>
          <w:highlight w:val="none"/>
        </w:rPr>
      </w:pPr>
    </w:p>
    <w:p w14:paraId="0F4BC1E2">
      <w:pPr>
        <w:widowControl/>
        <w:jc w:val="left"/>
        <w:rPr>
          <w:rFonts w:hint="default" w:ascii="Times New Roman" w:hAnsi="Times New Roman" w:eastAsia="Times New Roman" w:cs="Times New Roman"/>
          <w:kern w:val="0"/>
          <w:sz w:val="28"/>
          <w:szCs w:val="28"/>
          <w:highlight w:val="none"/>
        </w:rPr>
      </w:pPr>
    </w:p>
    <w:p w14:paraId="33B3970B">
      <w:pPr>
        <w:widowControl/>
        <w:jc w:val="left"/>
        <w:rPr>
          <w:rFonts w:hint="default" w:ascii="Times New Roman" w:hAnsi="Times New Roman" w:eastAsia="Times New Roman" w:cs="Times New Roman"/>
          <w:kern w:val="0"/>
          <w:sz w:val="28"/>
          <w:szCs w:val="28"/>
          <w:highlight w:val="none"/>
        </w:rPr>
      </w:pPr>
    </w:p>
    <w:p w14:paraId="0B541070">
      <w:pPr>
        <w:widowControl/>
        <w:jc w:val="left"/>
        <w:rPr>
          <w:rFonts w:hint="default" w:ascii="Times New Roman" w:hAnsi="Times New Roman" w:eastAsia="Times New Roman" w:cs="Times New Roman"/>
          <w:kern w:val="0"/>
          <w:sz w:val="28"/>
          <w:szCs w:val="28"/>
          <w:highlight w:val="none"/>
        </w:rPr>
      </w:pPr>
    </w:p>
    <w:p w14:paraId="3DC0E568">
      <w:pPr>
        <w:widowControl/>
        <w:jc w:val="left"/>
        <w:rPr>
          <w:rFonts w:hint="default" w:ascii="Times New Roman" w:hAnsi="Times New Roman" w:eastAsia="Times New Roman" w:cs="Times New Roman"/>
          <w:kern w:val="0"/>
          <w:sz w:val="28"/>
          <w:szCs w:val="28"/>
          <w:highlight w:val="none"/>
        </w:rPr>
      </w:pPr>
    </w:p>
    <w:p w14:paraId="6D5122B8">
      <w:pPr>
        <w:widowControl/>
        <w:jc w:val="left"/>
        <w:rPr>
          <w:rFonts w:hint="default" w:ascii="Times New Roman" w:hAnsi="Times New Roman" w:eastAsia="Times New Roman" w:cs="Times New Roman"/>
          <w:kern w:val="0"/>
          <w:sz w:val="28"/>
          <w:szCs w:val="28"/>
          <w:highlight w:val="none"/>
        </w:rPr>
      </w:pPr>
    </w:p>
    <w:p w14:paraId="13813FD2">
      <w:pPr>
        <w:widowControl/>
        <w:jc w:val="left"/>
        <w:rPr>
          <w:rFonts w:hint="default" w:ascii="Times New Roman" w:hAnsi="Times New Roman" w:eastAsia="Times New Roman" w:cs="Times New Roman"/>
          <w:kern w:val="0"/>
          <w:sz w:val="28"/>
          <w:szCs w:val="28"/>
          <w:highlight w:val="none"/>
        </w:rPr>
      </w:pPr>
    </w:p>
    <w:p w14:paraId="223BC331">
      <w:pPr>
        <w:widowControl/>
        <w:jc w:val="left"/>
        <w:rPr>
          <w:rFonts w:hint="default" w:ascii="Times New Roman" w:hAnsi="Times New Roman" w:eastAsia="Times New Roman" w:cs="Times New Roman"/>
          <w:kern w:val="0"/>
          <w:sz w:val="28"/>
          <w:szCs w:val="28"/>
          <w:highlight w:val="none"/>
        </w:rPr>
      </w:pPr>
    </w:p>
    <w:p w14:paraId="14396AEA">
      <w:pPr>
        <w:widowControl/>
        <w:jc w:val="left"/>
        <w:rPr>
          <w:rFonts w:hint="default" w:ascii="Times New Roman" w:hAnsi="Times New Roman" w:eastAsia="Times New Roman" w:cs="Times New Roman"/>
          <w:kern w:val="0"/>
          <w:sz w:val="28"/>
          <w:szCs w:val="28"/>
          <w:highlight w:val="none"/>
        </w:rPr>
      </w:pPr>
    </w:p>
    <w:p w14:paraId="28302267">
      <w:pPr>
        <w:widowControl/>
        <w:jc w:val="left"/>
        <w:rPr>
          <w:rFonts w:hint="default" w:ascii="Times New Roman" w:hAnsi="Times New Roman" w:eastAsia="Times New Roman" w:cs="Times New Roman"/>
          <w:kern w:val="0"/>
          <w:sz w:val="28"/>
          <w:szCs w:val="28"/>
          <w:highlight w:val="none"/>
        </w:rPr>
      </w:pPr>
    </w:p>
    <w:p w14:paraId="6918678D">
      <w:pPr>
        <w:widowControl/>
        <w:jc w:val="left"/>
        <w:rPr>
          <w:rFonts w:hint="default" w:ascii="Times New Roman" w:hAnsi="Times New Roman" w:eastAsia="Times New Roman" w:cs="Times New Roman"/>
          <w:kern w:val="0"/>
          <w:sz w:val="28"/>
          <w:szCs w:val="28"/>
          <w:highlight w:val="none"/>
        </w:rPr>
      </w:pPr>
    </w:p>
    <w:p w14:paraId="29F24957">
      <w:pPr>
        <w:widowControl/>
        <w:jc w:val="left"/>
        <w:rPr>
          <w:rFonts w:hint="default" w:ascii="Times New Roman" w:hAnsi="Times New Roman" w:eastAsia="Times New Roman" w:cs="Times New Roman"/>
          <w:kern w:val="0"/>
          <w:sz w:val="28"/>
          <w:szCs w:val="28"/>
          <w:highlight w:val="none"/>
        </w:rPr>
      </w:pPr>
    </w:p>
    <w:p w14:paraId="34CEF5E8">
      <w:pPr>
        <w:widowControl/>
        <w:jc w:val="left"/>
        <w:rPr>
          <w:rFonts w:hint="default" w:ascii="Times New Roman" w:hAnsi="Times New Roman" w:eastAsia="Times New Roman" w:cs="Times New Roman"/>
          <w:kern w:val="0"/>
          <w:sz w:val="28"/>
          <w:szCs w:val="28"/>
          <w:highlight w:val="none"/>
        </w:rPr>
      </w:pPr>
    </w:p>
    <w:p w14:paraId="6EC7FEF3">
      <w:pPr>
        <w:widowControl/>
        <w:jc w:val="left"/>
        <w:rPr>
          <w:rFonts w:hint="default" w:ascii="Times New Roman" w:hAnsi="Times New Roman" w:eastAsia="Times New Roman" w:cs="Times New Roman"/>
          <w:kern w:val="0"/>
          <w:sz w:val="28"/>
          <w:szCs w:val="28"/>
          <w:highlight w:val="none"/>
        </w:rPr>
      </w:pPr>
    </w:p>
    <w:p w14:paraId="3D0BEF4F">
      <w:pPr>
        <w:widowControl/>
        <w:jc w:val="left"/>
        <w:rPr>
          <w:rFonts w:hint="default" w:ascii="Times New Roman" w:hAnsi="Times New Roman" w:eastAsia="Times New Roman" w:cs="Times New Roman"/>
          <w:kern w:val="0"/>
          <w:sz w:val="28"/>
          <w:szCs w:val="28"/>
          <w:highlight w:val="none"/>
        </w:rPr>
      </w:pPr>
    </w:p>
    <w:p w14:paraId="5241FB45">
      <w:pPr>
        <w:widowControl/>
        <w:jc w:val="left"/>
        <w:rPr>
          <w:rFonts w:hint="default" w:ascii="Times New Roman" w:hAnsi="Times New Roman" w:eastAsia="Times New Roman" w:cs="Times New Roman"/>
          <w:kern w:val="0"/>
          <w:sz w:val="28"/>
          <w:szCs w:val="28"/>
          <w:highlight w:val="none"/>
        </w:rPr>
      </w:pPr>
    </w:p>
    <w:p w14:paraId="06395EB2">
      <w:pPr>
        <w:widowControl/>
        <w:jc w:val="left"/>
        <w:rPr>
          <w:rFonts w:hint="default" w:ascii="Times New Roman" w:hAnsi="Times New Roman" w:eastAsia="Times New Roman" w:cs="Times New Roman"/>
          <w:kern w:val="0"/>
          <w:sz w:val="28"/>
          <w:szCs w:val="28"/>
          <w:highlight w:val="none"/>
        </w:rPr>
      </w:pPr>
    </w:p>
    <w:p w14:paraId="0B7F941B">
      <w:pPr>
        <w:widowControl/>
        <w:jc w:val="left"/>
        <w:rPr>
          <w:rFonts w:hint="default" w:ascii="Times New Roman" w:hAnsi="Times New Roman" w:eastAsia="Times New Roman" w:cs="Times New Roman"/>
          <w:kern w:val="0"/>
          <w:sz w:val="28"/>
          <w:szCs w:val="28"/>
          <w:highlight w:val="none"/>
        </w:rPr>
      </w:pPr>
    </w:p>
    <w:p w14:paraId="30FEE54F">
      <w:pPr>
        <w:widowControl/>
        <w:jc w:val="left"/>
        <w:rPr>
          <w:rFonts w:hint="default" w:ascii="Times New Roman" w:hAnsi="Times New Roman" w:eastAsia="Times New Roman" w:cs="Times New Roman"/>
          <w:kern w:val="0"/>
          <w:sz w:val="28"/>
          <w:szCs w:val="28"/>
          <w:highlight w:val="none"/>
        </w:rPr>
      </w:pPr>
    </w:p>
    <w:p w14:paraId="569359B8">
      <w:pPr>
        <w:widowControl/>
        <w:jc w:val="left"/>
        <w:rPr>
          <w:rFonts w:hint="default" w:ascii="Times New Roman" w:hAnsi="Times New Roman" w:eastAsia="Times New Roman" w:cs="Times New Roman"/>
          <w:kern w:val="0"/>
          <w:sz w:val="28"/>
          <w:szCs w:val="28"/>
          <w:highlight w:val="none"/>
        </w:rPr>
      </w:pPr>
    </w:p>
    <w:p w14:paraId="26CB846F">
      <w:pPr>
        <w:widowControl/>
        <w:jc w:val="left"/>
        <w:rPr>
          <w:rFonts w:hint="default" w:ascii="Times New Roman" w:hAnsi="Times New Roman" w:eastAsia="Times New Roman" w:cs="Times New Roman"/>
          <w:kern w:val="0"/>
          <w:sz w:val="28"/>
          <w:szCs w:val="28"/>
          <w:highlight w:val="none"/>
        </w:rPr>
      </w:pPr>
    </w:p>
    <w:p w14:paraId="408F9A74">
      <w:pPr>
        <w:widowControl/>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二、供货一览表</w:t>
      </w:r>
    </w:p>
    <w:p w14:paraId="4C51725D">
      <w:pPr>
        <w:adjustRightInd w:val="0"/>
        <w:snapToGrid w:val="0"/>
        <w:spacing w:line="400" w:lineRule="exact"/>
        <w:ind w:firstLine="211"/>
        <w:rPr>
          <w:rFonts w:hint="default" w:ascii="Times New Roman" w:hAnsi="Times New Roman" w:eastAsia="仿宋_GB2312" w:cs="Times New Roman"/>
          <w:bCs/>
          <w:sz w:val="24"/>
          <w:szCs w:val="24"/>
          <w:highlight w:val="none"/>
        </w:rPr>
      </w:pPr>
    </w:p>
    <w:p w14:paraId="64FDD67E">
      <w:pPr>
        <w:adjustRightInd w:val="0"/>
        <w:snapToGrid w:val="0"/>
        <w:spacing w:line="400" w:lineRule="exact"/>
        <w:ind w:firstLine="211"/>
        <w:rPr>
          <w:rFonts w:hint="default" w:ascii="Times New Roman" w:hAnsi="Times New Roman" w:eastAsia="仿宋_GB2312" w:cs="Times New Roman"/>
          <w:bCs/>
          <w:sz w:val="24"/>
          <w:szCs w:val="24"/>
          <w:highlight w:val="none"/>
        </w:rPr>
      </w:pPr>
      <w:r>
        <w:rPr>
          <w:rFonts w:hint="default" w:ascii="Times New Roman" w:hAnsi="Times New Roman" w:eastAsia="宋体" w:cs="Times New Roman"/>
          <w:bCs/>
          <w:sz w:val="24"/>
          <w:szCs w:val="24"/>
          <w:highlight w:val="none"/>
        </w:rPr>
        <w:t>项目名称：</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bCs/>
          <w:sz w:val="24"/>
          <w:szCs w:val="24"/>
          <w:highlight w:val="none"/>
          <w:u w:val="single"/>
        </w:rPr>
        <w:t>                    </w:t>
      </w:r>
      <w:r>
        <w:rPr>
          <w:rFonts w:hint="default" w:ascii="Times New Roman" w:hAnsi="Times New Roman" w:eastAsia="仿宋_GB2312" w:cs="Times New Roman"/>
          <w:bCs/>
          <w:sz w:val="24"/>
          <w:szCs w:val="24"/>
          <w:highlight w:val="none"/>
          <w:u w:val="single"/>
          <w:lang w:val="en-US" w:eastAsia="zh-CN"/>
        </w:rPr>
        <w:t xml:space="preserve">       </w:t>
      </w:r>
      <w:r>
        <w:rPr>
          <w:rFonts w:hint="default" w:ascii="Times New Roman" w:hAnsi="Times New Roman" w:eastAsia="仿宋_GB2312" w:cs="Times New Roman"/>
          <w:bCs/>
          <w:sz w:val="24"/>
          <w:szCs w:val="24"/>
          <w:highlight w:val="none"/>
          <w:u w:val="single"/>
        </w:rPr>
        <w:t>       </w:t>
      </w:r>
      <w:r>
        <w:rPr>
          <w:rFonts w:hint="default" w:ascii="Times New Roman" w:hAnsi="Times New Roman" w:eastAsia="宋体" w:cs="Times New Roman"/>
          <w:bCs/>
          <w:sz w:val="24"/>
          <w:szCs w:val="24"/>
          <w:highlight w:val="none"/>
          <w:u w:val="single"/>
        </w:rPr>
        <w:t> </w:t>
      </w:r>
      <w:r>
        <w:rPr>
          <w:rFonts w:hint="default" w:ascii="Times New Roman" w:hAnsi="Times New Roman" w:eastAsia="宋体" w:cs="Times New Roman"/>
          <w:bCs/>
          <w:sz w:val="24"/>
          <w:szCs w:val="24"/>
          <w:highlight w:val="none"/>
        </w:rPr>
        <w:t>项目编号：</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bCs/>
          <w:sz w:val="24"/>
          <w:szCs w:val="24"/>
          <w:highlight w:val="none"/>
          <w:u w:val="single"/>
        </w:rPr>
        <w:t>                                  </w:t>
      </w:r>
    </w:p>
    <w:p w14:paraId="2917E4EC">
      <w:pPr>
        <w:adjustRightInd w:val="0"/>
        <w:snapToGrid w:val="0"/>
        <w:spacing w:line="400" w:lineRule="exact"/>
        <w:ind w:firstLine="211"/>
        <w:rPr>
          <w:rFonts w:hint="default" w:ascii="Times New Roman" w:hAnsi="Times New Roman" w:eastAsia="仿宋_GB2312" w:cs="Times New Roman"/>
          <w:bCs/>
          <w:sz w:val="24"/>
          <w:szCs w:val="24"/>
          <w:highlight w:val="none"/>
          <w:u w:val="single"/>
        </w:rPr>
      </w:pPr>
      <w:r>
        <w:rPr>
          <w:rFonts w:hint="default" w:ascii="Times New Roman" w:hAnsi="Times New Roman" w:eastAsia="宋体" w:cs="Times New Roman"/>
          <w:bCs/>
          <w:sz w:val="24"/>
          <w:szCs w:val="24"/>
          <w:highlight w:val="none"/>
        </w:rPr>
        <w:t>标段名称：</w:t>
      </w:r>
      <w:r>
        <w:rPr>
          <w:rFonts w:hint="default" w:ascii="Times New Roman" w:hAnsi="Times New Roman" w:eastAsia="仿宋_GB2312" w:cs="Times New Roman"/>
          <w:bCs/>
          <w:sz w:val="24"/>
          <w:szCs w:val="24"/>
          <w:highlight w:val="none"/>
          <w:u w:val="single"/>
        </w:rPr>
        <w:t>                  </w:t>
      </w:r>
      <w:r>
        <w:rPr>
          <w:rFonts w:hint="default" w:ascii="Times New Roman" w:hAnsi="Times New Roman" w:eastAsia="仿宋_GB2312" w:cs="Times New Roman"/>
          <w:bCs/>
          <w:sz w:val="24"/>
          <w:szCs w:val="24"/>
          <w:highlight w:val="none"/>
          <w:u w:val="single"/>
          <w:lang w:val="en-US" w:eastAsia="zh-CN"/>
        </w:rPr>
        <w:t xml:space="preserve">       </w:t>
      </w:r>
      <w:r>
        <w:rPr>
          <w:rFonts w:hint="default" w:ascii="Times New Roman" w:hAnsi="Times New Roman" w:eastAsia="仿宋_GB2312" w:cs="Times New Roman"/>
          <w:bCs/>
          <w:sz w:val="24"/>
          <w:szCs w:val="24"/>
          <w:highlight w:val="none"/>
          <w:u w:val="single"/>
        </w:rPr>
        <w:t xml:space="preserve">         </w:t>
      </w:r>
      <w:r>
        <w:rPr>
          <w:rFonts w:hint="default" w:ascii="Times New Roman" w:hAnsi="Times New Roman" w:eastAsia="仿宋_GB2312" w:cs="Times New Roman"/>
          <w:bCs/>
          <w:sz w:val="24"/>
          <w:szCs w:val="24"/>
          <w:highlight w:val="none"/>
          <w:u w:val="single"/>
          <w:lang w:val="en-US" w:eastAsia="zh-CN"/>
        </w:rPr>
        <w:t xml:space="preserve">  </w:t>
      </w:r>
      <w:r>
        <w:rPr>
          <w:rFonts w:hint="default" w:ascii="Times New Roman" w:hAnsi="Times New Roman" w:eastAsia="宋体" w:cs="Times New Roman"/>
          <w:bCs/>
          <w:sz w:val="24"/>
          <w:szCs w:val="24"/>
          <w:highlight w:val="none"/>
        </w:rPr>
        <w:t>标段编号：</w:t>
      </w:r>
      <w:r>
        <w:rPr>
          <w:rFonts w:hint="default" w:ascii="Times New Roman" w:hAnsi="Times New Roman" w:eastAsia="仿宋_GB2312" w:cs="Times New Roman"/>
          <w:bCs/>
          <w:sz w:val="24"/>
          <w:szCs w:val="24"/>
          <w:highlight w:val="none"/>
          <w:u w:val="single"/>
        </w:rPr>
        <w:t>                                  </w:t>
      </w:r>
    </w:p>
    <w:p w14:paraId="5DC4646B">
      <w:pPr>
        <w:adjustRightInd w:val="0"/>
        <w:snapToGrid w:val="0"/>
        <w:spacing w:line="400" w:lineRule="exact"/>
        <w:rPr>
          <w:rFonts w:hint="default" w:ascii="Times New Roman" w:hAnsi="Times New Roman" w:eastAsia="仿宋_GB2312" w:cs="Times New Roman"/>
          <w:bCs/>
          <w:sz w:val="24"/>
          <w:szCs w:val="24"/>
          <w:highlight w:val="none"/>
        </w:rPr>
      </w:pPr>
    </w:p>
    <w:p w14:paraId="17CEE838">
      <w:pPr>
        <w:adjustRightInd w:val="0"/>
        <w:snapToGrid w:val="0"/>
        <w:spacing w:line="400" w:lineRule="exact"/>
        <w:jc w:val="right"/>
        <w:rPr>
          <w:rFonts w:hint="default" w:ascii="Times New Roman" w:hAnsi="Times New Roman" w:eastAsia="仿宋_GB2312" w:cs="Times New Roman"/>
          <w:bCs/>
          <w:sz w:val="24"/>
          <w:szCs w:val="24"/>
          <w:highlight w:val="none"/>
          <w:u w:val="single"/>
        </w:rPr>
      </w:pPr>
      <w:r>
        <w:rPr>
          <w:rFonts w:hint="default" w:ascii="Times New Roman" w:hAnsi="Times New Roman" w:eastAsia="仿宋_GB2312" w:cs="Times New Roman"/>
          <w:bCs/>
          <w:sz w:val="24"/>
          <w:szCs w:val="24"/>
          <w:highlight w:val="none"/>
        </w:rPr>
        <w:t>单位：人民币/元</w:t>
      </w:r>
    </w:p>
    <w:tbl>
      <w:tblPr>
        <w:tblStyle w:val="30"/>
        <w:tblW w:w="4992" w:type="pct"/>
        <w:tblInd w:w="0" w:type="dxa"/>
        <w:tblLayout w:type="autofit"/>
        <w:tblCellMar>
          <w:top w:w="0" w:type="dxa"/>
          <w:left w:w="0" w:type="dxa"/>
          <w:bottom w:w="0" w:type="dxa"/>
          <w:right w:w="0" w:type="dxa"/>
        </w:tblCellMar>
      </w:tblPr>
      <w:tblGrid>
        <w:gridCol w:w="456"/>
        <w:gridCol w:w="677"/>
        <w:gridCol w:w="967"/>
        <w:gridCol w:w="657"/>
        <w:gridCol w:w="891"/>
        <w:gridCol w:w="680"/>
        <w:gridCol w:w="795"/>
        <w:gridCol w:w="2703"/>
        <w:gridCol w:w="616"/>
        <w:gridCol w:w="379"/>
        <w:gridCol w:w="456"/>
      </w:tblGrid>
      <w:tr w14:paraId="6D67DFF6">
        <w:tblPrEx>
          <w:tblCellMar>
            <w:top w:w="0" w:type="dxa"/>
            <w:left w:w="0" w:type="dxa"/>
            <w:bottom w:w="0" w:type="dxa"/>
            <w:right w:w="0" w:type="dxa"/>
          </w:tblCellMar>
        </w:tblPrEx>
        <w:trPr>
          <w:trHeight w:val="471" w:hRule="atLeast"/>
        </w:trPr>
        <w:tc>
          <w:tcPr>
            <w:tcW w:w="214" w:type="pc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3BB650C">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序号 </w:t>
            </w:r>
          </w:p>
        </w:tc>
        <w:tc>
          <w:tcPr>
            <w:tcW w:w="372" w:type="pct"/>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60702FD1">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货物名称</w:t>
            </w:r>
          </w:p>
        </w:tc>
        <w:tc>
          <w:tcPr>
            <w:tcW w:w="528" w:type="pct"/>
            <w:tcBorders>
              <w:top w:val="single" w:color="000000" w:sz="8" w:space="0"/>
              <w:left w:val="nil"/>
              <w:bottom w:val="single" w:color="000000" w:sz="8" w:space="0"/>
              <w:right w:val="single" w:color="000000" w:sz="8" w:space="0"/>
            </w:tcBorders>
            <w:vAlign w:val="center"/>
          </w:tcPr>
          <w:p w14:paraId="28A10EAB">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制造商</w:t>
            </w:r>
          </w:p>
          <w:p w14:paraId="3FD6DDCC">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名称</w:t>
            </w:r>
          </w:p>
        </w:tc>
        <w:tc>
          <w:tcPr>
            <w:tcW w:w="361" w:type="pct"/>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34FD7A5A">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品牌</w:t>
            </w:r>
          </w:p>
        </w:tc>
        <w:tc>
          <w:tcPr>
            <w:tcW w:w="487" w:type="pct"/>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45ED72CF">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规格</w:t>
            </w:r>
          </w:p>
          <w:p w14:paraId="778FD997">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型号 </w:t>
            </w:r>
          </w:p>
        </w:tc>
        <w:tc>
          <w:tcPr>
            <w:tcW w:w="373" w:type="pct"/>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7939414B">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产地/</w:t>
            </w:r>
          </w:p>
          <w:p w14:paraId="0ABDAC1F">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国别</w:t>
            </w:r>
          </w:p>
        </w:tc>
        <w:tc>
          <w:tcPr>
            <w:tcW w:w="435" w:type="pct"/>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191430E7">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制造商</w:t>
            </w:r>
          </w:p>
          <w:p w14:paraId="59F899D5">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规模</w:t>
            </w:r>
          </w:p>
        </w:tc>
        <w:tc>
          <w:tcPr>
            <w:tcW w:w="1463" w:type="pct"/>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6BA236F2">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主要技术参数和技术指标 </w:t>
            </w:r>
          </w:p>
        </w:tc>
        <w:tc>
          <w:tcPr>
            <w:tcW w:w="339" w:type="pct"/>
            <w:tcBorders>
              <w:top w:val="single" w:color="000000" w:sz="8" w:space="0"/>
              <w:left w:val="nil"/>
              <w:bottom w:val="single" w:color="000000" w:sz="8" w:space="0"/>
              <w:right w:val="single" w:color="auto" w:sz="4" w:space="0"/>
            </w:tcBorders>
            <w:vAlign w:val="center"/>
          </w:tcPr>
          <w:p w14:paraId="50E75519">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单价</w:t>
            </w:r>
          </w:p>
        </w:tc>
        <w:tc>
          <w:tcPr>
            <w:tcW w:w="211" w:type="pct"/>
            <w:tcBorders>
              <w:top w:val="single" w:color="000000" w:sz="8" w:space="0"/>
              <w:left w:val="single" w:color="auto" w:sz="4" w:space="0"/>
              <w:bottom w:val="single" w:color="000000" w:sz="8" w:space="0"/>
              <w:right w:val="single" w:color="auto" w:sz="4" w:space="0"/>
            </w:tcBorders>
            <w:vAlign w:val="center"/>
          </w:tcPr>
          <w:p w14:paraId="13A49410">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数量</w:t>
            </w: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26E6AC1">
            <w:pPr>
              <w:spacing w:line="400" w:lineRule="atLeas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备注 </w:t>
            </w:r>
          </w:p>
        </w:tc>
      </w:tr>
      <w:tr w14:paraId="5A6D31B5">
        <w:tblPrEx>
          <w:tblCellMar>
            <w:top w:w="0" w:type="dxa"/>
            <w:left w:w="0" w:type="dxa"/>
            <w:bottom w:w="0" w:type="dxa"/>
            <w:right w:w="0" w:type="dxa"/>
          </w:tblCellMar>
        </w:tblPrEx>
        <w:tc>
          <w:tcPr>
            <w:tcW w:w="214"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14C18BF2">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nil"/>
              <w:left w:val="nil"/>
              <w:bottom w:val="single" w:color="000000" w:sz="8" w:space="0"/>
              <w:right w:val="single" w:color="000000" w:sz="8" w:space="0"/>
            </w:tcBorders>
            <w:tcMar>
              <w:top w:w="0" w:type="dxa"/>
              <w:left w:w="108" w:type="dxa"/>
              <w:bottom w:w="0" w:type="dxa"/>
              <w:right w:w="108" w:type="dxa"/>
            </w:tcMar>
          </w:tcPr>
          <w:p w14:paraId="748A8568">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nil"/>
              <w:left w:val="nil"/>
              <w:bottom w:val="single" w:color="000000" w:sz="8" w:space="0"/>
              <w:right w:val="single" w:color="000000" w:sz="8" w:space="0"/>
            </w:tcBorders>
          </w:tcPr>
          <w:p w14:paraId="2CA1E02B">
            <w:pPr>
              <w:spacing w:line="400" w:lineRule="atLeast"/>
              <w:jc w:val="center"/>
              <w:rPr>
                <w:rFonts w:hint="default" w:ascii="Times New Roman" w:hAnsi="Times New Roman" w:cs="Times New Roman"/>
                <w:b/>
                <w:highlight w:val="none"/>
              </w:rPr>
            </w:pPr>
            <w:r>
              <w:rPr>
                <w:rFonts w:hint="default" w:ascii="Times New Roman" w:hAnsi="Times New Roman" w:cs="Times New Roman"/>
                <w:b/>
                <w:szCs w:val="21"/>
                <w:highlight w:val="none"/>
              </w:rPr>
              <w:t xml:space="preserve">  </w:t>
            </w:r>
          </w:p>
        </w:tc>
        <w:tc>
          <w:tcPr>
            <w:tcW w:w="361" w:type="pct"/>
            <w:tcBorders>
              <w:top w:val="nil"/>
              <w:left w:val="nil"/>
              <w:bottom w:val="single" w:color="000000" w:sz="8" w:space="0"/>
              <w:right w:val="single" w:color="000000" w:sz="8" w:space="0"/>
            </w:tcBorders>
            <w:tcMar>
              <w:top w:w="0" w:type="dxa"/>
              <w:left w:w="108" w:type="dxa"/>
              <w:bottom w:w="0" w:type="dxa"/>
              <w:right w:w="108" w:type="dxa"/>
            </w:tcMar>
          </w:tcPr>
          <w:p w14:paraId="41FB8D58">
            <w:pPr>
              <w:spacing w:line="400" w:lineRule="atLeast"/>
              <w:jc w:val="center"/>
              <w:rPr>
                <w:rFonts w:hint="default" w:ascii="Times New Roman" w:hAnsi="Times New Roman" w:cs="Times New Roman"/>
                <w:b/>
                <w:szCs w:val="21"/>
                <w:highlight w:val="none"/>
              </w:rPr>
            </w:pPr>
          </w:p>
        </w:tc>
        <w:tc>
          <w:tcPr>
            <w:tcW w:w="487" w:type="pct"/>
            <w:tcBorders>
              <w:top w:val="nil"/>
              <w:left w:val="nil"/>
              <w:bottom w:val="single" w:color="000000" w:sz="8" w:space="0"/>
              <w:right w:val="single" w:color="000000" w:sz="8" w:space="0"/>
            </w:tcBorders>
            <w:tcMar>
              <w:top w:w="0" w:type="dxa"/>
              <w:left w:w="108" w:type="dxa"/>
              <w:bottom w:w="0" w:type="dxa"/>
              <w:right w:w="108" w:type="dxa"/>
            </w:tcMar>
          </w:tcPr>
          <w:p w14:paraId="095CE0B9">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nil"/>
              <w:left w:val="nil"/>
              <w:bottom w:val="single" w:color="000000" w:sz="8" w:space="0"/>
              <w:right w:val="single" w:color="000000" w:sz="8" w:space="0"/>
            </w:tcBorders>
            <w:tcMar>
              <w:top w:w="0" w:type="dxa"/>
              <w:left w:w="108" w:type="dxa"/>
              <w:bottom w:w="0" w:type="dxa"/>
              <w:right w:w="108" w:type="dxa"/>
            </w:tcMar>
          </w:tcPr>
          <w:p w14:paraId="7F5837FE">
            <w:pPr>
              <w:spacing w:line="400" w:lineRule="atLeast"/>
              <w:jc w:val="center"/>
              <w:rPr>
                <w:rFonts w:hint="default" w:ascii="Times New Roman" w:hAnsi="Times New Roman" w:cs="Times New Roman"/>
                <w:szCs w:val="21"/>
                <w:highlight w:val="none"/>
              </w:rPr>
            </w:pPr>
          </w:p>
        </w:tc>
        <w:tc>
          <w:tcPr>
            <w:tcW w:w="435" w:type="pct"/>
            <w:tcBorders>
              <w:top w:val="nil"/>
              <w:left w:val="nil"/>
              <w:bottom w:val="single" w:color="000000" w:sz="8" w:space="0"/>
              <w:right w:val="single" w:color="000000" w:sz="8" w:space="0"/>
            </w:tcBorders>
            <w:tcMar>
              <w:top w:w="0" w:type="dxa"/>
              <w:left w:w="108" w:type="dxa"/>
              <w:bottom w:w="0" w:type="dxa"/>
              <w:right w:w="108" w:type="dxa"/>
            </w:tcMar>
          </w:tcPr>
          <w:p w14:paraId="411C31F1">
            <w:pPr>
              <w:spacing w:line="400" w:lineRule="atLeast"/>
              <w:jc w:val="center"/>
              <w:rPr>
                <w:rFonts w:hint="default" w:ascii="Times New Roman" w:hAnsi="Times New Roman" w:cs="Times New Roman"/>
                <w:szCs w:val="21"/>
                <w:highlight w:val="none"/>
              </w:rPr>
            </w:pPr>
          </w:p>
        </w:tc>
        <w:tc>
          <w:tcPr>
            <w:tcW w:w="1463" w:type="pct"/>
            <w:tcBorders>
              <w:top w:val="nil"/>
              <w:left w:val="nil"/>
              <w:bottom w:val="single" w:color="000000" w:sz="8" w:space="0"/>
              <w:right w:val="single" w:color="000000" w:sz="8" w:space="0"/>
            </w:tcBorders>
            <w:tcMar>
              <w:top w:w="0" w:type="dxa"/>
              <w:left w:w="108" w:type="dxa"/>
              <w:bottom w:w="0" w:type="dxa"/>
              <w:right w:w="108" w:type="dxa"/>
            </w:tcMar>
          </w:tcPr>
          <w:p w14:paraId="5E2CE2E1">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nil"/>
              <w:left w:val="nil"/>
              <w:bottom w:val="single" w:color="000000" w:sz="8" w:space="0"/>
              <w:right w:val="single" w:color="auto" w:sz="4" w:space="0"/>
            </w:tcBorders>
          </w:tcPr>
          <w:p w14:paraId="014EFABC">
            <w:pPr>
              <w:spacing w:line="400" w:lineRule="atLeast"/>
              <w:jc w:val="center"/>
              <w:rPr>
                <w:rFonts w:hint="default" w:ascii="Times New Roman" w:hAnsi="Times New Roman" w:cs="Times New Roman"/>
                <w:szCs w:val="21"/>
                <w:highlight w:val="none"/>
              </w:rPr>
            </w:pPr>
          </w:p>
        </w:tc>
        <w:tc>
          <w:tcPr>
            <w:tcW w:w="211" w:type="pct"/>
            <w:tcBorders>
              <w:top w:val="nil"/>
              <w:left w:val="single" w:color="auto" w:sz="4" w:space="0"/>
              <w:bottom w:val="single" w:color="000000" w:sz="8" w:space="0"/>
              <w:right w:val="single" w:color="auto" w:sz="4" w:space="0"/>
            </w:tcBorders>
          </w:tcPr>
          <w:p w14:paraId="1014CE1D">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020574A">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737BCC07">
        <w:tblPrEx>
          <w:tblCellMar>
            <w:top w:w="0" w:type="dxa"/>
            <w:left w:w="0" w:type="dxa"/>
            <w:bottom w:w="0" w:type="dxa"/>
            <w:right w:w="0" w:type="dxa"/>
          </w:tblCellMar>
        </w:tblPrEx>
        <w:tc>
          <w:tcPr>
            <w:tcW w:w="214"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0BE29897">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nil"/>
              <w:left w:val="nil"/>
              <w:bottom w:val="single" w:color="000000" w:sz="8" w:space="0"/>
              <w:right w:val="single" w:color="000000" w:sz="8" w:space="0"/>
            </w:tcBorders>
            <w:tcMar>
              <w:top w:w="0" w:type="dxa"/>
              <w:left w:w="108" w:type="dxa"/>
              <w:bottom w:w="0" w:type="dxa"/>
              <w:right w:w="108" w:type="dxa"/>
            </w:tcMar>
          </w:tcPr>
          <w:p w14:paraId="39B6970F">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nil"/>
              <w:left w:val="nil"/>
              <w:bottom w:val="single" w:color="000000" w:sz="8" w:space="0"/>
              <w:right w:val="single" w:color="000000" w:sz="8" w:space="0"/>
            </w:tcBorders>
          </w:tcPr>
          <w:p w14:paraId="4F04E500">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61" w:type="pct"/>
            <w:tcBorders>
              <w:top w:val="nil"/>
              <w:left w:val="nil"/>
              <w:bottom w:val="single" w:color="000000" w:sz="8" w:space="0"/>
              <w:right w:val="single" w:color="000000" w:sz="8" w:space="0"/>
            </w:tcBorders>
            <w:tcMar>
              <w:top w:w="0" w:type="dxa"/>
              <w:left w:w="108" w:type="dxa"/>
              <w:bottom w:w="0" w:type="dxa"/>
              <w:right w:w="108" w:type="dxa"/>
            </w:tcMar>
          </w:tcPr>
          <w:p w14:paraId="52A6B5CE">
            <w:pPr>
              <w:spacing w:line="400" w:lineRule="atLeast"/>
              <w:jc w:val="center"/>
              <w:rPr>
                <w:rFonts w:hint="default" w:ascii="Times New Roman" w:hAnsi="Times New Roman" w:cs="Times New Roman"/>
                <w:szCs w:val="21"/>
                <w:highlight w:val="none"/>
              </w:rPr>
            </w:pPr>
          </w:p>
        </w:tc>
        <w:tc>
          <w:tcPr>
            <w:tcW w:w="487" w:type="pct"/>
            <w:tcBorders>
              <w:top w:val="nil"/>
              <w:left w:val="nil"/>
              <w:bottom w:val="single" w:color="000000" w:sz="8" w:space="0"/>
              <w:right w:val="single" w:color="000000" w:sz="8" w:space="0"/>
            </w:tcBorders>
            <w:tcMar>
              <w:top w:w="0" w:type="dxa"/>
              <w:left w:w="108" w:type="dxa"/>
              <w:bottom w:w="0" w:type="dxa"/>
              <w:right w:w="108" w:type="dxa"/>
            </w:tcMar>
          </w:tcPr>
          <w:p w14:paraId="15E49C3E">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nil"/>
              <w:left w:val="nil"/>
              <w:bottom w:val="single" w:color="000000" w:sz="8" w:space="0"/>
              <w:right w:val="single" w:color="000000" w:sz="8" w:space="0"/>
            </w:tcBorders>
            <w:tcMar>
              <w:top w:w="0" w:type="dxa"/>
              <w:left w:w="108" w:type="dxa"/>
              <w:bottom w:w="0" w:type="dxa"/>
              <w:right w:w="108" w:type="dxa"/>
            </w:tcMar>
          </w:tcPr>
          <w:p w14:paraId="450CBBCA">
            <w:pPr>
              <w:spacing w:line="400" w:lineRule="atLeast"/>
              <w:jc w:val="center"/>
              <w:rPr>
                <w:rFonts w:hint="default" w:ascii="Times New Roman" w:hAnsi="Times New Roman" w:cs="Times New Roman"/>
                <w:szCs w:val="21"/>
                <w:highlight w:val="none"/>
              </w:rPr>
            </w:pPr>
          </w:p>
        </w:tc>
        <w:tc>
          <w:tcPr>
            <w:tcW w:w="435" w:type="pct"/>
            <w:tcBorders>
              <w:top w:val="nil"/>
              <w:left w:val="nil"/>
              <w:bottom w:val="single" w:color="000000" w:sz="8" w:space="0"/>
              <w:right w:val="single" w:color="000000" w:sz="8" w:space="0"/>
            </w:tcBorders>
            <w:tcMar>
              <w:top w:w="0" w:type="dxa"/>
              <w:left w:w="108" w:type="dxa"/>
              <w:bottom w:w="0" w:type="dxa"/>
              <w:right w:w="108" w:type="dxa"/>
            </w:tcMar>
          </w:tcPr>
          <w:p w14:paraId="47AF07EA">
            <w:pPr>
              <w:spacing w:line="400" w:lineRule="atLeast"/>
              <w:jc w:val="center"/>
              <w:rPr>
                <w:rFonts w:hint="default" w:ascii="Times New Roman" w:hAnsi="Times New Roman" w:cs="Times New Roman"/>
                <w:szCs w:val="21"/>
                <w:highlight w:val="none"/>
              </w:rPr>
            </w:pPr>
          </w:p>
        </w:tc>
        <w:tc>
          <w:tcPr>
            <w:tcW w:w="1463" w:type="pct"/>
            <w:tcBorders>
              <w:top w:val="nil"/>
              <w:left w:val="nil"/>
              <w:bottom w:val="single" w:color="000000" w:sz="8" w:space="0"/>
              <w:right w:val="single" w:color="000000" w:sz="8" w:space="0"/>
            </w:tcBorders>
            <w:tcMar>
              <w:top w:w="0" w:type="dxa"/>
              <w:left w:w="108" w:type="dxa"/>
              <w:bottom w:w="0" w:type="dxa"/>
              <w:right w:w="108" w:type="dxa"/>
            </w:tcMar>
          </w:tcPr>
          <w:p w14:paraId="763A2A16">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nil"/>
              <w:left w:val="nil"/>
              <w:bottom w:val="single" w:color="000000" w:sz="8" w:space="0"/>
              <w:right w:val="single" w:color="auto" w:sz="4" w:space="0"/>
            </w:tcBorders>
          </w:tcPr>
          <w:p w14:paraId="6EB0AFCD">
            <w:pPr>
              <w:spacing w:line="400" w:lineRule="atLeast"/>
              <w:jc w:val="center"/>
              <w:rPr>
                <w:rFonts w:hint="default" w:ascii="Times New Roman" w:hAnsi="Times New Roman" w:cs="Times New Roman"/>
                <w:szCs w:val="21"/>
                <w:highlight w:val="none"/>
              </w:rPr>
            </w:pPr>
          </w:p>
        </w:tc>
        <w:tc>
          <w:tcPr>
            <w:tcW w:w="211" w:type="pct"/>
            <w:tcBorders>
              <w:top w:val="nil"/>
              <w:left w:val="single" w:color="auto" w:sz="4" w:space="0"/>
              <w:bottom w:val="single" w:color="000000" w:sz="8" w:space="0"/>
              <w:right w:val="single" w:color="auto" w:sz="4" w:space="0"/>
            </w:tcBorders>
          </w:tcPr>
          <w:p w14:paraId="3A252FCA">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F27AB7B">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7C4FBEE8">
        <w:tblPrEx>
          <w:tblCellMar>
            <w:top w:w="0" w:type="dxa"/>
            <w:left w:w="0" w:type="dxa"/>
            <w:bottom w:w="0" w:type="dxa"/>
            <w:right w:w="0" w:type="dxa"/>
          </w:tblCellMar>
        </w:tblPrEx>
        <w:tc>
          <w:tcPr>
            <w:tcW w:w="214"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079EE557">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nil"/>
              <w:left w:val="nil"/>
              <w:bottom w:val="single" w:color="000000" w:sz="8" w:space="0"/>
              <w:right w:val="single" w:color="000000" w:sz="8" w:space="0"/>
            </w:tcBorders>
            <w:tcMar>
              <w:top w:w="0" w:type="dxa"/>
              <w:left w:w="108" w:type="dxa"/>
              <w:bottom w:w="0" w:type="dxa"/>
              <w:right w:w="108" w:type="dxa"/>
            </w:tcMar>
          </w:tcPr>
          <w:p w14:paraId="1A330288">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nil"/>
              <w:left w:val="nil"/>
              <w:bottom w:val="single" w:color="000000" w:sz="8" w:space="0"/>
              <w:right w:val="single" w:color="000000" w:sz="8" w:space="0"/>
            </w:tcBorders>
          </w:tcPr>
          <w:p w14:paraId="429220E5">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61" w:type="pct"/>
            <w:tcBorders>
              <w:top w:val="nil"/>
              <w:left w:val="nil"/>
              <w:bottom w:val="single" w:color="000000" w:sz="8" w:space="0"/>
              <w:right w:val="single" w:color="000000" w:sz="8" w:space="0"/>
            </w:tcBorders>
            <w:tcMar>
              <w:top w:w="0" w:type="dxa"/>
              <w:left w:w="108" w:type="dxa"/>
              <w:bottom w:w="0" w:type="dxa"/>
              <w:right w:w="108" w:type="dxa"/>
            </w:tcMar>
          </w:tcPr>
          <w:p w14:paraId="3C646C2A">
            <w:pPr>
              <w:spacing w:line="400" w:lineRule="atLeast"/>
              <w:jc w:val="center"/>
              <w:rPr>
                <w:rFonts w:hint="default" w:ascii="Times New Roman" w:hAnsi="Times New Roman" w:cs="Times New Roman"/>
                <w:szCs w:val="21"/>
                <w:highlight w:val="none"/>
              </w:rPr>
            </w:pPr>
          </w:p>
        </w:tc>
        <w:tc>
          <w:tcPr>
            <w:tcW w:w="487" w:type="pct"/>
            <w:tcBorders>
              <w:top w:val="nil"/>
              <w:left w:val="nil"/>
              <w:bottom w:val="single" w:color="000000" w:sz="8" w:space="0"/>
              <w:right w:val="single" w:color="000000" w:sz="8" w:space="0"/>
            </w:tcBorders>
            <w:tcMar>
              <w:top w:w="0" w:type="dxa"/>
              <w:left w:w="108" w:type="dxa"/>
              <w:bottom w:w="0" w:type="dxa"/>
              <w:right w:w="108" w:type="dxa"/>
            </w:tcMar>
          </w:tcPr>
          <w:p w14:paraId="33C7B60B">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nil"/>
              <w:left w:val="nil"/>
              <w:bottom w:val="single" w:color="000000" w:sz="8" w:space="0"/>
              <w:right w:val="single" w:color="000000" w:sz="8" w:space="0"/>
            </w:tcBorders>
            <w:tcMar>
              <w:top w:w="0" w:type="dxa"/>
              <w:left w:w="108" w:type="dxa"/>
              <w:bottom w:w="0" w:type="dxa"/>
              <w:right w:w="108" w:type="dxa"/>
            </w:tcMar>
          </w:tcPr>
          <w:p w14:paraId="4EBC32BD">
            <w:pPr>
              <w:spacing w:line="400" w:lineRule="atLeast"/>
              <w:jc w:val="center"/>
              <w:rPr>
                <w:rFonts w:hint="default" w:ascii="Times New Roman" w:hAnsi="Times New Roman" w:cs="Times New Roman"/>
                <w:szCs w:val="21"/>
                <w:highlight w:val="none"/>
              </w:rPr>
            </w:pPr>
          </w:p>
        </w:tc>
        <w:tc>
          <w:tcPr>
            <w:tcW w:w="435" w:type="pct"/>
            <w:tcBorders>
              <w:top w:val="nil"/>
              <w:left w:val="nil"/>
              <w:bottom w:val="single" w:color="000000" w:sz="8" w:space="0"/>
              <w:right w:val="single" w:color="000000" w:sz="8" w:space="0"/>
            </w:tcBorders>
            <w:tcMar>
              <w:top w:w="0" w:type="dxa"/>
              <w:left w:w="108" w:type="dxa"/>
              <w:bottom w:w="0" w:type="dxa"/>
              <w:right w:w="108" w:type="dxa"/>
            </w:tcMar>
          </w:tcPr>
          <w:p w14:paraId="4CF8DE05">
            <w:pPr>
              <w:spacing w:line="400" w:lineRule="atLeast"/>
              <w:jc w:val="center"/>
              <w:rPr>
                <w:rFonts w:hint="default" w:ascii="Times New Roman" w:hAnsi="Times New Roman" w:cs="Times New Roman"/>
                <w:szCs w:val="21"/>
                <w:highlight w:val="none"/>
              </w:rPr>
            </w:pPr>
          </w:p>
        </w:tc>
        <w:tc>
          <w:tcPr>
            <w:tcW w:w="1463" w:type="pct"/>
            <w:tcBorders>
              <w:top w:val="nil"/>
              <w:left w:val="nil"/>
              <w:bottom w:val="single" w:color="000000" w:sz="8" w:space="0"/>
              <w:right w:val="single" w:color="000000" w:sz="8" w:space="0"/>
            </w:tcBorders>
            <w:tcMar>
              <w:top w:w="0" w:type="dxa"/>
              <w:left w:w="108" w:type="dxa"/>
              <w:bottom w:w="0" w:type="dxa"/>
              <w:right w:w="108" w:type="dxa"/>
            </w:tcMar>
          </w:tcPr>
          <w:p w14:paraId="736BA78B">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nil"/>
              <w:left w:val="nil"/>
              <w:bottom w:val="single" w:color="000000" w:sz="8" w:space="0"/>
              <w:right w:val="single" w:color="auto" w:sz="4" w:space="0"/>
            </w:tcBorders>
          </w:tcPr>
          <w:p w14:paraId="4753F7B8">
            <w:pPr>
              <w:spacing w:line="400" w:lineRule="atLeast"/>
              <w:jc w:val="center"/>
              <w:rPr>
                <w:rFonts w:hint="default" w:ascii="Times New Roman" w:hAnsi="Times New Roman" w:cs="Times New Roman"/>
                <w:szCs w:val="21"/>
                <w:highlight w:val="none"/>
              </w:rPr>
            </w:pPr>
          </w:p>
        </w:tc>
        <w:tc>
          <w:tcPr>
            <w:tcW w:w="211" w:type="pct"/>
            <w:tcBorders>
              <w:top w:val="nil"/>
              <w:left w:val="single" w:color="auto" w:sz="4" w:space="0"/>
              <w:bottom w:val="single" w:color="000000" w:sz="8" w:space="0"/>
              <w:right w:val="single" w:color="auto" w:sz="4" w:space="0"/>
            </w:tcBorders>
          </w:tcPr>
          <w:p w14:paraId="389E553D">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CA74E79">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1C2D4123">
        <w:tblPrEx>
          <w:tblCellMar>
            <w:top w:w="0" w:type="dxa"/>
            <w:left w:w="0" w:type="dxa"/>
            <w:bottom w:w="0" w:type="dxa"/>
            <w:right w:w="0" w:type="dxa"/>
          </w:tblCellMar>
        </w:tblPrEx>
        <w:tc>
          <w:tcPr>
            <w:tcW w:w="214"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7A979FC">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nil"/>
              <w:left w:val="nil"/>
              <w:bottom w:val="single" w:color="000000" w:sz="8" w:space="0"/>
              <w:right w:val="single" w:color="000000" w:sz="8" w:space="0"/>
            </w:tcBorders>
            <w:tcMar>
              <w:top w:w="0" w:type="dxa"/>
              <w:left w:w="108" w:type="dxa"/>
              <w:bottom w:w="0" w:type="dxa"/>
              <w:right w:w="108" w:type="dxa"/>
            </w:tcMar>
          </w:tcPr>
          <w:p w14:paraId="3D82F33A">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nil"/>
              <w:left w:val="nil"/>
              <w:bottom w:val="single" w:color="000000" w:sz="8" w:space="0"/>
              <w:right w:val="single" w:color="000000" w:sz="8" w:space="0"/>
            </w:tcBorders>
          </w:tcPr>
          <w:p w14:paraId="64990904">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61" w:type="pct"/>
            <w:tcBorders>
              <w:top w:val="nil"/>
              <w:left w:val="nil"/>
              <w:bottom w:val="single" w:color="000000" w:sz="8" w:space="0"/>
              <w:right w:val="single" w:color="000000" w:sz="8" w:space="0"/>
            </w:tcBorders>
            <w:tcMar>
              <w:top w:w="0" w:type="dxa"/>
              <w:left w:w="108" w:type="dxa"/>
              <w:bottom w:w="0" w:type="dxa"/>
              <w:right w:w="108" w:type="dxa"/>
            </w:tcMar>
          </w:tcPr>
          <w:p w14:paraId="30C0B48B">
            <w:pPr>
              <w:spacing w:line="400" w:lineRule="atLeast"/>
              <w:jc w:val="center"/>
              <w:rPr>
                <w:rFonts w:hint="default" w:ascii="Times New Roman" w:hAnsi="Times New Roman" w:cs="Times New Roman"/>
                <w:szCs w:val="21"/>
                <w:highlight w:val="none"/>
              </w:rPr>
            </w:pPr>
          </w:p>
        </w:tc>
        <w:tc>
          <w:tcPr>
            <w:tcW w:w="487" w:type="pct"/>
            <w:tcBorders>
              <w:top w:val="nil"/>
              <w:left w:val="nil"/>
              <w:bottom w:val="single" w:color="000000" w:sz="8" w:space="0"/>
              <w:right w:val="single" w:color="000000" w:sz="8" w:space="0"/>
            </w:tcBorders>
            <w:tcMar>
              <w:top w:w="0" w:type="dxa"/>
              <w:left w:w="108" w:type="dxa"/>
              <w:bottom w:w="0" w:type="dxa"/>
              <w:right w:w="108" w:type="dxa"/>
            </w:tcMar>
          </w:tcPr>
          <w:p w14:paraId="20891F89">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nil"/>
              <w:left w:val="nil"/>
              <w:bottom w:val="single" w:color="000000" w:sz="8" w:space="0"/>
              <w:right w:val="single" w:color="000000" w:sz="8" w:space="0"/>
            </w:tcBorders>
            <w:tcMar>
              <w:top w:w="0" w:type="dxa"/>
              <w:left w:w="108" w:type="dxa"/>
              <w:bottom w:w="0" w:type="dxa"/>
              <w:right w:w="108" w:type="dxa"/>
            </w:tcMar>
          </w:tcPr>
          <w:p w14:paraId="7331F8FB">
            <w:pPr>
              <w:spacing w:line="400" w:lineRule="atLeast"/>
              <w:jc w:val="center"/>
              <w:rPr>
                <w:rFonts w:hint="default" w:ascii="Times New Roman" w:hAnsi="Times New Roman" w:cs="Times New Roman"/>
                <w:szCs w:val="21"/>
                <w:highlight w:val="none"/>
              </w:rPr>
            </w:pPr>
          </w:p>
        </w:tc>
        <w:tc>
          <w:tcPr>
            <w:tcW w:w="435" w:type="pct"/>
            <w:tcBorders>
              <w:top w:val="nil"/>
              <w:left w:val="nil"/>
              <w:bottom w:val="single" w:color="000000" w:sz="8" w:space="0"/>
              <w:right w:val="single" w:color="000000" w:sz="8" w:space="0"/>
            </w:tcBorders>
            <w:tcMar>
              <w:top w:w="0" w:type="dxa"/>
              <w:left w:w="108" w:type="dxa"/>
              <w:bottom w:w="0" w:type="dxa"/>
              <w:right w:w="108" w:type="dxa"/>
            </w:tcMar>
          </w:tcPr>
          <w:p w14:paraId="3AAC1513">
            <w:pPr>
              <w:spacing w:line="400" w:lineRule="atLeast"/>
              <w:jc w:val="center"/>
              <w:rPr>
                <w:rFonts w:hint="default" w:ascii="Times New Roman" w:hAnsi="Times New Roman" w:cs="Times New Roman"/>
                <w:szCs w:val="21"/>
                <w:highlight w:val="none"/>
              </w:rPr>
            </w:pPr>
          </w:p>
        </w:tc>
        <w:tc>
          <w:tcPr>
            <w:tcW w:w="1463" w:type="pct"/>
            <w:tcBorders>
              <w:top w:val="nil"/>
              <w:left w:val="nil"/>
              <w:bottom w:val="single" w:color="000000" w:sz="8" w:space="0"/>
              <w:right w:val="single" w:color="000000" w:sz="8" w:space="0"/>
            </w:tcBorders>
            <w:tcMar>
              <w:top w:w="0" w:type="dxa"/>
              <w:left w:w="108" w:type="dxa"/>
              <w:bottom w:w="0" w:type="dxa"/>
              <w:right w:w="108" w:type="dxa"/>
            </w:tcMar>
          </w:tcPr>
          <w:p w14:paraId="716AF47B">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nil"/>
              <w:left w:val="nil"/>
              <w:bottom w:val="single" w:color="000000" w:sz="8" w:space="0"/>
              <w:right w:val="single" w:color="auto" w:sz="4" w:space="0"/>
            </w:tcBorders>
          </w:tcPr>
          <w:p w14:paraId="2559A888">
            <w:pPr>
              <w:spacing w:line="400" w:lineRule="atLeast"/>
              <w:jc w:val="center"/>
              <w:rPr>
                <w:rFonts w:hint="default" w:ascii="Times New Roman" w:hAnsi="Times New Roman" w:cs="Times New Roman"/>
                <w:szCs w:val="21"/>
                <w:highlight w:val="none"/>
              </w:rPr>
            </w:pPr>
          </w:p>
        </w:tc>
        <w:tc>
          <w:tcPr>
            <w:tcW w:w="211" w:type="pct"/>
            <w:tcBorders>
              <w:top w:val="nil"/>
              <w:left w:val="single" w:color="auto" w:sz="4" w:space="0"/>
              <w:bottom w:val="single" w:color="000000" w:sz="8" w:space="0"/>
              <w:right w:val="single" w:color="auto" w:sz="4" w:space="0"/>
            </w:tcBorders>
          </w:tcPr>
          <w:p w14:paraId="5FD69126">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9902703">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4DB37740">
        <w:tblPrEx>
          <w:tblCellMar>
            <w:top w:w="0" w:type="dxa"/>
            <w:left w:w="0" w:type="dxa"/>
            <w:bottom w:w="0" w:type="dxa"/>
            <w:right w:w="0" w:type="dxa"/>
          </w:tblCellMar>
        </w:tblPrEx>
        <w:tc>
          <w:tcPr>
            <w:tcW w:w="214"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406F5D15">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nil"/>
              <w:left w:val="nil"/>
              <w:bottom w:val="single" w:color="000000" w:sz="8" w:space="0"/>
              <w:right w:val="single" w:color="000000" w:sz="8" w:space="0"/>
            </w:tcBorders>
            <w:tcMar>
              <w:top w:w="0" w:type="dxa"/>
              <w:left w:w="108" w:type="dxa"/>
              <w:bottom w:w="0" w:type="dxa"/>
              <w:right w:w="108" w:type="dxa"/>
            </w:tcMar>
          </w:tcPr>
          <w:p w14:paraId="4FBDDA65">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nil"/>
              <w:left w:val="nil"/>
              <w:bottom w:val="single" w:color="000000" w:sz="8" w:space="0"/>
              <w:right w:val="single" w:color="000000" w:sz="8" w:space="0"/>
            </w:tcBorders>
          </w:tcPr>
          <w:p w14:paraId="33FC3046">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61" w:type="pct"/>
            <w:tcBorders>
              <w:top w:val="nil"/>
              <w:left w:val="nil"/>
              <w:bottom w:val="single" w:color="000000" w:sz="8" w:space="0"/>
              <w:right w:val="single" w:color="000000" w:sz="8" w:space="0"/>
            </w:tcBorders>
            <w:tcMar>
              <w:top w:w="0" w:type="dxa"/>
              <w:left w:w="108" w:type="dxa"/>
              <w:bottom w:w="0" w:type="dxa"/>
              <w:right w:w="108" w:type="dxa"/>
            </w:tcMar>
          </w:tcPr>
          <w:p w14:paraId="1964A69A">
            <w:pPr>
              <w:spacing w:line="400" w:lineRule="atLeast"/>
              <w:jc w:val="center"/>
              <w:rPr>
                <w:rFonts w:hint="default" w:ascii="Times New Roman" w:hAnsi="Times New Roman" w:cs="Times New Roman"/>
                <w:szCs w:val="21"/>
                <w:highlight w:val="none"/>
              </w:rPr>
            </w:pPr>
          </w:p>
        </w:tc>
        <w:tc>
          <w:tcPr>
            <w:tcW w:w="487" w:type="pct"/>
            <w:tcBorders>
              <w:top w:val="nil"/>
              <w:left w:val="nil"/>
              <w:bottom w:val="single" w:color="000000" w:sz="8" w:space="0"/>
              <w:right w:val="single" w:color="000000" w:sz="8" w:space="0"/>
            </w:tcBorders>
            <w:tcMar>
              <w:top w:w="0" w:type="dxa"/>
              <w:left w:w="108" w:type="dxa"/>
              <w:bottom w:w="0" w:type="dxa"/>
              <w:right w:w="108" w:type="dxa"/>
            </w:tcMar>
          </w:tcPr>
          <w:p w14:paraId="3925CCF2">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nil"/>
              <w:left w:val="nil"/>
              <w:bottom w:val="single" w:color="000000" w:sz="8" w:space="0"/>
              <w:right w:val="single" w:color="000000" w:sz="8" w:space="0"/>
            </w:tcBorders>
            <w:tcMar>
              <w:top w:w="0" w:type="dxa"/>
              <w:left w:w="108" w:type="dxa"/>
              <w:bottom w:w="0" w:type="dxa"/>
              <w:right w:w="108" w:type="dxa"/>
            </w:tcMar>
          </w:tcPr>
          <w:p w14:paraId="226D9393">
            <w:pPr>
              <w:spacing w:line="400" w:lineRule="atLeast"/>
              <w:jc w:val="center"/>
              <w:rPr>
                <w:rFonts w:hint="default" w:ascii="Times New Roman" w:hAnsi="Times New Roman" w:cs="Times New Roman"/>
                <w:szCs w:val="21"/>
                <w:highlight w:val="none"/>
              </w:rPr>
            </w:pPr>
          </w:p>
        </w:tc>
        <w:tc>
          <w:tcPr>
            <w:tcW w:w="435" w:type="pct"/>
            <w:tcBorders>
              <w:top w:val="nil"/>
              <w:left w:val="nil"/>
              <w:bottom w:val="single" w:color="000000" w:sz="8" w:space="0"/>
              <w:right w:val="single" w:color="000000" w:sz="8" w:space="0"/>
            </w:tcBorders>
            <w:tcMar>
              <w:top w:w="0" w:type="dxa"/>
              <w:left w:w="108" w:type="dxa"/>
              <w:bottom w:w="0" w:type="dxa"/>
              <w:right w:w="108" w:type="dxa"/>
            </w:tcMar>
          </w:tcPr>
          <w:p w14:paraId="59F4E9A8">
            <w:pPr>
              <w:spacing w:line="400" w:lineRule="atLeast"/>
              <w:jc w:val="center"/>
              <w:rPr>
                <w:rFonts w:hint="default" w:ascii="Times New Roman" w:hAnsi="Times New Roman" w:cs="Times New Roman"/>
                <w:szCs w:val="21"/>
                <w:highlight w:val="none"/>
              </w:rPr>
            </w:pPr>
          </w:p>
        </w:tc>
        <w:tc>
          <w:tcPr>
            <w:tcW w:w="1463" w:type="pct"/>
            <w:tcBorders>
              <w:top w:val="nil"/>
              <w:left w:val="nil"/>
              <w:bottom w:val="single" w:color="000000" w:sz="8" w:space="0"/>
              <w:right w:val="single" w:color="000000" w:sz="8" w:space="0"/>
            </w:tcBorders>
            <w:tcMar>
              <w:top w:w="0" w:type="dxa"/>
              <w:left w:w="108" w:type="dxa"/>
              <w:bottom w:w="0" w:type="dxa"/>
              <w:right w:w="108" w:type="dxa"/>
            </w:tcMar>
          </w:tcPr>
          <w:p w14:paraId="3CEB5F89">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nil"/>
              <w:left w:val="nil"/>
              <w:bottom w:val="single" w:color="000000" w:sz="8" w:space="0"/>
              <w:right w:val="single" w:color="auto" w:sz="4" w:space="0"/>
            </w:tcBorders>
          </w:tcPr>
          <w:p w14:paraId="47BB416D">
            <w:pPr>
              <w:spacing w:line="400" w:lineRule="atLeast"/>
              <w:jc w:val="center"/>
              <w:rPr>
                <w:rFonts w:hint="default" w:ascii="Times New Roman" w:hAnsi="Times New Roman" w:cs="Times New Roman"/>
                <w:szCs w:val="21"/>
                <w:highlight w:val="none"/>
              </w:rPr>
            </w:pPr>
          </w:p>
        </w:tc>
        <w:tc>
          <w:tcPr>
            <w:tcW w:w="211" w:type="pct"/>
            <w:tcBorders>
              <w:top w:val="nil"/>
              <w:left w:val="single" w:color="auto" w:sz="4" w:space="0"/>
              <w:bottom w:val="single" w:color="000000" w:sz="8" w:space="0"/>
              <w:right w:val="single" w:color="auto" w:sz="4" w:space="0"/>
            </w:tcBorders>
          </w:tcPr>
          <w:p w14:paraId="3C7B6FF9">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3DCA39B">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325A071C">
        <w:tblPrEx>
          <w:tblCellMar>
            <w:top w:w="0" w:type="dxa"/>
            <w:left w:w="0" w:type="dxa"/>
            <w:bottom w:w="0" w:type="dxa"/>
            <w:right w:w="0" w:type="dxa"/>
          </w:tblCellMar>
        </w:tblPrEx>
        <w:tc>
          <w:tcPr>
            <w:tcW w:w="214" w:type="pct"/>
            <w:tcBorders>
              <w:top w:val="nil"/>
              <w:left w:val="single" w:color="000000" w:sz="8" w:space="0"/>
              <w:bottom w:val="single" w:color="auto" w:sz="4" w:space="0"/>
              <w:right w:val="single" w:color="000000" w:sz="8" w:space="0"/>
            </w:tcBorders>
            <w:tcMar>
              <w:top w:w="0" w:type="dxa"/>
              <w:left w:w="108" w:type="dxa"/>
              <w:bottom w:w="0" w:type="dxa"/>
              <w:right w:w="108" w:type="dxa"/>
            </w:tcMar>
          </w:tcPr>
          <w:p w14:paraId="6ADFF827">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nil"/>
              <w:left w:val="nil"/>
              <w:bottom w:val="single" w:color="auto" w:sz="4" w:space="0"/>
              <w:right w:val="single" w:color="000000" w:sz="8" w:space="0"/>
            </w:tcBorders>
            <w:tcMar>
              <w:top w:w="0" w:type="dxa"/>
              <w:left w:w="108" w:type="dxa"/>
              <w:bottom w:w="0" w:type="dxa"/>
              <w:right w:w="108" w:type="dxa"/>
            </w:tcMar>
          </w:tcPr>
          <w:p w14:paraId="1BE43635">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nil"/>
              <w:left w:val="nil"/>
              <w:bottom w:val="single" w:color="auto" w:sz="4" w:space="0"/>
              <w:right w:val="single" w:color="000000" w:sz="8" w:space="0"/>
            </w:tcBorders>
          </w:tcPr>
          <w:p w14:paraId="522765A8">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61" w:type="pct"/>
            <w:tcBorders>
              <w:top w:val="nil"/>
              <w:left w:val="nil"/>
              <w:bottom w:val="single" w:color="auto" w:sz="4" w:space="0"/>
              <w:right w:val="single" w:color="000000" w:sz="8" w:space="0"/>
            </w:tcBorders>
            <w:tcMar>
              <w:top w:w="0" w:type="dxa"/>
              <w:left w:w="108" w:type="dxa"/>
              <w:bottom w:w="0" w:type="dxa"/>
              <w:right w:w="108" w:type="dxa"/>
            </w:tcMar>
          </w:tcPr>
          <w:p w14:paraId="2EB3D63C">
            <w:pPr>
              <w:spacing w:line="400" w:lineRule="atLeast"/>
              <w:jc w:val="center"/>
              <w:rPr>
                <w:rFonts w:hint="default" w:ascii="Times New Roman" w:hAnsi="Times New Roman" w:cs="Times New Roman"/>
                <w:szCs w:val="21"/>
                <w:highlight w:val="none"/>
              </w:rPr>
            </w:pPr>
          </w:p>
        </w:tc>
        <w:tc>
          <w:tcPr>
            <w:tcW w:w="487" w:type="pct"/>
            <w:tcBorders>
              <w:top w:val="nil"/>
              <w:left w:val="nil"/>
              <w:bottom w:val="single" w:color="auto" w:sz="4" w:space="0"/>
              <w:right w:val="single" w:color="000000" w:sz="8" w:space="0"/>
            </w:tcBorders>
            <w:tcMar>
              <w:top w:w="0" w:type="dxa"/>
              <w:left w:w="108" w:type="dxa"/>
              <w:bottom w:w="0" w:type="dxa"/>
              <w:right w:w="108" w:type="dxa"/>
            </w:tcMar>
          </w:tcPr>
          <w:p w14:paraId="4BC85D24">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nil"/>
              <w:left w:val="nil"/>
              <w:bottom w:val="single" w:color="auto" w:sz="4" w:space="0"/>
              <w:right w:val="single" w:color="000000" w:sz="8" w:space="0"/>
            </w:tcBorders>
            <w:tcMar>
              <w:top w:w="0" w:type="dxa"/>
              <w:left w:w="108" w:type="dxa"/>
              <w:bottom w:w="0" w:type="dxa"/>
              <w:right w:w="108" w:type="dxa"/>
            </w:tcMar>
          </w:tcPr>
          <w:p w14:paraId="6A96AD6A">
            <w:pPr>
              <w:spacing w:line="400" w:lineRule="atLeast"/>
              <w:jc w:val="center"/>
              <w:rPr>
                <w:rFonts w:hint="default" w:ascii="Times New Roman" w:hAnsi="Times New Roman" w:cs="Times New Roman"/>
                <w:szCs w:val="21"/>
                <w:highlight w:val="none"/>
              </w:rPr>
            </w:pPr>
          </w:p>
        </w:tc>
        <w:tc>
          <w:tcPr>
            <w:tcW w:w="435" w:type="pct"/>
            <w:tcBorders>
              <w:top w:val="nil"/>
              <w:left w:val="nil"/>
              <w:bottom w:val="single" w:color="auto" w:sz="4" w:space="0"/>
              <w:right w:val="single" w:color="000000" w:sz="8" w:space="0"/>
            </w:tcBorders>
            <w:tcMar>
              <w:top w:w="0" w:type="dxa"/>
              <w:left w:w="108" w:type="dxa"/>
              <w:bottom w:w="0" w:type="dxa"/>
              <w:right w:w="108" w:type="dxa"/>
            </w:tcMar>
          </w:tcPr>
          <w:p w14:paraId="0A6CB964">
            <w:pPr>
              <w:spacing w:line="400" w:lineRule="atLeast"/>
              <w:jc w:val="center"/>
              <w:rPr>
                <w:rFonts w:hint="default" w:ascii="Times New Roman" w:hAnsi="Times New Roman" w:cs="Times New Roman"/>
                <w:szCs w:val="21"/>
                <w:highlight w:val="none"/>
              </w:rPr>
            </w:pPr>
          </w:p>
        </w:tc>
        <w:tc>
          <w:tcPr>
            <w:tcW w:w="1463" w:type="pct"/>
            <w:tcBorders>
              <w:top w:val="nil"/>
              <w:left w:val="nil"/>
              <w:bottom w:val="single" w:color="auto" w:sz="4" w:space="0"/>
              <w:right w:val="single" w:color="000000" w:sz="8" w:space="0"/>
            </w:tcBorders>
            <w:tcMar>
              <w:top w:w="0" w:type="dxa"/>
              <w:left w:w="108" w:type="dxa"/>
              <w:bottom w:w="0" w:type="dxa"/>
              <w:right w:w="108" w:type="dxa"/>
            </w:tcMar>
          </w:tcPr>
          <w:p w14:paraId="47DF07C8">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nil"/>
              <w:left w:val="nil"/>
              <w:bottom w:val="single" w:color="auto" w:sz="4" w:space="0"/>
              <w:right w:val="single" w:color="auto" w:sz="4" w:space="0"/>
            </w:tcBorders>
          </w:tcPr>
          <w:p w14:paraId="22521364">
            <w:pPr>
              <w:spacing w:line="400" w:lineRule="atLeast"/>
              <w:jc w:val="center"/>
              <w:rPr>
                <w:rFonts w:hint="default" w:ascii="Times New Roman" w:hAnsi="Times New Roman" w:cs="Times New Roman"/>
                <w:szCs w:val="21"/>
                <w:highlight w:val="none"/>
              </w:rPr>
            </w:pPr>
          </w:p>
        </w:tc>
        <w:tc>
          <w:tcPr>
            <w:tcW w:w="211" w:type="pct"/>
            <w:tcBorders>
              <w:top w:val="nil"/>
              <w:left w:val="single" w:color="auto" w:sz="4" w:space="0"/>
              <w:bottom w:val="single" w:color="auto" w:sz="4" w:space="0"/>
              <w:right w:val="single" w:color="auto" w:sz="4" w:space="0"/>
            </w:tcBorders>
          </w:tcPr>
          <w:p w14:paraId="05F54F06">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F632F03">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63E55E0F">
        <w:tblPrEx>
          <w:tblCellMar>
            <w:top w:w="0" w:type="dxa"/>
            <w:left w:w="0" w:type="dxa"/>
            <w:bottom w:w="0" w:type="dxa"/>
            <w:right w:w="0" w:type="dxa"/>
          </w:tblCellMar>
        </w:tblPrEx>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1E6CCB2F">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2"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53A9B4AD">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528" w:type="pct"/>
            <w:tcBorders>
              <w:top w:val="single" w:color="auto" w:sz="4" w:space="0"/>
              <w:left w:val="single" w:color="auto" w:sz="4" w:space="0"/>
              <w:bottom w:val="single" w:color="auto" w:sz="4" w:space="0"/>
              <w:right w:val="single" w:color="auto" w:sz="4" w:space="0"/>
            </w:tcBorders>
          </w:tcPr>
          <w:p w14:paraId="633A195A">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61"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0B966595">
            <w:pPr>
              <w:spacing w:line="400" w:lineRule="atLeast"/>
              <w:jc w:val="center"/>
              <w:rPr>
                <w:rFonts w:hint="default" w:ascii="Times New Roman" w:hAnsi="Times New Roman" w:cs="Times New Roman"/>
                <w:szCs w:val="21"/>
                <w:highlight w:val="none"/>
              </w:rPr>
            </w:pPr>
          </w:p>
        </w:tc>
        <w:tc>
          <w:tcPr>
            <w:tcW w:w="487"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FD9C97F">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73"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D89D87F">
            <w:pPr>
              <w:spacing w:line="400" w:lineRule="atLeast"/>
              <w:jc w:val="center"/>
              <w:rPr>
                <w:rFonts w:hint="default" w:ascii="Times New Roman" w:hAnsi="Times New Roman" w:cs="Times New Roman"/>
                <w:szCs w:val="21"/>
                <w:highlight w:val="none"/>
              </w:rPr>
            </w:pPr>
          </w:p>
        </w:tc>
        <w:tc>
          <w:tcPr>
            <w:tcW w:w="435"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6F453C02">
            <w:pPr>
              <w:spacing w:line="400" w:lineRule="atLeast"/>
              <w:jc w:val="center"/>
              <w:rPr>
                <w:rFonts w:hint="default" w:ascii="Times New Roman" w:hAnsi="Times New Roman" w:cs="Times New Roman"/>
                <w:szCs w:val="21"/>
                <w:highlight w:val="none"/>
              </w:rPr>
            </w:pPr>
          </w:p>
        </w:tc>
        <w:tc>
          <w:tcPr>
            <w:tcW w:w="1463"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47C25AE">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c>
          <w:tcPr>
            <w:tcW w:w="339" w:type="pct"/>
            <w:tcBorders>
              <w:top w:val="single" w:color="auto" w:sz="4" w:space="0"/>
              <w:left w:val="single" w:color="auto" w:sz="4" w:space="0"/>
              <w:bottom w:val="single" w:color="auto" w:sz="4" w:space="0"/>
              <w:right w:val="single" w:color="auto" w:sz="4" w:space="0"/>
            </w:tcBorders>
          </w:tcPr>
          <w:p w14:paraId="5F45442A">
            <w:pPr>
              <w:spacing w:line="400" w:lineRule="atLeast"/>
              <w:jc w:val="center"/>
              <w:rPr>
                <w:rFonts w:hint="default" w:ascii="Times New Roman" w:hAnsi="Times New Roman" w:cs="Times New Roman"/>
                <w:szCs w:val="21"/>
                <w:highlight w:val="none"/>
              </w:rPr>
            </w:pPr>
          </w:p>
        </w:tc>
        <w:tc>
          <w:tcPr>
            <w:tcW w:w="211" w:type="pct"/>
            <w:tcBorders>
              <w:top w:val="single" w:color="auto" w:sz="4" w:space="0"/>
              <w:left w:val="single" w:color="auto" w:sz="4" w:space="0"/>
              <w:bottom w:val="single" w:color="auto" w:sz="4" w:space="0"/>
              <w:right w:val="single" w:color="auto" w:sz="4" w:space="0"/>
            </w:tcBorders>
          </w:tcPr>
          <w:p w14:paraId="1F03EEBE">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2E74589B">
            <w:pPr>
              <w:spacing w:line="400" w:lineRule="atLeast"/>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c>
      </w:tr>
      <w:tr w14:paraId="264AA6FB">
        <w:tblPrEx>
          <w:tblCellMar>
            <w:top w:w="0" w:type="dxa"/>
            <w:left w:w="0" w:type="dxa"/>
            <w:bottom w:w="0" w:type="dxa"/>
            <w:right w:w="0" w:type="dxa"/>
          </w:tblCellMar>
        </w:tblPrEx>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DE3309C">
            <w:pPr>
              <w:spacing w:line="400" w:lineRule="atLeast"/>
              <w:jc w:val="center"/>
              <w:rPr>
                <w:rFonts w:hint="default" w:ascii="Times New Roman" w:hAnsi="Times New Roman" w:cs="Times New Roman"/>
                <w:szCs w:val="21"/>
                <w:highlight w:val="none"/>
              </w:rPr>
            </w:pPr>
          </w:p>
        </w:tc>
        <w:tc>
          <w:tcPr>
            <w:tcW w:w="372"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4EBFDB24">
            <w:pPr>
              <w:spacing w:line="400" w:lineRule="atLeast"/>
              <w:jc w:val="center"/>
              <w:rPr>
                <w:rFonts w:hint="default" w:ascii="Times New Roman" w:hAnsi="Times New Roman" w:cs="Times New Roman"/>
                <w:szCs w:val="21"/>
                <w:highlight w:val="none"/>
              </w:rPr>
            </w:pPr>
          </w:p>
        </w:tc>
        <w:tc>
          <w:tcPr>
            <w:tcW w:w="528" w:type="pct"/>
            <w:tcBorders>
              <w:top w:val="single" w:color="auto" w:sz="4" w:space="0"/>
              <w:left w:val="single" w:color="auto" w:sz="4" w:space="0"/>
              <w:bottom w:val="single" w:color="auto" w:sz="4" w:space="0"/>
              <w:right w:val="single" w:color="auto" w:sz="4" w:space="0"/>
            </w:tcBorders>
          </w:tcPr>
          <w:p w14:paraId="57E1C3C6">
            <w:pPr>
              <w:spacing w:line="400" w:lineRule="atLeast"/>
              <w:jc w:val="center"/>
              <w:rPr>
                <w:rFonts w:hint="default" w:ascii="Times New Roman" w:hAnsi="Times New Roman" w:cs="Times New Roman"/>
                <w:szCs w:val="21"/>
                <w:highlight w:val="none"/>
              </w:rPr>
            </w:pPr>
          </w:p>
        </w:tc>
        <w:tc>
          <w:tcPr>
            <w:tcW w:w="361"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6484ACD">
            <w:pPr>
              <w:spacing w:line="400" w:lineRule="atLeast"/>
              <w:jc w:val="center"/>
              <w:rPr>
                <w:rFonts w:hint="default" w:ascii="Times New Roman" w:hAnsi="Times New Roman" w:cs="Times New Roman"/>
                <w:szCs w:val="21"/>
                <w:highlight w:val="none"/>
              </w:rPr>
            </w:pPr>
          </w:p>
        </w:tc>
        <w:tc>
          <w:tcPr>
            <w:tcW w:w="487"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1EAAEA53">
            <w:pPr>
              <w:spacing w:line="400" w:lineRule="atLeast"/>
              <w:jc w:val="center"/>
              <w:rPr>
                <w:rFonts w:hint="default" w:ascii="Times New Roman" w:hAnsi="Times New Roman" w:cs="Times New Roman"/>
                <w:szCs w:val="21"/>
                <w:highlight w:val="none"/>
              </w:rPr>
            </w:pPr>
          </w:p>
        </w:tc>
        <w:tc>
          <w:tcPr>
            <w:tcW w:w="373"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0435A08C">
            <w:pPr>
              <w:spacing w:line="400" w:lineRule="atLeast"/>
              <w:jc w:val="center"/>
              <w:rPr>
                <w:rFonts w:hint="default" w:ascii="Times New Roman" w:hAnsi="Times New Roman" w:cs="Times New Roman"/>
                <w:szCs w:val="21"/>
                <w:highlight w:val="none"/>
              </w:rPr>
            </w:pPr>
          </w:p>
        </w:tc>
        <w:tc>
          <w:tcPr>
            <w:tcW w:w="435"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1498A322">
            <w:pPr>
              <w:spacing w:line="400" w:lineRule="atLeast"/>
              <w:jc w:val="center"/>
              <w:rPr>
                <w:rFonts w:hint="default" w:ascii="Times New Roman" w:hAnsi="Times New Roman" w:cs="Times New Roman"/>
                <w:szCs w:val="21"/>
                <w:highlight w:val="none"/>
              </w:rPr>
            </w:pPr>
          </w:p>
        </w:tc>
        <w:tc>
          <w:tcPr>
            <w:tcW w:w="1463"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329C5C73">
            <w:pPr>
              <w:spacing w:line="400" w:lineRule="atLeast"/>
              <w:jc w:val="center"/>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lang w:val="en-US" w:eastAsia="zh-CN"/>
              </w:rPr>
              <w:t>总价</w:t>
            </w:r>
          </w:p>
        </w:tc>
        <w:tc>
          <w:tcPr>
            <w:tcW w:w="550" w:type="pct"/>
            <w:gridSpan w:val="2"/>
            <w:tcBorders>
              <w:top w:val="single" w:color="auto" w:sz="4" w:space="0"/>
              <w:left w:val="single" w:color="auto" w:sz="4" w:space="0"/>
              <w:bottom w:val="single" w:color="auto" w:sz="4" w:space="0"/>
              <w:right w:val="single" w:color="auto" w:sz="4" w:space="0"/>
            </w:tcBorders>
          </w:tcPr>
          <w:p w14:paraId="33CBB24E">
            <w:pPr>
              <w:spacing w:line="400" w:lineRule="atLeast"/>
              <w:jc w:val="center"/>
              <w:rPr>
                <w:rFonts w:hint="default" w:ascii="Times New Roman" w:hAnsi="Times New Roman" w:cs="Times New Roman"/>
                <w:szCs w:val="21"/>
                <w:highlight w:val="none"/>
              </w:rPr>
            </w:pPr>
          </w:p>
        </w:tc>
        <w:tc>
          <w:tcPr>
            <w:tcW w:w="214" w:type="pc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tcPr>
          <w:p w14:paraId="7C54D4D5">
            <w:pPr>
              <w:spacing w:line="400" w:lineRule="atLeast"/>
              <w:jc w:val="center"/>
              <w:rPr>
                <w:rFonts w:hint="default" w:ascii="Times New Roman" w:hAnsi="Times New Roman" w:cs="Times New Roman"/>
                <w:szCs w:val="21"/>
                <w:highlight w:val="none"/>
              </w:rPr>
            </w:pPr>
          </w:p>
        </w:tc>
      </w:tr>
    </w:tbl>
    <w:p w14:paraId="2B1E2E6A">
      <w:pPr>
        <w:rPr>
          <w:rFonts w:hint="default" w:ascii="Times New Roman" w:hAnsi="Times New Roman" w:eastAsia="仿宋_GB2312" w:cs="Times New Roman"/>
          <w:bCs/>
          <w:sz w:val="22"/>
          <w:szCs w:val="22"/>
          <w:highlight w:val="none"/>
          <w:lang w:val="en-US" w:eastAsia="zh-CN"/>
        </w:rPr>
      </w:pPr>
      <w:r>
        <w:rPr>
          <w:rFonts w:hint="default" w:ascii="Times New Roman" w:hAnsi="Times New Roman" w:cs="Times New Roman"/>
          <w:highlight w:val="none"/>
        </w:rPr>
        <w:t> </w:t>
      </w:r>
      <w:r>
        <w:rPr>
          <w:rFonts w:hint="default" w:ascii="Times New Roman" w:hAnsi="Times New Roman" w:eastAsia="宋体" w:cs="Times New Roman"/>
          <w:sz w:val="21"/>
          <w:szCs w:val="21"/>
          <w:highlight w:val="none"/>
        </w:rPr>
        <w:t xml:space="preserve"> </w:t>
      </w:r>
      <w:r>
        <w:rPr>
          <w:rFonts w:hint="default" w:ascii="Times New Roman" w:hAnsi="Times New Roman" w:eastAsia="宋体" w:cs="Times New Roman"/>
          <w:b/>
          <w:bCs w:val="0"/>
          <w:sz w:val="21"/>
          <w:szCs w:val="21"/>
          <w:highlight w:val="none"/>
          <w:lang w:val="en-US" w:eastAsia="zh-CN"/>
        </w:rPr>
        <w:t>注：</w:t>
      </w:r>
      <w:r>
        <w:rPr>
          <w:rFonts w:hint="default" w:ascii="Times New Roman" w:hAnsi="Times New Roman" w:eastAsia="宋体" w:cs="Times New Roman"/>
          <w:bCs/>
          <w:sz w:val="21"/>
          <w:szCs w:val="21"/>
          <w:highlight w:val="none"/>
        </w:rPr>
        <w:t>制造商规模请填写“大型”、“中型”、“小型”、“微型”或“其他”</w:t>
      </w:r>
      <w:r>
        <w:rPr>
          <w:rFonts w:hint="default" w:ascii="Times New Roman" w:hAnsi="Times New Roman" w:eastAsia="宋体" w:cs="Times New Roman"/>
          <w:bCs/>
          <w:sz w:val="21"/>
          <w:szCs w:val="21"/>
          <w:highlight w:val="none"/>
          <w:lang w:eastAsia="zh-CN"/>
        </w:rPr>
        <w:t>。</w:t>
      </w:r>
    </w:p>
    <w:p w14:paraId="45D0E5BF">
      <w:pPr>
        <w:ind w:left="416" w:leftChars="198"/>
        <w:rPr>
          <w:rFonts w:hint="default" w:ascii="Times New Roman" w:hAnsi="Times New Roman" w:cs="Times New Roman"/>
          <w:b/>
          <w:sz w:val="32"/>
          <w:szCs w:val="32"/>
          <w:highlight w:val="none"/>
        </w:rPr>
      </w:pPr>
    </w:p>
    <w:p w14:paraId="5CA51E95">
      <w:pPr>
        <w:spacing w:line="400" w:lineRule="exact"/>
        <w:jc w:val="both"/>
        <w:rPr>
          <w:rFonts w:hint="default" w:ascii="Times New Roman" w:hAnsi="Times New Roman" w:cs="Times New Roman"/>
          <w:b/>
          <w:bCs/>
          <w:sz w:val="32"/>
          <w:szCs w:val="32"/>
          <w:highlight w:val="none"/>
        </w:rPr>
      </w:pPr>
      <w:r>
        <w:rPr>
          <w:rFonts w:hint="default" w:ascii="Times New Roman" w:hAnsi="Times New Roman" w:cs="Times New Roman"/>
          <w:b/>
          <w:bCs/>
          <w:sz w:val="32"/>
          <w:szCs w:val="32"/>
          <w:highlight w:val="none"/>
        </w:rPr>
        <w:br w:type="page"/>
      </w:r>
    </w:p>
    <w:p w14:paraId="7B35D0D8">
      <w:pPr>
        <w:spacing w:line="400" w:lineRule="exact"/>
        <w:jc w:val="center"/>
        <w:rPr>
          <w:rFonts w:hint="default" w:ascii="Times New Roman" w:hAnsi="Times New Roman" w:cs="Times New Roman"/>
          <w:b/>
          <w:bCs/>
          <w:sz w:val="32"/>
          <w:szCs w:val="32"/>
          <w:highlight w:val="none"/>
          <w:lang w:val="en-US" w:eastAsia="zh-CN"/>
        </w:rPr>
      </w:pPr>
    </w:p>
    <w:p w14:paraId="1A243555">
      <w:pPr>
        <w:widowControl/>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三、分项价格表</w:t>
      </w:r>
    </w:p>
    <w:p w14:paraId="2F10D84C">
      <w:pPr>
        <w:ind w:left="416" w:leftChars="198"/>
        <w:rPr>
          <w:rFonts w:hint="default" w:ascii="Times New Roman" w:hAnsi="Times New Roman" w:cs="Times New Roman"/>
          <w:b/>
          <w:sz w:val="32"/>
          <w:szCs w:val="32"/>
        </w:rPr>
      </w:pPr>
    </w:p>
    <w:p w14:paraId="3018A82C">
      <w:pPr>
        <w:adjustRightInd w:val="0"/>
        <w:snapToGrid w:val="0"/>
        <w:spacing w:line="400" w:lineRule="exact"/>
        <w:ind w:firstLine="211"/>
        <w:rPr>
          <w:rFonts w:hint="default" w:ascii="Times New Roman" w:hAnsi="Times New Roman" w:eastAsia="仿宋_GB2312" w:cs="Times New Roman"/>
          <w:bCs/>
          <w:sz w:val="24"/>
          <w:szCs w:val="24"/>
        </w:rPr>
      </w:pPr>
      <w:r>
        <w:rPr>
          <w:rFonts w:hint="default" w:ascii="Times New Roman" w:hAnsi="Times New Roman" w:eastAsia="宋体" w:cs="Times New Roman"/>
          <w:bCs/>
          <w:sz w:val="24"/>
          <w:szCs w:val="24"/>
        </w:rPr>
        <w:t>项目名称：</w:t>
      </w: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bCs/>
          <w:sz w:val="24"/>
          <w:szCs w:val="24"/>
          <w:u w:val="single"/>
        </w:rPr>
        <w:t xml:space="preserve">            </w:t>
      </w:r>
      <w:r>
        <w:rPr>
          <w:rFonts w:hint="default" w:ascii="Times New Roman" w:hAnsi="Times New Roman" w:eastAsia="仿宋_GB2312" w:cs="Times New Roman"/>
          <w:bCs/>
          <w:sz w:val="24"/>
          <w:szCs w:val="24"/>
          <w:u w:val="single"/>
          <w:lang w:val="en-US" w:eastAsia="zh-CN"/>
        </w:rPr>
        <w:t xml:space="preserve">        </w:t>
      </w:r>
      <w:r>
        <w:rPr>
          <w:rFonts w:hint="default" w:ascii="Times New Roman" w:hAnsi="Times New Roman" w:eastAsia="仿宋_GB2312" w:cs="Times New Roman"/>
          <w:bCs/>
          <w:sz w:val="24"/>
          <w:szCs w:val="24"/>
          <w:u w:val="single"/>
        </w:rPr>
        <w:t xml:space="preserve">          </w:t>
      </w:r>
      <w:r>
        <w:rPr>
          <w:rFonts w:hint="default" w:ascii="Times New Roman" w:hAnsi="Times New Roman" w:eastAsia="宋体" w:cs="Times New Roman"/>
          <w:bCs/>
          <w:sz w:val="24"/>
          <w:szCs w:val="24"/>
        </w:rPr>
        <w:t>项目编号</w:t>
      </w:r>
      <w:r>
        <w:rPr>
          <w:rFonts w:hint="default" w:ascii="Times New Roman" w:hAnsi="Times New Roman" w:eastAsia="仿宋_GB2312" w:cs="Times New Roman"/>
          <w:bCs/>
          <w:sz w:val="24"/>
          <w:szCs w:val="24"/>
        </w:rPr>
        <w:t>：</w:t>
      </w: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bCs/>
          <w:sz w:val="24"/>
          <w:szCs w:val="24"/>
          <w:u w:val="single"/>
        </w:rPr>
        <w:t>                        </w:t>
      </w:r>
    </w:p>
    <w:p w14:paraId="5EB6238D">
      <w:pPr>
        <w:adjustRightInd w:val="0"/>
        <w:snapToGrid w:val="0"/>
        <w:spacing w:line="400" w:lineRule="exact"/>
        <w:ind w:firstLine="211"/>
        <w:rPr>
          <w:rFonts w:hint="default" w:ascii="Times New Roman" w:hAnsi="Times New Roman" w:eastAsia="仿宋_GB2312" w:cs="Times New Roman"/>
          <w:bCs/>
          <w:sz w:val="24"/>
          <w:szCs w:val="24"/>
          <w:u w:val="single"/>
        </w:rPr>
      </w:pPr>
      <w:r>
        <w:rPr>
          <w:rFonts w:hint="default" w:ascii="Times New Roman" w:hAnsi="Times New Roman" w:eastAsia="宋体" w:cs="Times New Roman"/>
          <w:bCs/>
          <w:sz w:val="24"/>
          <w:szCs w:val="24"/>
        </w:rPr>
        <w:t>标段名称：</w:t>
      </w:r>
      <w:r>
        <w:rPr>
          <w:rFonts w:hint="default" w:ascii="Times New Roman" w:hAnsi="Times New Roman" w:eastAsia="仿宋_GB2312" w:cs="Times New Roman"/>
          <w:bCs/>
          <w:sz w:val="24"/>
          <w:szCs w:val="24"/>
          <w:u w:val="single"/>
        </w:rPr>
        <w:t xml:space="preserve">                 </w:t>
      </w:r>
      <w:r>
        <w:rPr>
          <w:rFonts w:hint="default" w:ascii="Times New Roman" w:hAnsi="Times New Roman" w:eastAsia="仿宋_GB2312" w:cs="Times New Roman"/>
          <w:bCs/>
          <w:sz w:val="24"/>
          <w:szCs w:val="24"/>
          <w:u w:val="single"/>
          <w:lang w:val="en-US" w:eastAsia="zh-CN"/>
        </w:rPr>
        <w:t xml:space="preserve">        </w:t>
      </w:r>
      <w:r>
        <w:rPr>
          <w:rFonts w:hint="default" w:ascii="Times New Roman" w:hAnsi="Times New Roman" w:eastAsia="仿宋_GB2312" w:cs="Times New Roman"/>
          <w:bCs/>
          <w:sz w:val="24"/>
          <w:szCs w:val="24"/>
          <w:u w:val="single"/>
        </w:rPr>
        <w:t xml:space="preserve">      </w:t>
      </w:r>
      <w:r>
        <w:rPr>
          <w:rFonts w:hint="default" w:ascii="Times New Roman" w:hAnsi="Times New Roman" w:eastAsia="宋体" w:cs="Times New Roman"/>
          <w:bCs/>
          <w:sz w:val="24"/>
          <w:szCs w:val="24"/>
        </w:rPr>
        <w:t>标段编号</w:t>
      </w:r>
      <w:r>
        <w:rPr>
          <w:rFonts w:hint="default" w:ascii="Times New Roman" w:hAnsi="Times New Roman" w:eastAsia="仿宋_GB2312" w:cs="Times New Roman"/>
          <w:bCs/>
          <w:sz w:val="24"/>
          <w:szCs w:val="24"/>
        </w:rPr>
        <w:t>：</w:t>
      </w:r>
      <w:r>
        <w:rPr>
          <w:rFonts w:hint="default" w:ascii="Times New Roman" w:hAnsi="Times New Roman" w:eastAsia="仿宋_GB2312" w:cs="Times New Roman"/>
          <w:bCs/>
          <w:sz w:val="24"/>
          <w:szCs w:val="24"/>
          <w:u w:val="single"/>
        </w:rPr>
        <w:t>                        </w:t>
      </w:r>
    </w:p>
    <w:p w14:paraId="055AC62E">
      <w:pPr>
        <w:spacing w:line="360" w:lineRule="atLeast"/>
        <w:ind w:firstLine="7320" w:firstLineChars="3050"/>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单位：人民币/元</w:t>
      </w:r>
    </w:p>
    <w:p w14:paraId="3A99509E">
      <w:pPr>
        <w:adjustRightInd w:val="0"/>
        <w:snapToGrid w:val="0"/>
        <w:spacing w:line="400" w:lineRule="exact"/>
        <w:ind w:firstLine="4200" w:firstLineChars="1750"/>
        <w:rPr>
          <w:rFonts w:hint="default" w:ascii="Times New Roman" w:hAnsi="Times New Roman" w:eastAsia="宋体" w:cs="Times New Roman"/>
          <w:sz w:val="24"/>
          <w:szCs w:val="24"/>
        </w:rPr>
      </w:pPr>
    </w:p>
    <w:tbl>
      <w:tblPr>
        <w:tblStyle w:val="30"/>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724"/>
        <w:gridCol w:w="2134"/>
        <w:gridCol w:w="971"/>
        <w:gridCol w:w="1739"/>
        <w:gridCol w:w="671"/>
        <w:gridCol w:w="568"/>
        <w:gridCol w:w="1133"/>
        <w:gridCol w:w="1156"/>
      </w:tblGrid>
      <w:tr w14:paraId="3005D27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398" w:type="pct"/>
            <w:tcBorders>
              <w:top w:val="single" w:color="000000" w:sz="8" w:space="0"/>
              <w:left w:val="single" w:color="000000" w:sz="8" w:space="0"/>
              <w:bottom w:val="single" w:color="000000" w:sz="8" w:space="0"/>
              <w:right w:val="single" w:color="000000" w:sz="8" w:space="0"/>
            </w:tcBorders>
            <w:noWrap w:val="0"/>
            <w:vAlign w:val="center"/>
          </w:tcPr>
          <w:p w14:paraId="59C3E430">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1173" w:type="pct"/>
            <w:tcBorders>
              <w:top w:val="single" w:color="000000" w:sz="8" w:space="0"/>
              <w:left w:val="single" w:color="000000" w:sz="8" w:space="0"/>
              <w:bottom w:val="single" w:color="000000" w:sz="8" w:space="0"/>
              <w:right w:val="single" w:color="000000" w:sz="8" w:space="0"/>
            </w:tcBorders>
            <w:noWrap w:val="0"/>
            <w:vAlign w:val="center"/>
          </w:tcPr>
          <w:p w14:paraId="4CD2940B">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分项货物名称</w:t>
            </w:r>
          </w:p>
        </w:tc>
        <w:tc>
          <w:tcPr>
            <w:tcW w:w="534" w:type="pct"/>
            <w:tcBorders>
              <w:top w:val="single" w:color="000000" w:sz="8" w:space="0"/>
              <w:left w:val="single" w:color="000000" w:sz="8" w:space="0"/>
              <w:bottom w:val="single" w:color="000000" w:sz="8" w:space="0"/>
              <w:right w:val="single" w:color="000000" w:sz="8" w:space="0"/>
            </w:tcBorders>
            <w:noWrap w:val="0"/>
            <w:vAlign w:val="center"/>
          </w:tcPr>
          <w:p w14:paraId="0811BEF5">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计量单位</w:t>
            </w:r>
          </w:p>
        </w:tc>
        <w:tc>
          <w:tcPr>
            <w:tcW w:w="956" w:type="pct"/>
            <w:tcBorders>
              <w:top w:val="single" w:color="000000" w:sz="8" w:space="0"/>
              <w:left w:val="single" w:color="000000" w:sz="8" w:space="0"/>
              <w:bottom w:val="single" w:color="000000" w:sz="8" w:space="0"/>
              <w:right w:val="single" w:color="000000" w:sz="8" w:space="0"/>
            </w:tcBorders>
            <w:noWrap w:val="0"/>
            <w:vAlign w:val="center"/>
          </w:tcPr>
          <w:p w14:paraId="130C4255">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具体说明</w:t>
            </w:r>
          </w:p>
        </w:tc>
        <w:tc>
          <w:tcPr>
            <w:tcW w:w="369" w:type="pct"/>
            <w:tcBorders>
              <w:top w:val="single" w:color="000000" w:sz="8" w:space="0"/>
              <w:left w:val="single" w:color="000000" w:sz="8" w:space="0"/>
              <w:bottom w:val="single" w:color="000000" w:sz="8" w:space="0"/>
              <w:right w:val="single" w:color="000000" w:sz="8" w:space="0"/>
            </w:tcBorders>
            <w:noWrap w:val="0"/>
            <w:vAlign w:val="center"/>
          </w:tcPr>
          <w:p w14:paraId="2F93E6B7">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单价</w:t>
            </w:r>
          </w:p>
        </w:tc>
        <w:tc>
          <w:tcPr>
            <w:tcW w:w="312" w:type="pct"/>
            <w:tcBorders>
              <w:top w:val="single" w:color="000000" w:sz="8" w:space="0"/>
              <w:left w:val="single" w:color="000000" w:sz="8" w:space="0"/>
              <w:bottom w:val="single" w:color="000000" w:sz="8" w:space="0"/>
              <w:right w:val="single" w:color="000000" w:sz="8" w:space="0"/>
            </w:tcBorders>
            <w:noWrap w:val="0"/>
            <w:vAlign w:val="center"/>
          </w:tcPr>
          <w:p w14:paraId="4E7E151E">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623" w:type="pct"/>
            <w:tcBorders>
              <w:top w:val="single" w:color="000000" w:sz="8" w:space="0"/>
              <w:left w:val="single" w:color="000000" w:sz="8" w:space="0"/>
              <w:bottom w:val="single" w:color="000000" w:sz="8" w:space="0"/>
              <w:right w:val="single" w:color="000000" w:sz="8" w:space="0"/>
            </w:tcBorders>
            <w:noWrap w:val="0"/>
            <w:vAlign w:val="center"/>
          </w:tcPr>
          <w:p w14:paraId="6504234B">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合计金额</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5E1B63F9">
            <w:pPr>
              <w:adjustRightInd w:val="0"/>
              <w:snapToGrid w:val="0"/>
              <w:spacing w:line="4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备注</w:t>
            </w:r>
          </w:p>
        </w:tc>
      </w:tr>
      <w:tr w14:paraId="167263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398" w:type="pct"/>
            <w:tcBorders>
              <w:top w:val="single" w:color="000000" w:sz="8" w:space="0"/>
              <w:left w:val="single" w:color="000000" w:sz="8" w:space="0"/>
              <w:bottom w:val="single" w:color="000000" w:sz="8" w:space="0"/>
              <w:right w:val="single" w:color="000000" w:sz="8" w:space="0"/>
            </w:tcBorders>
            <w:noWrap w:val="0"/>
            <w:vAlign w:val="center"/>
          </w:tcPr>
          <w:p w14:paraId="5CEA0213">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1173" w:type="pct"/>
            <w:tcBorders>
              <w:top w:val="single" w:color="000000" w:sz="8" w:space="0"/>
              <w:left w:val="single" w:color="000000" w:sz="8" w:space="0"/>
              <w:bottom w:val="single" w:color="000000" w:sz="8" w:space="0"/>
              <w:right w:val="single" w:color="000000" w:sz="8" w:space="0"/>
            </w:tcBorders>
            <w:noWrap w:val="0"/>
            <w:vAlign w:val="center"/>
          </w:tcPr>
          <w:p w14:paraId="08F26B8C">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534" w:type="pct"/>
            <w:tcBorders>
              <w:top w:val="single" w:color="000000" w:sz="8" w:space="0"/>
              <w:left w:val="single" w:color="000000" w:sz="8" w:space="0"/>
              <w:bottom w:val="single" w:color="000000" w:sz="8" w:space="0"/>
              <w:right w:val="single" w:color="000000" w:sz="8" w:space="0"/>
            </w:tcBorders>
            <w:noWrap w:val="0"/>
            <w:vAlign w:val="center"/>
          </w:tcPr>
          <w:p w14:paraId="138087CA">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956" w:type="pct"/>
            <w:tcBorders>
              <w:top w:val="single" w:color="000000" w:sz="8" w:space="0"/>
              <w:left w:val="single" w:color="000000" w:sz="8" w:space="0"/>
              <w:bottom w:val="single" w:color="000000" w:sz="8" w:space="0"/>
              <w:right w:val="single" w:color="000000" w:sz="8" w:space="0"/>
            </w:tcBorders>
            <w:noWrap w:val="0"/>
            <w:vAlign w:val="top"/>
          </w:tcPr>
          <w:p w14:paraId="4102C33B">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369" w:type="pct"/>
            <w:tcBorders>
              <w:top w:val="single" w:color="000000" w:sz="8" w:space="0"/>
              <w:left w:val="single" w:color="000000" w:sz="8" w:space="0"/>
              <w:bottom w:val="single" w:color="000000" w:sz="8" w:space="0"/>
              <w:right w:val="single" w:color="000000" w:sz="8" w:space="0"/>
            </w:tcBorders>
            <w:noWrap w:val="0"/>
            <w:vAlign w:val="center"/>
          </w:tcPr>
          <w:p w14:paraId="2296721D">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312" w:type="pct"/>
            <w:tcBorders>
              <w:top w:val="single" w:color="000000" w:sz="8" w:space="0"/>
              <w:left w:val="single" w:color="000000" w:sz="8" w:space="0"/>
              <w:bottom w:val="single" w:color="000000" w:sz="8" w:space="0"/>
              <w:right w:val="single" w:color="000000" w:sz="8" w:space="0"/>
            </w:tcBorders>
            <w:noWrap w:val="0"/>
            <w:vAlign w:val="center"/>
          </w:tcPr>
          <w:p w14:paraId="03681085">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623" w:type="pct"/>
            <w:tcBorders>
              <w:top w:val="single" w:color="000000" w:sz="8" w:space="0"/>
              <w:left w:val="single" w:color="000000" w:sz="8" w:space="0"/>
              <w:bottom w:val="single" w:color="000000" w:sz="8" w:space="0"/>
              <w:right w:val="single" w:color="000000" w:sz="8" w:space="0"/>
            </w:tcBorders>
            <w:noWrap w:val="0"/>
            <w:vAlign w:val="top"/>
          </w:tcPr>
          <w:p w14:paraId="61B979F6">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5DD8C617">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r>
      <w:tr w14:paraId="7FE52E8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398" w:type="pct"/>
            <w:tcBorders>
              <w:top w:val="single" w:color="000000" w:sz="8" w:space="0"/>
              <w:left w:val="single" w:color="000000" w:sz="8" w:space="0"/>
              <w:bottom w:val="single" w:color="000000" w:sz="8" w:space="0"/>
              <w:right w:val="single" w:color="000000" w:sz="8" w:space="0"/>
            </w:tcBorders>
            <w:noWrap w:val="0"/>
            <w:vAlign w:val="center"/>
          </w:tcPr>
          <w:p w14:paraId="60465B93">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1173" w:type="pct"/>
            <w:tcBorders>
              <w:top w:val="single" w:color="000000" w:sz="8" w:space="0"/>
              <w:left w:val="single" w:color="000000" w:sz="8" w:space="0"/>
              <w:bottom w:val="single" w:color="000000" w:sz="8" w:space="0"/>
              <w:right w:val="single" w:color="000000" w:sz="8" w:space="0"/>
            </w:tcBorders>
            <w:noWrap w:val="0"/>
            <w:vAlign w:val="center"/>
          </w:tcPr>
          <w:p w14:paraId="1044DFDB">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534" w:type="pct"/>
            <w:tcBorders>
              <w:top w:val="single" w:color="000000" w:sz="8" w:space="0"/>
              <w:left w:val="single" w:color="000000" w:sz="8" w:space="0"/>
              <w:bottom w:val="single" w:color="000000" w:sz="8" w:space="0"/>
              <w:right w:val="single" w:color="000000" w:sz="8" w:space="0"/>
            </w:tcBorders>
            <w:noWrap w:val="0"/>
            <w:vAlign w:val="center"/>
          </w:tcPr>
          <w:p w14:paraId="769DF470">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956" w:type="pct"/>
            <w:tcBorders>
              <w:top w:val="single" w:color="000000" w:sz="8" w:space="0"/>
              <w:left w:val="single" w:color="000000" w:sz="8" w:space="0"/>
              <w:bottom w:val="single" w:color="000000" w:sz="8" w:space="0"/>
              <w:right w:val="single" w:color="000000" w:sz="8" w:space="0"/>
            </w:tcBorders>
            <w:noWrap w:val="0"/>
            <w:vAlign w:val="top"/>
          </w:tcPr>
          <w:p w14:paraId="5D2BB9BC">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369" w:type="pct"/>
            <w:tcBorders>
              <w:top w:val="single" w:color="000000" w:sz="8" w:space="0"/>
              <w:left w:val="single" w:color="000000" w:sz="8" w:space="0"/>
              <w:bottom w:val="single" w:color="000000" w:sz="8" w:space="0"/>
              <w:right w:val="single" w:color="000000" w:sz="8" w:space="0"/>
            </w:tcBorders>
            <w:noWrap w:val="0"/>
            <w:vAlign w:val="center"/>
          </w:tcPr>
          <w:p w14:paraId="3FEC0A04">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312" w:type="pct"/>
            <w:tcBorders>
              <w:top w:val="single" w:color="000000" w:sz="8" w:space="0"/>
              <w:left w:val="single" w:color="000000" w:sz="8" w:space="0"/>
              <w:bottom w:val="single" w:color="000000" w:sz="8" w:space="0"/>
              <w:right w:val="single" w:color="000000" w:sz="8" w:space="0"/>
            </w:tcBorders>
            <w:noWrap w:val="0"/>
            <w:vAlign w:val="center"/>
          </w:tcPr>
          <w:p w14:paraId="5EB65166">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623" w:type="pct"/>
            <w:tcBorders>
              <w:top w:val="single" w:color="000000" w:sz="8" w:space="0"/>
              <w:left w:val="single" w:color="000000" w:sz="8" w:space="0"/>
              <w:bottom w:val="single" w:color="000000" w:sz="8" w:space="0"/>
              <w:right w:val="single" w:color="000000" w:sz="8" w:space="0"/>
            </w:tcBorders>
            <w:noWrap w:val="0"/>
            <w:vAlign w:val="top"/>
          </w:tcPr>
          <w:p w14:paraId="32F13132">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5B4C65BA">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r>
      <w:tr w14:paraId="308A06A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398" w:type="pct"/>
            <w:tcBorders>
              <w:top w:val="single" w:color="000000" w:sz="8" w:space="0"/>
              <w:left w:val="single" w:color="000000" w:sz="8" w:space="0"/>
              <w:bottom w:val="single" w:color="000000" w:sz="8" w:space="0"/>
              <w:right w:val="single" w:color="000000" w:sz="8" w:space="0"/>
            </w:tcBorders>
            <w:noWrap w:val="0"/>
            <w:vAlign w:val="center"/>
          </w:tcPr>
          <w:p w14:paraId="1582D2E6">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1173" w:type="pct"/>
            <w:tcBorders>
              <w:top w:val="single" w:color="000000" w:sz="8" w:space="0"/>
              <w:left w:val="single" w:color="000000" w:sz="8" w:space="0"/>
              <w:bottom w:val="single" w:color="000000" w:sz="8" w:space="0"/>
              <w:right w:val="single" w:color="000000" w:sz="8" w:space="0"/>
            </w:tcBorders>
            <w:noWrap w:val="0"/>
            <w:vAlign w:val="center"/>
          </w:tcPr>
          <w:p w14:paraId="7B07B713">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534" w:type="pct"/>
            <w:tcBorders>
              <w:top w:val="single" w:color="000000" w:sz="8" w:space="0"/>
              <w:left w:val="single" w:color="000000" w:sz="8" w:space="0"/>
              <w:bottom w:val="single" w:color="000000" w:sz="8" w:space="0"/>
              <w:right w:val="single" w:color="000000" w:sz="8" w:space="0"/>
            </w:tcBorders>
            <w:noWrap w:val="0"/>
            <w:vAlign w:val="center"/>
          </w:tcPr>
          <w:p w14:paraId="2DDA4079">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956" w:type="pct"/>
            <w:tcBorders>
              <w:top w:val="single" w:color="000000" w:sz="8" w:space="0"/>
              <w:left w:val="single" w:color="000000" w:sz="8" w:space="0"/>
              <w:bottom w:val="single" w:color="000000" w:sz="8" w:space="0"/>
              <w:right w:val="single" w:color="000000" w:sz="8" w:space="0"/>
            </w:tcBorders>
            <w:noWrap w:val="0"/>
            <w:vAlign w:val="top"/>
          </w:tcPr>
          <w:p w14:paraId="51B3A9E1">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369" w:type="pct"/>
            <w:tcBorders>
              <w:top w:val="single" w:color="000000" w:sz="8" w:space="0"/>
              <w:left w:val="single" w:color="000000" w:sz="8" w:space="0"/>
              <w:bottom w:val="single" w:color="000000" w:sz="8" w:space="0"/>
              <w:right w:val="single" w:color="000000" w:sz="8" w:space="0"/>
            </w:tcBorders>
            <w:noWrap w:val="0"/>
            <w:vAlign w:val="center"/>
          </w:tcPr>
          <w:p w14:paraId="7D9FA336">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312" w:type="pct"/>
            <w:tcBorders>
              <w:top w:val="single" w:color="000000" w:sz="8" w:space="0"/>
              <w:left w:val="single" w:color="000000" w:sz="8" w:space="0"/>
              <w:bottom w:val="single" w:color="000000" w:sz="8" w:space="0"/>
              <w:right w:val="single" w:color="000000" w:sz="8" w:space="0"/>
            </w:tcBorders>
            <w:noWrap w:val="0"/>
            <w:vAlign w:val="center"/>
          </w:tcPr>
          <w:p w14:paraId="2CED4376">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623" w:type="pct"/>
            <w:tcBorders>
              <w:top w:val="single" w:color="000000" w:sz="8" w:space="0"/>
              <w:left w:val="single" w:color="000000" w:sz="8" w:space="0"/>
              <w:bottom w:val="single" w:color="000000" w:sz="8" w:space="0"/>
              <w:right w:val="single" w:color="000000" w:sz="8" w:space="0"/>
            </w:tcBorders>
            <w:noWrap w:val="0"/>
            <w:vAlign w:val="top"/>
          </w:tcPr>
          <w:p w14:paraId="1C8A2AEA">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1FAAFD9A">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  </w:t>
            </w:r>
          </w:p>
        </w:tc>
      </w:tr>
      <w:tr w14:paraId="58D779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398" w:type="pct"/>
            <w:tcBorders>
              <w:top w:val="single" w:color="000000" w:sz="8" w:space="0"/>
              <w:left w:val="single" w:color="000000" w:sz="8" w:space="0"/>
              <w:bottom w:val="single" w:color="000000" w:sz="8" w:space="0"/>
              <w:right w:val="single" w:color="000000" w:sz="8" w:space="0"/>
            </w:tcBorders>
            <w:noWrap w:val="0"/>
            <w:vAlign w:val="center"/>
          </w:tcPr>
          <w:p w14:paraId="5732F00B">
            <w:pPr>
              <w:adjustRightInd w:val="0"/>
              <w:snapToGrid w:val="0"/>
              <w:spacing w:line="4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合计</w:t>
            </w:r>
          </w:p>
        </w:tc>
        <w:tc>
          <w:tcPr>
            <w:tcW w:w="1173" w:type="pct"/>
            <w:tcBorders>
              <w:top w:val="single" w:color="000000" w:sz="8" w:space="0"/>
              <w:left w:val="single" w:color="000000" w:sz="8" w:space="0"/>
              <w:bottom w:val="single" w:color="000000" w:sz="8" w:space="0"/>
              <w:right w:val="single" w:color="000000" w:sz="8" w:space="0"/>
            </w:tcBorders>
            <w:noWrap w:val="0"/>
            <w:vAlign w:val="center"/>
          </w:tcPr>
          <w:p w14:paraId="7296E587">
            <w:pPr>
              <w:adjustRightInd w:val="0"/>
              <w:snapToGrid w:val="0"/>
              <w:spacing w:line="400" w:lineRule="exact"/>
              <w:jc w:val="center"/>
              <w:rPr>
                <w:rFonts w:hint="default" w:ascii="Times New Roman" w:hAnsi="Times New Roman" w:eastAsia="方正仿宋_GBK" w:cs="Times New Roman"/>
                <w:sz w:val="24"/>
                <w:szCs w:val="24"/>
              </w:rPr>
            </w:pPr>
          </w:p>
        </w:tc>
        <w:tc>
          <w:tcPr>
            <w:tcW w:w="534" w:type="pct"/>
            <w:tcBorders>
              <w:top w:val="single" w:color="000000" w:sz="8" w:space="0"/>
              <w:left w:val="single" w:color="000000" w:sz="8" w:space="0"/>
              <w:bottom w:val="single" w:color="000000" w:sz="8" w:space="0"/>
              <w:right w:val="single" w:color="000000" w:sz="8" w:space="0"/>
            </w:tcBorders>
            <w:noWrap w:val="0"/>
            <w:vAlign w:val="center"/>
          </w:tcPr>
          <w:p w14:paraId="07B5CF87">
            <w:pPr>
              <w:adjustRightInd w:val="0"/>
              <w:snapToGrid w:val="0"/>
              <w:spacing w:line="400" w:lineRule="exact"/>
              <w:jc w:val="center"/>
              <w:rPr>
                <w:rFonts w:hint="default" w:ascii="Times New Roman" w:hAnsi="Times New Roman" w:eastAsia="方正仿宋_GBK" w:cs="Times New Roman"/>
                <w:sz w:val="24"/>
                <w:szCs w:val="24"/>
              </w:rPr>
            </w:pPr>
          </w:p>
        </w:tc>
        <w:tc>
          <w:tcPr>
            <w:tcW w:w="956" w:type="pct"/>
            <w:tcBorders>
              <w:top w:val="single" w:color="000000" w:sz="8" w:space="0"/>
              <w:left w:val="single" w:color="000000" w:sz="8" w:space="0"/>
              <w:bottom w:val="single" w:color="000000" w:sz="8" w:space="0"/>
              <w:right w:val="single" w:color="000000" w:sz="8" w:space="0"/>
            </w:tcBorders>
            <w:noWrap w:val="0"/>
            <w:vAlign w:val="top"/>
          </w:tcPr>
          <w:p w14:paraId="5E205924">
            <w:pPr>
              <w:adjustRightInd w:val="0"/>
              <w:snapToGrid w:val="0"/>
              <w:spacing w:line="400" w:lineRule="exact"/>
              <w:jc w:val="center"/>
              <w:rPr>
                <w:rFonts w:hint="default" w:ascii="Times New Roman" w:hAnsi="Times New Roman" w:eastAsia="方正仿宋_GBK" w:cs="Times New Roman"/>
                <w:sz w:val="24"/>
                <w:szCs w:val="24"/>
              </w:rPr>
            </w:pPr>
          </w:p>
        </w:tc>
        <w:tc>
          <w:tcPr>
            <w:tcW w:w="369" w:type="pct"/>
            <w:tcBorders>
              <w:top w:val="single" w:color="000000" w:sz="8" w:space="0"/>
              <w:left w:val="single" w:color="000000" w:sz="8" w:space="0"/>
              <w:bottom w:val="single" w:color="000000" w:sz="8" w:space="0"/>
              <w:right w:val="single" w:color="000000" w:sz="8" w:space="0"/>
            </w:tcBorders>
            <w:noWrap w:val="0"/>
            <w:vAlign w:val="center"/>
          </w:tcPr>
          <w:p w14:paraId="395C553D">
            <w:pPr>
              <w:adjustRightInd w:val="0"/>
              <w:snapToGrid w:val="0"/>
              <w:spacing w:line="400" w:lineRule="exact"/>
              <w:jc w:val="center"/>
              <w:rPr>
                <w:rFonts w:hint="default" w:ascii="Times New Roman" w:hAnsi="Times New Roman" w:eastAsia="方正仿宋_GBK" w:cs="Times New Roman"/>
                <w:sz w:val="24"/>
                <w:szCs w:val="24"/>
              </w:rPr>
            </w:pPr>
          </w:p>
        </w:tc>
        <w:tc>
          <w:tcPr>
            <w:tcW w:w="312" w:type="pct"/>
            <w:tcBorders>
              <w:top w:val="single" w:color="000000" w:sz="8" w:space="0"/>
              <w:left w:val="single" w:color="000000" w:sz="8" w:space="0"/>
              <w:bottom w:val="single" w:color="000000" w:sz="8" w:space="0"/>
              <w:right w:val="single" w:color="000000" w:sz="8" w:space="0"/>
            </w:tcBorders>
            <w:noWrap w:val="0"/>
            <w:vAlign w:val="center"/>
          </w:tcPr>
          <w:p w14:paraId="0D525EB6">
            <w:pPr>
              <w:adjustRightInd w:val="0"/>
              <w:snapToGrid w:val="0"/>
              <w:spacing w:line="400" w:lineRule="exact"/>
              <w:jc w:val="center"/>
              <w:rPr>
                <w:rFonts w:hint="default" w:ascii="Times New Roman" w:hAnsi="Times New Roman" w:eastAsia="方正仿宋_GBK" w:cs="Times New Roman"/>
                <w:sz w:val="24"/>
                <w:szCs w:val="24"/>
              </w:rPr>
            </w:pPr>
          </w:p>
        </w:tc>
        <w:tc>
          <w:tcPr>
            <w:tcW w:w="623" w:type="pct"/>
            <w:tcBorders>
              <w:top w:val="single" w:color="000000" w:sz="8" w:space="0"/>
              <w:left w:val="single" w:color="000000" w:sz="8" w:space="0"/>
              <w:bottom w:val="single" w:color="000000" w:sz="8" w:space="0"/>
              <w:right w:val="single" w:color="000000" w:sz="8" w:space="0"/>
            </w:tcBorders>
            <w:noWrap w:val="0"/>
            <w:vAlign w:val="top"/>
          </w:tcPr>
          <w:p w14:paraId="2A63514B">
            <w:pPr>
              <w:adjustRightInd w:val="0"/>
              <w:snapToGrid w:val="0"/>
              <w:spacing w:line="400" w:lineRule="exact"/>
              <w:jc w:val="center"/>
              <w:rPr>
                <w:rFonts w:hint="default" w:ascii="Times New Roman" w:hAnsi="Times New Roman" w:eastAsia="方正仿宋_GBK" w:cs="Times New Roman"/>
                <w:sz w:val="24"/>
                <w:szCs w:val="24"/>
              </w:rPr>
            </w:pPr>
          </w:p>
        </w:tc>
        <w:tc>
          <w:tcPr>
            <w:tcW w:w="635" w:type="pct"/>
            <w:tcBorders>
              <w:top w:val="single" w:color="000000" w:sz="8" w:space="0"/>
              <w:left w:val="single" w:color="000000" w:sz="8" w:space="0"/>
              <w:bottom w:val="single" w:color="000000" w:sz="8" w:space="0"/>
              <w:right w:val="single" w:color="000000" w:sz="8" w:space="0"/>
            </w:tcBorders>
            <w:noWrap w:val="0"/>
            <w:vAlign w:val="center"/>
          </w:tcPr>
          <w:p w14:paraId="01DF6147">
            <w:pPr>
              <w:adjustRightInd w:val="0"/>
              <w:snapToGrid w:val="0"/>
              <w:spacing w:line="400" w:lineRule="exact"/>
              <w:jc w:val="center"/>
              <w:rPr>
                <w:rFonts w:hint="default" w:ascii="Times New Roman" w:hAnsi="Times New Roman" w:eastAsia="方正仿宋_GBK" w:cs="Times New Roman"/>
                <w:sz w:val="24"/>
                <w:szCs w:val="24"/>
              </w:rPr>
            </w:pPr>
          </w:p>
        </w:tc>
      </w:tr>
    </w:tbl>
    <w:p w14:paraId="3E4CD1F7">
      <w:pPr>
        <w:adjustRightInd w:val="0"/>
        <w:snapToGrid w:val="0"/>
        <w:spacing w:line="400" w:lineRule="exact"/>
        <w:ind w:firstLine="4200" w:firstLineChars="1750"/>
        <w:rPr>
          <w:rFonts w:hint="default" w:ascii="Times New Roman" w:hAnsi="Times New Roman" w:eastAsia="仿宋_GB2312" w:cs="Times New Roman"/>
          <w:sz w:val="24"/>
          <w:szCs w:val="24"/>
        </w:rPr>
      </w:pPr>
    </w:p>
    <w:p w14:paraId="6E5DD279">
      <w:pPr>
        <w:adjustRightInd w:val="0"/>
        <w:snapToGrid w:val="0"/>
        <w:spacing w:line="400" w:lineRule="exact"/>
        <w:ind w:left="2940" w:firstLine="420"/>
        <w:rPr>
          <w:rFonts w:hint="default" w:ascii="Times New Roman" w:hAnsi="Times New Roman" w:eastAsia="仿宋_GB2312" w:cs="Times New Roman"/>
          <w:sz w:val="24"/>
          <w:szCs w:val="24"/>
        </w:rPr>
      </w:pPr>
    </w:p>
    <w:p w14:paraId="3D7DE055">
      <w:pPr>
        <w:adjustRightInd w:val="0"/>
        <w:snapToGrid w:val="0"/>
        <w:spacing w:line="400" w:lineRule="exact"/>
        <w:ind w:left="2940"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（公章）</w:t>
      </w:r>
    </w:p>
    <w:p w14:paraId="6C2E6C70">
      <w:pPr>
        <w:adjustRightInd w:val="0"/>
        <w:snapToGrid w:val="0"/>
        <w:spacing w:line="400" w:lineRule="exact"/>
        <w:ind w:firstLine="4200" w:firstLineChars="175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日  期：</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日</w:t>
      </w:r>
    </w:p>
    <w:p w14:paraId="03BAF678">
      <w:pPr>
        <w:spacing w:line="400" w:lineRule="exact"/>
        <w:jc w:val="center"/>
        <w:rPr>
          <w:rFonts w:hint="default" w:ascii="Times New Roman" w:hAnsi="Times New Roman" w:cs="Times New Roman"/>
          <w:b/>
          <w:bCs/>
          <w:sz w:val="32"/>
          <w:szCs w:val="32"/>
          <w:highlight w:val="none"/>
          <w:lang w:val="en-US" w:eastAsia="zh-CN"/>
        </w:rPr>
      </w:pPr>
    </w:p>
    <w:p w14:paraId="78F5127D">
      <w:pPr>
        <w:spacing w:line="400" w:lineRule="exact"/>
        <w:jc w:val="center"/>
        <w:rPr>
          <w:rFonts w:hint="default" w:ascii="Times New Roman" w:hAnsi="Times New Roman" w:cs="Times New Roman"/>
          <w:b/>
          <w:bCs/>
          <w:sz w:val="32"/>
          <w:szCs w:val="32"/>
          <w:highlight w:val="none"/>
          <w:lang w:val="en-US" w:eastAsia="zh-CN"/>
        </w:rPr>
      </w:pPr>
    </w:p>
    <w:p w14:paraId="6475D163">
      <w:pPr>
        <w:spacing w:line="400" w:lineRule="exact"/>
        <w:jc w:val="center"/>
        <w:rPr>
          <w:rFonts w:hint="default" w:ascii="Times New Roman" w:hAnsi="Times New Roman" w:cs="Times New Roman"/>
          <w:b/>
          <w:bCs/>
          <w:sz w:val="32"/>
          <w:szCs w:val="32"/>
          <w:highlight w:val="none"/>
          <w:lang w:val="en-US" w:eastAsia="zh-CN"/>
        </w:rPr>
      </w:pPr>
    </w:p>
    <w:p w14:paraId="45896201">
      <w:pPr>
        <w:spacing w:line="400" w:lineRule="exact"/>
        <w:jc w:val="center"/>
        <w:rPr>
          <w:rFonts w:hint="default" w:ascii="Times New Roman" w:hAnsi="Times New Roman" w:cs="Times New Roman"/>
          <w:b/>
          <w:bCs/>
          <w:sz w:val="32"/>
          <w:szCs w:val="32"/>
          <w:highlight w:val="none"/>
          <w:lang w:val="en-US" w:eastAsia="zh-CN"/>
        </w:rPr>
      </w:pPr>
    </w:p>
    <w:p w14:paraId="43B742EF">
      <w:pPr>
        <w:spacing w:line="400" w:lineRule="exact"/>
        <w:jc w:val="center"/>
        <w:rPr>
          <w:rFonts w:hint="default" w:ascii="Times New Roman" w:hAnsi="Times New Roman" w:cs="Times New Roman"/>
          <w:b/>
          <w:bCs/>
          <w:sz w:val="32"/>
          <w:szCs w:val="32"/>
          <w:highlight w:val="none"/>
          <w:lang w:val="en-US" w:eastAsia="zh-CN"/>
        </w:rPr>
      </w:pPr>
    </w:p>
    <w:p w14:paraId="5BD9757E">
      <w:pPr>
        <w:spacing w:line="400" w:lineRule="exact"/>
        <w:jc w:val="center"/>
        <w:rPr>
          <w:rFonts w:hint="default" w:ascii="Times New Roman" w:hAnsi="Times New Roman" w:cs="Times New Roman"/>
          <w:b/>
          <w:bCs/>
          <w:sz w:val="32"/>
          <w:szCs w:val="32"/>
          <w:highlight w:val="none"/>
          <w:lang w:val="en-US" w:eastAsia="zh-CN"/>
        </w:rPr>
      </w:pPr>
    </w:p>
    <w:p w14:paraId="72FDB40C">
      <w:pPr>
        <w:spacing w:line="400" w:lineRule="exact"/>
        <w:jc w:val="center"/>
        <w:rPr>
          <w:rFonts w:hint="default" w:ascii="Times New Roman" w:hAnsi="Times New Roman" w:cs="Times New Roman"/>
          <w:b/>
          <w:bCs/>
          <w:sz w:val="32"/>
          <w:szCs w:val="32"/>
          <w:highlight w:val="none"/>
          <w:lang w:val="en-US" w:eastAsia="zh-CN"/>
        </w:rPr>
      </w:pPr>
    </w:p>
    <w:p w14:paraId="2B8970E7">
      <w:pPr>
        <w:spacing w:line="400" w:lineRule="exact"/>
        <w:jc w:val="center"/>
        <w:rPr>
          <w:rFonts w:hint="default" w:ascii="Times New Roman" w:hAnsi="Times New Roman" w:cs="Times New Roman"/>
          <w:b/>
          <w:bCs/>
          <w:sz w:val="32"/>
          <w:szCs w:val="32"/>
          <w:highlight w:val="none"/>
          <w:lang w:val="en-US" w:eastAsia="zh-CN"/>
        </w:rPr>
      </w:pPr>
    </w:p>
    <w:p w14:paraId="1E97A3B7">
      <w:pPr>
        <w:spacing w:line="400" w:lineRule="exact"/>
        <w:jc w:val="center"/>
        <w:rPr>
          <w:rFonts w:hint="default" w:ascii="Times New Roman" w:hAnsi="Times New Roman" w:cs="Times New Roman"/>
          <w:b/>
          <w:bCs/>
          <w:sz w:val="32"/>
          <w:szCs w:val="32"/>
          <w:highlight w:val="none"/>
          <w:lang w:val="en-US" w:eastAsia="zh-CN"/>
        </w:rPr>
      </w:pPr>
    </w:p>
    <w:p w14:paraId="70AA1563">
      <w:pPr>
        <w:spacing w:line="400" w:lineRule="exact"/>
        <w:jc w:val="center"/>
        <w:rPr>
          <w:rFonts w:hint="default" w:ascii="Times New Roman" w:hAnsi="Times New Roman" w:cs="Times New Roman"/>
          <w:b/>
          <w:bCs/>
          <w:sz w:val="32"/>
          <w:szCs w:val="32"/>
          <w:highlight w:val="none"/>
          <w:lang w:val="en-US" w:eastAsia="zh-CN"/>
        </w:rPr>
      </w:pPr>
    </w:p>
    <w:p w14:paraId="06F4DDC9">
      <w:pPr>
        <w:spacing w:line="400" w:lineRule="exact"/>
        <w:jc w:val="center"/>
        <w:rPr>
          <w:rFonts w:hint="default" w:ascii="Times New Roman" w:hAnsi="Times New Roman" w:cs="Times New Roman"/>
          <w:b/>
          <w:bCs/>
          <w:sz w:val="32"/>
          <w:szCs w:val="32"/>
          <w:highlight w:val="none"/>
          <w:lang w:val="en-US" w:eastAsia="zh-CN"/>
        </w:rPr>
      </w:pPr>
    </w:p>
    <w:p w14:paraId="419488E4">
      <w:pPr>
        <w:spacing w:line="400" w:lineRule="exact"/>
        <w:jc w:val="center"/>
        <w:rPr>
          <w:rFonts w:hint="default" w:ascii="Times New Roman" w:hAnsi="Times New Roman" w:cs="Times New Roman"/>
          <w:b/>
          <w:bCs/>
          <w:sz w:val="32"/>
          <w:szCs w:val="32"/>
          <w:highlight w:val="none"/>
          <w:lang w:val="en-US" w:eastAsia="zh-CN"/>
        </w:rPr>
      </w:pPr>
    </w:p>
    <w:p w14:paraId="0A0B579D">
      <w:pPr>
        <w:spacing w:line="400" w:lineRule="exact"/>
        <w:jc w:val="center"/>
        <w:rPr>
          <w:rFonts w:hint="default" w:ascii="Times New Roman" w:hAnsi="Times New Roman" w:cs="Times New Roman"/>
          <w:b/>
          <w:bCs/>
          <w:sz w:val="32"/>
          <w:szCs w:val="32"/>
          <w:highlight w:val="none"/>
          <w:lang w:val="en-US" w:eastAsia="zh-CN"/>
        </w:rPr>
      </w:pPr>
    </w:p>
    <w:p w14:paraId="6FBE4C14">
      <w:pPr>
        <w:spacing w:line="400" w:lineRule="exact"/>
        <w:jc w:val="center"/>
        <w:rPr>
          <w:rFonts w:hint="default" w:ascii="Times New Roman" w:hAnsi="Times New Roman" w:cs="Times New Roman"/>
          <w:b/>
          <w:bCs/>
          <w:sz w:val="32"/>
          <w:szCs w:val="32"/>
          <w:highlight w:val="none"/>
          <w:lang w:val="en-US" w:eastAsia="zh-CN"/>
        </w:rPr>
      </w:pPr>
    </w:p>
    <w:p w14:paraId="5B0F037E">
      <w:pPr>
        <w:spacing w:line="400" w:lineRule="exact"/>
        <w:jc w:val="center"/>
        <w:rPr>
          <w:rFonts w:hint="default" w:ascii="Times New Roman" w:hAnsi="Times New Roman" w:cs="Times New Roman"/>
          <w:b/>
          <w:bCs/>
          <w:sz w:val="32"/>
          <w:szCs w:val="32"/>
          <w:highlight w:val="none"/>
          <w:lang w:val="en-US" w:eastAsia="zh-CN"/>
        </w:rPr>
      </w:pPr>
    </w:p>
    <w:p w14:paraId="40F9EC98">
      <w:pPr>
        <w:spacing w:line="400" w:lineRule="exact"/>
        <w:jc w:val="center"/>
        <w:rPr>
          <w:rFonts w:hint="default" w:ascii="Times New Roman" w:hAnsi="Times New Roman" w:cs="Times New Roman"/>
          <w:b/>
          <w:bCs/>
          <w:sz w:val="32"/>
          <w:szCs w:val="32"/>
          <w:highlight w:val="none"/>
          <w:lang w:val="en-US" w:eastAsia="zh-CN"/>
        </w:rPr>
      </w:pPr>
    </w:p>
    <w:p w14:paraId="5A4FC69E">
      <w:pPr>
        <w:spacing w:line="400" w:lineRule="exact"/>
        <w:jc w:val="center"/>
        <w:rPr>
          <w:rFonts w:hint="default" w:ascii="Times New Roman" w:hAnsi="Times New Roman" w:cs="Times New Roman"/>
          <w:b/>
          <w:bCs/>
          <w:sz w:val="32"/>
          <w:szCs w:val="32"/>
          <w:highlight w:val="none"/>
          <w:lang w:val="en-US" w:eastAsia="zh-CN"/>
        </w:rPr>
      </w:pPr>
    </w:p>
    <w:p w14:paraId="15AC3EE7">
      <w:pPr>
        <w:widowControl/>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四、其他报价响应材料</w:t>
      </w:r>
    </w:p>
    <w:p w14:paraId="0B8C0061">
      <w:pPr>
        <w:spacing w:line="360" w:lineRule="auto"/>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D442350">
      <w:pPr>
        <w:spacing w:before="156" w:line="360" w:lineRule="auto"/>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  </w:t>
      </w:r>
    </w:p>
    <w:p w14:paraId="4799FC20">
      <w:pPr>
        <w:spacing w:before="156" w:line="360" w:lineRule="auto"/>
        <w:rPr>
          <w:rFonts w:hint="default" w:ascii="Times New Roman" w:hAnsi="Times New Roman" w:cs="Times New Roman"/>
          <w:szCs w:val="21"/>
          <w:highlight w:val="none"/>
        </w:rPr>
      </w:pPr>
    </w:p>
    <w:p w14:paraId="36507BDD">
      <w:pPr>
        <w:spacing w:before="156" w:line="360" w:lineRule="auto"/>
        <w:rPr>
          <w:rFonts w:hint="default" w:ascii="Times New Roman" w:hAnsi="Times New Roman" w:cs="Times New Roman"/>
          <w:szCs w:val="21"/>
          <w:highlight w:val="none"/>
        </w:rPr>
      </w:pPr>
    </w:p>
    <w:p w14:paraId="4A7D4BA8">
      <w:pPr>
        <w:spacing w:before="156" w:line="360" w:lineRule="auto"/>
        <w:rPr>
          <w:rFonts w:hint="default" w:ascii="Times New Roman" w:hAnsi="Times New Roman" w:cs="Times New Roman"/>
          <w:szCs w:val="21"/>
          <w:highlight w:val="none"/>
        </w:rPr>
      </w:pPr>
    </w:p>
    <w:p w14:paraId="70AE386B">
      <w:pPr>
        <w:spacing w:before="156" w:line="360" w:lineRule="auto"/>
        <w:rPr>
          <w:rFonts w:hint="default" w:ascii="Times New Roman" w:hAnsi="Times New Roman" w:cs="Times New Roman"/>
          <w:szCs w:val="21"/>
          <w:highlight w:val="none"/>
        </w:rPr>
      </w:pPr>
    </w:p>
    <w:p w14:paraId="6A80A551">
      <w:pPr>
        <w:spacing w:before="156" w:line="360" w:lineRule="auto"/>
        <w:rPr>
          <w:rFonts w:hint="default" w:ascii="Times New Roman" w:hAnsi="Times New Roman" w:cs="Times New Roman"/>
          <w:szCs w:val="21"/>
          <w:highlight w:val="none"/>
        </w:rPr>
      </w:pPr>
    </w:p>
    <w:p w14:paraId="72EF0F6A">
      <w:pPr>
        <w:spacing w:before="156" w:line="360" w:lineRule="auto"/>
        <w:rPr>
          <w:rFonts w:hint="default" w:ascii="Times New Roman" w:hAnsi="Times New Roman" w:cs="Times New Roman"/>
          <w:szCs w:val="21"/>
          <w:highlight w:val="none"/>
        </w:rPr>
      </w:pPr>
    </w:p>
    <w:p w14:paraId="4689F19C">
      <w:pPr>
        <w:spacing w:before="156" w:line="360" w:lineRule="auto"/>
        <w:rPr>
          <w:rFonts w:hint="default" w:ascii="Times New Roman" w:hAnsi="Times New Roman" w:cs="Times New Roman"/>
          <w:szCs w:val="21"/>
          <w:highlight w:val="none"/>
        </w:rPr>
      </w:pPr>
    </w:p>
    <w:p w14:paraId="013C1A6F">
      <w:pPr>
        <w:spacing w:before="156" w:line="360" w:lineRule="auto"/>
        <w:rPr>
          <w:rFonts w:hint="default" w:ascii="Times New Roman" w:hAnsi="Times New Roman" w:cs="Times New Roman"/>
          <w:szCs w:val="21"/>
          <w:highlight w:val="none"/>
        </w:rPr>
      </w:pPr>
    </w:p>
    <w:p w14:paraId="64B8200C">
      <w:pPr>
        <w:rPr>
          <w:rFonts w:hint="default" w:ascii="Times New Roman" w:hAnsi="Times New Roman" w:eastAsia="仿宋_GB2312" w:cs="Times New Roman"/>
          <w:b/>
          <w:bCs/>
          <w:sz w:val="24"/>
          <w:szCs w:val="24"/>
          <w:highlight w:val="none"/>
        </w:rPr>
      </w:pPr>
    </w:p>
    <w:p w14:paraId="02A8B2EC">
      <w:pP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注：编制其他</w:t>
      </w:r>
      <w:r>
        <w:rPr>
          <w:rFonts w:hint="default" w:ascii="Times New Roman" w:hAnsi="Times New Roman" w:eastAsia="宋体" w:cs="Times New Roman"/>
          <w:sz w:val="21"/>
          <w:szCs w:val="21"/>
          <w:highlight w:val="none"/>
          <w:lang w:val="en-US" w:eastAsia="zh-CN"/>
        </w:rPr>
        <w:t>报价响应相关</w:t>
      </w:r>
      <w:r>
        <w:rPr>
          <w:rFonts w:hint="default" w:ascii="Times New Roman" w:hAnsi="Times New Roman" w:eastAsia="宋体" w:cs="Times New Roman"/>
          <w:sz w:val="21"/>
          <w:szCs w:val="21"/>
          <w:highlight w:val="none"/>
        </w:rPr>
        <w:t>文件（如果需要）</w:t>
      </w:r>
    </w:p>
    <w:p w14:paraId="40D9076F">
      <w:pPr>
        <w:widowControl/>
        <w:jc w:val="left"/>
        <w:rPr>
          <w:rFonts w:hint="default" w:ascii="Times New Roman" w:hAnsi="Times New Roman" w:eastAsia="Times New Roman" w:cs="Times New Roman"/>
          <w:kern w:val="0"/>
          <w:sz w:val="24"/>
          <w:szCs w:val="24"/>
          <w:highlight w:val="none"/>
        </w:rPr>
      </w:pPr>
      <w:r>
        <w:rPr>
          <w:rFonts w:hint="default" w:ascii="Times New Roman" w:hAnsi="Times New Roman" w:eastAsia="Times New Roman" w:cs="Times New Roman"/>
          <w:kern w:val="0"/>
          <w:sz w:val="24"/>
          <w:szCs w:val="24"/>
          <w:highlight w:val="none"/>
        </w:rPr>
        <w:br w:type="page"/>
      </w:r>
    </w:p>
    <w:p w14:paraId="3A73B7DA">
      <w:pPr>
        <w:widowControl/>
        <w:jc w:val="left"/>
        <w:rPr>
          <w:rFonts w:hint="default" w:ascii="Times New Roman" w:hAnsi="Times New Roman" w:eastAsia="Times New Roman" w:cs="Times New Roman"/>
          <w:kern w:val="0"/>
          <w:sz w:val="24"/>
          <w:szCs w:val="24"/>
          <w:highlight w:val="none"/>
        </w:rPr>
      </w:pPr>
    </w:p>
    <w:p w14:paraId="79DEDE6D">
      <w:pPr>
        <w:widowControl/>
        <w:jc w:val="left"/>
        <w:rPr>
          <w:rFonts w:hint="default" w:ascii="Times New Roman" w:hAnsi="Times New Roman" w:eastAsia="Times New Roman" w:cs="Times New Roman"/>
          <w:kern w:val="0"/>
          <w:sz w:val="24"/>
          <w:szCs w:val="24"/>
          <w:highlight w:val="none"/>
        </w:rPr>
      </w:pPr>
    </w:p>
    <w:p w14:paraId="3D4F165C">
      <w:pPr>
        <w:jc w:val="center"/>
        <w:rPr>
          <w:rFonts w:hint="default" w:ascii="Times New Roman" w:hAnsi="Times New Roman" w:eastAsia="方正黑体_GBK" w:cs="Times New Roman"/>
          <w:b w:val="0"/>
          <w:bCs w:val="0"/>
          <w:color w:val="auto"/>
          <w:sz w:val="36"/>
          <w:szCs w:val="36"/>
          <w:highlight w:val="none"/>
          <w:lang w:eastAsia="zh-CN"/>
        </w:rPr>
      </w:pPr>
      <w:r>
        <w:rPr>
          <w:rFonts w:hint="default" w:ascii="Times New Roman" w:hAnsi="Times New Roman" w:eastAsia="方正黑体_GBK" w:cs="Times New Roman"/>
          <w:b w:val="0"/>
          <w:bCs w:val="0"/>
          <w:color w:val="auto"/>
          <w:sz w:val="36"/>
          <w:szCs w:val="36"/>
          <w:highlight w:val="none"/>
          <w:lang w:eastAsia="zh-CN"/>
        </w:rPr>
        <w:t xml:space="preserve">投 标 文 件 </w:t>
      </w:r>
    </w:p>
    <w:p w14:paraId="629EC453">
      <w:pPr>
        <w:jc w:val="center"/>
        <w:rPr>
          <w:rFonts w:hint="default" w:ascii="Times New Roman" w:hAnsi="Times New Roman" w:eastAsia="方正黑体_GBK" w:cs="Times New Roman"/>
          <w:b w:val="0"/>
          <w:bCs w:val="0"/>
          <w:color w:val="auto"/>
          <w:sz w:val="36"/>
          <w:szCs w:val="36"/>
          <w:highlight w:val="none"/>
          <w:lang w:eastAsia="zh-CN"/>
        </w:rPr>
      </w:pPr>
      <w:r>
        <w:rPr>
          <w:rFonts w:hint="default" w:ascii="Times New Roman" w:hAnsi="Times New Roman" w:eastAsia="方正黑体_GBK" w:cs="Times New Roman"/>
          <w:b w:val="0"/>
          <w:bCs w:val="0"/>
          <w:color w:val="auto"/>
          <w:sz w:val="36"/>
          <w:szCs w:val="36"/>
          <w:highlight w:val="none"/>
          <w:lang w:eastAsia="zh-CN"/>
        </w:rPr>
        <w:t>(</w:t>
      </w:r>
      <w:r>
        <w:rPr>
          <w:rFonts w:hint="default" w:ascii="Times New Roman" w:hAnsi="Times New Roman" w:eastAsia="方正黑体_GBK" w:cs="Times New Roman"/>
          <w:b w:val="0"/>
          <w:bCs w:val="0"/>
          <w:color w:val="auto"/>
          <w:sz w:val="36"/>
          <w:szCs w:val="36"/>
          <w:highlight w:val="none"/>
          <w:lang w:val="en-US" w:eastAsia="zh-CN"/>
        </w:rPr>
        <w:t>商务</w:t>
      </w:r>
      <w:r>
        <w:rPr>
          <w:rFonts w:hint="default" w:ascii="Times New Roman" w:hAnsi="Times New Roman" w:eastAsia="方正黑体_GBK" w:cs="Times New Roman"/>
          <w:b w:val="0"/>
          <w:bCs w:val="0"/>
          <w:color w:val="auto"/>
          <w:sz w:val="36"/>
          <w:szCs w:val="36"/>
          <w:highlight w:val="none"/>
          <w:lang w:eastAsia="zh-CN"/>
        </w:rPr>
        <w:t>技术</w:t>
      </w:r>
      <w:r>
        <w:rPr>
          <w:rFonts w:hint="default" w:ascii="Times New Roman" w:hAnsi="Times New Roman" w:eastAsia="方正黑体_GBK" w:cs="Times New Roman"/>
          <w:b w:val="0"/>
          <w:bCs w:val="0"/>
          <w:color w:val="auto"/>
          <w:sz w:val="36"/>
          <w:szCs w:val="36"/>
          <w:highlight w:val="none"/>
          <w:lang w:val="en-US" w:eastAsia="zh-CN"/>
        </w:rPr>
        <w:t>响应</w:t>
      </w:r>
      <w:r>
        <w:rPr>
          <w:rFonts w:hint="default" w:ascii="Times New Roman" w:hAnsi="Times New Roman" w:eastAsia="方正黑体_GBK" w:cs="Times New Roman"/>
          <w:b w:val="0"/>
          <w:bCs w:val="0"/>
          <w:color w:val="auto"/>
          <w:sz w:val="36"/>
          <w:szCs w:val="36"/>
          <w:highlight w:val="none"/>
          <w:lang w:eastAsia="zh-CN"/>
        </w:rPr>
        <w:t xml:space="preserve">文件) </w:t>
      </w:r>
    </w:p>
    <w:p w14:paraId="1705D653">
      <w:pP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0D4A4D49">
      <w:pPr>
        <w:rPr>
          <w:rFonts w:hint="default" w:ascii="Times New Roman" w:hAnsi="Times New Roman" w:cs="Times New Roman"/>
          <w:sz w:val="32"/>
          <w:szCs w:val="32"/>
          <w:highlight w:val="none"/>
        </w:rPr>
      </w:pPr>
    </w:p>
    <w:p w14:paraId="6350DE34">
      <w:pP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 </w:t>
      </w:r>
    </w:p>
    <w:p w14:paraId="7A1DC343">
      <w:pPr>
        <w:rPr>
          <w:rFonts w:hint="default" w:ascii="Times New Roman" w:hAnsi="Times New Roman" w:cs="Times New Roman"/>
          <w:highlight w:val="none"/>
        </w:rPr>
      </w:pPr>
      <w:r>
        <w:rPr>
          <w:rFonts w:hint="default" w:ascii="Times New Roman" w:hAnsi="Times New Roman" w:cs="Times New Roman"/>
          <w:sz w:val="32"/>
          <w:szCs w:val="32"/>
          <w:highlight w:val="none"/>
        </w:rPr>
        <w:t>                   </w:t>
      </w:r>
      <w:r>
        <w:rPr>
          <w:rFonts w:hint="default" w:ascii="Times New Roman" w:hAnsi="Times New Roman" w:cs="Times New Roman"/>
          <w:szCs w:val="21"/>
          <w:highlight w:val="none"/>
        </w:rPr>
        <w:t xml:space="preserve"> </w:t>
      </w:r>
    </w:p>
    <w:p w14:paraId="5A9C2BBC">
      <w:pPr>
        <w:keepNext w:val="0"/>
        <w:keepLines w:val="0"/>
        <w:pageBreakBefore w:val="0"/>
        <w:widowControl w:val="0"/>
        <w:kinsoku/>
        <w:wordWrap/>
        <w:overflowPunct/>
        <w:topLinePunct w:val="0"/>
        <w:autoSpaceDE/>
        <w:autoSpaceDN/>
        <w:bidi w:val="0"/>
        <w:adjustRightInd/>
        <w:snapToGrid/>
        <w:spacing w:after="157" w:afterLines="50" w:line="360" w:lineRule="auto"/>
        <w:ind w:firstLine="240" w:firstLineChars="1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项目名称：   </w:t>
      </w:r>
    </w:p>
    <w:p w14:paraId="2EC70ED5">
      <w:pPr>
        <w:keepNext w:val="0"/>
        <w:keepLines w:val="0"/>
        <w:pageBreakBefore w:val="0"/>
        <w:widowControl w:val="0"/>
        <w:kinsoku/>
        <w:wordWrap/>
        <w:overflowPunct/>
        <w:topLinePunct w:val="0"/>
        <w:autoSpaceDE/>
        <w:autoSpaceDN/>
        <w:bidi w:val="0"/>
        <w:adjustRightInd/>
        <w:snapToGrid/>
        <w:spacing w:after="157" w:afterLines="50" w:line="360" w:lineRule="auto"/>
        <w:ind w:firstLine="240" w:firstLineChars="1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 xml:space="preserve">项目编号： </w:t>
      </w:r>
    </w:p>
    <w:p w14:paraId="7A9521F4">
      <w:pPr>
        <w:ind w:firstLine="1500"/>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4550FE10">
      <w:pPr>
        <w:ind w:firstLine="1500"/>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6850349">
      <w:pPr>
        <w:ind w:firstLine="1500"/>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7E13165">
      <w:pPr>
        <w:ind w:firstLine="15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  </w:t>
      </w:r>
    </w:p>
    <w:p w14:paraId="33605952">
      <w:pPr>
        <w:ind w:firstLine="1500"/>
        <w:rPr>
          <w:rFonts w:hint="default" w:ascii="Times New Roman" w:hAnsi="Times New Roman" w:cs="Times New Roman"/>
          <w:szCs w:val="21"/>
          <w:highlight w:val="none"/>
        </w:rPr>
      </w:pPr>
    </w:p>
    <w:p w14:paraId="11E040E8">
      <w:pPr>
        <w:ind w:firstLine="1500"/>
        <w:rPr>
          <w:rFonts w:hint="default" w:ascii="Times New Roman" w:hAnsi="Times New Roman" w:cs="Times New Roman"/>
          <w:szCs w:val="21"/>
          <w:highlight w:val="none"/>
        </w:rPr>
      </w:pPr>
    </w:p>
    <w:p w14:paraId="6BD376C0">
      <w:pPr>
        <w:ind w:firstLine="1500"/>
        <w:rPr>
          <w:rFonts w:hint="default" w:ascii="Times New Roman" w:hAnsi="Times New Roman" w:cs="Times New Roman"/>
          <w:szCs w:val="21"/>
          <w:highlight w:val="none"/>
        </w:rPr>
      </w:pPr>
    </w:p>
    <w:p w14:paraId="4D975CAC">
      <w:pPr>
        <w:ind w:firstLine="1500"/>
        <w:rPr>
          <w:rFonts w:hint="default" w:ascii="Times New Roman" w:hAnsi="Times New Roman" w:cs="Times New Roman"/>
          <w:highlight w:val="none"/>
        </w:rPr>
      </w:pPr>
    </w:p>
    <w:p w14:paraId="0462B096">
      <w:pPr>
        <w:ind w:firstLine="1500"/>
        <w:rPr>
          <w:rFonts w:hint="default" w:ascii="Times New Roman" w:hAnsi="Times New Roman" w:cs="Times New Roman"/>
          <w:highlight w:val="none"/>
        </w:rPr>
      </w:pPr>
    </w:p>
    <w:p w14:paraId="16D0DB2E">
      <w:pPr>
        <w:ind w:firstLine="1500"/>
        <w:rPr>
          <w:rFonts w:hint="default" w:ascii="Times New Roman" w:hAnsi="Times New Roman" w:cs="Times New Roman"/>
          <w:highlight w:val="none"/>
        </w:rPr>
      </w:pPr>
    </w:p>
    <w:p w14:paraId="53489E02">
      <w:pPr>
        <w:ind w:firstLine="1500"/>
        <w:rPr>
          <w:rFonts w:hint="default" w:ascii="Times New Roman" w:hAnsi="Times New Roman" w:cs="Times New Roman"/>
          <w:highlight w:val="none"/>
        </w:rPr>
      </w:pPr>
    </w:p>
    <w:p w14:paraId="44C8CA18">
      <w:pPr>
        <w:rPr>
          <w:rFonts w:hint="default" w:ascii="Times New Roman" w:hAnsi="Times New Roman" w:cs="Times New Roman"/>
          <w:highlight w:val="none"/>
        </w:rPr>
      </w:pPr>
    </w:p>
    <w:p w14:paraId="26D24BF8">
      <w:pPr>
        <w:ind w:firstLine="1500"/>
        <w:rPr>
          <w:rFonts w:hint="default" w:ascii="Times New Roman" w:hAnsi="Times New Roman" w:cs="Times New Roman"/>
          <w:highlight w:val="none"/>
        </w:rPr>
      </w:pPr>
    </w:p>
    <w:p w14:paraId="1055A90C">
      <w:pP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2A406FBD">
      <w:pPr>
        <w:ind w:firstLine="2760" w:firstLineChars="115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投标人：__________________________ </w:t>
      </w:r>
    </w:p>
    <w:p w14:paraId="187B8849">
      <w:pPr>
        <w:ind w:firstLine="480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w:t>
      </w:r>
    </w:p>
    <w:p w14:paraId="5CE8CDBA">
      <w:pPr>
        <w:ind w:firstLine="4800"/>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 xml:space="preserve">  </w:t>
      </w:r>
    </w:p>
    <w:p w14:paraId="60097800">
      <w:pPr>
        <w:widowControl/>
        <w:jc w:val="center"/>
        <w:rPr>
          <w:rFonts w:hint="default" w:ascii="Times New Roman" w:hAnsi="Times New Roman" w:eastAsia="宋体" w:cs="Times New Roman"/>
          <w:b w:val="0"/>
          <w:bCs/>
          <w:kern w:val="0"/>
          <w:sz w:val="24"/>
          <w:szCs w:val="24"/>
          <w:highlight w:val="none"/>
        </w:rPr>
      </w:pPr>
      <w:r>
        <w:rPr>
          <w:rFonts w:hint="default" w:ascii="Times New Roman" w:hAnsi="Times New Roman" w:eastAsia="宋体" w:cs="Times New Roman"/>
          <w:b w:val="0"/>
          <w:bCs/>
          <w:sz w:val="24"/>
          <w:szCs w:val="24"/>
          <w:highlight w:val="none"/>
          <w:lang w:val="en-US" w:eastAsia="zh-CN"/>
        </w:rPr>
        <w:t xml:space="preserve">  </w:t>
      </w:r>
      <w:r>
        <w:rPr>
          <w:rFonts w:hint="default" w:ascii="Times New Roman" w:hAnsi="Times New Roman" w:eastAsia="宋体" w:cs="Times New Roman"/>
          <w:b w:val="0"/>
          <w:bCs/>
          <w:sz w:val="24"/>
          <w:szCs w:val="24"/>
          <w:highlight w:val="none"/>
        </w:rPr>
        <w:t xml:space="preserve">年   月  </w:t>
      </w:r>
      <w:r>
        <w:rPr>
          <w:rFonts w:hint="default" w:ascii="Times New Roman" w:hAnsi="Times New Roman" w:eastAsia="宋体" w:cs="Times New Roman"/>
          <w:b w:val="0"/>
          <w:bCs/>
          <w:sz w:val="24"/>
          <w:szCs w:val="24"/>
          <w:highlight w:val="none"/>
          <w:lang w:val="en-US" w:eastAsia="zh-CN"/>
        </w:rPr>
        <w:t xml:space="preserve"> </w:t>
      </w:r>
      <w:r>
        <w:rPr>
          <w:rFonts w:hint="default" w:ascii="Times New Roman" w:hAnsi="Times New Roman" w:eastAsia="宋体" w:cs="Times New Roman"/>
          <w:b w:val="0"/>
          <w:bCs/>
          <w:sz w:val="24"/>
          <w:szCs w:val="24"/>
          <w:highlight w:val="none"/>
        </w:rPr>
        <w:t>日</w:t>
      </w:r>
    </w:p>
    <w:p w14:paraId="71090266">
      <w:pPr>
        <w:widowControl/>
        <w:jc w:val="left"/>
        <w:rPr>
          <w:rFonts w:hint="default" w:ascii="Times New Roman" w:hAnsi="Times New Roman" w:eastAsia="Times New Roman" w:cs="Times New Roman"/>
          <w:kern w:val="0"/>
          <w:sz w:val="24"/>
          <w:szCs w:val="24"/>
          <w:highlight w:val="none"/>
        </w:rPr>
      </w:pPr>
    </w:p>
    <w:p w14:paraId="5FBBF655">
      <w:pPr>
        <w:spacing w:line="400" w:lineRule="exact"/>
        <w:ind w:right="420"/>
        <w:jc w:val="center"/>
        <w:rPr>
          <w:rFonts w:hint="default" w:ascii="Times New Roman" w:hAnsi="Times New Roman" w:cs="Times New Roman"/>
          <w:b/>
          <w:sz w:val="32"/>
          <w:szCs w:val="32"/>
          <w:highlight w:val="none"/>
        </w:rPr>
      </w:pPr>
    </w:p>
    <w:p w14:paraId="0B02E4A1">
      <w:pPr>
        <w:spacing w:line="400" w:lineRule="exact"/>
        <w:ind w:right="420"/>
        <w:jc w:val="center"/>
        <w:rPr>
          <w:rFonts w:hint="default" w:ascii="Times New Roman" w:hAnsi="Times New Roman" w:cs="Times New Roman"/>
          <w:b/>
          <w:sz w:val="32"/>
          <w:szCs w:val="32"/>
          <w:highlight w:val="none"/>
        </w:rPr>
      </w:pPr>
    </w:p>
    <w:p w14:paraId="58FCCAE9">
      <w:pPr>
        <w:spacing w:line="400" w:lineRule="exact"/>
        <w:ind w:right="420"/>
        <w:jc w:val="center"/>
        <w:rPr>
          <w:rFonts w:hint="default" w:ascii="Times New Roman" w:hAnsi="Times New Roman" w:cs="Times New Roman"/>
          <w:b/>
          <w:sz w:val="32"/>
          <w:szCs w:val="32"/>
          <w:highlight w:val="none"/>
        </w:rPr>
      </w:pPr>
    </w:p>
    <w:p w14:paraId="75F2400A">
      <w:pPr>
        <w:spacing w:line="400" w:lineRule="exact"/>
        <w:ind w:right="420"/>
        <w:jc w:val="center"/>
        <w:rPr>
          <w:rFonts w:hint="default" w:ascii="Times New Roman" w:hAnsi="Times New Roman" w:cs="Times New Roman"/>
          <w:b/>
          <w:sz w:val="32"/>
          <w:szCs w:val="32"/>
          <w:highlight w:val="none"/>
        </w:rPr>
      </w:pPr>
    </w:p>
    <w:p w14:paraId="62E5CED3">
      <w:pPr>
        <w:spacing w:line="400" w:lineRule="exact"/>
        <w:ind w:right="420"/>
        <w:jc w:val="center"/>
        <w:rPr>
          <w:rFonts w:hint="default" w:ascii="Times New Roman" w:hAnsi="Times New Roman" w:cs="Times New Roman"/>
          <w:b/>
          <w:sz w:val="32"/>
          <w:szCs w:val="32"/>
          <w:highlight w:val="none"/>
        </w:rPr>
      </w:pPr>
    </w:p>
    <w:p w14:paraId="7A2D7361">
      <w:pPr>
        <w:spacing w:line="400" w:lineRule="exact"/>
        <w:ind w:right="420"/>
        <w:jc w:val="center"/>
        <w:rPr>
          <w:rFonts w:hint="default" w:ascii="Times New Roman" w:hAnsi="Times New Roman" w:cs="Times New Roman"/>
          <w:b/>
          <w:sz w:val="32"/>
          <w:szCs w:val="32"/>
          <w:highlight w:val="none"/>
        </w:rPr>
      </w:pPr>
    </w:p>
    <w:p w14:paraId="1BB23286">
      <w:pPr>
        <w:spacing w:line="400" w:lineRule="exact"/>
        <w:ind w:right="420"/>
        <w:jc w:val="center"/>
        <w:rPr>
          <w:rFonts w:hint="default" w:ascii="Times New Roman" w:hAnsi="Times New Roman" w:cs="Times New Roman"/>
          <w:b/>
          <w:sz w:val="32"/>
          <w:szCs w:val="32"/>
          <w:highlight w:val="none"/>
        </w:rPr>
      </w:pPr>
    </w:p>
    <w:p w14:paraId="30243BE6">
      <w:pPr>
        <w:spacing w:line="400" w:lineRule="exact"/>
        <w:ind w:right="420"/>
        <w:jc w:val="center"/>
        <w:rPr>
          <w:rFonts w:hint="default" w:ascii="Times New Roman" w:hAnsi="Times New Roman" w:cs="Times New Roman"/>
          <w:b/>
          <w:sz w:val="32"/>
          <w:szCs w:val="32"/>
          <w:highlight w:val="none"/>
        </w:rPr>
      </w:pPr>
    </w:p>
    <w:p w14:paraId="1D8749E1">
      <w:pPr>
        <w:widowControl/>
        <w:jc w:val="left"/>
        <w:rPr>
          <w:rFonts w:hint="default" w:ascii="Times New Roman" w:hAnsi="Times New Roman" w:eastAsia="宋体" w:cs="Times New Roman"/>
          <w:b/>
          <w:bCs/>
          <w:kern w:val="0"/>
          <w:sz w:val="24"/>
          <w:szCs w:val="24"/>
          <w:highlight w:val="none"/>
          <w:lang w:eastAsia="zh-CN"/>
        </w:rPr>
      </w:pPr>
    </w:p>
    <w:p w14:paraId="70FC8311">
      <w:pPr>
        <w:widowControl/>
        <w:jc w:val="left"/>
        <w:rPr>
          <w:rFonts w:hint="default" w:ascii="Times New Roman" w:hAnsi="Times New Roman" w:eastAsia="宋体" w:cs="Times New Roman"/>
          <w:b/>
          <w:bCs/>
          <w:kern w:val="0"/>
          <w:sz w:val="24"/>
          <w:szCs w:val="24"/>
          <w:highlight w:val="none"/>
          <w:lang w:eastAsia="zh-CN"/>
        </w:rPr>
      </w:pPr>
    </w:p>
    <w:p w14:paraId="69BCDD2C">
      <w:pPr>
        <w:widowControl/>
        <w:jc w:val="left"/>
        <w:rPr>
          <w:rFonts w:hint="default" w:ascii="Times New Roman" w:hAnsi="Times New Roman" w:eastAsia="宋体" w:cs="Times New Roman"/>
          <w:b/>
          <w:bCs/>
          <w:kern w:val="0"/>
          <w:sz w:val="24"/>
          <w:szCs w:val="24"/>
          <w:highlight w:val="none"/>
          <w:lang w:eastAsia="zh-CN"/>
        </w:rPr>
      </w:pPr>
    </w:p>
    <w:p w14:paraId="13C957C3">
      <w:pPr>
        <w:widowControl/>
        <w:jc w:val="left"/>
        <w:rPr>
          <w:rFonts w:hint="default" w:ascii="Times New Roman" w:hAnsi="Times New Roman" w:eastAsia="宋体" w:cs="Times New Roman"/>
          <w:b/>
          <w:bCs/>
          <w:kern w:val="0"/>
          <w:sz w:val="24"/>
          <w:szCs w:val="24"/>
          <w:highlight w:val="none"/>
          <w:lang w:eastAsia="zh-CN"/>
        </w:rPr>
      </w:pPr>
    </w:p>
    <w:p w14:paraId="7E18DE50">
      <w:pPr>
        <w:widowControl/>
        <w:jc w:val="left"/>
        <w:rPr>
          <w:rFonts w:hint="default" w:ascii="Times New Roman" w:hAnsi="Times New Roman" w:eastAsia="宋体" w:cs="Times New Roman"/>
          <w:b/>
          <w:bCs/>
          <w:kern w:val="0"/>
          <w:sz w:val="24"/>
          <w:szCs w:val="24"/>
          <w:highlight w:val="none"/>
          <w:lang w:eastAsia="zh-CN"/>
        </w:rPr>
      </w:pPr>
    </w:p>
    <w:p w14:paraId="390F6B46">
      <w:pPr>
        <w:widowControl/>
        <w:jc w:val="left"/>
        <w:rPr>
          <w:rFonts w:hint="default" w:ascii="Times New Roman" w:hAnsi="Times New Roman" w:eastAsia="宋体" w:cs="Times New Roman"/>
          <w:b w:val="0"/>
          <w:bCs w:val="0"/>
          <w:kern w:val="0"/>
          <w:sz w:val="21"/>
          <w:szCs w:val="21"/>
          <w:highlight w:val="none"/>
          <w:lang w:eastAsia="zh-CN"/>
        </w:rPr>
      </w:pPr>
      <w:r>
        <w:rPr>
          <w:rFonts w:hint="default" w:ascii="Times New Roman" w:hAnsi="Times New Roman" w:eastAsia="宋体" w:cs="Times New Roman"/>
          <w:b w:val="0"/>
          <w:bCs w:val="0"/>
          <w:kern w:val="0"/>
          <w:sz w:val="21"/>
          <w:szCs w:val="21"/>
          <w:highlight w:val="none"/>
          <w:lang w:eastAsia="zh-CN"/>
        </w:rPr>
        <w:t>实质性格式</w:t>
      </w:r>
    </w:p>
    <w:p w14:paraId="635EC974">
      <w:pPr>
        <w:spacing w:line="400" w:lineRule="exact"/>
        <w:ind w:right="420"/>
        <w:jc w:val="center"/>
        <w:rPr>
          <w:rFonts w:hint="default" w:ascii="Times New Roman" w:hAnsi="Times New Roman" w:cs="Times New Roman"/>
          <w:b/>
          <w:sz w:val="32"/>
          <w:szCs w:val="32"/>
          <w:highlight w:val="none"/>
        </w:rPr>
      </w:pPr>
    </w:p>
    <w:p w14:paraId="7526642A">
      <w:pPr>
        <w:spacing w:line="400" w:lineRule="exact"/>
        <w:ind w:right="42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一、投标人基本情况</w:t>
      </w:r>
    </w:p>
    <w:p w14:paraId="5092A77E">
      <w:pPr>
        <w:spacing w:line="360" w:lineRule="auto"/>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5B69ADFD">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1、名称及概况： </w:t>
      </w:r>
    </w:p>
    <w:p w14:paraId="2D2D6374">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(1) 投标人名称：                          </w:t>
      </w:r>
    </w:p>
    <w:p w14:paraId="6A691853">
      <w:pPr>
        <w:adjustRightInd w:val="0"/>
        <w:snapToGrid w:val="0"/>
        <w:spacing w:line="440" w:lineRule="exact"/>
        <w:ind w:firstLine="955" w:firstLineChars="3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地址：                          </w:t>
      </w:r>
    </w:p>
    <w:p w14:paraId="56C56133">
      <w:pPr>
        <w:adjustRightInd w:val="0"/>
        <w:snapToGrid w:val="0"/>
        <w:spacing w:line="440" w:lineRule="exact"/>
        <w:ind w:firstLine="955" w:firstLineChars="3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传真/电话号码：                邮政编码：        </w:t>
      </w:r>
    </w:p>
    <w:p w14:paraId="73BD84E1">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(2) 成立或注册日期：                   ; </w:t>
      </w:r>
    </w:p>
    <w:p w14:paraId="1B4D4AF6">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(3) 统一社会信用代码：                  </w:t>
      </w:r>
    </w:p>
    <w:p w14:paraId="12EC0AA1">
      <w:pPr>
        <w:adjustRightInd w:val="0"/>
        <w:snapToGrid w:val="0"/>
        <w:spacing w:line="440" w:lineRule="exact"/>
        <w:ind w:firstLine="475" w:firstLineChars="198"/>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(4) 法定代表人（或经营者/执行事务合伙人/负责人/自然人）姓名：                                              </w:t>
      </w:r>
    </w:p>
    <w:p w14:paraId="4E510EB3">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2、经营范围：                          </w:t>
      </w:r>
    </w:p>
    <w:p w14:paraId="146664CE">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3、近年营业额： </w:t>
      </w:r>
    </w:p>
    <w:tbl>
      <w:tblPr>
        <w:tblStyle w:val="30"/>
        <w:tblW w:w="0" w:type="dxa"/>
        <w:tblInd w:w="817" w:type="dxa"/>
        <w:tblLayout w:type="fixed"/>
        <w:tblCellMar>
          <w:top w:w="0" w:type="dxa"/>
          <w:left w:w="0" w:type="dxa"/>
          <w:bottom w:w="0" w:type="dxa"/>
          <w:right w:w="0" w:type="dxa"/>
        </w:tblCellMar>
      </w:tblPr>
      <w:tblGrid>
        <w:gridCol w:w="2835"/>
        <w:gridCol w:w="4820"/>
      </w:tblGrid>
      <w:tr w14:paraId="647B6D6E">
        <w:tblPrEx>
          <w:tblCellMar>
            <w:top w:w="0" w:type="dxa"/>
            <w:left w:w="0" w:type="dxa"/>
            <w:bottom w:w="0" w:type="dxa"/>
            <w:right w:w="0" w:type="dxa"/>
          </w:tblCellMar>
        </w:tblPrEx>
        <w:trPr>
          <w:trHeight w:val="483" w:hRule="atLeast"/>
        </w:trPr>
        <w:tc>
          <w:tcPr>
            <w:tcW w:w="283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2E80F794">
            <w:pPr>
              <w:adjustRightInd w:val="0"/>
              <w:snapToGrid w:val="0"/>
              <w:spacing w:line="44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年度 </w:t>
            </w:r>
          </w:p>
        </w:tc>
        <w:tc>
          <w:tcPr>
            <w:tcW w:w="4820"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4745519D">
            <w:pPr>
              <w:adjustRightInd w:val="0"/>
              <w:snapToGrid w:val="0"/>
              <w:spacing w:line="44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总额 </w:t>
            </w:r>
          </w:p>
        </w:tc>
      </w:tr>
      <w:tr w14:paraId="4FB8B052">
        <w:tblPrEx>
          <w:tblCellMar>
            <w:top w:w="0" w:type="dxa"/>
            <w:left w:w="0" w:type="dxa"/>
            <w:bottom w:w="0" w:type="dxa"/>
            <w:right w:w="0" w:type="dxa"/>
          </w:tblCellMar>
        </w:tblPrEx>
        <w:trPr>
          <w:trHeight w:val="483" w:hRule="atLeast"/>
        </w:trPr>
        <w:tc>
          <w:tcPr>
            <w:tcW w:w="2835"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2285BAEF">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4820" w:type="dxa"/>
            <w:tcBorders>
              <w:top w:val="nil"/>
              <w:left w:val="nil"/>
              <w:bottom w:val="single" w:color="000000" w:sz="8" w:space="0"/>
              <w:right w:val="single" w:color="000000" w:sz="8" w:space="0"/>
            </w:tcBorders>
            <w:tcMar>
              <w:top w:w="0" w:type="dxa"/>
              <w:left w:w="108" w:type="dxa"/>
              <w:bottom w:w="0" w:type="dxa"/>
              <w:right w:w="108" w:type="dxa"/>
            </w:tcMar>
          </w:tcPr>
          <w:p w14:paraId="38C469DC">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1C08EDE4">
        <w:tblPrEx>
          <w:tblCellMar>
            <w:top w:w="0" w:type="dxa"/>
            <w:left w:w="0" w:type="dxa"/>
            <w:bottom w:w="0" w:type="dxa"/>
            <w:right w:w="0" w:type="dxa"/>
          </w:tblCellMar>
        </w:tblPrEx>
        <w:trPr>
          <w:trHeight w:val="483" w:hRule="atLeast"/>
        </w:trPr>
        <w:tc>
          <w:tcPr>
            <w:tcW w:w="2835"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738D7A56">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4820" w:type="dxa"/>
            <w:tcBorders>
              <w:top w:val="nil"/>
              <w:left w:val="nil"/>
              <w:bottom w:val="single" w:color="000000" w:sz="8" w:space="0"/>
              <w:right w:val="single" w:color="000000" w:sz="8" w:space="0"/>
            </w:tcBorders>
            <w:tcMar>
              <w:top w:w="0" w:type="dxa"/>
              <w:left w:w="108" w:type="dxa"/>
              <w:bottom w:w="0" w:type="dxa"/>
              <w:right w:w="108" w:type="dxa"/>
            </w:tcMar>
          </w:tcPr>
          <w:p w14:paraId="24EC3BD3">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136796B8">
        <w:tblPrEx>
          <w:tblCellMar>
            <w:top w:w="0" w:type="dxa"/>
            <w:left w:w="0" w:type="dxa"/>
            <w:bottom w:w="0" w:type="dxa"/>
            <w:right w:w="0" w:type="dxa"/>
          </w:tblCellMar>
        </w:tblPrEx>
        <w:trPr>
          <w:trHeight w:val="483" w:hRule="atLeast"/>
        </w:trPr>
        <w:tc>
          <w:tcPr>
            <w:tcW w:w="2835" w:type="dxa"/>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1F9AB090">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4820" w:type="dxa"/>
            <w:tcBorders>
              <w:top w:val="nil"/>
              <w:left w:val="nil"/>
              <w:bottom w:val="single" w:color="000000" w:sz="8" w:space="0"/>
              <w:right w:val="single" w:color="000000" w:sz="8" w:space="0"/>
            </w:tcBorders>
            <w:tcMar>
              <w:top w:w="0" w:type="dxa"/>
              <w:left w:w="108" w:type="dxa"/>
              <w:bottom w:w="0" w:type="dxa"/>
              <w:right w:w="108" w:type="dxa"/>
            </w:tcMar>
          </w:tcPr>
          <w:p w14:paraId="58B2770F">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bl>
    <w:p w14:paraId="6B8BD60F">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4、近年该货物</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服务</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 xml:space="preserve">主要销售客户的名称地址(可另附页)： </w:t>
      </w:r>
    </w:p>
    <w:p w14:paraId="6DFDC427">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（用户名称和地址） </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（销售项目名称） </w:t>
      </w:r>
    </w:p>
    <w:p w14:paraId="721D9545">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（用户名称和地址） </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（销售项目名称） </w:t>
      </w:r>
    </w:p>
    <w:p w14:paraId="67C68F59">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5、同意为投标人制造货物的制造商名称、地址（非制造商填写） </w:t>
      </w:r>
    </w:p>
    <w:p w14:paraId="2B2A7811">
      <w:pPr>
        <w:adjustRightInd w:val="0"/>
        <w:snapToGrid w:val="0"/>
        <w:spacing w:line="440" w:lineRule="exact"/>
        <w:ind w:left="420"/>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u w:val="single"/>
        </w:rPr>
        <w:t>                              </w:t>
      </w:r>
    </w:p>
    <w:p w14:paraId="7FF2A363">
      <w:pPr>
        <w:adjustRightInd w:val="0"/>
        <w:snapToGrid w:val="0"/>
        <w:spacing w:line="440" w:lineRule="exact"/>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u w:val="single"/>
        </w:rPr>
        <w:t xml:space="preserve">                                   </w:t>
      </w:r>
    </w:p>
    <w:p w14:paraId="22E81BF4">
      <w:pPr>
        <w:adjustRightInd w:val="0"/>
        <w:snapToGrid w:val="0"/>
        <w:spacing w:line="440" w:lineRule="exact"/>
        <w:ind w:left="420" w:firstLine="120" w:firstLineChars="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6、近年类似项目业绩（可另附页）： </w:t>
      </w:r>
    </w:p>
    <w:p w14:paraId="108D2CF7">
      <w:pPr>
        <w:adjustRightInd w:val="0"/>
        <w:snapToGrid w:val="0"/>
        <w:spacing w:line="440" w:lineRule="exact"/>
        <w:ind w:left="420" w:firstLine="120" w:firstLineChars="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采购人：</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w:t>
      </w:r>
    </w:p>
    <w:p w14:paraId="06B2919F">
      <w:pPr>
        <w:adjustRightInd w:val="0"/>
        <w:snapToGrid w:val="0"/>
        <w:spacing w:line="440" w:lineRule="exact"/>
        <w:ind w:left="420" w:firstLine="120" w:firstLineChars="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合同签订时间：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w:t>
      </w:r>
    </w:p>
    <w:p w14:paraId="71012999">
      <w:pPr>
        <w:adjustRightInd w:val="0"/>
        <w:snapToGrid w:val="0"/>
        <w:spacing w:line="440" w:lineRule="exact"/>
        <w:ind w:left="420" w:firstLine="120" w:firstLineChars="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数量：</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w:t>
      </w:r>
    </w:p>
    <w:p w14:paraId="3EF0FAA5">
      <w:pPr>
        <w:adjustRightInd w:val="0"/>
        <w:snapToGrid w:val="0"/>
        <w:spacing w:line="440" w:lineRule="exact"/>
        <w:ind w:left="420" w:firstLine="120" w:firstLineChars="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合同金额：</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w:t>
      </w:r>
    </w:p>
    <w:p w14:paraId="2096FBA5">
      <w:pPr>
        <w:adjustRightInd w:val="0"/>
        <w:snapToGrid w:val="0"/>
        <w:spacing w:line="440" w:lineRule="exact"/>
        <w:ind w:left="420" w:leftChars="200" w:firstLine="120" w:firstLineChars="5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7、开立账户银行的名称和地址</w:t>
      </w:r>
      <w:r>
        <w:rPr>
          <w:rFonts w:hint="default" w:ascii="Times New Roman" w:hAnsi="Times New Roman" w:eastAsia="宋体" w:cs="Times New Roman"/>
          <w:sz w:val="24"/>
          <w:szCs w:val="24"/>
          <w:highlight w:val="none"/>
          <w:u w:val="single"/>
        </w:rPr>
        <w:t>                               </w:t>
      </w:r>
    </w:p>
    <w:p w14:paraId="7B06C72F">
      <w:pPr>
        <w:adjustRightInd w:val="0"/>
        <w:snapToGrid w:val="0"/>
        <w:spacing w:line="440" w:lineRule="exact"/>
        <w:ind w:left="420" w:leftChars="200" w:firstLine="120" w:firstLineChars="50"/>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（提供开立账户银行存款账户信息扫描件）</w:t>
      </w:r>
    </w:p>
    <w:tbl>
      <w:tblPr>
        <w:tblStyle w:val="30"/>
        <w:tblW w:w="0" w:type="dxa"/>
        <w:jc w:val="center"/>
        <w:tblLayout w:type="fixed"/>
        <w:tblCellMar>
          <w:top w:w="0" w:type="dxa"/>
          <w:left w:w="0" w:type="dxa"/>
          <w:bottom w:w="0" w:type="dxa"/>
          <w:right w:w="0" w:type="dxa"/>
        </w:tblCellMar>
      </w:tblPr>
      <w:tblGrid>
        <w:gridCol w:w="8485"/>
      </w:tblGrid>
      <w:tr w14:paraId="2BB9512B">
        <w:tblPrEx>
          <w:tblCellMar>
            <w:top w:w="0" w:type="dxa"/>
            <w:left w:w="0" w:type="dxa"/>
            <w:bottom w:w="0" w:type="dxa"/>
            <w:right w:w="0" w:type="dxa"/>
          </w:tblCellMar>
        </w:tblPrEx>
        <w:trPr>
          <w:trHeight w:val="3335" w:hRule="atLeast"/>
          <w:jc w:val="center"/>
        </w:trPr>
        <w:tc>
          <w:tcPr>
            <w:tcW w:w="8485"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18FFD4F">
            <w:pPr>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存款账户信息扫描件</w:t>
            </w:r>
          </w:p>
        </w:tc>
      </w:tr>
    </w:tbl>
    <w:p w14:paraId="34267621">
      <w:pPr>
        <w:adjustRightInd w:val="0"/>
        <w:snapToGrid w:val="0"/>
        <w:spacing w:line="44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8、供应商直接控股股东信息</w:t>
      </w:r>
    </w:p>
    <w:tbl>
      <w:tblPr>
        <w:tblStyle w:val="30"/>
        <w:tblW w:w="4989" w:type="pct"/>
        <w:tblInd w:w="0" w:type="dxa"/>
        <w:tblLayout w:type="autofit"/>
        <w:tblCellMar>
          <w:top w:w="0" w:type="dxa"/>
          <w:left w:w="0" w:type="dxa"/>
          <w:bottom w:w="0" w:type="dxa"/>
          <w:right w:w="0" w:type="dxa"/>
        </w:tblCellMar>
      </w:tblPr>
      <w:tblGrid>
        <w:gridCol w:w="676"/>
        <w:gridCol w:w="2646"/>
        <w:gridCol w:w="1390"/>
        <w:gridCol w:w="3488"/>
        <w:gridCol w:w="1072"/>
      </w:tblGrid>
      <w:tr w14:paraId="2123A610">
        <w:tblPrEx>
          <w:tblCellMar>
            <w:top w:w="0" w:type="dxa"/>
            <w:left w:w="0" w:type="dxa"/>
            <w:bottom w:w="0" w:type="dxa"/>
            <w:right w:w="0" w:type="dxa"/>
          </w:tblCellMar>
        </w:tblPrEx>
        <w:trPr>
          <w:trHeight w:val="483" w:hRule="atLeast"/>
        </w:trPr>
        <w:tc>
          <w:tcPr>
            <w:tcW w:w="365" w:type="pc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15AB948D">
            <w:pPr>
              <w:adjustRightInd w:val="0"/>
              <w:snapToGrid w:val="0"/>
              <w:spacing w:line="44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序号</w:t>
            </w:r>
            <w:r>
              <w:rPr>
                <w:rFonts w:hint="default" w:ascii="Times New Roman" w:hAnsi="Times New Roman" w:eastAsia="宋体" w:cs="Times New Roman"/>
                <w:sz w:val="24"/>
                <w:szCs w:val="24"/>
                <w:highlight w:val="none"/>
              </w:rPr>
              <w:t xml:space="preserve"> </w:t>
            </w:r>
          </w:p>
        </w:tc>
        <w:tc>
          <w:tcPr>
            <w:tcW w:w="1426"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1C55E071">
            <w:pPr>
              <w:adjustRightInd w:val="0"/>
              <w:snapToGrid w:val="0"/>
              <w:spacing w:line="44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直接控股股东名称</w:t>
            </w:r>
            <w:r>
              <w:rPr>
                <w:rFonts w:hint="default" w:ascii="Times New Roman" w:hAnsi="Times New Roman" w:eastAsia="宋体" w:cs="Times New Roman"/>
                <w:sz w:val="24"/>
                <w:szCs w:val="24"/>
                <w:highlight w:val="none"/>
              </w:rPr>
              <w:t xml:space="preserve"> </w:t>
            </w:r>
          </w:p>
        </w:tc>
        <w:tc>
          <w:tcPr>
            <w:tcW w:w="749"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757DBD58">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出资比例</w:t>
            </w:r>
          </w:p>
        </w:tc>
        <w:tc>
          <w:tcPr>
            <w:tcW w:w="1880"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6F104161">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身份证号码或统一社会信用代码</w:t>
            </w:r>
          </w:p>
        </w:tc>
        <w:tc>
          <w:tcPr>
            <w:tcW w:w="578"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1BD96CCB">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备注</w:t>
            </w:r>
          </w:p>
        </w:tc>
      </w:tr>
      <w:tr w14:paraId="17D2A0DF">
        <w:tblPrEx>
          <w:tblCellMar>
            <w:top w:w="0" w:type="dxa"/>
            <w:left w:w="0" w:type="dxa"/>
            <w:bottom w:w="0" w:type="dxa"/>
            <w:right w:w="0" w:type="dxa"/>
          </w:tblCellMar>
        </w:tblPrEx>
        <w:trPr>
          <w:trHeight w:val="483" w:hRule="atLeast"/>
        </w:trPr>
        <w:tc>
          <w:tcPr>
            <w:tcW w:w="365"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65929D3">
            <w:pPr>
              <w:adjustRightInd w:val="0"/>
              <w:snapToGrid w:val="0"/>
              <w:spacing w:line="440" w:lineRule="exac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val="en-US" w:eastAsia="zh-CN"/>
              </w:rPr>
              <w:t>1</w:t>
            </w:r>
          </w:p>
        </w:tc>
        <w:tc>
          <w:tcPr>
            <w:tcW w:w="1426" w:type="pct"/>
            <w:tcBorders>
              <w:top w:val="nil"/>
              <w:left w:val="nil"/>
              <w:bottom w:val="single" w:color="000000" w:sz="8" w:space="0"/>
              <w:right w:val="single" w:color="000000" w:sz="8" w:space="0"/>
            </w:tcBorders>
            <w:tcMar>
              <w:top w:w="0" w:type="dxa"/>
              <w:left w:w="108" w:type="dxa"/>
              <w:bottom w:w="0" w:type="dxa"/>
              <w:right w:w="108" w:type="dxa"/>
            </w:tcMar>
          </w:tcPr>
          <w:p w14:paraId="116EC642">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749" w:type="pct"/>
            <w:tcBorders>
              <w:top w:val="nil"/>
              <w:left w:val="nil"/>
              <w:bottom w:val="single" w:color="000000" w:sz="8" w:space="0"/>
              <w:right w:val="single" w:color="000000" w:sz="8" w:space="0"/>
            </w:tcBorders>
            <w:tcMar>
              <w:top w:w="0" w:type="dxa"/>
              <w:left w:w="108" w:type="dxa"/>
              <w:bottom w:w="0" w:type="dxa"/>
              <w:right w:w="108" w:type="dxa"/>
            </w:tcMar>
          </w:tcPr>
          <w:p w14:paraId="7754D5EF">
            <w:pPr>
              <w:adjustRightInd w:val="0"/>
              <w:snapToGrid w:val="0"/>
              <w:spacing w:line="440" w:lineRule="exact"/>
              <w:rPr>
                <w:rFonts w:hint="default" w:ascii="Times New Roman" w:hAnsi="Times New Roman" w:eastAsia="宋体" w:cs="Times New Roman"/>
                <w:sz w:val="24"/>
                <w:szCs w:val="24"/>
                <w:highlight w:val="none"/>
              </w:rPr>
            </w:pPr>
          </w:p>
        </w:tc>
        <w:tc>
          <w:tcPr>
            <w:tcW w:w="1880" w:type="pct"/>
            <w:tcBorders>
              <w:top w:val="nil"/>
              <w:left w:val="nil"/>
              <w:bottom w:val="single" w:color="000000" w:sz="8" w:space="0"/>
              <w:right w:val="single" w:color="000000" w:sz="8" w:space="0"/>
            </w:tcBorders>
            <w:tcMar>
              <w:top w:w="0" w:type="dxa"/>
              <w:left w:w="108" w:type="dxa"/>
              <w:bottom w:w="0" w:type="dxa"/>
              <w:right w:w="108" w:type="dxa"/>
            </w:tcMar>
          </w:tcPr>
          <w:p w14:paraId="6F8BB91D">
            <w:pPr>
              <w:adjustRightInd w:val="0"/>
              <w:snapToGrid w:val="0"/>
              <w:spacing w:line="440" w:lineRule="exact"/>
              <w:rPr>
                <w:rFonts w:hint="default" w:ascii="Times New Roman" w:hAnsi="Times New Roman" w:eastAsia="宋体" w:cs="Times New Roman"/>
                <w:sz w:val="24"/>
                <w:szCs w:val="24"/>
                <w:highlight w:val="none"/>
              </w:rPr>
            </w:pPr>
          </w:p>
        </w:tc>
        <w:tc>
          <w:tcPr>
            <w:tcW w:w="578" w:type="pct"/>
            <w:tcBorders>
              <w:top w:val="nil"/>
              <w:left w:val="nil"/>
              <w:bottom w:val="single" w:color="000000" w:sz="8" w:space="0"/>
              <w:right w:val="single" w:color="000000" w:sz="8" w:space="0"/>
            </w:tcBorders>
            <w:tcMar>
              <w:top w:w="0" w:type="dxa"/>
              <w:left w:w="108" w:type="dxa"/>
              <w:bottom w:w="0" w:type="dxa"/>
              <w:right w:w="108" w:type="dxa"/>
            </w:tcMar>
          </w:tcPr>
          <w:p w14:paraId="47B6D7AB">
            <w:pPr>
              <w:adjustRightInd w:val="0"/>
              <w:snapToGrid w:val="0"/>
              <w:spacing w:line="440" w:lineRule="exact"/>
              <w:rPr>
                <w:rFonts w:hint="default" w:ascii="Times New Roman" w:hAnsi="Times New Roman" w:eastAsia="宋体" w:cs="Times New Roman"/>
                <w:sz w:val="24"/>
                <w:szCs w:val="24"/>
                <w:highlight w:val="none"/>
              </w:rPr>
            </w:pPr>
          </w:p>
        </w:tc>
      </w:tr>
      <w:tr w14:paraId="011A221C">
        <w:tblPrEx>
          <w:tblCellMar>
            <w:top w:w="0" w:type="dxa"/>
            <w:left w:w="0" w:type="dxa"/>
            <w:bottom w:w="0" w:type="dxa"/>
            <w:right w:w="0" w:type="dxa"/>
          </w:tblCellMar>
        </w:tblPrEx>
        <w:trPr>
          <w:trHeight w:val="483" w:hRule="atLeast"/>
        </w:trPr>
        <w:tc>
          <w:tcPr>
            <w:tcW w:w="365"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2C414E5A">
            <w:pPr>
              <w:adjustRightInd w:val="0"/>
              <w:snapToGrid w:val="0"/>
              <w:spacing w:line="440" w:lineRule="exac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val="en-US" w:eastAsia="zh-CN"/>
              </w:rPr>
              <w:t>2</w:t>
            </w:r>
          </w:p>
        </w:tc>
        <w:tc>
          <w:tcPr>
            <w:tcW w:w="1426" w:type="pct"/>
            <w:tcBorders>
              <w:top w:val="nil"/>
              <w:left w:val="nil"/>
              <w:bottom w:val="single" w:color="000000" w:sz="8" w:space="0"/>
              <w:right w:val="single" w:color="000000" w:sz="8" w:space="0"/>
            </w:tcBorders>
            <w:tcMar>
              <w:top w:w="0" w:type="dxa"/>
              <w:left w:w="108" w:type="dxa"/>
              <w:bottom w:w="0" w:type="dxa"/>
              <w:right w:w="108" w:type="dxa"/>
            </w:tcMar>
          </w:tcPr>
          <w:p w14:paraId="447FC5F4">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749" w:type="pct"/>
            <w:tcBorders>
              <w:top w:val="nil"/>
              <w:left w:val="nil"/>
              <w:bottom w:val="single" w:color="000000" w:sz="8" w:space="0"/>
              <w:right w:val="single" w:color="000000" w:sz="8" w:space="0"/>
            </w:tcBorders>
            <w:tcMar>
              <w:top w:w="0" w:type="dxa"/>
              <w:left w:w="108" w:type="dxa"/>
              <w:bottom w:w="0" w:type="dxa"/>
              <w:right w:w="108" w:type="dxa"/>
            </w:tcMar>
          </w:tcPr>
          <w:p w14:paraId="7B512892">
            <w:pPr>
              <w:adjustRightInd w:val="0"/>
              <w:snapToGrid w:val="0"/>
              <w:spacing w:line="440" w:lineRule="exact"/>
              <w:rPr>
                <w:rFonts w:hint="default" w:ascii="Times New Roman" w:hAnsi="Times New Roman" w:eastAsia="宋体" w:cs="Times New Roman"/>
                <w:sz w:val="24"/>
                <w:szCs w:val="24"/>
                <w:highlight w:val="none"/>
              </w:rPr>
            </w:pPr>
          </w:p>
        </w:tc>
        <w:tc>
          <w:tcPr>
            <w:tcW w:w="1880" w:type="pct"/>
            <w:tcBorders>
              <w:top w:val="nil"/>
              <w:left w:val="nil"/>
              <w:bottom w:val="single" w:color="000000" w:sz="8" w:space="0"/>
              <w:right w:val="single" w:color="000000" w:sz="8" w:space="0"/>
            </w:tcBorders>
            <w:tcMar>
              <w:top w:w="0" w:type="dxa"/>
              <w:left w:w="108" w:type="dxa"/>
              <w:bottom w:w="0" w:type="dxa"/>
              <w:right w:w="108" w:type="dxa"/>
            </w:tcMar>
          </w:tcPr>
          <w:p w14:paraId="24D0023B">
            <w:pPr>
              <w:adjustRightInd w:val="0"/>
              <w:snapToGrid w:val="0"/>
              <w:spacing w:line="440" w:lineRule="exact"/>
              <w:rPr>
                <w:rFonts w:hint="default" w:ascii="Times New Roman" w:hAnsi="Times New Roman" w:eastAsia="宋体" w:cs="Times New Roman"/>
                <w:sz w:val="24"/>
                <w:szCs w:val="24"/>
                <w:highlight w:val="none"/>
              </w:rPr>
            </w:pPr>
          </w:p>
        </w:tc>
        <w:tc>
          <w:tcPr>
            <w:tcW w:w="578" w:type="pct"/>
            <w:tcBorders>
              <w:top w:val="nil"/>
              <w:left w:val="nil"/>
              <w:bottom w:val="single" w:color="000000" w:sz="8" w:space="0"/>
              <w:right w:val="single" w:color="000000" w:sz="8" w:space="0"/>
            </w:tcBorders>
            <w:tcMar>
              <w:top w:w="0" w:type="dxa"/>
              <w:left w:w="108" w:type="dxa"/>
              <w:bottom w:w="0" w:type="dxa"/>
              <w:right w:w="108" w:type="dxa"/>
            </w:tcMar>
          </w:tcPr>
          <w:p w14:paraId="683341BD">
            <w:pPr>
              <w:adjustRightInd w:val="0"/>
              <w:snapToGrid w:val="0"/>
              <w:spacing w:line="440" w:lineRule="exact"/>
              <w:rPr>
                <w:rFonts w:hint="default" w:ascii="Times New Roman" w:hAnsi="Times New Roman" w:eastAsia="宋体" w:cs="Times New Roman"/>
                <w:sz w:val="24"/>
                <w:szCs w:val="24"/>
                <w:highlight w:val="none"/>
              </w:rPr>
            </w:pPr>
          </w:p>
        </w:tc>
      </w:tr>
      <w:tr w14:paraId="545BB3E0">
        <w:tblPrEx>
          <w:tblCellMar>
            <w:top w:w="0" w:type="dxa"/>
            <w:left w:w="0" w:type="dxa"/>
            <w:bottom w:w="0" w:type="dxa"/>
            <w:right w:w="0" w:type="dxa"/>
          </w:tblCellMar>
        </w:tblPrEx>
        <w:trPr>
          <w:trHeight w:val="483" w:hRule="atLeast"/>
        </w:trPr>
        <w:tc>
          <w:tcPr>
            <w:tcW w:w="365"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4CAF234">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w:t>
            </w:r>
          </w:p>
        </w:tc>
        <w:tc>
          <w:tcPr>
            <w:tcW w:w="1426" w:type="pct"/>
            <w:tcBorders>
              <w:top w:val="nil"/>
              <w:left w:val="nil"/>
              <w:bottom w:val="single" w:color="000000" w:sz="8" w:space="0"/>
              <w:right w:val="single" w:color="000000" w:sz="8" w:space="0"/>
            </w:tcBorders>
            <w:tcMar>
              <w:top w:w="0" w:type="dxa"/>
              <w:left w:w="108" w:type="dxa"/>
              <w:bottom w:w="0" w:type="dxa"/>
              <w:right w:w="108" w:type="dxa"/>
            </w:tcMar>
          </w:tcPr>
          <w:p w14:paraId="692C79F5">
            <w:pPr>
              <w:adjustRightInd w:val="0"/>
              <w:snapToGrid w:val="0"/>
              <w:spacing w:line="440" w:lineRule="exact"/>
              <w:rPr>
                <w:rFonts w:hint="default" w:ascii="Times New Roman" w:hAnsi="Times New Roman" w:eastAsia="宋体" w:cs="Times New Roman"/>
                <w:sz w:val="24"/>
                <w:szCs w:val="24"/>
                <w:highlight w:val="none"/>
              </w:rPr>
            </w:pPr>
          </w:p>
        </w:tc>
        <w:tc>
          <w:tcPr>
            <w:tcW w:w="749" w:type="pct"/>
            <w:tcBorders>
              <w:top w:val="nil"/>
              <w:left w:val="nil"/>
              <w:bottom w:val="single" w:color="000000" w:sz="8" w:space="0"/>
              <w:right w:val="single" w:color="000000" w:sz="8" w:space="0"/>
            </w:tcBorders>
            <w:tcMar>
              <w:top w:w="0" w:type="dxa"/>
              <w:left w:w="108" w:type="dxa"/>
              <w:bottom w:w="0" w:type="dxa"/>
              <w:right w:w="108" w:type="dxa"/>
            </w:tcMar>
          </w:tcPr>
          <w:p w14:paraId="7680359D">
            <w:pPr>
              <w:adjustRightInd w:val="0"/>
              <w:snapToGrid w:val="0"/>
              <w:spacing w:line="440" w:lineRule="exact"/>
              <w:rPr>
                <w:rFonts w:hint="default" w:ascii="Times New Roman" w:hAnsi="Times New Roman" w:eastAsia="宋体" w:cs="Times New Roman"/>
                <w:sz w:val="24"/>
                <w:szCs w:val="24"/>
                <w:highlight w:val="none"/>
              </w:rPr>
            </w:pPr>
          </w:p>
        </w:tc>
        <w:tc>
          <w:tcPr>
            <w:tcW w:w="1880" w:type="pct"/>
            <w:tcBorders>
              <w:top w:val="nil"/>
              <w:left w:val="nil"/>
              <w:bottom w:val="single" w:color="000000" w:sz="8" w:space="0"/>
              <w:right w:val="single" w:color="000000" w:sz="8" w:space="0"/>
            </w:tcBorders>
            <w:tcMar>
              <w:top w:w="0" w:type="dxa"/>
              <w:left w:w="108" w:type="dxa"/>
              <w:bottom w:w="0" w:type="dxa"/>
              <w:right w:w="108" w:type="dxa"/>
            </w:tcMar>
          </w:tcPr>
          <w:p w14:paraId="6AA41395">
            <w:pPr>
              <w:adjustRightInd w:val="0"/>
              <w:snapToGrid w:val="0"/>
              <w:spacing w:line="440" w:lineRule="exact"/>
              <w:rPr>
                <w:rFonts w:hint="default" w:ascii="Times New Roman" w:hAnsi="Times New Roman" w:eastAsia="宋体" w:cs="Times New Roman"/>
                <w:sz w:val="24"/>
                <w:szCs w:val="24"/>
                <w:highlight w:val="none"/>
              </w:rPr>
            </w:pPr>
          </w:p>
        </w:tc>
        <w:tc>
          <w:tcPr>
            <w:tcW w:w="578" w:type="pct"/>
            <w:tcBorders>
              <w:top w:val="nil"/>
              <w:left w:val="nil"/>
              <w:bottom w:val="single" w:color="000000" w:sz="8" w:space="0"/>
              <w:right w:val="single" w:color="000000" w:sz="8" w:space="0"/>
            </w:tcBorders>
            <w:tcMar>
              <w:top w:w="0" w:type="dxa"/>
              <w:left w:w="108" w:type="dxa"/>
              <w:bottom w:w="0" w:type="dxa"/>
              <w:right w:w="108" w:type="dxa"/>
            </w:tcMar>
          </w:tcPr>
          <w:p w14:paraId="3CD448DE">
            <w:pPr>
              <w:adjustRightInd w:val="0"/>
              <w:snapToGrid w:val="0"/>
              <w:spacing w:line="440" w:lineRule="exact"/>
              <w:rPr>
                <w:rFonts w:hint="default" w:ascii="Times New Roman" w:hAnsi="Times New Roman" w:eastAsia="宋体" w:cs="Times New Roman"/>
                <w:sz w:val="24"/>
                <w:szCs w:val="24"/>
                <w:highlight w:val="none"/>
              </w:rPr>
            </w:pPr>
          </w:p>
        </w:tc>
      </w:tr>
      <w:tr w14:paraId="1E9C9F42">
        <w:tblPrEx>
          <w:tblCellMar>
            <w:top w:w="0" w:type="dxa"/>
            <w:left w:w="0" w:type="dxa"/>
            <w:bottom w:w="0" w:type="dxa"/>
            <w:right w:w="0" w:type="dxa"/>
          </w:tblCellMar>
        </w:tblPrEx>
        <w:trPr>
          <w:trHeight w:val="483" w:hRule="atLeast"/>
        </w:trPr>
        <w:tc>
          <w:tcPr>
            <w:tcW w:w="365"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464787AC">
            <w:pPr>
              <w:adjustRightInd w:val="0"/>
              <w:snapToGrid w:val="0"/>
              <w:spacing w:line="440" w:lineRule="exac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val="en-US" w:eastAsia="zh-CN"/>
              </w:rPr>
              <w:t>...</w:t>
            </w:r>
          </w:p>
        </w:tc>
        <w:tc>
          <w:tcPr>
            <w:tcW w:w="1426" w:type="pct"/>
            <w:tcBorders>
              <w:top w:val="nil"/>
              <w:left w:val="nil"/>
              <w:bottom w:val="single" w:color="000000" w:sz="8" w:space="0"/>
              <w:right w:val="single" w:color="000000" w:sz="8" w:space="0"/>
            </w:tcBorders>
            <w:tcMar>
              <w:top w:w="0" w:type="dxa"/>
              <w:left w:w="108" w:type="dxa"/>
              <w:bottom w:w="0" w:type="dxa"/>
              <w:right w:w="108" w:type="dxa"/>
            </w:tcMar>
          </w:tcPr>
          <w:p w14:paraId="27A8BC3A">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749" w:type="pct"/>
            <w:tcBorders>
              <w:top w:val="nil"/>
              <w:left w:val="nil"/>
              <w:bottom w:val="single" w:color="000000" w:sz="8" w:space="0"/>
              <w:right w:val="single" w:color="000000" w:sz="8" w:space="0"/>
            </w:tcBorders>
            <w:tcMar>
              <w:top w:w="0" w:type="dxa"/>
              <w:left w:w="108" w:type="dxa"/>
              <w:bottom w:w="0" w:type="dxa"/>
              <w:right w:w="108" w:type="dxa"/>
            </w:tcMar>
          </w:tcPr>
          <w:p w14:paraId="424DCCCB">
            <w:pPr>
              <w:adjustRightInd w:val="0"/>
              <w:snapToGrid w:val="0"/>
              <w:spacing w:line="440" w:lineRule="exact"/>
              <w:rPr>
                <w:rFonts w:hint="default" w:ascii="Times New Roman" w:hAnsi="Times New Roman" w:eastAsia="宋体" w:cs="Times New Roman"/>
                <w:sz w:val="24"/>
                <w:szCs w:val="24"/>
                <w:highlight w:val="none"/>
              </w:rPr>
            </w:pPr>
          </w:p>
        </w:tc>
        <w:tc>
          <w:tcPr>
            <w:tcW w:w="1880" w:type="pct"/>
            <w:tcBorders>
              <w:top w:val="nil"/>
              <w:left w:val="nil"/>
              <w:bottom w:val="single" w:color="000000" w:sz="8" w:space="0"/>
              <w:right w:val="single" w:color="000000" w:sz="8" w:space="0"/>
            </w:tcBorders>
            <w:tcMar>
              <w:top w:w="0" w:type="dxa"/>
              <w:left w:w="108" w:type="dxa"/>
              <w:bottom w:w="0" w:type="dxa"/>
              <w:right w:w="108" w:type="dxa"/>
            </w:tcMar>
          </w:tcPr>
          <w:p w14:paraId="5D67FB55">
            <w:pPr>
              <w:adjustRightInd w:val="0"/>
              <w:snapToGrid w:val="0"/>
              <w:spacing w:line="440" w:lineRule="exact"/>
              <w:rPr>
                <w:rFonts w:hint="default" w:ascii="Times New Roman" w:hAnsi="Times New Roman" w:eastAsia="宋体" w:cs="Times New Roman"/>
                <w:sz w:val="24"/>
                <w:szCs w:val="24"/>
                <w:highlight w:val="none"/>
              </w:rPr>
            </w:pPr>
          </w:p>
        </w:tc>
        <w:tc>
          <w:tcPr>
            <w:tcW w:w="578" w:type="pct"/>
            <w:tcBorders>
              <w:top w:val="nil"/>
              <w:left w:val="nil"/>
              <w:bottom w:val="single" w:color="000000" w:sz="8" w:space="0"/>
              <w:right w:val="single" w:color="000000" w:sz="8" w:space="0"/>
            </w:tcBorders>
            <w:tcMar>
              <w:top w:w="0" w:type="dxa"/>
              <w:left w:w="108" w:type="dxa"/>
              <w:bottom w:w="0" w:type="dxa"/>
              <w:right w:w="108" w:type="dxa"/>
            </w:tcMar>
          </w:tcPr>
          <w:p w14:paraId="1ABDFD7E">
            <w:pPr>
              <w:adjustRightInd w:val="0"/>
              <w:snapToGrid w:val="0"/>
              <w:spacing w:line="440" w:lineRule="exact"/>
              <w:rPr>
                <w:rFonts w:hint="default" w:ascii="Times New Roman" w:hAnsi="Times New Roman" w:eastAsia="宋体" w:cs="Times New Roman"/>
                <w:sz w:val="24"/>
                <w:szCs w:val="24"/>
                <w:highlight w:val="none"/>
              </w:rPr>
            </w:pPr>
          </w:p>
        </w:tc>
      </w:tr>
    </w:tbl>
    <w:p w14:paraId="39DA51CD">
      <w:pPr>
        <w:adjustRightInd w:val="0"/>
        <w:snapToGrid w:val="0"/>
        <w:spacing w:line="440" w:lineRule="exact"/>
        <w:ind w:firstLine="482"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4"/>
          <w:szCs w:val="24"/>
          <w:highlight w:val="none"/>
          <w:lang w:val="en-US" w:eastAsia="zh-CN"/>
        </w:rPr>
        <w:t>注：</w:t>
      </w:r>
      <w:r>
        <w:rPr>
          <w:rFonts w:hint="default" w:ascii="Times New Roman" w:hAnsi="Times New Roman" w:eastAsia="宋体" w:cs="Times New Roman"/>
          <w:sz w:val="21"/>
          <w:szCs w:val="21"/>
          <w:highlight w:val="none"/>
          <w:lang w:val="en-US" w:eastAsia="zh-CN"/>
        </w:rPr>
        <w:t>①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3D04B2F">
      <w:pPr>
        <w:adjustRightInd w:val="0"/>
        <w:snapToGrid w:val="0"/>
        <w:spacing w:line="44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②本表所指的控股关系仅限于直接控股关系，不包括间接的控股关系。公司实际控制人与公司之间的关系不属于本表所指的直接控股关系。</w:t>
      </w:r>
    </w:p>
    <w:p w14:paraId="3490CF8B">
      <w:pPr>
        <w:adjustRightInd w:val="0"/>
        <w:snapToGrid w:val="0"/>
        <w:spacing w:line="44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③供应商不存在直接控股股东的，则填"无"。</w:t>
      </w:r>
    </w:p>
    <w:p w14:paraId="7831A544">
      <w:pPr>
        <w:adjustRightInd w:val="0"/>
        <w:snapToGrid w:val="0"/>
        <w:spacing w:line="440" w:lineRule="exact"/>
        <w:ind w:firstLine="48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9、供应商直接管理关系信息</w:t>
      </w:r>
    </w:p>
    <w:tbl>
      <w:tblPr>
        <w:tblStyle w:val="30"/>
        <w:tblW w:w="4998" w:type="pct"/>
        <w:tblInd w:w="0" w:type="dxa"/>
        <w:tblLayout w:type="autofit"/>
        <w:tblCellMar>
          <w:top w:w="0" w:type="dxa"/>
          <w:left w:w="0" w:type="dxa"/>
          <w:bottom w:w="0" w:type="dxa"/>
          <w:right w:w="0" w:type="dxa"/>
        </w:tblCellMar>
      </w:tblPr>
      <w:tblGrid>
        <w:gridCol w:w="793"/>
        <w:gridCol w:w="3118"/>
        <w:gridCol w:w="4113"/>
        <w:gridCol w:w="1264"/>
      </w:tblGrid>
      <w:tr w14:paraId="38A885C6">
        <w:tblPrEx>
          <w:tblCellMar>
            <w:top w:w="0" w:type="dxa"/>
            <w:left w:w="0" w:type="dxa"/>
            <w:bottom w:w="0" w:type="dxa"/>
            <w:right w:w="0" w:type="dxa"/>
          </w:tblCellMar>
        </w:tblPrEx>
        <w:trPr>
          <w:trHeight w:val="483" w:hRule="atLeast"/>
        </w:trPr>
        <w:tc>
          <w:tcPr>
            <w:tcW w:w="427" w:type="pc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14:paraId="08F63AAD">
            <w:pPr>
              <w:adjustRightInd w:val="0"/>
              <w:snapToGrid w:val="0"/>
              <w:spacing w:line="44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序号</w:t>
            </w:r>
            <w:r>
              <w:rPr>
                <w:rFonts w:hint="default" w:ascii="Times New Roman" w:hAnsi="Times New Roman" w:eastAsia="宋体" w:cs="Times New Roman"/>
                <w:sz w:val="24"/>
                <w:szCs w:val="24"/>
                <w:highlight w:val="none"/>
              </w:rPr>
              <w:t xml:space="preserve"> </w:t>
            </w:r>
          </w:p>
        </w:tc>
        <w:tc>
          <w:tcPr>
            <w:tcW w:w="1678"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5D128B32">
            <w:pPr>
              <w:adjustRightInd w:val="0"/>
              <w:snapToGrid w:val="0"/>
              <w:spacing w:line="44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直接管理关系单位名称</w:t>
            </w:r>
            <w:r>
              <w:rPr>
                <w:rFonts w:hint="default" w:ascii="Times New Roman" w:hAnsi="Times New Roman" w:eastAsia="宋体" w:cs="Times New Roman"/>
                <w:sz w:val="24"/>
                <w:szCs w:val="24"/>
                <w:highlight w:val="none"/>
              </w:rPr>
              <w:t xml:space="preserve"> </w:t>
            </w:r>
          </w:p>
        </w:tc>
        <w:tc>
          <w:tcPr>
            <w:tcW w:w="2213"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3A8C52B8">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统一社会信用代码</w:t>
            </w:r>
          </w:p>
        </w:tc>
        <w:tc>
          <w:tcPr>
            <w:tcW w:w="680" w:type="pct"/>
            <w:tcBorders>
              <w:top w:val="single" w:color="000000" w:sz="8" w:space="0"/>
              <w:left w:val="nil"/>
              <w:bottom w:val="single" w:color="000000" w:sz="8" w:space="0"/>
              <w:right w:val="single" w:color="000000" w:sz="8" w:space="0"/>
            </w:tcBorders>
            <w:tcMar>
              <w:top w:w="0" w:type="dxa"/>
              <w:left w:w="108" w:type="dxa"/>
              <w:bottom w:w="0" w:type="dxa"/>
              <w:right w:w="108" w:type="dxa"/>
            </w:tcMar>
          </w:tcPr>
          <w:p w14:paraId="2AEBC1A8">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备注</w:t>
            </w:r>
          </w:p>
        </w:tc>
      </w:tr>
      <w:tr w14:paraId="4029CFF8">
        <w:tblPrEx>
          <w:tblCellMar>
            <w:top w:w="0" w:type="dxa"/>
            <w:left w:w="0" w:type="dxa"/>
            <w:bottom w:w="0" w:type="dxa"/>
            <w:right w:w="0" w:type="dxa"/>
          </w:tblCellMar>
        </w:tblPrEx>
        <w:trPr>
          <w:trHeight w:val="483" w:hRule="atLeast"/>
        </w:trPr>
        <w:tc>
          <w:tcPr>
            <w:tcW w:w="427"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5F4D82B2">
            <w:pPr>
              <w:adjustRightInd w:val="0"/>
              <w:snapToGrid w:val="0"/>
              <w:spacing w:line="440" w:lineRule="exac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val="en-US" w:eastAsia="zh-CN"/>
              </w:rPr>
              <w:t>1</w:t>
            </w:r>
          </w:p>
        </w:tc>
        <w:tc>
          <w:tcPr>
            <w:tcW w:w="1678" w:type="pct"/>
            <w:tcBorders>
              <w:top w:val="nil"/>
              <w:left w:val="nil"/>
              <w:bottom w:val="single" w:color="000000" w:sz="8" w:space="0"/>
              <w:right w:val="single" w:color="000000" w:sz="8" w:space="0"/>
            </w:tcBorders>
            <w:tcMar>
              <w:top w:w="0" w:type="dxa"/>
              <w:left w:w="108" w:type="dxa"/>
              <w:bottom w:w="0" w:type="dxa"/>
              <w:right w:w="108" w:type="dxa"/>
            </w:tcMar>
          </w:tcPr>
          <w:p w14:paraId="542763EF">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213" w:type="pct"/>
            <w:tcBorders>
              <w:top w:val="nil"/>
              <w:left w:val="nil"/>
              <w:bottom w:val="single" w:color="000000" w:sz="8" w:space="0"/>
              <w:right w:val="single" w:color="000000" w:sz="8" w:space="0"/>
            </w:tcBorders>
            <w:tcMar>
              <w:top w:w="0" w:type="dxa"/>
              <w:left w:w="108" w:type="dxa"/>
              <w:bottom w:w="0" w:type="dxa"/>
              <w:right w:w="108" w:type="dxa"/>
            </w:tcMar>
          </w:tcPr>
          <w:p w14:paraId="2B79F3BE">
            <w:pPr>
              <w:adjustRightInd w:val="0"/>
              <w:snapToGrid w:val="0"/>
              <w:spacing w:line="440" w:lineRule="exact"/>
              <w:rPr>
                <w:rFonts w:hint="default" w:ascii="Times New Roman" w:hAnsi="Times New Roman" w:eastAsia="宋体" w:cs="Times New Roman"/>
                <w:sz w:val="24"/>
                <w:szCs w:val="24"/>
                <w:highlight w:val="none"/>
              </w:rPr>
            </w:pPr>
          </w:p>
        </w:tc>
        <w:tc>
          <w:tcPr>
            <w:tcW w:w="680" w:type="pct"/>
            <w:tcBorders>
              <w:top w:val="nil"/>
              <w:left w:val="nil"/>
              <w:bottom w:val="single" w:color="000000" w:sz="8" w:space="0"/>
              <w:right w:val="single" w:color="000000" w:sz="8" w:space="0"/>
            </w:tcBorders>
            <w:tcMar>
              <w:top w:w="0" w:type="dxa"/>
              <w:left w:w="108" w:type="dxa"/>
              <w:bottom w:w="0" w:type="dxa"/>
              <w:right w:w="108" w:type="dxa"/>
            </w:tcMar>
          </w:tcPr>
          <w:p w14:paraId="3AD318CD">
            <w:pPr>
              <w:adjustRightInd w:val="0"/>
              <w:snapToGrid w:val="0"/>
              <w:spacing w:line="440" w:lineRule="exact"/>
              <w:rPr>
                <w:rFonts w:hint="default" w:ascii="Times New Roman" w:hAnsi="Times New Roman" w:eastAsia="宋体" w:cs="Times New Roman"/>
                <w:sz w:val="24"/>
                <w:szCs w:val="24"/>
                <w:highlight w:val="none"/>
              </w:rPr>
            </w:pPr>
          </w:p>
        </w:tc>
      </w:tr>
      <w:tr w14:paraId="270E0D5C">
        <w:tblPrEx>
          <w:tblCellMar>
            <w:top w:w="0" w:type="dxa"/>
            <w:left w:w="0" w:type="dxa"/>
            <w:bottom w:w="0" w:type="dxa"/>
            <w:right w:w="0" w:type="dxa"/>
          </w:tblCellMar>
        </w:tblPrEx>
        <w:trPr>
          <w:trHeight w:val="483" w:hRule="atLeast"/>
        </w:trPr>
        <w:tc>
          <w:tcPr>
            <w:tcW w:w="427"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5863F49">
            <w:pPr>
              <w:adjustRightInd w:val="0"/>
              <w:snapToGrid w:val="0"/>
              <w:spacing w:line="440" w:lineRule="exac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val="en-US" w:eastAsia="zh-CN"/>
              </w:rPr>
              <w:t>2</w:t>
            </w:r>
          </w:p>
        </w:tc>
        <w:tc>
          <w:tcPr>
            <w:tcW w:w="1678" w:type="pct"/>
            <w:tcBorders>
              <w:top w:val="nil"/>
              <w:left w:val="nil"/>
              <w:bottom w:val="single" w:color="000000" w:sz="8" w:space="0"/>
              <w:right w:val="single" w:color="000000" w:sz="8" w:space="0"/>
            </w:tcBorders>
            <w:tcMar>
              <w:top w:w="0" w:type="dxa"/>
              <w:left w:w="108" w:type="dxa"/>
              <w:bottom w:w="0" w:type="dxa"/>
              <w:right w:w="108" w:type="dxa"/>
            </w:tcMar>
          </w:tcPr>
          <w:p w14:paraId="64B0FF52">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213" w:type="pct"/>
            <w:tcBorders>
              <w:top w:val="nil"/>
              <w:left w:val="nil"/>
              <w:bottom w:val="single" w:color="000000" w:sz="8" w:space="0"/>
              <w:right w:val="single" w:color="000000" w:sz="8" w:space="0"/>
            </w:tcBorders>
            <w:tcMar>
              <w:top w:w="0" w:type="dxa"/>
              <w:left w:w="108" w:type="dxa"/>
              <w:bottom w:w="0" w:type="dxa"/>
              <w:right w:w="108" w:type="dxa"/>
            </w:tcMar>
          </w:tcPr>
          <w:p w14:paraId="7F5FBD4C">
            <w:pPr>
              <w:adjustRightInd w:val="0"/>
              <w:snapToGrid w:val="0"/>
              <w:spacing w:line="440" w:lineRule="exact"/>
              <w:rPr>
                <w:rFonts w:hint="default" w:ascii="Times New Roman" w:hAnsi="Times New Roman" w:eastAsia="宋体" w:cs="Times New Roman"/>
                <w:sz w:val="24"/>
                <w:szCs w:val="24"/>
                <w:highlight w:val="none"/>
              </w:rPr>
            </w:pPr>
          </w:p>
        </w:tc>
        <w:tc>
          <w:tcPr>
            <w:tcW w:w="680" w:type="pct"/>
            <w:tcBorders>
              <w:top w:val="nil"/>
              <w:left w:val="nil"/>
              <w:bottom w:val="single" w:color="000000" w:sz="8" w:space="0"/>
              <w:right w:val="single" w:color="000000" w:sz="8" w:space="0"/>
            </w:tcBorders>
            <w:tcMar>
              <w:top w:w="0" w:type="dxa"/>
              <w:left w:w="108" w:type="dxa"/>
              <w:bottom w:w="0" w:type="dxa"/>
              <w:right w:w="108" w:type="dxa"/>
            </w:tcMar>
          </w:tcPr>
          <w:p w14:paraId="42F0B80B">
            <w:pPr>
              <w:adjustRightInd w:val="0"/>
              <w:snapToGrid w:val="0"/>
              <w:spacing w:line="440" w:lineRule="exact"/>
              <w:rPr>
                <w:rFonts w:hint="default" w:ascii="Times New Roman" w:hAnsi="Times New Roman" w:eastAsia="宋体" w:cs="Times New Roman"/>
                <w:sz w:val="24"/>
                <w:szCs w:val="24"/>
                <w:highlight w:val="none"/>
              </w:rPr>
            </w:pPr>
          </w:p>
        </w:tc>
      </w:tr>
      <w:tr w14:paraId="3ABC7B67">
        <w:tblPrEx>
          <w:tblCellMar>
            <w:top w:w="0" w:type="dxa"/>
            <w:left w:w="0" w:type="dxa"/>
            <w:bottom w:w="0" w:type="dxa"/>
            <w:right w:w="0" w:type="dxa"/>
          </w:tblCellMar>
        </w:tblPrEx>
        <w:trPr>
          <w:trHeight w:val="483" w:hRule="atLeast"/>
        </w:trPr>
        <w:tc>
          <w:tcPr>
            <w:tcW w:w="427"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32A2F5AB">
            <w:pPr>
              <w:adjustRightInd w:val="0"/>
              <w:snapToGrid w:val="0"/>
              <w:spacing w:line="440" w:lineRule="exact"/>
              <w:jc w:val="center"/>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w:t>
            </w:r>
          </w:p>
        </w:tc>
        <w:tc>
          <w:tcPr>
            <w:tcW w:w="1678" w:type="pct"/>
            <w:tcBorders>
              <w:top w:val="nil"/>
              <w:left w:val="nil"/>
              <w:bottom w:val="single" w:color="000000" w:sz="8" w:space="0"/>
              <w:right w:val="single" w:color="000000" w:sz="8" w:space="0"/>
            </w:tcBorders>
            <w:tcMar>
              <w:top w:w="0" w:type="dxa"/>
              <w:left w:w="108" w:type="dxa"/>
              <w:bottom w:w="0" w:type="dxa"/>
              <w:right w:w="108" w:type="dxa"/>
            </w:tcMar>
          </w:tcPr>
          <w:p w14:paraId="25F62402">
            <w:pPr>
              <w:adjustRightInd w:val="0"/>
              <w:snapToGrid w:val="0"/>
              <w:spacing w:line="440" w:lineRule="exact"/>
              <w:rPr>
                <w:rFonts w:hint="default" w:ascii="Times New Roman" w:hAnsi="Times New Roman" w:eastAsia="宋体" w:cs="Times New Roman"/>
                <w:sz w:val="24"/>
                <w:szCs w:val="24"/>
                <w:highlight w:val="none"/>
              </w:rPr>
            </w:pPr>
          </w:p>
        </w:tc>
        <w:tc>
          <w:tcPr>
            <w:tcW w:w="2213" w:type="pct"/>
            <w:tcBorders>
              <w:top w:val="nil"/>
              <w:left w:val="nil"/>
              <w:bottom w:val="single" w:color="000000" w:sz="8" w:space="0"/>
              <w:right w:val="single" w:color="000000" w:sz="8" w:space="0"/>
            </w:tcBorders>
            <w:tcMar>
              <w:top w:w="0" w:type="dxa"/>
              <w:left w:w="108" w:type="dxa"/>
              <w:bottom w:w="0" w:type="dxa"/>
              <w:right w:w="108" w:type="dxa"/>
            </w:tcMar>
          </w:tcPr>
          <w:p w14:paraId="5C0F4386">
            <w:pPr>
              <w:adjustRightInd w:val="0"/>
              <w:snapToGrid w:val="0"/>
              <w:spacing w:line="440" w:lineRule="exact"/>
              <w:rPr>
                <w:rFonts w:hint="default" w:ascii="Times New Roman" w:hAnsi="Times New Roman" w:eastAsia="宋体" w:cs="Times New Roman"/>
                <w:sz w:val="24"/>
                <w:szCs w:val="24"/>
                <w:highlight w:val="none"/>
              </w:rPr>
            </w:pPr>
          </w:p>
        </w:tc>
        <w:tc>
          <w:tcPr>
            <w:tcW w:w="680" w:type="pct"/>
            <w:tcBorders>
              <w:top w:val="nil"/>
              <w:left w:val="nil"/>
              <w:bottom w:val="single" w:color="000000" w:sz="8" w:space="0"/>
              <w:right w:val="single" w:color="000000" w:sz="8" w:space="0"/>
            </w:tcBorders>
            <w:tcMar>
              <w:top w:w="0" w:type="dxa"/>
              <w:left w:w="108" w:type="dxa"/>
              <w:bottom w:w="0" w:type="dxa"/>
              <w:right w:w="108" w:type="dxa"/>
            </w:tcMar>
          </w:tcPr>
          <w:p w14:paraId="42E8341E">
            <w:pPr>
              <w:adjustRightInd w:val="0"/>
              <w:snapToGrid w:val="0"/>
              <w:spacing w:line="440" w:lineRule="exact"/>
              <w:rPr>
                <w:rFonts w:hint="default" w:ascii="Times New Roman" w:hAnsi="Times New Roman" w:eastAsia="宋体" w:cs="Times New Roman"/>
                <w:sz w:val="24"/>
                <w:szCs w:val="24"/>
                <w:highlight w:val="none"/>
              </w:rPr>
            </w:pPr>
          </w:p>
        </w:tc>
      </w:tr>
      <w:tr w14:paraId="565ADE25">
        <w:tblPrEx>
          <w:tblCellMar>
            <w:top w:w="0" w:type="dxa"/>
            <w:left w:w="0" w:type="dxa"/>
            <w:bottom w:w="0" w:type="dxa"/>
            <w:right w:w="0" w:type="dxa"/>
          </w:tblCellMar>
        </w:tblPrEx>
        <w:trPr>
          <w:trHeight w:val="483" w:hRule="atLeast"/>
        </w:trPr>
        <w:tc>
          <w:tcPr>
            <w:tcW w:w="427" w:type="pct"/>
            <w:tcBorders>
              <w:top w:val="nil"/>
              <w:left w:val="single" w:color="000000" w:sz="8" w:space="0"/>
              <w:bottom w:val="single" w:color="000000" w:sz="8" w:space="0"/>
              <w:right w:val="single" w:color="000000" w:sz="8" w:space="0"/>
            </w:tcBorders>
            <w:tcMar>
              <w:top w:w="0" w:type="dxa"/>
              <w:left w:w="108" w:type="dxa"/>
              <w:bottom w:w="0" w:type="dxa"/>
              <w:right w:w="108" w:type="dxa"/>
            </w:tcMar>
          </w:tcPr>
          <w:p w14:paraId="18B14E52">
            <w:pPr>
              <w:adjustRightInd w:val="0"/>
              <w:snapToGrid w:val="0"/>
              <w:spacing w:line="440" w:lineRule="exact"/>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 xml:space="preserve">  </w:t>
            </w:r>
            <w:r>
              <w:rPr>
                <w:rFonts w:hint="default" w:ascii="Times New Roman" w:hAnsi="Times New Roman" w:eastAsia="宋体" w:cs="Times New Roman"/>
                <w:sz w:val="24"/>
                <w:szCs w:val="24"/>
                <w:highlight w:val="none"/>
                <w:lang w:val="en-US" w:eastAsia="zh-CN"/>
              </w:rPr>
              <w:t>...</w:t>
            </w:r>
          </w:p>
        </w:tc>
        <w:tc>
          <w:tcPr>
            <w:tcW w:w="1678" w:type="pct"/>
            <w:tcBorders>
              <w:top w:val="nil"/>
              <w:left w:val="nil"/>
              <w:bottom w:val="single" w:color="000000" w:sz="8" w:space="0"/>
              <w:right w:val="single" w:color="000000" w:sz="8" w:space="0"/>
            </w:tcBorders>
            <w:tcMar>
              <w:top w:w="0" w:type="dxa"/>
              <w:left w:w="108" w:type="dxa"/>
              <w:bottom w:w="0" w:type="dxa"/>
              <w:right w:w="108" w:type="dxa"/>
            </w:tcMar>
          </w:tcPr>
          <w:p w14:paraId="18ACADCC">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213" w:type="pct"/>
            <w:tcBorders>
              <w:top w:val="nil"/>
              <w:left w:val="nil"/>
              <w:bottom w:val="single" w:color="000000" w:sz="8" w:space="0"/>
              <w:right w:val="single" w:color="000000" w:sz="8" w:space="0"/>
            </w:tcBorders>
            <w:tcMar>
              <w:top w:w="0" w:type="dxa"/>
              <w:left w:w="108" w:type="dxa"/>
              <w:bottom w:w="0" w:type="dxa"/>
              <w:right w:w="108" w:type="dxa"/>
            </w:tcMar>
          </w:tcPr>
          <w:p w14:paraId="2423E916">
            <w:pPr>
              <w:adjustRightInd w:val="0"/>
              <w:snapToGrid w:val="0"/>
              <w:spacing w:line="440" w:lineRule="exact"/>
              <w:rPr>
                <w:rFonts w:hint="default" w:ascii="Times New Roman" w:hAnsi="Times New Roman" w:eastAsia="宋体" w:cs="Times New Roman"/>
                <w:sz w:val="24"/>
                <w:szCs w:val="24"/>
                <w:highlight w:val="none"/>
              </w:rPr>
            </w:pPr>
          </w:p>
        </w:tc>
        <w:tc>
          <w:tcPr>
            <w:tcW w:w="680" w:type="pct"/>
            <w:tcBorders>
              <w:top w:val="nil"/>
              <w:left w:val="nil"/>
              <w:bottom w:val="single" w:color="000000" w:sz="8" w:space="0"/>
              <w:right w:val="single" w:color="000000" w:sz="8" w:space="0"/>
            </w:tcBorders>
            <w:tcMar>
              <w:top w:w="0" w:type="dxa"/>
              <w:left w:w="108" w:type="dxa"/>
              <w:bottom w:w="0" w:type="dxa"/>
              <w:right w:w="108" w:type="dxa"/>
            </w:tcMar>
          </w:tcPr>
          <w:p w14:paraId="45452E3A">
            <w:pPr>
              <w:adjustRightInd w:val="0"/>
              <w:snapToGrid w:val="0"/>
              <w:spacing w:line="440" w:lineRule="exact"/>
              <w:rPr>
                <w:rFonts w:hint="default" w:ascii="Times New Roman" w:hAnsi="Times New Roman" w:eastAsia="宋体" w:cs="Times New Roman"/>
                <w:sz w:val="24"/>
                <w:szCs w:val="24"/>
                <w:highlight w:val="none"/>
              </w:rPr>
            </w:pPr>
          </w:p>
        </w:tc>
      </w:tr>
    </w:tbl>
    <w:p w14:paraId="2A957B67">
      <w:pPr>
        <w:adjustRightInd w:val="0"/>
        <w:snapToGrid w:val="0"/>
        <w:spacing w:line="440" w:lineRule="exact"/>
        <w:ind w:firstLine="482"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b/>
          <w:bCs/>
          <w:sz w:val="24"/>
          <w:szCs w:val="24"/>
          <w:highlight w:val="none"/>
          <w:lang w:val="en-US" w:eastAsia="zh-CN"/>
        </w:rPr>
        <w:t>注：</w:t>
      </w:r>
      <w:r>
        <w:rPr>
          <w:rFonts w:hint="default" w:ascii="Times New Roman" w:hAnsi="Times New Roman" w:eastAsia="宋体" w:cs="Times New Roman"/>
          <w:sz w:val="21"/>
          <w:szCs w:val="21"/>
          <w:highlight w:val="none"/>
          <w:lang w:val="en-US" w:eastAsia="zh-CN"/>
        </w:rPr>
        <w:t>①管理关系：是指不具有出资持股关系的其他单位之间存在的管理与被管理关系，如一些上下级关系的事业单位和团体组织。</w:t>
      </w:r>
    </w:p>
    <w:p w14:paraId="59A06813">
      <w:pPr>
        <w:adjustRightInd w:val="0"/>
        <w:snapToGrid w:val="0"/>
        <w:spacing w:line="440" w:lineRule="exact"/>
        <w:ind w:firstLine="420" w:firstLineChars="20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②本表所指的管理关系仅限于直接管理关系，不包括间接的管理关系。</w:t>
      </w:r>
    </w:p>
    <w:p w14:paraId="790BD6D5">
      <w:pPr>
        <w:adjustRightInd w:val="0"/>
        <w:snapToGrid w:val="0"/>
        <w:spacing w:line="440" w:lineRule="exact"/>
        <w:ind w:firstLine="420" w:firstLineChars="200"/>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1"/>
          <w:szCs w:val="21"/>
          <w:highlight w:val="none"/>
          <w:lang w:val="en-US" w:eastAsia="zh-CN"/>
        </w:rPr>
        <w:t>③供应商不存在直接管理关系的，则填"无"。</w:t>
      </w:r>
    </w:p>
    <w:p w14:paraId="2D6E3641">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rPr>
        <w:t>、其他情况：组织机构、技术力量、制造商体系认证情况等。</w:t>
      </w:r>
    </w:p>
    <w:p w14:paraId="7F27B9E1">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兹声明上述数据和资料是真实、有效的，我们同意遵照贵方要求出示有关证明文件。 </w:t>
      </w:r>
    </w:p>
    <w:p w14:paraId="12F8A065">
      <w:pPr>
        <w:adjustRightInd w:val="0"/>
        <w:snapToGrid w:val="0"/>
        <w:spacing w:line="440" w:lineRule="exact"/>
        <w:ind w:firstLine="42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p w14:paraId="1A8C4743">
      <w:pPr>
        <w:adjustRightInd w:val="0"/>
        <w:snapToGrid w:val="0"/>
        <w:spacing w:line="440" w:lineRule="exact"/>
        <w:ind w:firstLine="3960" w:firstLineChars="1650"/>
        <w:rPr>
          <w:rFonts w:hint="default" w:ascii="Times New Roman" w:hAnsi="Times New Roman" w:eastAsia="宋体" w:cs="Times New Roman"/>
          <w:sz w:val="24"/>
          <w:szCs w:val="24"/>
          <w:highlight w:val="none"/>
        </w:rPr>
      </w:pPr>
    </w:p>
    <w:p w14:paraId="53902DE9">
      <w:pPr>
        <w:adjustRightInd w:val="0"/>
        <w:snapToGrid w:val="0"/>
        <w:spacing w:line="440" w:lineRule="exact"/>
        <w:ind w:firstLine="3960" w:firstLineChars="16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（公章） </w:t>
      </w:r>
    </w:p>
    <w:p w14:paraId="1C06E817">
      <w:pPr>
        <w:adjustRightInd w:val="0"/>
        <w:snapToGrid w:val="0"/>
        <w:spacing w:line="440" w:lineRule="exact"/>
        <w:ind w:firstLine="3960" w:firstLineChars="16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日 期：</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月</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日 </w:t>
      </w:r>
    </w:p>
    <w:p w14:paraId="159D13C8">
      <w:pPr>
        <w:widowControl/>
        <w:jc w:val="center"/>
        <w:rPr>
          <w:rFonts w:hint="default" w:ascii="Times New Roman" w:hAnsi="Times New Roman" w:cs="Times New Roman"/>
          <w:b/>
          <w:bCs/>
          <w:kern w:val="0"/>
          <w:sz w:val="32"/>
          <w:szCs w:val="32"/>
          <w:highlight w:val="none"/>
        </w:rPr>
      </w:pPr>
    </w:p>
    <w:p w14:paraId="22745A00">
      <w:pPr>
        <w:widowControl/>
        <w:jc w:val="center"/>
        <w:rPr>
          <w:rFonts w:hint="default" w:ascii="Times New Roman" w:hAnsi="Times New Roman" w:cs="Times New Roman"/>
          <w:b/>
          <w:bCs/>
          <w:kern w:val="0"/>
          <w:sz w:val="32"/>
          <w:szCs w:val="32"/>
          <w:highlight w:val="none"/>
        </w:rPr>
      </w:pPr>
    </w:p>
    <w:p w14:paraId="6397EC92">
      <w:pPr>
        <w:widowControl/>
        <w:jc w:val="center"/>
        <w:rPr>
          <w:rFonts w:hint="default" w:ascii="Times New Roman" w:hAnsi="Times New Roman" w:cs="Times New Roman"/>
          <w:b/>
          <w:bCs/>
          <w:kern w:val="0"/>
          <w:sz w:val="32"/>
          <w:szCs w:val="32"/>
          <w:highlight w:val="none"/>
        </w:rPr>
      </w:pPr>
      <w:r>
        <w:rPr>
          <w:rFonts w:hint="default" w:ascii="Times New Roman" w:hAnsi="Times New Roman" w:cs="Times New Roman"/>
          <w:b/>
          <w:bCs/>
          <w:kern w:val="0"/>
          <w:sz w:val="32"/>
          <w:szCs w:val="32"/>
          <w:highlight w:val="none"/>
        </w:rPr>
        <w:br w:type="page"/>
      </w:r>
    </w:p>
    <w:p w14:paraId="4A89CB6A">
      <w:pPr>
        <w:widowControl/>
        <w:jc w:val="left"/>
        <w:rPr>
          <w:rFonts w:hint="default" w:ascii="Times New Roman" w:hAnsi="Times New Roman" w:eastAsia="宋体" w:cs="Times New Roman"/>
          <w:b w:val="0"/>
          <w:bCs w:val="0"/>
          <w:kern w:val="0"/>
          <w:sz w:val="21"/>
          <w:szCs w:val="21"/>
          <w:highlight w:val="none"/>
          <w:lang w:eastAsia="zh-CN"/>
        </w:rPr>
      </w:pPr>
      <w:r>
        <w:rPr>
          <w:rFonts w:hint="default" w:ascii="Times New Roman" w:hAnsi="Times New Roman" w:eastAsia="宋体" w:cs="Times New Roman"/>
          <w:b w:val="0"/>
          <w:bCs w:val="0"/>
          <w:kern w:val="0"/>
          <w:sz w:val="21"/>
          <w:szCs w:val="21"/>
          <w:highlight w:val="none"/>
          <w:lang w:eastAsia="zh-CN"/>
        </w:rPr>
        <w:t>实质性格式</w:t>
      </w:r>
    </w:p>
    <w:p w14:paraId="0518AAE7">
      <w:pPr>
        <w:widowControl/>
        <w:jc w:val="center"/>
        <w:rPr>
          <w:rFonts w:hint="default" w:ascii="Times New Roman" w:hAnsi="Times New Roman" w:cs="Times New Roman"/>
          <w:b/>
          <w:bCs/>
          <w:kern w:val="0"/>
          <w:sz w:val="32"/>
          <w:szCs w:val="32"/>
          <w:highlight w:val="none"/>
        </w:rPr>
      </w:pPr>
    </w:p>
    <w:p w14:paraId="564115CE">
      <w:pPr>
        <w:pStyle w:val="256"/>
        <w:widowControl/>
        <w:adjustRightInd w:val="0"/>
        <w:snapToGrid w:val="0"/>
        <w:spacing w:line="440" w:lineRule="exact"/>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二、投标函</w:t>
      </w:r>
    </w:p>
    <w:p w14:paraId="4D2517F5">
      <w:pPr>
        <w:adjustRightInd w:val="0"/>
        <w:snapToGrid w:val="0"/>
        <w:spacing w:line="440" w:lineRule="exact"/>
        <w:rPr>
          <w:rFonts w:hint="default" w:ascii="Times New Roman" w:hAnsi="Times New Roman" w:cs="Times New Roman"/>
          <w:highlight w:val="none"/>
        </w:rPr>
      </w:pPr>
      <w:r>
        <w:rPr>
          <w:rFonts w:hint="default" w:ascii="Times New Roman" w:hAnsi="Times New Roman" w:cs="Times New Roman"/>
          <w:highlight w:val="none"/>
        </w:rPr>
        <w:t>       </w:t>
      </w:r>
      <w:r>
        <w:rPr>
          <w:rFonts w:hint="default" w:ascii="Times New Roman" w:hAnsi="Times New Roman" w:cs="Times New Roman"/>
          <w:szCs w:val="21"/>
          <w:highlight w:val="none"/>
        </w:rPr>
        <w:t xml:space="preserve"> </w:t>
      </w:r>
    </w:p>
    <w:p w14:paraId="20A3130B">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乌鲁木齐市公共资源交易中心（乌鲁木齐市政府采购中心）： </w:t>
      </w:r>
    </w:p>
    <w:p w14:paraId="534BADC7">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根据贵方</w:t>
      </w:r>
      <w:r>
        <w:rPr>
          <w:rFonts w:hint="default" w:ascii="Times New Roman" w:hAnsi="Times New Roman" w:eastAsia="宋体" w:cs="Times New Roman"/>
          <w:sz w:val="24"/>
          <w:szCs w:val="24"/>
          <w:highlight w:val="none"/>
          <w:u w:val="single"/>
        </w:rPr>
        <w:t>    （项目名称）     </w:t>
      </w:r>
      <w:r>
        <w:rPr>
          <w:rFonts w:hint="default" w:ascii="Times New Roman" w:hAnsi="Times New Roman" w:eastAsia="宋体" w:cs="Times New Roman"/>
          <w:sz w:val="24"/>
          <w:szCs w:val="24"/>
          <w:highlight w:val="none"/>
        </w:rPr>
        <w:t>（项目编号：</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）的投标邀请，正式授权签字代表</w:t>
      </w:r>
      <w:r>
        <w:rPr>
          <w:rFonts w:hint="default" w:ascii="Times New Roman" w:hAnsi="Times New Roman" w:eastAsia="宋体" w:cs="Times New Roman"/>
          <w:sz w:val="24"/>
          <w:szCs w:val="24"/>
          <w:highlight w:val="none"/>
          <w:u w:val="single"/>
        </w:rPr>
        <w:t xml:space="preserve">   （姓名、职务）  </w:t>
      </w:r>
      <w:r>
        <w:rPr>
          <w:rFonts w:hint="default" w:ascii="Times New Roman" w:hAnsi="Times New Roman" w:eastAsia="宋体" w:cs="Times New Roman"/>
          <w:sz w:val="24"/>
          <w:szCs w:val="24"/>
          <w:highlight w:val="none"/>
        </w:rPr>
        <w:t>代表投标人 </w:t>
      </w:r>
      <w:r>
        <w:rPr>
          <w:rFonts w:hint="default" w:ascii="Times New Roman" w:hAnsi="Times New Roman" w:eastAsia="宋体" w:cs="Times New Roman"/>
          <w:sz w:val="24"/>
          <w:szCs w:val="24"/>
          <w:highlight w:val="none"/>
          <w:u w:val="single"/>
        </w:rPr>
        <w:t xml:space="preserve">   （投标人名称）   </w:t>
      </w:r>
      <w:r>
        <w:rPr>
          <w:rFonts w:hint="default" w:ascii="Times New Roman" w:hAnsi="Times New Roman" w:eastAsia="宋体" w:cs="Times New Roman"/>
          <w:sz w:val="24"/>
          <w:szCs w:val="24"/>
          <w:highlight w:val="none"/>
        </w:rPr>
        <w:t xml:space="preserve">提交下述文件并在此声明，所有信息和文件是真实、完整、准确、最新的，并且未进行任何形式的篡改或伪造。因提供的任何资料存在虚假、不实的情况给主办方或任何第三方造成的所有损失，由我方承担法律责任。 </w:t>
      </w:r>
    </w:p>
    <w:p w14:paraId="400A62A6">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lang w:eastAsia="zh-CN"/>
        </w:rPr>
        <w:t>资格响应文件</w:t>
      </w:r>
      <w:r>
        <w:rPr>
          <w:rFonts w:hint="default" w:ascii="Times New Roman" w:hAnsi="Times New Roman" w:eastAsia="宋体" w:cs="Times New Roman"/>
          <w:sz w:val="24"/>
          <w:szCs w:val="24"/>
          <w:highlight w:val="none"/>
        </w:rPr>
        <w:t>；</w:t>
      </w:r>
    </w:p>
    <w:p w14:paraId="0F11F389">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lang w:val="en-US" w:eastAsia="zh-CN"/>
        </w:rPr>
        <w:t>报价响应文件</w:t>
      </w:r>
      <w:r>
        <w:rPr>
          <w:rFonts w:hint="default" w:ascii="Times New Roman" w:hAnsi="Times New Roman" w:eastAsia="宋体" w:cs="Times New Roman"/>
          <w:sz w:val="24"/>
          <w:szCs w:val="24"/>
          <w:highlight w:val="none"/>
        </w:rPr>
        <w:t xml:space="preserve">； </w:t>
      </w:r>
    </w:p>
    <w:p w14:paraId="1D8699DB">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w:t>
      </w:r>
      <w:r>
        <w:rPr>
          <w:rFonts w:hint="default" w:ascii="Times New Roman" w:hAnsi="Times New Roman" w:eastAsia="宋体" w:cs="Times New Roman"/>
          <w:sz w:val="24"/>
          <w:szCs w:val="24"/>
          <w:highlight w:val="none"/>
          <w:lang w:val="en-US" w:eastAsia="zh-CN"/>
        </w:rPr>
        <w:t>商务</w:t>
      </w:r>
      <w:r>
        <w:rPr>
          <w:rFonts w:hint="default" w:ascii="Times New Roman" w:hAnsi="Times New Roman" w:eastAsia="宋体" w:cs="Times New Roman"/>
          <w:sz w:val="24"/>
          <w:szCs w:val="24"/>
          <w:highlight w:val="none"/>
        </w:rPr>
        <w:t>技术</w:t>
      </w:r>
      <w:r>
        <w:rPr>
          <w:rFonts w:hint="default" w:ascii="Times New Roman" w:hAnsi="Times New Roman" w:eastAsia="宋体" w:cs="Times New Roman"/>
          <w:sz w:val="24"/>
          <w:szCs w:val="24"/>
          <w:highlight w:val="none"/>
          <w:lang w:val="en-US" w:eastAsia="zh-CN"/>
        </w:rPr>
        <w:t>响应</w:t>
      </w:r>
      <w:r>
        <w:rPr>
          <w:rFonts w:hint="default" w:ascii="Times New Roman" w:hAnsi="Times New Roman" w:eastAsia="宋体" w:cs="Times New Roman"/>
          <w:sz w:val="24"/>
          <w:szCs w:val="24"/>
          <w:highlight w:val="none"/>
        </w:rPr>
        <w:t>文件；</w:t>
      </w:r>
    </w:p>
    <w:p w14:paraId="3CBBEE01">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4、演示视频（如有）。</w:t>
      </w:r>
    </w:p>
    <w:p w14:paraId="58EF264E">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在此，签字代表宣布同意如下： </w:t>
      </w:r>
    </w:p>
    <w:p w14:paraId="68EFDC1F">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1、按招标文件规定提供的货物（或服务）投标总价为：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元(人民币大写)。 </w:t>
      </w:r>
    </w:p>
    <w:p w14:paraId="38C7F164">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2、我方如果中标，将保证履行招标文件及其澄清、修改文件（如果有）中的全部责任和义务，按质、按量、按期完成《采购需求》及《合同书》中的全部任务。 </w:t>
      </w:r>
    </w:p>
    <w:p w14:paraId="6160F714">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3、我方已详细阅读全部招标文件，完全理解并同意放弃对招标文件有不明及误解的权利。 </w:t>
      </w:r>
    </w:p>
    <w:p w14:paraId="5662E272">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我方承诺以中标为目的参与本次采购活动，自开标之日起遵循本招标文件规定，若我方成交，在招标文件前附表中规定的投标有效期内我方将履行本投标文件中的承诺，且在此期限内投标文件对我方具有法律约束力。</w:t>
      </w:r>
    </w:p>
    <w:p w14:paraId="363C61AC">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5、同意提供贵方可能要求的与本次采购有关的一切数据或资料。 </w:t>
      </w:r>
    </w:p>
    <w:p w14:paraId="1899FF06">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rPr>
        <w:t>、我们完全理解贵方不一定要接受最低报价的投标或收到的任何投标。</w:t>
      </w:r>
    </w:p>
    <w:p w14:paraId="7EC839D5">
      <w:pPr>
        <w:pStyle w:val="38"/>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7、我方对在本函及投标文件中所作的所有承诺承担法律责任。</w:t>
      </w:r>
    </w:p>
    <w:p w14:paraId="3284887B">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8、投标有效期：自提交投标文件的截止之日起</w:t>
      </w:r>
      <w:r>
        <w:rPr>
          <w:rFonts w:hint="default" w:ascii="Times New Roman" w:hAnsi="Times New Roman" w:eastAsia="宋体"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lang w:val="en-US" w:eastAsia="zh-CN"/>
        </w:rPr>
        <w:t>日。</w:t>
      </w:r>
    </w:p>
    <w:p w14:paraId="181BE760">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我方承诺未为本项目提供整体设计、规范编制或者项目管理、监理、检测等服务。</w:t>
      </w:r>
    </w:p>
    <w:p w14:paraId="0F2F9CA9">
      <w:pPr>
        <w:pStyle w:val="38"/>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highlight w:val="none"/>
          <w:lang w:val="en-US" w:eastAsia="zh-CN" w:bidi="ar-SA"/>
        </w:rPr>
        <w:t>我方对在本函及投标文件中所作的所有承诺承担法律责任。</w:t>
      </w:r>
    </w:p>
    <w:p w14:paraId="307B7EE1">
      <w:pPr>
        <w:adjustRightInd w:val="0"/>
        <w:snapToGrid w:val="0"/>
        <w:spacing w:line="440" w:lineRule="exact"/>
        <w:ind w:firstLine="480" w:firstLineChars="200"/>
        <w:rPr>
          <w:rFonts w:hint="default" w:ascii="Times New Roman" w:hAnsi="Times New Roman" w:eastAsia="宋体" w:cs="Times New Roman"/>
          <w:sz w:val="24"/>
          <w:szCs w:val="24"/>
          <w:highlight w:val="none"/>
          <w:u w:val="single"/>
        </w:rPr>
      </w:pPr>
      <w:r>
        <w:rPr>
          <w:rFonts w:hint="default" w:ascii="Times New Roman" w:hAnsi="Times New Roman" w:eastAsia="宋体" w:cs="Times New Roman"/>
          <w:sz w:val="24"/>
          <w:szCs w:val="24"/>
          <w:highlight w:val="none"/>
        </w:rPr>
        <w:t>投标人名称：</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（公章）</w:t>
      </w:r>
    </w:p>
    <w:p w14:paraId="14793807">
      <w:pPr>
        <w:adjustRightInd w:val="0"/>
        <w:snapToGrid w:val="0"/>
        <w:spacing w:line="440" w:lineRule="exact"/>
        <w:ind w:firstLine="480" w:firstLineChars="20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法定代表人（或经营者/执行事务合伙人/负责人/自然人）（或授权代表）：</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（印章或签名）</w:t>
      </w:r>
    </w:p>
    <w:p w14:paraId="7407F836">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地址：</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w:t>
      </w:r>
    </w:p>
    <w:p w14:paraId="33EB2D7F">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电话：</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传真：</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u w:val="single"/>
          <w:lang w:val="en-US" w:eastAsia="zh-CN"/>
        </w:rPr>
        <w:t xml:space="preserve">     </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w:t>
      </w:r>
    </w:p>
    <w:p w14:paraId="7C4A4DCC">
      <w:pPr>
        <w:adjustRightInd w:val="0"/>
        <w:snapToGrid w:val="0"/>
        <w:spacing w:line="44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开户行:</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 xml:space="preserve"> </w:t>
      </w:r>
    </w:p>
    <w:p w14:paraId="17429D0D">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账号: </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w:t>
      </w:r>
    </w:p>
    <w:p w14:paraId="6DF01A91">
      <w:pPr>
        <w:adjustRightInd w:val="0"/>
        <w:snapToGrid w:val="0"/>
        <w:spacing w:line="44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日期：</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 xml:space="preserve"> 年</w:t>
      </w:r>
      <w:r>
        <w:rPr>
          <w:rFonts w:hint="default" w:ascii="Times New Roman" w:hAnsi="Times New Roman" w:eastAsia="宋体" w:cs="Times New Roman"/>
          <w:sz w:val="24"/>
          <w:szCs w:val="24"/>
          <w:highlight w:val="none"/>
          <w:u w:val="single"/>
        </w:rPr>
        <w:t>      </w:t>
      </w:r>
      <w:r>
        <w:rPr>
          <w:rFonts w:hint="default" w:ascii="Times New Roman" w:hAnsi="Times New Roman" w:eastAsia="宋体" w:cs="Times New Roman"/>
          <w:sz w:val="24"/>
          <w:szCs w:val="24"/>
          <w:highlight w:val="none"/>
        </w:rPr>
        <w:t>月</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日。</w:t>
      </w:r>
    </w:p>
    <w:p w14:paraId="5CA00089">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备注：</w:t>
      </w:r>
    </w:p>
    <w:p w14:paraId="706A363E">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投标人营业执照注册成立不足三年的，承诺声明时间自成立始至参加本次采购活动止。</w:t>
      </w:r>
    </w:p>
    <w:p w14:paraId="1AB47438">
      <w:pPr>
        <w:adjustRightInd w:val="0"/>
        <w:snapToGrid w:val="0"/>
        <w:spacing w:line="440" w:lineRule="exact"/>
        <w:ind w:firstLine="475" w:firstLineChars="198"/>
        <w:rPr>
          <w:rFonts w:hint="default" w:ascii="Times New Roman" w:hAnsi="Times New Roman" w:eastAsia="仿宋_GB2312" w:cs="Times New Roman"/>
          <w:sz w:val="24"/>
          <w:szCs w:val="24"/>
          <w:highlight w:val="none"/>
        </w:rPr>
      </w:pPr>
    </w:p>
    <w:p w14:paraId="31B1ECF8">
      <w:pP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br w:type="page"/>
      </w:r>
    </w:p>
    <w:p w14:paraId="1F6ED404">
      <w:pPr>
        <w:spacing w:line="400" w:lineRule="exact"/>
        <w:jc w:val="center"/>
        <w:rPr>
          <w:rFonts w:hint="default" w:ascii="Times New Roman" w:hAnsi="Times New Roman" w:cs="Times New Roman"/>
          <w:b/>
          <w:bCs/>
          <w:sz w:val="32"/>
          <w:szCs w:val="32"/>
          <w:highlight w:val="none"/>
        </w:rPr>
      </w:pPr>
    </w:p>
    <w:p w14:paraId="03E9B92F">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三、业绩资料</w:t>
      </w:r>
    </w:p>
    <w:p w14:paraId="018EE091">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p>
    <w:p w14:paraId="4561D3B9">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类似业绩汇总表</w:t>
      </w:r>
    </w:p>
    <w:p w14:paraId="08BD3969">
      <w:pPr>
        <w:spacing w:line="400" w:lineRule="exact"/>
        <w:ind w:right="1680"/>
        <w:jc w:val="left"/>
        <w:rPr>
          <w:rFonts w:hint="default" w:ascii="Times New Roman" w:hAnsi="Times New Roman" w:eastAsia="方正仿宋_GBK" w:cs="Times New Roman"/>
          <w:bCs/>
          <w:sz w:val="24"/>
          <w:szCs w:val="24"/>
          <w:highlight w:val="none"/>
        </w:rPr>
      </w:pPr>
    </w:p>
    <w:tbl>
      <w:tblPr>
        <w:tblStyle w:val="30"/>
        <w:tblW w:w="9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738"/>
        <w:gridCol w:w="1590"/>
        <w:gridCol w:w="1335"/>
        <w:gridCol w:w="2000"/>
        <w:gridCol w:w="1166"/>
        <w:gridCol w:w="1192"/>
      </w:tblGrid>
      <w:tr w14:paraId="3C59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2524D7B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序号</w:t>
            </w:r>
          </w:p>
        </w:tc>
        <w:tc>
          <w:tcPr>
            <w:tcW w:w="1738" w:type="dxa"/>
            <w:tcBorders>
              <w:top w:val="single" w:color="auto" w:sz="4" w:space="0"/>
              <w:left w:val="single" w:color="auto" w:sz="4" w:space="0"/>
              <w:bottom w:val="single" w:color="auto" w:sz="4" w:space="0"/>
              <w:right w:val="single" w:color="auto" w:sz="4" w:space="0"/>
            </w:tcBorders>
            <w:vAlign w:val="center"/>
          </w:tcPr>
          <w:p w14:paraId="3B4456F3">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项目名称</w:t>
            </w:r>
          </w:p>
        </w:tc>
        <w:tc>
          <w:tcPr>
            <w:tcW w:w="1590" w:type="dxa"/>
            <w:tcBorders>
              <w:top w:val="single" w:color="auto" w:sz="4" w:space="0"/>
              <w:left w:val="single" w:color="auto" w:sz="4" w:space="0"/>
              <w:bottom w:val="single" w:color="auto" w:sz="4" w:space="0"/>
              <w:right w:val="single" w:color="auto" w:sz="4" w:space="0"/>
            </w:tcBorders>
            <w:vAlign w:val="center"/>
          </w:tcPr>
          <w:p w14:paraId="26C9935B">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采购单位</w:t>
            </w:r>
          </w:p>
        </w:tc>
        <w:tc>
          <w:tcPr>
            <w:tcW w:w="1335" w:type="dxa"/>
            <w:tcBorders>
              <w:top w:val="single" w:color="auto" w:sz="4" w:space="0"/>
              <w:left w:val="single" w:color="auto" w:sz="4" w:space="0"/>
              <w:bottom w:val="single" w:color="auto" w:sz="4" w:space="0"/>
              <w:right w:val="single" w:color="auto" w:sz="4" w:space="0"/>
            </w:tcBorders>
            <w:vAlign w:val="center"/>
          </w:tcPr>
          <w:p w14:paraId="3BD6632B">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合同金额</w:t>
            </w:r>
          </w:p>
        </w:tc>
        <w:tc>
          <w:tcPr>
            <w:tcW w:w="2000" w:type="dxa"/>
            <w:tcBorders>
              <w:top w:val="single" w:color="auto" w:sz="4" w:space="0"/>
              <w:left w:val="single" w:color="auto" w:sz="4" w:space="0"/>
              <w:bottom w:val="single" w:color="auto" w:sz="4" w:space="0"/>
              <w:right w:val="single" w:color="auto" w:sz="4" w:space="0"/>
            </w:tcBorders>
            <w:vAlign w:val="center"/>
          </w:tcPr>
          <w:p w14:paraId="7E2169BD">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合同签订时间 </w:t>
            </w:r>
          </w:p>
        </w:tc>
        <w:tc>
          <w:tcPr>
            <w:tcW w:w="1166" w:type="dxa"/>
            <w:tcBorders>
              <w:top w:val="single" w:color="auto" w:sz="4" w:space="0"/>
              <w:left w:val="single" w:color="auto" w:sz="4" w:space="0"/>
              <w:bottom w:val="single" w:color="auto" w:sz="4" w:space="0"/>
              <w:right w:val="single" w:color="auto" w:sz="4" w:space="0"/>
            </w:tcBorders>
            <w:vAlign w:val="center"/>
          </w:tcPr>
          <w:p w14:paraId="7326AE0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完工时间 </w:t>
            </w:r>
          </w:p>
        </w:tc>
        <w:tc>
          <w:tcPr>
            <w:tcW w:w="1192" w:type="dxa"/>
            <w:tcBorders>
              <w:top w:val="single" w:color="auto" w:sz="4" w:space="0"/>
              <w:left w:val="single" w:color="auto" w:sz="4" w:space="0"/>
              <w:bottom w:val="single" w:color="auto" w:sz="4" w:space="0"/>
              <w:right w:val="single" w:color="auto" w:sz="4" w:space="0"/>
            </w:tcBorders>
            <w:vAlign w:val="center"/>
          </w:tcPr>
          <w:p w14:paraId="070D97FC">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备  注</w:t>
            </w:r>
          </w:p>
        </w:tc>
      </w:tr>
      <w:tr w14:paraId="3A4C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7B7D200E">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354FF20C">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58A9F026">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79C5643A">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4BF36B0B">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0B15A8EA">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142DC98D">
            <w:pPr>
              <w:adjustRightInd w:val="0"/>
              <w:snapToGrid w:val="0"/>
              <w:spacing w:line="400" w:lineRule="exact"/>
              <w:jc w:val="center"/>
              <w:rPr>
                <w:rFonts w:hint="default" w:ascii="Times New Roman" w:hAnsi="Times New Roman" w:eastAsia="宋体" w:cs="Times New Roman"/>
                <w:sz w:val="24"/>
                <w:szCs w:val="24"/>
                <w:highlight w:val="none"/>
              </w:rPr>
            </w:pPr>
          </w:p>
        </w:tc>
      </w:tr>
      <w:tr w14:paraId="55FA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33C6F491">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089E152A">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2BDA0766">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5A364033">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4A4B4A53">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08173847">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03860468">
            <w:pPr>
              <w:adjustRightInd w:val="0"/>
              <w:snapToGrid w:val="0"/>
              <w:spacing w:line="400" w:lineRule="exact"/>
              <w:jc w:val="center"/>
              <w:rPr>
                <w:rFonts w:hint="default" w:ascii="Times New Roman" w:hAnsi="Times New Roman" w:eastAsia="宋体" w:cs="Times New Roman"/>
                <w:sz w:val="24"/>
                <w:szCs w:val="24"/>
                <w:highlight w:val="none"/>
              </w:rPr>
            </w:pPr>
          </w:p>
        </w:tc>
      </w:tr>
      <w:tr w14:paraId="3D06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3F705B21">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78CF6ABC">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1646DF90">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3516F49F">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4DABEFC6">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37A31BA2">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6FC44C76">
            <w:pPr>
              <w:adjustRightInd w:val="0"/>
              <w:snapToGrid w:val="0"/>
              <w:spacing w:line="400" w:lineRule="exact"/>
              <w:jc w:val="center"/>
              <w:rPr>
                <w:rFonts w:hint="default" w:ascii="Times New Roman" w:hAnsi="Times New Roman" w:eastAsia="宋体" w:cs="Times New Roman"/>
                <w:sz w:val="24"/>
                <w:szCs w:val="24"/>
                <w:highlight w:val="none"/>
              </w:rPr>
            </w:pPr>
          </w:p>
        </w:tc>
      </w:tr>
      <w:tr w14:paraId="449E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433454F0">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0456816A">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249D4249">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1BF23EB5">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0C93FFA7">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3B6716D8">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4A3E72DF">
            <w:pPr>
              <w:adjustRightInd w:val="0"/>
              <w:snapToGrid w:val="0"/>
              <w:spacing w:line="400" w:lineRule="exact"/>
              <w:jc w:val="center"/>
              <w:rPr>
                <w:rFonts w:hint="default" w:ascii="Times New Roman" w:hAnsi="Times New Roman" w:eastAsia="宋体" w:cs="Times New Roman"/>
                <w:sz w:val="24"/>
                <w:szCs w:val="24"/>
                <w:highlight w:val="none"/>
              </w:rPr>
            </w:pPr>
          </w:p>
        </w:tc>
      </w:tr>
      <w:tr w14:paraId="231F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518A981D">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6FE9BF53">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1772B47C">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78DB179E">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57E50227">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2EDBEE72">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51570CFF">
            <w:pPr>
              <w:adjustRightInd w:val="0"/>
              <w:snapToGrid w:val="0"/>
              <w:spacing w:line="400" w:lineRule="exact"/>
              <w:jc w:val="center"/>
              <w:rPr>
                <w:rFonts w:hint="default" w:ascii="Times New Roman" w:hAnsi="Times New Roman" w:eastAsia="宋体" w:cs="Times New Roman"/>
                <w:sz w:val="24"/>
                <w:szCs w:val="24"/>
                <w:highlight w:val="none"/>
              </w:rPr>
            </w:pPr>
          </w:p>
        </w:tc>
      </w:tr>
      <w:tr w14:paraId="11A9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13BB6CCF">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64C986AE">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578C205F">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6B18C42D">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3D0A85D5">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33D05FA2">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5D3A744D">
            <w:pPr>
              <w:adjustRightInd w:val="0"/>
              <w:snapToGrid w:val="0"/>
              <w:spacing w:line="400" w:lineRule="exact"/>
              <w:jc w:val="center"/>
              <w:rPr>
                <w:rFonts w:hint="default" w:ascii="Times New Roman" w:hAnsi="Times New Roman" w:eastAsia="宋体" w:cs="Times New Roman"/>
                <w:sz w:val="24"/>
                <w:szCs w:val="24"/>
                <w:highlight w:val="none"/>
              </w:rPr>
            </w:pPr>
          </w:p>
        </w:tc>
      </w:tr>
      <w:tr w14:paraId="2B56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05EB1B0E">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0A96B7EE">
            <w:pPr>
              <w:adjustRightInd w:val="0"/>
              <w:snapToGrid w:val="0"/>
              <w:spacing w:line="400" w:lineRule="exact"/>
              <w:jc w:val="center"/>
              <w:rPr>
                <w:rFonts w:hint="default" w:ascii="Times New Roman" w:hAnsi="Times New Roman" w:eastAsia="宋体" w:cs="Times New Roman"/>
                <w:sz w:val="24"/>
                <w:szCs w:val="24"/>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2219F53F">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2E620273">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5CA3D5AF">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072F2AF3">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2C701973">
            <w:pPr>
              <w:adjustRightInd w:val="0"/>
              <w:snapToGrid w:val="0"/>
              <w:spacing w:line="400" w:lineRule="exact"/>
              <w:jc w:val="center"/>
              <w:rPr>
                <w:rFonts w:hint="default" w:ascii="Times New Roman" w:hAnsi="Times New Roman" w:eastAsia="宋体" w:cs="Times New Roman"/>
                <w:sz w:val="24"/>
                <w:szCs w:val="24"/>
                <w:highlight w:val="none"/>
              </w:rPr>
            </w:pPr>
          </w:p>
        </w:tc>
      </w:tr>
      <w:tr w14:paraId="5E48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52" w:type="dxa"/>
            <w:tcBorders>
              <w:top w:val="single" w:color="auto" w:sz="4" w:space="0"/>
              <w:left w:val="single" w:color="auto" w:sz="4" w:space="0"/>
              <w:bottom w:val="single" w:color="auto" w:sz="4" w:space="0"/>
              <w:right w:val="single" w:color="auto" w:sz="4" w:space="0"/>
            </w:tcBorders>
            <w:vAlign w:val="center"/>
          </w:tcPr>
          <w:p w14:paraId="285E1DA4">
            <w:pPr>
              <w:adjustRightInd w:val="0"/>
              <w:snapToGrid w:val="0"/>
              <w:spacing w:line="400" w:lineRule="exact"/>
              <w:jc w:val="center"/>
              <w:rPr>
                <w:rFonts w:hint="default" w:ascii="Times New Roman" w:hAnsi="Times New Roman" w:eastAsia="宋体" w:cs="Times New Roman"/>
                <w:sz w:val="24"/>
                <w:szCs w:val="24"/>
                <w:highlight w:val="none"/>
              </w:rPr>
            </w:pPr>
          </w:p>
        </w:tc>
        <w:tc>
          <w:tcPr>
            <w:tcW w:w="1738" w:type="dxa"/>
            <w:tcBorders>
              <w:top w:val="single" w:color="auto" w:sz="4" w:space="0"/>
              <w:left w:val="single" w:color="auto" w:sz="4" w:space="0"/>
              <w:bottom w:val="single" w:color="auto" w:sz="4" w:space="0"/>
              <w:right w:val="single" w:color="auto" w:sz="4" w:space="0"/>
            </w:tcBorders>
            <w:vAlign w:val="center"/>
          </w:tcPr>
          <w:p w14:paraId="2831C5D1">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合  计</w:t>
            </w:r>
          </w:p>
        </w:tc>
        <w:tc>
          <w:tcPr>
            <w:tcW w:w="1590" w:type="dxa"/>
            <w:tcBorders>
              <w:top w:val="single" w:color="auto" w:sz="4" w:space="0"/>
              <w:left w:val="single" w:color="auto" w:sz="4" w:space="0"/>
              <w:bottom w:val="single" w:color="auto" w:sz="4" w:space="0"/>
              <w:right w:val="single" w:color="auto" w:sz="4" w:space="0"/>
            </w:tcBorders>
            <w:vAlign w:val="center"/>
          </w:tcPr>
          <w:p w14:paraId="145ABD11">
            <w:pPr>
              <w:adjustRightInd w:val="0"/>
              <w:snapToGrid w:val="0"/>
              <w:spacing w:line="400" w:lineRule="exact"/>
              <w:jc w:val="center"/>
              <w:rPr>
                <w:rFonts w:hint="default" w:ascii="Times New Roman" w:hAnsi="Times New Roman" w:eastAsia="宋体" w:cs="Times New Roman"/>
                <w:sz w:val="24"/>
                <w:szCs w:val="24"/>
                <w:highlight w:val="none"/>
              </w:rPr>
            </w:pPr>
          </w:p>
        </w:tc>
        <w:tc>
          <w:tcPr>
            <w:tcW w:w="1335" w:type="dxa"/>
            <w:tcBorders>
              <w:top w:val="single" w:color="auto" w:sz="4" w:space="0"/>
              <w:left w:val="single" w:color="auto" w:sz="4" w:space="0"/>
              <w:bottom w:val="single" w:color="auto" w:sz="4" w:space="0"/>
              <w:right w:val="single" w:color="auto" w:sz="4" w:space="0"/>
            </w:tcBorders>
            <w:vAlign w:val="center"/>
          </w:tcPr>
          <w:p w14:paraId="595E2271">
            <w:pPr>
              <w:adjustRightInd w:val="0"/>
              <w:snapToGrid w:val="0"/>
              <w:spacing w:line="400" w:lineRule="exact"/>
              <w:jc w:val="center"/>
              <w:rPr>
                <w:rFonts w:hint="default" w:ascii="Times New Roman" w:hAnsi="Times New Roman" w:eastAsia="宋体" w:cs="Times New Roman"/>
                <w:sz w:val="24"/>
                <w:szCs w:val="24"/>
                <w:highlight w:val="none"/>
              </w:rPr>
            </w:pPr>
          </w:p>
        </w:tc>
        <w:tc>
          <w:tcPr>
            <w:tcW w:w="2000" w:type="dxa"/>
            <w:tcBorders>
              <w:top w:val="single" w:color="auto" w:sz="4" w:space="0"/>
              <w:left w:val="single" w:color="auto" w:sz="4" w:space="0"/>
              <w:bottom w:val="single" w:color="auto" w:sz="4" w:space="0"/>
              <w:right w:val="single" w:color="auto" w:sz="4" w:space="0"/>
            </w:tcBorders>
            <w:vAlign w:val="center"/>
          </w:tcPr>
          <w:p w14:paraId="5A7DA19C">
            <w:pPr>
              <w:adjustRightInd w:val="0"/>
              <w:snapToGrid w:val="0"/>
              <w:spacing w:line="400" w:lineRule="exact"/>
              <w:jc w:val="center"/>
              <w:rPr>
                <w:rFonts w:hint="default" w:ascii="Times New Roman" w:hAnsi="Times New Roman" w:eastAsia="宋体" w:cs="Times New Roman"/>
                <w:sz w:val="24"/>
                <w:szCs w:val="24"/>
                <w:highlight w:val="none"/>
              </w:rPr>
            </w:pPr>
          </w:p>
        </w:tc>
        <w:tc>
          <w:tcPr>
            <w:tcW w:w="1166" w:type="dxa"/>
            <w:tcBorders>
              <w:top w:val="single" w:color="auto" w:sz="4" w:space="0"/>
              <w:left w:val="single" w:color="auto" w:sz="4" w:space="0"/>
              <w:bottom w:val="single" w:color="auto" w:sz="4" w:space="0"/>
              <w:right w:val="single" w:color="auto" w:sz="4" w:space="0"/>
            </w:tcBorders>
            <w:vAlign w:val="center"/>
          </w:tcPr>
          <w:p w14:paraId="639694A6">
            <w:pPr>
              <w:adjustRightInd w:val="0"/>
              <w:snapToGrid w:val="0"/>
              <w:spacing w:line="400" w:lineRule="exact"/>
              <w:jc w:val="center"/>
              <w:rPr>
                <w:rFonts w:hint="default" w:ascii="Times New Roman" w:hAnsi="Times New Roman" w:eastAsia="宋体" w:cs="Times New Roman"/>
                <w:sz w:val="24"/>
                <w:szCs w:val="24"/>
                <w:highlight w:val="none"/>
              </w:rPr>
            </w:pPr>
          </w:p>
        </w:tc>
        <w:tc>
          <w:tcPr>
            <w:tcW w:w="1192" w:type="dxa"/>
            <w:tcBorders>
              <w:top w:val="single" w:color="auto" w:sz="4" w:space="0"/>
              <w:left w:val="single" w:color="auto" w:sz="4" w:space="0"/>
              <w:bottom w:val="single" w:color="auto" w:sz="4" w:space="0"/>
              <w:right w:val="single" w:color="auto" w:sz="4" w:space="0"/>
            </w:tcBorders>
            <w:vAlign w:val="center"/>
          </w:tcPr>
          <w:p w14:paraId="00CAA4C7">
            <w:pPr>
              <w:adjustRightInd w:val="0"/>
              <w:snapToGrid w:val="0"/>
              <w:spacing w:line="400" w:lineRule="exact"/>
              <w:jc w:val="center"/>
              <w:rPr>
                <w:rFonts w:hint="default" w:ascii="Times New Roman" w:hAnsi="Times New Roman" w:eastAsia="宋体" w:cs="Times New Roman"/>
                <w:sz w:val="24"/>
                <w:szCs w:val="24"/>
                <w:highlight w:val="none"/>
              </w:rPr>
            </w:pPr>
          </w:p>
        </w:tc>
      </w:tr>
    </w:tbl>
    <w:p w14:paraId="1AF6C4A6">
      <w:pPr>
        <w:autoSpaceDE w:val="0"/>
        <w:autoSpaceDN w:val="0"/>
        <w:adjustRightInd w:val="0"/>
        <w:ind w:right="64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p w14:paraId="01FD4C2A">
      <w:pPr>
        <w:autoSpaceDE w:val="0"/>
        <w:autoSpaceDN w:val="0"/>
        <w:adjustRightInd w:val="0"/>
        <w:snapToGrid w:val="0"/>
        <w:spacing w:line="440" w:lineRule="exact"/>
        <w:ind w:right="160"/>
        <w:jc w:val="righ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 xml:space="preserve">  投标人：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w:t>
      </w:r>
      <w:r>
        <w:rPr>
          <w:rFonts w:hint="default" w:ascii="Times New Roman" w:hAnsi="Times New Roman" w:eastAsia="宋体" w:cs="Times New Roman"/>
          <w:sz w:val="24"/>
          <w:szCs w:val="24"/>
          <w:highlight w:val="none"/>
        </w:rPr>
        <w:t>公章</w:t>
      </w:r>
      <w:r>
        <w:rPr>
          <w:rFonts w:hint="default" w:ascii="Times New Roman" w:hAnsi="Times New Roman" w:eastAsia="宋体" w:cs="Times New Roman"/>
          <w:kern w:val="0"/>
          <w:sz w:val="24"/>
          <w:szCs w:val="24"/>
          <w:highlight w:val="none"/>
        </w:rPr>
        <w:t>）</w:t>
      </w:r>
    </w:p>
    <w:p w14:paraId="10CB8F01">
      <w:pPr>
        <w:adjustRightInd w:val="0"/>
        <w:snapToGrid w:val="0"/>
        <w:spacing w:line="440" w:lineRule="exact"/>
        <w:ind w:right="960"/>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日  期：</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月</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日</w:t>
      </w:r>
    </w:p>
    <w:p w14:paraId="05346450">
      <w:pPr>
        <w:adjustRightInd w:val="0"/>
        <w:snapToGrid w:val="0"/>
        <w:spacing w:line="440" w:lineRule="exact"/>
        <w:jc w:val="left"/>
        <w:rPr>
          <w:rFonts w:hint="default" w:ascii="Times New Roman" w:hAnsi="Times New Roman" w:eastAsia="宋体" w:cs="Times New Roman"/>
          <w:sz w:val="24"/>
          <w:szCs w:val="24"/>
          <w:highlight w:val="none"/>
        </w:rPr>
      </w:pPr>
    </w:p>
    <w:p w14:paraId="3A44039B">
      <w:pPr>
        <w:adjustRightInd w:val="0"/>
        <w:snapToGrid w:val="0"/>
        <w:spacing w:line="440" w:lineRule="exact"/>
        <w:jc w:val="left"/>
        <w:rPr>
          <w:rFonts w:hint="default" w:ascii="Times New Roman" w:hAnsi="Times New Roman" w:eastAsia="仿宋_GB2312" w:cs="Times New Roman"/>
          <w:b w:val="0"/>
          <w:bCs w:val="0"/>
          <w:sz w:val="21"/>
          <w:szCs w:val="21"/>
          <w:highlight w:val="none"/>
        </w:rPr>
      </w:pPr>
      <w:r>
        <w:rPr>
          <w:rFonts w:hint="default" w:ascii="Times New Roman" w:hAnsi="Times New Roman" w:eastAsia="宋体" w:cs="Times New Roman"/>
          <w:b w:val="0"/>
          <w:bCs w:val="0"/>
          <w:sz w:val="21"/>
          <w:szCs w:val="21"/>
          <w:highlight w:val="none"/>
        </w:rPr>
        <w:t>附：业绩合同扫描件（若合同页数过多，可只上传主要页。）</w:t>
      </w:r>
    </w:p>
    <w:p w14:paraId="61B42E5F">
      <w:pPr>
        <w:adjustRightInd w:val="0"/>
        <w:snapToGrid w:val="0"/>
        <w:spacing w:line="440" w:lineRule="exact"/>
        <w:ind w:firstLine="475" w:firstLineChars="198"/>
        <w:rPr>
          <w:rFonts w:hint="default" w:ascii="Times New Roman" w:hAnsi="Times New Roman" w:eastAsia="仿宋_GB2312" w:cs="Times New Roman"/>
          <w:sz w:val="24"/>
          <w:szCs w:val="24"/>
          <w:highlight w:val="none"/>
        </w:rPr>
      </w:pPr>
    </w:p>
    <w:p w14:paraId="68929762">
      <w:pPr>
        <w:jc w:val="center"/>
        <w:rPr>
          <w:rFonts w:hint="default" w:ascii="Times New Roman" w:hAnsi="Times New Roman" w:cs="Times New Roman"/>
          <w:b/>
          <w:kern w:val="0"/>
          <w:sz w:val="32"/>
          <w:szCs w:val="32"/>
          <w:highlight w:val="none"/>
          <w:lang w:val="en-US" w:eastAsia="zh-CN"/>
        </w:rPr>
      </w:pPr>
    </w:p>
    <w:p w14:paraId="7734C00D">
      <w:pPr>
        <w:rPr>
          <w:rFonts w:hint="default" w:ascii="Times New Roman" w:hAnsi="Times New Roman" w:cs="Times New Roman"/>
          <w:b/>
          <w:sz w:val="32"/>
          <w:szCs w:val="32"/>
          <w:highlight w:val="none"/>
          <w:lang w:val="en-US" w:eastAsia="zh-CN"/>
        </w:rPr>
      </w:pPr>
      <w:r>
        <w:rPr>
          <w:rFonts w:hint="default" w:ascii="Times New Roman" w:hAnsi="Times New Roman" w:cs="Times New Roman"/>
          <w:b/>
          <w:sz w:val="32"/>
          <w:szCs w:val="32"/>
          <w:highlight w:val="none"/>
          <w:lang w:val="en-US" w:eastAsia="zh-CN"/>
        </w:rPr>
        <w:br w:type="page"/>
      </w:r>
    </w:p>
    <w:p w14:paraId="7C01B485">
      <w:pPr>
        <w:jc w:val="center"/>
        <w:rPr>
          <w:rFonts w:hint="default" w:ascii="Times New Roman" w:hAnsi="Times New Roman" w:cs="Times New Roman"/>
          <w:b/>
          <w:sz w:val="32"/>
          <w:szCs w:val="32"/>
          <w:highlight w:val="none"/>
          <w:lang w:val="en-US" w:eastAsia="zh-CN"/>
        </w:rPr>
      </w:pPr>
    </w:p>
    <w:p w14:paraId="4D8B5086">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四、技术规格、参数响应/偏离表（货物类）</w:t>
      </w:r>
    </w:p>
    <w:p w14:paraId="7134FDFE">
      <w:pPr>
        <w:spacing w:line="360" w:lineRule="auto"/>
        <w:jc w:val="center"/>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p w14:paraId="2C20280F">
      <w:pPr>
        <w:adjustRightInd w:val="0"/>
        <w:snapToGrid w:val="0"/>
        <w:spacing w:line="400" w:lineRule="exact"/>
        <w:ind w:firstLine="211"/>
        <w:rPr>
          <w:rFonts w:hint="default" w:ascii="Times New Roman" w:hAnsi="Times New Roman" w:eastAsia="仿宋_GB2312" w:cs="Times New Roman"/>
          <w:bCs/>
          <w:sz w:val="24"/>
          <w:szCs w:val="24"/>
          <w:highlight w:val="none"/>
        </w:rPr>
      </w:pPr>
      <w:r>
        <w:rPr>
          <w:rFonts w:hint="default" w:ascii="Times New Roman" w:hAnsi="Times New Roman" w:eastAsia="宋体" w:cs="Times New Roman"/>
          <w:bCs/>
          <w:sz w:val="24"/>
          <w:szCs w:val="24"/>
          <w:highlight w:val="none"/>
        </w:rPr>
        <w:t>项目名称：</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bCs/>
          <w:sz w:val="24"/>
          <w:szCs w:val="24"/>
          <w:highlight w:val="none"/>
          <w:u w:val="single"/>
        </w:rPr>
        <w:t>                                </w:t>
      </w:r>
      <w:r>
        <w:rPr>
          <w:rFonts w:hint="default" w:ascii="Times New Roman" w:hAnsi="Times New Roman" w:eastAsia="宋体" w:cs="Times New Roman"/>
          <w:bCs/>
          <w:sz w:val="24"/>
          <w:szCs w:val="24"/>
          <w:highlight w:val="none"/>
        </w:rPr>
        <w:t>项目编号：</w:t>
      </w:r>
      <w:r>
        <w:rPr>
          <w:rFonts w:hint="default" w:ascii="Times New Roman" w:hAnsi="Times New Roman" w:eastAsia="仿宋_GB2312" w:cs="Times New Roman"/>
          <w:sz w:val="24"/>
          <w:szCs w:val="24"/>
          <w:highlight w:val="none"/>
          <w:u w:val="single"/>
        </w:rPr>
        <w:t xml:space="preserve"> </w:t>
      </w:r>
      <w:r>
        <w:rPr>
          <w:rFonts w:hint="default" w:ascii="Times New Roman" w:hAnsi="Times New Roman" w:eastAsia="仿宋_GB2312" w:cs="Times New Roman"/>
          <w:bCs/>
          <w:sz w:val="24"/>
          <w:szCs w:val="24"/>
          <w:highlight w:val="none"/>
          <w:u w:val="single"/>
        </w:rPr>
        <w:t>                                  </w:t>
      </w:r>
    </w:p>
    <w:p w14:paraId="60DDEAB0">
      <w:pPr>
        <w:adjustRightInd w:val="0"/>
        <w:snapToGrid w:val="0"/>
        <w:spacing w:line="400" w:lineRule="exact"/>
        <w:ind w:firstLine="211"/>
        <w:rPr>
          <w:rFonts w:hint="default" w:ascii="Times New Roman" w:hAnsi="Times New Roman" w:eastAsia="仿宋_GB2312" w:cs="Times New Roman"/>
          <w:bCs/>
          <w:sz w:val="24"/>
          <w:szCs w:val="24"/>
          <w:highlight w:val="none"/>
          <w:u w:val="single"/>
        </w:rPr>
      </w:pPr>
      <w:r>
        <w:rPr>
          <w:rFonts w:hint="default" w:ascii="Times New Roman" w:hAnsi="Times New Roman" w:eastAsia="宋体" w:cs="Times New Roman"/>
          <w:bCs/>
          <w:sz w:val="24"/>
          <w:szCs w:val="24"/>
          <w:highlight w:val="none"/>
        </w:rPr>
        <w:t>标段名称：</w:t>
      </w:r>
      <w:r>
        <w:rPr>
          <w:rFonts w:hint="default" w:ascii="Times New Roman" w:hAnsi="Times New Roman" w:eastAsia="仿宋_GB2312" w:cs="Times New Roman"/>
          <w:bCs/>
          <w:sz w:val="24"/>
          <w:szCs w:val="24"/>
          <w:highlight w:val="none"/>
          <w:u w:val="single"/>
        </w:rPr>
        <w:t xml:space="preserve">                               </w:t>
      </w:r>
      <w:r>
        <w:rPr>
          <w:rFonts w:hint="default" w:ascii="Times New Roman" w:hAnsi="Times New Roman" w:eastAsia="宋体" w:cs="Times New Roman"/>
          <w:bCs/>
          <w:sz w:val="24"/>
          <w:szCs w:val="24"/>
          <w:highlight w:val="none"/>
        </w:rPr>
        <w:t>标段编号：</w:t>
      </w:r>
      <w:r>
        <w:rPr>
          <w:rFonts w:hint="default" w:ascii="Times New Roman" w:hAnsi="Times New Roman" w:eastAsia="仿宋_GB2312" w:cs="Times New Roman"/>
          <w:bCs/>
          <w:sz w:val="24"/>
          <w:szCs w:val="24"/>
          <w:highlight w:val="none"/>
          <w:u w:val="single"/>
        </w:rPr>
        <w:t>                                  </w:t>
      </w:r>
    </w:p>
    <w:p w14:paraId="0C7D5623">
      <w:pPr>
        <w:adjustRightInd w:val="0"/>
        <w:snapToGrid w:val="0"/>
        <w:spacing w:line="400" w:lineRule="exact"/>
        <w:ind w:firstLine="211"/>
        <w:rPr>
          <w:rFonts w:hint="default" w:ascii="Times New Roman" w:hAnsi="Times New Roman" w:eastAsia="仿宋_GB2312" w:cs="Times New Roman"/>
          <w:bCs/>
          <w:sz w:val="24"/>
          <w:szCs w:val="24"/>
          <w:highlight w:val="none"/>
          <w:u w:val="single"/>
        </w:rPr>
      </w:pPr>
    </w:p>
    <w:p w14:paraId="174D62E7">
      <w:pPr>
        <w:ind w:firstLine="266"/>
        <w:rPr>
          <w:rFonts w:hint="default" w:ascii="Times New Roman" w:hAnsi="Times New Roman" w:cs="Times New Roman"/>
          <w:highlight w:val="none"/>
        </w:rPr>
      </w:pPr>
      <w:r>
        <w:rPr>
          <w:rFonts w:hint="default" w:ascii="Times New Roman" w:hAnsi="Times New Roman" w:cs="Times New Roman"/>
          <w:szCs w:val="21"/>
          <w:highlight w:val="none"/>
        </w:rPr>
        <w:t xml:space="preserve"> </w:t>
      </w:r>
    </w:p>
    <w:tbl>
      <w:tblPr>
        <w:tblStyle w:val="30"/>
        <w:tblW w:w="9666" w:type="dxa"/>
        <w:jc w:val="center"/>
        <w:tblLayout w:type="fixed"/>
        <w:tblCellMar>
          <w:top w:w="0" w:type="dxa"/>
          <w:left w:w="0" w:type="dxa"/>
          <w:bottom w:w="0" w:type="dxa"/>
          <w:right w:w="0" w:type="dxa"/>
        </w:tblCellMar>
      </w:tblPr>
      <w:tblGrid>
        <w:gridCol w:w="668"/>
        <w:gridCol w:w="1559"/>
        <w:gridCol w:w="2440"/>
        <w:gridCol w:w="2552"/>
        <w:gridCol w:w="1337"/>
        <w:gridCol w:w="1110"/>
      </w:tblGrid>
      <w:tr w14:paraId="7AB33F38">
        <w:tblPrEx>
          <w:tblCellMar>
            <w:top w:w="0" w:type="dxa"/>
            <w:left w:w="0" w:type="dxa"/>
            <w:bottom w:w="0" w:type="dxa"/>
            <w:right w:w="0" w:type="dxa"/>
          </w:tblCellMar>
        </w:tblPrEx>
        <w:trPr>
          <w:trHeight w:val="504" w:hRule="atLeast"/>
          <w:jc w:val="center"/>
        </w:trPr>
        <w:tc>
          <w:tcPr>
            <w:tcW w:w="668"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1A13F37">
            <w:pPr>
              <w:adjustRightInd w:val="0"/>
              <w:snapToGrid w:val="0"/>
              <w:spacing w:line="400" w:lineRule="exact"/>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 xml:space="preserve">序号 </w:t>
            </w:r>
          </w:p>
        </w:tc>
        <w:tc>
          <w:tcPr>
            <w:tcW w:w="1559" w:type="dxa"/>
            <w:tcBorders>
              <w:top w:val="single" w:color="000000" w:sz="8" w:space="0"/>
              <w:left w:val="nil"/>
              <w:bottom w:val="single" w:color="000000" w:sz="8" w:space="0"/>
              <w:right w:val="single" w:color="000000" w:sz="8" w:space="0"/>
            </w:tcBorders>
            <w:tcMar>
              <w:top w:w="0" w:type="dxa"/>
              <w:left w:w="28" w:type="dxa"/>
              <w:bottom w:w="0" w:type="dxa"/>
              <w:right w:w="28" w:type="dxa"/>
            </w:tcMar>
            <w:vAlign w:val="center"/>
          </w:tcPr>
          <w:p w14:paraId="343DCCDB">
            <w:pPr>
              <w:adjustRightInd w:val="0"/>
              <w:snapToGrid w:val="0"/>
              <w:spacing w:line="400" w:lineRule="exact"/>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 xml:space="preserve">货物名称 </w:t>
            </w:r>
          </w:p>
        </w:tc>
        <w:tc>
          <w:tcPr>
            <w:tcW w:w="2440" w:type="dxa"/>
            <w:tcBorders>
              <w:top w:val="single" w:color="000000" w:sz="8" w:space="0"/>
              <w:left w:val="nil"/>
              <w:bottom w:val="single" w:color="000000" w:sz="8" w:space="0"/>
              <w:right w:val="single" w:color="000000" w:sz="8" w:space="0"/>
            </w:tcBorders>
            <w:tcMar>
              <w:top w:w="0" w:type="dxa"/>
              <w:left w:w="28" w:type="dxa"/>
              <w:bottom w:w="0" w:type="dxa"/>
              <w:right w:w="28" w:type="dxa"/>
            </w:tcMar>
            <w:vAlign w:val="center"/>
          </w:tcPr>
          <w:p w14:paraId="46423B52">
            <w:pPr>
              <w:adjustRightInd w:val="0"/>
              <w:snapToGrid w:val="0"/>
              <w:spacing w:line="400" w:lineRule="exact"/>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 xml:space="preserve">招标文件的技术要求 </w:t>
            </w:r>
          </w:p>
        </w:tc>
        <w:tc>
          <w:tcPr>
            <w:tcW w:w="2552" w:type="dxa"/>
            <w:tcBorders>
              <w:top w:val="single" w:color="000000" w:sz="8" w:space="0"/>
              <w:left w:val="nil"/>
              <w:bottom w:val="single" w:color="000000" w:sz="8" w:space="0"/>
              <w:right w:val="single" w:color="000000" w:sz="8" w:space="0"/>
            </w:tcBorders>
            <w:tcMar>
              <w:top w:w="0" w:type="dxa"/>
              <w:left w:w="28" w:type="dxa"/>
              <w:bottom w:w="0" w:type="dxa"/>
              <w:right w:w="28" w:type="dxa"/>
            </w:tcMar>
            <w:vAlign w:val="center"/>
          </w:tcPr>
          <w:p w14:paraId="283B7542">
            <w:pPr>
              <w:adjustRightInd w:val="0"/>
              <w:snapToGrid w:val="0"/>
              <w:spacing w:line="400" w:lineRule="exact"/>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 xml:space="preserve">投标文件的技术响应 </w:t>
            </w:r>
          </w:p>
        </w:tc>
        <w:tc>
          <w:tcPr>
            <w:tcW w:w="1337" w:type="dxa"/>
            <w:tcBorders>
              <w:top w:val="single" w:color="000000" w:sz="8" w:space="0"/>
              <w:left w:val="nil"/>
              <w:bottom w:val="single" w:color="000000" w:sz="8" w:space="0"/>
              <w:right w:val="single" w:color="000000" w:sz="8" w:space="0"/>
            </w:tcBorders>
            <w:tcMar>
              <w:top w:w="0" w:type="dxa"/>
              <w:left w:w="28" w:type="dxa"/>
              <w:bottom w:w="0" w:type="dxa"/>
              <w:right w:w="28" w:type="dxa"/>
            </w:tcMar>
            <w:vAlign w:val="center"/>
          </w:tcPr>
          <w:p w14:paraId="50777DB2">
            <w:pPr>
              <w:adjustRightInd w:val="0"/>
              <w:snapToGrid w:val="0"/>
              <w:spacing w:line="400" w:lineRule="exact"/>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 xml:space="preserve">响应/偏离 </w:t>
            </w:r>
          </w:p>
        </w:tc>
        <w:tc>
          <w:tcPr>
            <w:tcW w:w="1110" w:type="dxa"/>
            <w:tcBorders>
              <w:top w:val="single" w:color="000000" w:sz="8" w:space="0"/>
              <w:left w:val="nil"/>
              <w:bottom w:val="single" w:color="000000" w:sz="8" w:space="0"/>
              <w:right w:val="single" w:color="000000" w:sz="8" w:space="0"/>
            </w:tcBorders>
            <w:tcMar>
              <w:top w:w="0" w:type="dxa"/>
              <w:left w:w="28" w:type="dxa"/>
              <w:bottom w:w="0" w:type="dxa"/>
              <w:right w:w="28" w:type="dxa"/>
            </w:tcMar>
            <w:vAlign w:val="center"/>
          </w:tcPr>
          <w:p w14:paraId="56E517C5">
            <w:pPr>
              <w:adjustRightInd w:val="0"/>
              <w:snapToGrid w:val="0"/>
              <w:spacing w:line="400" w:lineRule="exact"/>
              <w:jc w:val="center"/>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 xml:space="preserve">说明 </w:t>
            </w:r>
          </w:p>
        </w:tc>
      </w:tr>
      <w:tr w14:paraId="28586F79">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3ED4899C">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5C3DF23">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45DC5D68">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86141CB">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BAF67ED">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C8B2A3B">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23BC39A8">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775A144A">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4C89EB1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70351CA7">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6778D33">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048B1B3D">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A4E924E">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04AB6243">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4E92DD1C">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1095C18A">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D456943">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05A8CFA0">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20C93FC1">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6E60FDC1">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48A5B3D2">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4C168440">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61AE4E08">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2EFF65F7">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6FF3DFED">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0F45190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014FF39C">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69387911">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2C1AD26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0D73AF8">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61273DB">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43830611">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49DE2E70">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7D51FA26">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6F999833">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2298ED1A">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262754E7">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9D80DA0">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ECEBB22">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5567EC2">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00DD629E">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7C7FE406">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5064C530">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5CC72E5">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66B6884A">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132294B">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7548906F">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3636869">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r w14:paraId="3780984C">
        <w:tblPrEx>
          <w:tblCellMar>
            <w:top w:w="0" w:type="dxa"/>
            <w:left w:w="0" w:type="dxa"/>
            <w:bottom w:w="0" w:type="dxa"/>
            <w:right w:w="0" w:type="dxa"/>
          </w:tblCellMar>
        </w:tblPrEx>
        <w:trPr>
          <w:trHeight w:val="505" w:hRule="atLeast"/>
          <w:jc w:val="center"/>
        </w:trPr>
        <w:tc>
          <w:tcPr>
            <w:tcW w:w="668" w:type="dxa"/>
            <w:tcBorders>
              <w:top w:val="nil"/>
              <w:left w:val="single" w:color="000000" w:sz="8" w:space="0"/>
              <w:bottom w:val="single" w:color="000000" w:sz="8" w:space="0"/>
              <w:right w:val="single" w:color="000000" w:sz="8" w:space="0"/>
            </w:tcBorders>
            <w:tcMar>
              <w:top w:w="0" w:type="dxa"/>
              <w:left w:w="28" w:type="dxa"/>
              <w:bottom w:w="0" w:type="dxa"/>
              <w:right w:w="28" w:type="dxa"/>
            </w:tcMar>
            <w:vAlign w:val="center"/>
          </w:tcPr>
          <w:p w14:paraId="22C7658E">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559" w:type="dxa"/>
            <w:tcBorders>
              <w:top w:val="nil"/>
              <w:left w:val="nil"/>
              <w:bottom w:val="single" w:color="000000" w:sz="8" w:space="0"/>
              <w:right w:val="single" w:color="000000" w:sz="8" w:space="0"/>
            </w:tcBorders>
            <w:tcMar>
              <w:top w:w="0" w:type="dxa"/>
              <w:left w:w="28" w:type="dxa"/>
              <w:bottom w:w="0" w:type="dxa"/>
              <w:right w:w="28" w:type="dxa"/>
            </w:tcMar>
            <w:vAlign w:val="center"/>
          </w:tcPr>
          <w:p w14:paraId="5BC842A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44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368BA845">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2552" w:type="dxa"/>
            <w:tcBorders>
              <w:top w:val="nil"/>
              <w:left w:val="nil"/>
              <w:bottom w:val="single" w:color="000000" w:sz="8" w:space="0"/>
              <w:right w:val="single" w:color="000000" w:sz="8" w:space="0"/>
            </w:tcBorders>
            <w:tcMar>
              <w:top w:w="0" w:type="dxa"/>
              <w:left w:w="28" w:type="dxa"/>
              <w:bottom w:w="0" w:type="dxa"/>
              <w:right w:w="28" w:type="dxa"/>
            </w:tcMar>
            <w:vAlign w:val="center"/>
          </w:tcPr>
          <w:p w14:paraId="0B4DED7C">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337" w:type="dxa"/>
            <w:tcBorders>
              <w:top w:val="nil"/>
              <w:left w:val="nil"/>
              <w:bottom w:val="single" w:color="000000" w:sz="8" w:space="0"/>
              <w:right w:val="single" w:color="000000" w:sz="8" w:space="0"/>
            </w:tcBorders>
            <w:tcMar>
              <w:top w:w="0" w:type="dxa"/>
              <w:left w:w="28" w:type="dxa"/>
              <w:bottom w:w="0" w:type="dxa"/>
              <w:right w:w="28" w:type="dxa"/>
            </w:tcMar>
            <w:vAlign w:val="center"/>
          </w:tcPr>
          <w:p w14:paraId="78F51A4D">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c>
          <w:tcPr>
            <w:tcW w:w="1110" w:type="dxa"/>
            <w:tcBorders>
              <w:top w:val="nil"/>
              <w:left w:val="nil"/>
              <w:bottom w:val="single" w:color="000000" w:sz="8" w:space="0"/>
              <w:right w:val="single" w:color="000000" w:sz="8" w:space="0"/>
            </w:tcBorders>
            <w:tcMar>
              <w:top w:w="0" w:type="dxa"/>
              <w:left w:w="28" w:type="dxa"/>
              <w:bottom w:w="0" w:type="dxa"/>
              <w:right w:w="28" w:type="dxa"/>
            </w:tcMar>
            <w:vAlign w:val="center"/>
          </w:tcPr>
          <w:p w14:paraId="4D757464">
            <w:pPr>
              <w:adjustRightInd w:val="0"/>
              <w:snapToGrid w:val="0"/>
              <w:spacing w:line="400" w:lineRule="exact"/>
              <w:jc w:val="cente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w:t>
            </w:r>
          </w:p>
        </w:tc>
      </w:tr>
    </w:tbl>
    <w:p w14:paraId="281F5641">
      <w:pPr>
        <w:adjustRightInd w:val="0"/>
        <w:snapToGrid w:val="0"/>
        <w:spacing w:line="400" w:lineRule="exact"/>
        <w:ind w:firstLine="4680" w:firstLineChars="195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w:t>
      </w:r>
    </w:p>
    <w:p w14:paraId="61BE47BE">
      <w:pPr>
        <w:rPr>
          <w:rFonts w:hint="default" w:ascii="Times New Roman" w:hAnsi="Times New Roman" w:eastAsia="宋体" w:cs="Times New Roman"/>
          <w:sz w:val="24"/>
          <w:szCs w:val="24"/>
          <w:highlight w:val="none"/>
        </w:rPr>
      </w:pPr>
    </w:p>
    <w:p w14:paraId="755B19EA">
      <w:pPr>
        <w:rPr>
          <w:rFonts w:hint="default" w:ascii="Times New Roman" w:hAnsi="Times New Roman" w:eastAsia="宋体" w:cs="Times New Roman"/>
          <w:sz w:val="24"/>
          <w:szCs w:val="24"/>
          <w:highlight w:val="none"/>
        </w:rPr>
      </w:pPr>
    </w:p>
    <w:p w14:paraId="4F60FB97">
      <w:pPr>
        <w:wordWrap w:val="0"/>
        <w:autoSpaceDE w:val="0"/>
        <w:autoSpaceDN w:val="0"/>
        <w:adjustRightInd w:val="0"/>
        <w:snapToGrid w:val="0"/>
        <w:spacing w:line="440" w:lineRule="exact"/>
        <w:ind w:right="160"/>
        <w:jc w:val="righ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投标人：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kern w:val="0"/>
          <w:sz w:val="24"/>
          <w:szCs w:val="24"/>
          <w:highlight w:val="none"/>
          <w:u w:val="single"/>
        </w:rPr>
        <w:t xml:space="preserve">        </w:t>
      </w:r>
      <w:r>
        <w:rPr>
          <w:rFonts w:hint="default" w:ascii="Times New Roman" w:hAnsi="Times New Roman" w:eastAsia="宋体" w:cs="Times New Roman"/>
          <w:kern w:val="0"/>
          <w:sz w:val="24"/>
          <w:szCs w:val="24"/>
          <w:highlight w:val="none"/>
        </w:rPr>
        <w:t>（公章）</w:t>
      </w:r>
    </w:p>
    <w:p w14:paraId="29BB0AD1">
      <w:pPr>
        <w:adjustRightInd w:val="0"/>
        <w:snapToGrid w:val="0"/>
        <w:spacing w:line="440" w:lineRule="exact"/>
        <w:ind w:right="960"/>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日  期：</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月</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日</w:t>
      </w:r>
    </w:p>
    <w:p w14:paraId="20158804">
      <w:pPr>
        <w:adjustRightInd w:val="0"/>
        <w:snapToGrid w:val="0"/>
        <w:spacing w:line="400" w:lineRule="exact"/>
        <w:ind w:firstLine="4080" w:firstLineChars="1700"/>
        <w:rPr>
          <w:rFonts w:hint="default" w:ascii="Times New Roman" w:hAnsi="Times New Roman" w:eastAsia="宋体" w:cs="Times New Roman"/>
          <w:sz w:val="24"/>
          <w:szCs w:val="24"/>
          <w:highlight w:val="none"/>
        </w:rPr>
      </w:pPr>
    </w:p>
    <w:p w14:paraId="449726F6">
      <w:pPr>
        <w:adjustRightInd w:val="0"/>
        <w:snapToGrid w:val="0"/>
        <w:spacing w:line="400" w:lineRule="exact"/>
        <w:ind w:firstLine="482" w:firstLineChars="200"/>
        <w:jc w:val="left"/>
        <w:rPr>
          <w:rFonts w:hint="default" w:ascii="Times New Roman" w:hAnsi="Times New Roman" w:eastAsia="宋体" w:cs="Times New Roman"/>
          <w:bCs/>
          <w:sz w:val="24"/>
          <w:szCs w:val="24"/>
          <w:highlight w:val="none"/>
        </w:rPr>
      </w:pPr>
      <w:r>
        <w:rPr>
          <w:rFonts w:hint="default" w:ascii="Times New Roman" w:hAnsi="Times New Roman" w:eastAsia="宋体" w:cs="Times New Roman"/>
          <w:b/>
          <w:bCs w:val="0"/>
          <w:sz w:val="24"/>
          <w:szCs w:val="24"/>
          <w:highlight w:val="none"/>
        </w:rPr>
        <w:t>注：</w:t>
      </w:r>
      <w:r>
        <w:rPr>
          <w:rFonts w:hint="default" w:ascii="Times New Roman" w:hAnsi="Times New Roman" w:eastAsia="宋体" w:cs="Times New Roman"/>
          <w:bCs/>
          <w:sz w:val="24"/>
          <w:szCs w:val="24"/>
          <w:highlight w:val="none"/>
        </w:rPr>
        <w:t>1、“技术规格、参数响应/偏离表”，供应商应作详细的文字描述说明，不得简单填写“均响应”、“完全响应”等同等含义文字，否则，评标委员会将视为未响应。投标人在技术性能参数响应及偏离表中能用数值说明的,必须列出具体数值。如果能用数值说明，但投标人只注明“符合”或“满足”，将被视为负偏离。</w:t>
      </w:r>
    </w:p>
    <w:p w14:paraId="1970824F">
      <w:pPr>
        <w:adjustRightInd w:val="0"/>
        <w:snapToGrid w:val="0"/>
        <w:spacing w:line="440" w:lineRule="exact"/>
        <w:ind w:right="960"/>
        <w:jc w:val="lef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2、“响应/偏离”栏应注明“响应”或“正/负偏离”。</w:t>
      </w:r>
    </w:p>
    <w:p w14:paraId="1D164234">
      <w:pPr>
        <w:widowControl/>
        <w:jc w:val="center"/>
        <w:rPr>
          <w:rFonts w:hint="default" w:ascii="Times New Roman" w:hAnsi="Times New Roman" w:eastAsia="宋体" w:cs="Times New Roman"/>
          <w:b/>
          <w:kern w:val="0"/>
          <w:sz w:val="24"/>
          <w:szCs w:val="24"/>
          <w:highlight w:val="none"/>
          <w:lang w:val="en-US" w:eastAsia="zh-CN"/>
        </w:rPr>
      </w:pPr>
    </w:p>
    <w:p w14:paraId="18956D16">
      <w:pPr>
        <w:jc w:val="center"/>
        <w:rPr>
          <w:rFonts w:hint="default" w:ascii="Times New Roman" w:hAnsi="Times New Roman" w:eastAsia="方正小标宋简体" w:cs="Times New Roman"/>
          <w:sz w:val="44"/>
          <w:highlight w:val="none"/>
        </w:rPr>
      </w:pPr>
      <w:r>
        <w:rPr>
          <w:rFonts w:hint="default" w:ascii="Times New Roman" w:hAnsi="Times New Roman" w:eastAsia="宋体" w:cs="Times New Roman"/>
          <w:b/>
          <w:kern w:val="0"/>
          <w:sz w:val="24"/>
          <w:szCs w:val="24"/>
          <w:highlight w:val="none"/>
        </w:rPr>
        <w:br w:type="page"/>
      </w:r>
      <w:r>
        <w:rPr>
          <w:rFonts w:hint="default" w:ascii="Times New Roman" w:hAnsi="Times New Roman" w:eastAsia="宋体" w:cs="Times New Roman"/>
          <w:b/>
          <w:bCs/>
          <w:color w:val="auto"/>
          <w:kern w:val="0"/>
          <w:sz w:val="24"/>
          <w:szCs w:val="24"/>
          <w:highlight w:val="none"/>
          <w:lang w:val="en-US" w:eastAsia="zh-CN" w:bidi="ar-SA"/>
        </w:rPr>
        <w:t>五、中小企业声明函（货物）</w:t>
      </w:r>
    </w:p>
    <w:p w14:paraId="714E764F">
      <w:pPr>
        <w:spacing w:line="480" w:lineRule="exact"/>
        <w:rPr>
          <w:rFonts w:hint="default" w:ascii="Times New Roman" w:hAnsi="Times New Roman" w:eastAsia="仿宋_GB2312" w:cs="Times New Roman"/>
          <w:sz w:val="28"/>
          <w:highlight w:val="none"/>
        </w:rPr>
      </w:pPr>
    </w:p>
    <w:p w14:paraId="0A9517F4">
      <w:pPr>
        <w:spacing w:line="48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本公司（联合体）郑重声明，根据《政府采购促进中小企业发展管理办法》（财库﹝2020﹞46 号）的规定，本公司（联合体）参加</w:t>
      </w:r>
      <w:r>
        <w:rPr>
          <w:rFonts w:hint="default" w:ascii="Times New Roman" w:hAnsi="Times New Roman" w:eastAsia="宋体" w:cs="Times New Roman"/>
          <w:sz w:val="24"/>
          <w:szCs w:val="24"/>
          <w:highlight w:val="none"/>
          <w:u w:val="single"/>
        </w:rPr>
        <w:t xml:space="preserve">  （单位名称）    </w:t>
      </w:r>
      <w:r>
        <w:rPr>
          <w:rFonts w:hint="default" w:ascii="Times New Roman" w:hAnsi="Times New Roman" w:eastAsia="宋体" w:cs="Times New Roman"/>
          <w:sz w:val="24"/>
          <w:szCs w:val="24"/>
          <w:highlight w:val="none"/>
        </w:rPr>
        <w:t>的</w:t>
      </w:r>
      <w:r>
        <w:rPr>
          <w:rFonts w:hint="default" w:ascii="Times New Roman" w:hAnsi="Times New Roman" w:eastAsia="宋体" w:cs="Times New Roman"/>
          <w:sz w:val="24"/>
          <w:szCs w:val="24"/>
          <w:highlight w:val="none"/>
          <w:u w:val="single"/>
        </w:rPr>
        <w:t xml:space="preserve">    （项目名称）    </w:t>
      </w:r>
      <w:r>
        <w:rPr>
          <w:rFonts w:hint="default" w:ascii="Times New Roman" w:hAnsi="Times New Roman" w:eastAsia="宋体" w:cs="Times New Roman"/>
          <w:sz w:val="24"/>
          <w:szCs w:val="24"/>
          <w:highlight w:val="none"/>
        </w:rPr>
        <w:t>采购活动，提供的货物全部由符合政策要求的中小企业制造。相关企业（含联合体中的中小企业、签订分包意向协议的中小企业）的具体情况如下：</w:t>
      </w:r>
    </w:p>
    <w:p w14:paraId="4A9FB2E0">
      <w:pPr>
        <w:spacing w:line="48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w:t>
      </w:r>
      <w:r>
        <w:rPr>
          <w:rFonts w:hint="default" w:ascii="Times New Roman" w:hAnsi="Times New Roman" w:eastAsia="宋体" w:cs="Times New Roman"/>
          <w:sz w:val="24"/>
          <w:szCs w:val="24"/>
          <w:highlight w:val="none"/>
          <w:u w:val="single"/>
        </w:rPr>
        <w:t xml:space="preserve"> （标的名称） </w:t>
      </w:r>
      <w:r>
        <w:rPr>
          <w:rFonts w:hint="default" w:ascii="Times New Roman" w:hAnsi="Times New Roman" w:eastAsia="宋体" w:cs="Times New Roman"/>
          <w:sz w:val="24"/>
          <w:szCs w:val="24"/>
          <w:highlight w:val="none"/>
        </w:rPr>
        <w:t>,属于</w:t>
      </w:r>
      <w:r>
        <w:rPr>
          <w:rFonts w:hint="default" w:ascii="Times New Roman" w:hAnsi="Times New Roman" w:eastAsia="宋体" w:cs="Times New Roman"/>
          <w:sz w:val="24"/>
          <w:szCs w:val="24"/>
          <w:highlight w:val="none"/>
          <w:u w:val="single"/>
        </w:rPr>
        <w:t>（采购文件中明确的所属行业）</w:t>
      </w:r>
      <w:r>
        <w:rPr>
          <w:rFonts w:hint="default" w:ascii="Times New Roman" w:hAnsi="Times New Roman" w:eastAsia="宋体" w:cs="Times New Roman"/>
          <w:sz w:val="24"/>
          <w:szCs w:val="24"/>
          <w:highlight w:val="none"/>
        </w:rPr>
        <w:t>;制造商为</w:t>
      </w:r>
      <w:r>
        <w:rPr>
          <w:rFonts w:hint="default" w:ascii="Times New Roman" w:hAnsi="Times New Roman" w:eastAsia="宋体" w:cs="Times New Roman"/>
          <w:sz w:val="24"/>
          <w:szCs w:val="24"/>
          <w:highlight w:val="none"/>
          <w:u w:val="single"/>
        </w:rPr>
        <w:t xml:space="preserve"> （企业名称） </w:t>
      </w:r>
      <w:r>
        <w:rPr>
          <w:rFonts w:hint="default" w:ascii="Times New Roman" w:hAnsi="Times New Roman" w:eastAsia="宋体" w:cs="Times New Roman"/>
          <w:sz w:val="24"/>
          <w:szCs w:val="24"/>
          <w:highlight w:val="none"/>
        </w:rPr>
        <w:t>，从业人员</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u w:val="single"/>
        </w:rPr>
        <w:tab/>
      </w:r>
      <w:r>
        <w:rPr>
          <w:rFonts w:hint="default" w:ascii="Times New Roman" w:hAnsi="Times New Roman" w:eastAsia="宋体" w:cs="Times New Roman"/>
          <w:sz w:val="24"/>
          <w:szCs w:val="24"/>
          <w:highlight w:val="none"/>
        </w:rPr>
        <w:t>人，营业收入为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万元</w:t>
      </w:r>
      <w:r>
        <w:rPr>
          <w:rFonts w:hint="default" w:ascii="Times New Roman" w:hAnsi="Times New Roman" w:eastAsia="宋体" w:cs="Times New Roman"/>
          <w:sz w:val="24"/>
          <w:szCs w:val="24"/>
          <w:highlight w:val="none"/>
          <w:vertAlign w:val="superscript"/>
        </w:rPr>
        <w:t>1</w:t>
      </w:r>
      <w:r>
        <w:rPr>
          <w:rFonts w:hint="default" w:ascii="Times New Roman" w:hAnsi="Times New Roman" w:eastAsia="宋体" w:cs="Times New Roman"/>
          <w:sz w:val="24"/>
          <w:szCs w:val="24"/>
          <w:highlight w:val="none"/>
        </w:rPr>
        <w:t>，资产总额为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万元，属于</w:t>
      </w:r>
      <w:r>
        <w:rPr>
          <w:rFonts w:hint="default" w:ascii="Times New Roman" w:hAnsi="Times New Roman" w:eastAsia="宋体" w:cs="Times New Roman"/>
          <w:sz w:val="24"/>
          <w:szCs w:val="24"/>
          <w:highlight w:val="none"/>
          <w:u w:val="single"/>
        </w:rPr>
        <w:t>（中型企业、小型企业、微型企业）</w:t>
      </w:r>
      <w:r>
        <w:rPr>
          <w:rFonts w:hint="default" w:ascii="Times New Roman" w:hAnsi="Times New Roman" w:eastAsia="宋体" w:cs="Times New Roman"/>
          <w:sz w:val="24"/>
          <w:szCs w:val="24"/>
          <w:highlight w:val="none"/>
        </w:rPr>
        <w:t>；</w:t>
      </w:r>
    </w:p>
    <w:p w14:paraId="79A533E0">
      <w:pPr>
        <w:spacing w:line="48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w:t>
      </w:r>
      <w:r>
        <w:rPr>
          <w:rFonts w:hint="default" w:ascii="Times New Roman" w:hAnsi="Times New Roman" w:eastAsia="宋体" w:cs="Times New Roman"/>
          <w:sz w:val="24"/>
          <w:szCs w:val="24"/>
          <w:highlight w:val="none"/>
          <w:u w:val="single"/>
        </w:rPr>
        <w:t xml:space="preserve"> （标的名称） </w:t>
      </w:r>
      <w:r>
        <w:rPr>
          <w:rFonts w:hint="default" w:ascii="Times New Roman" w:hAnsi="Times New Roman" w:eastAsia="宋体" w:cs="Times New Roman"/>
          <w:sz w:val="24"/>
          <w:szCs w:val="24"/>
          <w:highlight w:val="none"/>
        </w:rPr>
        <w:t>,属于</w:t>
      </w:r>
      <w:r>
        <w:rPr>
          <w:rFonts w:hint="default" w:ascii="Times New Roman" w:hAnsi="Times New Roman" w:eastAsia="宋体" w:cs="Times New Roman"/>
          <w:sz w:val="24"/>
          <w:szCs w:val="24"/>
          <w:highlight w:val="none"/>
          <w:u w:val="single"/>
        </w:rPr>
        <w:t>（采购文件中明确的所属行业）</w:t>
      </w:r>
      <w:r>
        <w:rPr>
          <w:rFonts w:hint="default" w:ascii="Times New Roman" w:hAnsi="Times New Roman" w:eastAsia="宋体" w:cs="Times New Roman"/>
          <w:sz w:val="24"/>
          <w:szCs w:val="24"/>
          <w:highlight w:val="none"/>
        </w:rPr>
        <w:t>；制造商为</w:t>
      </w:r>
      <w:r>
        <w:rPr>
          <w:rFonts w:hint="default" w:ascii="Times New Roman" w:hAnsi="Times New Roman" w:eastAsia="宋体" w:cs="Times New Roman"/>
          <w:sz w:val="24"/>
          <w:szCs w:val="24"/>
          <w:highlight w:val="none"/>
          <w:u w:val="single"/>
        </w:rPr>
        <w:t xml:space="preserve"> （企业名称） </w:t>
      </w:r>
      <w:r>
        <w:rPr>
          <w:rFonts w:hint="default" w:ascii="Times New Roman" w:hAnsi="Times New Roman" w:eastAsia="宋体" w:cs="Times New Roman"/>
          <w:sz w:val="24"/>
          <w:szCs w:val="24"/>
          <w:highlight w:val="none"/>
        </w:rPr>
        <w:t>，从业人员</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u w:val="single"/>
        </w:rPr>
        <w:tab/>
      </w:r>
      <w:r>
        <w:rPr>
          <w:rFonts w:hint="default" w:ascii="Times New Roman" w:hAnsi="Times New Roman" w:eastAsia="宋体" w:cs="Times New Roman"/>
          <w:sz w:val="24"/>
          <w:szCs w:val="24"/>
          <w:highlight w:val="none"/>
        </w:rPr>
        <w:t>人，营业收入为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万元，资产总额为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万元，属于</w:t>
      </w:r>
      <w:r>
        <w:rPr>
          <w:rFonts w:hint="default" w:ascii="Times New Roman" w:hAnsi="Times New Roman" w:eastAsia="宋体" w:cs="Times New Roman"/>
          <w:sz w:val="24"/>
          <w:szCs w:val="24"/>
          <w:highlight w:val="none"/>
          <w:u w:val="single"/>
        </w:rPr>
        <w:t>（中型企业、小型企业、微型企业）</w:t>
      </w:r>
      <w:r>
        <w:rPr>
          <w:rFonts w:hint="default" w:ascii="Times New Roman" w:hAnsi="Times New Roman" w:eastAsia="宋体" w:cs="Times New Roman"/>
          <w:sz w:val="24"/>
          <w:szCs w:val="24"/>
          <w:highlight w:val="none"/>
        </w:rPr>
        <w:t>；</w:t>
      </w:r>
    </w:p>
    <w:p w14:paraId="120D2E74">
      <w:pPr>
        <w:spacing w:line="48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p>
    <w:p w14:paraId="2873897F">
      <w:pPr>
        <w:spacing w:line="48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以上企业，不属于大企业的分支机构，不存在控股股东为大企业的情形，也不存在与大企业的负责人为同一人的情形。</w:t>
      </w:r>
    </w:p>
    <w:p w14:paraId="15DA02EE">
      <w:pPr>
        <w:spacing w:line="480" w:lineRule="exact"/>
        <w:ind w:firstLine="480" w:firstLineChars="200"/>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本企业对上述声明内容的真实性负责。如有虚假，将依法承担相应责任。</w:t>
      </w:r>
    </w:p>
    <w:p w14:paraId="7E0D4670">
      <w:pPr>
        <w:spacing w:line="480" w:lineRule="exact"/>
        <w:rPr>
          <w:rFonts w:hint="default" w:ascii="Times New Roman" w:hAnsi="Times New Roman" w:eastAsia="宋体" w:cs="Times New Roman"/>
          <w:sz w:val="24"/>
          <w:szCs w:val="24"/>
          <w:highlight w:val="none"/>
        </w:rPr>
      </w:pPr>
    </w:p>
    <w:p w14:paraId="6E506D24">
      <w:pPr>
        <w:wordWrap w:val="0"/>
        <w:spacing w:line="480" w:lineRule="exact"/>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企业名称（盖章）：                      </w:t>
      </w:r>
    </w:p>
    <w:p w14:paraId="66A8B631">
      <w:pPr>
        <w:wordWrap w:val="0"/>
        <w:spacing w:line="480" w:lineRule="exact"/>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日期：                      </w:t>
      </w:r>
    </w:p>
    <w:p w14:paraId="2346EEBE">
      <w:pPr>
        <w:spacing w:line="400" w:lineRule="exact"/>
        <w:rPr>
          <w:rFonts w:hint="default" w:ascii="Times New Roman" w:hAnsi="Times New Roman" w:eastAsia="宋体" w:cs="Times New Roman"/>
          <w:sz w:val="24"/>
          <w:szCs w:val="24"/>
          <w:highlight w:val="none"/>
        </w:rPr>
      </w:pPr>
    </w:p>
    <w:p w14:paraId="5F1BF09E">
      <w:pPr>
        <w:spacing w:line="400" w:lineRule="exact"/>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注：填写前请认真阅读《政府采购促进中小企业发展管理办法》（财库﹝2020﹞46 号）的相关规定。</w:t>
      </w:r>
    </w:p>
    <w:p w14:paraId="28104A77">
      <w:pPr>
        <w:spacing w:line="400" w:lineRule="exact"/>
        <w:rPr>
          <w:rFonts w:hint="default" w:ascii="Times New Roman" w:hAnsi="Times New Roman" w:eastAsia="宋体" w:cs="Times New Roman"/>
          <w:sz w:val="21"/>
          <w:szCs w:val="21"/>
          <w:highlight w:val="none"/>
        </w:rPr>
        <w:sectPr>
          <w:headerReference r:id="rId6" w:type="default"/>
          <w:footerReference r:id="rId7" w:type="default"/>
          <w:pgSz w:w="11910" w:h="16840"/>
          <w:pgMar w:top="1440" w:right="1417" w:bottom="1440" w:left="1417" w:header="0" w:footer="1595" w:gutter="0"/>
          <w:cols w:space="720" w:num="1"/>
          <w:rtlGutter w:val="0"/>
        </w:sectPr>
      </w:pPr>
      <w:r>
        <w:rPr>
          <w:rFonts w:hint="default" w:ascii="Times New Roman" w:hAnsi="Times New Roman" w:eastAsia="宋体" w:cs="Times New Roman"/>
          <w:sz w:val="21"/>
          <w:szCs w:val="21"/>
          <w:highlight w:val="none"/>
          <w:vertAlign w:val="superscript"/>
        </w:rPr>
        <w:t>1</w:t>
      </w:r>
      <w:r>
        <w:rPr>
          <w:rFonts w:hint="default" w:ascii="Times New Roman" w:hAnsi="Times New Roman" w:eastAsia="宋体" w:cs="Times New Roman"/>
          <w:sz w:val="21"/>
          <w:szCs w:val="21"/>
          <w:highlight w:val="none"/>
        </w:rPr>
        <w:t>从业人员、营业收入、资产总额填报上一年度数据，无上一年度数据的新成立企业可不填报。</w:t>
      </w:r>
    </w:p>
    <w:p w14:paraId="0ADC88E7">
      <w:pPr>
        <w:rPr>
          <w:rFonts w:hint="default" w:ascii="Times New Roman" w:hAnsi="Times New Roman" w:cs="Times New Roman"/>
          <w:highlight w:val="none"/>
        </w:rPr>
      </w:pPr>
    </w:p>
    <w:p w14:paraId="71B2A503">
      <w:pPr>
        <w:rPr>
          <w:rFonts w:hint="default" w:ascii="Times New Roman" w:hAnsi="Times New Roman" w:cs="Times New Roman"/>
          <w:highlight w:val="none"/>
        </w:rPr>
      </w:pPr>
      <w:bookmarkStart w:id="155" w:name="_bookmark1"/>
      <w:bookmarkEnd w:id="155"/>
    </w:p>
    <w:p w14:paraId="7A3C21D2">
      <w:pPr>
        <w:jc w:val="center"/>
        <w:rPr>
          <w:rFonts w:hint="default" w:ascii="Times New Roman" w:hAnsi="Times New Roman" w:cs="Times New Roman"/>
          <w:b/>
          <w:sz w:val="32"/>
          <w:szCs w:val="32"/>
          <w:highlight w:val="none"/>
        </w:rPr>
      </w:pPr>
    </w:p>
    <w:p w14:paraId="11681CEF">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六、残疾人福利性单位声明或监狱企业证明材料（如有）</w:t>
      </w:r>
    </w:p>
    <w:p w14:paraId="0C62DE94">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p>
    <w:p w14:paraId="3DC00A8A">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残疾人福利性单位声明函</w:t>
      </w:r>
    </w:p>
    <w:p w14:paraId="48E85968">
      <w:pPr>
        <w:spacing w:line="588" w:lineRule="exact"/>
        <w:rPr>
          <w:rFonts w:hint="default" w:ascii="Times New Roman" w:hAnsi="Times New Roman" w:eastAsia="仿宋_GB2312" w:cs="Times New Roman"/>
          <w:b/>
          <w:bCs/>
          <w:spacing w:val="6"/>
          <w:sz w:val="30"/>
          <w:szCs w:val="30"/>
          <w:highlight w:val="none"/>
        </w:rPr>
      </w:pPr>
    </w:p>
    <w:p w14:paraId="781A3DEE">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单位的</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项目采购活动提供本单位制造的货物（由本单位承担工程/提供服务），或者提供其他残疾人福利性单位制造的货物（不包括使用非残疾人福利性单位注册商标的货物）。</w:t>
      </w:r>
    </w:p>
    <w:p w14:paraId="3700E7AF">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本单位对上述声明的真实性负责。如有虚假，将依法承担相应责任。</w:t>
      </w:r>
    </w:p>
    <w:p w14:paraId="6535FCFB">
      <w:pPr>
        <w:adjustRightInd w:val="0"/>
        <w:snapToGrid w:val="0"/>
        <w:spacing w:line="440" w:lineRule="exact"/>
        <w:ind w:firstLine="504" w:firstLineChars="200"/>
        <w:rPr>
          <w:rFonts w:hint="default" w:ascii="Times New Roman" w:hAnsi="Times New Roman" w:eastAsia="宋体" w:cs="Times New Roman"/>
          <w:spacing w:val="6"/>
          <w:sz w:val="24"/>
          <w:szCs w:val="24"/>
          <w:highlight w:val="none"/>
        </w:rPr>
      </w:pPr>
    </w:p>
    <w:p w14:paraId="3030B4E0">
      <w:pPr>
        <w:adjustRightInd w:val="0"/>
        <w:snapToGrid w:val="0"/>
        <w:spacing w:line="440" w:lineRule="exact"/>
        <w:ind w:firstLine="504" w:firstLineChars="200"/>
        <w:rPr>
          <w:rFonts w:hint="default" w:ascii="Times New Roman" w:hAnsi="Times New Roman" w:eastAsia="宋体" w:cs="Times New Roman"/>
          <w:spacing w:val="6"/>
          <w:sz w:val="24"/>
          <w:szCs w:val="24"/>
          <w:highlight w:val="none"/>
        </w:rPr>
      </w:pPr>
    </w:p>
    <w:p w14:paraId="2818A98D">
      <w:pPr>
        <w:adjustRightInd w:val="0"/>
        <w:snapToGrid w:val="0"/>
        <w:spacing w:line="440" w:lineRule="exact"/>
        <w:ind w:firstLine="504" w:firstLineChars="200"/>
        <w:rPr>
          <w:rFonts w:hint="default" w:ascii="Times New Roman" w:hAnsi="Times New Roman" w:eastAsia="宋体" w:cs="Times New Roman"/>
          <w:spacing w:val="6"/>
          <w:sz w:val="24"/>
          <w:szCs w:val="24"/>
          <w:highlight w:val="none"/>
        </w:rPr>
      </w:pPr>
    </w:p>
    <w:p w14:paraId="7882F9D3">
      <w:pPr>
        <w:adjustRightInd w:val="0"/>
        <w:snapToGrid w:val="0"/>
        <w:spacing w:line="440" w:lineRule="exact"/>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投标人：</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（公章）</w:t>
      </w:r>
    </w:p>
    <w:p w14:paraId="147D779D">
      <w:pPr>
        <w:adjustRightInd w:val="0"/>
        <w:snapToGrid w:val="0"/>
        <w:spacing w:line="440" w:lineRule="exact"/>
        <w:ind w:right="960"/>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 xml:space="preserve">                         日  期：</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年</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月</w:t>
      </w:r>
      <w:r>
        <w:rPr>
          <w:rFonts w:hint="default" w:ascii="Times New Roman" w:hAnsi="Times New Roman" w:eastAsia="宋体" w:cs="Times New Roman"/>
          <w:sz w:val="24"/>
          <w:szCs w:val="24"/>
          <w:highlight w:val="none"/>
          <w:u w:val="single"/>
        </w:rPr>
        <w:t xml:space="preserve">     </w:t>
      </w:r>
      <w:r>
        <w:rPr>
          <w:rFonts w:hint="default" w:ascii="Times New Roman" w:hAnsi="Times New Roman" w:eastAsia="宋体" w:cs="Times New Roman"/>
          <w:sz w:val="24"/>
          <w:szCs w:val="24"/>
          <w:highlight w:val="none"/>
        </w:rPr>
        <w:t>日</w:t>
      </w:r>
    </w:p>
    <w:p w14:paraId="5FBF7A4C">
      <w:pPr>
        <w:wordWrap w:val="0"/>
        <w:spacing w:line="560" w:lineRule="exact"/>
        <w:jc w:val="right"/>
        <w:rPr>
          <w:rFonts w:hint="default" w:ascii="Times New Roman" w:hAnsi="Times New Roman" w:eastAsia="仿宋_GB2312" w:cs="Times New Roman"/>
          <w:sz w:val="28"/>
          <w:szCs w:val="28"/>
          <w:highlight w:val="none"/>
        </w:rPr>
      </w:pPr>
    </w:p>
    <w:p w14:paraId="4E57A418">
      <w:pPr>
        <w:spacing w:line="560" w:lineRule="exact"/>
        <w:rPr>
          <w:rFonts w:hint="default" w:ascii="Times New Roman" w:hAnsi="Times New Roman" w:eastAsia="仿宋_GB2312" w:cs="Times New Roman"/>
          <w:sz w:val="28"/>
          <w:szCs w:val="28"/>
          <w:highlight w:val="none"/>
          <w:u w:val="single"/>
        </w:rPr>
      </w:pPr>
    </w:p>
    <w:p w14:paraId="525C6FB3">
      <w:pPr>
        <w:rPr>
          <w:rFonts w:hint="default"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rPr>
        <w:t>注：</w:t>
      </w:r>
      <w:r>
        <w:rPr>
          <w:rFonts w:hint="default" w:ascii="Times New Roman" w:hAnsi="Times New Roman" w:eastAsia="宋体" w:cs="Times New Roman"/>
          <w:sz w:val="21"/>
          <w:szCs w:val="21"/>
          <w:highlight w:val="none"/>
        </w:rPr>
        <w:t>供应商为非残疾人福利性单位的，可不提供此声明。</w:t>
      </w:r>
    </w:p>
    <w:p w14:paraId="4E7A0212">
      <w:pPr>
        <w:spacing w:line="400" w:lineRule="exact"/>
        <w:jc w:val="center"/>
        <w:rPr>
          <w:rFonts w:hint="default" w:ascii="Times New Roman" w:hAnsi="Times New Roman" w:cs="Times New Roman"/>
          <w:b/>
          <w:sz w:val="32"/>
          <w:szCs w:val="32"/>
          <w:highlight w:val="none"/>
        </w:rPr>
      </w:pPr>
    </w:p>
    <w:p w14:paraId="78043CDD">
      <w:pPr>
        <w:spacing w:line="400" w:lineRule="exact"/>
        <w:jc w:val="center"/>
        <w:rPr>
          <w:rFonts w:hint="default" w:ascii="Times New Roman" w:hAnsi="Times New Roman" w:cs="Times New Roman"/>
          <w:b/>
          <w:sz w:val="32"/>
          <w:szCs w:val="32"/>
          <w:highlight w:val="none"/>
        </w:rPr>
      </w:pPr>
    </w:p>
    <w:p w14:paraId="40C4EE1D">
      <w:pPr>
        <w:widowControl/>
        <w:spacing w:line="400" w:lineRule="exact"/>
        <w:jc w:val="center"/>
        <w:rPr>
          <w:rFonts w:hint="default" w:ascii="Times New Roman" w:hAnsi="Times New Roman" w:eastAsia="Times New Roman" w:cs="Times New Roman"/>
          <w:b/>
          <w:kern w:val="0"/>
          <w:sz w:val="32"/>
          <w:szCs w:val="32"/>
          <w:highlight w:val="none"/>
        </w:rPr>
      </w:pPr>
      <w:r>
        <w:rPr>
          <w:rFonts w:hint="default" w:ascii="Times New Roman" w:hAnsi="Times New Roman" w:eastAsia="Times New Roman" w:cs="Times New Roman"/>
          <w:b/>
          <w:kern w:val="0"/>
          <w:sz w:val="32"/>
          <w:szCs w:val="32"/>
          <w:highlight w:val="none"/>
        </w:rPr>
        <w:br w:type="page"/>
      </w:r>
    </w:p>
    <w:p w14:paraId="445B68FA">
      <w:pPr>
        <w:widowControl/>
        <w:spacing w:line="400" w:lineRule="exact"/>
        <w:jc w:val="center"/>
        <w:rPr>
          <w:rFonts w:hint="default" w:ascii="Times New Roman" w:hAnsi="Times New Roman" w:cs="Times New Roman"/>
          <w:b/>
          <w:bCs/>
          <w:spacing w:val="6"/>
          <w:kern w:val="0"/>
          <w:sz w:val="32"/>
          <w:szCs w:val="32"/>
          <w:highlight w:val="none"/>
        </w:rPr>
      </w:pPr>
    </w:p>
    <w:p w14:paraId="2C55DFDD">
      <w:pPr>
        <w:pStyle w:val="258"/>
        <w:widowControl/>
        <w:adjustRightInd w:val="0"/>
        <w:snapToGrid w:val="0"/>
        <w:spacing w:line="440" w:lineRule="exact"/>
        <w:ind w:firstLine="3385" w:firstLineChars="1405"/>
        <w:jc w:val="both"/>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监狱企业证明材料</w:t>
      </w:r>
    </w:p>
    <w:p w14:paraId="4BEF6B95">
      <w:pPr>
        <w:spacing w:line="588" w:lineRule="exact"/>
        <w:rPr>
          <w:rFonts w:hint="default" w:ascii="Times New Roman" w:hAnsi="Times New Roman" w:eastAsia="仿宋_GB2312" w:cs="Times New Roman"/>
          <w:b/>
          <w:bCs/>
          <w:spacing w:val="6"/>
          <w:sz w:val="30"/>
          <w:szCs w:val="30"/>
          <w:highlight w:val="none"/>
        </w:rPr>
      </w:pPr>
    </w:p>
    <w:p w14:paraId="011D2C06">
      <w:pPr>
        <w:adjustRightInd w:val="0"/>
        <w:snapToGrid w:val="0"/>
        <w:spacing w:line="440" w:lineRule="exact"/>
        <w:rPr>
          <w:rFonts w:hint="default" w:ascii="Times New Roman" w:hAnsi="Times New Roman" w:eastAsia="仿宋_GB2312" w:cs="Times New Roman"/>
          <w:sz w:val="28"/>
          <w:highlight w:val="none"/>
        </w:rPr>
      </w:pPr>
    </w:p>
    <w:p w14:paraId="57A8515D">
      <w:pPr>
        <w:adjustRightInd w:val="0"/>
        <w:snapToGrid w:val="0"/>
        <w:spacing w:line="440" w:lineRule="exact"/>
        <w:rPr>
          <w:rFonts w:hint="default" w:ascii="Times New Roman" w:hAnsi="Times New Roman" w:eastAsia="仿宋_GB2312" w:cs="Times New Roman"/>
          <w:sz w:val="28"/>
          <w:highlight w:val="none"/>
        </w:rPr>
      </w:pPr>
    </w:p>
    <w:p w14:paraId="7569BC9A">
      <w:pPr>
        <w:adjustRightInd w:val="0"/>
        <w:snapToGrid w:val="0"/>
        <w:spacing w:line="440" w:lineRule="exact"/>
        <w:rPr>
          <w:rFonts w:hint="default" w:ascii="Times New Roman" w:hAnsi="Times New Roman" w:eastAsia="仿宋_GB2312" w:cs="Times New Roman"/>
          <w:sz w:val="28"/>
          <w:highlight w:val="none"/>
        </w:rPr>
      </w:pPr>
    </w:p>
    <w:p w14:paraId="51D77B3B">
      <w:pPr>
        <w:adjustRightInd w:val="0"/>
        <w:snapToGrid w:val="0"/>
        <w:spacing w:line="440" w:lineRule="exact"/>
        <w:rPr>
          <w:rFonts w:hint="default" w:ascii="Times New Roman" w:hAnsi="Times New Roman" w:eastAsia="仿宋_GB2312" w:cs="Times New Roman"/>
          <w:sz w:val="28"/>
          <w:highlight w:val="none"/>
        </w:rPr>
      </w:pPr>
    </w:p>
    <w:p w14:paraId="7148492B">
      <w:pPr>
        <w:adjustRightInd w:val="0"/>
        <w:snapToGrid w:val="0"/>
        <w:spacing w:line="440" w:lineRule="exact"/>
        <w:rPr>
          <w:rFonts w:hint="default" w:ascii="Times New Roman" w:hAnsi="Times New Roman" w:eastAsia="仿宋_GB2312" w:cs="Times New Roman"/>
          <w:sz w:val="28"/>
          <w:highlight w:val="none"/>
        </w:rPr>
      </w:pPr>
    </w:p>
    <w:p w14:paraId="42B779A5">
      <w:pPr>
        <w:adjustRightInd w:val="0"/>
        <w:snapToGrid w:val="0"/>
        <w:spacing w:line="440" w:lineRule="exact"/>
        <w:rPr>
          <w:rFonts w:hint="default" w:ascii="Times New Roman" w:hAnsi="Times New Roman" w:eastAsia="仿宋_GB2312" w:cs="Times New Roman"/>
          <w:sz w:val="28"/>
          <w:highlight w:val="none"/>
        </w:rPr>
      </w:pPr>
    </w:p>
    <w:p w14:paraId="77F889CA">
      <w:pPr>
        <w:adjustRightInd w:val="0"/>
        <w:snapToGrid w:val="0"/>
        <w:spacing w:line="440" w:lineRule="exact"/>
        <w:rPr>
          <w:rFonts w:hint="default" w:ascii="Times New Roman" w:hAnsi="Times New Roman" w:eastAsia="仿宋_GB2312" w:cs="Times New Roman"/>
          <w:spacing w:val="6"/>
          <w:sz w:val="24"/>
          <w:highlight w:val="none"/>
        </w:rPr>
      </w:pPr>
    </w:p>
    <w:p w14:paraId="3806281A">
      <w:pPr>
        <w:adjustRightInd w:val="0"/>
        <w:snapToGrid w:val="0"/>
        <w:spacing w:line="440" w:lineRule="exact"/>
        <w:rPr>
          <w:rFonts w:hint="default" w:ascii="Times New Roman" w:hAnsi="Times New Roman" w:eastAsia="仿宋_GB2312" w:cs="Times New Roman"/>
          <w:spacing w:val="6"/>
          <w:sz w:val="24"/>
          <w:highlight w:val="none"/>
        </w:rPr>
      </w:pPr>
    </w:p>
    <w:p w14:paraId="4482D0D8">
      <w:pPr>
        <w:adjustRightInd w:val="0"/>
        <w:snapToGrid w:val="0"/>
        <w:spacing w:line="440" w:lineRule="exact"/>
        <w:rPr>
          <w:rFonts w:hint="default" w:ascii="Times New Roman" w:hAnsi="Times New Roman" w:eastAsia="仿宋_GB2312" w:cs="Times New Roman"/>
          <w:spacing w:val="6"/>
          <w:sz w:val="24"/>
          <w:highlight w:val="none"/>
        </w:rPr>
      </w:pPr>
    </w:p>
    <w:p w14:paraId="38E3B81D">
      <w:pPr>
        <w:adjustRightInd w:val="0"/>
        <w:snapToGrid w:val="0"/>
        <w:spacing w:line="440" w:lineRule="exact"/>
        <w:jc w:val="right"/>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投标人：</w:t>
      </w:r>
      <w:r>
        <w:rPr>
          <w:rFonts w:hint="default" w:ascii="Times New Roman" w:hAnsi="Times New Roman" w:eastAsia="宋体" w:cs="Times New Roman"/>
          <w:sz w:val="24"/>
          <w:highlight w:val="none"/>
          <w:u w:val="single"/>
        </w:rPr>
        <w:t xml:space="preserve">                          </w:t>
      </w:r>
      <w:r>
        <w:rPr>
          <w:rFonts w:hint="default" w:ascii="Times New Roman" w:hAnsi="Times New Roman" w:eastAsia="宋体" w:cs="Times New Roman"/>
          <w:sz w:val="24"/>
          <w:highlight w:val="none"/>
        </w:rPr>
        <w:t>（公章）</w:t>
      </w:r>
    </w:p>
    <w:p w14:paraId="04D87B54">
      <w:pPr>
        <w:adjustRightInd w:val="0"/>
        <w:snapToGrid w:val="0"/>
        <w:spacing w:line="440" w:lineRule="exact"/>
        <w:ind w:right="960"/>
        <w:jc w:val="right"/>
        <w:rPr>
          <w:rFonts w:hint="default" w:ascii="Times New Roman" w:hAnsi="Times New Roman" w:eastAsia="仿宋_GB2312" w:cs="Times New Roman"/>
          <w:sz w:val="24"/>
          <w:highlight w:val="none"/>
        </w:rPr>
      </w:pPr>
      <w:r>
        <w:rPr>
          <w:rFonts w:hint="default" w:ascii="Times New Roman" w:hAnsi="Times New Roman" w:eastAsia="宋体" w:cs="Times New Roman"/>
          <w:sz w:val="24"/>
          <w:highlight w:val="none"/>
        </w:rPr>
        <w:t>日  期：</w:t>
      </w:r>
      <w:r>
        <w:rPr>
          <w:rFonts w:hint="default" w:ascii="Times New Roman" w:hAnsi="Times New Roman" w:eastAsia="宋体" w:cs="Times New Roman"/>
          <w:sz w:val="24"/>
          <w:highlight w:val="none"/>
          <w:u w:val="single"/>
        </w:rPr>
        <w:t xml:space="preserve">        </w:t>
      </w:r>
      <w:r>
        <w:rPr>
          <w:rFonts w:hint="default" w:ascii="Times New Roman" w:hAnsi="Times New Roman" w:eastAsia="宋体" w:cs="Times New Roman"/>
          <w:sz w:val="24"/>
          <w:highlight w:val="none"/>
        </w:rPr>
        <w:t>年</w:t>
      </w:r>
      <w:r>
        <w:rPr>
          <w:rFonts w:hint="default" w:ascii="Times New Roman" w:hAnsi="Times New Roman" w:eastAsia="宋体" w:cs="Times New Roman"/>
          <w:sz w:val="24"/>
          <w:highlight w:val="none"/>
          <w:u w:val="single"/>
        </w:rPr>
        <w:t xml:space="preserve">     </w:t>
      </w:r>
      <w:r>
        <w:rPr>
          <w:rFonts w:hint="default" w:ascii="Times New Roman" w:hAnsi="Times New Roman" w:eastAsia="宋体" w:cs="Times New Roman"/>
          <w:sz w:val="24"/>
          <w:highlight w:val="none"/>
        </w:rPr>
        <w:t>月</w:t>
      </w:r>
      <w:r>
        <w:rPr>
          <w:rFonts w:hint="default" w:ascii="Times New Roman" w:hAnsi="Times New Roman" w:eastAsia="宋体" w:cs="Times New Roman"/>
          <w:sz w:val="24"/>
          <w:highlight w:val="none"/>
          <w:u w:val="single"/>
        </w:rPr>
        <w:t xml:space="preserve">     </w:t>
      </w:r>
      <w:r>
        <w:rPr>
          <w:rFonts w:hint="default" w:ascii="Times New Roman" w:hAnsi="Times New Roman" w:eastAsia="宋体" w:cs="Times New Roman"/>
          <w:sz w:val="24"/>
          <w:highlight w:val="none"/>
        </w:rPr>
        <w:t>日</w:t>
      </w:r>
    </w:p>
    <w:p w14:paraId="4CC14994">
      <w:pPr>
        <w:wordWrap w:val="0"/>
        <w:spacing w:line="560" w:lineRule="exact"/>
        <w:jc w:val="right"/>
        <w:rPr>
          <w:rFonts w:hint="default" w:ascii="Times New Roman" w:hAnsi="Times New Roman" w:eastAsia="仿宋_GB2312" w:cs="Times New Roman"/>
          <w:sz w:val="28"/>
          <w:szCs w:val="28"/>
          <w:highlight w:val="none"/>
        </w:rPr>
      </w:pPr>
    </w:p>
    <w:p w14:paraId="3AFA4BA4">
      <w:pPr>
        <w:spacing w:line="560" w:lineRule="exact"/>
        <w:rPr>
          <w:rFonts w:hint="default" w:ascii="Times New Roman" w:hAnsi="Times New Roman" w:eastAsia="仿宋_GB2312" w:cs="Times New Roman"/>
          <w:sz w:val="28"/>
          <w:szCs w:val="28"/>
          <w:highlight w:val="none"/>
          <w:u w:val="single"/>
        </w:rPr>
      </w:pPr>
    </w:p>
    <w:p w14:paraId="410DAD46">
      <w:pPr>
        <w:spacing w:line="400" w:lineRule="exact"/>
        <w:rPr>
          <w:rFonts w:hint="default" w:ascii="Times New Roman" w:hAnsi="Times New Roman" w:eastAsia="宋体" w:cs="Times New Roman"/>
          <w:sz w:val="24"/>
          <w:szCs w:val="24"/>
          <w:highlight w:val="none"/>
        </w:rPr>
      </w:pPr>
      <w:r>
        <w:rPr>
          <w:rFonts w:hint="default" w:ascii="Times New Roman" w:hAnsi="Times New Roman" w:eastAsia="宋体" w:cs="Times New Roman"/>
          <w:b/>
          <w:sz w:val="24"/>
          <w:szCs w:val="24"/>
          <w:highlight w:val="none"/>
        </w:rPr>
        <w:t>注：</w:t>
      </w:r>
      <w:r>
        <w:rPr>
          <w:rFonts w:hint="default" w:ascii="Times New Roman" w:hAnsi="Times New Roman" w:eastAsia="宋体" w:cs="Times New Roman"/>
          <w:sz w:val="24"/>
          <w:szCs w:val="24"/>
          <w:highlight w:val="none"/>
        </w:rPr>
        <w:t>供应商非监狱企业的，可不提供此材料。</w:t>
      </w:r>
    </w:p>
    <w:p w14:paraId="541D52A6">
      <w:pPr>
        <w:jc w:val="center"/>
        <w:rPr>
          <w:rFonts w:hint="default" w:ascii="Times New Roman" w:hAnsi="Times New Roman" w:cs="Times New Roman"/>
          <w:b/>
          <w:sz w:val="32"/>
          <w:szCs w:val="32"/>
          <w:highlight w:val="none"/>
        </w:rPr>
      </w:pPr>
      <w:r>
        <w:rPr>
          <w:rFonts w:hint="default" w:ascii="Times New Roman" w:hAnsi="Times New Roman" w:cs="Times New Roman"/>
          <w:sz w:val="28"/>
          <w:szCs w:val="28"/>
          <w:highlight w:val="none"/>
        </w:rPr>
        <w:br w:type="page"/>
      </w:r>
    </w:p>
    <w:p w14:paraId="2D313398">
      <w:pPr>
        <w:rPr>
          <w:rFonts w:hint="default" w:ascii="Times New Roman" w:hAnsi="Times New Roman" w:cs="Times New Roman"/>
          <w:b/>
          <w:kern w:val="0"/>
          <w:sz w:val="32"/>
          <w:szCs w:val="32"/>
          <w:highlight w:val="none"/>
        </w:rPr>
      </w:pPr>
    </w:p>
    <w:p w14:paraId="1B609FE8">
      <w:pPr>
        <w:widowControl/>
        <w:jc w:val="left"/>
        <w:rPr>
          <w:rFonts w:hint="default" w:ascii="Times New Roman" w:hAnsi="Times New Roman" w:eastAsia="Times New Roman" w:cs="Times New Roman"/>
          <w:kern w:val="0"/>
          <w:sz w:val="24"/>
          <w:szCs w:val="24"/>
          <w:highlight w:val="none"/>
        </w:rPr>
      </w:pPr>
    </w:p>
    <w:p w14:paraId="7B56F866">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cs="Times New Roman"/>
          <w:b/>
          <w:bCs/>
          <w:color w:val="auto"/>
          <w:kern w:val="0"/>
          <w:sz w:val="24"/>
          <w:szCs w:val="24"/>
          <w:highlight w:val="none"/>
          <w:lang w:val="en-US" w:eastAsia="zh-CN"/>
        </w:rPr>
        <w:t>七</w:t>
      </w:r>
      <w:r>
        <w:rPr>
          <w:rFonts w:hint="default" w:ascii="Times New Roman" w:hAnsi="Times New Roman" w:eastAsia="宋体" w:cs="Times New Roman"/>
          <w:b/>
          <w:bCs/>
          <w:color w:val="auto"/>
          <w:kern w:val="0"/>
          <w:sz w:val="24"/>
          <w:szCs w:val="24"/>
          <w:highlight w:val="none"/>
          <w:lang w:val="en-US" w:eastAsia="zh-CN"/>
        </w:rPr>
        <w:t>、关于符合本国产品标准的声明函</w:t>
      </w:r>
    </w:p>
    <w:p w14:paraId="1A42C8D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i w:val="0"/>
          <w:iCs w:val="0"/>
          <w:caps w:val="0"/>
          <w:color w:val="333333"/>
          <w:spacing w:val="0"/>
          <w:sz w:val="24"/>
          <w:szCs w:val="24"/>
          <w:highlight w:val="none"/>
        </w:rPr>
      </w:pPr>
    </w:p>
    <w:p w14:paraId="1C4E924D">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5B8F7086">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30" w:beforeAutospacing="0" w:after="30" w:afterAutospacing="0" w:line="0" w:lineRule="atLeast"/>
        <w:ind w:left="0" w:right="0" w:firstLine="420"/>
        <w:textAlignment w:val="auto"/>
        <w:rPr>
          <w:rFonts w:hint="default" w:ascii="Times New Roman" w:hAnsi="Times New Roman" w:eastAsia="宋体" w:cs="Times New Roman"/>
          <w:i w:val="0"/>
          <w:iCs w:val="0"/>
          <w:caps w:val="0"/>
          <w:color w:val="auto"/>
          <w:spacing w:val="0"/>
          <w:sz w:val="24"/>
          <w:szCs w:val="24"/>
          <w:highlight w:val="none"/>
        </w:rPr>
      </w:pPr>
      <w:r>
        <w:rPr>
          <w:rFonts w:hint="default" w:ascii="Times New Roman" w:hAnsi="Times New Roman" w:eastAsia="宋体" w:cs="Times New Roman"/>
          <w:i w:val="0"/>
          <w:iCs w:val="0"/>
          <w:caps w:val="0"/>
          <w:color w:val="auto"/>
          <w:spacing w:val="0"/>
          <w:sz w:val="24"/>
          <w:szCs w:val="24"/>
          <w:highlight w:val="none"/>
          <w:shd w:val="clear" w:color="auto" w:fill="FFFFFF"/>
        </w:rPr>
        <w:t>1.</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（产品名称1）</w:t>
      </w:r>
      <w:r>
        <w:rPr>
          <w:rStyle w:val="35"/>
          <w:rFonts w:hint="default" w:ascii="Times New Roman" w:hAnsi="Times New Roman" w:eastAsia="宋体" w:cs="Times New Roman"/>
          <w:i w:val="0"/>
          <w:iCs w:val="0"/>
          <w:caps w:val="0"/>
          <w:color w:val="auto"/>
          <w:spacing w:val="0"/>
          <w:sz w:val="24"/>
          <w:szCs w:val="24"/>
          <w:highlight w:val="none"/>
          <w:u w:val="none"/>
          <w:shd w:val="clear" w:color="auto" w:fill="FFFFFF"/>
          <w:vertAlign w:val="superscript"/>
        </w:rPr>
        <w:t>1</w:t>
      </w:r>
      <w:r>
        <w:rPr>
          <w:rFonts w:hint="default" w:ascii="Times New Roman" w:hAnsi="Times New Roman" w:eastAsia="宋体" w:cs="Times New Roman"/>
          <w:i w:val="0"/>
          <w:iCs w:val="0"/>
          <w:caps w:val="0"/>
          <w:color w:val="auto"/>
          <w:spacing w:val="0"/>
          <w:sz w:val="24"/>
          <w:szCs w:val="24"/>
          <w:highlight w:val="none"/>
          <w:shd w:val="clear" w:color="auto" w:fill="FFFFFF"/>
        </w:rPr>
        <w:t>，生产厂为</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（厂名）</w:t>
      </w:r>
      <w:r>
        <w:rPr>
          <w:rStyle w:val="35"/>
          <w:rFonts w:hint="default" w:ascii="Times New Roman" w:hAnsi="Times New Roman" w:eastAsia="宋体" w:cs="Times New Roman"/>
          <w:i w:val="0"/>
          <w:iCs w:val="0"/>
          <w:caps w:val="0"/>
          <w:color w:val="auto"/>
          <w:spacing w:val="0"/>
          <w:sz w:val="24"/>
          <w:szCs w:val="24"/>
          <w:highlight w:val="none"/>
          <w:u w:val="none"/>
          <w:shd w:val="clear" w:color="auto" w:fill="FFFFFF"/>
          <w:vertAlign w:val="superscript"/>
        </w:rPr>
        <w:t>2</w:t>
      </w:r>
      <w:r>
        <w:rPr>
          <w:rFonts w:hint="default" w:ascii="Times New Roman" w:hAnsi="Times New Roman" w:eastAsia="宋体" w:cs="Times New Roman"/>
          <w:i w:val="0"/>
          <w:iCs w:val="0"/>
          <w:caps w:val="0"/>
          <w:color w:val="auto"/>
          <w:spacing w:val="0"/>
          <w:sz w:val="24"/>
          <w:szCs w:val="24"/>
          <w:highlight w:val="none"/>
          <w:shd w:val="clear" w:color="auto" w:fill="FFFFFF"/>
        </w:rPr>
        <w:t>，厂址为</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（生产厂址）</w:t>
      </w:r>
      <w:r>
        <w:rPr>
          <w:rFonts w:hint="default" w:ascii="Times New Roman" w:hAnsi="Times New Roman" w:eastAsia="宋体" w:cs="Times New Roman"/>
          <w:i w:val="0"/>
          <w:iCs w:val="0"/>
          <w:caps w:val="0"/>
          <w:color w:val="auto"/>
          <w:spacing w:val="0"/>
          <w:sz w:val="24"/>
          <w:szCs w:val="24"/>
          <w:highlight w:val="none"/>
          <w:shd w:val="clear" w:color="auto" w:fill="FFFFFF"/>
        </w:rPr>
        <w:t>。</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的中国境内生产的组件成本占比≥</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none"/>
          <w:shd w:val="clear" w:color="auto" w:fill="FFFFFF"/>
          <w:vertAlign w:val="superscript"/>
        </w:rPr>
        <w:t>3</w:t>
      </w:r>
      <w:r>
        <w:rPr>
          <w:rFonts w:hint="default" w:ascii="Times New Roman" w:hAnsi="Times New Roman" w:eastAsia="宋体" w:cs="Times New Roman"/>
          <w:i w:val="0"/>
          <w:iCs w:val="0"/>
          <w:caps w:val="0"/>
          <w:color w:val="auto"/>
          <w:spacing w:val="0"/>
          <w:sz w:val="24"/>
          <w:szCs w:val="24"/>
          <w:highlight w:val="none"/>
          <w:shd w:val="clear" w:color="auto" w:fill="FFFFFF"/>
        </w:rPr>
        <w:t>。</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的</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none"/>
          <w:shd w:val="clear" w:color="auto" w:fill="FFFFFF"/>
          <w:vertAlign w:val="superscript"/>
        </w:rPr>
        <w:t>4</w:t>
      </w:r>
      <w:r>
        <w:rPr>
          <w:rFonts w:hint="default" w:ascii="Times New Roman" w:hAnsi="Times New Roman" w:eastAsia="宋体" w:cs="Times New Roman"/>
          <w:i w:val="0"/>
          <w:iCs w:val="0"/>
          <w:caps w:val="0"/>
          <w:color w:val="auto"/>
          <w:spacing w:val="0"/>
          <w:sz w:val="24"/>
          <w:szCs w:val="24"/>
          <w:highlight w:val="none"/>
          <w:shd w:val="clear" w:color="auto" w:fill="FFFFFF"/>
        </w:rPr>
        <w:t>在中国境内生产。</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的</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none"/>
          <w:shd w:val="clear" w:color="auto" w:fill="FFFFFF"/>
          <w:vertAlign w:val="superscript"/>
        </w:rPr>
        <w:t>5</w:t>
      </w:r>
      <w:r>
        <w:rPr>
          <w:rFonts w:hint="default" w:ascii="Times New Roman" w:hAnsi="Times New Roman" w:eastAsia="宋体" w:cs="Times New Roman"/>
          <w:i w:val="0"/>
          <w:iCs w:val="0"/>
          <w:caps w:val="0"/>
          <w:color w:val="auto"/>
          <w:spacing w:val="0"/>
          <w:sz w:val="24"/>
          <w:szCs w:val="24"/>
          <w:highlight w:val="none"/>
          <w:shd w:val="clear" w:color="auto" w:fill="FFFFFF"/>
        </w:rPr>
        <w:t>在中国境内完成。</w:t>
      </w:r>
    </w:p>
    <w:p w14:paraId="51CF59CD">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2</w:t>
      </w:r>
      <w:r>
        <w:rPr>
          <w:rFonts w:hint="default" w:ascii="Times New Roman" w:hAnsi="Times New Roman" w:eastAsia="宋体" w:cs="Times New Roman"/>
          <w:i w:val="0"/>
          <w:iCs w:val="0"/>
          <w:caps w:val="0"/>
          <w:color w:val="auto"/>
          <w:spacing w:val="0"/>
          <w:sz w:val="24"/>
          <w:szCs w:val="24"/>
          <w:highlight w:val="none"/>
          <w:shd w:val="clear" w:color="auto" w:fill="FFFFFF"/>
        </w:rPr>
        <w:t>.</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（产品名称</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2</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w:t>
      </w:r>
      <w:r>
        <w:rPr>
          <w:rFonts w:hint="default" w:ascii="Times New Roman" w:hAnsi="Times New Roman" w:eastAsia="宋体" w:cs="Times New Roman"/>
          <w:i w:val="0"/>
          <w:iCs w:val="0"/>
          <w:caps w:val="0"/>
          <w:color w:val="auto"/>
          <w:spacing w:val="0"/>
          <w:sz w:val="24"/>
          <w:szCs w:val="24"/>
          <w:highlight w:val="none"/>
          <w:shd w:val="clear" w:color="auto" w:fill="FFFFFF"/>
        </w:rPr>
        <w:t>，生产厂为</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（厂名）</w:t>
      </w:r>
      <w:r>
        <w:rPr>
          <w:rFonts w:hint="default" w:ascii="Times New Roman" w:hAnsi="Times New Roman" w:eastAsia="宋体" w:cs="Times New Roman"/>
          <w:i w:val="0"/>
          <w:iCs w:val="0"/>
          <w:caps w:val="0"/>
          <w:color w:val="auto"/>
          <w:spacing w:val="0"/>
          <w:sz w:val="24"/>
          <w:szCs w:val="24"/>
          <w:highlight w:val="none"/>
          <w:shd w:val="clear" w:color="auto" w:fill="FFFFFF"/>
        </w:rPr>
        <w:t>，厂址为</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rPr>
        <w:t>（生产厂址）</w:t>
      </w:r>
      <w:r>
        <w:rPr>
          <w:rFonts w:hint="default" w:ascii="Times New Roman" w:hAnsi="Times New Roman" w:eastAsia="宋体" w:cs="Times New Roman"/>
          <w:i w:val="0"/>
          <w:iCs w:val="0"/>
          <w:caps w:val="0"/>
          <w:color w:val="auto"/>
          <w:spacing w:val="0"/>
          <w:sz w:val="24"/>
          <w:szCs w:val="24"/>
          <w:highlight w:val="none"/>
          <w:shd w:val="clear" w:color="auto" w:fill="FFFFFF"/>
        </w:rPr>
        <w:t>。</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的中国境内生产的组件成本占比≥</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的</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在中国境内生产。</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的</w:t>
      </w:r>
      <w:r>
        <w:rPr>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Style w:val="35"/>
          <w:rFonts w:hint="default" w:ascii="Times New Roman" w:hAnsi="Times New Roman" w:eastAsia="宋体" w:cs="Times New Roman"/>
          <w:i w:val="0"/>
          <w:iCs w:val="0"/>
          <w:caps w:val="0"/>
          <w:color w:val="auto"/>
          <w:spacing w:val="0"/>
          <w:sz w:val="24"/>
          <w:szCs w:val="24"/>
          <w:highlight w:val="none"/>
          <w:u w:val="singl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在中国境内完成。</w:t>
      </w:r>
    </w:p>
    <w:p w14:paraId="01F54350">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p>
    <w:p w14:paraId="61303C45">
      <w:pPr>
        <w:adjustRightInd w:val="0"/>
        <w:snapToGrid w:val="0"/>
        <w:spacing w:line="440" w:lineRule="exact"/>
        <w:ind w:firstLine="475" w:firstLineChars="198"/>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本公司（单位）对上述声明内容的真实性负责。如有虚假，愿承担相应法律责任。</w:t>
      </w:r>
    </w:p>
    <w:p w14:paraId="5495ACFA">
      <w:pPr>
        <w:adjustRightInd w:val="0"/>
        <w:snapToGrid w:val="0"/>
        <w:spacing w:line="440" w:lineRule="exact"/>
        <w:ind w:firstLine="475" w:firstLineChars="198"/>
        <w:jc w:val="right"/>
        <w:rPr>
          <w:rFonts w:hint="default" w:ascii="Times New Roman" w:hAnsi="Times New Roman" w:eastAsia="宋体" w:cs="Times New Roman"/>
          <w:sz w:val="24"/>
          <w:szCs w:val="24"/>
          <w:highlight w:val="none"/>
        </w:rPr>
      </w:pPr>
    </w:p>
    <w:p w14:paraId="5AA3D7CE">
      <w:pPr>
        <w:adjustRightInd w:val="0"/>
        <w:snapToGrid w:val="0"/>
        <w:spacing w:line="440" w:lineRule="exact"/>
        <w:ind w:firstLine="475" w:firstLineChars="198"/>
        <w:jc w:val="right"/>
        <w:rPr>
          <w:rFonts w:hint="default" w:ascii="Times New Roman" w:hAnsi="Times New Roman" w:eastAsia="宋体" w:cs="Times New Roman"/>
          <w:sz w:val="24"/>
          <w:szCs w:val="24"/>
          <w:highlight w:val="none"/>
        </w:rPr>
      </w:pPr>
    </w:p>
    <w:p w14:paraId="198F1199">
      <w:pPr>
        <w:adjustRightInd w:val="0"/>
        <w:snapToGrid w:val="0"/>
        <w:spacing w:line="440" w:lineRule="exact"/>
        <w:ind w:firstLine="475" w:firstLineChars="198"/>
        <w:jc w:val="right"/>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公司（单位）名称（盖章）：      </w:t>
      </w:r>
    </w:p>
    <w:p w14:paraId="1C76E892">
      <w:pPr>
        <w:adjustRightInd w:val="0"/>
        <w:snapToGrid w:val="0"/>
        <w:spacing w:line="440" w:lineRule="exact"/>
        <w:ind w:firstLine="475" w:firstLineChars="198"/>
        <w:jc w:val="right"/>
        <w:rPr>
          <w:rFonts w:hint="default" w:ascii="Times New Roman" w:hAnsi="Times New Roman" w:eastAsia="宋体" w:cs="Times New Roman"/>
          <w:i w:val="0"/>
          <w:iCs w:val="0"/>
          <w:caps w:val="0"/>
          <w:color w:val="333333"/>
          <w:spacing w:val="0"/>
          <w:sz w:val="24"/>
          <w:szCs w:val="24"/>
          <w:highlight w:val="none"/>
        </w:rPr>
      </w:pPr>
      <w:r>
        <w:rPr>
          <w:rFonts w:hint="default" w:ascii="Times New Roman" w:hAnsi="Times New Roman" w:eastAsia="宋体" w:cs="Times New Roman"/>
          <w:sz w:val="24"/>
          <w:szCs w:val="24"/>
          <w:highlight w:val="none"/>
        </w:rPr>
        <w:t>日期：　　　　　年　　月　日</w:t>
      </w:r>
      <w:r>
        <w:rPr>
          <w:rFonts w:hint="default" w:ascii="Times New Roman" w:hAnsi="Times New Roman" w:eastAsia="宋体" w:cs="Times New Roman"/>
          <w:i w:val="0"/>
          <w:iCs w:val="0"/>
          <w:caps w:val="0"/>
          <w:color w:val="333333"/>
          <w:spacing w:val="0"/>
          <w:sz w:val="24"/>
          <w:szCs w:val="24"/>
          <w:highlight w:val="none"/>
          <w:shd w:val="clear" w:fill="FFFFFF"/>
        </w:rPr>
        <w:t>    </w:t>
      </w:r>
    </w:p>
    <w:p w14:paraId="067036A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i w:val="0"/>
          <w:iCs w:val="0"/>
          <w:caps w:val="0"/>
          <w:color w:val="333333"/>
          <w:spacing w:val="0"/>
          <w:sz w:val="24"/>
          <w:szCs w:val="24"/>
          <w:highlight w:val="none"/>
        </w:rPr>
      </w:pPr>
    </w:p>
    <w:p w14:paraId="27345D5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i w:val="0"/>
          <w:iCs w:val="0"/>
          <w:caps w:val="0"/>
          <w:color w:val="333333"/>
          <w:spacing w:val="0"/>
          <w:sz w:val="24"/>
          <w:szCs w:val="24"/>
          <w:highlight w:val="none"/>
        </w:rPr>
      </w:pPr>
    </w:p>
    <w:p w14:paraId="5897EF9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default" w:ascii="Times New Roman" w:hAnsi="Times New Roman" w:eastAsia="宋体" w:cs="Times New Roman"/>
          <w:i w:val="0"/>
          <w:iCs w:val="0"/>
          <w:caps w:val="0"/>
          <w:color w:val="333333"/>
          <w:spacing w:val="0"/>
          <w:sz w:val="24"/>
          <w:szCs w:val="24"/>
          <w:highlight w:val="none"/>
        </w:rPr>
      </w:pPr>
      <w:r>
        <w:rPr>
          <w:rFonts w:hint="default" w:ascii="Times New Roman" w:hAnsi="Times New Roman" w:eastAsia="宋体" w:cs="Times New Roman"/>
          <w:i w:val="0"/>
          <w:iCs w:val="0"/>
          <w:caps w:val="0"/>
          <w:color w:val="333333"/>
          <w:spacing w:val="0"/>
          <w:sz w:val="24"/>
          <w:szCs w:val="24"/>
          <w:highlight w:val="none"/>
          <w:shd w:val="clear" w:fill="FFFFFF"/>
        </w:rPr>
        <w:t>_____________________________</w:t>
      </w:r>
    </w:p>
    <w:p w14:paraId="0C01515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1.产品如有型号，请在“产品名称”栏一并填写。</w:t>
      </w:r>
    </w:p>
    <w:p w14:paraId="42EFC407">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2.生产厂名与厂址应与生产厂营业执照载明的相关信息保持一致。</w:t>
      </w:r>
    </w:p>
    <w:p w14:paraId="705A113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3.该产品的中国境内生产的组件成本占比相关要求实施前，“规定比例”栏可不填，下同。</w:t>
      </w:r>
    </w:p>
    <w:p w14:paraId="027237A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4.该产品的关键组件要求实施前，“关键组件”栏可不填，下同。</w:t>
      </w:r>
    </w:p>
    <w:p w14:paraId="13CD7D1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5.该产品的关键工序要求实施前，“关键工序”栏可不填，下同。</w:t>
      </w:r>
    </w:p>
    <w:p w14:paraId="39AD2817">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6.《声明函》中标注“</w:t>
      </w:r>
      <w:r>
        <w:rPr>
          <w:rFonts w:hint="default" w:ascii="Times New Roman" w:hAnsi="Times New Roman" w:eastAsia="宋体" w:cs="Times New Roman"/>
          <w:kern w:val="2"/>
          <w:sz w:val="21"/>
          <w:szCs w:val="21"/>
          <w:highlight w:val="none"/>
          <w:u w:val="single"/>
          <w:lang w:val="en-US" w:eastAsia="zh-CN" w:bidi="ar-SA"/>
        </w:rPr>
        <w:t xml:space="preserve">  /  </w:t>
      </w:r>
      <w:r>
        <w:rPr>
          <w:rFonts w:hint="default" w:ascii="Times New Roman" w:hAnsi="Times New Roman" w:eastAsia="宋体" w:cs="Times New Roman"/>
          <w:kern w:val="2"/>
          <w:sz w:val="21"/>
          <w:szCs w:val="21"/>
          <w:highlight w:val="none"/>
          <w:lang w:val="en-US" w:eastAsia="zh-CN" w:bidi="ar-SA"/>
        </w:rPr>
        <w:t>”的地方无需填写。</w:t>
      </w:r>
    </w:p>
    <w:p w14:paraId="42BBFB2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default" w:ascii="Times New Roman" w:hAnsi="Times New Roman" w:eastAsia="宋体" w:cs="Times New Roman"/>
          <w:kern w:val="2"/>
          <w:sz w:val="21"/>
          <w:szCs w:val="21"/>
          <w:highlight w:val="none"/>
          <w:lang w:val="en-US" w:eastAsia="zh-CN" w:bidi="ar-SA"/>
        </w:rPr>
      </w:pPr>
    </w:p>
    <w:p w14:paraId="538D997B">
      <w:pP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br w:type="page"/>
      </w:r>
    </w:p>
    <w:p w14:paraId="108E238A">
      <w:pPr>
        <w:pStyle w:val="26"/>
        <w:shd w:val="clear" w:color="auto" w:fill="FFFFFF"/>
        <w:spacing w:before="30" w:beforeAutospacing="0" w:after="30" w:afterAutospacing="0"/>
        <w:jc w:val="center"/>
        <w:rPr>
          <w:rStyle w:val="33"/>
          <w:rFonts w:hint="default" w:ascii="Times New Roman" w:hAnsi="Times New Roman" w:cs="Times New Roman"/>
          <w:sz w:val="36"/>
          <w:szCs w:val="36"/>
          <w:highlight w:val="none"/>
        </w:rPr>
      </w:pPr>
    </w:p>
    <w:p w14:paraId="4F3E4BB7">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cs="Times New Roman"/>
          <w:b/>
          <w:bCs/>
          <w:color w:val="auto"/>
          <w:kern w:val="0"/>
          <w:sz w:val="24"/>
          <w:szCs w:val="24"/>
          <w:highlight w:val="none"/>
          <w:lang w:val="en-US" w:eastAsia="zh-CN"/>
        </w:rPr>
        <w:t>八</w:t>
      </w:r>
      <w:r>
        <w:rPr>
          <w:rFonts w:hint="default" w:ascii="Times New Roman" w:hAnsi="Times New Roman" w:eastAsia="宋体" w:cs="Times New Roman"/>
          <w:b/>
          <w:bCs/>
          <w:color w:val="auto"/>
          <w:kern w:val="0"/>
          <w:sz w:val="24"/>
          <w:szCs w:val="24"/>
          <w:highlight w:val="none"/>
          <w:lang w:val="en-US" w:eastAsia="zh-CN"/>
        </w:rPr>
        <w:t>、产品成本占比承诺函</w:t>
      </w:r>
    </w:p>
    <w:p w14:paraId="65E94F0D">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default" w:ascii="Times New Roman" w:hAnsi="Times New Roman" w:eastAsia="仿宋_GB2312" w:cs="Times New Roman"/>
          <w:i w:val="0"/>
          <w:iCs w:val="0"/>
          <w:caps w:val="0"/>
          <w:color w:val="auto"/>
          <w:spacing w:val="0"/>
          <w:sz w:val="24"/>
          <w:szCs w:val="24"/>
          <w:highlight w:val="none"/>
          <w:shd w:val="clear" w:color="auto" w:fill="FFFFFF"/>
        </w:rPr>
      </w:pPr>
    </w:p>
    <w:p w14:paraId="47EDC71B">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default" w:ascii="Times New Roman" w:hAnsi="Times New Roman" w:eastAsia="宋体" w:cs="Times New Roman"/>
          <w:i w:val="0"/>
          <w:iCs w:val="0"/>
          <w:caps w:val="0"/>
          <w:color w:val="auto"/>
          <w:spacing w:val="0"/>
          <w:sz w:val="24"/>
          <w:szCs w:val="24"/>
          <w:highlight w:val="none"/>
          <w:shd w:val="clear" w:color="auto" w:fill="FFFFFF"/>
        </w:rPr>
      </w:pPr>
      <w:r>
        <w:rPr>
          <w:rFonts w:hint="default" w:ascii="Times New Roman" w:hAnsi="Times New Roman" w:eastAsia="宋体" w:cs="Times New Roman"/>
          <w:i w:val="0"/>
          <w:iCs w:val="0"/>
          <w:caps w:val="0"/>
          <w:color w:val="auto"/>
          <w:spacing w:val="0"/>
          <w:sz w:val="24"/>
          <w:szCs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0B8B8902">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auto"/>
        <w:rPr>
          <w:rFonts w:hint="default" w:ascii="Times New Roman" w:hAnsi="Times New Roman" w:eastAsia="宋体" w:cs="Times New Roman"/>
          <w:i w:val="0"/>
          <w:iCs w:val="0"/>
          <w:caps w:val="0"/>
          <w:color w:val="auto"/>
          <w:spacing w:val="0"/>
          <w:sz w:val="24"/>
          <w:szCs w:val="24"/>
          <w:highlight w:val="none"/>
          <w:shd w:val="clear" w:color="auto" w:fill="FFFFFF"/>
        </w:rPr>
      </w:pPr>
      <w:r>
        <w:rPr>
          <w:rFonts w:hint="default" w:ascii="Times New Roman" w:hAnsi="Times New Roman" w:eastAsia="宋体" w:cs="Times New Roman"/>
          <w:i w:val="0"/>
          <w:iCs w:val="0"/>
          <w:caps w:val="0"/>
          <w:color w:val="auto"/>
          <w:spacing w:val="0"/>
          <w:sz w:val="24"/>
          <w:szCs w:val="24"/>
          <w:highlight w:val="none"/>
          <w:shd w:val="clear" w:color="auto" w:fill="FFFFFF"/>
        </w:rPr>
        <w:t>为本采购项目或者采购</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标段</w:t>
      </w:r>
      <w:r>
        <w:rPr>
          <w:rFonts w:hint="default" w:ascii="Times New Roman" w:hAnsi="Times New Roman" w:eastAsia="宋体" w:cs="Times New Roman"/>
          <w:i w:val="0"/>
          <w:iCs w:val="0"/>
          <w:caps w:val="0"/>
          <w:color w:val="auto"/>
          <w:spacing w:val="0"/>
          <w:sz w:val="24"/>
          <w:szCs w:val="24"/>
          <w:highlight w:val="none"/>
          <w:shd w:val="clear" w:color="auto" w:fill="FFFFFF"/>
        </w:rPr>
        <w:t>提供的符合本国产品标准的产品成本之和占提供的全部产品成本之和的比例为______%。</w:t>
      </w:r>
    </w:p>
    <w:p w14:paraId="0A8D1AC9">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default" w:ascii="Times New Roman" w:hAnsi="Times New Roman" w:eastAsia="宋体" w:cs="Times New Roman"/>
          <w:i w:val="0"/>
          <w:iCs w:val="0"/>
          <w:caps w:val="0"/>
          <w:color w:val="auto"/>
          <w:spacing w:val="0"/>
          <w:sz w:val="24"/>
          <w:szCs w:val="24"/>
          <w:highlight w:val="none"/>
          <w:shd w:val="clear" w:color="auto" w:fill="FFFFFF"/>
        </w:rPr>
      </w:pPr>
    </w:p>
    <w:p w14:paraId="77E682FC">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宋体" w:cs="Times New Roman"/>
          <w:i w:val="0"/>
          <w:iCs w:val="0"/>
          <w:caps w:val="0"/>
          <w:color w:val="auto"/>
          <w:spacing w:val="0"/>
          <w:sz w:val="24"/>
          <w:szCs w:val="24"/>
          <w:highlight w:val="none"/>
          <w:shd w:val="clear" w:color="auto" w:fill="FFFFFF"/>
        </w:rPr>
      </w:pPr>
      <w:r>
        <w:rPr>
          <w:rFonts w:hint="default" w:ascii="Times New Roman" w:hAnsi="Times New Roman" w:eastAsia="宋体" w:cs="Times New Roman"/>
          <w:i w:val="0"/>
          <w:iCs w:val="0"/>
          <w:caps w:val="0"/>
          <w:color w:val="auto"/>
          <w:spacing w:val="0"/>
          <w:sz w:val="24"/>
          <w:szCs w:val="24"/>
          <w:highlight w:val="none"/>
          <w:shd w:val="clear" w:color="auto" w:fill="FFFFFF"/>
        </w:rPr>
        <w:t>公司（单位）名称（盖章）：</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 xml:space="preserve">      </w:t>
      </w:r>
      <w:r>
        <w:rPr>
          <w:rFonts w:hint="default" w:ascii="Times New Roman" w:hAnsi="Times New Roman" w:eastAsia="宋体" w:cs="Times New Roman"/>
          <w:i w:val="0"/>
          <w:iCs w:val="0"/>
          <w:caps w:val="0"/>
          <w:color w:val="auto"/>
          <w:spacing w:val="0"/>
          <w:sz w:val="24"/>
          <w:szCs w:val="24"/>
          <w:highlight w:val="none"/>
          <w:shd w:val="clear" w:color="auto" w:fill="FFFFFF"/>
        </w:rPr>
        <w:t>　        </w:t>
      </w:r>
    </w:p>
    <w:p w14:paraId="5236C96E">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420"/>
        <w:jc w:val="right"/>
        <w:textAlignment w:val="auto"/>
        <w:rPr>
          <w:rFonts w:hint="default" w:ascii="Times New Roman" w:hAnsi="Times New Roman" w:eastAsia="仿宋_GB2312" w:cs="Times New Roman"/>
          <w:i w:val="0"/>
          <w:iCs w:val="0"/>
          <w:caps w:val="0"/>
          <w:color w:val="auto"/>
          <w:spacing w:val="0"/>
          <w:sz w:val="24"/>
          <w:szCs w:val="24"/>
          <w:highlight w:val="none"/>
          <w:shd w:val="clear" w:color="auto" w:fill="FFFFFF"/>
        </w:rPr>
      </w:pPr>
      <w:r>
        <w:rPr>
          <w:rFonts w:hint="default" w:ascii="Times New Roman" w:hAnsi="Times New Roman" w:eastAsia="宋体" w:cs="Times New Roman"/>
          <w:i w:val="0"/>
          <w:iCs w:val="0"/>
          <w:caps w:val="0"/>
          <w:color w:val="auto"/>
          <w:spacing w:val="0"/>
          <w:sz w:val="24"/>
          <w:szCs w:val="24"/>
          <w:highlight w:val="none"/>
          <w:shd w:val="clear" w:color="auto" w:fill="FFFFFF"/>
        </w:rPr>
        <w:t>日期：　     年　  月　  日   </w:t>
      </w:r>
      <w:r>
        <w:rPr>
          <w:rFonts w:hint="default" w:ascii="Times New Roman" w:hAnsi="Times New Roman" w:eastAsia="仿宋_GB2312" w:cs="Times New Roman"/>
          <w:i w:val="0"/>
          <w:iCs w:val="0"/>
          <w:caps w:val="0"/>
          <w:color w:val="auto"/>
          <w:spacing w:val="0"/>
          <w:sz w:val="24"/>
          <w:szCs w:val="24"/>
          <w:highlight w:val="none"/>
          <w:shd w:val="clear" w:color="auto" w:fill="FFFFFF"/>
        </w:rPr>
        <w:t>  </w:t>
      </w:r>
    </w:p>
    <w:p w14:paraId="2A336B4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4"/>
          <w:highlight w:val="none"/>
        </w:rPr>
      </w:pPr>
    </w:p>
    <w:p w14:paraId="414DF44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color w:val="000000"/>
          <w:sz w:val="24"/>
          <w:highlight w:val="none"/>
        </w:rPr>
      </w:pPr>
    </w:p>
    <w:p w14:paraId="58843C9F">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注：</w:t>
      </w:r>
    </w:p>
    <w:p w14:paraId="6BBA9651">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333333"/>
          <w:sz w:val="21"/>
          <w:szCs w:val="21"/>
          <w:highlight w:val="none"/>
          <w:shd w:val="clear" w:color="auto" w:fill="FFFFFF"/>
        </w:rPr>
      </w:pPr>
      <w:r>
        <w:rPr>
          <w:rFonts w:hint="default" w:ascii="Times New Roman" w:hAnsi="Times New Roman" w:eastAsia="宋体" w:cs="Times New Roman"/>
          <w:color w:val="333333"/>
          <w:sz w:val="21"/>
          <w:szCs w:val="21"/>
          <w:highlight w:val="none"/>
          <w:shd w:val="clear" w:color="auto" w:fill="FFFFFF"/>
        </w:rPr>
        <w:t>1. 本承诺函应按</w:t>
      </w:r>
      <w:r>
        <w:rPr>
          <w:rFonts w:hint="default" w:ascii="Times New Roman" w:hAnsi="Times New Roman" w:eastAsia="宋体" w:cs="Times New Roman"/>
          <w:color w:val="333333"/>
          <w:sz w:val="21"/>
          <w:szCs w:val="21"/>
          <w:highlight w:val="none"/>
          <w:shd w:val="clear" w:color="auto" w:fill="FFFFFF"/>
          <w:lang w:val="en-US" w:eastAsia="zh-CN"/>
        </w:rPr>
        <w:t>标段</w:t>
      </w:r>
      <w:r>
        <w:rPr>
          <w:rFonts w:hint="default" w:ascii="Times New Roman" w:hAnsi="Times New Roman" w:eastAsia="宋体" w:cs="Times New Roman"/>
          <w:color w:val="333333"/>
          <w:sz w:val="21"/>
          <w:szCs w:val="21"/>
          <w:highlight w:val="none"/>
          <w:shd w:val="clear" w:color="auto" w:fill="FFFFFF"/>
        </w:rPr>
        <w:t>分别提供。</w:t>
      </w:r>
    </w:p>
    <w:p w14:paraId="0E72395D">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333333"/>
          <w:sz w:val="21"/>
          <w:szCs w:val="21"/>
          <w:highlight w:val="none"/>
          <w:shd w:val="clear" w:color="auto" w:fill="FFFFFF"/>
        </w:rPr>
      </w:pPr>
      <w:r>
        <w:rPr>
          <w:rFonts w:hint="default" w:ascii="Times New Roman" w:hAnsi="Times New Roman" w:eastAsia="宋体" w:cs="Times New Roman"/>
          <w:color w:val="333333"/>
          <w:sz w:val="21"/>
          <w:szCs w:val="21"/>
          <w:highlight w:val="none"/>
          <w:shd w:val="clear" w:color="auto" w:fill="FFFFFF"/>
        </w:rPr>
        <w:t>2. 单一产品采购无须提供本承诺函；供应商提供产品全部为本国产品，且提供了《关于符合本国产品标准的声明函》时，无须提供本承诺函。</w:t>
      </w:r>
    </w:p>
    <w:p w14:paraId="78184308">
      <w:pPr>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333333"/>
          <w:sz w:val="21"/>
          <w:szCs w:val="21"/>
          <w:highlight w:val="none"/>
          <w:shd w:val="clear" w:color="auto" w:fill="FFFFFF"/>
        </w:rPr>
      </w:pPr>
      <w:r>
        <w:rPr>
          <w:rFonts w:hint="default" w:ascii="Times New Roman" w:hAnsi="Times New Roman" w:eastAsia="宋体" w:cs="Times New Roman"/>
          <w:color w:val="333333"/>
          <w:sz w:val="21"/>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default" w:ascii="Times New Roman" w:hAnsi="Times New Roman" w:eastAsia="宋体" w:cs="Times New Roman"/>
          <w:sz w:val="21"/>
          <w:szCs w:val="21"/>
          <w:highlight w:val="none"/>
        </w:rPr>
        <w:t>价格评审优惠</w:t>
      </w:r>
      <w:r>
        <w:rPr>
          <w:rFonts w:hint="default" w:ascii="Times New Roman" w:hAnsi="Times New Roman" w:eastAsia="宋体" w:cs="Times New Roman"/>
          <w:color w:val="333333"/>
          <w:sz w:val="21"/>
          <w:szCs w:val="21"/>
          <w:highlight w:val="none"/>
          <w:shd w:val="clear" w:color="auto" w:fill="FFFFFF"/>
        </w:rPr>
        <w:t>。</w:t>
      </w:r>
    </w:p>
    <w:p w14:paraId="18B628E0">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ascii="Times New Roman" w:hAnsi="Times New Roman" w:eastAsia="仿宋_GB2312" w:cs="Times New Roman"/>
          <w:kern w:val="2"/>
          <w:sz w:val="21"/>
          <w:szCs w:val="21"/>
          <w:highlight w:val="none"/>
          <w:lang w:val="en-US" w:eastAsia="zh-CN" w:bidi="ar-SA"/>
        </w:rPr>
      </w:pPr>
    </w:p>
    <w:p w14:paraId="0BF0D7A4">
      <w:pPr>
        <w:pStyle w:val="2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default" w:ascii="Times New Roman" w:hAnsi="Times New Roman" w:eastAsia="仿宋_GB2312" w:cs="Times New Roman"/>
          <w:kern w:val="2"/>
          <w:sz w:val="21"/>
          <w:szCs w:val="21"/>
          <w:highlight w:val="none"/>
          <w:lang w:val="en-US" w:eastAsia="zh-CN" w:bidi="ar-SA"/>
        </w:rPr>
      </w:pPr>
    </w:p>
    <w:p w14:paraId="70E5BAA7">
      <w:pPr>
        <w:rPr>
          <w:rFonts w:hint="default" w:ascii="Times New Roman" w:hAnsi="Times New Roman" w:cs="Times New Roman"/>
          <w:b/>
          <w:sz w:val="32"/>
          <w:szCs w:val="32"/>
          <w:highlight w:val="none"/>
        </w:rPr>
      </w:pPr>
      <w:r>
        <w:rPr>
          <w:rFonts w:hint="default" w:ascii="Times New Roman" w:hAnsi="Times New Roman" w:cs="Times New Roman"/>
          <w:b/>
          <w:sz w:val="32"/>
          <w:szCs w:val="32"/>
          <w:highlight w:val="none"/>
        </w:rPr>
        <w:br w:type="page"/>
      </w:r>
    </w:p>
    <w:p w14:paraId="7559DB22">
      <w:pPr>
        <w:pStyle w:val="192"/>
        <w:jc w:val="both"/>
        <w:rPr>
          <w:rFonts w:hint="default" w:ascii="Times New Roman" w:hAnsi="Times New Roman" w:cs="Times New Roman"/>
          <w:b/>
          <w:sz w:val="32"/>
          <w:szCs w:val="32"/>
          <w:highlight w:val="none"/>
          <w:lang w:val="en-US" w:eastAsia="zh-CN"/>
        </w:rPr>
      </w:pPr>
    </w:p>
    <w:bookmarkEnd w:id="1"/>
    <w:p w14:paraId="1530D1E0">
      <w:pPr>
        <w:pStyle w:val="258"/>
        <w:widowControl/>
        <w:adjustRightInd w:val="0"/>
        <w:snapToGrid w:val="0"/>
        <w:spacing w:line="440" w:lineRule="exact"/>
        <w:ind w:firstLine="643"/>
        <w:jc w:val="center"/>
        <w:rPr>
          <w:rFonts w:hint="default" w:ascii="Times New Roman" w:hAnsi="Times New Roman" w:eastAsia="宋体" w:cs="Times New Roman"/>
          <w:b/>
          <w:bCs/>
          <w:color w:val="auto"/>
          <w:kern w:val="0"/>
          <w:sz w:val="24"/>
          <w:szCs w:val="24"/>
          <w:highlight w:val="none"/>
          <w:lang w:val="en-US" w:eastAsia="zh-CN"/>
        </w:rPr>
      </w:pPr>
      <w:r>
        <w:rPr>
          <w:rFonts w:hint="eastAsia" w:ascii="Times New Roman" w:hAnsi="Times New Roman" w:cs="Times New Roman"/>
          <w:b/>
          <w:bCs/>
          <w:color w:val="auto"/>
          <w:kern w:val="0"/>
          <w:sz w:val="24"/>
          <w:szCs w:val="24"/>
          <w:highlight w:val="none"/>
          <w:lang w:val="en-US" w:eastAsia="zh-CN"/>
        </w:rPr>
        <w:t>九</w:t>
      </w:r>
      <w:r>
        <w:rPr>
          <w:rFonts w:hint="default" w:ascii="Times New Roman" w:hAnsi="Times New Roman" w:eastAsia="宋体" w:cs="Times New Roman"/>
          <w:b/>
          <w:bCs/>
          <w:color w:val="auto"/>
          <w:kern w:val="0"/>
          <w:sz w:val="24"/>
          <w:szCs w:val="24"/>
          <w:highlight w:val="none"/>
          <w:lang w:val="en-US" w:eastAsia="zh-CN"/>
        </w:rPr>
        <w:t>、佐证材料</w:t>
      </w:r>
    </w:p>
    <w:p w14:paraId="57689EBD">
      <w:pPr>
        <w:ind w:firstLine="480" w:firstLineChars="200"/>
        <w:rPr>
          <w:rFonts w:hint="default" w:ascii="Times New Roman" w:hAnsi="Times New Roman" w:eastAsia="仿宋" w:cs="Times New Roman"/>
          <w:sz w:val="24"/>
          <w:szCs w:val="32"/>
        </w:rPr>
      </w:pPr>
    </w:p>
    <w:p w14:paraId="2CAE143A">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在此处编辑招标文件要求的提供</w:t>
      </w:r>
      <w:r>
        <w:rPr>
          <w:rFonts w:hint="default" w:ascii="Times New Roman" w:hAnsi="Times New Roman" w:eastAsia="宋体" w:cs="Times New Roman"/>
          <w:sz w:val="24"/>
          <w:szCs w:val="24"/>
          <w:lang w:val="en-US" w:eastAsia="zh-CN"/>
        </w:rPr>
        <w:t>检测报告</w:t>
      </w:r>
      <w:r>
        <w:rPr>
          <w:rFonts w:hint="default" w:ascii="Times New Roman" w:hAnsi="Times New Roman" w:eastAsia="宋体" w:cs="Times New Roman"/>
          <w:sz w:val="24"/>
          <w:szCs w:val="24"/>
        </w:rPr>
        <w:t>等佐证材料。</w:t>
      </w:r>
    </w:p>
    <w:p w14:paraId="2BDDDBB8">
      <w:pPr>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要求</w:t>
      </w:r>
      <w:r>
        <w:rPr>
          <w:rFonts w:hint="default" w:ascii="Times New Roman" w:hAnsi="Times New Roman" w:eastAsia="宋体" w:cs="Times New Roman"/>
          <w:sz w:val="24"/>
          <w:szCs w:val="24"/>
        </w:rPr>
        <w:t>：1.按 “第六章 采购内容与要求”罗列顺序编辑；</w:t>
      </w:r>
    </w:p>
    <w:p w14:paraId="779D503C">
      <w:pP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2.以“</w:t>
      </w:r>
      <w:r>
        <w:rPr>
          <w:rFonts w:hint="default" w:ascii="Times New Roman" w:hAnsi="Times New Roman" w:eastAsia="宋体" w:cs="Times New Roman"/>
          <w:sz w:val="24"/>
          <w:szCs w:val="24"/>
          <w:lang w:val="en-US" w:eastAsia="zh-CN"/>
        </w:rPr>
        <w:t>序号—</w:t>
      </w:r>
      <w:r>
        <w:rPr>
          <w:rFonts w:hint="default" w:ascii="Times New Roman" w:hAnsi="Times New Roman" w:eastAsia="宋体" w:cs="Times New Roman"/>
          <w:sz w:val="24"/>
          <w:szCs w:val="24"/>
        </w:rPr>
        <w:t>产品名称—参数要求”格式</w:t>
      </w:r>
      <w:r>
        <w:rPr>
          <w:rFonts w:hint="default" w:ascii="Times New Roman" w:hAnsi="Times New Roman" w:eastAsia="宋体" w:cs="Times New Roman"/>
          <w:sz w:val="24"/>
          <w:szCs w:val="24"/>
          <w:lang w:val="en-US" w:eastAsia="zh-CN"/>
        </w:rPr>
        <w:t>作为</w:t>
      </w:r>
      <w:r>
        <w:rPr>
          <w:rFonts w:hint="default" w:ascii="Times New Roman" w:hAnsi="Times New Roman" w:eastAsia="宋体" w:cs="Times New Roman"/>
          <w:sz w:val="24"/>
          <w:szCs w:val="24"/>
        </w:rPr>
        <w:t>每项佐证资料小标题</w:t>
      </w:r>
      <w:r>
        <w:rPr>
          <w:rFonts w:hint="default" w:ascii="Times New Roman" w:hAnsi="Times New Roman" w:eastAsia="宋体" w:cs="Times New Roman"/>
          <w:sz w:val="24"/>
          <w:szCs w:val="24"/>
          <w:lang w:eastAsia="zh-CN"/>
        </w:rPr>
        <w:t>；</w:t>
      </w:r>
    </w:p>
    <w:p w14:paraId="75F5834B">
      <w:pP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3.自行编制此部分目录页码。</w:t>
      </w:r>
    </w:p>
    <w:p w14:paraId="395AADB7">
      <w:pPr>
        <w:rPr>
          <w:rFonts w:hint="default" w:ascii="Times New Roman" w:hAnsi="Times New Roman" w:eastAsia="宋体" w:cs="Times New Roman"/>
          <w:sz w:val="24"/>
          <w:szCs w:val="24"/>
        </w:rPr>
      </w:pPr>
    </w:p>
    <w:p w14:paraId="5E8AD88E">
      <w:pPr>
        <w:rPr>
          <w:rFonts w:hint="default" w:ascii="Times New Roman" w:hAnsi="Times New Roman" w:eastAsia="宋体" w:cs="Times New Roman"/>
          <w:sz w:val="24"/>
          <w:szCs w:val="24"/>
        </w:rPr>
      </w:pPr>
    </w:p>
    <w:p w14:paraId="5ACC352F">
      <w:pPr>
        <w:rPr>
          <w:rFonts w:hint="default" w:ascii="Times New Roman" w:hAnsi="Times New Roman" w:eastAsia="宋体" w:cs="Times New Roman"/>
          <w:sz w:val="24"/>
          <w:szCs w:val="24"/>
        </w:rPr>
      </w:pPr>
    </w:p>
    <w:p w14:paraId="4C34A88F">
      <w:pPr>
        <w:rPr>
          <w:rFonts w:hint="default" w:ascii="Times New Roman" w:hAnsi="Times New Roman" w:eastAsia="宋体" w:cs="Times New Roman"/>
          <w:sz w:val="24"/>
          <w:szCs w:val="24"/>
        </w:rPr>
      </w:pPr>
    </w:p>
    <w:p w14:paraId="084091C9">
      <w:pPr>
        <w:rPr>
          <w:rFonts w:hint="default" w:ascii="Times New Roman" w:hAnsi="Times New Roman" w:eastAsia="宋体" w:cs="Times New Roman"/>
          <w:sz w:val="24"/>
          <w:szCs w:val="24"/>
        </w:rPr>
      </w:pPr>
    </w:p>
    <w:p w14:paraId="37AF008B">
      <w:pPr>
        <w:rPr>
          <w:rFonts w:hint="default" w:ascii="Times New Roman" w:hAnsi="Times New Roman" w:eastAsia="宋体" w:cs="Times New Roman"/>
          <w:sz w:val="24"/>
          <w:szCs w:val="24"/>
        </w:rPr>
      </w:pPr>
    </w:p>
    <w:p w14:paraId="6B7F253C">
      <w:pPr>
        <w:rPr>
          <w:rFonts w:hint="default" w:ascii="Times New Roman" w:hAnsi="Times New Roman" w:eastAsia="宋体" w:cs="Times New Roman"/>
          <w:sz w:val="24"/>
          <w:szCs w:val="24"/>
        </w:rPr>
      </w:pPr>
    </w:p>
    <w:p w14:paraId="3C729383">
      <w:pPr>
        <w:rPr>
          <w:rFonts w:hint="default" w:ascii="Times New Roman" w:hAnsi="Times New Roman" w:eastAsia="宋体" w:cs="Times New Roman"/>
          <w:sz w:val="24"/>
          <w:szCs w:val="24"/>
        </w:rPr>
      </w:pPr>
    </w:p>
    <w:p w14:paraId="1FB28BC1">
      <w:pPr>
        <w:rPr>
          <w:rFonts w:hint="default" w:ascii="Times New Roman" w:hAnsi="Times New Roman" w:eastAsia="宋体" w:cs="Times New Roman"/>
          <w:sz w:val="24"/>
          <w:szCs w:val="24"/>
        </w:rPr>
      </w:pPr>
    </w:p>
    <w:p w14:paraId="50C53D95">
      <w:pPr>
        <w:rPr>
          <w:rFonts w:hint="default" w:ascii="Times New Roman" w:hAnsi="Times New Roman" w:eastAsia="宋体" w:cs="Times New Roman"/>
          <w:sz w:val="24"/>
          <w:szCs w:val="24"/>
        </w:rPr>
      </w:pPr>
    </w:p>
    <w:p w14:paraId="254DE75E">
      <w:pPr>
        <w:rPr>
          <w:rFonts w:hint="default" w:ascii="Times New Roman" w:hAnsi="Times New Roman" w:eastAsia="宋体" w:cs="Times New Roman"/>
          <w:sz w:val="24"/>
          <w:szCs w:val="24"/>
        </w:rPr>
      </w:pPr>
    </w:p>
    <w:p w14:paraId="4862906F">
      <w:pPr>
        <w:rPr>
          <w:rFonts w:hint="default" w:ascii="Times New Roman" w:hAnsi="Times New Roman" w:eastAsia="宋体" w:cs="Times New Roman"/>
          <w:sz w:val="24"/>
          <w:szCs w:val="24"/>
        </w:rPr>
      </w:pPr>
    </w:p>
    <w:p w14:paraId="2F26F4DC">
      <w:pPr>
        <w:rPr>
          <w:rFonts w:hint="default" w:ascii="Times New Roman" w:hAnsi="Times New Roman" w:eastAsia="宋体" w:cs="Times New Roman"/>
          <w:sz w:val="24"/>
          <w:szCs w:val="24"/>
        </w:rPr>
      </w:pPr>
    </w:p>
    <w:p w14:paraId="4B51C9CE">
      <w:pPr>
        <w:autoSpaceDE w:val="0"/>
        <w:autoSpaceDN w:val="0"/>
        <w:adjustRightInd w:val="0"/>
        <w:snapToGrid w:val="0"/>
        <w:spacing w:line="440" w:lineRule="exact"/>
        <w:ind w:right="160"/>
        <w:jc w:val="righ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投标人：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kern w:val="0"/>
          <w:sz w:val="24"/>
          <w:szCs w:val="24"/>
          <w:u w:val="single"/>
        </w:rPr>
        <w:t xml:space="preserve">        </w:t>
      </w:r>
      <w:r>
        <w:rPr>
          <w:rFonts w:hint="default" w:ascii="Times New Roman" w:hAnsi="Times New Roman" w:eastAsia="宋体" w:cs="Times New Roman"/>
          <w:kern w:val="0"/>
          <w:sz w:val="24"/>
          <w:szCs w:val="24"/>
        </w:rPr>
        <w:t>（公章）</w:t>
      </w:r>
    </w:p>
    <w:p w14:paraId="28F3FA46">
      <w:pPr>
        <w:adjustRightInd w:val="0"/>
        <w:snapToGrid w:val="0"/>
        <w:spacing w:line="440" w:lineRule="exact"/>
        <w:ind w:right="960"/>
        <w:jc w:val="righ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日  期：</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日</w:t>
      </w:r>
    </w:p>
    <w:p w14:paraId="47768350">
      <w:pPr>
        <w:rPr>
          <w:rFonts w:hint="default" w:ascii="Times New Roman" w:hAnsi="Times New Roman" w:eastAsia="宋体" w:cs="Times New Roman"/>
          <w:highlight w:val="none"/>
        </w:rPr>
      </w:pPr>
      <w:r>
        <w:rPr>
          <w:rFonts w:hint="default" w:ascii="Times New Roman" w:hAnsi="Times New Roman" w:eastAsia="宋体" w:cs="Times New Roman"/>
          <w:highlight w:val="none"/>
        </w:rPr>
        <w:t xml:space="preserve"> </w:t>
      </w:r>
    </w:p>
    <w:p w14:paraId="0A26C22C">
      <w:pPr>
        <w:rPr>
          <w:rFonts w:hint="default" w:ascii="Times New Roman" w:hAnsi="Times New Roman" w:eastAsia="宋体" w:cs="Times New Roman"/>
          <w:highlight w:val="none"/>
        </w:rPr>
      </w:pPr>
    </w:p>
    <w:p w14:paraId="7511DD64">
      <w:pPr>
        <w:rPr>
          <w:rFonts w:hint="default" w:ascii="Times New Roman" w:hAnsi="Times New Roman" w:cs="Times New Roman"/>
          <w:highlight w:val="none"/>
        </w:rPr>
      </w:pPr>
    </w:p>
    <w:sectPr>
      <w:headerReference r:id="rId8" w:type="default"/>
      <w:footerReference r:id="rId9" w:type="default"/>
      <w:pgSz w:w="11906" w:h="16838"/>
      <w:pgMar w:top="1440" w:right="1417" w:bottom="1440" w:left="1417" w:header="851" w:footer="992" w:gutter="0"/>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639133-0590-438B-B0CF-A3ADA8550B77}"/>
  </w:font>
  <w:font w:name="Arial">
    <w:panose1 w:val="020B0604020202020204"/>
    <w:charset w:val="01"/>
    <w:family w:val="swiss"/>
    <w:pitch w:val="default"/>
    <w:sig w:usb0="E0002AFF" w:usb1="C0007843" w:usb2="00000009" w:usb3="00000000" w:csb0="400001FF" w:csb1="FFFF0000"/>
    <w:embedRegular r:id="rId2" w:fontKey="{8A2AF810-4B4F-44E3-833E-458540DD7A98}"/>
  </w:font>
  <w:font w:name="黑体">
    <w:panose1 w:val="02010609060101010101"/>
    <w:charset w:val="86"/>
    <w:family w:val="auto"/>
    <w:pitch w:val="default"/>
    <w:sig w:usb0="800002BF" w:usb1="38CF7CFA" w:usb2="00000016" w:usb3="00000000" w:csb0="00040001" w:csb1="00000000"/>
    <w:embedRegular r:id="rId3" w:fontKey="{22D2CD5F-FBA2-4D5C-8A7C-D552829BCCD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D47C3349-BE38-4E27-A1E3-13BC8CFDF322}"/>
  </w:font>
  <w:font w:name="仿宋_GB2312">
    <w:panose1 w:val="02010609030101010101"/>
    <w:charset w:val="86"/>
    <w:family w:val="modern"/>
    <w:pitch w:val="default"/>
    <w:sig w:usb0="00000001" w:usb1="080E0000" w:usb2="00000000" w:usb3="00000000" w:csb0="00040000" w:csb1="00000000"/>
    <w:embedRegular r:id="rId5" w:fontKey="{F96680F4-7168-4178-B32A-BD2D7960E5D3}"/>
  </w:font>
  <w:font w:name="等线">
    <w:panose1 w:val="02010600030101010101"/>
    <w:charset w:val="86"/>
    <w:family w:val="auto"/>
    <w:pitch w:val="default"/>
    <w:sig w:usb0="A00002BF" w:usb1="38CF7CFA" w:usb2="00000016" w:usb3="00000000" w:csb0="0004000F" w:csb1="00000000"/>
    <w:embedRegular r:id="rId6" w:fontKey="{3E9DA69B-7468-4974-9F1E-041A282EB49B}"/>
  </w:font>
  <w:font w:name="方正书宋简体">
    <w:panose1 w:val="02000000000000000000"/>
    <w:charset w:val="86"/>
    <w:family w:val="auto"/>
    <w:pitch w:val="default"/>
    <w:sig w:usb0="A00002BF" w:usb1="184F6CFA" w:usb2="00000012" w:usb3="00000000" w:csb0="00040001" w:csb1="00000000"/>
    <w:embedRegular r:id="rId7" w:fontKey="{728E31A2-6E4B-4B5E-83F9-50EC191810D0}"/>
  </w:font>
  <w:font w:name="华文楷体">
    <w:panose1 w:val="02010600040101010101"/>
    <w:charset w:val="86"/>
    <w:family w:val="auto"/>
    <w:pitch w:val="default"/>
    <w:sig w:usb0="00000287" w:usb1="080F0000" w:usb2="00000000" w:usb3="00000000" w:csb0="0004009F" w:csb1="DFD70000"/>
    <w:embedRegular r:id="rId8" w:fontKey="{458BC2ED-B7F6-473D-9C62-262FF7F2BB20}"/>
  </w:font>
  <w:font w:name="华文仿宋">
    <w:altName w:val="仿宋"/>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embedRegular r:id="rId9" w:fontKey="{E56F71A7-5BD1-47B0-90D5-2614C84B0AE0}"/>
  </w:font>
  <w:font w:name="方正仿宋_GBK">
    <w:panose1 w:val="03000509000000000000"/>
    <w:charset w:val="86"/>
    <w:family w:val="script"/>
    <w:pitch w:val="default"/>
    <w:sig w:usb0="00000001" w:usb1="080E0000" w:usb2="00000000" w:usb3="00000000" w:csb0="00040000" w:csb1="00000000"/>
    <w:embedRegular r:id="rId10" w:fontKey="{E7C07B74-F6A6-4766-ACDB-0042C4F61A14}"/>
  </w:font>
  <w:font w:name="方正小标宋_GBK">
    <w:panose1 w:val="03000509000000000000"/>
    <w:charset w:val="86"/>
    <w:family w:val="auto"/>
    <w:pitch w:val="default"/>
    <w:sig w:usb0="00000001" w:usb1="080E0000" w:usb2="00000000" w:usb3="00000000" w:csb0="00040000" w:csb1="00000000"/>
    <w:embedRegular r:id="rId11" w:fontKey="{B621253D-18E5-41AA-9915-BA2C1D490A30}"/>
  </w:font>
  <w:font w:name="文鼎CS楷体">
    <w:altName w:val="微软雅黑"/>
    <w:panose1 w:val="00000000000000000000"/>
    <w:charset w:val="00"/>
    <w:family w:val="modern"/>
    <w:pitch w:val="default"/>
    <w:sig w:usb0="00000000" w:usb1="00000000" w:usb2="00000010" w:usb3="00000000" w:csb0="00040000" w:csb1="00000000"/>
    <w:embedRegular r:id="rId12" w:fontKey="{681B54A4-DF5F-4417-9385-3EDE166CEDE0}"/>
  </w:font>
  <w:font w:name="方正黑体_GBK">
    <w:panose1 w:val="03000509000000000000"/>
    <w:charset w:val="86"/>
    <w:family w:val="auto"/>
    <w:pitch w:val="default"/>
    <w:sig w:usb0="00000001" w:usb1="080E0000" w:usb2="00000000" w:usb3="00000000" w:csb0="00040000" w:csb1="00000000"/>
    <w:embedRegular r:id="rId13" w:fontKey="{72C9F5CB-824D-46F1-BFC8-8CFA37A11BD0}"/>
  </w:font>
  <w:font w:name="汉仪书宋二S">
    <w:altName w:val="宋体"/>
    <w:panose1 w:val="00000000000000000000"/>
    <w:charset w:val="00"/>
    <w:family w:val="auto"/>
    <w:pitch w:val="default"/>
    <w:sig w:usb0="00000000" w:usb1="00000000" w:usb2="00000000" w:usb3="00000000" w:csb0="00040001" w:csb1="00000000"/>
    <w:embedRegular r:id="rId14" w:fontKey="{67ED8811-DE1C-45C6-9B20-FBFC81337D7E}"/>
  </w:font>
  <w:font w:name="微软雅黑">
    <w:panose1 w:val="020B0503020204020204"/>
    <w:charset w:val="86"/>
    <w:family w:val="swiss"/>
    <w:pitch w:val="default"/>
    <w:sig w:usb0="80000287" w:usb1="280F3C52" w:usb2="00000016" w:usb3="00000000" w:csb0="0004001F" w:csb1="00000000"/>
    <w:embedRegular r:id="rId15" w:fontKey="{4A83778F-B7FD-41D3-B476-C0B4472EA3A0}"/>
  </w:font>
  <w:font w:name="方正小标宋简体">
    <w:panose1 w:val="02000000000000000000"/>
    <w:charset w:val="86"/>
    <w:family w:val="auto"/>
    <w:pitch w:val="default"/>
    <w:sig w:usb0="A00002BF" w:usb1="184F6CFA" w:usb2="00000012" w:usb3="00000000" w:csb0="00040001" w:csb1="00000000"/>
    <w:embedRegular r:id="rId16" w:fontKey="{A31F362E-B071-43D5-A2D3-A33B4815C883}"/>
  </w:font>
  <w:font w:name="华文中宋">
    <w:panose1 w:val="02010600040101010101"/>
    <w:charset w:val="86"/>
    <w:family w:val="auto"/>
    <w:pitch w:val="default"/>
    <w:sig w:usb0="00000287" w:usb1="080F0000" w:usb2="00000000" w:usb3="00000000" w:csb0="0004009F" w:csb1="DFD70000"/>
    <w:embedRegular r:id="rId17" w:fontKey="{05AF1111-08FE-4CBF-B139-2D8B6B3BE928}"/>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20649">
    <w:pPr>
      <w:pStyle w:val="21"/>
    </w:pPr>
    <w:r>
      <w:rPr>
        <w:sz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AE1309">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AE1309">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CAF13">
    <w:pPr>
      <w:pStyle w:val="21"/>
      <w:tabs>
        <w:tab w:val="center" w:pos="4153"/>
        <w:tab w:val="right" w:pos="8306"/>
        <w:tab w:val="clear" w:pos="4680"/>
        <w:tab w:val="clear" w:pos="9360"/>
      </w:tabs>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BD8D99">
                          <w:pPr>
                            <w:pStyle w:val="21"/>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8BD8D99">
                    <w:pPr>
                      <w:pStyle w:val="21"/>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150B7">
    <w:pPr>
      <w:widowControl w:val="0"/>
      <w:spacing w:after="120" w:line="14" w:lineRule="auto"/>
      <w:ind w:left="0"/>
      <w:jc w:val="both"/>
      <w:rPr>
        <w:rFonts w:ascii="Calibri" w:hAnsi="Calibri" w:eastAsia="宋体" w:cs="Times New Roman"/>
        <w:kern w:val="2"/>
        <w:sz w:val="20"/>
        <w:szCs w:val="22"/>
        <w:lang w:val="en-US" w:eastAsia="zh-CN" w:bidi="ar-SA"/>
      </w:rPr>
    </w:pPr>
    <w:r>
      <w:rPr>
        <w:rFonts w:ascii="Calibri" w:hAnsi="Calibri" w:eastAsia="宋体" w:cs="Times New Roman"/>
        <w:kern w:val="2"/>
        <w:sz w:val="20"/>
        <w:szCs w:val="22"/>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93B34F">
                          <w:pPr>
                            <w:widowControl/>
                            <w:jc w:val="left"/>
                            <w:rPr>
                              <w:rFonts w:ascii="等线" w:hAnsi="等线" w:eastAsia="等线" w:cs="Times New Roman"/>
                              <w:kern w:val="0"/>
                              <w:sz w:val="22"/>
                              <w:szCs w:val="22"/>
                              <w:lang w:val="en-US" w:eastAsia="zh-CN" w:bidi="ar-SA"/>
                            </w:rPr>
                          </w:pPr>
                          <w:r>
                            <w:rPr>
                              <w:rFonts w:ascii="等线" w:hAnsi="等线" w:eastAsia="等线" w:cs="Times New Roman"/>
                              <w:kern w:val="0"/>
                              <w:sz w:val="22"/>
                              <w:szCs w:val="22"/>
                              <w:lang w:val="en-US" w:eastAsia="zh-CN" w:bidi="ar-SA"/>
                            </w:rPr>
                            <w:fldChar w:fldCharType="begin"/>
                          </w:r>
                          <w:r>
                            <w:rPr>
                              <w:rFonts w:ascii="等线" w:hAnsi="等线" w:eastAsia="等线" w:cs="Times New Roman"/>
                              <w:kern w:val="0"/>
                              <w:sz w:val="22"/>
                              <w:szCs w:val="22"/>
                              <w:lang w:val="en-US" w:eastAsia="zh-CN" w:bidi="ar-SA"/>
                            </w:rPr>
                            <w:instrText xml:space="preserve"> PAGE  \* MERGEFORMAT </w:instrText>
                          </w:r>
                          <w:r>
                            <w:rPr>
                              <w:rFonts w:ascii="等线" w:hAnsi="等线" w:eastAsia="等线" w:cs="Times New Roman"/>
                              <w:kern w:val="0"/>
                              <w:sz w:val="22"/>
                              <w:szCs w:val="22"/>
                              <w:lang w:val="en-US" w:eastAsia="zh-CN" w:bidi="ar-SA"/>
                            </w:rPr>
                            <w:fldChar w:fldCharType="separate"/>
                          </w:r>
                          <w:r>
                            <w:rPr>
                              <w:rFonts w:ascii="等线" w:hAnsi="等线" w:eastAsia="等线" w:cs="Times New Roman"/>
                              <w:kern w:val="0"/>
                              <w:sz w:val="22"/>
                              <w:szCs w:val="22"/>
                              <w:lang w:val="en-US" w:eastAsia="zh-CN" w:bidi="ar-SA"/>
                            </w:rPr>
                            <w:t>9</w:t>
                          </w:r>
                          <w:r>
                            <w:rPr>
                              <w:rFonts w:ascii="等线" w:hAnsi="等线" w:eastAsia="等线" w:cs="Times New Roman"/>
                              <w:kern w:val="0"/>
                              <w:sz w:val="22"/>
                              <w:szCs w:val="22"/>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F93B34F">
                    <w:pPr>
                      <w:widowControl/>
                      <w:jc w:val="left"/>
                      <w:rPr>
                        <w:rFonts w:ascii="等线" w:hAnsi="等线" w:eastAsia="等线" w:cs="Times New Roman"/>
                        <w:kern w:val="0"/>
                        <w:sz w:val="22"/>
                        <w:szCs w:val="22"/>
                        <w:lang w:val="en-US" w:eastAsia="zh-CN" w:bidi="ar-SA"/>
                      </w:rPr>
                    </w:pPr>
                    <w:r>
                      <w:rPr>
                        <w:rFonts w:ascii="等线" w:hAnsi="等线" w:eastAsia="等线" w:cs="Times New Roman"/>
                        <w:kern w:val="0"/>
                        <w:sz w:val="22"/>
                        <w:szCs w:val="22"/>
                        <w:lang w:val="en-US" w:eastAsia="zh-CN" w:bidi="ar-SA"/>
                      </w:rPr>
                      <w:fldChar w:fldCharType="begin"/>
                    </w:r>
                    <w:r>
                      <w:rPr>
                        <w:rFonts w:ascii="等线" w:hAnsi="等线" w:eastAsia="等线" w:cs="Times New Roman"/>
                        <w:kern w:val="0"/>
                        <w:sz w:val="22"/>
                        <w:szCs w:val="22"/>
                        <w:lang w:val="en-US" w:eastAsia="zh-CN" w:bidi="ar-SA"/>
                      </w:rPr>
                      <w:instrText xml:space="preserve"> PAGE  \* MERGEFORMAT </w:instrText>
                    </w:r>
                    <w:r>
                      <w:rPr>
                        <w:rFonts w:ascii="等线" w:hAnsi="等线" w:eastAsia="等线" w:cs="Times New Roman"/>
                        <w:kern w:val="0"/>
                        <w:sz w:val="22"/>
                        <w:szCs w:val="22"/>
                        <w:lang w:val="en-US" w:eastAsia="zh-CN" w:bidi="ar-SA"/>
                      </w:rPr>
                      <w:fldChar w:fldCharType="separate"/>
                    </w:r>
                    <w:r>
                      <w:rPr>
                        <w:rFonts w:ascii="等线" w:hAnsi="等线" w:eastAsia="等线" w:cs="Times New Roman"/>
                        <w:kern w:val="0"/>
                        <w:sz w:val="22"/>
                        <w:szCs w:val="22"/>
                        <w:lang w:val="en-US" w:eastAsia="zh-CN" w:bidi="ar-SA"/>
                      </w:rPr>
                      <w:t>9</w:t>
                    </w:r>
                    <w:r>
                      <w:rPr>
                        <w:rFonts w:ascii="等线" w:hAnsi="等线" w:eastAsia="等线" w:cs="Times New Roman"/>
                        <w:kern w:val="0"/>
                        <w:sz w:val="22"/>
                        <w:szCs w:val="22"/>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6CD53">
    <w:pPr>
      <w:pStyle w:val="21"/>
      <w:tabs>
        <w:tab w:val="center" w:pos="4153"/>
        <w:tab w:val="right" w:pos="8306"/>
        <w:tab w:val="clear" w:pos="4680"/>
        <w:tab w:val="clear" w:pos="9360"/>
      </w:tabs>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941A3">
                          <w:pPr>
                            <w:pStyle w:val="21"/>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0A941A3">
                    <w:pPr>
                      <w:pStyle w:val="21"/>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2A0D4">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35982">
    <w:pPr>
      <w:widowControl w:val="0"/>
      <w:pBdr>
        <w:bottom w:val="single" w:color="auto" w:sz="6" w:space="1"/>
      </w:pBdr>
      <w:snapToGrid w:val="0"/>
      <w:jc w:val="center"/>
      <w:rPr>
        <w:rFonts w:ascii="Times New Roman" w:hAnsi="Times New Roman" w:eastAsia="宋体" w:cs="Times New Roman"/>
        <w:kern w:val="0"/>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8A690">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57D07C9"/>
    <w:multiLevelType w:val="singleLevel"/>
    <w:tmpl w:val="C57D07C9"/>
    <w:lvl w:ilvl="0" w:tentative="0">
      <w:start w:val="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70D5865"/>
    <w:multiLevelType w:val="singleLevel"/>
    <w:tmpl w:val="D70D5865"/>
    <w:lvl w:ilvl="0" w:tentative="0">
      <w:start w:val="1"/>
      <w:numFmt w:val="decimal"/>
      <w:suff w:val="space"/>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B9B7CD8"/>
    <w:multiLevelType w:val="singleLevel"/>
    <w:tmpl w:val="EB9B7CD8"/>
    <w:lvl w:ilvl="0" w:tentative="0">
      <w:start w:val="1"/>
      <w:numFmt w:val="decimal"/>
      <w:suff w:val="space"/>
      <w:lvlText w:val="%1."/>
      <w:lvlJc w:val="left"/>
    </w:lvl>
  </w:abstractNum>
  <w:abstractNum w:abstractNumId="8">
    <w:nsid w:val="F4D6F053"/>
    <w:multiLevelType w:val="singleLevel"/>
    <w:tmpl w:val="F4D6F053"/>
    <w:lvl w:ilvl="0" w:tentative="0">
      <w:start w:val="1"/>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7A0F6431"/>
    <w:multiLevelType w:val="singleLevel"/>
    <w:tmpl w:val="7A0F6431"/>
    <w:lvl w:ilvl="0" w:tentative="0">
      <w:start w:val="1"/>
      <w:numFmt w:val="decimal"/>
      <w:suff w:val="space"/>
      <w:lvlText w:val="%1."/>
      <w:lvlJc w:val="left"/>
    </w:lvl>
  </w:abstractNum>
  <w:num w:numId="1">
    <w:abstractNumId w:val="1"/>
  </w:num>
  <w:num w:numId="2">
    <w:abstractNumId w:val="8"/>
  </w:num>
  <w:num w:numId="3">
    <w:abstractNumId w:val="3"/>
  </w:num>
  <w:num w:numId="4">
    <w:abstractNumId w:val="7"/>
  </w:num>
  <w:num w:numId="5">
    <w:abstractNumId w:val="10"/>
  </w:num>
  <w:num w:numId="6">
    <w:abstractNumId w:val="2"/>
  </w:num>
  <w:num w:numId="7">
    <w:abstractNumId w:val="9"/>
  </w:num>
  <w:num w:numId="8">
    <w:abstractNumId w:val="5"/>
  </w:num>
  <w:num w:numId="9">
    <w:abstractNumId w:val="4"/>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EA"/>
    <w:rsid w:val="00002FDE"/>
    <w:rsid w:val="000071B6"/>
    <w:rsid w:val="00007277"/>
    <w:rsid w:val="000144B2"/>
    <w:rsid w:val="00014FE8"/>
    <w:rsid w:val="00015D60"/>
    <w:rsid w:val="00017347"/>
    <w:rsid w:val="00032F35"/>
    <w:rsid w:val="000426D8"/>
    <w:rsid w:val="000454BF"/>
    <w:rsid w:val="00050ACD"/>
    <w:rsid w:val="000540C1"/>
    <w:rsid w:val="0005413F"/>
    <w:rsid w:val="0005535D"/>
    <w:rsid w:val="00060D9D"/>
    <w:rsid w:val="00064C91"/>
    <w:rsid w:val="0006501C"/>
    <w:rsid w:val="00066A64"/>
    <w:rsid w:val="00072288"/>
    <w:rsid w:val="00083177"/>
    <w:rsid w:val="00092513"/>
    <w:rsid w:val="000948DB"/>
    <w:rsid w:val="000A14B4"/>
    <w:rsid w:val="000A2CE9"/>
    <w:rsid w:val="000A6597"/>
    <w:rsid w:val="000C1D1F"/>
    <w:rsid w:val="000C296C"/>
    <w:rsid w:val="000C3B19"/>
    <w:rsid w:val="000C4B9E"/>
    <w:rsid w:val="000C65CD"/>
    <w:rsid w:val="000D1EAF"/>
    <w:rsid w:val="000E1C3C"/>
    <w:rsid w:val="000E262A"/>
    <w:rsid w:val="000E63A2"/>
    <w:rsid w:val="000F5760"/>
    <w:rsid w:val="00103BF0"/>
    <w:rsid w:val="001119EC"/>
    <w:rsid w:val="00114AF0"/>
    <w:rsid w:val="0012005C"/>
    <w:rsid w:val="00132ECF"/>
    <w:rsid w:val="0013702B"/>
    <w:rsid w:val="001437CF"/>
    <w:rsid w:val="00154B01"/>
    <w:rsid w:val="00157C72"/>
    <w:rsid w:val="00161609"/>
    <w:rsid w:val="001628F8"/>
    <w:rsid w:val="00163161"/>
    <w:rsid w:val="00167E35"/>
    <w:rsid w:val="00173FB9"/>
    <w:rsid w:val="00176E1C"/>
    <w:rsid w:val="00176EC0"/>
    <w:rsid w:val="001814F4"/>
    <w:rsid w:val="001819E1"/>
    <w:rsid w:val="00182525"/>
    <w:rsid w:val="00184728"/>
    <w:rsid w:val="00191C23"/>
    <w:rsid w:val="001A4A19"/>
    <w:rsid w:val="001A5879"/>
    <w:rsid w:val="001B3FE0"/>
    <w:rsid w:val="001B45C4"/>
    <w:rsid w:val="001C06E7"/>
    <w:rsid w:val="001C6576"/>
    <w:rsid w:val="001D2B05"/>
    <w:rsid w:val="001D3655"/>
    <w:rsid w:val="001E1655"/>
    <w:rsid w:val="001E2C04"/>
    <w:rsid w:val="001E40CD"/>
    <w:rsid w:val="001E46C7"/>
    <w:rsid w:val="001F2E47"/>
    <w:rsid w:val="001F3966"/>
    <w:rsid w:val="0020215B"/>
    <w:rsid w:val="00212DEF"/>
    <w:rsid w:val="00213B40"/>
    <w:rsid w:val="00216F2C"/>
    <w:rsid w:val="00231595"/>
    <w:rsid w:val="002319C0"/>
    <w:rsid w:val="00234CD0"/>
    <w:rsid w:val="00245978"/>
    <w:rsid w:val="002501D5"/>
    <w:rsid w:val="0025646F"/>
    <w:rsid w:val="00260C2D"/>
    <w:rsid w:val="00261B3C"/>
    <w:rsid w:val="00264136"/>
    <w:rsid w:val="00266EEC"/>
    <w:rsid w:val="002676B8"/>
    <w:rsid w:val="00267D8D"/>
    <w:rsid w:val="00270438"/>
    <w:rsid w:val="0027346B"/>
    <w:rsid w:val="00281A97"/>
    <w:rsid w:val="00286FF2"/>
    <w:rsid w:val="002A0305"/>
    <w:rsid w:val="002B781B"/>
    <w:rsid w:val="002C3F16"/>
    <w:rsid w:val="002D56F4"/>
    <w:rsid w:val="002D57D0"/>
    <w:rsid w:val="002E2CDD"/>
    <w:rsid w:val="002E7FF5"/>
    <w:rsid w:val="002F713E"/>
    <w:rsid w:val="002F7B3E"/>
    <w:rsid w:val="003073E7"/>
    <w:rsid w:val="00311776"/>
    <w:rsid w:val="00320BC1"/>
    <w:rsid w:val="0032360E"/>
    <w:rsid w:val="003300FB"/>
    <w:rsid w:val="0033014A"/>
    <w:rsid w:val="003332B3"/>
    <w:rsid w:val="00341BEA"/>
    <w:rsid w:val="00352530"/>
    <w:rsid w:val="00354C80"/>
    <w:rsid w:val="00361647"/>
    <w:rsid w:val="0036229C"/>
    <w:rsid w:val="00364579"/>
    <w:rsid w:val="00364F3E"/>
    <w:rsid w:val="00367808"/>
    <w:rsid w:val="003716F4"/>
    <w:rsid w:val="00375278"/>
    <w:rsid w:val="003762C3"/>
    <w:rsid w:val="00382259"/>
    <w:rsid w:val="003832FB"/>
    <w:rsid w:val="00390012"/>
    <w:rsid w:val="00395B45"/>
    <w:rsid w:val="00395DC2"/>
    <w:rsid w:val="003A3C96"/>
    <w:rsid w:val="003A47B0"/>
    <w:rsid w:val="003A4AE3"/>
    <w:rsid w:val="003A5278"/>
    <w:rsid w:val="003A6D1A"/>
    <w:rsid w:val="003A7D3E"/>
    <w:rsid w:val="003B3307"/>
    <w:rsid w:val="003B5F8E"/>
    <w:rsid w:val="003B796B"/>
    <w:rsid w:val="003C290A"/>
    <w:rsid w:val="003C2B4A"/>
    <w:rsid w:val="003C77A2"/>
    <w:rsid w:val="003D0339"/>
    <w:rsid w:val="003D0809"/>
    <w:rsid w:val="003D18EF"/>
    <w:rsid w:val="003D2CF7"/>
    <w:rsid w:val="003D4500"/>
    <w:rsid w:val="003D48E8"/>
    <w:rsid w:val="003D4D73"/>
    <w:rsid w:val="003D586C"/>
    <w:rsid w:val="003E2B15"/>
    <w:rsid w:val="003F467D"/>
    <w:rsid w:val="003F5358"/>
    <w:rsid w:val="00400775"/>
    <w:rsid w:val="004139CD"/>
    <w:rsid w:val="00414430"/>
    <w:rsid w:val="00415A93"/>
    <w:rsid w:val="00423020"/>
    <w:rsid w:val="0043084A"/>
    <w:rsid w:val="00432B23"/>
    <w:rsid w:val="00432C52"/>
    <w:rsid w:val="00440AFC"/>
    <w:rsid w:val="004412A0"/>
    <w:rsid w:val="004471F5"/>
    <w:rsid w:val="00455031"/>
    <w:rsid w:val="00455517"/>
    <w:rsid w:val="00460342"/>
    <w:rsid w:val="0046034D"/>
    <w:rsid w:val="0046131C"/>
    <w:rsid w:val="004653B7"/>
    <w:rsid w:val="00470748"/>
    <w:rsid w:val="00471E42"/>
    <w:rsid w:val="004728BA"/>
    <w:rsid w:val="004776B4"/>
    <w:rsid w:val="0048052B"/>
    <w:rsid w:val="00490D09"/>
    <w:rsid w:val="00493695"/>
    <w:rsid w:val="00495766"/>
    <w:rsid w:val="00497AB9"/>
    <w:rsid w:val="004A0B75"/>
    <w:rsid w:val="004A27CC"/>
    <w:rsid w:val="004A497F"/>
    <w:rsid w:val="004A5604"/>
    <w:rsid w:val="004A60B1"/>
    <w:rsid w:val="004A762E"/>
    <w:rsid w:val="004B1A7A"/>
    <w:rsid w:val="004C00E9"/>
    <w:rsid w:val="004C52EB"/>
    <w:rsid w:val="004E5CD3"/>
    <w:rsid w:val="004F40F8"/>
    <w:rsid w:val="004F59F3"/>
    <w:rsid w:val="004F5A7E"/>
    <w:rsid w:val="004F5D5B"/>
    <w:rsid w:val="004F6EE8"/>
    <w:rsid w:val="00506007"/>
    <w:rsid w:val="00507439"/>
    <w:rsid w:val="0051168E"/>
    <w:rsid w:val="0051184B"/>
    <w:rsid w:val="0052276D"/>
    <w:rsid w:val="00522B04"/>
    <w:rsid w:val="00527446"/>
    <w:rsid w:val="005332A0"/>
    <w:rsid w:val="0053580F"/>
    <w:rsid w:val="00544330"/>
    <w:rsid w:val="005447AE"/>
    <w:rsid w:val="00546D39"/>
    <w:rsid w:val="00547064"/>
    <w:rsid w:val="00550CC2"/>
    <w:rsid w:val="005608E8"/>
    <w:rsid w:val="00561995"/>
    <w:rsid w:val="005661AB"/>
    <w:rsid w:val="0056716F"/>
    <w:rsid w:val="00575566"/>
    <w:rsid w:val="00577308"/>
    <w:rsid w:val="00592C19"/>
    <w:rsid w:val="00596597"/>
    <w:rsid w:val="00596ED2"/>
    <w:rsid w:val="005A695F"/>
    <w:rsid w:val="005A69F5"/>
    <w:rsid w:val="005C79E0"/>
    <w:rsid w:val="005D36C5"/>
    <w:rsid w:val="005D3AF9"/>
    <w:rsid w:val="005E233E"/>
    <w:rsid w:val="005F3738"/>
    <w:rsid w:val="0060018D"/>
    <w:rsid w:val="00605478"/>
    <w:rsid w:val="006060A9"/>
    <w:rsid w:val="00607979"/>
    <w:rsid w:val="006147B0"/>
    <w:rsid w:val="00624C16"/>
    <w:rsid w:val="006321E4"/>
    <w:rsid w:val="00632FA6"/>
    <w:rsid w:val="006528D3"/>
    <w:rsid w:val="0066166F"/>
    <w:rsid w:val="006617BE"/>
    <w:rsid w:val="00662085"/>
    <w:rsid w:val="00666741"/>
    <w:rsid w:val="006719D5"/>
    <w:rsid w:val="0067429C"/>
    <w:rsid w:val="00684D79"/>
    <w:rsid w:val="00685641"/>
    <w:rsid w:val="006A5201"/>
    <w:rsid w:val="006A7561"/>
    <w:rsid w:val="006A7F37"/>
    <w:rsid w:val="006B36A0"/>
    <w:rsid w:val="006B50A5"/>
    <w:rsid w:val="006C515D"/>
    <w:rsid w:val="006C6904"/>
    <w:rsid w:val="006D2C1E"/>
    <w:rsid w:val="006E0C2D"/>
    <w:rsid w:val="006F78EA"/>
    <w:rsid w:val="006F7929"/>
    <w:rsid w:val="0071454A"/>
    <w:rsid w:val="0071647F"/>
    <w:rsid w:val="007168F6"/>
    <w:rsid w:val="00727530"/>
    <w:rsid w:val="00735524"/>
    <w:rsid w:val="007402F0"/>
    <w:rsid w:val="00744721"/>
    <w:rsid w:val="00745F0F"/>
    <w:rsid w:val="00751E02"/>
    <w:rsid w:val="00753458"/>
    <w:rsid w:val="007571BC"/>
    <w:rsid w:val="007615CC"/>
    <w:rsid w:val="00762E79"/>
    <w:rsid w:val="007700BD"/>
    <w:rsid w:val="007757A4"/>
    <w:rsid w:val="00777364"/>
    <w:rsid w:val="0078546F"/>
    <w:rsid w:val="007861BA"/>
    <w:rsid w:val="00790E34"/>
    <w:rsid w:val="007A0093"/>
    <w:rsid w:val="007B3396"/>
    <w:rsid w:val="007B5DE2"/>
    <w:rsid w:val="007D2E20"/>
    <w:rsid w:val="007D6327"/>
    <w:rsid w:val="007D71A0"/>
    <w:rsid w:val="007E7863"/>
    <w:rsid w:val="007F6B46"/>
    <w:rsid w:val="008018B4"/>
    <w:rsid w:val="008036FD"/>
    <w:rsid w:val="008071D0"/>
    <w:rsid w:val="00807E41"/>
    <w:rsid w:val="008117FF"/>
    <w:rsid w:val="00812C96"/>
    <w:rsid w:val="00823C1E"/>
    <w:rsid w:val="00831B8F"/>
    <w:rsid w:val="00836F40"/>
    <w:rsid w:val="008410A2"/>
    <w:rsid w:val="00843F23"/>
    <w:rsid w:val="00844536"/>
    <w:rsid w:val="008537BD"/>
    <w:rsid w:val="00855084"/>
    <w:rsid w:val="00865D88"/>
    <w:rsid w:val="00872E17"/>
    <w:rsid w:val="00876F88"/>
    <w:rsid w:val="00880C8E"/>
    <w:rsid w:val="008824D5"/>
    <w:rsid w:val="008835F0"/>
    <w:rsid w:val="00886CE2"/>
    <w:rsid w:val="0088785D"/>
    <w:rsid w:val="00892027"/>
    <w:rsid w:val="00892FB3"/>
    <w:rsid w:val="00893081"/>
    <w:rsid w:val="008943F1"/>
    <w:rsid w:val="00895AE4"/>
    <w:rsid w:val="00895D3D"/>
    <w:rsid w:val="00896540"/>
    <w:rsid w:val="008A1468"/>
    <w:rsid w:val="008A3962"/>
    <w:rsid w:val="008B308A"/>
    <w:rsid w:val="008C2663"/>
    <w:rsid w:val="008D54E9"/>
    <w:rsid w:val="008D6458"/>
    <w:rsid w:val="008E48E7"/>
    <w:rsid w:val="008F2A58"/>
    <w:rsid w:val="00904893"/>
    <w:rsid w:val="009069FD"/>
    <w:rsid w:val="00912AB0"/>
    <w:rsid w:val="0092515E"/>
    <w:rsid w:val="009279EB"/>
    <w:rsid w:val="00931FAB"/>
    <w:rsid w:val="00932937"/>
    <w:rsid w:val="00934D9B"/>
    <w:rsid w:val="0094187F"/>
    <w:rsid w:val="0094791C"/>
    <w:rsid w:val="00951312"/>
    <w:rsid w:val="009530BA"/>
    <w:rsid w:val="00957345"/>
    <w:rsid w:val="009604CC"/>
    <w:rsid w:val="0096375F"/>
    <w:rsid w:val="009670CA"/>
    <w:rsid w:val="00967E71"/>
    <w:rsid w:val="0098164A"/>
    <w:rsid w:val="00983E2E"/>
    <w:rsid w:val="009855E6"/>
    <w:rsid w:val="009858F6"/>
    <w:rsid w:val="009938F1"/>
    <w:rsid w:val="009979AC"/>
    <w:rsid w:val="009A53BD"/>
    <w:rsid w:val="009B4C68"/>
    <w:rsid w:val="009C3924"/>
    <w:rsid w:val="009C722F"/>
    <w:rsid w:val="009D4568"/>
    <w:rsid w:val="009D55C8"/>
    <w:rsid w:val="009D63FA"/>
    <w:rsid w:val="009D6F92"/>
    <w:rsid w:val="009F078E"/>
    <w:rsid w:val="009F6887"/>
    <w:rsid w:val="00A057DA"/>
    <w:rsid w:val="00A07877"/>
    <w:rsid w:val="00A11B19"/>
    <w:rsid w:val="00A12A6A"/>
    <w:rsid w:val="00A16F33"/>
    <w:rsid w:val="00A249C5"/>
    <w:rsid w:val="00A52285"/>
    <w:rsid w:val="00A54157"/>
    <w:rsid w:val="00A60B86"/>
    <w:rsid w:val="00A60FA6"/>
    <w:rsid w:val="00A60FCC"/>
    <w:rsid w:val="00A620E7"/>
    <w:rsid w:val="00A62E34"/>
    <w:rsid w:val="00A71B5C"/>
    <w:rsid w:val="00A76B86"/>
    <w:rsid w:val="00A849BD"/>
    <w:rsid w:val="00A93021"/>
    <w:rsid w:val="00A96BC9"/>
    <w:rsid w:val="00AA0C1A"/>
    <w:rsid w:val="00AA15D0"/>
    <w:rsid w:val="00AA33DA"/>
    <w:rsid w:val="00AA55F0"/>
    <w:rsid w:val="00AA6108"/>
    <w:rsid w:val="00AA6CB7"/>
    <w:rsid w:val="00AB322B"/>
    <w:rsid w:val="00AB3236"/>
    <w:rsid w:val="00AB617F"/>
    <w:rsid w:val="00AB7492"/>
    <w:rsid w:val="00AC49D7"/>
    <w:rsid w:val="00AC79D0"/>
    <w:rsid w:val="00AD042E"/>
    <w:rsid w:val="00AD788E"/>
    <w:rsid w:val="00AF32BE"/>
    <w:rsid w:val="00B00BF9"/>
    <w:rsid w:val="00B0269B"/>
    <w:rsid w:val="00B03284"/>
    <w:rsid w:val="00B0486C"/>
    <w:rsid w:val="00B060DE"/>
    <w:rsid w:val="00B06F06"/>
    <w:rsid w:val="00B10BAE"/>
    <w:rsid w:val="00B11AEB"/>
    <w:rsid w:val="00B11C66"/>
    <w:rsid w:val="00B23535"/>
    <w:rsid w:val="00B2607E"/>
    <w:rsid w:val="00B26AC7"/>
    <w:rsid w:val="00B27F9A"/>
    <w:rsid w:val="00B318CE"/>
    <w:rsid w:val="00B3415E"/>
    <w:rsid w:val="00B347B1"/>
    <w:rsid w:val="00B34F75"/>
    <w:rsid w:val="00B43473"/>
    <w:rsid w:val="00B45617"/>
    <w:rsid w:val="00B47D35"/>
    <w:rsid w:val="00B54DAD"/>
    <w:rsid w:val="00B55EF2"/>
    <w:rsid w:val="00B618F7"/>
    <w:rsid w:val="00B62B49"/>
    <w:rsid w:val="00B63251"/>
    <w:rsid w:val="00B65648"/>
    <w:rsid w:val="00B66091"/>
    <w:rsid w:val="00B66548"/>
    <w:rsid w:val="00B77097"/>
    <w:rsid w:val="00B83969"/>
    <w:rsid w:val="00B85AB3"/>
    <w:rsid w:val="00B87F7A"/>
    <w:rsid w:val="00B963C4"/>
    <w:rsid w:val="00B963CA"/>
    <w:rsid w:val="00BA24C0"/>
    <w:rsid w:val="00BA7FCB"/>
    <w:rsid w:val="00BB21B0"/>
    <w:rsid w:val="00BB2FE2"/>
    <w:rsid w:val="00BB33FC"/>
    <w:rsid w:val="00BB6E2A"/>
    <w:rsid w:val="00BC2EDC"/>
    <w:rsid w:val="00BC48E6"/>
    <w:rsid w:val="00BC4D92"/>
    <w:rsid w:val="00BD3DDB"/>
    <w:rsid w:val="00BD7CE7"/>
    <w:rsid w:val="00BE4030"/>
    <w:rsid w:val="00BE430D"/>
    <w:rsid w:val="00BE6D81"/>
    <w:rsid w:val="00BF3604"/>
    <w:rsid w:val="00C00B15"/>
    <w:rsid w:val="00C02FB0"/>
    <w:rsid w:val="00C057DC"/>
    <w:rsid w:val="00C07305"/>
    <w:rsid w:val="00C23FEB"/>
    <w:rsid w:val="00C40515"/>
    <w:rsid w:val="00C43B39"/>
    <w:rsid w:val="00C44248"/>
    <w:rsid w:val="00C46773"/>
    <w:rsid w:val="00C52E85"/>
    <w:rsid w:val="00C53E16"/>
    <w:rsid w:val="00C54418"/>
    <w:rsid w:val="00C54BE6"/>
    <w:rsid w:val="00C613CB"/>
    <w:rsid w:val="00C65864"/>
    <w:rsid w:val="00C80067"/>
    <w:rsid w:val="00C8156A"/>
    <w:rsid w:val="00C86100"/>
    <w:rsid w:val="00C879B7"/>
    <w:rsid w:val="00C93945"/>
    <w:rsid w:val="00CA0C6F"/>
    <w:rsid w:val="00CA27FC"/>
    <w:rsid w:val="00CA5737"/>
    <w:rsid w:val="00CB75EA"/>
    <w:rsid w:val="00CC7869"/>
    <w:rsid w:val="00CD10AA"/>
    <w:rsid w:val="00CD630D"/>
    <w:rsid w:val="00CD7324"/>
    <w:rsid w:val="00CE0255"/>
    <w:rsid w:val="00CF1DA5"/>
    <w:rsid w:val="00D1045B"/>
    <w:rsid w:val="00D10E57"/>
    <w:rsid w:val="00D12E41"/>
    <w:rsid w:val="00D12FA6"/>
    <w:rsid w:val="00D13D18"/>
    <w:rsid w:val="00D150C3"/>
    <w:rsid w:val="00D211FD"/>
    <w:rsid w:val="00D33029"/>
    <w:rsid w:val="00D330AE"/>
    <w:rsid w:val="00D33FE3"/>
    <w:rsid w:val="00D421E6"/>
    <w:rsid w:val="00D50C8E"/>
    <w:rsid w:val="00D61202"/>
    <w:rsid w:val="00D63232"/>
    <w:rsid w:val="00D64E8B"/>
    <w:rsid w:val="00D65E0B"/>
    <w:rsid w:val="00D74DC8"/>
    <w:rsid w:val="00D7679F"/>
    <w:rsid w:val="00D80942"/>
    <w:rsid w:val="00D82351"/>
    <w:rsid w:val="00D82801"/>
    <w:rsid w:val="00D83491"/>
    <w:rsid w:val="00D85BD1"/>
    <w:rsid w:val="00D86441"/>
    <w:rsid w:val="00D93B8C"/>
    <w:rsid w:val="00D97287"/>
    <w:rsid w:val="00DA0F6E"/>
    <w:rsid w:val="00DA15B7"/>
    <w:rsid w:val="00DA42C1"/>
    <w:rsid w:val="00DA5BA6"/>
    <w:rsid w:val="00DA70C9"/>
    <w:rsid w:val="00DB2451"/>
    <w:rsid w:val="00DB5C56"/>
    <w:rsid w:val="00DC5A43"/>
    <w:rsid w:val="00DD3661"/>
    <w:rsid w:val="00DE5CAE"/>
    <w:rsid w:val="00DE6A2D"/>
    <w:rsid w:val="00DE769E"/>
    <w:rsid w:val="00DF4B0A"/>
    <w:rsid w:val="00E0400B"/>
    <w:rsid w:val="00E06F99"/>
    <w:rsid w:val="00E110A7"/>
    <w:rsid w:val="00E24282"/>
    <w:rsid w:val="00E45724"/>
    <w:rsid w:val="00E520B7"/>
    <w:rsid w:val="00E56DB1"/>
    <w:rsid w:val="00E602A2"/>
    <w:rsid w:val="00E728DD"/>
    <w:rsid w:val="00E80DBC"/>
    <w:rsid w:val="00E81501"/>
    <w:rsid w:val="00E85AC0"/>
    <w:rsid w:val="00EA257E"/>
    <w:rsid w:val="00EC4167"/>
    <w:rsid w:val="00EC5EA9"/>
    <w:rsid w:val="00ED444C"/>
    <w:rsid w:val="00EE3BCA"/>
    <w:rsid w:val="00EF1E53"/>
    <w:rsid w:val="00EF5074"/>
    <w:rsid w:val="00EF5172"/>
    <w:rsid w:val="00EF5FCC"/>
    <w:rsid w:val="00EF6A7D"/>
    <w:rsid w:val="00F03661"/>
    <w:rsid w:val="00F07BB1"/>
    <w:rsid w:val="00F22365"/>
    <w:rsid w:val="00F2405D"/>
    <w:rsid w:val="00F266E8"/>
    <w:rsid w:val="00F33F21"/>
    <w:rsid w:val="00F40C82"/>
    <w:rsid w:val="00F40F4D"/>
    <w:rsid w:val="00F440E2"/>
    <w:rsid w:val="00F52376"/>
    <w:rsid w:val="00F52999"/>
    <w:rsid w:val="00F52C35"/>
    <w:rsid w:val="00F54666"/>
    <w:rsid w:val="00F55437"/>
    <w:rsid w:val="00F56296"/>
    <w:rsid w:val="00F601D9"/>
    <w:rsid w:val="00F73444"/>
    <w:rsid w:val="00F8137F"/>
    <w:rsid w:val="00F84960"/>
    <w:rsid w:val="00F87476"/>
    <w:rsid w:val="00F9005E"/>
    <w:rsid w:val="00FA10A1"/>
    <w:rsid w:val="00FA3B36"/>
    <w:rsid w:val="00FA4AB2"/>
    <w:rsid w:val="00FA70F1"/>
    <w:rsid w:val="00FA7A6F"/>
    <w:rsid w:val="00FB6790"/>
    <w:rsid w:val="00FC558A"/>
    <w:rsid w:val="00FC7301"/>
    <w:rsid w:val="00FD26BD"/>
    <w:rsid w:val="00FD6361"/>
    <w:rsid w:val="00FD6A8D"/>
    <w:rsid w:val="00FD6C4B"/>
    <w:rsid w:val="00FE0DCD"/>
    <w:rsid w:val="00FE113B"/>
    <w:rsid w:val="00FE343B"/>
    <w:rsid w:val="00FE56F0"/>
    <w:rsid w:val="00FE66AA"/>
    <w:rsid w:val="00FE7330"/>
    <w:rsid w:val="00FF191C"/>
    <w:rsid w:val="00FF1953"/>
    <w:rsid w:val="00FF51A0"/>
    <w:rsid w:val="01580C56"/>
    <w:rsid w:val="01623ECD"/>
    <w:rsid w:val="01763232"/>
    <w:rsid w:val="01807AF1"/>
    <w:rsid w:val="01A37947"/>
    <w:rsid w:val="01A85FCF"/>
    <w:rsid w:val="01E75E57"/>
    <w:rsid w:val="0258151A"/>
    <w:rsid w:val="027F0426"/>
    <w:rsid w:val="02990E03"/>
    <w:rsid w:val="03130C9A"/>
    <w:rsid w:val="0398212A"/>
    <w:rsid w:val="03E9547A"/>
    <w:rsid w:val="04E33A5F"/>
    <w:rsid w:val="052027CE"/>
    <w:rsid w:val="05890E72"/>
    <w:rsid w:val="05BD0878"/>
    <w:rsid w:val="0624284C"/>
    <w:rsid w:val="066B2E48"/>
    <w:rsid w:val="068F0BD1"/>
    <w:rsid w:val="06A72B5B"/>
    <w:rsid w:val="075445D5"/>
    <w:rsid w:val="07773408"/>
    <w:rsid w:val="07C74150"/>
    <w:rsid w:val="080E345D"/>
    <w:rsid w:val="08A81240"/>
    <w:rsid w:val="08BD59C0"/>
    <w:rsid w:val="08BE33E4"/>
    <w:rsid w:val="08D04D46"/>
    <w:rsid w:val="08DC5128"/>
    <w:rsid w:val="096C5F59"/>
    <w:rsid w:val="097C031F"/>
    <w:rsid w:val="0A9B6AB0"/>
    <w:rsid w:val="0CCB5024"/>
    <w:rsid w:val="0CCF2339"/>
    <w:rsid w:val="0D68630B"/>
    <w:rsid w:val="0DC161D1"/>
    <w:rsid w:val="0DF60BF1"/>
    <w:rsid w:val="0E5B4EA0"/>
    <w:rsid w:val="0EEF6841"/>
    <w:rsid w:val="0F5C607F"/>
    <w:rsid w:val="0FD348ED"/>
    <w:rsid w:val="1013176C"/>
    <w:rsid w:val="10460CC2"/>
    <w:rsid w:val="10734F8E"/>
    <w:rsid w:val="11FF376C"/>
    <w:rsid w:val="12C403A4"/>
    <w:rsid w:val="12DD46A3"/>
    <w:rsid w:val="137C4806"/>
    <w:rsid w:val="144966AD"/>
    <w:rsid w:val="14601D7C"/>
    <w:rsid w:val="14F37FF3"/>
    <w:rsid w:val="1517097B"/>
    <w:rsid w:val="15455FD0"/>
    <w:rsid w:val="15B7232D"/>
    <w:rsid w:val="15D8600E"/>
    <w:rsid w:val="160C56C2"/>
    <w:rsid w:val="16101D7E"/>
    <w:rsid w:val="16AB3173"/>
    <w:rsid w:val="16D66554"/>
    <w:rsid w:val="177D548D"/>
    <w:rsid w:val="179E331F"/>
    <w:rsid w:val="17D34C26"/>
    <w:rsid w:val="17EF6030"/>
    <w:rsid w:val="183A43E2"/>
    <w:rsid w:val="184778F6"/>
    <w:rsid w:val="18721181"/>
    <w:rsid w:val="18C3452E"/>
    <w:rsid w:val="18E31BC7"/>
    <w:rsid w:val="19032A61"/>
    <w:rsid w:val="192B3A2E"/>
    <w:rsid w:val="19B00A58"/>
    <w:rsid w:val="19B012E6"/>
    <w:rsid w:val="19C401D2"/>
    <w:rsid w:val="19C52E58"/>
    <w:rsid w:val="1A0F059D"/>
    <w:rsid w:val="1A1C3866"/>
    <w:rsid w:val="1A916B31"/>
    <w:rsid w:val="1B284CAF"/>
    <w:rsid w:val="1B2D36A3"/>
    <w:rsid w:val="1BB138FD"/>
    <w:rsid w:val="1BBB420C"/>
    <w:rsid w:val="1BF530EC"/>
    <w:rsid w:val="1CC04A68"/>
    <w:rsid w:val="1D6A64D1"/>
    <w:rsid w:val="1DF45926"/>
    <w:rsid w:val="1E092B57"/>
    <w:rsid w:val="1E0F705A"/>
    <w:rsid w:val="1E10773D"/>
    <w:rsid w:val="1E7159FF"/>
    <w:rsid w:val="1EFD3A9C"/>
    <w:rsid w:val="1F1D139B"/>
    <w:rsid w:val="1F513806"/>
    <w:rsid w:val="1F865547"/>
    <w:rsid w:val="1F9D4A9E"/>
    <w:rsid w:val="1FC66330"/>
    <w:rsid w:val="20015EDA"/>
    <w:rsid w:val="20040E42"/>
    <w:rsid w:val="202136BF"/>
    <w:rsid w:val="2080575F"/>
    <w:rsid w:val="21A961F7"/>
    <w:rsid w:val="21AE1E97"/>
    <w:rsid w:val="21F75221"/>
    <w:rsid w:val="220B1C23"/>
    <w:rsid w:val="22412F4E"/>
    <w:rsid w:val="230953F9"/>
    <w:rsid w:val="2317755D"/>
    <w:rsid w:val="23237F25"/>
    <w:rsid w:val="232B11B7"/>
    <w:rsid w:val="23311076"/>
    <w:rsid w:val="2379093F"/>
    <w:rsid w:val="238734D8"/>
    <w:rsid w:val="23D24851"/>
    <w:rsid w:val="241C182F"/>
    <w:rsid w:val="242023D2"/>
    <w:rsid w:val="246421F6"/>
    <w:rsid w:val="25281192"/>
    <w:rsid w:val="25641764"/>
    <w:rsid w:val="25CF7050"/>
    <w:rsid w:val="25ED6BFB"/>
    <w:rsid w:val="264C396C"/>
    <w:rsid w:val="268279BE"/>
    <w:rsid w:val="26F1696B"/>
    <w:rsid w:val="27501502"/>
    <w:rsid w:val="28886E0E"/>
    <w:rsid w:val="291455D7"/>
    <w:rsid w:val="297172C9"/>
    <w:rsid w:val="297F5DA9"/>
    <w:rsid w:val="2A7B4CC0"/>
    <w:rsid w:val="2B4F051B"/>
    <w:rsid w:val="2B575927"/>
    <w:rsid w:val="2B7C3F54"/>
    <w:rsid w:val="2C6815E9"/>
    <w:rsid w:val="2C7A0008"/>
    <w:rsid w:val="2CA84CD4"/>
    <w:rsid w:val="2CEB63EA"/>
    <w:rsid w:val="2D1D2509"/>
    <w:rsid w:val="2D4A4B83"/>
    <w:rsid w:val="2E14108C"/>
    <w:rsid w:val="2E7F1A64"/>
    <w:rsid w:val="2ECE4FDA"/>
    <w:rsid w:val="2F1E302B"/>
    <w:rsid w:val="2FB677F7"/>
    <w:rsid w:val="302970F3"/>
    <w:rsid w:val="307D650E"/>
    <w:rsid w:val="309B556A"/>
    <w:rsid w:val="309F4AC1"/>
    <w:rsid w:val="31490108"/>
    <w:rsid w:val="31776F9A"/>
    <w:rsid w:val="318D3859"/>
    <w:rsid w:val="31BF7644"/>
    <w:rsid w:val="32A07E9E"/>
    <w:rsid w:val="32CD13EC"/>
    <w:rsid w:val="33A44248"/>
    <w:rsid w:val="33BA63EC"/>
    <w:rsid w:val="34CE04B2"/>
    <w:rsid w:val="353611F1"/>
    <w:rsid w:val="358124C9"/>
    <w:rsid w:val="362D5E70"/>
    <w:rsid w:val="377D2FE0"/>
    <w:rsid w:val="378114A0"/>
    <w:rsid w:val="37B81AC6"/>
    <w:rsid w:val="37F741E2"/>
    <w:rsid w:val="383D3652"/>
    <w:rsid w:val="38785A35"/>
    <w:rsid w:val="388D68D4"/>
    <w:rsid w:val="389C1B3B"/>
    <w:rsid w:val="38BF2926"/>
    <w:rsid w:val="3910124A"/>
    <w:rsid w:val="394D6D12"/>
    <w:rsid w:val="395E234B"/>
    <w:rsid w:val="395F7561"/>
    <w:rsid w:val="39872BE8"/>
    <w:rsid w:val="3A3D2A7E"/>
    <w:rsid w:val="3B301060"/>
    <w:rsid w:val="3BEC505C"/>
    <w:rsid w:val="3C0A06C8"/>
    <w:rsid w:val="3C145375"/>
    <w:rsid w:val="3CE80EF0"/>
    <w:rsid w:val="3CF06E89"/>
    <w:rsid w:val="3D37507E"/>
    <w:rsid w:val="3D3A2780"/>
    <w:rsid w:val="3D6709AB"/>
    <w:rsid w:val="3DCC00F6"/>
    <w:rsid w:val="3DF927AD"/>
    <w:rsid w:val="3E1607D7"/>
    <w:rsid w:val="3E407AAF"/>
    <w:rsid w:val="3E5A30FD"/>
    <w:rsid w:val="3E5D2CC9"/>
    <w:rsid w:val="3F2D1CB6"/>
    <w:rsid w:val="3F431BC8"/>
    <w:rsid w:val="3F8D2AEF"/>
    <w:rsid w:val="3FA362DD"/>
    <w:rsid w:val="400E6DA6"/>
    <w:rsid w:val="401D6F8B"/>
    <w:rsid w:val="40220553"/>
    <w:rsid w:val="408F70EB"/>
    <w:rsid w:val="40907B01"/>
    <w:rsid w:val="41380592"/>
    <w:rsid w:val="415D5357"/>
    <w:rsid w:val="41850D59"/>
    <w:rsid w:val="41884094"/>
    <w:rsid w:val="418B17EF"/>
    <w:rsid w:val="425E39A5"/>
    <w:rsid w:val="4260230D"/>
    <w:rsid w:val="43116751"/>
    <w:rsid w:val="44015C7B"/>
    <w:rsid w:val="449E3321"/>
    <w:rsid w:val="44B74B65"/>
    <w:rsid w:val="45284162"/>
    <w:rsid w:val="46366141"/>
    <w:rsid w:val="464252CA"/>
    <w:rsid w:val="46B0445E"/>
    <w:rsid w:val="47296F58"/>
    <w:rsid w:val="4760213D"/>
    <w:rsid w:val="47C460CD"/>
    <w:rsid w:val="48096FCC"/>
    <w:rsid w:val="4837587F"/>
    <w:rsid w:val="48870389"/>
    <w:rsid w:val="48A55CFF"/>
    <w:rsid w:val="48B265F5"/>
    <w:rsid w:val="49180694"/>
    <w:rsid w:val="49406134"/>
    <w:rsid w:val="49E656E9"/>
    <w:rsid w:val="49EF65FB"/>
    <w:rsid w:val="4A4C4151"/>
    <w:rsid w:val="4AB740F4"/>
    <w:rsid w:val="4AC62318"/>
    <w:rsid w:val="4AD50ED2"/>
    <w:rsid w:val="4B45738D"/>
    <w:rsid w:val="4B4B27E5"/>
    <w:rsid w:val="4BB375DD"/>
    <w:rsid w:val="4BF43CB1"/>
    <w:rsid w:val="4C000C9D"/>
    <w:rsid w:val="4C63620D"/>
    <w:rsid w:val="4C6A45E0"/>
    <w:rsid w:val="4C910615"/>
    <w:rsid w:val="4CBB4309"/>
    <w:rsid w:val="4E4745E6"/>
    <w:rsid w:val="4E5A441A"/>
    <w:rsid w:val="4E782283"/>
    <w:rsid w:val="4F4D360D"/>
    <w:rsid w:val="50A866F2"/>
    <w:rsid w:val="50C73805"/>
    <w:rsid w:val="50DA1089"/>
    <w:rsid w:val="515B223B"/>
    <w:rsid w:val="52252DD4"/>
    <w:rsid w:val="52270ED5"/>
    <w:rsid w:val="52AA50E1"/>
    <w:rsid w:val="52B6389C"/>
    <w:rsid w:val="538D54F8"/>
    <w:rsid w:val="539C3A03"/>
    <w:rsid w:val="53D1497F"/>
    <w:rsid w:val="53FE1652"/>
    <w:rsid w:val="54D6703E"/>
    <w:rsid w:val="55265DAD"/>
    <w:rsid w:val="552C6520"/>
    <w:rsid w:val="556D348C"/>
    <w:rsid w:val="55C852E9"/>
    <w:rsid w:val="55CF0356"/>
    <w:rsid w:val="5642787D"/>
    <w:rsid w:val="56F33326"/>
    <w:rsid w:val="575D6941"/>
    <w:rsid w:val="57A30051"/>
    <w:rsid w:val="57F1549A"/>
    <w:rsid w:val="58244FA7"/>
    <w:rsid w:val="5830463D"/>
    <w:rsid w:val="58AA3FD9"/>
    <w:rsid w:val="58E53D30"/>
    <w:rsid w:val="59186307"/>
    <w:rsid w:val="59460125"/>
    <w:rsid w:val="5ABE16F9"/>
    <w:rsid w:val="5B1B5005"/>
    <w:rsid w:val="5B773940"/>
    <w:rsid w:val="5BB23404"/>
    <w:rsid w:val="5BD228CE"/>
    <w:rsid w:val="5CA83D6A"/>
    <w:rsid w:val="5CCE758F"/>
    <w:rsid w:val="5D3A69D3"/>
    <w:rsid w:val="5D4D7E34"/>
    <w:rsid w:val="5DDA2ADC"/>
    <w:rsid w:val="5DE6679D"/>
    <w:rsid w:val="5E330476"/>
    <w:rsid w:val="5E3E4C2D"/>
    <w:rsid w:val="5E471CBA"/>
    <w:rsid w:val="5E5935CB"/>
    <w:rsid w:val="5EA001A2"/>
    <w:rsid w:val="5EAA032B"/>
    <w:rsid w:val="5EB02500"/>
    <w:rsid w:val="5EDE5F07"/>
    <w:rsid w:val="5F323DA7"/>
    <w:rsid w:val="5FA640EB"/>
    <w:rsid w:val="5FE65EE3"/>
    <w:rsid w:val="5FF81943"/>
    <w:rsid w:val="6008663C"/>
    <w:rsid w:val="601B50B8"/>
    <w:rsid w:val="60395667"/>
    <w:rsid w:val="607C3E58"/>
    <w:rsid w:val="60AC6765"/>
    <w:rsid w:val="60BE5A58"/>
    <w:rsid w:val="60CB745A"/>
    <w:rsid w:val="61343606"/>
    <w:rsid w:val="613E7F81"/>
    <w:rsid w:val="61873DA7"/>
    <w:rsid w:val="61B946D0"/>
    <w:rsid w:val="62022D5A"/>
    <w:rsid w:val="62092E18"/>
    <w:rsid w:val="620B60B7"/>
    <w:rsid w:val="626E5007"/>
    <w:rsid w:val="628C0F03"/>
    <w:rsid w:val="62A37C9F"/>
    <w:rsid w:val="632737D7"/>
    <w:rsid w:val="633F2762"/>
    <w:rsid w:val="639E757C"/>
    <w:rsid w:val="63A70B65"/>
    <w:rsid w:val="63B76BA9"/>
    <w:rsid w:val="63F7410E"/>
    <w:rsid w:val="646628FF"/>
    <w:rsid w:val="64783648"/>
    <w:rsid w:val="64A56031"/>
    <w:rsid w:val="65CE2975"/>
    <w:rsid w:val="663E7D2D"/>
    <w:rsid w:val="66897745"/>
    <w:rsid w:val="66A72C8A"/>
    <w:rsid w:val="66EB5F60"/>
    <w:rsid w:val="67280744"/>
    <w:rsid w:val="67F14B3D"/>
    <w:rsid w:val="68536427"/>
    <w:rsid w:val="686D6D9D"/>
    <w:rsid w:val="68F17D99"/>
    <w:rsid w:val="68F71DAE"/>
    <w:rsid w:val="69342B4C"/>
    <w:rsid w:val="6A06384E"/>
    <w:rsid w:val="6A494CF9"/>
    <w:rsid w:val="6AD74A57"/>
    <w:rsid w:val="6ADA35A3"/>
    <w:rsid w:val="6B460705"/>
    <w:rsid w:val="6B472CBA"/>
    <w:rsid w:val="6BC5736F"/>
    <w:rsid w:val="6BF53CA3"/>
    <w:rsid w:val="6C5A7338"/>
    <w:rsid w:val="6C984089"/>
    <w:rsid w:val="6D7D01AD"/>
    <w:rsid w:val="6DBB4A62"/>
    <w:rsid w:val="6DE36C58"/>
    <w:rsid w:val="6EAB637C"/>
    <w:rsid w:val="6F1F0BDE"/>
    <w:rsid w:val="6F6E4BFB"/>
    <w:rsid w:val="6F93311C"/>
    <w:rsid w:val="700465D9"/>
    <w:rsid w:val="707C3099"/>
    <w:rsid w:val="71144511"/>
    <w:rsid w:val="71203125"/>
    <w:rsid w:val="718070C4"/>
    <w:rsid w:val="72FB469E"/>
    <w:rsid w:val="730936C7"/>
    <w:rsid w:val="734C07CD"/>
    <w:rsid w:val="738D4541"/>
    <w:rsid w:val="73A96B65"/>
    <w:rsid w:val="740B3513"/>
    <w:rsid w:val="744B2AA3"/>
    <w:rsid w:val="74795EDA"/>
    <w:rsid w:val="747D3DE3"/>
    <w:rsid w:val="74985FFF"/>
    <w:rsid w:val="74E34252"/>
    <w:rsid w:val="758A7389"/>
    <w:rsid w:val="758E68E9"/>
    <w:rsid w:val="75A56820"/>
    <w:rsid w:val="75B82225"/>
    <w:rsid w:val="75E654F2"/>
    <w:rsid w:val="76B4160A"/>
    <w:rsid w:val="76FB34AD"/>
    <w:rsid w:val="77735805"/>
    <w:rsid w:val="77A800FB"/>
    <w:rsid w:val="77B72A76"/>
    <w:rsid w:val="797807D6"/>
    <w:rsid w:val="79C417D7"/>
    <w:rsid w:val="79DC1781"/>
    <w:rsid w:val="7A75053C"/>
    <w:rsid w:val="7A94376E"/>
    <w:rsid w:val="7A953D63"/>
    <w:rsid w:val="7BE11253"/>
    <w:rsid w:val="7C145E11"/>
    <w:rsid w:val="7C2921B1"/>
    <w:rsid w:val="7C933BEE"/>
    <w:rsid w:val="7CCD432F"/>
    <w:rsid w:val="7DCE18A1"/>
    <w:rsid w:val="7E1A042F"/>
    <w:rsid w:val="7E2364DE"/>
    <w:rsid w:val="7E2A2A0B"/>
    <w:rsid w:val="7EB503F0"/>
    <w:rsid w:val="7F1E1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99" w:semiHidden="0"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iPriority="99" w:semiHidden="0" w:name="Body Text 3"/>
    <w:lsdException w:qFormat="1"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iPriority="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1"/>
    <w:qFormat/>
    <w:uiPriority w:val="0"/>
    <w:pPr>
      <w:keepNext/>
      <w:spacing w:before="240" w:after="60"/>
      <w:jc w:val="center"/>
      <w:outlineLvl w:val="0"/>
    </w:pPr>
    <w:rPr>
      <w:rFonts w:ascii="Times New Roman" w:hAnsi="Times New Roman" w:eastAsia="黑体"/>
      <w:bCs/>
      <w:kern w:val="32"/>
      <w:sz w:val="36"/>
      <w:szCs w:val="48"/>
    </w:rPr>
  </w:style>
  <w:style w:type="paragraph" w:styleId="4">
    <w:name w:val="heading 2"/>
    <w:basedOn w:val="1"/>
    <w:next w:val="1"/>
    <w:link w:val="42"/>
    <w:unhideWhenUsed/>
    <w:qFormat/>
    <w:uiPriority w:val="0"/>
    <w:pPr>
      <w:keepNext/>
      <w:spacing w:before="60" w:after="60"/>
      <w:ind w:firstLine="400" w:firstLineChars="200"/>
      <w:jc w:val="left"/>
      <w:outlineLvl w:val="1"/>
    </w:pPr>
    <w:rPr>
      <w:rFonts w:ascii="Times New Roman" w:hAnsi="Times New Roman" w:eastAsia="仿宋_GB2312"/>
      <w:b/>
      <w:bCs/>
      <w:iCs/>
      <w:sz w:val="24"/>
      <w:szCs w:val="36"/>
    </w:rPr>
  </w:style>
  <w:style w:type="paragraph" w:styleId="5">
    <w:name w:val="heading 3"/>
    <w:basedOn w:val="1"/>
    <w:next w:val="1"/>
    <w:link w:val="43"/>
    <w:semiHidden/>
    <w:unhideWhenUsed/>
    <w:qFormat/>
    <w:uiPriority w:val="0"/>
    <w:pPr>
      <w:keepNext/>
      <w:spacing w:before="240" w:after="60"/>
      <w:outlineLvl w:val="2"/>
    </w:pPr>
    <w:rPr>
      <w:rFonts w:ascii="Times New Roman" w:hAnsi="Times New Roman" w:eastAsia="Times New Roman"/>
      <w:b/>
      <w:bCs/>
      <w:sz w:val="28"/>
      <w:szCs w:val="28"/>
    </w:rPr>
  </w:style>
  <w:style w:type="paragraph" w:styleId="6">
    <w:name w:val="heading 4"/>
    <w:basedOn w:val="1"/>
    <w:next w:val="1"/>
    <w:link w:val="44"/>
    <w:semiHidden/>
    <w:unhideWhenUsed/>
    <w:qFormat/>
    <w:uiPriority w:val="0"/>
    <w:pPr>
      <w:keepNext/>
      <w:spacing w:before="240" w:after="60"/>
      <w:outlineLvl w:val="3"/>
    </w:pPr>
    <w:rPr>
      <w:rFonts w:ascii="Times New Roman" w:hAnsi="Times New Roman" w:eastAsia="Times New Roman"/>
      <w:b/>
      <w:bCs/>
      <w:sz w:val="24"/>
      <w:szCs w:val="24"/>
    </w:rPr>
  </w:style>
  <w:style w:type="paragraph" w:styleId="7">
    <w:name w:val="heading 5"/>
    <w:basedOn w:val="1"/>
    <w:next w:val="1"/>
    <w:link w:val="45"/>
    <w:semiHidden/>
    <w:unhideWhenUsed/>
    <w:qFormat/>
    <w:uiPriority w:val="0"/>
    <w:pPr>
      <w:spacing w:before="240" w:after="60"/>
      <w:outlineLvl w:val="4"/>
    </w:pPr>
    <w:rPr>
      <w:rFonts w:ascii="Times New Roman" w:hAnsi="Times New Roman" w:eastAsia="Times New Roman"/>
      <w:b/>
      <w:bCs/>
      <w:iCs/>
      <w:sz w:val="20"/>
      <w:szCs w:val="20"/>
    </w:rPr>
  </w:style>
  <w:style w:type="paragraph" w:styleId="8">
    <w:name w:val="heading 6"/>
    <w:basedOn w:val="1"/>
    <w:next w:val="1"/>
    <w:link w:val="46"/>
    <w:semiHidden/>
    <w:unhideWhenUsed/>
    <w:qFormat/>
    <w:uiPriority w:val="0"/>
    <w:pPr>
      <w:spacing w:before="240" w:after="60"/>
      <w:outlineLvl w:val="5"/>
    </w:pPr>
    <w:rPr>
      <w:rFonts w:ascii="Times New Roman" w:hAnsi="Times New Roman" w:eastAsia="Times New Roman"/>
      <w:b/>
      <w:bCs/>
      <w:sz w:val="16"/>
      <w:szCs w:val="16"/>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unhideWhenUsed/>
    <w:qFormat/>
    <w:uiPriority w:val="0"/>
    <w:pPr>
      <w:spacing w:before="320" w:after="320" w:line="440" w:lineRule="atLeast"/>
      <w:ind w:firstLine="480" w:firstLineChars="200"/>
    </w:pPr>
    <w:rPr>
      <w:rFonts w:ascii="Times New Roman" w:hAnsi="Times New Roman" w:eastAsia="等线" w:cs="Times New Roman"/>
      <w:bCs/>
      <w:sz w:val="20"/>
      <w:szCs w:val="20"/>
    </w:rPr>
  </w:style>
  <w:style w:type="paragraph" w:styleId="9">
    <w:name w:val="Normal Indent"/>
    <w:basedOn w:val="1"/>
    <w:unhideWhenUsed/>
    <w:qFormat/>
    <w:uiPriority w:val="0"/>
    <w:pPr>
      <w:ind w:firstLine="420" w:firstLineChars="200"/>
    </w:pPr>
    <w:rPr>
      <w:rFonts w:ascii="Times New Roman" w:hAnsi="Times New Roman"/>
    </w:rPr>
  </w:style>
  <w:style w:type="paragraph" w:styleId="10">
    <w:name w:val="toa heading"/>
    <w:basedOn w:val="1"/>
    <w:next w:val="1"/>
    <w:semiHidden/>
    <w:unhideWhenUsed/>
    <w:qFormat/>
    <w:uiPriority w:val="0"/>
    <w:pPr>
      <w:spacing w:before="120"/>
    </w:pPr>
    <w:rPr>
      <w:rFonts w:ascii="Arial" w:hAnsi="Arial" w:cs="Arial"/>
      <w:sz w:val="24"/>
      <w:szCs w:val="24"/>
    </w:rPr>
  </w:style>
  <w:style w:type="paragraph" w:styleId="11">
    <w:name w:val="annotation text"/>
    <w:basedOn w:val="1"/>
    <w:link w:val="49"/>
    <w:semiHidden/>
    <w:unhideWhenUsed/>
    <w:qFormat/>
    <w:uiPriority w:val="99"/>
    <w:pPr>
      <w:jc w:val="left"/>
    </w:pPr>
  </w:style>
  <w:style w:type="paragraph" w:styleId="12">
    <w:name w:val="index 6"/>
    <w:basedOn w:val="13"/>
    <w:next w:val="13"/>
    <w:qFormat/>
    <w:uiPriority w:val="99"/>
    <w:pPr>
      <w:ind w:left="2100"/>
    </w:pPr>
  </w:style>
  <w:style w:type="paragraph" w:customStyle="1" w:styleId="13">
    <w:name w:val="正文_21_0"/>
    <w:next w:val="1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4">
    <w:name w:val="Body Text 3"/>
    <w:basedOn w:val="1"/>
    <w:next w:val="1"/>
    <w:unhideWhenUsed/>
    <w:qFormat/>
    <w:uiPriority w:val="99"/>
    <w:pPr>
      <w:spacing w:after="120" w:line="240" w:lineRule="auto"/>
    </w:pPr>
    <w:rPr>
      <w:rFonts w:ascii="Times New Roman" w:hAnsi="Times New Roman"/>
      <w:sz w:val="16"/>
      <w:szCs w:val="16"/>
    </w:rPr>
  </w:style>
  <w:style w:type="paragraph" w:styleId="15">
    <w:name w:val="Body Text"/>
    <w:basedOn w:val="1"/>
    <w:link w:val="52"/>
    <w:semiHidden/>
    <w:unhideWhenUsed/>
    <w:qFormat/>
    <w:uiPriority w:val="0"/>
    <w:pPr>
      <w:spacing w:after="120"/>
    </w:pPr>
  </w:style>
  <w:style w:type="paragraph" w:styleId="16">
    <w:name w:val="Body Text Indent"/>
    <w:basedOn w:val="1"/>
    <w:link w:val="53"/>
    <w:semiHidden/>
    <w:unhideWhenUsed/>
    <w:qFormat/>
    <w:uiPriority w:val="99"/>
    <w:pPr>
      <w:spacing w:after="120"/>
      <w:ind w:left="420" w:leftChars="200"/>
    </w:pPr>
  </w:style>
  <w:style w:type="paragraph" w:styleId="17">
    <w:name w:val="toc 3"/>
    <w:basedOn w:val="1"/>
    <w:next w:val="1"/>
    <w:autoRedefine/>
    <w:semiHidden/>
    <w:unhideWhenUsed/>
    <w:qFormat/>
    <w:uiPriority w:val="39"/>
    <w:pPr>
      <w:spacing w:after="100" w:line="256" w:lineRule="auto"/>
      <w:ind w:left="440"/>
    </w:pPr>
    <w:rPr>
      <w:sz w:val="22"/>
    </w:rPr>
  </w:style>
  <w:style w:type="paragraph" w:styleId="18">
    <w:name w:val="Plain Text"/>
    <w:basedOn w:val="1"/>
    <w:link w:val="56"/>
    <w:semiHidden/>
    <w:unhideWhenUsed/>
    <w:qFormat/>
    <w:uiPriority w:val="0"/>
    <w:rPr>
      <w:rFonts w:ascii="宋体" w:hAnsi="Courier New" w:cs="Courier New"/>
      <w:szCs w:val="21"/>
    </w:rPr>
  </w:style>
  <w:style w:type="paragraph" w:styleId="19">
    <w:name w:val="Date"/>
    <w:basedOn w:val="1"/>
    <w:next w:val="1"/>
    <w:link w:val="54"/>
    <w:semiHidden/>
    <w:unhideWhenUsed/>
    <w:qFormat/>
    <w:uiPriority w:val="99"/>
    <w:pPr>
      <w:ind w:left="100" w:leftChars="2500"/>
    </w:pPr>
    <w:rPr>
      <w:rFonts w:cs="Calibri"/>
    </w:rPr>
  </w:style>
  <w:style w:type="paragraph" w:styleId="20">
    <w:name w:val="Balloon Text"/>
    <w:basedOn w:val="1"/>
    <w:link w:val="58"/>
    <w:semiHidden/>
    <w:unhideWhenUsed/>
    <w:qFormat/>
    <w:uiPriority w:val="0"/>
    <w:rPr>
      <w:rFonts w:ascii="Times New Roman" w:hAnsi="Times New Roman"/>
      <w:kern w:val="0"/>
      <w:sz w:val="18"/>
      <w:szCs w:val="18"/>
    </w:rPr>
  </w:style>
  <w:style w:type="paragraph" w:styleId="21">
    <w:name w:val="footer"/>
    <w:basedOn w:val="1"/>
    <w:link w:val="51"/>
    <w:unhideWhenUsed/>
    <w:qFormat/>
    <w:uiPriority w:val="0"/>
    <w:pPr>
      <w:widowControl/>
      <w:tabs>
        <w:tab w:val="center" w:pos="4680"/>
        <w:tab w:val="right" w:pos="9360"/>
      </w:tabs>
      <w:jc w:val="left"/>
    </w:pPr>
    <w:rPr>
      <w:rFonts w:ascii="等线" w:hAnsi="等线" w:eastAsia="等线"/>
      <w:kern w:val="0"/>
      <w:sz w:val="22"/>
    </w:rPr>
  </w:style>
  <w:style w:type="paragraph" w:styleId="22">
    <w:name w:val="header"/>
    <w:basedOn w:val="1"/>
    <w:link w:val="50"/>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3">
    <w:name w:val="toc 1"/>
    <w:basedOn w:val="1"/>
    <w:next w:val="1"/>
    <w:autoRedefine/>
    <w:semiHidden/>
    <w:unhideWhenUsed/>
    <w:qFormat/>
    <w:uiPriority w:val="39"/>
    <w:pPr>
      <w:spacing w:after="100" w:line="256" w:lineRule="auto"/>
    </w:pPr>
    <w:rPr>
      <w:sz w:val="22"/>
    </w:rPr>
  </w:style>
  <w:style w:type="paragraph" w:styleId="24">
    <w:name w:val="toc 2"/>
    <w:basedOn w:val="1"/>
    <w:next w:val="1"/>
    <w:autoRedefine/>
    <w:semiHidden/>
    <w:unhideWhenUsed/>
    <w:qFormat/>
    <w:uiPriority w:val="39"/>
    <w:pPr>
      <w:spacing w:after="100" w:line="256" w:lineRule="auto"/>
      <w:ind w:left="220"/>
    </w:pPr>
    <w:rPr>
      <w:sz w:val="22"/>
    </w:rPr>
  </w:style>
  <w:style w:type="paragraph" w:styleId="25">
    <w:name w:val="HTML Preformatted"/>
    <w:basedOn w:val="1"/>
    <w:link w:val="4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6">
    <w:name w:val="Normal (Web)"/>
    <w:basedOn w:val="1"/>
    <w:semiHidden/>
    <w:unhideWhenUsed/>
    <w:qFormat/>
    <w:uiPriority w:val="0"/>
    <w:pPr>
      <w:widowControl/>
      <w:spacing w:before="100" w:beforeAutospacing="1" w:after="100" w:afterAutospacing="1"/>
      <w:jc w:val="left"/>
    </w:pPr>
    <w:rPr>
      <w:rFonts w:ascii="宋体" w:hAnsi="宋体" w:cs="宋体"/>
      <w:kern w:val="0"/>
      <w:sz w:val="24"/>
      <w:szCs w:val="24"/>
    </w:rPr>
  </w:style>
  <w:style w:type="paragraph" w:styleId="27">
    <w:name w:val="annotation subject"/>
    <w:basedOn w:val="11"/>
    <w:next w:val="11"/>
    <w:link w:val="57"/>
    <w:semiHidden/>
    <w:unhideWhenUsed/>
    <w:qFormat/>
    <w:uiPriority w:val="99"/>
    <w:rPr>
      <w:b/>
      <w:bCs/>
    </w:rPr>
  </w:style>
  <w:style w:type="paragraph" w:styleId="28">
    <w:name w:val="Body Text First Indent"/>
    <w:basedOn w:val="15"/>
    <w:next w:val="1"/>
    <w:qFormat/>
    <w:uiPriority w:val="0"/>
    <w:pPr>
      <w:spacing w:line="360" w:lineRule="auto"/>
      <w:ind w:firstLine="200" w:firstLineChars="200"/>
    </w:pPr>
    <w:rPr>
      <w:rFonts w:ascii="仿宋_GB2312" w:eastAsia="仿宋_GB2312"/>
      <w:sz w:val="30"/>
      <w:szCs w:val="30"/>
    </w:rPr>
  </w:style>
  <w:style w:type="paragraph" w:styleId="29">
    <w:name w:val="Body Text First Indent 2"/>
    <w:basedOn w:val="16"/>
    <w:link w:val="55"/>
    <w:semiHidden/>
    <w:unhideWhenUsed/>
    <w:qFormat/>
    <w:uiPriority w:val="99"/>
    <w:pPr>
      <w:keepNext/>
      <w:keepLines/>
      <w:widowControl w:val="0"/>
      <w:spacing w:line="380" w:lineRule="exact"/>
      <w:ind w:firstLine="480" w:firstLineChars="200"/>
      <w:outlineLvl w:val="3"/>
    </w:pPr>
    <w:rPr>
      <w:rFonts w:ascii="Calibri" w:hAnsi="Calibri" w:eastAsia="方正书宋简体" w:cs="Times New Roman"/>
      <w:b/>
      <w:bCs/>
      <w:kern w:val="2"/>
      <w:sz w:val="28"/>
      <w:szCs w:val="28"/>
      <w:lang w:val="en-US" w:eastAsia="zh-CN" w:bidi="ar-SA"/>
    </w:rPr>
  </w:style>
  <w:style w:type="table" w:styleId="31">
    <w:name w:val="Table Grid"/>
    <w:basedOn w:val="3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bCs/>
    </w:rPr>
  </w:style>
  <w:style w:type="character" w:styleId="34">
    <w:name w:val="FollowedHyperlink"/>
    <w:semiHidden/>
    <w:unhideWhenUsed/>
    <w:qFormat/>
    <w:uiPriority w:val="99"/>
    <w:rPr>
      <w:color w:val="800080"/>
      <w:u w:val="single"/>
    </w:rPr>
  </w:style>
  <w:style w:type="character" w:styleId="35">
    <w:name w:val="Emphasis"/>
    <w:basedOn w:val="32"/>
    <w:qFormat/>
    <w:uiPriority w:val="0"/>
    <w:rPr>
      <w:i/>
    </w:rPr>
  </w:style>
  <w:style w:type="character" w:styleId="36">
    <w:name w:val="Hyperlink"/>
    <w:semiHidden/>
    <w:unhideWhenUsed/>
    <w:qFormat/>
    <w:uiPriority w:val="99"/>
    <w:rPr>
      <w:color w:val="0000FF"/>
      <w:u w:val="single"/>
    </w:rPr>
  </w:style>
  <w:style w:type="character" w:styleId="37">
    <w:name w:val="annotation reference"/>
    <w:semiHidden/>
    <w:unhideWhenUsed/>
    <w:qFormat/>
    <w:uiPriority w:val="0"/>
    <w:rPr>
      <w:sz w:val="21"/>
      <w:szCs w:val="21"/>
    </w:rPr>
  </w:style>
  <w:style w:type="paragraph" w:customStyle="1" w:styleId="38">
    <w:name w:val="AONormal"/>
    <w:qFormat/>
    <w:uiPriority w:val="0"/>
    <w:pPr>
      <w:autoSpaceDE w:val="0"/>
      <w:autoSpaceDN w:val="0"/>
      <w:adjustRightInd w:val="0"/>
      <w:spacing w:line="400" w:lineRule="exact"/>
      <w:ind w:firstLine="440" w:firstLineChars="200"/>
    </w:pPr>
    <w:rPr>
      <w:rFonts w:ascii="华文楷体" w:hAnsi="华文楷体" w:eastAsia="华文楷体" w:cs="华文楷体"/>
      <w:kern w:val="0"/>
      <w:sz w:val="22"/>
      <w:szCs w:val="21"/>
      <w:lang w:val="en-US" w:eastAsia="zh-CN" w:bidi="ar-SA"/>
    </w:rPr>
  </w:style>
  <w:style w:type="paragraph" w:customStyle="1" w:styleId="39">
    <w:name w:val="正文_21"/>
    <w:next w:val="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标题 4_0"/>
    <w:basedOn w:val="39"/>
    <w:next w:val="39"/>
    <w:unhideWhenUsed/>
    <w:qFormat/>
    <w:uiPriority w:val="9"/>
    <w:pPr>
      <w:keepNext/>
      <w:keepLines/>
      <w:spacing w:before="280" w:after="290" w:line="376" w:lineRule="auto"/>
      <w:outlineLvl w:val="3"/>
    </w:pPr>
    <w:rPr>
      <w:rFonts w:ascii="Calibri" w:hAnsi="Calibri" w:eastAsia="华文仿宋"/>
      <w:b/>
      <w:bCs/>
      <w:sz w:val="28"/>
      <w:szCs w:val="28"/>
    </w:rPr>
  </w:style>
  <w:style w:type="character" w:customStyle="1" w:styleId="41">
    <w:name w:val="标题 1 字符"/>
    <w:basedOn w:val="32"/>
    <w:link w:val="3"/>
    <w:qFormat/>
    <w:uiPriority w:val="0"/>
    <w:rPr>
      <w:rFonts w:ascii="Times New Roman" w:hAnsi="Times New Roman" w:eastAsia="黑体" w:cs="Times New Roman"/>
      <w:bCs/>
      <w:kern w:val="32"/>
      <w:sz w:val="36"/>
      <w:szCs w:val="48"/>
    </w:rPr>
  </w:style>
  <w:style w:type="character" w:customStyle="1" w:styleId="42">
    <w:name w:val="标题 2 字符"/>
    <w:basedOn w:val="32"/>
    <w:link w:val="4"/>
    <w:semiHidden/>
    <w:qFormat/>
    <w:uiPriority w:val="0"/>
    <w:rPr>
      <w:rFonts w:ascii="Times New Roman" w:hAnsi="Times New Roman" w:eastAsia="仿宋_GB2312" w:cs="Times New Roman"/>
      <w:b/>
      <w:bCs/>
      <w:iCs/>
      <w:sz w:val="24"/>
      <w:szCs w:val="36"/>
    </w:rPr>
  </w:style>
  <w:style w:type="character" w:customStyle="1" w:styleId="43">
    <w:name w:val="标题 3 字符"/>
    <w:basedOn w:val="32"/>
    <w:link w:val="5"/>
    <w:semiHidden/>
    <w:qFormat/>
    <w:uiPriority w:val="0"/>
    <w:rPr>
      <w:rFonts w:ascii="Times New Roman" w:hAnsi="Times New Roman" w:eastAsia="Times New Roman" w:cs="Times New Roman"/>
      <w:b/>
      <w:bCs/>
      <w:sz w:val="28"/>
      <w:szCs w:val="28"/>
    </w:rPr>
  </w:style>
  <w:style w:type="character" w:customStyle="1" w:styleId="44">
    <w:name w:val="标题 4 字符"/>
    <w:basedOn w:val="32"/>
    <w:link w:val="6"/>
    <w:semiHidden/>
    <w:qFormat/>
    <w:uiPriority w:val="0"/>
    <w:rPr>
      <w:rFonts w:ascii="Times New Roman" w:hAnsi="Times New Roman" w:eastAsia="Times New Roman" w:cs="Times New Roman"/>
      <w:b/>
      <w:bCs/>
      <w:sz w:val="24"/>
      <w:szCs w:val="24"/>
    </w:rPr>
  </w:style>
  <w:style w:type="character" w:customStyle="1" w:styleId="45">
    <w:name w:val="标题 5 字符"/>
    <w:basedOn w:val="32"/>
    <w:link w:val="7"/>
    <w:semiHidden/>
    <w:qFormat/>
    <w:uiPriority w:val="0"/>
    <w:rPr>
      <w:rFonts w:ascii="Times New Roman" w:hAnsi="Times New Roman" w:eastAsia="Times New Roman" w:cs="Times New Roman"/>
      <w:b/>
      <w:bCs/>
      <w:iCs/>
      <w:sz w:val="20"/>
      <w:szCs w:val="20"/>
    </w:rPr>
  </w:style>
  <w:style w:type="character" w:customStyle="1" w:styleId="46">
    <w:name w:val="标题 6 字符"/>
    <w:basedOn w:val="32"/>
    <w:link w:val="8"/>
    <w:semiHidden/>
    <w:qFormat/>
    <w:uiPriority w:val="0"/>
    <w:rPr>
      <w:rFonts w:ascii="Times New Roman" w:hAnsi="Times New Roman" w:eastAsia="Times New Roman" w:cs="Times New Roman"/>
      <w:b/>
      <w:bCs/>
      <w:sz w:val="16"/>
      <w:szCs w:val="16"/>
    </w:rPr>
  </w:style>
  <w:style w:type="character" w:customStyle="1" w:styleId="47">
    <w:name w:val="HTML 预设格式 字符"/>
    <w:basedOn w:val="32"/>
    <w:link w:val="25"/>
    <w:semiHidden/>
    <w:qFormat/>
    <w:uiPriority w:val="99"/>
    <w:rPr>
      <w:rFonts w:ascii="宋体" w:hAnsi="宋体" w:eastAsia="宋体" w:cs="Times New Roman"/>
      <w:kern w:val="0"/>
      <w:sz w:val="24"/>
      <w:szCs w:val="24"/>
    </w:rPr>
  </w:style>
  <w:style w:type="paragraph" w:customStyle="1" w:styleId="48">
    <w:name w:val="msonormal"/>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9">
    <w:name w:val="批注文字 字符"/>
    <w:basedOn w:val="32"/>
    <w:link w:val="11"/>
    <w:semiHidden/>
    <w:qFormat/>
    <w:uiPriority w:val="99"/>
    <w:rPr>
      <w:rFonts w:ascii="Calibri" w:hAnsi="Calibri" w:eastAsia="宋体" w:cs="Times New Roman"/>
    </w:rPr>
  </w:style>
  <w:style w:type="character" w:customStyle="1" w:styleId="50">
    <w:name w:val="页眉 字符"/>
    <w:basedOn w:val="32"/>
    <w:link w:val="22"/>
    <w:qFormat/>
    <w:uiPriority w:val="0"/>
    <w:rPr>
      <w:rFonts w:ascii="Times New Roman" w:hAnsi="Times New Roman" w:eastAsia="宋体" w:cs="Times New Roman"/>
      <w:kern w:val="0"/>
      <w:sz w:val="18"/>
      <w:szCs w:val="18"/>
    </w:rPr>
  </w:style>
  <w:style w:type="character" w:customStyle="1" w:styleId="51">
    <w:name w:val="页脚 字符"/>
    <w:basedOn w:val="32"/>
    <w:link w:val="21"/>
    <w:qFormat/>
    <w:uiPriority w:val="0"/>
    <w:rPr>
      <w:rFonts w:ascii="等线" w:hAnsi="等线" w:eastAsia="等线" w:cs="Times New Roman"/>
      <w:kern w:val="0"/>
      <w:sz w:val="22"/>
    </w:rPr>
  </w:style>
  <w:style w:type="character" w:customStyle="1" w:styleId="52">
    <w:name w:val="正文文本 字符"/>
    <w:basedOn w:val="32"/>
    <w:link w:val="15"/>
    <w:semiHidden/>
    <w:qFormat/>
    <w:uiPriority w:val="0"/>
    <w:rPr>
      <w:rFonts w:ascii="Calibri" w:hAnsi="Calibri" w:eastAsia="宋体" w:cs="Times New Roman"/>
    </w:rPr>
  </w:style>
  <w:style w:type="character" w:customStyle="1" w:styleId="53">
    <w:name w:val="正文文本缩进 字符"/>
    <w:basedOn w:val="32"/>
    <w:link w:val="16"/>
    <w:semiHidden/>
    <w:qFormat/>
    <w:uiPriority w:val="99"/>
    <w:rPr>
      <w:rFonts w:ascii="Calibri" w:hAnsi="Calibri" w:eastAsia="宋体" w:cs="Times New Roman"/>
    </w:rPr>
  </w:style>
  <w:style w:type="character" w:customStyle="1" w:styleId="54">
    <w:name w:val="日期 字符"/>
    <w:basedOn w:val="32"/>
    <w:link w:val="19"/>
    <w:semiHidden/>
    <w:qFormat/>
    <w:uiPriority w:val="99"/>
    <w:rPr>
      <w:rFonts w:ascii="Calibri" w:hAnsi="Calibri" w:eastAsia="宋体" w:cs="Calibri"/>
    </w:rPr>
  </w:style>
  <w:style w:type="character" w:customStyle="1" w:styleId="55">
    <w:name w:val="正文首行缩进 2 字符"/>
    <w:basedOn w:val="53"/>
    <w:link w:val="29"/>
    <w:semiHidden/>
    <w:qFormat/>
    <w:uiPriority w:val="99"/>
    <w:rPr>
      <w:rFonts w:ascii="Calibri" w:hAnsi="Calibri" w:eastAsia="方正书宋简体" w:cs="Times New Roman"/>
      <w:b/>
      <w:bCs/>
      <w:sz w:val="28"/>
      <w:szCs w:val="28"/>
    </w:rPr>
  </w:style>
  <w:style w:type="character" w:customStyle="1" w:styleId="56">
    <w:name w:val="纯文本 字符"/>
    <w:basedOn w:val="32"/>
    <w:link w:val="18"/>
    <w:semiHidden/>
    <w:qFormat/>
    <w:uiPriority w:val="0"/>
    <w:rPr>
      <w:rFonts w:ascii="宋体" w:hAnsi="Courier New" w:eastAsia="宋体" w:cs="Courier New"/>
      <w:szCs w:val="21"/>
    </w:rPr>
  </w:style>
  <w:style w:type="character" w:customStyle="1" w:styleId="57">
    <w:name w:val="批注主题 字符"/>
    <w:basedOn w:val="49"/>
    <w:link w:val="27"/>
    <w:semiHidden/>
    <w:qFormat/>
    <w:uiPriority w:val="99"/>
    <w:rPr>
      <w:rFonts w:ascii="Calibri" w:hAnsi="Calibri" w:eastAsia="宋体" w:cs="Times New Roman"/>
      <w:b/>
      <w:bCs/>
    </w:rPr>
  </w:style>
  <w:style w:type="character" w:customStyle="1" w:styleId="58">
    <w:name w:val="批注框文本 字符"/>
    <w:basedOn w:val="32"/>
    <w:link w:val="20"/>
    <w:semiHidden/>
    <w:qFormat/>
    <w:uiPriority w:val="0"/>
    <w:rPr>
      <w:rFonts w:ascii="Times New Roman" w:hAnsi="Times New Roman" w:eastAsia="宋体" w:cs="Times New Roman"/>
      <w:kern w:val="0"/>
      <w:sz w:val="18"/>
      <w:szCs w:val="18"/>
    </w:rPr>
  </w:style>
  <w:style w:type="paragraph" w:styleId="59">
    <w:name w:val="No Spacing"/>
    <w:basedOn w:val="1"/>
    <w:qFormat/>
    <w:uiPriority w:val="1"/>
  </w:style>
  <w:style w:type="paragraph" w:styleId="60">
    <w:name w:val="List Paragraph"/>
    <w:basedOn w:val="1"/>
    <w:qFormat/>
    <w:uiPriority w:val="99"/>
    <w:pPr>
      <w:ind w:firstLine="420" w:firstLineChars="200"/>
    </w:pPr>
  </w:style>
  <w:style w:type="paragraph" w:customStyle="1" w:styleId="61">
    <w:name w:val="TOC Heading"/>
    <w:basedOn w:val="3"/>
    <w:next w:val="1"/>
    <w:semiHidden/>
    <w:unhideWhenUsed/>
    <w:qFormat/>
    <w:uiPriority w:val="39"/>
    <w:pPr>
      <w:keepLines/>
      <w:spacing w:after="0" w:line="256" w:lineRule="auto"/>
      <w:outlineLvl w:val="9"/>
    </w:pPr>
    <w:rPr>
      <w:rFonts w:ascii="Calibri Light" w:hAnsi="Calibri Light" w:eastAsia="宋体"/>
      <w:bCs w:val="0"/>
      <w:color w:val="2E74B5"/>
      <w:kern w:val="0"/>
      <w:sz w:val="32"/>
      <w:szCs w:val="32"/>
    </w:rPr>
  </w:style>
  <w:style w:type="paragraph" w:customStyle="1" w:styleId="62">
    <w:name w:val="正文_1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Normal_18"/>
    <w:qFormat/>
    <w:uiPriority w:val="0"/>
    <w:rPr>
      <w:rFonts w:ascii="Times New Roman" w:hAnsi="Times New Roman" w:eastAsia="Times New Roman" w:cs="Times New Roman"/>
      <w:kern w:val="0"/>
      <w:sz w:val="24"/>
      <w:szCs w:val="24"/>
      <w:lang w:val="en-US" w:eastAsia="zh-CN" w:bidi="ar-SA"/>
    </w:rPr>
  </w:style>
  <w:style w:type="paragraph" w:customStyle="1" w:styleId="64">
    <w:name w:val="正文_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Normal_8"/>
    <w:qFormat/>
    <w:uiPriority w:val="0"/>
    <w:rPr>
      <w:rFonts w:ascii="Times New Roman" w:hAnsi="Times New Roman" w:eastAsia="Times New Roman" w:cs="Times New Roman"/>
      <w:kern w:val="0"/>
      <w:sz w:val="24"/>
      <w:szCs w:val="24"/>
      <w:lang w:val="en-US" w:eastAsia="zh-CN" w:bidi="ar-SA"/>
    </w:rPr>
  </w:style>
  <w:style w:type="paragraph" w:customStyle="1" w:styleId="66">
    <w:name w:val="正文_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Normal_20"/>
    <w:qFormat/>
    <w:uiPriority w:val="0"/>
    <w:rPr>
      <w:rFonts w:ascii="Times New Roman" w:hAnsi="Times New Roman" w:eastAsia="Times New Roman" w:cs="Times New Roman"/>
      <w:kern w:val="0"/>
      <w:sz w:val="24"/>
      <w:szCs w:val="24"/>
      <w:lang w:val="en-US" w:eastAsia="zh-CN" w:bidi="ar-SA"/>
    </w:rPr>
  </w:style>
  <w:style w:type="paragraph" w:customStyle="1" w:styleId="68">
    <w:name w:val="正文_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Normal_22"/>
    <w:qFormat/>
    <w:uiPriority w:val="0"/>
    <w:rPr>
      <w:rFonts w:ascii="Times New Roman" w:hAnsi="Times New Roman" w:eastAsia="Times New Roman" w:cs="Times New Roman"/>
      <w:kern w:val="0"/>
      <w:sz w:val="24"/>
      <w:szCs w:val="24"/>
      <w:lang w:val="en-US" w:eastAsia="zh-CN" w:bidi="ar-SA"/>
    </w:rPr>
  </w:style>
  <w:style w:type="paragraph" w:customStyle="1" w:styleId="70">
    <w:name w:val="正文_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Normal_28"/>
    <w:qFormat/>
    <w:uiPriority w:val="0"/>
    <w:rPr>
      <w:rFonts w:ascii="Times New Roman" w:hAnsi="Times New Roman" w:eastAsia="Times New Roman" w:cs="Times New Roman"/>
      <w:kern w:val="0"/>
      <w:sz w:val="24"/>
      <w:szCs w:val="24"/>
      <w:lang w:val="en-US" w:eastAsia="zh-CN" w:bidi="ar-SA"/>
    </w:rPr>
  </w:style>
  <w:style w:type="paragraph" w:customStyle="1" w:styleId="72">
    <w:name w:val="Normal_6"/>
    <w:qFormat/>
    <w:uiPriority w:val="0"/>
    <w:rPr>
      <w:rFonts w:ascii="Times New Roman" w:hAnsi="Times New Roman" w:eastAsia="Times New Roman" w:cs="Times New Roman"/>
      <w:kern w:val="0"/>
      <w:sz w:val="24"/>
      <w:szCs w:val="24"/>
      <w:lang w:val="en-US" w:eastAsia="zh-CN" w:bidi="ar-SA"/>
    </w:rPr>
  </w:style>
  <w:style w:type="paragraph" w:customStyle="1" w:styleId="73">
    <w:name w:val="Normal_21"/>
    <w:qFormat/>
    <w:uiPriority w:val="0"/>
    <w:rPr>
      <w:rFonts w:ascii="Times New Roman" w:hAnsi="Times New Roman" w:eastAsia="Times New Roman" w:cs="Times New Roman"/>
      <w:kern w:val="0"/>
      <w:sz w:val="24"/>
      <w:szCs w:val="24"/>
      <w:lang w:val="en-US" w:eastAsia="zh-CN" w:bidi="ar-SA"/>
    </w:rPr>
  </w:style>
  <w:style w:type="paragraph" w:customStyle="1" w:styleId="74">
    <w:name w:val="正文_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p_1"/>
    <w:basedOn w:val="69"/>
    <w:qFormat/>
    <w:uiPriority w:val="0"/>
    <w:pPr>
      <w:spacing w:line="360" w:lineRule="auto"/>
      <w:jc w:val="both"/>
    </w:pPr>
  </w:style>
  <w:style w:type="paragraph" w:customStyle="1" w:styleId="76">
    <w:name w:val="正文_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Normal_2"/>
    <w:qFormat/>
    <w:uiPriority w:val="0"/>
    <w:rPr>
      <w:rFonts w:ascii="Times New Roman" w:hAnsi="Times New Roman" w:eastAsia="Times New Roman" w:cs="Times New Roman"/>
      <w:kern w:val="0"/>
      <w:sz w:val="24"/>
      <w:szCs w:val="24"/>
      <w:lang w:val="en-US" w:eastAsia="zh-CN" w:bidi="ar-SA"/>
    </w:rPr>
  </w:style>
  <w:style w:type="paragraph" w:customStyle="1" w:styleId="79">
    <w:name w:val="Normal_0_0"/>
    <w:qFormat/>
    <w:uiPriority w:val="0"/>
    <w:rPr>
      <w:rFonts w:ascii="Times New Roman" w:hAnsi="Times New Roman" w:eastAsia="Times New Roman" w:cs="Times New Roman"/>
      <w:kern w:val="0"/>
      <w:sz w:val="24"/>
      <w:szCs w:val="24"/>
      <w:lang w:val="en-US" w:eastAsia="zh-CN" w:bidi="ar-SA"/>
    </w:rPr>
  </w:style>
  <w:style w:type="paragraph" w:customStyle="1" w:styleId="80">
    <w:name w:val="Normal_9"/>
    <w:qFormat/>
    <w:uiPriority w:val="0"/>
    <w:rPr>
      <w:rFonts w:ascii="Times New Roman" w:hAnsi="Times New Roman" w:eastAsia="Times New Roman" w:cs="Times New Roman"/>
      <w:kern w:val="0"/>
      <w:sz w:val="24"/>
      <w:szCs w:val="24"/>
      <w:lang w:val="en-US" w:eastAsia="zh-CN" w:bidi="ar-SA"/>
    </w:rPr>
  </w:style>
  <w:style w:type="paragraph" w:customStyle="1" w:styleId="81">
    <w:name w:val="正文_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Normal_13"/>
    <w:qFormat/>
    <w:uiPriority w:val="0"/>
    <w:rPr>
      <w:rFonts w:ascii="Times New Roman" w:hAnsi="Times New Roman" w:eastAsia="Times New Roman" w:cs="Times New Roman"/>
      <w:kern w:val="0"/>
      <w:sz w:val="24"/>
      <w:szCs w:val="24"/>
      <w:lang w:val="en-US" w:eastAsia="zh-CN" w:bidi="ar-SA"/>
    </w:rPr>
  </w:style>
  <w:style w:type="paragraph" w:customStyle="1" w:styleId="84">
    <w:name w:val="Normal_5"/>
    <w:qFormat/>
    <w:uiPriority w:val="0"/>
    <w:rPr>
      <w:rFonts w:ascii="Times New Roman" w:hAnsi="Times New Roman" w:eastAsia="Times New Roman" w:cs="Times New Roman"/>
      <w:kern w:val="0"/>
      <w:sz w:val="24"/>
      <w:szCs w:val="24"/>
      <w:lang w:val="en-US" w:eastAsia="zh-CN" w:bidi="ar-SA"/>
    </w:rPr>
  </w:style>
  <w:style w:type="paragraph" w:customStyle="1" w:styleId="85">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Normal_14"/>
    <w:qFormat/>
    <w:uiPriority w:val="0"/>
    <w:rPr>
      <w:rFonts w:ascii="Times New Roman" w:hAnsi="Times New Roman" w:eastAsia="Times New Roman" w:cs="Times New Roman"/>
      <w:kern w:val="0"/>
      <w:sz w:val="24"/>
      <w:szCs w:val="24"/>
      <w:lang w:val="en-US" w:eastAsia="zh-CN" w:bidi="ar-SA"/>
    </w:rPr>
  </w:style>
  <w:style w:type="paragraph" w:customStyle="1" w:styleId="87">
    <w:name w:val="Normal_25"/>
    <w:qFormat/>
    <w:uiPriority w:val="0"/>
    <w:rPr>
      <w:rFonts w:ascii="Times New Roman" w:hAnsi="Times New Roman" w:eastAsia="Times New Roman" w:cs="Times New Roman"/>
      <w:kern w:val="0"/>
      <w:sz w:val="24"/>
      <w:szCs w:val="24"/>
      <w:lang w:val="en-US" w:eastAsia="zh-CN" w:bidi="ar-SA"/>
    </w:rPr>
  </w:style>
  <w:style w:type="paragraph" w:customStyle="1" w:styleId="88">
    <w:name w:val="正文_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9">
    <w:name w:val="Normal_23"/>
    <w:qFormat/>
    <w:uiPriority w:val="0"/>
    <w:rPr>
      <w:rFonts w:ascii="Times New Roman" w:hAnsi="Times New Roman" w:eastAsia="Times New Roman" w:cs="Times New Roman"/>
      <w:kern w:val="0"/>
      <w:sz w:val="24"/>
      <w:szCs w:val="24"/>
      <w:lang w:val="en-US" w:eastAsia="zh-CN" w:bidi="ar-SA"/>
    </w:rPr>
  </w:style>
  <w:style w:type="paragraph" w:customStyle="1" w:styleId="90">
    <w:name w:val="Normal_3"/>
    <w:qFormat/>
    <w:uiPriority w:val="0"/>
    <w:rPr>
      <w:rFonts w:ascii="Times New Roman" w:hAnsi="Times New Roman" w:eastAsia="Times New Roman" w:cs="Times New Roman"/>
      <w:kern w:val="0"/>
      <w:sz w:val="24"/>
      <w:szCs w:val="24"/>
      <w:lang w:val="en-US" w:eastAsia="zh-CN" w:bidi="ar-SA"/>
    </w:rPr>
  </w:style>
  <w:style w:type="paragraph" w:customStyle="1" w:styleId="91">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_Style 2"/>
    <w:basedOn w:val="3"/>
    <w:next w:val="1"/>
    <w:qFormat/>
    <w:uiPriority w:val="39"/>
    <w:pPr>
      <w:keepLines/>
      <w:spacing w:after="0" w:line="256" w:lineRule="auto"/>
      <w:outlineLvl w:val="9"/>
    </w:pPr>
    <w:rPr>
      <w:rFonts w:ascii="Calibri Light" w:hAnsi="Calibri Light" w:eastAsia="宋体"/>
      <w:bCs w:val="0"/>
      <w:color w:val="2E74B5"/>
      <w:kern w:val="0"/>
      <w:sz w:val="32"/>
      <w:szCs w:val="32"/>
    </w:rPr>
  </w:style>
  <w:style w:type="paragraph" w:customStyle="1" w:styleId="93">
    <w:name w:val="p_0"/>
    <w:basedOn w:val="67"/>
    <w:qFormat/>
    <w:uiPriority w:val="0"/>
    <w:pPr>
      <w:spacing w:line="360" w:lineRule="auto"/>
      <w:jc w:val="both"/>
    </w:pPr>
  </w:style>
  <w:style w:type="paragraph" w:customStyle="1" w:styleId="94">
    <w:name w:val="Normal_12"/>
    <w:qFormat/>
    <w:uiPriority w:val="0"/>
    <w:rPr>
      <w:rFonts w:ascii="Times New Roman" w:hAnsi="Times New Roman" w:eastAsia="Times New Roman" w:cs="Times New Roman"/>
      <w:kern w:val="0"/>
      <w:sz w:val="24"/>
      <w:szCs w:val="24"/>
      <w:lang w:val="en-US" w:eastAsia="zh-CN" w:bidi="ar-SA"/>
    </w:rPr>
  </w:style>
  <w:style w:type="paragraph" w:customStyle="1" w:styleId="95">
    <w:name w:val="Normal_26"/>
    <w:qFormat/>
    <w:uiPriority w:val="0"/>
    <w:rPr>
      <w:rFonts w:ascii="Times New Roman" w:hAnsi="Times New Roman" w:eastAsia="Times New Roman" w:cs="Times New Roman"/>
      <w:kern w:val="0"/>
      <w:sz w:val="24"/>
      <w:szCs w:val="24"/>
      <w:lang w:val="en-US" w:eastAsia="zh-CN" w:bidi="ar-SA"/>
    </w:rPr>
  </w:style>
  <w:style w:type="paragraph" w:customStyle="1" w:styleId="96">
    <w:name w:val="Normal_29"/>
    <w:qFormat/>
    <w:uiPriority w:val="0"/>
    <w:rPr>
      <w:rFonts w:ascii="Times New Roman" w:hAnsi="Times New Roman" w:eastAsia="Times New Roman" w:cs="Times New Roman"/>
      <w:kern w:val="0"/>
      <w:sz w:val="24"/>
      <w:szCs w:val="24"/>
      <w:lang w:val="en-US" w:eastAsia="zh-CN" w:bidi="ar-SA"/>
    </w:rPr>
  </w:style>
  <w:style w:type="paragraph" w:customStyle="1" w:styleId="97">
    <w:name w:val="Normal_16"/>
    <w:qFormat/>
    <w:uiPriority w:val="0"/>
    <w:rPr>
      <w:rFonts w:ascii="Times New Roman" w:hAnsi="Times New Roman" w:eastAsia="Times New Roman" w:cs="Times New Roman"/>
      <w:kern w:val="0"/>
      <w:sz w:val="24"/>
      <w:szCs w:val="24"/>
      <w:lang w:val="en-US" w:eastAsia="zh-CN" w:bidi="ar-SA"/>
    </w:rPr>
  </w:style>
  <w:style w:type="paragraph" w:customStyle="1" w:styleId="98">
    <w:name w:val="Normal_19"/>
    <w:qFormat/>
    <w:uiPriority w:val="0"/>
    <w:rPr>
      <w:rFonts w:ascii="Times New Roman" w:hAnsi="Times New Roman" w:eastAsia="Times New Roman" w:cs="Times New Roman"/>
      <w:kern w:val="0"/>
      <w:sz w:val="24"/>
      <w:szCs w:val="24"/>
      <w:lang w:val="en-US" w:eastAsia="zh-CN" w:bidi="ar-SA"/>
    </w:rPr>
  </w:style>
  <w:style w:type="paragraph" w:customStyle="1" w:styleId="99">
    <w:name w:val="Normal_24"/>
    <w:qFormat/>
    <w:uiPriority w:val="0"/>
    <w:rPr>
      <w:rFonts w:ascii="Times New Roman" w:hAnsi="Times New Roman" w:eastAsia="Times New Roman" w:cs="Times New Roman"/>
      <w:kern w:val="0"/>
      <w:sz w:val="24"/>
      <w:szCs w:val="24"/>
      <w:lang w:val="en-US" w:eastAsia="zh-CN" w:bidi="ar-SA"/>
    </w:rPr>
  </w:style>
  <w:style w:type="paragraph" w:customStyle="1" w:styleId="10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1">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p_3"/>
    <w:basedOn w:val="95"/>
    <w:qFormat/>
    <w:uiPriority w:val="0"/>
    <w:pPr>
      <w:spacing w:line="360" w:lineRule="auto"/>
      <w:jc w:val="both"/>
    </w:pPr>
  </w:style>
  <w:style w:type="paragraph" w:customStyle="1" w:styleId="103">
    <w:name w:val="Normal_4"/>
    <w:qFormat/>
    <w:uiPriority w:val="0"/>
    <w:rPr>
      <w:rFonts w:ascii="Times New Roman" w:hAnsi="Times New Roman" w:eastAsia="Times New Roman" w:cs="Times New Roman"/>
      <w:kern w:val="0"/>
      <w:sz w:val="24"/>
      <w:szCs w:val="24"/>
      <w:lang w:val="en-US" w:eastAsia="zh-CN" w:bidi="ar-SA"/>
    </w:rPr>
  </w:style>
  <w:style w:type="paragraph" w:customStyle="1" w:styleId="104">
    <w:name w:val="Normal_0"/>
    <w:qFormat/>
    <w:uiPriority w:val="0"/>
    <w:rPr>
      <w:rFonts w:ascii="Times New Roman" w:hAnsi="Times New Roman" w:eastAsia="Times New Roman" w:cs="Times New Roman"/>
      <w:kern w:val="0"/>
      <w:sz w:val="24"/>
      <w:szCs w:val="24"/>
      <w:lang w:val="en-US" w:eastAsia="zh-CN" w:bidi="ar-SA"/>
    </w:rPr>
  </w:style>
  <w:style w:type="paragraph" w:customStyle="1" w:styleId="105">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6">
    <w:name w:val="Normal_15"/>
    <w:qFormat/>
    <w:uiPriority w:val="0"/>
    <w:rPr>
      <w:rFonts w:ascii="Times New Roman" w:hAnsi="Times New Roman" w:eastAsia="Times New Roman" w:cs="Times New Roman"/>
      <w:kern w:val="0"/>
      <w:sz w:val="24"/>
      <w:szCs w:val="24"/>
      <w:lang w:val="en-US" w:eastAsia="zh-CN" w:bidi="ar-SA"/>
    </w:rPr>
  </w:style>
  <w:style w:type="paragraph" w:customStyle="1" w:styleId="107">
    <w:name w:val="Normal_17"/>
    <w:qFormat/>
    <w:uiPriority w:val="0"/>
    <w:rPr>
      <w:rFonts w:ascii="Times New Roman" w:hAnsi="Times New Roman" w:eastAsia="Times New Roman" w:cs="Times New Roman"/>
      <w:kern w:val="0"/>
      <w:sz w:val="24"/>
      <w:szCs w:val="24"/>
      <w:lang w:val="en-US" w:eastAsia="zh-CN" w:bidi="ar-SA"/>
    </w:rPr>
  </w:style>
  <w:style w:type="paragraph" w:customStyle="1" w:styleId="108">
    <w:name w:val="p"/>
    <w:basedOn w:val="94"/>
    <w:qFormat/>
    <w:uiPriority w:val="0"/>
    <w:pPr>
      <w:spacing w:line="360" w:lineRule="auto"/>
      <w:jc w:val="both"/>
    </w:pPr>
  </w:style>
  <w:style w:type="paragraph" w:customStyle="1" w:styleId="109">
    <w:name w:val="Normal_31"/>
    <w:qFormat/>
    <w:uiPriority w:val="0"/>
    <w:rPr>
      <w:rFonts w:ascii="Times New Roman" w:hAnsi="Times New Roman" w:eastAsia="Times New Roman" w:cs="Times New Roman"/>
      <w:kern w:val="0"/>
      <w:sz w:val="24"/>
      <w:szCs w:val="24"/>
      <w:lang w:val="en-US" w:eastAsia="zh-CN" w:bidi="ar-SA"/>
    </w:rPr>
  </w:style>
  <w:style w:type="paragraph" w:customStyle="1" w:styleId="110">
    <w:name w:val="Normal_11"/>
    <w:qFormat/>
    <w:uiPriority w:val="0"/>
    <w:rPr>
      <w:rFonts w:ascii="Times New Roman" w:hAnsi="Times New Roman" w:eastAsia="Times New Roman" w:cs="Times New Roman"/>
      <w:kern w:val="0"/>
      <w:sz w:val="24"/>
      <w:szCs w:val="24"/>
      <w:lang w:val="en-US" w:eastAsia="zh-CN" w:bidi="ar-SA"/>
    </w:rPr>
  </w:style>
  <w:style w:type="paragraph" w:customStyle="1" w:styleId="111">
    <w:name w:val="Normal_10"/>
    <w:qFormat/>
    <w:uiPriority w:val="0"/>
    <w:rPr>
      <w:rFonts w:ascii="Times New Roman" w:hAnsi="Times New Roman" w:eastAsia="Times New Roman" w:cs="Times New Roman"/>
      <w:kern w:val="0"/>
      <w:sz w:val="24"/>
      <w:szCs w:val="24"/>
      <w:lang w:val="en-US" w:eastAsia="zh-CN" w:bidi="ar-SA"/>
    </w:rPr>
  </w:style>
  <w:style w:type="paragraph" w:customStyle="1" w:styleId="112">
    <w:name w:val="正文_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3">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4">
    <w:name w:val="Normal_7"/>
    <w:qFormat/>
    <w:uiPriority w:val="0"/>
    <w:rPr>
      <w:rFonts w:ascii="Times New Roman" w:hAnsi="Times New Roman" w:eastAsia="Times New Roman" w:cs="Times New Roman"/>
      <w:kern w:val="0"/>
      <w:sz w:val="24"/>
      <w:szCs w:val="24"/>
      <w:lang w:val="en-US" w:eastAsia="zh-CN" w:bidi="ar-SA"/>
    </w:rPr>
  </w:style>
  <w:style w:type="paragraph" w:customStyle="1" w:styleId="115">
    <w:name w:val="p_2"/>
    <w:basedOn w:val="99"/>
    <w:qFormat/>
    <w:uiPriority w:val="0"/>
    <w:pPr>
      <w:spacing w:line="360" w:lineRule="auto"/>
      <w:jc w:val="both"/>
    </w:pPr>
  </w:style>
  <w:style w:type="paragraph" w:customStyle="1" w:styleId="11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7">
    <w:name w:val="Normal_1_0"/>
    <w:qFormat/>
    <w:uiPriority w:val="0"/>
    <w:rPr>
      <w:rFonts w:ascii="Times New Roman" w:hAnsi="Times New Roman" w:eastAsia="Times New Roman" w:cs="Times New Roman"/>
      <w:kern w:val="0"/>
      <w:sz w:val="24"/>
      <w:szCs w:val="24"/>
      <w:lang w:val="en-US" w:eastAsia="zh-CN" w:bidi="ar-SA"/>
    </w:rPr>
  </w:style>
  <w:style w:type="paragraph" w:customStyle="1" w:styleId="118">
    <w:name w:val="正文_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19">
    <w:name w:val="正文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20">
    <w:name w:val="Normal_27"/>
    <w:qFormat/>
    <w:uiPriority w:val="0"/>
    <w:rPr>
      <w:rFonts w:ascii="Times New Roman" w:hAnsi="Times New Roman" w:eastAsia="Times New Roman" w:cs="Times New Roman"/>
      <w:kern w:val="0"/>
      <w:sz w:val="24"/>
      <w:szCs w:val="24"/>
      <w:lang w:val="en-US" w:eastAsia="zh-CN" w:bidi="ar-SA"/>
    </w:rPr>
  </w:style>
  <w:style w:type="paragraph" w:customStyle="1" w:styleId="121">
    <w:name w:val="Normal_1"/>
    <w:qFormat/>
    <w:uiPriority w:val="0"/>
    <w:rPr>
      <w:rFonts w:ascii="Times New Roman" w:hAnsi="Times New Roman" w:eastAsia="Times New Roman" w:cs="Times New Roman"/>
      <w:kern w:val="0"/>
      <w:sz w:val="24"/>
      <w:szCs w:val="24"/>
      <w:lang w:val="en-US" w:eastAsia="zh-CN" w:bidi="ar-SA"/>
    </w:rPr>
  </w:style>
  <w:style w:type="paragraph" w:customStyle="1" w:styleId="122">
    <w:name w:val="Normal_33"/>
    <w:qFormat/>
    <w:uiPriority w:val="0"/>
    <w:rPr>
      <w:rFonts w:ascii="Times New Roman" w:hAnsi="Times New Roman" w:eastAsia="Times New Roman" w:cs="Times New Roman"/>
      <w:kern w:val="0"/>
      <w:sz w:val="24"/>
      <w:szCs w:val="24"/>
      <w:lang w:val="en-US" w:eastAsia="zh-CN" w:bidi="ar-SA"/>
    </w:rPr>
  </w:style>
  <w:style w:type="paragraph" w:customStyle="1" w:styleId="123">
    <w:name w:val="Normal_30"/>
    <w:qFormat/>
    <w:uiPriority w:val="0"/>
    <w:rPr>
      <w:rFonts w:ascii="Times New Roman" w:hAnsi="Times New Roman" w:eastAsia="Times New Roman" w:cs="Times New Roman"/>
      <w:kern w:val="0"/>
      <w:sz w:val="24"/>
      <w:szCs w:val="24"/>
      <w:lang w:val="en-US" w:eastAsia="zh-CN" w:bidi="ar-SA"/>
    </w:rPr>
  </w:style>
  <w:style w:type="paragraph" w:customStyle="1" w:styleId="124">
    <w:name w:val="Normal_32"/>
    <w:qFormat/>
    <w:uiPriority w:val="0"/>
    <w:rPr>
      <w:rFonts w:ascii="Times New Roman" w:hAnsi="Times New Roman" w:eastAsia="Times New Roman" w:cs="Times New Roman"/>
      <w:kern w:val="0"/>
      <w:sz w:val="24"/>
      <w:szCs w:val="24"/>
      <w:lang w:val="en-US" w:eastAsia="zh-CN" w:bidi="ar-SA"/>
    </w:rPr>
  </w:style>
  <w:style w:type="paragraph" w:customStyle="1" w:styleId="125">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page"/>
    <w:basedOn w:val="1"/>
    <w:qFormat/>
    <w:uiPriority w:val="0"/>
    <w:pPr>
      <w:spacing w:line="600" w:lineRule="atLeast"/>
      <w:jc w:val="center"/>
    </w:pPr>
    <w:rPr>
      <w:rFonts w:ascii="仿宋" w:hAnsi="仿宋" w:eastAsia="仿宋" w:cs="仿宋"/>
      <w:sz w:val="26"/>
      <w:szCs w:val="26"/>
    </w:rPr>
  </w:style>
  <w:style w:type="paragraph" w:customStyle="1" w:styleId="127">
    <w:name w:val="Normal_34"/>
    <w:qFormat/>
    <w:uiPriority w:val="0"/>
    <w:rPr>
      <w:rFonts w:ascii="Times New Roman" w:hAnsi="Times New Roman" w:eastAsia="Times New Roman" w:cs="Times New Roman"/>
      <w:kern w:val="0"/>
      <w:sz w:val="24"/>
      <w:szCs w:val="24"/>
      <w:lang w:val="en-US" w:eastAsia="zh-CN" w:bidi="ar-SA"/>
    </w:rPr>
  </w:style>
  <w:style w:type="paragraph" w:customStyle="1" w:styleId="128">
    <w:name w:val="Normal_35"/>
    <w:qFormat/>
    <w:uiPriority w:val="0"/>
    <w:rPr>
      <w:rFonts w:ascii="Times New Roman" w:hAnsi="Times New Roman" w:eastAsia="Times New Roman" w:cs="Times New Roman"/>
      <w:kern w:val="0"/>
      <w:sz w:val="24"/>
      <w:szCs w:val="24"/>
      <w:lang w:val="en-US" w:eastAsia="zh-CN" w:bidi="ar-SA"/>
    </w:rPr>
  </w:style>
  <w:style w:type="paragraph" w:customStyle="1" w:styleId="129">
    <w:name w:val="Normal_36"/>
    <w:qFormat/>
    <w:uiPriority w:val="0"/>
    <w:rPr>
      <w:rFonts w:ascii="Times New Roman" w:hAnsi="Times New Roman" w:eastAsia="Times New Roman" w:cs="Times New Roman"/>
      <w:kern w:val="0"/>
      <w:sz w:val="24"/>
      <w:szCs w:val="24"/>
      <w:lang w:val="en-US" w:eastAsia="zh-CN" w:bidi="ar-SA"/>
    </w:rPr>
  </w:style>
  <w:style w:type="paragraph" w:customStyle="1" w:styleId="130">
    <w:name w:val="Normal_43"/>
    <w:qFormat/>
    <w:uiPriority w:val="0"/>
    <w:rPr>
      <w:rFonts w:ascii="Times New Roman" w:hAnsi="Times New Roman" w:eastAsia="Times New Roman" w:cs="Times New Roman"/>
      <w:kern w:val="0"/>
      <w:sz w:val="24"/>
      <w:szCs w:val="24"/>
      <w:lang w:val="en-US" w:eastAsia="zh-CN" w:bidi="ar-SA"/>
    </w:rPr>
  </w:style>
  <w:style w:type="paragraph" w:customStyle="1" w:styleId="131">
    <w:name w:val="Normal_0_1"/>
    <w:qFormat/>
    <w:uiPriority w:val="0"/>
    <w:rPr>
      <w:rFonts w:ascii="Times New Roman" w:hAnsi="Times New Roman" w:eastAsia="Times New Roman" w:cs="Times New Roman"/>
      <w:kern w:val="0"/>
      <w:sz w:val="24"/>
      <w:szCs w:val="24"/>
      <w:lang w:val="en-US" w:eastAsia="zh-CN" w:bidi="ar-SA"/>
    </w:rPr>
  </w:style>
  <w:style w:type="paragraph" w:customStyle="1" w:styleId="132">
    <w:name w:val="Normal_0_0_0"/>
    <w:qFormat/>
    <w:uiPriority w:val="0"/>
    <w:rPr>
      <w:rFonts w:ascii="Times New Roman" w:hAnsi="Times New Roman" w:eastAsia="Times New Roman" w:cs="Times New Roman"/>
      <w:kern w:val="0"/>
      <w:sz w:val="24"/>
      <w:szCs w:val="24"/>
      <w:lang w:val="en-US" w:eastAsia="zh-CN" w:bidi="ar-SA"/>
    </w:rPr>
  </w:style>
  <w:style w:type="paragraph" w:customStyle="1" w:styleId="133">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4">
    <w:name w:val="Normal_1_1"/>
    <w:qFormat/>
    <w:uiPriority w:val="0"/>
    <w:rPr>
      <w:rFonts w:ascii="Times New Roman" w:hAnsi="Times New Roman" w:eastAsia="Times New Roman" w:cs="Times New Roman"/>
      <w:kern w:val="0"/>
      <w:sz w:val="24"/>
      <w:szCs w:val="24"/>
      <w:lang w:val="en-US" w:eastAsia="zh-CN" w:bidi="ar-SA"/>
    </w:rPr>
  </w:style>
  <w:style w:type="paragraph" w:customStyle="1" w:styleId="135">
    <w:name w:val="Normal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6">
    <w:name w:val="Normal_10_0"/>
    <w:qFormat/>
    <w:uiPriority w:val="0"/>
    <w:rPr>
      <w:rFonts w:ascii="Times New Roman" w:hAnsi="Times New Roman" w:eastAsia="Times New Roman" w:cs="Times New Roman"/>
      <w:kern w:val="0"/>
      <w:sz w:val="24"/>
      <w:szCs w:val="24"/>
      <w:lang w:val="en-US" w:eastAsia="zh-CN" w:bidi="ar-SA"/>
    </w:rPr>
  </w:style>
  <w:style w:type="paragraph" w:customStyle="1" w:styleId="137">
    <w:name w:val="正文_9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8">
    <w:name w:val="Normal_11_0"/>
    <w:qFormat/>
    <w:uiPriority w:val="0"/>
    <w:rPr>
      <w:rFonts w:ascii="Times New Roman" w:hAnsi="Times New Roman" w:eastAsia="Times New Roman" w:cs="Times New Roman"/>
      <w:kern w:val="0"/>
      <w:sz w:val="24"/>
      <w:szCs w:val="24"/>
      <w:lang w:val="en-US" w:eastAsia="zh-CN" w:bidi="ar-SA"/>
    </w:rPr>
  </w:style>
  <w:style w:type="paragraph" w:customStyle="1" w:styleId="139">
    <w:name w:val="Normal_3_0"/>
    <w:qFormat/>
    <w:uiPriority w:val="0"/>
    <w:rPr>
      <w:rFonts w:ascii="Times New Roman" w:hAnsi="Times New Roman" w:eastAsia="Times New Roman" w:cs="Times New Roman"/>
      <w:kern w:val="0"/>
      <w:sz w:val="24"/>
      <w:szCs w:val="24"/>
      <w:lang w:val="en-US" w:eastAsia="zh-CN" w:bidi="ar-SA"/>
    </w:rPr>
  </w:style>
  <w:style w:type="paragraph" w:customStyle="1" w:styleId="140">
    <w:name w:val="Normal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1">
    <w:name w:val="正文_5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2">
    <w:name w:val="Normal_5_0"/>
    <w:basedOn w:val="140"/>
    <w:qFormat/>
    <w:uiPriority w:val="0"/>
    <w:pPr>
      <w:widowControl/>
      <w:jc w:val="left"/>
    </w:pPr>
    <w:rPr>
      <w:rFonts w:ascii="Times New Roman" w:hAnsi="Times New Roman"/>
      <w:kern w:val="0"/>
      <w:sz w:val="24"/>
      <w:szCs w:val="24"/>
    </w:rPr>
  </w:style>
  <w:style w:type="paragraph" w:customStyle="1" w:styleId="143">
    <w:name w:val="Normal_6_0"/>
    <w:qFormat/>
    <w:uiPriority w:val="0"/>
    <w:rPr>
      <w:rFonts w:ascii="Times New Roman" w:hAnsi="Times New Roman" w:eastAsia="Times New Roman" w:cs="Times New Roman"/>
      <w:kern w:val="0"/>
      <w:sz w:val="24"/>
      <w:szCs w:val="24"/>
      <w:lang w:val="en-US" w:eastAsia="zh-CN" w:bidi="ar-SA"/>
    </w:rPr>
  </w:style>
  <w:style w:type="paragraph" w:customStyle="1" w:styleId="144">
    <w:name w:val="Normal_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5">
    <w:name w:val="Normal_8_0"/>
    <w:qFormat/>
    <w:uiPriority w:val="0"/>
    <w:rPr>
      <w:rFonts w:ascii="Times New Roman" w:hAnsi="Times New Roman" w:eastAsia="Times New Roman" w:cs="Times New Roman"/>
      <w:kern w:val="0"/>
      <w:sz w:val="24"/>
      <w:szCs w:val="24"/>
      <w:lang w:val="en-US" w:eastAsia="zh-CN" w:bidi="ar-SA"/>
    </w:rPr>
  </w:style>
  <w:style w:type="paragraph" w:customStyle="1" w:styleId="146">
    <w:name w:val="Normal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
    <w:name w:val="Normal_12_0"/>
    <w:qFormat/>
    <w:uiPriority w:val="0"/>
    <w:rPr>
      <w:rFonts w:ascii="Times New Roman" w:hAnsi="Times New Roman" w:eastAsia="Times New Roman" w:cs="Times New Roman"/>
      <w:kern w:val="0"/>
      <w:sz w:val="24"/>
      <w:szCs w:val="24"/>
      <w:lang w:val="en-US" w:eastAsia="zh-CN" w:bidi="ar-SA"/>
    </w:rPr>
  </w:style>
  <w:style w:type="paragraph" w:customStyle="1" w:styleId="148">
    <w:name w:val="Normal_1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9">
    <w:name w:val="Normal_14_0"/>
    <w:qFormat/>
    <w:uiPriority w:val="0"/>
    <w:rPr>
      <w:rFonts w:ascii="Times New Roman" w:hAnsi="Times New Roman" w:eastAsia="Times New Roman" w:cs="Times New Roman"/>
      <w:kern w:val="0"/>
      <w:sz w:val="24"/>
      <w:szCs w:val="24"/>
      <w:lang w:val="en-US" w:eastAsia="zh-CN" w:bidi="ar-SA"/>
    </w:rPr>
  </w:style>
  <w:style w:type="paragraph" w:customStyle="1" w:styleId="150">
    <w:name w:val="Normal_15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151">
    <w:name w:val="批注文字 Char_0"/>
    <w:link w:val="152"/>
    <w:qFormat/>
    <w:locked/>
    <w:uiPriority w:val="99"/>
  </w:style>
  <w:style w:type="paragraph" w:customStyle="1" w:styleId="152">
    <w:name w:val="Comment Text"/>
    <w:basedOn w:val="150"/>
    <w:link w:val="151"/>
    <w:qFormat/>
    <w:uiPriority w:val="99"/>
    <w:pPr>
      <w:jc w:val="left"/>
    </w:pPr>
    <w:rPr>
      <w:rFonts w:asciiTheme="minorHAnsi" w:hAnsiTheme="minorHAnsi" w:eastAsiaTheme="minorEastAsia" w:cstheme="minorBidi"/>
    </w:rPr>
  </w:style>
  <w:style w:type="paragraph" w:customStyle="1" w:styleId="153">
    <w:name w:val="Normal_16_0"/>
    <w:qFormat/>
    <w:uiPriority w:val="0"/>
    <w:rPr>
      <w:rFonts w:ascii="Times New Roman" w:hAnsi="Times New Roman" w:eastAsia="Times New Roman" w:cs="Times New Roman"/>
      <w:kern w:val="0"/>
      <w:sz w:val="24"/>
      <w:szCs w:val="24"/>
      <w:lang w:val="en-US" w:eastAsia="zh-CN" w:bidi="ar-SA"/>
    </w:rPr>
  </w:style>
  <w:style w:type="paragraph" w:customStyle="1" w:styleId="154">
    <w:name w:val="正文_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5">
    <w:name w:val="Normal_5_0_0"/>
    <w:basedOn w:val="154"/>
    <w:qFormat/>
    <w:uiPriority w:val="0"/>
    <w:pPr>
      <w:widowControl/>
      <w:jc w:val="left"/>
    </w:pPr>
    <w:rPr>
      <w:rFonts w:ascii="Times New Roman" w:hAnsi="Times New Roman"/>
      <w:kern w:val="0"/>
      <w:sz w:val="24"/>
      <w:szCs w:val="24"/>
    </w:rPr>
  </w:style>
  <w:style w:type="paragraph" w:customStyle="1" w:styleId="156">
    <w:name w:val="Normal_17_0"/>
    <w:qFormat/>
    <w:uiPriority w:val="0"/>
    <w:rPr>
      <w:rFonts w:ascii="Times New Roman" w:hAnsi="Times New Roman" w:eastAsia="Times New Roman" w:cs="Times New Roman"/>
      <w:kern w:val="0"/>
      <w:sz w:val="24"/>
      <w:szCs w:val="24"/>
      <w:lang w:val="en-US" w:eastAsia="zh-CN" w:bidi="ar-SA"/>
    </w:rPr>
  </w:style>
  <w:style w:type="paragraph" w:customStyle="1" w:styleId="1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8">
    <w:name w:val="Normal_18_0"/>
    <w:qFormat/>
    <w:uiPriority w:val="0"/>
    <w:rPr>
      <w:rFonts w:ascii="Times New Roman" w:hAnsi="Times New Roman" w:eastAsia="Times New Roman" w:cs="Times New Roman"/>
      <w:kern w:val="0"/>
      <w:sz w:val="24"/>
      <w:szCs w:val="24"/>
      <w:lang w:val="en-US" w:eastAsia="zh-CN" w:bidi="ar-SA"/>
    </w:rPr>
  </w:style>
  <w:style w:type="paragraph" w:customStyle="1" w:styleId="159">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Normal_19_0"/>
    <w:qFormat/>
    <w:uiPriority w:val="0"/>
    <w:rPr>
      <w:rFonts w:ascii="Times New Roman" w:hAnsi="Times New Roman" w:eastAsia="Times New Roman" w:cs="Times New Roman"/>
      <w:kern w:val="0"/>
      <w:sz w:val="24"/>
      <w:szCs w:val="24"/>
      <w:lang w:val="en-US" w:eastAsia="zh-CN" w:bidi="ar-SA"/>
    </w:rPr>
  </w:style>
  <w:style w:type="paragraph" w:customStyle="1" w:styleId="161">
    <w:name w:val="正文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2">
    <w:name w:val="Normal_20_0"/>
    <w:qFormat/>
    <w:uiPriority w:val="0"/>
    <w:rPr>
      <w:rFonts w:ascii="Times New Roman" w:hAnsi="Times New Roman" w:eastAsia="Times New Roman" w:cs="Times New Roman"/>
      <w:kern w:val="0"/>
      <w:sz w:val="24"/>
      <w:szCs w:val="24"/>
      <w:lang w:val="en-US" w:eastAsia="zh-CN" w:bidi="ar-SA"/>
    </w:rPr>
  </w:style>
  <w:style w:type="paragraph" w:customStyle="1" w:styleId="163">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4">
    <w:name w:val="Normal_29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5">
    <w:name w:val="Normal_21_0"/>
    <w:qFormat/>
    <w:uiPriority w:val="0"/>
    <w:rPr>
      <w:rFonts w:ascii="Times New Roman" w:hAnsi="Times New Roman" w:eastAsia="Times New Roman" w:cs="Times New Roman"/>
      <w:kern w:val="0"/>
      <w:sz w:val="24"/>
      <w:szCs w:val="24"/>
      <w:lang w:val="en-US" w:eastAsia="zh-CN" w:bidi="ar-SA"/>
    </w:rPr>
  </w:style>
  <w:style w:type="paragraph" w:customStyle="1" w:styleId="166">
    <w:name w:val="Normal_8_0_0"/>
    <w:qFormat/>
    <w:uiPriority w:val="0"/>
    <w:rPr>
      <w:rFonts w:ascii="Times New Roman" w:hAnsi="Times New Roman" w:eastAsia="Times New Roman" w:cs="Times New Roman"/>
      <w:kern w:val="0"/>
      <w:sz w:val="24"/>
      <w:szCs w:val="24"/>
      <w:lang w:val="en-US" w:eastAsia="zh-CN" w:bidi="ar-SA"/>
    </w:rPr>
  </w:style>
  <w:style w:type="paragraph" w:customStyle="1" w:styleId="167">
    <w:name w:val="正文_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8">
    <w:name w:val="Normal_22_0"/>
    <w:qFormat/>
    <w:uiPriority w:val="0"/>
    <w:rPr>
      <w:rFonts w:ascii="Times New Roman" w:hAnsi="Times New Roman" w:eastAsia="Times New Roman" w:cs="Times New Roman"/>
      <w:kern w:val="0"/>
      <w:sz w:val="24"/>
      <w:szCs w:val="24"/>
      <w:lang w:val="en-US" w:eastAsia="zh-CN" w:bidi="ar-SA"/>
    </w:rPr>
  </w:style>
  <w:style w:type="paragraph" w:customStyle="1" w:styleId="169">
    <w:name w:val="Normal_9_0_0"/>
    <w:qFormat/>
    <w:uiPriority w:val="0"/>
    <w:rPr>
      <w:rFonts w:ascii="Times New Roman" w:hAnsi="Times New Roman" w:eastAsia="Times New Roman" w:cs="Times New Roman"/>
      <w:kern w:val="0"/>
      <w:sz w:val="24"/>
      <w:szCs w:val="24"/>
      <w:lang w:val="en-US" w:eastAsia="zh-CN" w:bidi="ar-SA"/>
    </w:rPr>
  </w:style>
  <w:style w:type="paragraph" w:customStyle="1" w:styleId="170">
    <w:name w:val="正文_8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1">
    <w:name w:val="正文_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2">
    <w:name w:val="Normal_23_0"/>
    <w:qFormat/>
    <w:uiPriority w:val="0"/>
    <w:rPr>
      <w:rFonts w:ascii="Times New Roman" w:hAnsi="Times New Roman" w:eastAsia="Times New Roman" w:cs="Times New Roman"/>
      <w:kern w:val="0"/>
      <w:sz w:val="24"/>
      <w:szCs w:val="24"/>
      <w:lang w:val="en-US" w:eastAsia="zh-CN" w:bidi="ar-SA"/>
    </w:rPr>
  </w:style>
  <w:style w:type="paragraph" w:customStyle="1" w:styleId="173">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4">
    <w:name w:val="Normal_2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5">
    <w:name w:val="正文_2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6">
    <w:name w:val="Normal_25_0"/>
    <w:qFormat/>
    <w:uiPriority w:val="0"/>
    <w:rPr>
      <w:rFonts w:ascii="Times New Roman" w:hAnsi="Times New Roman" w:eastAsia="Times New Roman" w:cs="Times New Roman"/>
      <w:kern w:val="0"/>
      <w:sz w:val="24"/>
      <w:szCs w:val="24"/>
      <w:lang w:val="en-US" w:eastAsia="zh-CN" w:bidi="ar-SA"/>
    </w:rPr>
  </w:style>
  <w:style w:type="paragraph" w:customStyle="1" w:styleId="177">
    <w:name w:val="正文_1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8">
    <w:name w:val="正文_1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Normal_26_0"/>
    <w:qFormat/>
    <w:uiPriority w:val="0"/>
    <w:rPr>
      <w:rFonts w:ascii="Times New Roman" w:hAnsi="Times New Roman" w:eastAsia="Times New Roman" w:cs="Times New Roman"/>
      <w:kern w:val="0"/>
      <w:sz w:val="24"/>
      <w:szCs w:val="24"/>
      <w:lang w:val="en-US" w:eastAsia="zh-CN" w:bidi="ar-SA"/>
    </w:rPr>
  </w:style>
  <w:style w:type="paragraph" w:customStyle="1" w:styleId="180">
    <w:name w:val="Normal_31_0"/>
    <w:qFormat/>
    <w:uiPriority w:val="0"/>
    <w:rPr>
      <w:rFonts w:ascii="Times New Roman" w:hAnsi="Times New Roman" w:eastAsia="Times New Roman" w:cs="Times New Roman"/>
      <w:kern w:val="0"/>
      <w:sz w:val="24"/>
      <w:szCs w:val="24"/>
      <w:lang w:val="en-US" w:eastAsia="zh-CN" w:bidi="ar-SA"/>
    </w:rPr>
  </w:style>
  <w:style w:type="paragraph" w:customStyle="1" w:styleId="181">
    <w:name w:val="正文_19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2">
    <w:name w:val="Normal_2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83">
    <w:name w:val="Normal_28_0"/>
    <w:qFormat/>
    <w:uiPriority w:val="0"/>
    <w:rPr>
      <w:rFonts w:ascii="Times New Roman" w:hAnsi="Times New Roman" w:eastAsia="Times New Roman" w:cs="Times New Roman"/>
      <w:kern w:val="0"/>
      <w:sz w:val="24"/>
      <w:szCs w:val="24"/>
      <w:lang w:val="en-US" w:eastAsia="zh-CN" w:bidi="ar-SA"/>
    </w:rPr>
  </w:style>
  <w:style w:type="paragraph" w:customStyle="1" w:styleId="184">
    <w:name w:val="正文_8_0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5">
    <w:name w:val="正文_1_0_0_0_1_0_0"/>
    <w:basedOn w:val="184"/>
    <w:qFormat/>
    <w:uiPriority w:val="0"/>
    <w:rPr>
      <w:rFonts w:ascii="Times New Roman" w:hAnsi="Times New Roman"/>
      <w:szCs w:val="21"/>
    </w:rPr>
  </w:style>
  <w:style w:type="paragraph" w:customStyle="1" w:styleId="186">
    <w:name w:val="Normal_5_1_1_0_0"/>
    <w:basedOn w:val="184"/>
    <w:qFormat/>
    <w:uiPriority w:val="0"/>
    <w:pPr>
      <w:widowControl/>
      <w:jc w:val="left"/>
    </w:pPr>
    <w:rPr>
      <w:rFonts w:ascii="Times New Roman" w:hAnsi="Times New Roman"/>
      <w:kern w:val="0"/>
      <w:sz w:val="24"/>
      <w:szCs w:val="24"/>
    </w:rPr>
  </w:style>
  <w:style w:type="paragraph" w:customStyle="1" w:styleId="187">
    <w:name w:val="Normal_29_0"/>
    <w:qFormat/>
    <w:uiPriority w:val="0"/>
    <w:rPr>
      <w:rFonts w:ascii="Times New Roman" w:hAnsi="Times New Roman" w:eastAsia="Times New Roman" w:cs="Times New Roman"/>
      <w:kern w:val="0"/>
      <w:sz w:val="24"/>
      <w:szCs w:val="24"/>
      <w:lang w:val="en-US" w:eastAsia="zh-CN" w:bidi="ar-SA"/>
    </w:rPr>
  </w:style>
  <w:style w:type="paragraph" w:customStyle="1" w:styleId="188">
    <w:name w:val="Normal_30_0"/>
    <w:qFormat/>
    <w:uiPriority w:val="0"/>
    <w:rPr>
      <w:rFonts w:ascii="Times New Roman" w:hAnsi="Times New Roman" w:eastAsia="Times New Roman" w:cs="Times New Roman"/>
      <w:kern w:val="0"/>
      <w:sz w:val="24"/>
      <w:szCs w:val="24"/>
      <w:lang w:val="en-US" w:eastAsia="zh-CN" w:bidi="ar-SA"/>
    </w:rPr>
  </w:style>
  <w:style w:type="paragraph" w:customStyle="1" w:styleId="189">
    <w:name w:val="Normal_32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0">
    <w:name w:val="正文_1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1">
    <w:name w:val="Normal_33_0"/>
    <w:qFormat/>
    <w:uiPriority w:val="0"/>
    <w:rPr>
      <w:rFonts w:ascii="Times New Roman" w:hAnsi="Times New Roman" w:eastAsia="Times New Roman" w:cs="Times New Roman"/>
      <w:kern w:val="0"/>
      <w:sz w:val="24"/>
      <w:szCs w:val="24"/>
      <w:lang w:val="en-US" w:eastAsia="zh-CN" w:bidi="ar-SA"/>
    </w:rPr>
  </w:style>
  <w:style w:type="paragraph" w:customStyle="1" w:styleId="192">
    <w:name w:val="正文_18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3">
    <w:name w:val="Normal_3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4">
    <w:name w:val="Normal_35_0"/>
    <w:qFormat/>
    <w:uiPriority w:val="0"/>
    <w:rPr>
      <w:rFonts w:ascii="Times New Roman" w:hAnsi="Times New Roman" w:eastAsia="Times New Roman" w:cs="Times New Roman"/>
      <w:kern w:val="0"/>
      <w:sz w:val="24"/>
      <w:szCs w:val="24"/>
      <w:lang w:val="en-US" w:eastAsia="zh-CN" w:bidi="ar-SA"/>
    </w:rPr>
  </w:style>
  <w:style w:type="paragraph" w:customStyle="1" w:styleId="195">
    <w:name w:val="正文_18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6">
    <w:name w:val="Normal_36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97">
    <w:name w:val="Normal_37"/>
    <w:qFormat/>
    <w:uiPriority w:val="0"/>
    <w:rPr>
      <w:rFonts w:ascii="Times New Roman" w:hAnsi="Times New Roman" w:eastAsia="Times New Roman" w:cs="Times New Roman"/>
      <w:kern w:val="0"/>
      <w:sz w:val="24"/>
      <w:szCs w:val="24"/>
      <w:lang w:val="en-US" w:eastAsia="zh-CN" w:bidi="ar-SA"/>
    </w:rPr>
  </w:style>
  <w:style w:type="paragraph" w:customStyle="1" w:styleId="198">
    <w:name w:val="Normal_31_0_0"/>
    <w:qFormat/>
    <w:uiPriority w:val="0"/>
    <w:rPr>
      <w:rFonts w:ascii="Times New Roman" w:hAnsi="Times New Roman" w:eastAsia="Times New Roman" w:cs="Times New Roman"/>
      <w:kern w:val="0"/>
      <w:sz w:val="24"/>
      <w:szCs w:val="24"/>
      <w:lang w:val="en-US" w:eastAsia="zh-CN" w:bidi="ar-SA"/>
    </w:rPr>
  </w:style>
  <w:style w:type="paragraph" w:customStyle="1" w:styleId="199">
    <w:name w:val="正文_19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0">
    <w:name w:val="Normal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1">
    <w:name w:val="Normal_39"/>
    <w:qFormat/>
    <w:uiPriority w:val="0"/>
    <w:rPr>
      <w:rFonts w:ascii="Times New Roman" w:hAnsi="Times New Roman" w:eastAsia="Times New Roman" w:cs="Times New Roman"/>
      <w:kern w:val="0"/>
      <w:sz w:val="24"/>
      <w:szCs w:val="24"/>
      <w:lang w:val="en-US" w:eastAsia="zh-CN" w:bidi="ar-SA"/>
    </w:rPr>
  </w:style>
  <w:style w:type="paragraph" w:customStyle="1" w:styleId="202">
    <w:name w:val="Normal_33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3">
    <w:name w:val="Normal_40"/>
    <w:qFormat/>
    <w:uiPriority w:val="0"/>
    <w:rPr>
      <w:rFonts w:ascii="Times New Roman" w:hAnsi="Times New Roman" w:eastAsia="Times New Roman" w:cs="Times New Roman"/>
      <w:kern w:val="0"/>
      <w:sz w:val="24"/>
      <w:szCs w:val="24"/>
      <w:lang w:val="en-US" w:eastAsia="zh-CN" w:bidi="ar-SA"/>
    </w:rPr>
  </w:style>
  <w:style w:type="paragraph" w:customStyle="1" w:styleId="204">
    <w:name w:val="正文_8_0_1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5">
    <w:name w:val="正文_1_0_0_0_1_0_0_0"/>
    <w:basedOn w:val="204"/>
    <w:qFormat/>
    <w:uiPriority w:val="0"/>
    <w:rPr>
      <w:rFonts w:ascii="Times New Roman" w:hAnsi="Times New Roman"/>
      <w:szCs w:val="21"/>
    </w:rPr>
  </w:style>
  <w:style w:type="paragraph" w:customStyle="1" w:styleId="206">
    <w:name w:val="Normal_5_1_1_0_0_0"/>
    <w:basedOn w:val="204"/>
    <w:qFormat/>
    <w:uiPriority w:val="0"/>
    <w:pPr>
      <w:widowControl/>
      <w:jc w:val="left"/>
    </w:pPr>
    <w:rPr>
      <w:rFonts w:ascii="Times New Roman" w:hAnsi="Times New Roman"/>
      <w:kern w:val="0"/>
      <w:sz w:val="24"/>
      <w:szCs w:val="24"/>
    </w:rPr>
  </w:style>
  <w:style w:type="paragraph" w:customStyle="1" w:styleId="207">
    <w:name w:val="Normal_41"/>
    <w:qFormat/>
    <w:uiPriority w:val="0"/>
    <w:rPr>
      <w:rFonts w:ascii="Times New Roman" w:hAnsi="Times New Roman" w:eastAsia="Times New Roman" w:cs="Times New Roman"/>
      <w:kern w:val="0"/>
      <w:sz w:val="24"/>
      <w:szCs w:val="24"/>
      <w:lang w:val="en-US" w:eastAsia="zh-CN" w:bidi="ar-SA"/>
    </w:rPr>
  </w:style>
  <w:style w:type="paragraph" w:customStyle="1" w:styleId="208">
    <w:name w:val="正文_1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9">
    <w:name w:val="Normal_42"/>
    <w:qFormat/>
    <w:uiPriority w:val="0"/>
    <w:rPr>
      <w:rFonts w:ascii="Times New Roman" w:hAnsi="Times New Roman" w:eastAsia="Times New Roman" w:cs="Times New Roman"/>
      <w:kern w:val="0"/>
      <w:sz w:val="24"/>
      <w:szCs w:val="24"/>
      <w:lang w:val="en-US" w:eastAsia="zh-CN" w:bidi="ar-SA"/>
    </w:rPr>
  </w:style>
  <w:style w:type="paragraph" w:customStyle="1" w:styleId="210">
    <w:name w:val="正文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1">
    <w:name w:val="样式1"/>
    <w:basedOn w:val="39"/>
    <w:qFormat/>
    <w:uiPriority w:val="0"/>
    <w:pPr>
      <w:spacing w:before="120" w:after="120" w:line="300" w:lineRule="auto"/>
    </w:pPr>
    <w:rPr>
      <w:rFonts w:ascii="宋体" w:hAnsi="宋体"/>
      <w:b/>
      <w:sz w:val="24"/>
      <w:szCs w:val="20"/>
    </w:rPr>
  </w:style>
  <w:style w:type="paragraph" w:customStyle="1" w:styleId="212">
    <w:name w:val="标题 2_0"/>
    <w:basedOn w:val="39"/>
    <w:next w:val="39"/>
    <w:qFormat/>
    <w:uiPriority w:val="0"/>
    <w:pPr>
      <w:keepNext/>
      <w:keepLines/>
      <w:spacing w:before="260" w:after="260" w:line="412" w:lineRule="auto"/>
      <w:outlineLvl w:val="1"/>
    </w:pPr>
    <w:rPr>
      <w:rFonts w:ascii="Arial" w:hAnsi="Arial" w:eastAsia="黑体"/>
      <w:b/>
      <w:sz w:val="32"/>
    </w:rPr>
  </w:style>
  <w:style w:type="paragraph" w:customStyle="1" w:styleId="213">
    <w:name w:val="正文_1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4">
    <w:name w:val="正文_16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5">
    <w:name w:val="正文_7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6">
    <w:name w:val="正文_8_0_0"/>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paragraph" w:customStyle="1" w:styleId="217">
    <w:name w:val="正文_8_1"/>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paragraph" w:customStyle="1" w:styleId="218">
    <w:name w:val="Normal_0_2"/>
    <w:qFormat/>
    <w:uiPriority w:val="0"/>
    <w:rPr>
      <w:rFonts w:ascii="Times New Roman" w:hAnsi="Times New Roman" w:eastAsia="Times New Roman" w:cs="Times New Roman"/>
      <w:kern w:val="0"/>
      <w:sz w:val="24"/>
      <w:szCs w:val="24"/>
      <w:lang w:val="en-US" w:eastAsia="zh-CN" w:bidi="ar-SA"/>
    </w:rPr>
  </w:style>
  <w:style w:type="paragraph" w:customStyle="1" w:styleId="219">
    <w:name w:val="Normal_0_3"/>
    <w:qFormat/>
    <w:uiPriority w:val="0"/>
    <w:rPr>
      <w:rFonts w:ascii="Times New Roman" w:hAnsi="Times New Roman" w:eastAsia="Times New Roman" w:cs="Times New Roman"/>
      <w:kern w:val="0"/>
      <w:sz w:val="24"/>
      <w:szCs w:val="24"/>
      <w:lang w:val="en-US" w:eastAsia="zh-CN" w:bidi="ar-SA"/>
    </w:rPr>
  </w:style>
  <w:style w:type="paragraph" w:customStyle="1" w:styleId="220">
    <w:name w:val="Normal_1_6"/>
    <w:qFormat/>
    <w:uiPriority w:val="0"/>
    <w:rPr>
      <w:rFonts w:ascii="Times New Roman" w:hAnsi="Times New Roman" w:eastAsia="Times New Roman" w:cs="Times New Roman"/>
      <w:kern w:val="0"/>
      <w:sz w:val="24"/>
      <w:szCs w:val="24"/>
      <w:lang w:val="en-US" w:eastAsia="zh-CN" w:bidi="ar-SA"/>
    </w:rPr>
  </w:style>
  <w:style w:type="paragraph" w:customStyle="1" w:styleId="221">
    <w:name w:val="Normal_0_0_2"/>
    <w:qFormat/>
    <w:uiPriority w:val="0"/>
    <w:rPr>
      <w:rFonts w:ascii="Times New Roman" w:hAnsi="Times New Roman" w:eastAsia="Times New Roman" w:cs="Times New Roman"/>
      <w:kern w:val="0"/>
      <w:sz w:val="24"/>
      <w:szCs w:val="24"/>
      <w:lang w:val="en-US" w:eastAsia="zh-CN" w:bidi="ar-SA"/>
    </w:rPr>
  </w:style>
  <w:style w:type="paragraph" w:customStyle="1" w:styleId="222">
    <w:name w:val="正文_0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3">
    <w:name w:val="Normal_2_5"/>
    <w:qFormat/>
    <w:uiPriority w:val="0"/>
    <w:rPr>
      <w:rFonts w:ascii="Times New Roman" w:hAnsi="Times New Roman" w:eastAsia="Times New Roman" w:cs="Times New Roman"/>
      <w:kern w:val="0"/>
      <w:sz w:val="24"/>
      <w:szCs w:val="24"/>
      <w:lang w:val="en-US" w:eastAsia="zh-CN" w:bidi="ar-SA"/>
    </w:rPr>
  </w:style>
  <w:style w:type="paragraph" w:customStyle="1" w:styleId="224">
    <w:name w:val="正文_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5">
    <w:name w:val="Normal_3_2"/>
    <w:qFormat/>
    <w:uiPriority w:val="0"/>
    <w:rPr>
      <w:rFonts w:ascii="Times New Roman" w:hAnsi="Times New Roman" w:eastAsia="Times New Roman" w:cs="Times New Roman"/>
      <w:kern w:val="0"/>
      <w:sz w:val="24"/>
      <w:szCs w:val="24"/>
      <w:lang w:val="en-US" w:eastAsia="zh-CN" w:bidi="ar-SA"/>
    </w:rPr>
  </w:style>
  <w:style w:type="paragraph" w:customStyle="1" w:styleId="226">
    <w:name w:val="正文_1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7">
    <w:name w:val="Normal_4_2"/>
    <w:qFormat/>
    <w:uiPriority w:val="0"/>
    <w:rPr>
      <w:rFonts w:ascii="Times New Roman" w:hAnsi="Times New Roman" w:eastAsia="Times New Roman" w:cs="Times New Roman"/>
      <w:kern w:val="0"/>
      <w:sz w:val="24"/>
      <w:szCs w:val="24"/>
      <w:lang w:val="en-US" w:eastAsia="zh-CN" w:bidi="ar-SA"/>
    </w:rPr>
  </w:style>
  <w:style w:type="paragraph" w:customStyle="1" w:styleId="228">
    <w:name w:val="正文_2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9">
    <w:name w:val="Normal_5_3"/>
    <w:qFormat/>
    <w:uiPriority w:val="0"/>
    <w:rPr>
      <w:rFonts w:ascii="Times New Roman" w:hAnsi="Times New Roman" w:eastAsia="Times New Roman" w:cs="Times New Roman"/>
      <w:kern w:val="0"/>
      <w:sz w:val="24"/>
      <w:szCs w:val="24"/>
      <w:lang w:val="en-US" w:eastAsia="zh-CN" w:bidi="ar-SA"/>
    </w:rPr>
  </w:style>
  <w:style w:type="paragraph" w:customStyle="1" w:styleId="230">
    <w:name w:val="正文_3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Normal_6_2"/>
    <w:qFormat/>
    <w:uiPriority w:val="0"/>
    <w:rPr>
      <w:rFonts w:ascii="Times New Roman" w:hAnsi="Times New Roman" w:eastAsia="Times New Roman" w:cs="Times New Roman"/>
      <w:kern w:val="0"/>
      <w:sz w:val="24"/>
      <w:szCs w:val="24"/>
      <w:lang w:val="en-US" w:eastAsia="zh-CN" w:bidi="ar-SA"/>
    </w:rPr>
  </w:style>
  <w:style w:type="paragraph" w:customStyle="1" w:styleId="232">
    <w:name w:val="Normal_7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3">
    <w:name w:val="正文_6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4">
    <w:name w:val="正文_9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5">
    <w:name w:val="正文_10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6">
    <w:name w:val="Normal_11_2"/>
    <w:qFormat/>
    <w:uiPriority w:val="0"/>
    <w:rPr>
      <w:rFonts w:ascii="Times New Roman" w:hAnsi="Times New Roman" w:eastAsia="Times New Roman" w:cs="Times New Roman"/>
      <w:kern w:val="0"/>
      <w:sz w:val="24"/>
      <w:szCs w:val="24"/>
      <w:lang w:val="en-US" w:eastAsia="zh-CN" w:bidi="ar-SA"/>
    </w:rPr>
  </w:style>
  <w:style w:type="paragraph" w:customStyle="1" w:styleId="237">
    <w:name w:val="Normal_8_2"/>
    <w:qFormat/>
    <w:uiPriority w:val="0"/>
    <w:rPr>
      <w:rFonts w:ascii="Times New Roman" w:hAnsi="Times New Roman" w:eastAsia="Times New Roman" w:cs="Times New Roman"/>
      <w:kern w:val="0"/>
      <w:sz w:val="24"/>
      <w:szCs w:val="24"/>
      <w:lang w:val="en-US" w:eastAsia="zh-CN" w:bidi="ar-SA"/>
    </w:rPr>
  </w:style>
  <w:style w:type="paragraph" w:customStyle="1" w:styleId="238">
    <w:name w:val="正文_4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9">
    <w:name w:val="Normal_9_2"/>
    <w:qFormat/>
    <w:uiPriority w:val="0"/>
    <w:rPr>
      <w:rFonts w:ascii="Times New Roman" w:hAnsi="Times New Roman" w:eastAsia="Times New Roman" w:cs="Times New Roman"/>
      <w:kern w:val="0"/>
      <w:sz w:val="24"/>
      <w:szCs w:val="24"/>
      <w:lang w:val="en-US" w:eastAsia="zh-CN" w:bidi="ar-SA"/>
    </w:rPr>
  </w:style>
  <w:style w:type="paragraph" w:customStyle="1" w:styleId="240">
    <w:name w:val="正文_5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1">
    <w:name w:val="Normal_10_2"/>
    <w:qFormat/>
    <w:uiPriority w:val="0"/>
    <w:rPr>
      <w:rFonts w:ascii="Times New Roman" w:hAnsi="Times New Roman" w:eastAsia="Times New Roman" w:cs="Times New Roman"/>
      <w:kern w:val="0"/>
      <w:sz w:val="24"/>
      <w:szCs w:val="24"/>
      <w:lang w:val="en-US" w:eastAsia="zh-CN" w:bidi="ar-SA"/>
    </w:rPr>
  </w:style>
  <w:style w:type="paragraph" w:customStyle="1" w:styleId="242">
    <w:name w:val="正文_7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3">
    <w:name w:val="Normal_12_2"/>
    <w:qFormat/>
    <w:uiPriority w:val="0"/>
    <w:rPr>
      <w:rFonts w:ascii="Times New Roman" w:hAnsi="Times New Roman" w:eastAsia="Times New Roman" w:cs="Times New Roman"/>
      <w:kern w:val="0"/>
      <w:sz w:val="24"/>
      <w:szCs w:val="24"/>
      <w:lang w:val="en-US" w:eastAsia="zh-CN" w:bidi="ar-SA"/>
    </w:rPr>
  </w:style>
  <w:style w:type="paragraph" w:customStyle="1" w:styleId="244">
    <w:name w:val="Normal_13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5">
    <w:name w:val="正文_14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6">
    <w:name w:val="Normal_19_2"/>
    <w:qFormat/>
    <w:uiPriority w:val="0"/>
    <w:rPr>
      <w:rFonts w:ascii="Times New Roman" w:hAnsi="Times New Roman" w:eastAsia="Times New Roman" w:cs="Times New Roman"/>
      <w:kern w:val="0"/>
      <w:sz w:val="24"/>
      <w:szCs w:val="24"/>
      <w:lang w:val="en-US" w:eastAsia="zh-CN" w:bidi="ar-SA"/>
    </w:rPr>
  </w:style>
  <w:style w:type="paragraph" w:customStyle="1" w:styleId="247">
    <w:name w:val="Normal_14_2"/>
    <w:qFormat/>
    <w:uiPriority w:val="0"/>
    <w:rPr>
      <w:rFonts w:ascii="Times New Roman" w:hAnsi="Times New Roman" w:eastAsia="Times New Roman" w:cs="Times New Roman"/>
      <w:kern w:val="0"/>
      <w:sz w:val="24"/>
      <w:szCs w:val="24"/>
      <w:lang w:val="en-US" w:eastAsia="zh-CN" w:bidi="ar-SA"/>
    </w:rPr>
  </w:style>
  <w:style w:type="paragraph" w:customStyle="1" w:styleId="248">
    <w:name w:val="Normal_20_0_7"/>
    <w:qFormat/>
    <w:uiPriority w:val="0"/>
    <w:rPr>
      <w:rFonts w:ascii="Times New Roman" w:hAnsi="Times New Roman" w:eastAsia="Times New Roman" w:cs="Times New Roman"/>
      <w:kern w:val="0"/>
      <w:sz w:val="24"/>
      <w:szCs w:val="24"/>
      <w:lang w:val="en-US" w:eastAsia="zh-CN" w:bidi="ar-SA"/>
    </w:rPr>
  </w:style>
  <w:style w:type="paragraph" w:customStyle="1" w:styleId="249">
    <w:name w:val="正文_1_0_0_0_7"/>
    <w:basedOn w:val="1"/>
    <w:qFormat/>
    <w:uiPriority w:val="0"/>
    <w:rPr>
      <w:rFonts w:ascii="Times New Roman" w:hAnsi="Times New Roman"/>
      <w:szCs w:val="21"/>
    </w:rPr>
  </w:style>
  <w:style w:type="paragraph" w:customStyle="1" w:styleId="250">
    <w:name w:val="Normal_5_1_7"/>
    <w:basedOn w:val="1"/>
    <w:qFormat/>
    <w:uiPriority w:val="0"/>
    <w:pPr>
      <w:widowControl/>
      <w:jc w:val="left"/>
    </w:pPr>
    <w:rPr>
      <w:rFonts w:ascii="Times New Roman" w:hAnsi="Times New Roman"/>
      <w:kern w:val="0"/>
      <w:sz w:val="24"/>
      <w:szCs w:val="24"/>
    </w:rPr>
  </w:style>
  <w:style w:type="paragraph" w:customStyle="1" w:styleId="251">
    <w:name w:val="Normal_15_2"/>
    <w:qFormat/>
    <w:uiPriority w:val="0"/>
    <w:rPr>
      <w:rFonts w:ascii="Times New Roman" w:hAnsi="Times New Roman" w:eastAsia="Times New Roman" w:cs="Times New Roman"/>
      <w:kern w:val="0"/>
      <w:sz w:val="24"/>
      <w:szCs w:val="24"/>
      <w:lang w:val="en-US" w:eastAsia="zh-CN" w:bidi="ar-SA"/>
    </w:rPr>
  </w:style>
  <w:style w:type="paragraph" w:customStyle="1" w:styleId="252">
    <w:name w:val="正文_11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3">
    <w:name w:val="Normal_16_2"/>
    <w:qFormat/>
    <w:uiPriority w:val="0"/>
    <w:rPr>
      <w:rFonts w:ascii="Times New Roman" w:hAnsi="Times New Roman" w:eastAsia="Times New Roman" w:cs="Times New Roman"/>
      <w:kern w:val="0"/>
      <w:sz w:val="24"/>
      <w:szCs w:val="24"/>
      <w:lang w:val="en-US" w:eastAsia="zh-CN" w:bidi="ar-SA"/>
    </w:rPr>
  </w:style>
  <w:style w:type="paragraph" w:customStyle="1" w:styleId="254">
    <w:name w:val="Normal_17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5">
    <w:name w:val="Normal_18_2"/>
    <w:qFormat/>
    <w:uiPriority w:val="0"/>
    <w:rPr>
      <w:rFonts w:ascii="Times New Roman" w:hAnsi="Times New Roman" w:eastAsia="Times New Roman" w:cs="Times New Roman"/>
      <w:kern w:val="0"/>
      <w:sz w:val="24"/>
      <w:szCs w:val="24"/>
      <w:lang w:val="en-US" w:eastAsia="zh-CN" w:bidi="ar-SA"/>
    </w:rPr>
  </w:style>
  <w:style w:type="paragraph" w:customStyle="1" w:styleId="256">
    <w:name w:val="正文_12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7">
    <w:name w:val="Normal_20_3"/>
    <w:qFormat/>
    <w:uiPriority w:val="0"/>
    <w:rPr>
      <w:rFonts w:ascii="Times New Roman" w:hAnsi="Times New Roman" w:eastAsia="Times New Roman" w:cs="Times New Roman"/>
      <w:kern w:val="0"/>
      <w:sz w:val="24"/>
      <w:szCs w:val="24"/>
      <w:lang w:val="en-US" w:eastAsia="zh-CN" w:bidi="ar-SA"/>
    </w:rPr>
  </w:style>
  <w:style w:type="paragraph" w:customStyle="1" w:styleId="258">
    <w:name w:val="Normal_21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9">
    <w:name w:val="Normal_22_2"/>
    <w:qFormat/>
    <w:uiPriority w:val="0"/>
    <w:rPr>
      <w:rFonts w:ascii="Times New Roman" w:hAnsi="Times New Roman" w:eastAsia="Times New Roman" w:cs="Times New Roman"/>
      <w:kern w:val="0"/>
      <w:sz w:val="24"/>
      <w:szCs w:val="24"/>
      <w:lang w:val="en-US" w:eastAsia="zh-CN" w:bidi="ar-SA"/>
    </w:rPr>
  </w:style>
  <w:style w:type="paragraph" w:customStyle="1" w:styleId="260">
    <w:name w:val="正文_13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1">
    <w:name w:val="Normal_23_2"/>
    <w:qFormat/>
    <w:uiPriority w:val="0"/>
    <w:rPr>
      <w:rFonts w:ascii="Times New Roman" w:hAnsi="Times New Roman" w:eastAsia="Times New Roman" w:cs="Times New Roman"/>
      <w:kern w:val="0"/>
      <w:sz w:val="24"/>
      <w:szCs w:val="24"/>
      <w:lang w:val="en-US" w:eastAsia="zh-CN" w:bidi="ar-SA"/>
    </w:rPr>
  </w:style>
  <w:style w:type="paragraph" w:customStyle="1" w:styleId="262">
    <w:name w:val="Normal_31_2"/>
    <w:qFormat/>
    <w:uiPriority w:val="0"/>
    <w:rPr>
      <w:rFonts w:ascii="Times New Roman" w:hAnsi="Times New Roman" w:eastAsia="Times New Roman" w:cs="Times New Roman"/>
      <w:kern w:val="0"/>
      <w:sz w:val="24"/>
      <w:szCs w:val="24"/>
      <w:lang w:val="en-US" w:eastAsia="zh-CN" w:bidi="ar-SA"/>
    </w:rPr>
  </w:style>
  <w:style w:type="paragraph" w:customStyle="1" w:styleId="263">
    <w:name w:val="正文_19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4">
    <w:name w:val="Normal_24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265">
    <w:name w:val="Normal_25_2"/>
    <w:qFormat/>
    <w:uiPriority w:val="0"/>
    <w:rPr>
      <w:rFonts w:ascii="Times New Roman" w:hAnsi="Times New Roman" w:eastAsia="Times New Roman" w:cs="Times New Roman"/>
      <w:kern w:val="0"/>
      <w:sz w:val="24"/>
      <w:szCs w:val="24"/>
      <w:lang w:val="en-US" w:eastAsia="zh-CN" w:bidi="ar-SA"/>
    </w:rPr>
  </w:style>
  <w:style w:type="paragraph" w:customStyle="1" w:styleId="266">
    <w:name w:val="正文_16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7">
    <w:name w:val="正文_7_0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8">
    <w:name w:val="Normal_27_2"/>
    <w:qFormat/>
    <w:uiPriority w:val="0"/>
    <w:rPr>
      <w:rFonts w:ascii="Times New Roman" w:hAnsi="Times New Roman" w:eastAsia="Times New Roman" w:cs="Times New Roman"/>
      <w:kern w:val="0"/>
      <w:sz w:val="24"/>
      <w:szCs w:val="24"/>
      <w:lang w:val="en-US" w:eastAsia="zh-CN" w:bidi="ar-SA"/>
    </w:rPr>
  </w:style>
  <w:style w:type="paragraph" w:customStyle="1" w:styleId="269">
    <w:name w:val="正文_8_1_1"/>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paragraph" w:customStyle="1" w:styleId="270">
    <w:name w:val="Normal_29_2"/>
    <w:qFormat/>
    <w:uiPriority w:val="0"/>
    <w:rPr>
      <w:rFonts w:ascii="Times New Roman" w:hAnsi="Times New Roman" w:eastAsia="Times New Roman" w:cs="Times New Roman"/>
      <w:kern w:val="0"/>
      <w:sz w:val="24"/>
      <w:szCs w:val="24"/>
      <w:lang w:val="en-US" w:eastAsia="zh-CN" w:bidi="ar-SA"/>
    </w:rPr>
  </w:style>
  <w:style w:type="paragraph" w:customStyle="1" w:styleId="271">
    <w:name w:val="正文_8_2_1"/>
    <w:qFormat/>
    <w:uiPriority w:val="0"/>
    <w:pPr>
      <w:widowControl w:val="0"/>
      <w:spacing w:after="200" w:line="276" w:lineRule="auto"/>
      <w:jc w:val="both"/>
    </w:pPr>
    <w:rPr>
      <w:rFonts w:ascii="Times New Roman" w:hAnsi="Times New Roman" w:eastAsia="宋体" w:cs="Times New Roman"/>
      <w:kern w:val="2"/>
      <w:sz w:val="21"/>
      <w:szCs w:val="22"/>
      <w:lang w:val="en-US" w:eastAsia="zh-CN" w:bidi="ar-SA"/>
    </w:rPr>
  </w:style>
  <w:style w:type="paragraph" w:customStyle="1" w:styleId="272">
    <w:name w:val="Normal_30_2"/>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paragraph" w:customStyle="1" w:styleId="273">
    <w:name w:val="Normal_31_0_2"/>
    <w:qFormat/>
    <w:uiPriority w:val="0"/>
    <w:pPr>
      <w:spacing w:after="200" w:line="276" w:lineRule="auto"/>
    </w:pPr>
    <w:rPr>
      <w:rFonts w:ascii="Times New Roman" w:hAnsi="Times New Roman" w:eastAsia="Times New Roman" w:cs="Times New Roman"/>
      <w:kern w:val="0"/>
      <w:sz w:val="24"/>
      <w:szCs w:val="24"/>
      <w:lang w:val="en-US" w:eastAsia="zh-CN" w:bidi="ar-SA"/>
    </w:rPr>
  </w:style>
  <w:style w:type="paragraph" w:customStyle="1" w:styleId="274">
    <w:name w:val="Normal_33_2"/>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paragraph" w:customStyle="1" w:styleId="275">
    <w:name w:val="Normal_20_0_0_1"/>
    <w:qFormat/>
    <w:uiPriority w:val="0"/>
    <w:rPr>
      <w:rFonts w:ascii="Times New Roman" w:hAnsi="Times New Roman" w:eastAsia="Times New Roman" w:cs="Times New Roman"/>
      <w:kern w:val="0"/>
      <w:sz w:val="24"/>
      <w:szCs w:val="24"/>
      <w:lang w:val="en-US" w:eastAsia="zh-CN" w:bidi="ar-SA"/>
    </w:rPr>
  </w:style>
  <w:style w:type="paragraph" w:customStyle="1" w:styleId="276">
    <w:name w:val="正文_1_0_0_0_0_1"/>
    <w:basedOn w:val="1"/>
    <w:qFormat/>
    <w:uiPriority w:val="0"/>
    <w:rPr>
      <w:rFonts w:ascii="Times New Roman" w:hAnsi="Times New Roman"/>
      <w:szCs w:val="21"/>
    </w:rPr>
  </w:style>
  <w:style w:type="paragraph" w:customStyle="1" w:styleId="277">
    <w:name w:val="Normal_5_1_0_1"/>
    <w:basedOn w:val="1"/>
    <w:qFormat/>
    <w:uiPriority w:val="0"/>
    <w:pPr>
      <w:widowControl/>
      <w:jc w:val="left"/>
    </w:pPr>
    <w:rPr>
      <w:rFonts w:ascii="Times New Roman" w:hAnsi="Times New Roman"/>
      <w:kern w:val="0"/>
      <w:sz w:val="24"/>
      <w:szCs w:val="24"/>
    </w:rPr>
  </w:style>
  <w:style w:type="paragraph" w:customStyle="1" w:styleId="278">
    <w:name w:val="Normal_35_1"/>
    <w:qFormat/>
    <w:uiPriority w:val="0"/>
    <w:rPr>
      <w:rFonts w:ascii="Times New Roman" w:hAnsi="Times New Roman" w:eastAsia="Times New Roman" w:cs="Times New Roman"/>
      <w:kern w:val="0"/>
      <w:sz w:val="24"/>
      <w:szCs w:val="24"/>
      <w:lang w:val="en-US" w:eastAsia="zh-CN" w:bidi="ar-SA"/>
    </w:rPr>
  </w:style>
  <w:style w:type="paragraph" w:customStyle="1" w:styleId="279">
    <w:name w:val="Normal_20_0_1_1"/>
    <w:qFormat/>
    <w:uiPriority w:val="0"/>
    <w:rPr>
      <w:rFonts w:ascii="Times New Roman" w:hAnsi="Times New Roman" w:eastAsia="Times New Roman" w:cs="Times New Roman"/>
      <w:kern w:val="0"/>
      <w:sz w:val="24"/>
      <w:szCs w:val="24"/>
      <w:lang w:val="en-US" w:eastAsia="zh-CN" w:bidi="ar-SA"/>
    </w:rPr>
  </w:style>
  <w:style w:type="paragraph" w:customStyle="1" w:styleId="280">
    <w:name w:val="正文_1_0_0_0_1_1"/>
    <w:basedOn w:val="1"/>
    <w:qFormat/>
    <w:uiPriority w:val="0"/>
    <w:rPr>
      <w:rFonts w:ascii="Times New Roman" w:hAnsi="Times New Roman"/>
      <w:szCs w:val="21"/>
    </w:rPr>
  </w:style>
  <w:style w:type="paragraph" w:customStyle="1" w:styleId="281">
    <w:name w:val="Normal_5_1_1_1"/>
    <w:basedOn w:val="1"/>
    <w:qFormat/>
    <w:uiPriority w:val="0"/>
    <w:pPr>
      <w:widowControl/>
      <w:jc w:val="left"/>
    </w:pPr>
    <w:rPr>
      <w:rFonts w:ascii="Times New Roman" w:hAnsi="Times New Roman"/>
      <w:kern w:val="0"/>
      <w:sz w:val="24"/>
      <w:szCs w:val="24"/>
    </w:rPr>
  </w:style>
  <w:style w:type="paragraph" w:customStyle="1" w:styleId="282">
    <w:name w:val="Normal_36_1"/>
    <w:qFormat/>
    <w:uiPriority w:val="0"/>
    <w:rPr>
      <w:rFonts w:ascii="Times New Roman" w:hAnsi="Times New Roman" w:eastAsia="Times New Roman" w:cs="Times New Roman"/>
      <w:kern w:val="0"/>
      <w:sz w:val="24"/>
      <w:szCs w:val="24"/>
      <w:lang w:val="en-US" w:eastAsia="zh-CN" w:bidi="ar-SA"/>
    </w:rPr>
  </w:style>
  <w:style w:type="paragraph" w:customStyle="1" w:styleId="283">
    <w:name w:val="Normal_20_0_2_1"/>
    <w:qFormat/>
    <w:uiPriority w:val="0"/>
    <w:rPr>
      <w:rFonts w:ascii="Times New Roman" w:hAnsi="Times New Roman" w:eastAsia="Times New Roman" w:cs="Times New Roman"/>
      <w:kern w:val="0"/>
      <w:sz w:val="24"/>
      <w:szCs w:val="24"/>
      <w:lang w:val="en-US" w:eastAsia="zh-CN" w:bidi="ar-SA"/>
    </w:rPr>
  </w:style>
  <w:style w:type="paragraph" w:customStyle="1" w:styleId="284">
    <w:name w:val="正文_1_0_0_0_2_1"/>
    <w:basedOn w:val="1"/>
    <w:qFormat/>
    <w:uiPriority w:val="0"/>
    <w:rPr>
      <w:rFonts w:ascii="Times New Roman" w:hAnsi="Times New Roman"/>
      <w:szCs w:val="21"/>
    </w:rPr>
  </w:style>
  <w:style w:type="paragraph" w:customStyle="1" w:styleId="285">
    <w:name w:val="Normal_5_1_2_1"/>
    <w:basedOn w:val="1"/>
    <w:qFormat/>
    <w:uiPriority w:val="0"/>
    <w:pPr>
      <w:widowControl/>
      <w:jc w:val="left"/>
    </w:pPr>
    <w:rPr>
      <w:rFonts w:ascii="Times New Roman" w:hAnsi="Times New Roman"/>
      <w:kern w:val="0"/>
      <w:sz w:val="24"/>
      <w:szCs w:val="24"/>
    </w:rPr>
  </w:style>
  <w:style w:type="paragraph" w:customStyle="1" w:styleId="286">
    <w:name w:val="Normal_37_1"/>
    <w:qFormat/>
    <w:uiPriority w:val="0"/>
    <w:rPr>
      <w:rFonts w:ascii="Times New Roman" w:hAnsi="Times New Roman" w:eastAsia="Times New Roman" w:cs="Times New Roman"/>
      <w:kern w:val="0"/>
      <w:sz w:val="24"/>
      <w:szCs w:val="24"/>
      <w:lang w:val="en-US" w:eastAsia="zh-CN" w:bidi="ar-SA"/>
    </w:rPr>
  </w:style>
  <w:style w:type="paragraph" w:customStyle="1" w:styleId="287">
    <w:name w:val="Normal_20_0_3_1"/>
    <w:qFormat/>
    <w:uiPriority w:val="0"/>
    <w:rPr>
      <w:rFonts w:ascii="Times New Roman" w:hAnsi="Times New Roman" w:eastAsia="Times New Roman" w:cs="Times New Roman"/>
      <w:kern w:val="0"/>
      <w:sz w:val="24"/>
      <w:szCs w:val="24"/>
      <w:lang w:val="en-US" w:eastAsia="zh-CN" w:bidi="ar-SA"/>
    </w:rPr>
  </w:style>
  <w:style w:type="paragraph" w:customStyle="1" w:styleId="288">
    <w:name w:val="正文_1_0_0_0_3_1"/>
    <w:basedOn w:val="1"/>
    <w:qFormat/>
    <w:uiPriority w:val="0"/>
    <w:rPr>
      <w:rFonts w:ascii="Times New Roman" w:hAnsi="Times New Roman"/>
      <w:szCs w:val="21"/>
    </w:rPr>
  </w:style>
  <w:style w:type="paragraph" w:customStyle="1" w:styleId="289">
    <w:name w:val="Normal_5_1_3_1"/>
    <w:basedOn w:val="1"/>
    <w:qFormat/>
    <w:uiPriority w:val="0"/>
    <w:pPr>
      <w:widowControl/>
      <w:jc w:val="left"/>
    </w:pPr>
    <w:rPr>
      <w:rFonts w:ascii="Times New Roman" w:hAnsi="Times New Roman"/>
      <w:kern w:val="0"/>
      <w:sz w:val="24"/>
      <w:szCs w:val="24"/>
    </w:rPr>
  </w:style>
  <w:style w:type="paragraph" w:customStyle="1" w:styleId="290">
    <w:name w:val="Normal_38_1"/>
    <w:qFormat/>
    <w:uiPriority w:val="0"/>
    <w:rPr>
      <w:rFonts w:ascii="Times New Roman" w:hAnsi="Times New Roman" w:eastAsia="Times New Roman" w:cs="Times New Roman"/>
      <w:kern w:val="0"/>
      <w:sz w:val="24"/>
      <w:szCs w:val="24"/>
      <w:lang w:val="en-US" w:eastAsia="zh-CN" w:bidi="ar-SA"/>
    </w:rPr>
  </w:style>
  <w:style w:type="paragraph" w:customStyle="1" w:styleId="291">
    <w:name w:val="Normal_20_0_4_1"/>
    <w:qFormat/>
    <w:uiPriority w:val="0"/>
    <w:rPr>
      <w:rFonts w:ascii="Times New Roman" w:hAnsi="Times New Roman" w:eastAsia="Times New Roman" w:cs="Times New Roman"/>
      <w:kern w:val="0"/>
      <w:sz w:val="24"/>
      <w:szCs w:val="24"/>
      <w:lang w:val="en-US" w:eastAsia="zh-CN" w:bidi="ar-SA"/>
    </w:rPr>
  </w:style>
  <w:style w:type="paragraph" w:customStyle="1" w:styleId="292">
    <w:name w:val="正文_1_0_0_0_4_1"/>
    <w:basedOn w:val="1"/>
    <w:qFormat/>
    <w:uiPriority w:val="0"/>
    <w:rPr>
      <w:rFonts w:ascii="Times New Roman" w:hAnsi="Times New Roman"/>
      <w:szCs w:val="21"/>
    </w:rPr>
  </w:style>
  <w:style w:type="paragraph" w:customStyle="1" w:styleId="293">
    <w:name w:val="Normal_5_1_4_1"/>
    <w:basedOn w:val="1"/>
    <w:qFormat/>
    <w:uiPriority w:val="0"/>
    <w:pPr>
      <w:widowControl/>
      <w:jc w:val="left"/>
    </w:pPr>
    <w:rPr>
      <w:rFonts w:ascii="Times New Roman" w:hAnsi="Times New Roman"/>
      <w:kern w:val="0"/>
      <w:sz w:val="24"/>
      <w:szCs w:val="24"/>
    </w:rPr>
  </w:style>
  <w:style w:type="paragraph" w:customStyle="1" w:styleId="294">
    <w:name w:val="Normal_39_1"/>
    <w:qFormat/>
    <w:uiPriority w:val="0"/>
    <w:rPr>
      <w:rFonts w:ascii="Times New Roman" w:hAnsi="Times New Roman" w:eastAsia="Times New Roman" w:cs="Times New Roman"/>
      <w:kern w:val="0"/>
      <w:sz w:val="24"/>
      <w:szCs w:val="24"/>
      <w:lang w:val="en-US" w:eastAsia="zh-CN" w:bidi="ar-SA"/>
    </w:rPr>
  </w:style>
  <w:style w:type="paragraph" w:customStyle="1" w:styleId="295">
    <w:name w:val="Normal_20_0_5_1"/>
    <w:qFormat/>
    <w:uiPriority w:val="0"/>
    <w:rPr>
      <w:rFonts w:ascii="Times New Roman" w:hAnsi="Times New Roman" w:eastAsia="Times New Roman" w:cs="Times New Roman"/>
      <w:kern w:val="0"/>
      <w:sz w:val="24"/>
      <w:szCs w:val="24"/>
      <w:lang w:val="en-US" w:eastAsia="zh-CN" w:bidi="ar-SA"/>
    </w:rPr>
  </w:style>
  <w:style w:type="paragraph" w:customStyle="1" w:styleId="296">
    <w:name w:val="正文_1_0_0_0_5_1"/>
    <w:basedOn w:val="1"/>
    <w:qFormat/>
    <w:uiPriority w:val="0"/>
    <w:rPr>
      <w:rFonts w:ascii="Times New Roman" w:hAnsi="Times New Roman"/>
      <w:szCs w:val="21"/>
    </w:rPr>
  </w:style>
  <w:style w:type="paragraph" w:customStyle="1" w:styleId="297">
    <w:name w:val="Normal_5_1_5_1"/>
    <w:basedOn w:val="1"/>
    <w:qFormat/>
    <w:uiPriority w:val="0"/>
    <w:pPr>
      <w:widowControl/>
      <w:jc w:val="left"/>
    </w:pPr>
    <w:rPr>
      <w:rFonts w:ascii="Times New Roman" w:hAnsi="Times New Roman"/>
      <w:kern w:val="0"/>
      <w:sz w:val="24"/>
      <w:szCs w:val="24"/>
    </w:rPr>
  </w:style>
  <w:style w:type="paragraph" w:customStyle="1" w:styleId="298">
    <w:name w:val="Normal_37_1_0_0"/>
    <w:qFormat/>
    <w:uiPriority w:val="0"/>
    <w:rPr>
      <w:rFonts w:ascii="Times New Roman" w:hAnsi="Times New Roman" w:eastAsia="Times New Roman" w:cs="Times New Roman"/>
      <w:kern w:val="0"/>
      <w:sz w:val="24"/>
      <w:szCs w:val="24"/>
      <w:lang w:val="en-US" w:eastAsia="zh-CN" w:bidi="ar-SA"/>
    </w:rPr>
  </w:style>
  <w:style w:type="paragraph" w:customStyle="1" w:styleId="299">
    <w:name w:val="Normal_33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0">
    <w:name w:val="Normal_1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1">
    <w:name w:val="批注文字_0"/>
    <w:basedOn w:val="125"/>
    <w:qFormat/>
    <w:uiPriority w:val="99"/>
    <w:pPr>
      <w:widowControl/>
      <w:kinsoku w:val="0"/>
      <w:autoSpaceDE w:val="0"/>
      <w:autoSpaceDN w:val="0"/>
      <w:adjustRightInd w:val="0"/>
      <w:snapToGrid w:val="0"/>
      <w:jc w:val="left"/>
    </w:pPr>
    <w:rPr>
      <w:rFonts w:ascii="Arial" w:hAnsi="Arial" w:eastAsia="Arial" w:cs="Arial"/>
      <w:color w:val="000000"/>
      <w:kern w:val="0"/>
      <w:szCs w:val="21"/>
    </w:rPr>
  </w:style>
  <w:style w:type="paragraph" w:customStyle="1" w:styleId="302">
    <w:name w:val="Normal_20_0_1_0_0"/>
    <w:qFormat/>
    <w:uiPriority w:val="0"/>
    <w:rPr>
      <w:rFonts w:ascii="Times New Roman" w:hAnsi="Times New Roman" w:eastAsia="Times New Roman" w:cs="Times New Roman"/>
      <w:kern w:val="0"/>
      <w:sz w:val="24"/>
      <w:szCs w:val="24"/>
      <w:lang w:val="en-US" w:eastAsia="zh-CN" w:bidi="ar-SA"/>
    </w:rPr>
  </w:style>
  <w:style w:type="paragraph" w:customStyle="1" w:styleId="303">
    <w:name w:val="正文_1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4">
    <w:name w:val="正文_11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5">
    <w:name w:val="首行缩进"/>
    <w:basedOn w:val="1"/>
    <w:qFormat/>
    <w:uiPriority w:val="0"/>
    <w:pPr>
      <w:ind w:firstLine="480" w:firstLineChars="200"/>
    </w:pPr>
    <w:rPr>
      <w:szCs w:val="20"/>
      <w:lang w:val="zh-CN"/>
    </w:rPr>
  </w:style>
  <w:style w:type="paragraph" w:customStyle="1" w:styleId="306">
    <w:name w:val="Default"/>
    <w:next w:val="1"/>
    <w:autoRedefine/>
    <w:qFormat/>
    <w:uiPriority w:val="0"/>
    <w:pPr>
      <w:widowControl w:val="0"/>
      <w:autoSpaceDE w:val="0"/>
      <w:autoSpaceDN w:val="0"/>
      <w:adjustRightInd w:val="0"/>
      <w:spacing w:line="460" w:lineRule="exact"/>
    </w:pPr>
    <w:rPr>
      <w:rFonts w:ascii="方正仿宋_GBK" w:hAnsi="方正仿宋_GBK" w:eastAsia="方正仿宋_GBK" w:cs="方正仿宋_GBK"/>
      <w:b/>
      <w:color w:val="000000"/>
      <w:kern w:val="0"/>
      <w:sz w:val="28"/>
      <w:szCs w:val="28"/>
      <w:lang w:val="en-US" w:eastAsia="zh-CN" w:bidi="ar-SA"/>
    </w:rPr>
  </w:style>
  <w:style w:type="paragraph" w:customStyle="1" w:styleId="307">
    <w:name w:val="列出段落1"/>
    <w:basedOn w:val="1"/>
    <w:qFormat/>
    <w:uiPriority w:val="0"/>
    <w:pPr>
      <w:ind w:firstLine="420" w:firstLineChars="200"/>
    </w:pPr>
    <w:rPr>
      <w:rFonts w:ascii="Times New Roman" w:hAnsi="Times New Roman"/>
      <w:szCs w:val="21"/>
    </w:rPr>
  </w:style>
  <w:style w:type="paragraph" w:customStyle="1" w:styleId="308">
    <w:name w:val="目录 53"/>
    <w:next w:val="1"/>
    <w:qFormat/>
    <w:uiPriority w:val="0"/>
    <w:pPr>
      <w:wordWrap w:val="0"/>
      <w:ind w:left="1275"/>
      <w:jc w:val="both"/>
    </w:pPr>
    <w:rPr>
      <w:rFonts w:ascii="Times New Roman" w:hAnsi="Times New Roman" w:eastAsia="宋体" w:cs="Times New Roman"/>
      <w:kern w:val="0"/>
      <w:sz w:val="21"/>
      <w:szCs w:val="20"/>
      <w:lang w:val="en-US" w:eastAsia="zh-CN" w:bidi="ar-SA"/>
    </w:rPr>
  </w:style>
  <w:style w:type="character" w:customStyle="1" w:styleId="309">
    <w:name w:val="批注文字 字符1"/>
    <w:semiHidden/>
    <w:qFormat/>
    <w:uiPriority w:val="99"/>
    <w:rPr>
      <w:rFonts w:hint="default" w:ascii="Calibri" w:hAnsi="Calibri" w:cs="Calibri"/>
      <w:kern w:val="2"/>
      <w:sz w:val="21"/>
      <w:szCs w:val="22"/>
    </w:rPr>
  </w:style>
  <w:style w:type="character" w:customStyle="1" w:styleId="310">
    <w:name w:val="未处理的提及"/>
    <w:qFormat/>
    <w:uiPriority w:val="99"/>
    <w:rPr>
      <w:color w:val="605E5C"/>
      <w:shd w:val="clear" w:color="auto" w:fill="E1DFDD"/>
    </w:rPr>
  </w:style>
  <w:style w:type="character" w:customStyle="1" w:styleId="311">
    <w:name w:val="批注主题 字符1"/>
    <w:basedOn w:val="49"/>
    <w:semiHidden/>
    <w:qFormat/>
    <w:uiPriority w:val="99"/>
    <w:rPr>
      <w:rFonts w:hint="default" w:ascii="Calibri" w:hAnsi="Calibri" w:eastAsia="宋体" w:cs="Calibri"/>
      <w:b/>
      <w:bCs/>
      <w:kern w:val="2"/>
      <w:sz w:val="21"/>
      <w:szCs w:val="22"/>
    </w:rPr>
  </w:style>
  <w:style w:type="character" w:customStyle="1" w:styleId="312">
    <w:name w:val="批注框文本 字符1"/>
    <w:basedOn w:val="32"/>
    <w:semiHidden/>
    <w:qFormat/>
    <w:uiPriority w:val="99"/>
    <w:rPr>
      <w:rFonts w:hint="default" w:ascii="Calibri" w:hAnsi="Calibri" w:cs="Calibri"/>
      <w:kern w:val="2"/>
      <w:sz w:val="18"/>
      <w:szCs w:val="18"/>
    </w:rPr>
  </w:style>
  <w:style w:type="character" w:customStyle="1" w:styleId="313">
    <w:name w:val="页脚 字符1"/>
    <w:basedOn w:val="32"/>
    <w:semiHidden/>
    <w:qFormat/>
    <w:uiPriority w:val="99"/>
    <w:rPr>
      <w:rFonts w:hint="default" w:ascii="Calibri" w:hAnsi="Calibri" w:cs="Calibri"/>
      <w:kern w:val="2"/>
      <w:sz w:val="18"/>
      <w:szCs w:val="18"/>
    </w:rPr>
  </w:style>
  <w:style w:type="character" w:customStyle="1" w:styleId="314">
    <w:name w:val="页眉 字符1"/>
    <w:basedOn w:val="32"/>
    <w:semiHidden/>
    <w:qFormat/>
    <w:uiPriority w:val="99"/>
    <w:rPr>
      <w:rFonts w:hint="default" w:ascii="Calibri" w:hAnsi="Calibri" w:cs="Calibri"/>
      <w:kern w:val="2"/>
      <w:sz w:val="18"/>
      <w:szCs w:val="18"/>
    </w:rPr>
  </w:style>
  <w:style w:type="character" w:customStyle="1" w:styleId="315">
    <w:name w:val="批注文字 Char1"/>
    <w:semiHidden/>
    <w:qFormat/>
    <w:locked/>
    <w:uiPriority w:val="99"/>
    <w:rPr>
      <w:kern w:val="2"/>
      <w:sz w:val="21"/>
      <w:szCs w:val="22"/>
    </w:rPr>
  </w:style>
  <w:style w:type="paragraph" w:customStyle="1" w:styleId="316">
    <w:name w:val="Comment Text_1_0"/>
    <w:basedOn w:val="1"/>
    <w:link w:val="317"/>
    <w:qFormat/>
    <w:uiPriority w:val="0"/>
  </w:style>
  <w:style w:type="character" w:customStyle="1" w:styleId="317">
    <w:name w:val="批注文字 字符_0_0"/>
    <w:link w:val="316"/>
    <w:qFormat/>
    <w:locked/>
    <w:uiPriority w:val="0"/>
    <w:rPr>
      <w:rFonts w:ascii="Calibri" w:hAnsi="Calibri" w:eastAsia="宋体" w:cs="Times New Roman"/>
    </w:rPr>
  </w:style>
  <w:style w:type="character" w:customStyle="1" w:styleId="318">
    <w:name w:val="批注文字 Char_1"/>
    <w:qFormat/>
    <w:uiPriority w:val="99"/>
    <w:rPr>
      <w:rFonts w:hint="default" w:ascii="Times New Roman" w:hAnsi="Times New Roman" w:eastAsia="宋体" w:cs="Times New Roman"/>
    </w:rPr>
  </w:style>
  <w:style w:type="table" w:customStyle="1" w:styleId="319">
    <w:name w:val="网格型1"/>
    <w:basedOn w:val="30"/>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0">
    <w:name w:val="Table Normal"/>
    <w:qFormat/>
    <w:uiPriority w:val="0"/>
    <w:rPr>
      <w:rFonts w:ascii="Calibri" w:hAnsi="Calibri" w:eastAsia="宋体" w:cs="Times New Roman"/>
      <w:kern w:val="0"/>
      <w:sz w:val="20"/>
      <w:szCs w:val="20"/>
    </w:rPr>
    <w:tblPr>
      <w:tblCellMar>
        <w:top w:w="0" w:type="dxa"/>
        <w:left w:w="0" w:type="dxa"/>
        <w:bottom w:w="0" w:type="dxa"/>
        <w:right w:w="0" w:type="dxa"/>
      </w:tblCellMar>
    </w:tblPr>
  </w:style>
  <w:style w:type="table" w:customStyle="1" w:styleId="321">
    <w:name w:val="网格型11"/>
    <w:basedOn w:val="30"/>
    <w:qFormat/>
    <w:uiPriority w:val="59"/>
    <w:rPr>
      <w:rFonts w:ascii="等线" w:hAnsi="等线" w:eastAsia="等线"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2">
    <w:name w:val="网格型2"/>
    <w:basedOn w:val="30"/>
    <w:qFormat/>
    <w:uiPriority w:val="39"/>
    <w:rPr>
      <w:rFonts w:ascii="等线" w:hAnsi="等线" w:eastAsia="等线"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网格型3"/>
    <w:basedOn w:val="30"/>
    <w:qFormat/>
    <w:uiPriority w:val="9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4">
    <w:name w:val="p_4"/>
    <w:basedOn w:val="71"/>
    <w:qFormat/>
    <w:uiPriority w:val="0"/>
    <w:pPr>
      <w:spacing w:line="360" w:lineRule="auto"/>
      <w:jc w:val="both"/>
    </w:pPr>
  </w:style>
  <w:style w:type="paragraph" w:customStyle="1" w:styleId="325">
    <w:name w:val="Comment Text_0"/>
    <w:basedOn w:val="200"/>
    <w:qFormat/>
    <w:uiPriority w:val="99"/>
    <w:pPr>
      <w:jc w:val="left"/>
    </w:pPr>
  </w:style>
  <w:style w:type="paragraph" w:customStyle="1" w:styleId="326">
    <w:name w:val="正文_1_0"/>
    <w:basedOn w:val="154"/>
    <w:qFormat/>
    <w:uiPriority w:val="0"/>
    <w:rPr>
      <w:rFonts w:ascii="Times New Roman" w:hAnsi="Times New Roman"/>
      <w:szCs w:val="21"/>
    </w:rPr>
  </w:style>
  <w:style w:type="paragraph" w:customStyle="1" w:styleId="327">
    <w:name w:val="样式 右侧:  1.69 厘米"/>
    <w:basedOn w:val="1"/>
    <w:qFormat/>
    <w:uiPriority w:val="0"/>
    <w:pPr>
      <w:widowControl/>
      <w:adjustRightInd w:val="0"/>
      <w:snapToGrid w:val="0"/>
      <w:spacing w:line="288" w:lineRule="auto"/>
      <w:ind w:right="960"/>
      <w:jc w:val="left"/>
    </w:pPr>
    <w:rPr>
      <w:rFonts w:eastAsia="仿宋" w:cs="宋体"/>
      <w:kern w:val="0"/>
      <w:szCs w:val="20"/>
    </w:rPr>
  </w:style>
  <w:style w:type="paragraph" w:customStyle="1" w:styleId="328">
    <w:name w:val="Table Paragraph"/>
    <w:basedOn w:val="1"/>
    <w:qFormat/>
    <w:uiPriority w:val="1"/>
    <w:pPr>
      <w:widowControl/>
      <w:adjustRightInd w:val="0"/>
      <w:snapToGrid w:val="0"/>
      <w:spacing w:line="288" w:lineRule="auto"/>
      <w:jc w:val="left"/>
    </w:pPr>
    <w:rPr>
      <w:rFonts w:ascii="宋体" w:hAnsi="宋体" w:cs="宋体"/>
      <w:kern w:val="0"/>
      <w:szCs w:val="21"/>
    </w:rPr>
  </w:style>
  <w:style w:type="character" w:customStyle="1" w:styleId="329">
    <w:name w:val="font41"/>
    <w:basedOn w:val="32"/>
    <w:qFormat/>
    <w:uiPriority w:val="0"/>
    <w:rPr>
      <w:rFonts w:hint="default" w:ascii="Times New Roman" w:hAnsi="Times New Roman" w:cs="Times New Roman"/>
      <w:color w:val="000000"/>
      <w:sz w:val="21"/>
      <w:szCs w:val="21"/>
      <w:u w:val="none"/>
    </w:rPr>
  </w:style>
  <w:style w:type="character" w:customStyle="1" w:styleId="330">
    <w:name w:val="font31"/>
    <w:basedOn w:val="32"/>
    <w:qFormat/>
    <w:uiPriority w:val="0"/>
    <w:rPr>
      <w:rFonts w:hint="eastAsia" w:ascii="宋体" w:hAnsi="宋体" w:eastAsia="宋体" w:cs="宋体"/>
      <w:color w:val="000000"/>
      <w:sz w:val="21"/>
      <w:szCs w:val="21"/>
      <w:u w:val="none"/>
    </w:rPr>
  </w:style>
  <w:style w:type="character" w:customStyle="1" w:styleId="331">
    <w:name w:val="font21"/>
    <w:basedOn w:val="32"/>
    <w:qFormat/>
    <w:uiPriority w:val="0"/>
    <w:rPr>
      <w:rFonts w:hint="eastAsia" w:ascii="仿宋" w:hAnsi="仿宋" w:eastAsia="仿宋" w:cs="仿宋"/>
      <w:color w:val="000000"/>
      <w:sz w:val="22"/>
      <w:szCs w:val="22"/>
      <w:u w:val="none"/>
    </w:rPr>
  </w:style>
  <w:style w:type="character" w:customStyle="1" w:styleId="332">
    <w:name w:val="font51"/>
    <w:basedOn w:val="32"/>
    <w:qFormat/>
    <w:uiPriority w:val="0"/>
    <w:rPr>
      <w:rFonts w:hint="eastAsia" w:ascii="仿宋" w:hAnsi="仿宋" w:eastAsia="仿宋" w:cs="仿宋"/>
      <w:color w:val="FF0000"/>
      <w:sz w:val="24"/>
      <w:szCs w:val="24"/>
      <w:u w:val="none"/>
    </w:rPr>
  </w:style>
  <w:style w:type="paragraph" w:customStyle="1" w:styleId="333">
    <w:name w:val="列出段落2"/>
    <w:basedOn w:val="1"/>
    <w:qFormat/>
    <w:uiPriority w:val="99"/>
    <w:pPr>
      <w:ind w:firstLine="420" w:firstLineChars="200"/>
    </w:pPr>
  </w:style>
  <w:style w:type="paragraph" w:customStyle="1" w:styleId="334">
    <w:name w:val="wdcj_7_p"/>
    <w:basedOn w:val="1"/>
    <w:autoRedefine/>
    <w:qFormat/>
    <w:uiPriority w:val="0"/>
    <w:pPr>
      <w:widowControl/>
      <w:spacing w:before="100" w:beforeAutospacing="1" w:after="100" w:afterAutospacing="1"/>
      <w:ind w:firstLine="480"/>
      <w:jc w:val="left"/>
    </w:pPr>
    <w:rPr>
      <w:rFonts w:ascii="宋体" w:hAnsi="宋体" w:eastAsia="宋体" w:cs="宋体"/>
      <w:kern w:val="0"/>
      <w:szCs w:val="24"/>
    </w:rPr>
  </w:style>
  <w:style w:type="paragraph" w:customStyle="1" w:styleId="335">
    <w:name w:val="wdcj_5_p"/>
    <w:basedOn w:val="1"/>
    <w:autoRedefine/>
    <w:qFormat/>
    <w:uiPriority w:val="0"/>
    <w:pPr>
      <w:widowControl/>
      <w:spacing w:before="100" w:beforeAutospacing="1" w:after="100" w:afterAutospacing="1"/>
      <w:jc w:val="left"/>
    </w:pPr>
    <w:rPr>
      <w:rFonts w:ascii="宋体" w:hAnsi="宋体" w:eastAsia="宋体" w:cs="宋体"/>
      <w:b/>
      <w:bCs/>
      <w:kern w:val="0"/>
      <w:szCs w:val="24"/>
    </w:rPr>
  </w:style>
  <w:style w:type="paragraph" w:customStyle="1" w:styleId="336">
    <w:name w:val="wdcj_6_p"/>
    <w:basedOn w:val="1"/>
    <w:autoRedefine/>
    <w:qFormat/>
    <w:uiPriority w:val="0"/>
    <w:pPr>
      <w:widowControl/>
      <w:spacing w:before="100" w:beforeAutospacing="1" w:after="100" w:afterAutospacing="1"/>
      <w:jc w:val="left"/>
    </w:pPr>
    <w:rPr>
      <w:rFonts w:ascii="宋体" w:hAnsi="宋体" w:eastAsia="宋体" w:cs="宋体"/>
      <w:kern w:val="0"/>
      <w:szCs w:val="24"/>
    </w:rPr>
  </w:style>
  <w:style w:type="character" w:customStyle="1" w:styleId="337">
    <w:name w:val="wea-textarea-normal"/>
    <w:basedOn w:val="32"/>
    <w:autoRedefine/>
    <w:qFormat/>
    <w:uiPriority w:val="0"/>
  </w:style>
  <w:style w:type="paragraph" w:customStyle="1" w:styleId="338">
    <w:name w:val="标题二、"/>
    <w:basedOn w:val="1"/>
    <w:qFormat/>
    <w:uiPriority w:val="99"/>
    <w:pPr>
      <w:spacing w:line="360" w:lineRule="auto"/>
      <w:ind w:firstLine="200" w:firstLineChars="200"/>
      <w:outlineLvl w:val="2"/>
    </w:pPr>
    <w:rPr>
      <w:rFonts w:ascii="宋体" w:hAnsi="宋体"/>
      <w:b/>
      <w:szCs w:val="21"/>
    </w:rPr>
  </w:style>
  <w:style w:type="paragraph" w:customStyle="1" w:styleId="339">
    <w:name w:val="一级条标题"/>
    <w:basedOn w:val="340"/>
    <w:next w:val="341"/>
    <w:qFormat/>
    <w:uiPriority w:val="0"/>
    <w:pPr>
      <w:spacing w:line="240" w:lineRule="auto"/>
      <w:ind w:left="420"/>
      <w:outlineLvl w:val="2"/>
    </w:pPr>
  </w:style>
  <w:style w:type="paragraph" w:customStyle="1" w:styleId="340">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341">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342">
    <w:name w:val="font11"/>
    <w:basedOn w:val="32"/>
    <w:autoRedefine/>
    <w:qFormat/>
    <w:uiPriority w:val="0"/>
    <w:rPr>
      <w:rFonts w:hint="eastAsia" w:ascii="仿宋" w:hAnsi="仿宋" w:eastAsia="仿宋" w:cs="仿宋"/>
      <w:color w:val="000000"/>
      <w:sz w:val="24"/>
      <w:szCs w:val="24"/>
      <w:u w:val="none"/>
    </w:rPr>
  </w:style>
  <w:style w:type="paragraph" w:customStyle="1" w:styleId="343">
    <w:name w:val="表格文字2"/>
    <w:basedOn w:val="344"/>
    <w:qFormat/>
    <w:uiPriority w:val="99"/>
    <w:pPr>
      <w:spacing w:before="25" w:after="25"/>
      <w:jc w:val="left"/>
    </w:pPr>
    <w:rPr>
      <w:bCs/>
      <w:spacing w:val="10"/>
      <w:kern w:val="0"/>
    </w:rPr>
  </w:style>
  <w:style w:type="paragraph" w:customStyle="1" w:styleId="344">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345">
    <w:name w:val="纯文本1"/>
    <w:basedOn w:val="1"/>
    <w:qFormat/>
    <w:uiPriority w:val="0"/>
    <w:pPr>
      <w:spacing w:beforeLines="50" w:afterLines="50" w:line="400" w:lineRule="exact"/>
    </w:pPr>
    <w:rPr>
      <w:rFonts w:ascii="宋体" w:hAnsi="Courier New"/>
      <w:kern w:val="0"/>
      <w:sz w:val="24"/>
    </w:rPr>
  </w:style>
  <w:style w:type="paragraph" w:customStyle="1" w:styleId="346">
    <w:name w:val="正文缩进2"/>
    <w:basedOn w:val="1"/>
    <w:autoRedefine/>
    <w:qFormat/>
    <w:uiPriority w:val="0"/>
    <w:pPr>
      <w:wordWrap w:val="0"/>
      <w:ind w:firstLine="480"/>
    </w:pPr>
    <w:rPr>
      <w:iCs/>
      <w:shd w:val="clear" w:color="auto" w:fill="FFFFFF" w:themeFill="background1"/>
      <w:lang w:val="zh-CN"/>
    </w:rPr>
  </w:style>
  <w:style w:type="paragraph" w:customStyle="1" w:styleId="347">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348">
    <w:name w:val="Table Text"/>
    <w:basedOn w:val="1"/>
    <w:qFormat/>
    <w:uiPriority w:val="0"/>
    <w:rPr>
      <w:rFonts w:ascii="宋体" w:hAnsi="宋体" w:eastAsia="宋体" w:cs="宋体"/>
      <w:sz w:val="24"/>
      <w:szCs w:val="24"/>
      <w:lang w:val="en-US" w:eastAsia="en-US" w:bidi="ar-SA"/>
    </w:rPr>
  </w:style>
  <w:style w:type="paragraph" w:customStyle="1" w:styleId="349">
    <w:name w:val="无间隔1"/>
    <w:basedOn w:val="1"/>
    <w:qFormat/>
    <w:uiPriority w:val="1"/>
    <w:pPr>
      <w:adjustRightInd w:val="0"/>
      <w:spacing w:before="100" w:beforeAutospacing="1" w:line="400" w:lineRule="exact"/>
      <w:jc w:val="left"/>
      <w:textAlignment w:val="baseline"/>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86</Pages>
  <Words>45975</Words>
  <Characters>48552</Characters>
  <Lines>1925</Lines>
  <Paragraphs>1707</Paragraphs>
  <TotalTime>2</TotalTime>
  <ScaleCrop>false</ScaleCrop>
  <LinksUpToDate>false</LinksUpToDate>
  <CharactersWithSpaces>54168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2024-08-20T04:14:00Z</dcterms:created>
  <dc:creator>PC-207-01</dc:creator>
  <cp:lastModifiedBy>Administrator</cp:lastModifiedBy>
  <cp:lastPrinted>2024-10-28T04:30:00Z</cp:lastPrinted>
  <dcterms:modified xsi:type="dcterms:W3CDTF">2026-08-03T05:28:55Z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7B1BC999960A4E5984D90777A7CC3940_13</vt:lpwstr>
  </property>
  <property fmtid="{D5CDD505-2E9C-101B-9397-08002B2CF9AE}" pid="4" name="KSOTemplateDocerSaveRecord">
    <vt:lpwstr>eyJoZGlkIjoiYWRkY2Q3YTUyNTZhNjMzMTY4MWZkNWM2NGUxMzQxMjgiLCJ1c2VySWQiOiIxNzk1MjA0NjE1In0=</vt:lpwstr>
  </property>
</Properties>
</file>