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30592">
      <w:pPr>
        <w:spacing w:line="560" w:lineRule="exact"/>
        <w:jc w:val="center"/>
        <w:rPr>
          <w:rFonts w:ascii="仿宋" w:hAnsi="仿宋" w:eastAsia="仿宋" w:cs="仿宋"/>
          <w:b/>
          <w:bCs/>
          <w:color w:val="auto"/>
          <w:sz w:val="28"/>
          <w:szCs w:val="28"/>
        </w:rPr>
      </w:pPr>
      <w:bookmarkStart w:id="0" w:name="_GoBack"/>
      <w:bookmarkEnd w:id="0"/>
      <w:r>
        <w:rPr>
          <w:rFonts w:hint="eastAsia" w:ascii="仿宋" w:hAnsi="仿宋" w:eastAsia="仿宋" w:cs="仿宋"/>
          <w:b/>
          <w:bCs/>
          <w:color w:val="auto"/>
          <w:sz w:val="28"/>
          <w:szCs w:val="28"/>
        </w:rPr>
        <w:t>成都市双流区中医医院</w:t>
      </w:r>
    </w:p>
    <w:p w14:paraId="2E4797B0">
      <w:pPr>
        <w:spacing w:line="560" w:lineRule="exact"/>
        <w:jc w:val="center"/>
        <w:rPr>
          <w:rFonts w:ascii="仿宋" w:hAnsi="仿宋" w:eastAsia="仿宋" w:cs="仿宋"/>
          <w:b/>
          <w:bCs/>
          <w:color w:val="auto"/>
          <w:sz w:val="28"/>
          <w:szCs w:val="28"/>
        </w:rPr>
      </w:pPr>
      <w:r>
        <w:rPr>
          <w:rFonts w:hint="eastAsia" w:ascii="仿宋" w:hAnsi="仿宋" w:eastAsia="仿宋" w:cs="仿宋"/>
          <w:b/>
          <w:bCs/>
          <w:color w:val="auto"/>
          <w:sz w:val="28"/>
          <w:szCs w:val="28"/>
        </w:rPr>
        <w:t>计算机设备维修和保养服务政府采购合同</w:t>
      </w:r>
    </w:p>
    <w:p w14:paraId="1C01D917">
      <w:pPr>
        <w:spacing w:line="560" w:lineRule="exact"/>
        <w:jc w:val="left"/>
        <w:rPr>
          <w:rFonts w:ascii="仿宋" w:hAnsi="仿宋" w:eastAsia="仿宋" w:cs="仿宋"/>
          <w:b/>
          <w:bCs/>
          <w:color w:val="auto"/>
          <w:sz w:val="28"/>
          <w:szCs w:val="28"/>
        </w:rPr>
      </w:pPr>
    </w:p>
    <w:p w14:paraId="6108A15A">
      <w:pPr>
        <w:spacing w:line="50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合同编号：</w:t>
      </w:r>
    </w:p>
    <w:p w14:paraId="43545000">
      <w:pPr>
        <w:spacing w:line="50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甲    方：</w:t>
      </w:r>
    </w:p>
    <w:p w14:paraId="63C54B0E">
      <w:pPr>
        <w:spacing w:line="50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乙    方：</w:t>
      </w:r>
    </w:p>
    <w:p w14:paraId="2F99814A">
      <w:pPr>
        <w:spacing w:line="50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签订地点：</w:t>
      </w:r>
    </w:p>
    <w:p w14:paraId="6341F9F8">
      <w:pPr>
        <w:spacing w:line="50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 xml:space="preserve">签订时间：    年    月    日  </w:t>
      </w:r>
    </w:p>
    <w:p w14:paraId="403D5149">
      <w:pPr>
        <w:spacing w:line="500" w:lineRule="exact"/>
        <w:ind w:firstLine="560" w:firstLineChars="200"/>
        <w:jc w:val="left"/>
        <w:rPr>
          <w:rFonts w:ascii="仿宋" w:hAnsi="仿宋" w:eastAsia="仿宋" w:cs="仿宋"/>
          <w:color w:val="auto"/>
          <w:sz w:val="28"/>
          <w:szCs w:val="28"/>
        </w:rPr>
      </w:pPr>
    </w:p>
    <w:p w14:paraId="5E567057">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根据《中华人民共和国政府采购法》、《中华人民共和国民法典》等相关法律法规的规定及成都市双流区中医医院计算机设备维修和保养服务采购项目（项目编号：        ）的《招标文件》、乙方的《投标文件》及《中标通知书》，甲、乙双方同意签订本合同。详细技术说明及其他有关合同项目的特定信息由合同附件予以说明，合同附件及本项目的《中标通知书》等均为本合同不可分割的部分。双方同意共同遵守如下条款：</w:t>
      </w:r>
    </w:p>
    <w:p w14:paraId="4A17F59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一、项目基本情况</w:t>
      </w:r>
    </w:p>
    <w:p w14:paraId="79433B2D">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采购项目名称：成都市双流区中医医院计算机设备维修和保养服务采购项目</w:t>
      </w:r>
    </w:p>
    <w:p w14:paraId="4CFD4F7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二、服务地点</w:t>
      </w:r>
    </w:p>
    <w:p w14:paraId="5E8DEFE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成都市双流区东升街道花园路二段300号。    </w:t>
      </w:r>
      <w:r>
        <w:rPr>
          <w:rFonts w:hint="eastAsia" w:ascii="仿宋" w:hAnsi="仿宋" w:eastAsia="仿宋" w:cs="仿宋"/>
          <w:color w:val="auto"/>
          <w:sz w:val="28"/>
          <w:szCs w:val="28"/>
        </w:rPr>
        <w:br w:type="textWrapping"/>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三、服务内容及要求</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根据采购文件</w:t>
      </w:r>
      <w:r>
        <w:rPr>
          <w:rFonts w:hint="eastAsia" w:ascii="仿宋" w:hAnsi="仿宋" w:eastAsia="仿宋" w:cs="仿宋"/>
          <w:color w:val="auto"/>
          <w:sz w:val="28"/>
          <w:szCs w:val="28"/>
          <w:lang w:val="en-US" w:eastAsia="zh-CN"/>
        </w:rPr>
        <w:t>及中标供应商投标文件</w:t>
      </w:r>
      <w:r>
        <w:rPr>
          <w:rFonts w:hint="eastAsia" w:ascii="仿宋" w:hAnsi="仿宋" w:eastAsia="仿宋" w:cs="仿宋"/>
          <w:color w:val="auto"/>
          <w:sz w:val="28"/>
          <w:szCs w:val="28"/>
        </w:rPr>
        <w:t>拟定</w:t>
      </w:r>
    </w:p>
    <w:p w14:paraId="10D908D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四、合同期限</w:t>
      </w:r>
    </w:p>
    <w:p w14:paraId="2B0A6B5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本项目服务期限</w:t>
      </w:r>
      <w:r>
        <w:rPr>
          <w:rFonts w:hint="eastAsia" w:ascii="仿宋" w:hAnsi="仿宋" w:eastAsia="仿宋" w:cs="仿宋"/>
          <w:color w:val="auto"/>
          <w:sz w:val="28"/>
          <w:szCs w:val="28"/>
          <w:lang w:val="en-US" w:eastAsia="zh-CN"/>
        </w:rPr>
        <w:t>壹</w:t>
      </w:r>
      <w:r>
        <w:rPr>
          <w:rFonts w:hint="eastAsia" w:ascii="仿宋" w:hAnsi="仿宋" w:eastAsia="仿宋" w:cs="仿宋"/>
          <w:color w:val="auto"/>
          <w:sz w:val="28"/>
          <w:szCs w:val="28"/>
        </w:rPr>
        <w:t>年，合同起止时间自</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日起至</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 xml:space="preserve">月  </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日止。</w:t>
      </w:r>
    </w:p>
    <w:p w14:paraId="7FB9CAD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五、合同总价、付款进度和支付方式</w:t>
      </w:r>
    </w:p>
    <w:p w14:paraId="50066DF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1、合同总价：本合同总价为人民币大写：</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，即RMB￥</w:t>
      </w:r>
      <w:r>
        <w:rPr>
          <w:rFonts w:hint="eastAsia" w:ascii="仿宋" w:hAnsi="仿宋" w:eastAsia="仿宋" w:cs="仿宋"/>
          <w:color w:val="auto"/>
          <w:sz w:val="28"/>
          <w:szCs w:val="28"/>
          <w:u w:val="single"/>
        </w:rPr>
        <w:t xml:space="preserve">         元</w:t>
      </w:r>
      <w:r>
        <w:rPr>
          <w:rFonts w:hint="eastAsia" w:ascii="仿宋" w:hAnsi="仿宋" w:eastAsia="仿宋" w:cs="仿宋"/>
          <w:color w:val="auto"/>
          <w:sz w:val="28"/>
          <w:szCs w:val="28"/>
        </w:rPr>
        <w:t>；该合同总价已包括服务费、人工费、差旅费、管理费、税金、驻场费、材料费</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rPr>
        <w:t>费用。本合同执行期间合同总价不变，除本协议另有约定外，甲方无须另向乙方支付本合同规定之外的其他任何费用。</w:t>
      </w:r>
    </w:p>
    <w:p w14:paraId="157274B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2、付款进度</w:t>
      </w:r>
    </w:p>
    <w:p w14:paraId="5C16E55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w:t>
      </w:r>
      <w:r>
        <w:rPr>
          <w:rFonts w:hint="eastAsia" w:ascii="Times New Roman" w:hAnsi="Times New Roman" w:eastAsia="仿宋"/>
          <w:color w:val="auto"/>
          <w:sz w:val="28"/>
          <w:szCs w:val="28"/>
          <w:lang w:eastAsia="zh-CN"/>
        </w:rPr>
        <w:t>甲方</w:t>
      </w:r>
      <w:r>
        <w:rPr>
          <w:rFonts w:hint="eastAsia" w:ascii="Times New Roman" w:hAnsi="Times New Roman" w:eastAsia="仿宋"/>
          <w:color w:val="auto"/>
          <w:sz w:val="28"/>
          <w:szCs w:val="28"/>
        </w:rPr>
        <w:t>每月按照附件《成都市双流区中医医院计算机设备维修和保养服务质量考核表》对</w:t>
      </w:r>
      <w:r>
        <w:rPr>
          <w:rFonts w:hint="eastAsia" w:ascii="Times New Roman" w:hAnsi="Times New Roman" w:eastAsia="仿宋"/>
          <w:color w:val="auto"/>
          <w:sz w:val="28"/>
          <w:szCs w:val="28"/>
          <w:lang w:eastAsia="zh-CN"/>
        </w:rPr>
        <w:t>乙方</w:t>
      </w:r>
      <w:r>
        <w:rPr>
          <w:rFonts w:hint="eastAsia" w:ascii="Times New Roman" w:hAnsi="Times New Roman" w:eastAsia="仿宋"/>
          <w:color w:val="auto"/>
          <w:sz w:val="28"/>
          <w:szCs w:val="28"/>
        </w:rPr>
        <w:t>的服务质量进行考核，每季度根据得分结果（3个月得分平均分作为季度考核得分）及实际使用数量进行一次汇总结算，经双方核对无误，</w:t>
      </w:r>
      <w:r>
        <w:rPr>
          <w:rFonts w:hint="eastAsia" w:ascii="Times New Roman" w:hAnsi="Times New Roman" w:eastAsia="仿宋"/>
          <w:color w:val="auto"/>
          <w:sz w:val="28"/>
          <w:szCs w:val="28"/>
          <w:lang w:eastAsia="zh-CN"/>
        </w:rPr>
        <w:t>甲方</w:t>
      </w:r>
      <w:r>
        <w:rPr>
          <w:rFonts w:hint="eastAsia" w:ascii="Times New Roman" w:hAnsi="Times New Roman" w:eastAsia="仿宋"/>
          <w:color w:val="auto"/>
          <w:sz w:val="28"/>
          <w:szCs w:val="28"/>
        </w:rPr>
        <w:t>在收到</w:t>
      </w:r>
      <w:r>
        <w:rPr>
          <w:rFonts w:hint="eastAsia" w:ascii="Times New Roman" w:hAnsi="Times New Roman" w:eastAsia="仿宋"/>
          <w:color w:val="auto"/>
          <w:sz w:val="28"/>
          <w:szCs w:val="28"/>
          <w:lang w:eastAsia="zh-CN"/>
        </w:rPr>
        <w:t>乙方</w:t>
      </w:r>
      <w:r>
        <w:rPr>
          <w:rFonts w:hint="eastAsia" w:ascii="Times New Roman" w:hAnsi="Times New Roman" w:eastAsia="仿宋"/>
          <w:color w:val="auto"/>
          <w:sz w:val="28"/>
          <w:szCs w:val="28"/>
        </w:rPr>
        <w:t>提供完整、真实、合法、等额的增值税普通发票、付款申请及付款凭证等相关资料后，10个工作日内转账支付。</w:t>
      </w:r>
    </w:p>
    <w:p w14:paraId="6B543F6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每次付款前，</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应提供书面付款申请、合法有效完整的完税发票与凭证资料，否则</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有权延期付款且不承担任何责任，</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应继续履行合同义务。</w:t>
      </w:r>
      <w:r>
        <w:rPr>
          <w:rFonts w:hint="eastAsia" w:ascii="仿宋" w:hAnsi="仿宋" w:eastAsia="仿宋" w:cs="仿宋"/>
          <w:color w:val="auto"/>
          <w:sz w:val="28"/>
          <w:szCs w:val="28"/>
        </w:rPr>
        <w:br w:type="textWrapping"/>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考核要求：</w:t>
      </w:r>
    </w:p>
    <w:p w14:paraId="22C81EE1">
      <w:pPr>
        <w:pStyle w:val="5"/>
        <w:keepNext w:val="0"/>
        <w:keepLines w:val="0"/>
        <w:pageBreakBefore w:val="0"/>
        <w:widowControl w:val="0"/>
        <w:kinsoku/>
        <w:wordWrap/>
        <w:overflowPunct/>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①</w:t>
      </w:r>
      <w:r>
        <w:rPr>
          <w:rFonts w:hint="eastAsia" w:ascii="仿宋" w:hAnsi="仿宋" w:eastAsia="仿宋" w:cs="仿宋"/>
          <w:color w:val="auto"/>
          <w:kern w:val="2"/>
          <w:sz w:val="28"/>
          <w:szCs w:val="28"/>
          <w:lang w:val="en-US" w:eastAsia="zh-CN" w:bidi="ar-SA"/>
        </w:rPr>
        <w:t>考核得分为80分（包含80分）以上，支付当季度服务费的100%；</w:t>
      </w:r>
    </w:p>
    <w:p w14:paraId="5269ED07">
      <w:pPr>
        <w:pStyle w:val="5"/>
        <w:keepNext w:val="0"/>
        <w:keepLines w:val="0"/>
        <w:pageBreakBefore w:val="0"/>
        <w:widowControl w:val="0"/>
        <w:kinsoku/>
        <w:wordWrap/>
        <w:overflowPunct/>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②</w:t>
      </w:r>
      <w:r>
        <w:rPr>
          <w:rFonts w:hint="eastAsia" w:ascii="仿宋" w:hAnsi="仿宋" w:eastAsia="仿宋" w:cs="仿宋"/>
          <w:color w:val="auto"/>
          <w:kern w:val="2"/>
          <w:sz w:val="28"/>
          <w:szCs w:val="28"/>
          <w:lang w:val="en-US" w:eastAsia="zh-CN" w:bidi="ar-SA"/>
        </w:rPr>
        <w:t>考核得分为70-79分（包含79分），支付当季度服务费的90%</w:t>
      </w:r>
    </w:p>
    <w:p w14:paraId="23DF364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③</w:t>
      </w:r>
      <w:r>
        <w:rPr>
          <w:rFonts w:hint="eastAsia" w:ascii="仿宋" w:hAnsi="仿宋" w:eastAsia="仿宋" w:cs="仿宋"/>
          <w:color w:val="auto"/>
          <w:kern w:val="2"/>
          <w:sz w:val="28"/>
          <w:szCs w:val="28"/>
          <w:lang w:val="en-US" w:eastAsia="zh-CN" w:bidi="ar-SA"/>
        </w:rPr>
        <w:t>考核得分为69分（包含69分）以下按照甲方要求进行整改，整改到位后支付当季度服务费的90%；整改未到位或连续3个月得分为69分（包含69分）以下，甲方不予支付当季度服务费且有权解除合同。</w:t>
      </w:r>
      <w:r>
        <w:rPr>
          <w:rFonts w:hint="eastAsia" w:ascii="仿宋" w:hAnsi="仿宋" w:eastAsia="仿宋" w:cs="仿宋"/>
          <w:color w:val="auto"/>
          <w:kern w:val="2"/>
          <w:sz w:val="28"/>
          <w:szCs w:val="28"/>
          <w:lang w:val="en-US" w:eastAsia="zh-CN" w:bidi="ar-SA"/>
        </w:rPr>
        <w:br w:type="textWrapping"/>
      </w:r>
      <w:r>
        <w:rPr>
          <w:rFonts w:hint="eastAsia" w:ascii="仿宋" w:hAnsi="仿宋" w:eastAsia="仿宋" w:cs="仿宋"/>
          <w:color w:val="auto"/>
          <w:kern w:val="2"/>
          <w:sz w:val="28"/>
          <w:szCs w:val="28"/>
          <w:lang w:val="en-US" w:eastAsia="zh-CN" w:bidi="ar-SA"/>
        </w:rPr>
        <w:t xml:space="preserve">    3、支付方式：分期付款</w:t>
      </w:r>
    </w:p>
    <w:p w14:paraId="26F18E9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六、验收标准和方法</w:t>
      </w:r>
    </w:p>
    <w:p w14:paraId="58F15D1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1、验收主体：成都市双流区中医医院</w:t>
      </w:r>
    </w:p>
    <w:p w14:paraId="7F6952A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2、验收方式：自行组织 </w:t>
      </w:r>
    </w:p>
    <w:p w14:paraId="392E13D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3、验收程序：分期验收</w:t>
      </w:r>
    </w:p>
    <w:p w14:paraId="3CF1B892">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ascii="Times New Roman" w:hAnsi="Times New Roman" w:eastAsia="仿宋"/>
          <w:color w:val="auto"/>
          <w:sz w:val="28"/>
          <w:szCs w:val="28"/>
        </w:rPr>
      </w:pPr>
      <w:r>
        <w:rPr>
          <w:rFonts w:hint="eastAsia" w:ascii="仿宋" w:hAnsi="仿宋" w:eastAsia="仿宋" w:cs="仿宋"/>
          <w:color w:val="auto"/>
          <w:sz w:val="28"/>
          <w:szCs w:val="28"/>
        </w:rPr>
        <w:t>4、验收时间：每季度结束后10个工作日内，根据考核结果进行验收；</w:t>
      </w:r>
    </w:p>
    <w:p w14:paraId="05F3F7C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5、验收内容：按照本项目招标文件及中标人投标文件进行验收。</w:t>
      </w:r>
    </w:p>
    <w:p w14:paraId="05A7128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6、履约验收标准：甲方按照《财政部关于进一步加强政府采购需求和履约验收管理的指导意见》（财库〔2016〕205 号）及采购文件技术要求、</w:t>
      </w:r>
      <w:r>
        <w:rPr>
          <w:rFonts w:hint="eastAsia" w:ascii="仿宋" w:hAnsi="仿宋" w:eastAsia="仿宋" w:cs="仿宋"/>
          <w:color w:val="auto"/>
          <w:sz w:val="28"/>
          <w:szCs w:val="28"/>
        </w:rPr>
        <w:t>响应文件响应情况</w:t>
      </w:r>
      <w:r>
        <w:rPr>
          <w:rFonts w:hint="eastAsia" w:ascii="仿宋" w:hAnsi="仿宋" w:eastAsia="仿宋" w:cs="仿宋"/>
          <w:color w:val="auto"/>
          <w:sz w:val="28"/>
          <w:szCs w:val="28"/>
        </w:rPr>
        <w:t>和国家、行业标准进行验收。</w:t>
      </w:r>
    </w:p>
    <w:p w14:paraId="7592B4B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7、履约验收其他事项：如涉及请列明</w:t>
      </w:r>
    </w:p>
    <w:p w14:paraId="75EB6A27">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七、知识产权 </w:t>
      </w:r>
    </w:p>
    <w:p w14:paraId="7788CEC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乙方应保证在本项目中使用的任何技术、产品和服务（包括部分使用），不会产生因第三方提出侵犯其专利权、商标权或其它知识产权而引起的法律和经济纠纷，如存在前述情形，由乙方承担所有相关责任，并且赔偿由此给甲方带来的损失。甲方享有本项目实施过程中产生的知识成果及知识产权。</w:t>
      </w:r>
    </w:p>
    <w:p w14:paraId="6F222A1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乙方将在采购项目实施过程中采用自有或者第三方知识成果的，使用该知识成果后，乙方需提供开发接口和开发手册等技术资料，并承诺免费提供无限期支持，甲方享有使用权（含甲方委托第三方在该项目后续开发的使用权）。</w:t>
      </w:r>
    </w:p>
    <w:p w14:paraId="0336A09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3、如使用乙方所不拥有的知识产权，则在投标报价中必须包括合法使用该知识产权的相关费用。</w:t>
      </w:r>
    </w:p>
    <w:p w14:paraId="3EAB292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八、甲方的权利和义务</w:t>
      </w:r>
    </w:p>
    <w:p w14:paraId="3541C8B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1、甲方有权对合同规定范围内乙方的服务行为进行监督和检查，拥有监管权。有权检查、审核乙方拟定服务制度、实施计划；监督检查乙方的服务质量、计划执行情况。</w:t>
      </w:r>
    </w:p>
    <w:p w14:paraId="0A4425A8">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2、根据本合同规定，按时向乙方支付应付服务费用。</w:t>
      </w:r>
    </w:p>
    <w:p w14:paraId="5FDA213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3、国家法律、法规所规定由甲方承担的其它责任。</w:t>
      </w:r>
    </w:p>
    <w:p w14:paraId="7993D55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九、乙方的权利和义务</w:t>
      </w:r>
    </w:p>
    <w:p w14:paraId="0CC6C61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1、根据本合同的约定向甲方收取相关服务费用。</w:t>
      </w:r>
    </w:p>
    <w:p w14:paraId="5800A9A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2、接受项目行业管理部门及政府有关部门的指导，接受甲方的监督。</w:t>
      </w:r>
    </w:p>
    <w:p w14:paraId="7D7CA8D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3、乙方应按照合同要求履约，确保提供的相关服务符合合同有关要求。接受项目行业管理部门及政府有关部门的指导，配合甲方的履约验收，并负责项目实施过程中的所有协调工作。</w:t>
      </w:r>
    </w:p>
    <w:p w14:paraId="3377476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4.国家法律、法规所规定由乙方承担的其它责任。</w:t>
      </w:r>
    </w:p>
    <w:p w14:paraId="17055AA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十、违约责任</w:t>
      </w:r>
    </w:p>
    <w:p w14:paraId="6905121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双方必须遵守本合同并执行合同中的各项规定，保证本合同的合法正常履行，不得擅自终止合同。若其中一方擅自解除合同或因一方违约导致对方解除合同的，违约方应按合同总金额20%的标准向守约方支付违约金并赔偿损失，且不免除违约方应承担的其他违约责任。</w:t>
      </w:r>
    </w:p>
    <w:p w14:paraId="1B0FC6C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2、甲方无正当理由逾期未按照合同约定付款的，则按合同订立时1年期贷款市场报价利率向乙方支付逾期利息。</w:t>
      </w:r>
    </w:p>
    <w:p w14:paraId="5AAB365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8FCE36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4、乙方提供的服务不符合招标文件、乙方投标文件或本合同约定的，每出现一次违约（合同涉及“日期”和“天数”的，每逾期一天或少一天，视为一次违约），乙方须向甲方支付本合同总金额 1% 的违约金并且按甲方要求进行整改到位，出现违约3次及以上或未按甲方要求整改的，甲方有权解除本合同，且乙方应退还甲方已支付的全部费用。</w:t>
      </w:r>
    </w:p>
    <w:p w14:paraId="0991584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5、本合同签订生效后，若乙方存在违法违规行为的，甲方有权解除本合同，且乙方应退还甲方已支付的全部费用。乙方违法违规行为或乙方违约行为造成乙方、甲方或第三方损失的，乙方应承担全部赔偿责任。 </w:t>
      </w:r>
    </w:p>
    <w:p w14:paraId="7BE2390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6、本合同项下乙方应承担的违约责任，不能弥补甲方损失的，乙方应赔偿甲方全部损失。</w:t>
      </w:r>
    </w:p>
    <w:p w14:paraId="26A5116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7、本合同所称甲方损失，包括但不限于直接损失、预期可得利益、罚款以及甲方维护权利（含追偿损失）所产生的案件受理费、律师费、差旅费、调查取证费、保全费、保全担保费、鉴定费、公证费、公告费等全部费用，均由乙方承担。  </w:t>
      </w:r>
    </w:p>
    <w:p w14:paraId="263651E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十一、解决合同纠纷的方式</w:t>
      </w:r>
    </w:p>
    <w:p w14:paraId="67644A4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1、在执行本合同中发生的或与本合同有关的争议，双方应通过友好协商解决，经协商在30天内不能达成协议时，双方应向甲方所在地有管辖权的人民法院提起诉讼。</w:t>
      </w:r>
    </w:p>
    <w:p w14:paraId="490E9C58">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2、在法院审理期间，除有争议部分外，本合同其他部分可以履行的仍应按合同条款继续履行。</w:t>
      </w:r>
    </w:p>
    <w:p w14:paraId="20CC4DB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十二、不可抗事件处理</w:t>
      </w:r>
    </w:p>
    <w:p w14:paraId="4856C50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1、在合同有效期内，任何一方因战争、洪灾、台风、地震等不可抗力事件导致不能履行合同，则合同履行期可延长，其延长期与不可抗力事件影响期相同。</w:t>
      </w:r>
    </w:p>
    <w:p w14:paraId="605AB74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受阻一方应在不可抗力事件发生后尽快用电话通知对方，书面说明不可抗力情况，并于事故发生后7日内将有关部门出具的证明文件等用特快专递或挂号信寄给对方审阅确认。乙方违反本条规定，导致甲方损失的，乙方应赔偿甲方损失。</w:t>
      </w:r>
    </w:p>
    <w:p w14:paraId="04AF924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3、不可抗事件延续30天以上，双方应通过友好协商，确定是否继续履行合同。无法继续履行的，双方可以协商一致解除合同，均不承担合同解除的违约责任和赔偿责任。</w:t>
      </w:r>
    </w:p>
    <w:p w14:paraId="16223CA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十三、保密义务</w:t>
      </w:r>
    </w:p>
    <w:p w14:paraId="4657B3C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甲、乙双方对采购和合同履行过程中所获悉的国家秘密、工作秘密、商业秘密或者其他应当保密的信息</w:t>
      </w:r>
      <w:r>
        <w:rPr>
          <w:rFonts w:hint="default" w:ascii="仿宋" w:hAnsi="仿宋" w:eastAsia="仿宋" w:cs="仿宋"/>
          <w:color w:val="auto"/>
          <w:sz w:val="28"/>
          <w:szCs w:val="28"/>
          <w:lang w:val="en-US"/>
        </w:rPr>
        <w:t>（含患者个人信息）</w:t>
      </w:r>
      <w:r>
        <w:rPr>
          <w:rFonts w:hint="eastAsia" w:ascii="仿宋" w:hAnsi="仿宋" w:eastAsia="仿宋" w:cs="仿宋"/>
          <w:color w:val="auto"/>
          <w:sz w:val="28"/>
          <w:szCs w:val="28"/>
        </w:rPr>
        <w:t>，均有保密义务且不受合同有效期所限，直至该信息成为公开信息。泄露、不正当地使用国家秘密、工作秘密、商业秘密或者其他应当保密的信息，应当承担相应责任。</w:t>
      </w:r>
    </w:p>
    <w:p w14:paraId="760B0A2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十四、合同生效及其他</w:t>
      </w:r>
    </w:p>
    <w:p w14:paraId="6399136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1、合同经甲乙双方法定代表人或授权代表签字并加盖公章后生效。</w:t>
      </w:r>
    </w:p>
    <w:p w14:paraId="06C2A20D">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2、如有未尽事宜，由双方依法订立补充合同。</w:t>
      </w:r>
    </w:p>
    <w:p w14:paraId="24104B8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合同履行中，甲方需追加与合同标的相同的服务的，在不改变合同其他条款的前提下，可以与乙方协商签订补充合同，但所有补充合同的采购金额不得超过原合同采购金额的百分之十。补充协议作为本合同不可分割的一部分，与本合同具有同等的法律效力。</w:t>
      </w:r>
    </w:p>
    <w:p w14:paraId="01D5F92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4、本合同一式X份，甲方持有X份，乙方持有X份，均具有同等法律效力。本合同附件系本合同组成部分，与本合同具有同等法律效力。</w:t>
      </w:r>
    </w:p>
    <w:p w14:paraId="3B637C3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双方确认：双方在本合同载明的地址、邮箱，为对方可以送达资料、通知等文件的有效地址、传真、邮箱，任何一方变更均应以书面形式通知对方，否则承担因此带来的不利后果。双方同意：以邮寄方式向对方发送文件的，自文件交付给邮寄单位之日起5日内视为送达；以传真、电子邮件方式向对方发送文件的，自发送时视为送达。</w:t>
      </w:r>
    </w:p>
    <w:p w14:paraId="3992649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6、乙方须与甲方签订《廉洁购销协议》，并在合同履行过程中严格执行协议内容。</w:t>
      </w:r>
    </w:p>
    <w:p w14:paraId="62B21B3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附件：</w:t>
      </w:r>
    </w:p>
    <w:p w14:paraId="03865B8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（以下无正文）</w:t>
      </w:r>
    </w:p>
    <w:p w14:paraId="57E459A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p>
    <w:p w14:paraId="20D30C5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甲方：成都市双流区中医医院（盖章）   乙方：(盖章）</w:t>
      </w:r>
    </w:p>
    <w:p w14:paraId="22B95F0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法定代表人或授权代表：               法定代表人或授权代表：</w:t>
      </w:r>
    </w:p>
    <w:p w14:paraId="61D4B8F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项目经办人：                         项目经办人：</w:t>
      </w:r>
    </w:p>
    <w:p w14:paraId="7C3CB3F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地 址：                              地 址：</w:t>
      </w:r>
    </w:p>
    <w:p w14:paraId="62D5857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开户银行：                           开户银行：</w:t>
      </w:r>
    </w:p>
    <w:p w14:paraId="5FFC089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账号：                               账号：</w:t>
      </w:r>
    </w:p>
    <w:p w14:paraId="7D5CBFD1">
      <w:pPr>
        <w:ind w:firstLine="560" w:firstLineChars="200"/>
        <w:rPr>
          <w:color w:val="auto"/>
        </w:rPr>
      </w:pPr>
      <w:r>
        <w:rPr>
          <w:rFonts w:hint="eastAsia" w:ascii="仿宋" w:hAnsi="仿宋" w:eastAsia="仿宋" w:cs="仿宋"/>
          <w:color w:val="auto"/>
          <w:sz w:val="28"/>
          <w:szCs w:val="28"/>
        </w:rPr>
        <w:t>联系电话：                           联系电话：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A5480"/>
    <w:rsid w:val="0C0A5480"/>
    <w:rsid w:val="3A415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customStyle="1" w:styleId="5">
    <w:name w:val="列表段落1"/>
    <w:basedOn w:val="1"/>
    <w:qFormat/>
    <w:uiPriority w:val="0"/>
    <w:pPr>
      <w:ind w:firstLine="420" w:firstLineChars="200"/>
    </w:pPr>
    <w:rPr>
      <w:rFonts w:eastAsia="宋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2026-06-24T02:24:00Z</dcterms:created>
  <dc:creator>ly</dc:creator>
  <cp:lastModifiedBy>ly</cp:lastModifiedBy>
  <dcterms:modified xsi:type="dcterms:W3CDTF">2026-06-24T02:25:36Z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15AB9F477BBC49469173FD3FC5E27E3B_11</vt:lpwstr>
  </property>
  <property fmtid="{D5CDD505-2E9C-101B-9397-08002B2CF9AE}" pid="4" name="KSOTemplateDocerSaveRecord">
    <vt:lpwstr>eyJoZGlkIjoiN2YwZmI5MTQ5N2NhNmZlYTNkMWZmNjlmMmRkOGM0YWQiLCJ1c2VySWQiOiIzMTkwMTYzMzIifQ==</vt:lpwstr>
  </property>
</Properties>
</file>